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wdp" ContentType="image/vnd.ms-photo"/>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microsoft.com/office/2011/relationships/webextensiontaskpanes" Target="word/webextensions/taskpanes.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4E436" w14:textId="77777777" w:rsidR="005C68CD" w:rsidRDefault="005C68CD" w:rsidP="005F2E3B"/>
    <w:p w14:paraId="6433E260" w14:textId="77777777" w:rsidR="00432A5D" w:rsidRDefault="00100D16" w:rsidP="005F2E3B">
      <w:r>
        <w:rPr>
          <w:noProof/>
          <w:lang w:val="en-GB" w:eastAsia="en-GB"/>
        </w:rPr>
        <w:drawing>
          <wp:inline distT="0" distB="0" distL="0" distR="0" wp14:anchorId="18BFD590" wp14:editId="1270B77A">
            <wp:extent cx="5486400" cy="2000922"/>
            <wp:effectExtent l="101600" t="76200" r="10160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5807955" w14:textId="77777777" w:rsidR="00432A5D" w:rsidRPr="00673AE0" w:rsidRDefault="005C68CD" w:rsidP="005F2E3B">
      <w:pPr>
        <w:spacing w:line="360" w:lineRule="auto"/>
        <w:rPr>
          <w:sz w:val="32"/>
        </w:rPr>
      </w:pPr>
      <w:r w:rsidRPr="00673AE0">
        <w:rPr>
          <w:sz w:val="32"/>
        </w:rPr>
        <w:t xml:space="preserve">Author                                   </w:t>
      </w:r>
      <w:r w:rsidR="00432A5D" w:rsidRPr="00673AE0">
        <w:rPr>
          <w:b/>
          <w:sz w:val="32"/>
        </w:rPr>
        <w:t>Dr Pooja Sachdev</w:t>
      </w:r>
    </w:p>
    <w:p w14:paraId="1CBB8068" w14:textId="77777777" w:rsidR="005C68CD" w:rsidRPr="00673AE0" w:rsidRDefault="005C68CD">
      <w:pPr>
        <w:spacing w:line="360" w:lineRule="auto"/>
        <w:rPr>
          <w:sz w:val="32"/>
        </w:rPr>
      </w:pPr>
    </w:p>
    <w:p w14:paraId="6039D70B" w14:textId="77777777" w:rsidR="005C68CD" w:rsidRDefault="005C68CD">
      <w:pPr>
        <w:spacing w:line="360" w:lineRule="auto"/>
        <w:rPr>
          <w:b/>
          <w:sz w:val="32"/>
        </w:rPr>
      </w:pPr>
      <w:r w:rsidRPr="00673AE0">
        <w:rPr>
          <w:sz w:val="32"/>
        </w:rPr>
        <w:t xml:space="preserve">Supervisor                            </w:t>
      </w:r>
      <w:r w:rsidRPr="00673AE0">
        <w:rPr>
          <w:b/>
          <w:sz w:val="32"/>
        </w:rPr>
        <w:t>Dr Neil Wright</w:t>
      </w:r>
    </w:p>
    <w:p w14:paraId="25FBA2DB" w14:textId="77777777" w:rsidR="004677CD" w:rsidRPr="00673AE0" w:rsidRDefault="004677CD">
      <w:pPr>
        <w:spacing w:line="360" w:lineRule="auto"/>
        <w:rPr>
          <w:sz w:val="32"/>
        </w:rPr>
      </w:pPr>
      <w:r>
        <w:rPr>
          <w:b/>
          <w:sz w:val="32"/>
        </w:rPr>
        <w:t xml:space="preserve">                                                 Professor Nick Bishop</w:t>
      </w:r>
    </w:p>
    <w:p w14:paraId="41A36794" w14:textId="77777777" w:rsidR="00432A5D" w:rsidRPr="00673AE0" w:rsidRDefault="00432A5D">
      <w:pPr>
        <w:spacing w:line="360" w:lineRule="auto"/>
        <w:rPr>
          <w:sz w:val="32"/>
        </w:rPr>
      </w:pPr>
    </w:p>
    <w:p w14:paraId="34C95F33" w14:textId="77777777" w:rsidR="005C68CD" w:rsidRPr="00673AE0" w:rsidRDefault="00432A5D">
      <w:pPr>
        <w:spacing w:line="360" w:lineRule="auto"/>
        <w:rPr>
          <w:b/>
          <w:sz w:val="36"/>
        </w:rPr>
      </w:pPr>
      <w:r w:rsidRPr="00673AE0">
        <w:rPr>
          <w:sz w:val="32"/>
        </w:rPr>
        <w:t>Registration Number</w:t>
      </w:r>
      <w:r w:rsidR="005C68CD" w:rsidRPr="00673AE0">
        <w:rPr>
          <w:sz w:val="32"/>
        </w:rPr>
        <w:t xml:space="preserve">        </w:t>
      </w:r>
      <w:r w:rsidR="005C68CD" w:rsidRPr="00673AE0">
        <w:rPr>
          <w:b/>
          <w:sz w:val="36"/>
        </w:rPr>
        <w:t>100282432</w:t>
      </w:r>
    </w:p>
    <w:p w14:paraId="2C55F77A" w14:textId="77777777" w:rsidR="00432A5D" w:rsidRDefault="00432A5D"/>
    <w:p w14:paraId="7903D5E3" w14:textId="77777777" w:rsidR="00432A5D" w:rsidRDefault="00432A5D"/>
    <w:p w14:paraId="23316C1D" w14:textId="77777777" w:rsidR="006F4A8C" w:rsidRPr="00673AE0" w:rsidRDefault="002F59C5">
      <w:pPr>
        <w:spacing w:line="360" w:lineRule="auto"/>
        <w:jc w:val="center"/>
        <w:rPr>
          <w:b/>
          <w:color w:val="0070C0"/>
          <w:sz w:val="32"/>
        </w:rPr>
      </w:pPr>
      <w:r w:rsidRPr="00673AE0">
        <w:rPr>
          <w:b/>
          <w:color w:val="0070C0"/>
          <w:sz w:val="32"/>
        </w:rPr>
        <w:t>Academic Unit of Child Health</w:t>
      </w:r>
    </w:p>
    <w:p w14:paraId="3A0D57BF" w14:textId="77777777" w:rsidR="006F4A8C" w:rsidRPr="00673AE0" w:rsidRDefault="00432A5D">
      <w:pPr>
        <w:spacing w:line="360" w:lineRule="auto"/>
        <w:jc w:val="center"/>
        <w:rPr>
          <w:b/>
          <w:color w:val="0070C0"/>
          <w:sz w:val="32"/>
        </w:rPr>
      </w:pPr>
      <w:r w:rsidRPr="00673AE0">
        <w:rPr>
          <w:b/>
          <w:color w:val="0070C0"/>
          <w:sz w:val="32"/>
        </w:rPr>
        <w:t>Department of</w:t>
      </w:r>
      <w:r w:rsidR="002F59C5" w:rsidRPr="00673AE0">
        <w:rPr>
          <w:b/>
          <w:color w:val="0070C0"/>
          <w:sz w:val="32"/>
        </w:rPr>
        <w:t xml:space="preserve"> </w:t>
      </w:r>
      <w:r w:rsidRPr="00673AE0">
        <w:rPr>
          <w:b/>
          <w:color w:val="0070C0"/>
          <w:sz w:val="32"/>
        </w:rPr>
        <w:t>Metabolism</w:t>
      </w:r>
      <w:r w:rsidR="002F59C5" w:rsidRPr="00673AE0">
        <w:rPr>
          <w:b/>
          <w:color w:val="0070C0"/>
          <w:sz w:val="32"/>
        </w:rPr>
        <w:t xml:space="preserve"> and Oncology</w:t>
      </w:r>
    </w:p>
    <w:p w14:paraId="2CEC119B" w14:textId="77777777" w:rsidR="006F4A8C" w:rsidRPr="00673AE0" w:rsidRDefault="00432A5D">
      <w:pPr>
        <w:spacing w:line="360" w:lineRule="auto"/>
        <w:jc w:val="center"/>
        <w:rPr>
          <w:b/>
          <w:color w:val="0070C0"/>
          <w:sz w:val="32"/>
        </w:rPr>
      </w:pPr>
      <w:r w:rsidRPr="00673AE0">
        <w:rPr>
          <w:b/>
          <w:color w:val="0070C0"/>
          <w:sz w:val="32"/>
        </w:rPr>
        <w:t>University of Sheffield</w:t>
      </w:r>
    </w:p>
    <w:p w14:paraId="776C2B44" w14:textId="77777777" w:rsidR="002F59C5" w:rsidRDefault="00543F6D" w:rsidP="00673AE0">
      <w:r>
        <w:rPr>
          <w:b/>
          <w:color w:val="0070C0"/>
          <w:sz w:val="32"/>
        </w:rPr>
        <w:t xml:space="preserve">                                                       July 2019</w:t>
      </w:r>
    </w:p>
    <w:p w14:paraId="0BC4C63E" w14:textId="77777777" w:rsidR="00180204" w:rsidRDefault="00180204">
      <w:pPr>
        <w:rPr>
          <w:b/>
          <w:sz w:val="32"/>
          <w:lang w:val="en-GB"/>
        </w:rPr>
      </w:pPr>
    </w:p>
    <w:p w14:paraId="16F5F9CA" w14:textId="77777777" w:rsidR="0022352C" w:rsidRDefault="002F59C5">
      <w:pPr>
        <w:jc w:val="center"/>
        <w:rPr>
          <w:b/>
          <w:sz w:val="32"/>
          <w:lang w:val="en-GB"/>
        </w:rPr>
      </w:pPr>
      <w:r w:rsidRPr="00673AE0">
        <w:rPr>
          <w:b/>
          <w:sz w:val="32"/>
          <w:lang w:val="en-GB"/>
        </w:rPr>
        <w:t>Thesis submitted for the Degree of Doctor of Philosophy</w:t>
      </w:r>
    </w:p>
    <w:p w14:paraId="757C75DF" w14:textId="77777777" w:rsidR="00423FC8" w:rsidRPr="00673AE0" w:rsidRDefault="00423FC8">
      <w:pPr>
        <w:rPr>
          <w:b/>
          <w:sz w:val="32"/>
          <w:lang w:val="en-GB"/>
        </w:rPr>
      </w:pPr>
    </w:p>
    <w:p w14:paraId="42C2F4C2" w14:textId="77777777" w:rsidR="006F4A8C" w:rsidRPr="005F2E3B" w:rsidRDefault="00022977" w:rsidP="00673AE0">
      <w:pPr>
        <w:pStyle w:val="Heading1"/>
      </w:pPr>
      <w:bookmarkStart w:id="0" w:name="_Toc35002158"/>
      <w:r w:rsidRPr="005F2E3B">
        <w:t>DEDICATION</w:t>
      </w:r>
      <w:bookmarkEnd w:id="0"/>
    </w:p>
    <w:p w14:paraId="4C347CFC" w14:textId="77777777" w:rsidR="007B2A15" w:rsidRDefault="00022977">
      <w:r w:rsidRPr="005F2E3B">
        <w:t xml:space="preserve">I dedicate this work to my husband, Jasdev Sawhney, and my son Kabir Sawhney for their support and patience; and to my sister and mother </w:t>
      </w:r>
      <w:r w:rsidR="004677CD">
        <w:t xml:space="preserve">(Aarti and Kiran Sachdev) </w:t>
      </w:r>
      <w:r w:rsidRPr="005F2E3B">
        <w:t>who have supported me by coming to England and providing me with time to write</w:t>
      </w:r>
      <w:r w:rsidR="004C7A05">
        <w:t xml:space="preserve">. </w:t>
      </w:r>
    </w:p>
    <w:p w14:paraId="14ABA677" w14:textId="77777777" w:rsidR="00E05C58" w:rsidRPr="00E05C58" w:rsidRDefault="00E05C58"/>
    <w:p w14:paraId="181DF1AF" w14:textId="77777777" w:rsidR="006F4A8C" w:rsidRDefault="00022977" w:rsidP="00373782">
      <w:pPr>
        <w:pStyle w:val="Heading1"/>
        <w:numPr>
          <w:ilvl w:val="0"/>
          <w:numId w:val="0"/>
        </w:numPr>
        <w:rPr>
          <w:lang w:val="en-GB"/>
        </w:rPr>
      </w:pPr>
      <w:bookmarkStart w:id="1" w:name="_Toc35002159"/>
      <w:r w:rsidRPr="00022977">
        <w:rPr>
          <w:szCs w:val="48"/>
        </w:rPr>
        <w:t>A</w:t>
      </w:r>
      <w:r w:rsidRPr="00022977">
        <w:t>CKNOWLEDGEMENTS</w:t>
      </w:r>
      <w:bookmarkEnd w:id="1"/>
      <w:r w:rsidR="007B2A15">
        <w:rPr>
          <w:lang w:val="en-GB"/>
        </w:rPr>
        <w:t xml:space="preserve"> </w:t>
      </w:r>
    </w:p>
    <w:p w14:paraId="4FCD80DE" w14:textId="77777777" w:rsidR="006F4A8C" w:rsidRDefault="007B2A15" w:rsidP="00673AE0">
      <w:r>
        <w:t>I wish to particularly acknowledge my supervisor Dr Neil Wright</w:t>
      </w:r>
      <w:r w:rsidR="002E56C2">
        <w:t xml:space="preserve"> </w:t>
      </w:r>
      <w:r>
        <w:t xml:space="preserve">for </w:t>
      </w:r>
      <w:r w:rsidR="002E56C2">
        <w:t>his</w:t>
      </w:r>
      <w:r>
        <w:t xml:space="preserve"> help, support, patience and guidance during my PhD</w:t>
      </w:r>
      <w:r w:rsidR="004C7A05">
        <w:t xml:space="preserve">. </w:t>
      </w:r>
      <w:r w:rsidR="002E56C2">
        <w:t xml:space="preserve"> Thank you, Neil for bearing with me</w:t>
      </w:r>
      <w:r w:rsidR="00F00D0A">
        <w:t xml:space="preserve"> and always making yourself available often at short notice</w:t>
      </w:r>
      <w:r w:rsidR="002E56C2">
        <w:t xml:space="preserve">. </w:t>
      </w:r>
    </w:p>
    <w:p w14:paraId="19D5AAA1" w14:textId="77777777" w:rsidR="002E56C2" w:rsidRDefault="002E56C2" w:rsidP="00673AE0"/>
    <w:p w14:paraId="34FF9E22" w14:textId="77777777" w:rsidR="00E05C58" w:rsidRDefault="002E56C2">
      <w:r>
        <w:t xml:space="preserve">I would like to thank Professor Nick Bishop and Dr Jerry Wales for their advice and help. </w:t>
      </w:r>
    </w:p>
    <w:p w14:paraId="4D62484E" w14:textId="77777777" w:rsidR="000B2BD4" w:rsidRDefault="002E56C2">
      <w:r>
        <w:t>I would also like to</w:t>
      </w:r>
      <w:r w:rsidR="000B2BD4">
        <w:t xml:space="preserve"> thank Professor Paul Dimitri for all his support and guidance particularly focusing on the bone aspects of the project</w:t>
      </w:r>
      <w:r w:rsidR="004C7A05">
        <w:t xml:space="preserve">. </w:t>
      </w:r>
      <w:r w:rsidR="000B2BD4">
        <w:t xml:space="preserve"> </w:t>
      </w:r>
    </w:p>
    <w:p w14:paraId="4E7CBCE4" w14:textId="77777777" w:rsidR="000872D6" w:rsidRDefault="000872D6"/>
    <w:p w14:paraId="22674787" w14:textId="77777777" w:rsidR="000B2BD4" w:rsidRDefault="0010225B">
      <w:r>
        <w:t>Thanks,</w:t>
      </w:r>
      <w:r w:rsidR="000B2BD4">
        <w:t xml:space="preserve"> are also due to Dr Lindsey Reece, who </w:t>
      </w:r>
      <w:r w:rsidR="0081260D">
        <w:t xml:space="preserve">delivered </w:t>
      </w:r>
      <w:r w:rsidR="000B2BD4">
        <w:t>the lifestyle intervention part of the study</w:t>
      </w:r>
      <w:r w:rsidR="004C7A05">
        <w:t xml:space="preserve">. </w:t>
      </w:r>
      <w:r w:rsidR="000B2BD4">
        <w:t xml:space="preserve"> </w:t>
      </w:r>
    </w:p>
    <w:p w14:paraId="6F2FD191" w14:textId="77777777" w:rsidR="000E6F55" w:rsidRDefault="000E6F55"/>
    <w:p w14:paraId="1887AB7A" w14:textId="77777777" w:rsidR="00A030C2" w:rsidRDefault="00A030C2">
      <w:r>
        <w:t xml:space="preserve">I would also like to thank Dr Anuja Natarajan who referred several patients from her endocrine clinic to assess eligibility, </w:t>
      </w:r>
      <w:r w:rsidR="00084B4F">
        <w:t>several</w:t>
      </w:r>
      <w:r>
        <w:t xml:space="preserve"> whom took part in the eventual trial.</w:t>
      </w:r>
    </w:p>
    <w:p w14:paraId="27CA2E47" w14:textId="77777777" w:rsidR="00401D5E" w:rsidRDefault="00401D5E" w:rsidP="00401D5E">
      <w:r w:rsidRPr="005F2E3B">
        <w:t>I would also like to thank Ellie Cousins, Kabir’s babysitter for her help</w:t>
      </w:r>
      <w:r>
        <w:t xml:space="preserve">. </w:t>
      </w:r>
    </w:p>
    <w:p w14:paraId="125E3429" w14:textId="77777777" w:rsidR="00401D5E" w:rsidRDefault="00401D5E"/>
    <w:p w14:paraId="4303BE9E" w14:textId="77777777" w:rsidR="006F4A8C" w:rsidRDefault="000B2BD4">
      <w:r>
        <w:t>Most importantly, I would like to thank the BOB Participants and their families</w:t>
      </w:r>
      <w:r w:rsidR="004D1876">
        <w:t xml:space="preserve"> without</w:t>
      </w:r>
      <w:r w:rsidR="004C7A05">
        <w:t xml:space="preserve"> </w:t>
      </w:r>
      <w:r w:rsidR="004D1876">
        <w:t>whom</w:t>
      </w:r>
      <w:r w:rsidR="00815128">
        <w:t>,</w:t>
      </w:r>
      <w:r w:rsidR="004D1876">
        <w:t xml:space="preserve"> this study would not have happened</w:t>
      </w:r>
      <w:r w:rsidR="004C7A05">
        <w:t xml:space="preserve">.   </w:t>
      </w:r>
      <w:r w:rsidR="004D1876">
        <w:t xml:space="preserve">I thank them for their commitment and time </w:t>
      </w:r>
      <w:r w:rsidR="007721C1">
        <w:t>and their willingness to try a treatment that is not well established for young people</w:t>
      </w:r>
      <w:r w:rsidR="004C7A05">
        <w:t xml:space="preserve">. </w:t>
      </w:r>
      <w:r w:rsidR="00022977" w:rsidRPr="00022977">
        <w:t>The participants in</w:t>
      </w:r>
      <w:r w:rsidR="00180204">
        <w:t xml:space="preserve"> </w:t>
      </w:r>
      <w:r w:rsidR="00022977" w:rsidRPr="00022977">
        <w:t>th</w:t>
      </w:r>
      <w:r w:rsidR="00F94B44" w:rsidRPr="00022977">
        <w:t>is study include</w:t>
      </w:r>
      <w:r w:rsidR="00F94B44">
        <w:t xml:space="preserve">:    </w:t>
      </w:r>
      <w:r w:rsidR="00F94B44">
        <w:rPr>
          <w:noProof/>
          <w:lang w:val="en-GB" w:eastAsia="en-GB"/>
        </w:rPr>
        <w:drawing>
          <wp:inline distT="0" distB="0" distL="0" distR="0" wp14:anchorId="093B85B6" wp14:editId="4B85480C">
            <wp:extent cx="6071191" cy="3551275"/>
            <wp:effectExtent l="0" t="0" r="25400" b="55880"/>
            <wp:docPr id="115" name="Diagram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E72610">
        <w:t xml:space="preserve"> </w:t>
      </w:r>
    </w:p>
    <w:p w14:paraId="01B4964F" w14:textId="77777777" w:rsidR="00815128" w:rsidRDefault="00815128"/>
    <w:p w14:paraId="07F6FF30" w14:textId="77777777" w:rsidR="006F4A8C" w:rsidRDefault="0022352C">
      <w:r>
        <w:rPr>
          <w:noProof/>
          <w:lang w:val="en-GB" w:eastAsia="en-GB"/>
        </w:rPr>
        <w:drawing>
          <wp:anchor distT="0" distB="0" distL="114300" distR="114300" simplePos="0" relativeHeight="251722752" behindDoc="1" locked="0" layoutInCell="1" allowOverlap="1" wp14:anchorId="5329BF49" wp14:editId="039C45F0">
            <wp:simplePos x="0" y="0"/>
            <wp:positionH relativeFrom="column">
              <wp:posOffset>441526</wp:posOffset>
            </wp:positionH>
            <wp:positionV relativeFrom="paragraph">
              <wp:posOffset>-471427</wp:posOffset>
            </wp:positionV>
            <wp:extent cx="5368202" cy="2650602"/>
            <wp:effectExtent l="50800" t="0" r="93345" b="16510"/>
            <wp:wrapThrough wrapText="bothSides">
              <wp:wrapPolygon edited="0">
                <wp:start x="2249" y="207"/>
                <wp:lineTo x="1635" y="621"/>
                <wp:lineTo x="102" y="2898"/>
                <wp:lineTo x="-204" y="3933"/>
                <wp:lineTo x="-204" y="9729"/>
                <wp:lineTo x="204" y="10557"/>
                <wp:lineTo x="204" y="12627"/>
                <wp:lineTo x="2862" y="13869"/>
                <wp:lineTo x="3066" y="19872"/>
                <wp:lineTo x="4497" y="20493"/>
                <wp:lineTo x="5315" y="21528"/>
                <wp:lineTo x="19420" y="21528"/>
                <wp:lineTo x="20340" y="20493"/>
                <wp:lineTo x="21669" y="17388"/>
                <wp:lineTo x="21873" y="13869"/>
                <wp:lineTo x="21158" y="10764"/>
                <wp:lineTo x="21158" y="10557"/>
                <wp:lineTo x="18909" y="7452"/>
                <wp:lineTo x="18603" y="3726"/>
                <wp:lineTo x="17274" y="1656"/>
                <wp:lineTo x="16354" y="207"/>
                <wp:lineTo x="2249" y="207"/>
              </wp:wrapPolygon>
            </wp:wrapThrough>
            <wp:docPr id="2" name="Diagram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14:paraId="29A8878B" w14:textId="77777777" w:rsidR="006F4A8C" w:rsidRDefault="006F4A8C"/>
    <w:p w14:paraId="4164A552" w14:textId="77777777" w:rsidR="000D2FE1" w:rsidRDefault="000D2FE1">
      <w:pPr>
        <w:spacing w:line="240" w:lineRule="auto"/>
      </w:pPr>
    </w:p>
    <w:p w14:paraId="4D271078" w14:textId="77777777" w:rsidR="000D2FE1" w:rsidRDefault="000D2FE1">
      <w:pPr>
        <w:spacing w:line="240" w:lineRule="auto"/>
      </w:pPr>
    </w:p>
    <w:p w14:paraId="6EAFAD4C" w14:textId="77777777" w:rsidR="000D2FE1" w:rsidRDefault="000D2FE1">
      <w:pPr>
        <w:spacing w:line="240" w:lineRule="auto"/>
      </w:pPr>
    </w:p>
    <w:p w14:paraId="6498376A" w14:textId="77777777" w:rsidR="000D2FE1" w:rsidRDefault="000D2FE1">
      <w:pPr>
        <w:spacing w:line="240" w:lineRule="auto"/>
      </w:pPr>
    </w:p>
    <w:p w14:paraId="3E92D29F" w14:textId="77777777" w:rsidR="000D2FE1" w:rsidRDefault="000D2FE1">
      <w:pPr>
        <w:spacing w:line="240" w:lineRule="auto"/>
      </w:pPr>
    </w:p>
    <w:p w14:paraId="21A6F3EE" w14:textId="77777777" w:rsidR="000D2FE1" w:rsidRDefault="000D2FE1">
      <w:pPr>
        <w:spacing w:line="240" w:lineRule="auto"/>
      </w:pPr>
    </w:p>
    <w:p w14:paraId="1CE8C6F5" w14:textId="77777777" w:rsidR="000D2FE1" w:rsidRDefault="000D2FE1">
      <w:pPr>
        <w:spacing w:line="240" w:lineRule="auto"/>
      </w:pPr>
    </w:p>
    <w:p w14:paraId="29256226" w14:textId="77777777" w:rsidR="00122DA0" w:rsidRPr="00931FF7" w:rsidRDefault="00122DA0" w:rsidP="00256271">
      <w:pPr>
        <w:pStyle w:val="Heading1"/>
        <w:rPr>
          <w:color w:val="000000" w:themeColor="text1"/>
        </w:rPr>
      </w:pPr>
      <w:bookmarkStart w:id="2" w:name="_Toc35002160"/>
      <w:r w:rsidRPr="00931FF7">
        <w:rPr>
          <w:color w:val="000000" w:themeColor="text1"/>
        </w:rPr>
        <w:lastRenderedPageBreak/>
        <w:t>Statement of attribution</w:t>
      </w:r>
      <w:bookmarkEnd w:id="2"/>
    </w:p>
    <w:p w14:paraId="1A3307AD" w14:textId="77777777" w:rsidR="00122DA0" w:rsidRPr="00437560" w:rsidRDefault="00122DA0">
      <w:pPr>
        <w:spacing w:line="240" w:lineRule="auto"/>
        <w:rPr>
          <w:color w:val="000000" w:themeColor="text1"/>
          <w:u w:val="single"/>
        </w:rPr>
      </w:pPr>
    </w:p>
    <w:p w14:paraId="32BA3058" w14:textId="53F4B7E7" w:rsidR="00122DA0" w:rsidRPr="00437560" w:rsidRDefault="00407B6C" w:rsidP="00256271">
      <w:pPr>
        <w:rPr>
          <w:color w:val="000000" w:themeColor="text1"/>
        </w:rPr>
      </w:pPr>
      <w:r w:rsidRPr="00437560">
        <w:rPr>
          <w:color w:val="000000" w:themeColor="text1"/>
        </w:rPr>
        <w:t>Mrs</w:t>
      </w:r>
      <w:r w:rsidR="00853487" w:rsidRPr="00437560">
        <w:rPr>
          <w:color w:val="000000" w:themeColor="text1"/>
        </w:rPr>
        <w:t xml:space="preserve"> Joy Thorpe, Mrs Anne-Marie and </w:t>
      </w:r>
      <w:r w:rsidR="00734378" w:rsidRPr="00437560">
        <w:rPr>
          <w:color w:val="000000" w:themeColor="text1"/>
        </w:rPr>
        <w:t xml:space="preserve">Mrs </w:t>
      </w:r>
      <w:r w:rsidR="00F97060" w:rsidRPr="00437560">
        <w:rPr>
          <w:color w:val="000000" w:themeColor="text1"/>
        </w:rPr>
        <w:t>Elzene Kruger</w:t>
      </w:r>
      <w:r w:rsidR="00734378" w:rsidRPr="00437560">
        <w:rPr>
          <w:color w:val="000000" w:themeColor="text1"/>
        </w:rPr>
        <w:t xml:space="preserve"> </w:t>
      </w:r>
      <w:r w:rsidRPr="00437560">
        <w:rPr>
          <w:color w:val="000000" w:themeColor="text1"/>
        </w:rPr>
        <w:t>carried out the DXA scan at the 3 timepoints at the radi</w:t>
      </w:r>
      <w:r w:rsidR="00122DA0" w:rsidRPr="00437560">
        <w:rPr>
          <w:color w:val="000000" w:themeColor="text1"/>
        </w:rPr>
        <w:t>ology department at Sheffield Children’s Hospital. Paper copies of the outputs were provided to PS who then entered the data into an excel spread sheet</w:t>
      </w:r>
      <w:r w:rsidR="006245BE" w:rsidRPr="00437560">
        <w:rPr>
          <w:color w:val="000000" w:themeColor="text1"/>
        </w:rPr>
        <w:t xml:space="preserve"> and reviewed the results and discussed any issues identified.</w:t>
      </w:r>
    </w:p>
    <w:p w14:paraId="2BDD7829" w14:textId="77777777" w:rsidR="00734378" w:rsidRPr="00437560" w:rsidRDefault="00734378" w:rsidP="00256271">
      <w:pPr>
        <w:rPr>
          <w:color w:val="000000" w:themeColor="text1"/>
        </w:rPr>
      </w:pPr>
    </w:p>
    <w:p w14:paraId="6A578EB7" w14:textId="77777777" w:rsidR="00734378" w:rsidRPr="00437560" w:rsidRDefault="00122DA0" w:rsidP="00256271">
      <w:pPr>
        <w:rPr>
          <w:color w:val="000000" w:themeColor="text1"/>
        </w:rPr>
      </w:pPr>
      <w:r w:rsidRPr="00437560">
        <w:rPr>
          <w:color w:val="000000" w:themeColor="text1"/>
        </w:rPr>
        <w:t xml:space="preserve">Dr Mike Thompson, consultant paediatric gastroenterologist placed and removed the intragastric balloons under GA in theatre at Sheffield Children’s Hospital. </w:t>
      </w:r>
    </w:p>
    <w:p w14:paraId="3C0AE9CF" w14:textId="77777777" w:rsidR="00734378" w:rsidRPr="00437560" w:rsidRDefault="00734378" w:rsidP="00256271">
      <w:pPr>
        <w:rPr>
          <w:color w:val="000000" w:themeColor="text1"/>
        </w:rPr>
      </w:pPr>
    </w:p>
    <w:p w14:paraId="09B87030" w14:textId="77777777" w:rsidR="00122DA0" w:rsidRPr="00437560" w:rsidRDefault="00122DA0" w:rsidP="00256271">
      <w:pPr>
        <w:rPr>
          <w:color w:val="000000" w:themeColor="text1"/>
        </w:rPr>
      </w:pPr>
      <w:r w:rsidRPr="00437560">
        <w:rPr>
          <w:color w:val="000000" w:themeColor="text1"/>
        </w:rPr>
        <w:t xml:space="preserve">PS observed sessions at Claremont hospital with Mr Roger Ackroyd, bariatric surgeon to develop a protocol for balloon insertion and removal and pre-and post care in conjunction with the bariatric </w:t>
      </w:r>
      <w:r w:rsidR="00F00D0A" w:rsidRPr="00437560">
        <w:rPr>
          <w:color w:val="000000" w:themeColor="text1"/>
        </w:rPr>
        <w:t xml:space="preserve">and gastroenterology </w:t>
      </w:r>
      <w:r w:rsidRPr="00437560">
        <w:rPr>
          <w:color w:val="000000" w:themeColor="text1"/>
        </w:rPr>
        <w:t xml:space="preserve">nurses. </w:t>
      </w:r>
    </w:p>
    <w:p w14:paraId="03B48794" w14:textId="77777777" w:rsidR="00734378" w:rsidRPr="00437560" w:rsidRDefault="00122DA0" w:rsidP="00256271">
      <w:pPr>
        <w:rPr>
          <w:color w:val="000000" w:themeColor="text1"/>
        </w:rPr>
      </w:pPr>
      <w:r w:rsidRPr="00437560">
        <w:rPr>
          <w:color w:val="000000" w:themeColor="text1"/>
        </w:rPr>
        <w:t xml:space="preserve">Professor Paul Dimitri provided advice regarding </w:t>
      </w:r>
      <w:r w:rsidR="00734378" w:rsidRPr="00437560">
        <w:rPr>
          <w:color w:val="000000" w:themeColor="text1"/>
        </w:rPr>
        <w:t xml:space="preserve">the bone aspects of the study and </w:t>
      </w:r>
      <w:r w:rsidRPr="00437560">
        <w:rPr>
          <w:color w:val="000000" w:themeColor="text1"/>
        </w:rPr>
        <w:t xml:space="preserve">which bone markers were </w:t>
      </w:r>
      <w:r w:rsidR="00734378" w:rsidRPr="00437560">
        <w:rPr>
          <w:color w:val="000000" w:themeColor="text1"/>
        </w:rPr>
        <w:t xml:space="preserve">most likely to result in change </w:t>
      </w:r>
      <w:r w:rsidR="00F00D0A" w:rsidRPr="00437560">
        <w:rPr>
          <w:color w:val="000000" w:themeColor="text1"/>
        </w:rPr>
        <w:t xml:space="preserve">following weight loss </w:t>
      </w:r>
      <w:r w:rsidR="00734378" w:rsidRPr="00437560">
        <w:rPr>
          <w:color w:val="000000" w:themeColor="text1"/>
        </w:rPr>
        <w:t xml:space="preserve">and </w:t>
      </w:r>
      <w:r w:rsidR="00F00D0A" w:rsidRPr="00437560">
        <w:rPr>
          <w:color w:val="000000" w:themeColor="text1"/>
        </w:rPr>
        <w:t xml:space="preserve">therefore </w:t>
      </w:r>
      <w:r w:rsidR="00734378" w:rsidRPr="00437560">
        <w:rPr>
          <w:color w:val="000000" w:themeColor="text1"/>
        </w:rPr>
        <w:t>may be best to measure</w:t>
      </w:r>
      <w:r w:rsidR="00F00D0A" w:rsidRPr="00437560">
        <w:rPr>
          <w:color w:val="000000" w:themeColor="text1"/>
        </w:rPr>
        <w:t xml:space="preserve"> at the three time points</w:t>
      </w:r>
      <w:r w:rsidR="00734378" w:rsidRPr="00437560">
        <w:rPr>
          <w:color w:val="000000" w:themeColor="text1"/>
        </w:rPr>
        <w:t>.</w:t>
      </w:r>
    </w:p>
    <w:p w14:paraId="3FC1FDB3" w14:textId="77777777" w:rsidR="00734378" w:rsidRPr="00437560" w:rsidRDefault="00734378" w:rsidP="00373782">
      <w:pPr>
        <w:jc w:val="center"/>
        <w:rPr>
          <w:color w:val="000000" w:themeColor="text1"/>
        </w:rPr>
      </w:pPr>
    </w:p>
    <w:p w14:paraId="102E9A11" w14:textId="77777777" w:rsidR="00734378" w:rsidRPr="00437560" w:rsidRDefault="00734378" w:rsidP="00373782">
      <w:pPr>
        <w:rPr>
          <w:color w:val="000000" w:themeColor="text1"/>
        </w:rPr>
      </w:pPr>
      <w:r w:rsidRPr="00437560">
        <w:rPr>
          <w:color w:val="000000" w:themeColor="text1"/>
        </w:rPr>
        <w:t xml:space="preserve">Jenny Jones, biochemist at UCLH carried out the analysis for the incretins, ghrelin and bone markers. Standardised assays were used and PS was not involved in </w:t>
      </w:r>
      <w:r w:rsidR="004F0939" w:rsidRPr="00437560">
        <w:rPr>
          <w:color w:val="000000" w:themeColor="text1"/>
        </w:rPr>
        <w:t>choosing which assays were</w:t>
      </w:r>
      <w:r w:rsidRPr="00437560">
        <w:rPr>
          <w:color w:val="000000" w:themeColor="text1"/>
        </w:rPr>
        <w:t xml:space="preserve"> used.</w:t>
      </w:r>
    </w:p>
    <w:p w14:paraId="66D93013" w14:textId="77777777" w:rsidR="00734378" w:rsidRPr="00437560" w:rsidRDefault="00734378" w:rsidP="00373782">
      <w:pPr>
        <w:rPr>
          <w:color w:val="000000" w:themeColor="text1"/>
        </w:rPr>
      </w:pPr>
    </w:p>
    <w:p w14:paraId="3516480F" w14:textId="0938A036" w:rsidR="00734378" w:rsidRPr="00437560" w:rsidRDefault="00187AB2" w:rsidP="00373782">
      <w:pPr>
        <w:rPr>
          <w:color w:val="000000" w:themeColor="text1"/>
        </w:rPr>
      </w:pPr>
      <w:r w:rsidRPr="00437560">
        <w:rPr>
          <w:color w:val="000000" w:themeColor="text1"/>
        </w:rPr>
        <w:t>Statistical advice</w:t>
      </w:r>
      <w:r w:rsidR="00734378" w:rsidRPr="00437560">
        <w:rPr>
          <w:color w:val="000000" w:themeColor="text1"/>
        </w:rPr>
        <w:t xml:space="preserve"> was provided by Dr Richard Jacques</w:t>
      </w:r>
      <w:r w:rsidR="00F00D0A" w:rsidRPr="00437560">
        <w:rPr>
          <w:color w:val="000000" w:themeColor="text1"/>
        </w:rPr>
        <w:t xml:space="preserve"> for </w:t>
      </w:r>
      <w:r w:rsidR="00853487" w:rsidRPr="00437560">
        <w:rPr>
          <w:color w:val="000000" w:themeColor="text1"/>
        </w:rPr>
        <w:t xml:space="preserve">the study </w:t>
      </w:r>
      <w:r w:rsidRPr="00437560">
        <w:rPr>
          <w:color w:val="000000" w:themeColor="text1"/>
        </w:rPr>
        <w:t xml:space="preserve">and analysis done for </w:t>
      </w:r>
      <w:r w:rsidR="00F00D0A" w:rsidRPr="00437560">
        <w:rPr>
          <w:color w:val="000000" w:themeColor="text1"/>
        </w:rPr>
        <w:t>some of the data</w:t>
      </w:r>
      <w:r w:rsidRPr="00437560">
        <w:rPr>
          <w:color w:val="000000" w:themeColor="text1"/>
        </w:rPr>
        <w:t xml:space="preserve"> as detailed below.</w:t>
      </w:r>
    </w:p>
    <w:p w14:paraId="32D7244B" w14:textId="77777777" w:rsidR="00734378" w:rsidRPr="00437560" w:rsidRDefault="00734378" w:rsidP="00373782">
      <w:pPr>
        <w:rPr>
          <w:color w:val="000000" w:themeColor="text1"/>
        </w:rPr>
      </w:pPr>
      <w:r w:rsidRPr="00437560">
        <w:rPr>
          <w:color w:val="000000" w:themeColor="text1"/>
        </w:rPr>
        <w:lastRenderedPageBreak/>
        <w:t xml:space="preserve">PS analysed the weight, anthropometric and metabolic data including the incretins, ghrelin, bone markers. These were analysed using paired T tests in excel. Correlations were </w:t>
      </w:r>
      <w:r w:rsidR="00F00D0A" w:rsidRPr="00437560">
        <w:rPr>
          <w:color w:val="000000" w:themeColor="text1"/>
        </w:rPr>
        <w:t xml:space="preserve">done between change in weight and change in metabolic markers using </w:t>
      </w:r>
      <w:r w:rsidRPr="00437560">
        <w:rPr>
          <w:color w:val="000000" w:themeColor="text1"/>
        </w:rPr>
        <w:t>pearson</w:t>
      </w:r>
      <w:r w:rsidR="00F00D0A" w:rsidRPr="00437560">
        <w:rPr>
          <w:color w:val="000000" w:themeColor="text1"/>
        </w:rPr>
        <w:t>’s correlation also in excel</w:t>
      </w:r>
      <w:r w:rsidRPr="00437560">
        <w:rPr>
          <w:color w:val="000000" w:themeColor="text1"/>
        </w:rPr>
        <w:t>. Dat</w:t>
      </w:r>
      <w:r w:rsidR="00352927" w:rsidRPr="00437560">
        <w:rPr>
          <w:color w:val="000000" w:themeColor="text1"/>
        </w:rPr>
        <w:t>a was expected to be normative.</w:t>
      </w:r>
    </w:p>
    <w:p w14:paraId="0298179C" w14:textId="77777777" w:rsidR="00734378" w:rsidRPr="00437560" w:rsidRDefault="00734378" w:rsidP="00373782">
      <w:pPr>
        <w:rPr>
          <w:color w:val="000000" w:themeColor="text1"/>
        </w:rPr>
      </w:pPr>
      <w:r w:rsidRPr="00437560">
        <w:rPr>
          <w:color w:val="000000" w:themeColor="text1"/>
        </w:rPr>
        <w:t xml:space="preserve"> Dr Richard Jacques analysed the DXA and HRpQCT data and</w:t>
      </w:r>
      <w:r w:rsidR="00F00D0A" w:rsidRPr="00437560">
        <w:rPr>
          <w:color w:val="000000" w:themeColor="text1"/>
        </w:rPr>
        <w:t xml:space="preserve"> looked at correlations </w:t>
      </w:r>
      <w:r w:rsidRPr="00437560">
        <w:rPr>
          <w:color w:val="000000" w:themeColor="text1"/>
        </w:rPr>
        <w:t xml:space="preserve">between </w:t>
      </w:r>
      <w:r w:rsidR="00F00D0A" w:rsidRPr="00437560">
        <w:rPr>
          <w:color w:val="000000" w:themeColor="text1"/>
        </w:rPr>
        <w:t xml:space="preserve">the change in this data </w:t>
      </w:r>
      <w:r w:rsidRPr="00437560">
        <w:rPr>
          <w:color w:val="000000" w:themeColor="text1"/>
        </w:rPr>
        <w:t xml:space="preserve">and </w:t>
      </w:r>
      <w:r w:rsidR="00F00D0A" w:rsidRPr="00437560">
        <w:rPr>
          <w:color w:val="000000" w:themeColor="text1"/>
        </w:rPr>
        <w:t xml:space="preserve">change in the </w:t>
      </w:r>
      <w:r w:rsidRPr="00437560">
        <w:rPr>
          <w:color w:val="000000" w:themeColor="text1"/>
        </w:rPr>
        <w:t>bone markers.</w:t>
      </w:r>
    </w:p>
    <w:p w14:paraId="1FCE5E4B" w14:textId="77777777" w:rsidR="00734378" w:rsidRPr="00437560" w:rsidRDefault="00734378" w:rsidP="00373782">
      <w:pPr>
        <w:rPr>
          <w:color w:val="000000" w:themeColor="text1"/>
        </w:rPr>
      </w:pPr>
    </w:p>
    <w:p w14:paraId="4B041394" w14:textId="77777777" w:rsidR="00734378" w:rsidRPr="00437560" w:rsidRDefault="00734378" w:rsidP="00373782">
      <w:pPr>
        <w:rPr>
          <w:color w:val="000000" w:themeColor="text1"/>
        </w:rPr>
      </w:pPr>
      <w:r w:rsidRPr="00437560">
        <w:rPr>
          <w:color w:val="000000" w:themeColor="text1"/>
        </w:rPr>
        <w:t xml:space="preserve">DR M Paggiossi and Selina Bratherton at Northern General Hospital carried out the HRpQCT scans at the 3 time points. </w:t>
      </w:r>
    </w:p>
    <w:p w14:paraId="766FE54F" w14:textId="77777777" w:rsidR="00204E0F" w:rsidRPr="00437560" w:rsidRDefault="00204E0F" w:rsidP="00373782">
      <w:pPr>
        <w:rPr>
          <w:color w:val="000000" w:themeColor="text1"/>
        </w:rPr>
      </w:pPr>
      <w:r w:rsidRPr="00437560">
        <w:rPr>
          <w:color w:val="000000" w:themeColor="text1"/>
        </w:rPr>
        <w:t>PS attended two tutorials with them to improve her understanding of the Scanco machine and the process</w:t>
      </w:r>
      <w:r w:rsidR="00CC6622" w:rsidRPr="00437560">
        <w:rPr>
          <w:color w:val="000000" w:themeColor="text1"/>
        </w:rPr>
        <w:t xml:space="preserve"> of image acquisition</w:t>
      </w:r>
      <w:r w:rsidRPr="00437560">
        <w:rPr>
          <w:color w:val="000000" w:themeColor="text1"/>
        </w:rPr>
        <w:t xml:space="preserve">. </w:t>
      </w:r>
    </w:p>
    <w:p w14:paraId="3DBD1204" w14:textId="77777777" w:rsidR="00734378" w:rsidRPr="00437560" w:rsidRDefault="00734378" w:rsidP="00373782">
      <w:pPr>
        <w:rPr>
          <w:color w:val="000000" w:themeColor="text1"/>
        </w:rPr>
      </w:pPr>
      <w:r w:rsidRPr="00437560">
        <w:rPr>
          <w:color w:val="000000" w:themeColor="text1"/>
        </w:rPr>
        <w:t>Dr Lindsey Reece delivered the life style intervention programme at Sheffield Hall</w:t>
      </w:r>
      <w:r w:rsidR="00856079" w:rsidRPr="00437560">
        <w:rPr>
          <w:color w:val="000000" w:themeColor="text1"/>
        </w:rPr>
        <w:t>am Uinversity. PS and LR m</w:t>
      </w:r>
      <w:r w:rsidR="00CC6622" w:rsidRPr="00437560">
        <w:rPr>
          <w:color w:val="000000" w:themeColor="text1"/>
        </w:rPr>
        <w:t xml:space="preserve">et regularly before the patient was recruited and during the time the balloon was insitu to discuss progress and coordinate participant visits. </w:t>
      </w:r>
    </w:p>
    <w:p w14:paraId="19690949" w14:textId="77777777" w:rsidR="00B173D9" w:rsidRPr="00437560" w:rsidRDefault="00B173D9" w:rsidP="00373782">
      <w:pPr>
        <w:rPr>
          <w:color w:val="000000" w:themeColor="text1"/>
        </w:rPr>
      </w:pPr>
      <w:r w:rsidRPr="00437560">
        <w:rPr>
          <w:color w:val="000000" w:themeColor="text1"/>
        </w:rPr>
        <w:t xml:space="preserve">PS also organized and chaired quarterly meetings with the wider study </w:t>
      </w:r>
      <w:proofErr w:type="gramStart"/>
      <w:r w:rsidRPr="00437560">
        <w:rPr>
          <w:color w:val="000000" w:themeColor="text1"/>
        </w:rPr>
        <w:t>team  (</w:t>
      </w:r>
      <w:proofErr w:type="gramEnd"/>
      <w:r w:rsidRPr="00437560">
        <w:rPr>
          <w:color w:val="000000" w:themeColor="text1"/>
        </w:rPr>
        <w:t xml:space="preserve">NPW, JKW, RJC, MAT) between 2012-2015. </w:t>
      </w:r>
    </w:p>
    <w:p w14:paraId="6D95E339" w14:textId="77777777" w:rsidR="00815128" w:rsidRPr="00437560" w:rsidRDefault="00815128" w:rsidP="00373782">
      <w:pPr>
        <w:rPr>
          <w:color w:val="000000" w:themeColor="text1"/>
        </w:rPr>
      </w:pPr>
      <w:r w:rsidRPr="00437560">
        <w:rPr>
          <w:color w:val="000000" w:themeColor="text1"/>
        </w:rPr>
        <w:br w:type="page"/>
      </w:r>
    </w:p>
    <w:p w14:paraId="2A3AFA45" w14:textId="77777777" w:rsidR="00BD2F94" w:rsidRDefault="009D1449">
      <w:pPr>
        <w:pStyle w:val="TOC1"/>
        <w:tabs>
          <w:tab w:val="right" w:leader="dot" w:pos="9010"/>
        </w:tabs>
        <w:rPr>
          <w:rFonts w:asciiTheme="minorHAnsi" w:hAnsiTheme="minorHAnsi"/>
          <w:noProof/>
          <w:sz w:val="22"/>
          <w:szCs w:val="22"/>
          <w:lang w:val="en-GB" w:eastAsia="en-GB"/>
        </w:rPr>
      </w:pPr>
      <w:r>
        <w:lastRenderedPageBreak/>
        <w:fldChar w:fldCharType="begin"/>
      </w:r>
      <w:r w:rsidR="00C95238">
        <w:instrText xml:space="preserve"> TOC \o "1-4" \h \z \u </w:instrText>
      </w:r>
      <w:r>
        <w:fldChar w:fldCharType="separate"/>
      </w:r>
      <w:hyperlink w:anchor="_Toc35002158" w:history="1">
        <w:r w:rsidR="00BD2F94" w:rsidRPr="006A6171">
          <w:rPr>
            <w:rStyle w:val="Hyperlink"/>
            <w:noProof/>
          </w:rPr>
          <w:t>DEDICATION</w:t>
        </w:r>
        <w:r w:rsidR="00BD2F94">
          <w:rPr>
            <w:noProof/>
            <w:webHidden/>
          </w:rPr>
          <w:tab/>
        </w:r>
        <w:r w:rsidR="00BD2F94">
          <w:rPr>
            <w:noProof/>
            <w:webHidden/>
          </w:rPr>
          <w:fldChar w:fldCharType="begin"/>
        </w:r>
        <w:r w:rsidR="00BD2F94">
          <w:rPr>
            <w:noProof/>
            <w:webHidden/>
          </w:rPr>
          <w:instrText xml:space="preserve"> PAGEREF _Toc35002158 \h </w:instrText>
        </w:r>
        <w:r w:rsidR="00BD2F94">
          <w:rPr>
            <w:noProof/>
            <w:webHidden/>
          </w:rPr>
        </w:r>
        <w:r w:rsidR="00BD2F94">
          <w:rPr>
            <w:noProof/>
            <w:webHidden/>
          </w:rPr>
          <w:fldChar w:fldCharType="separate"/>
        </w:r>
        <w:r w:rsidR="00BD2F94">
          <w:rPr>
            <w:noProof/>
            <w:webHidden/>
          </w:rPr>
          <w:t>2</w:t>
        </w:r>
        <w:r w:rsidR="00BD2F94">
          <w:rPr>
            <w:noProof/>
            <w:webHidden/>
          </w:rPr>
          <w:fldChar w:fldCharType="end"/>
        </w:r>
      </w:hyperlink>
    </w:p>
    <w:p w14:paraId="339FE695" w14:textId="77777777" w:rsidR="00BD2F94" w:rsidRDefault="00BD2F94">
      <w:pPr>
        <w:pStyle w:val="TOC1"/>
        <w:tabs>
          <w:tab w:val="right" w:leader="dot" w:pos="9010"/>
        </w:tabs>
        <w:rPr>
          <w:rFonts w:asciiTheme="minorHAnsi" w:hAnsiTheme="minorHAnsi"/>
          <w:noProof/>
          <w:sz w:val="22"/>
          <w:szCs w:val="22"/>
          <w:lang w:val="en-GB" w:eastAsia="en-GB"/>
        </w:rPr>
      </w:pPr>
      <w:hyperlink w:anchor="_Toc35002159" w:history="1">
        <w:r w:rsidRPr="006A6171">
          <w:rPr>
            <w:rStyle w:val="Hyperlink"/>
            <w:noProof/>
          </w:rPr>
          <w:t>ACKNOWLEDGEMENTS</w:t>
        </w:r>
        <w:r>
          <w:rPr>
            <w:noProof/>
            <w:webHidden/>
          </w:rPr>
          <w:tab/>
        </w:r>
        <w:r>
          <w:rPr>
            <w:noProof/>
            <w:webHidden/>
          </w:rPr>
          <w:fldChar w:fldCharType="begin"/>
        </w:r>
        <w:r>
          <w:rPr>
            <w:noProof/>
            <w:webHidden/>
          </w:rPr>
          <w:instrText xml:space="preserve"> PAGEREF _Toc35002159 \h </w:instrText>
        </w:r>
        <w:r>
          <w:rPr>
            <w:noProof/>
            <w:webHidden/>
          </w:rPr>
        </w:r>
        <w:r>
          <w:rPr>
            <w:noProof/>
            <w:webHidden/>
          </w:rPr>
          <w:fldChar w:fldCharType="separate"/>
        </w:r>
        <w:r>
          <w:rPr>
            <w:noProof/>
            <w:webHidden/>
          </w:rPr>
          <w:t>2</w:t>
        </w:r>
        <w:r>
          <w:rPr>
            <w:noProof/>
            <w:webHidden/>
          </w:rPr>
          <w:fldChar w:fldCharType="end"/>
        </w:r>
      </w:hyperlink>
    </w:p>
    <w:p w14:paraId="185DC0D7" w14:textId="77777777" w:rsidR="00BD2F94" w:rsidRDefault="00BD2F94">
      <w:pPr>
        <w:pStyle w:val="TOC1"/>
        <w:tabs>
          <w:tab w:val="right" w:leader="dot" w:pos="9010"/>
        </w:tabs>
        <w:rPr>
          <w:rFonts w:asciiTheme="minorHAnsi" w:hAnsiTheme="minorHAnsi"/>
          <w:noProof/>
          <w:sz w:val="22"/>
          <w:szCs w:val="22"/>
          <w:lang w:val="en-GB" w:eastAsia="en-GB"/>
        </w:rPr>
      </w:pPr>
      <w:hyperlink w:anchor="_Toc35002160" w:history="1">
        <w:r w:rsidRPr="006A6171">
          <w:rPr>
            <w:rStyle w:val="Hyperlink"/>
            <w:noProof/>
          </w:rPr>
          <w:t>Statement of attribution</w:t>
        </w:r>
        <w:r>
          <w:rPr>
            <w:noProof/>
            <w:webHidden/>
          </w:rPr>
          <w:tab/>
        </w:r>
        <w:r>
          <w:rPr>
            <w:noProof/>
            <w:webHidden/>
          </w:rPr>
          <w:fldChar w:fldCharType="begin"/>
        </w:r>
        <w:r>
          <w:rPr>
            <w:noProof/>
            <w:webHidden/>
          </w:rPr>
          <w:instrText xml:space="preserve"> PAGEREF _Toc35002160 \h </w:instrText>
        </w:r>
        <w:r>
          <w:rPr>
            <w:noProof/>
            <w:webHidden/>
          </w:rPr>
        </w:r>
        <w:r>
          <w:rPr>
            <w:noProof/>
            <w:webHidden/>
          </w:rPr>
          <w:fldChar w:fldCharType="separate"/>
        </w:r>
        <w:r>
          <w:rPr>
            <w:noProof/>
            <w:webHidden/>
          </w:rPr>
          <w:t>4</w:t>
        </w:r>
        <w:r>
          <w:rPr>
            <w:noProof/>
            <w:webHidden/>
          </w:rPr>
          <w:fldChar w:fldCharType="end"/>
        </w:r>
      </w:hyperlink>
    </w:p>
    <w:p w14:paraId="5FBBC25C" w14:textId="77777777" w:rsidR="00BD2F94" w:rsidRDefault="00BD2F94">
      <w:pPr>
        <w:pStyle w:val="TOC1"/>
        <w:tabs>
          <w:tab w:val="right" w:leader="dot" w:pos="9010"/>
        </w:tabs>
        <w:rPr>
          <w:rFonts w:asciiTheme="minorHAnsi" w:hAnsiTheme="minorHAnsi"/>
          <w:noProof/>
          <w:sz w:val="22"/>
          <w:szCs w:val="22"/>
          <w:lang w:val="en-GB" w:eastAsia="en-GB"/>
        </w:rPr>
      </w:pPr>
      <w:hyperlink w:anchor="_Toc35002161" w:history="1">
        <w:r w:rsidRPr="006A6171">
          <w:rPr>
            <w:rStyle w:val="Hyperlink"/>
            <w:noProof/>
          </w:rPr>
          <w:t>Publications from this study</w:t>
        </w:r>
        <w:r>
          <w:rPr>
            <w:noProof/>
            <w:webHidden/>
          </w:rPr>
          <w:tab/>
        </w:r>
        <w:r>
          <w:rPr>
            <w:noProof/>
            <w:webHidden/>
          </w:rPr>
          <w:fldChar w:fldCharType="begin"/>
        </w:r>
        <w:r>
          <w:rPr>
            <w:noProof/>
            <w:webHidden/>
          </w:rPr>
          <w:instrText xml:space="preserve"> PAGEREF _Toc35002161 \h </w:instrText>
        </w:r>
        <w:r>
          <w:rPr>
            <w:noProof/>
            <w:webHidden/>
          </w:rPr>
        </w:r>
        <w:r>
          <w:rPr>
            <w:noProof/>
            <w:webHidden/>
          </w:rPr>
          <w:fldChar w:fldCharType="separate"/>
        </w:r>
        <w:r>
          <w:rPr>
            <w:noProof/>
            <w:webHidden/>
          </w:rPr>
          <w:t>17</w:t>
        </w:r>
        <w:r>
          <w:rPr>
            <w:noProof/>
            <w:webHidden/>
          </w:rPr>
          <w:fldChar w:fldCharType="end"/>
        </w:r>
      </w:hyperlink>
    </w:p>
    <w:p w14:paraId="411C1D7C" w14:textId="77777777" w:rsidR="00BD2F94" w:rsidRDefault="00BD2F94">
      <w:pPr>
        <w:pStyle w:val="TOC1"/>
        <w:tabs>
          <w:tab w:val="right" w:leader="dot" w:pos="9010"/>
        </w:tabs>
        <w:rPr>
          <w:rFonts w:asciiTheme="minorHAnsi" w:hAnsiTheme="minorHAnsi"/>
          <w:noProof/>
          <w:sz w:val="22"/>
          <w:szCs w:val="22"/>
          <w:lang w:val="en-GB" w:eastAsia="en-GB"/>
        </w:rPr>
      </w:pPr>
      <w:hyperlink w:anchor="_Toc35002162" w:history="1">
        <w:r w:rsidRPr="006A6171">
          <w:rPr>
            <w:rStyle w:val="Hyperlink"/>
            <w:noProof/>
          </w:rPr>
          <w:t>Published abstracts from this study</w:t>
        </w:r>
        <w:r>
          <w:rPr>
            <w:noProof/>
            <w:webHidden/>
          </w:rPr>
          <w:tab/>
        </w:r>
        <w:r>
          <w:rPr>
            <w:noProof/>
            <w:webHidden/>
          </w:rPr>
          <w:fldChar w:fldCharType="begin"/>
        </w:r>
        <w:r>
          <w:rPr>
            <w:noProof/>
            <w:webHidden/>
          </w:rPr>
          <w:instrText xml:space="preserve"> PAGEREF _Toc35002162 \h </w:instrText>
        </w:r>
        <w:r>
          <w:rPr>
            <w:noProof/>
            <w:webHidden/>
          </w:rPr>
        </w:r>
        <w:r>
          <w:rPr>
            <w:noProof/>
            <w:webHidden/>
          </w:rPr>
          <w:fldChar w:fldCharType="separate"/>
        </w:r>
        <w:r>
          <w:rPr>
            <w:noProof/>
            <w:webHidden/>
          </w:rPr>
          <w:t>18</w:t>
        </w:r>
        <w:r>
          <w:rPr>
            <w:noProof/>
            <w:webHidden/>
          </w:rPr>
          <w:fldChar w:fldCharType="end"/>
        </w:r>
      </w:hyperlink>
    </w:p>
    <w:p w14:paraId="6EA4049F" w14:textId="77777777" w:rsidR="00BD2F94" w:rsidRDefault="00BD2F94">
      <w:pPr>
        <w:pStyle w:val="TOC1"/>
        <w:tabs>
          <w:tab w:val="right" w:leader="dot" w:pos="9010"/>
        </w:tabs>
        <w:rPr>
          <w:rFonts w:asciiTheme="minorHAnsi" w:hAnsiTheme="minorHAnsi"/>
          <w:noProof/>
          <w:sz w:val="22"/>
          <w:szCs w:val="22"/>
          <w:lang w:val="en-GB" w:eastAsia="en-GB"/>
        </w:rPr>
      </w:pPr>
      <w:hyperlink w:anchor="_Toc35002163" w:history="1">
        <w:r w:rsidRPr="006A6171">
          <w:rPr>
            <w:rStyle w:val="Hyperlink"/>
            <w:noProof/>
          </w:rPr>
          <w:t>Oral presentations</w:t>
        </w:r>
        <w:r>
          <w:rPr>
            <w:noProof/>
            <w:webHidden/>
          </w:rPr>
          <w:tab/>
        </w:r>
        <w:r>
          <w:rPr>
            <w:noProof/>
            <w:webHidden/>
          </w:rPr>
          <w:fldChar w:fldCharType="begin"/>
        </w:r>
        <w:r>
          <w:rPr>
            <w:noProof/>
            <w:webHidden/>
          </w:rPr>
          <w:instrText xml:space="preserve"> PAGEREF _Toc35002163 \h </w:instrText>
        </w:r>
        <w:r>
          <w:rPr>
            <w:noProof/>
            <w:webHidden/>
          </w:rPr>
        </w:r>
        <w:r>
          <w:rPr>
            <w:noProof/>
            <w:webHidden/>
          </w:rPr>
          <w:fldChar w:fldCharType="separate"/>
        </w:r>
        <w:r>
          <w:rPr>
            <w:noProof/>
            <w:webHidden/>
          </w:rPr>
          <w:t>18</w:t>
        </w:r>
        <w:r>
          <w:rPr>
            <w:noProof/>
            <w:webHidden/>
          </w:rPr>
          <w:fldChar w:fldCharType="end"/>
        </w:r>
      </w:hyperlink>
    </w:p>
    <w:p w14:paraId="25523B27" w14:textId="77777777" w:rsidR="00BD2F94" w:rsidRDefault="00BD2F94">
      <w:pPr>
        <w:pStyle w:val="TOC1"/>
        <w:tabs>
          <w:tab w:val="right" w:leader="dot" w:pos="9010"/>
        </w:tabs>
        <w:rPr>
          <w:rFonts w:asciiTheme="minorHAnsi" w:hAnsiTheme="minorHAnsi"/>
          <w:noProof/>
          <w:sz w:val="22"/>
          <w:szCs w:val="22"/>
          <w:lang w:val="en-GB" w:eastAsia="en-GB"/>
        </w:rPr>
      </w:pPr>
      <w:hyperlink w:anchor="_Toc35002164" w:history="1">
        <w:r w:rsidRPr="006A6171">
          <w:rPr>
            <w:rStyle w:val="Hyperlink"/>
            <w:noProof/>
          </w:rPr>
          <w:t>LIST OF FIGURES</w:t>
        </w:r>
        <w:r>
          <w:rPr>
            <w:noProof/>
            <w:webHidden/>
          </w:rPr>
          <w:tab/>
        </w:r>
        <w:r>
          <w:rPr>
            <w:noProof/>
            <w:webHidden/>
          </w:rPr>
          <w:fldChar w:fldCharType="begin"/>
        </w:r>
        <w:r>
          <w:rPr>
            <w:noProof/>
            <w:webHidden/>
          </w:rPr>
          <w:instrText xml:space="preserve"> PAGEREF _Toc35002164 \h </w:instrText>
        </w:r>
        <w:r>
          <w:rPr>
            <w:noProof/>
            <w:webHidden/>
          </w:rPr>
        </w:r>
        <w:r>
          <w:rPr>
            <w:noProof/>
            <w:webHidden/>
          </w:rPr>
          <w:fldChar w:fldCharType="separate"/>
        </w:r>
        <w:r>
          <w:rPr>
            <w:noProof/>
            <w:webHidden/>
          </w:rPr>
          <w:t>23</w:t>
        </w:r>
        <w:r>
          <w:rPr>
            <w:noProof/>
            <w:webHidden/>
          </w:rPr>
          <w:fldChar w:fldCharType="end"/>
        </w:r>
      </w:hyperlink>
    </w:p>
    <w:p w14:paraId="5EB41684" w14:textId="77777777" w:rsidR="00BD2F94" w:rsidRDefault="00BD2F94">
      <w:pPr>
        <w:pStyle w:val="TOC1"/>
        <w:tabs>
          <w:tab w:val="right" w:leader="dot" w:pos="9010"/>
        </w:tabs>
        <w:rPr>
          <w:rFonts w:asciiTheme="minorHAnsi" w:hAnsiTheme="minorHAnsi"/>
          <w:noProof/>
          <w:sz w:val="22"/>
          <w:szCs w:val="22"/>
          <w:lang w:val="en-GB" w:eastAsia="en-GB"/>
        </w:rPr>
      </w:pPr>
      <w:hyperlink w:anchor="_Toc35002165" w:history="1">
        <w:r w:rsidRPr="006A6171">
          <w:rPr>
            <w:rStyle w:val="Hyperlink"/>
            <w:noProof/>
          </w:rPr>
          <w:t>LIST OF TABLES</w:t>
        </w:r>
        <w:r>
          <w:rPr>
            <w:noProof/>
            <w:webHidden/>
          </w:rPr>
          <w:tab/>
        </w:r>
        <w:r>
          <w:rPr>
            <w:noProof/>
            <w:webHidden/>
          </w:rPr>
          <w:fldChar w:fldCharType="begin"/>
        </w:r>
        <w:r>
          <w:rPr>
            <w:noProof/>
            <w:webHidden/>
          </w:rPr>
          <w:instrText xml:space="preserve"> PAGEREF _Toc35002165 \h </w:instrText>
        </w:r>
        <w:r>
          <w:rPr>
            <w:noProof/>
            <w:webHidden/>
          </w:rPr>
        </w:r>
        <w:r>
          <w:rPr>
            <w:noProof/>
            <w:webHidden/>
          </w:rPr>
          <w:fldChar w:fldCharType="separate"/>
        </w:r>
        <w:r>
          <w:rPr>
            <w:noProof/>
            <w:webHidden/>
          </w:rPr>
          <w:t>25</w:t>
        </w:r>
        <w:r>
          <w:rPr>
            <w:noProof/>
            <w:webHidden/>
          </w:rPr>
          <w:fldChar w:fldCharType="end"/>
        </w:r>
      </w:hyperlink>
    </w:p>
    <w:p w14:paraId="3DD0AD81" w14:textId="77777777" w:rsidR="00BD2F94" w:rsidRDefault="00BD2F94">
      <w:pPr>
        <w:pStyle w:val="TOC1"/>
        <w:tabs>
          <w:tab w:val="right" w:leader="dot" w:pos="9010"/>
        </w:tabs>
        <w:rPr>
          <w:rFonts w:asciiTheme="minorHAnsi" w:hAnsiTheme="minorHAnsi"/>
          <w:noProof/>
          <w:sz w:val="22"/>
          <w:szCs w:val="22"/>
          <w:lang w:val="en-GB" w:eastAsia="en-GB"/>
        </w:rPr>
      </w:pPr>
      <w:hyperlink w:anchor="_Toc35002166" w:history="1">
        <w:r w:rsidRPr="006A6171">
          <w:rPr>
            <w:rStyle w:val="Hyperlink"/>
            <w:noProof/>
          </w:rPr>
          <w:t>GLOSSARY OF TERMS</w:t>
        </w:r>
        <w:r>
          <w:rPr>
            <w:noProof/>
            <w:webHidden/>
          </w:rPr>
          <w:tab/>
        </w:r>
        <w:r>
          <w:rPr>
            <w:noProof/>
            <w:webHidden/>
          </w:rPr>
          <w:fldChar w:fldCharType="begin"/>
        </w:r>
        <w:r>
          <w:rPr>
            <w:noProof/>
            <w:webHidden/>
          </w:rPr>
          <w:instrText xml:space="preserve"> PAGEREF _Toc35002166 \h </w:instrText>
        </w:r>
        <w:r>
          <w:rPr>
            <w:noProof/>
            <w:webHidden/>
          </w:rPr>
        </w:r>
        <w:r>
          <w:rPr>
            <w:noProof/>
            <w:webHidden/>
          </w:rPr>
          <w:fldChar w:fldCharType="separate"/>
        </w:r>
        <w:r>
          <w:rPr>
            <w:noProof/>
            <w:webHidden/>
          </w:rPr>
          <w:t>27</w:t>
        </w:r>
        <w:r>
          <w:rPr>
            <w:noProof/>
            <w:webHidden/>
          </w:rPr>
          <w:fldChar w:fldCharType="end"/>
        </w:r>
      </w:hyperlink>
    </w:p>
    <w:p w14:paraId="099D08C1" w14:textId="77777777" w:rsidR="00BD2F94" w:rsidRDefault="00BD2F94">
      <w:pPr>
        <w:pStyle w:val="TOC1"/>
        <w:tabs>
          <w:tab w:val="right" w:leader="dot" w:pos="9010"/>
        </w:tabs>
        <w:rPr>
          <w:rFonts w:asciiTheme="minorHAnsi" w:hAnsiTheme="minorHAnsi"/>
          <w:noProof/>
          <w:sz w:val="22"/>
          <w:szCs w:val="22"/>
          <w:lang w:val="en-GB" w:eastAsia="en-GB"/>
        </w:rPr>
      </w:pPr>
      <w:hyperlink w:anchor="_Toc35002167" w:history="1">
        <w:r w:rsidRPr="006A6171">
          <w:rPr>
            <w:rStyle w:val="Hyperlink"/>
            <w:noProof/>
          </w:rPr>
          <w:t>SUMMARY</w:t>
        </w:r>
        <w:r>
          <w:rPr>
            <w:noProof/>
            <w:webHidden/>
          </w:rPr>
          <w:tab/>
        </w:r>
        <w:r>
          <w:rPr>
            <w:noProof/>
            <w:webHidden/>
          </w:rPr>
          <w:fldChar w:fldCharType="begin"/>
        </w:r>
        <w:r>
          <w:rPr>
            <w:noProof/>
            <w:webHidden/>
          </w:rPr>
          <w:instrText xml:space="preserve"> PAGEREF _Toc35002167 \h </w:instrText>
        </w:r>
        <w:r>
          <w:rPr>
            <w:noProof/>
            <w:webHidden/>
          </w:rPr>
        </w:r>
        <w:r>
          <w:rPr>
            <w:noProof/>
            <w:webHidden/>
          </w:rPr>
          <w:fldChar w:fldCharType="separate"/>
        </w:r>
        <w:r>
          <w:rPr>
            <w:noProof/>
            <w:webHidden/>
          </w:rPr>
          <w:t>30</w:t>
        </w:r>
        <w:r>
          <w:rPr>
            <w:noProof/>
            <w:webHidden/>
          </w:rPr>
          <w:fldChar w:fldCharType="end"/>
        </w:r>
      </w:hyperlink>
    </w:p>
    <w:p w14:paraId="68659440" w14:textId="77777777" w:rsidR="00BD2F94" w:rsidRDefault="00BD2F94">
      <w:pPr>
        <w:pStyle w:val="TOC1"/>
        <w:tabs>
          <w:tab w:val="right" w:leader="dot" w:pos="9010"/>
        </w:tabs>
        <w:rPr>
          <w:rFonts w:asciiTheme="minorHAnsi" w:hAnsiTheme="minorHAnsi"/>
          <w:noProof/>
          <w:sz w:val="22"/>
          <w:szCs w:val="22"/>
          <w:lang w:val="en-GB" w:eastAsia="en-GB"/>
        </w:rPr>
      </w:pPr>
      <w:hyperlink w:anchor="_Toc35002168" w:history="1">
        <w:r w:rsidRPr="006A6171">
          <w:rPr>
            <w:rStyle w:val="Hyperlink"/>
            <w:noProof/>
          </w:rPr>
          <w:t>A SUMMARY OF THESIS CONTENTS</w:t>
        </w:r>
        <w:r>
          <w:rPr>
            <w:noProof/>
            <w:webHidden/>
          </w:rPr>
          <w:tab/>
        </w:r>
        <w:r>
          <w:rPr>
            <w:noProof/>
            <w:webHidden/>
          </w:rPr>
          <w:fldChar w:fldCharType="begin"/>
        </w:r>
        <w:r>
          <w:rPr>
            <w:noProof/>
            <w:webHidden/>
          </w:rPr>
          <w:instrText xml:space="preserve"> PAGEREF _Toc35002168 \h </w:instrText>
        </w:r>
        <w:r>
          <w:rPr>
            <w:noProof/>
            <w:webHidden/>
          </w:rPr>
        </w:r>
        <w:r>
          <w:rPr>
            <w:noProof/>
            <w:webHidden/>
          </w:rPr>
          <w:fldChar w:fldCharType="separate"/>
        </w:r>
        <w:r>
          <w:rPr>
            <w:noProof/>
            <w:webHidden/>
          </w:rPr>
          <w:t>35</w:t>
        </w:r>
        <w:r>
          <w:rPr>
            <w:noProof/>
            <w:webHidden/>
          </w:rPr>
          <w:fldChar w:fldCharType="end"/>
        </w:r>
      </w:hyperlink>
    </w:p>
    <w:p w14:paraId="1BF547AC" w14:textId="77777777" w:rsidR="00BD2F94" w:rsidRDefault="00BD2F94">
      <w:pPr>
        <w:pStyle w:val="TOC2"/>
        <w:tabs>
          <w:tab w:val="right" w:leader="dot" w:pos="9010"/>
        </w:tabs>
        <w:rPr>
          <w:rFonts w:asciiTheme="minorHAnsi" w:hAnsiTheme="minorHAnsi"/>
          <w:noProof/>
          <w:sz w:val="22"/>
          <w:szCs w:val="22"/>
          <w:lang w:val="en-GB" w:eastAsia="en-GB"/>
        </w:rPr>
      </w:pPr>
      <w:hyperlink w:anchor="_Toc35002169" w:history="1">
        <w:r w:rsidRPr="006A6171">
          <w:rPr>
            <w:rStyle w:val="Hyperlink"/>
            <w:noProof/>
          </w:rPr>
          <w:t>Chapter 1: Introduction</w:t>
        </w:r>
        <w:r>
          <w:rPr>
            <w:noProof/>
            <w:webHidden/>
          </w:rPr>
          <w:tab/>
        </w:r>
        <w:r>
          <w:rPr>
            <w:noProof/>
            <w:webHidden/>
          </w:rPr>
          <w:fldChar w:fldCharType="begin"/>
        </w:r>
        <w:r>
          <w:rPr>
            <w:noProof/>
            <w:webHidden/>
          </w:rPr>
          <w:instrText xml:space="preserve"> PAGEREF _Toc35002169 \h </w:instrText>
        </w:r>
        <w:r>
          <w:rPr>
            <w:noProof/>
            <w:webHidden/>
          </w:rPr>
        </w:r>
        <w:r>
          <w:rPr>
            <w:noProof/>
            <w:webHidden/>
          </w:rPr>
          <w:fldChar w:fldCharType="separate"/>
        </w:r>
        <w:r>
          <w:rPr>
            <w:noProof/>
            <w:webHidden/>
          </w:rPr>
          <w:t>38</w:t>
        </w:r>
        <w:r>
          <w:rPr>
            <w:noProof/>
            <w:webHidden/>
          </w:rPr>
          <w:fldChar w:fldCharType="end"/>
        </w:r>
      </w:hyperlink>
    </w:p>
    <w:p w14:paraId="2BCB64F5"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170" w:history="1">
        <w:r w:rsidRPr="006A6171">
          <w:rPr>
            <w:rStyle w:val="Hyperlink"/>
            <w:noProof/>
            <w14:scene3d>
              <w14:camera w14:prst="orthographicFront"/>
              <w14:lightRig w14:rig="threePt" w14:dir="t">
                <w14:rot w14:lat="0" w14:lon="0" w14:rev="0"/>
              </w14:lightRig>
            </w14:scene3d>
          </w:rPr>
          <w:t>1.1</w:t>
        </w:r>
        <w:r w:rsidRPr="006A6171">
          <w:rPr>
            <w:rStyle w:val="Hyperlink"/>
            <w:noProof/>
          </w:rPr>
          <w:t xml:space="preserve"> The Obesity Epidemic</w:t>
        </w:r>
        <w:r>
          <w:rPr>
            <w:noProof/>
            <w:webHidden/>
          </w:rPr>
          <w:tab/>
        </w:r>
        <w:r>
          <w:rPr>
            <w:noProof/>
            <w:webHidden/>
          </w:rPr>
          <w:fldChar w:fldCharType="begin"/>
        </w:r>
        <w:r>
          <w:rPr>
            <w:noProof/>
            <w:webHidden/>
          </w:rPr>
          <w:instrText xml:space="preserve"> PAGEREF _Toc35002170 \h </w:instrText>
        </w:r>
        <w:r>
          <w:rPr>
            <w:noProof/>
            <w:webHidden/>
          </w:rPr>
        </w:r>
        <w:r>
          <w:rPr>
            <w:noProof/>
            <w:webHidden/>
          </w:rPr>
          <w:fldChar w:fldCharType="separate"/>
        </w:r>
        <w:r>
          <w:rPr>
            <w:noProof/>
            <w:webHidden/>
          </w:rPr>
          <w:t>38</w:t>
        </w:r>
        <w:r>
          <w:rPr>
            <w:noProof/>
            <w:webHidden/>
          </w:rPr>
          <w:fldChar w:fldCharType="end"/>
        </w:r>
      </w:hyperlink>
    </w:p>
    <w:p w14:paraId="34ECCBD1"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171" w:history="1">
        <w:r w:rsidRPr="006A6171">
          <w:rPr>
            <w:rStyle w:val="Hyperlink"/>
            <w:noProof/>
          </w:rPr>
          <w:t>1.1.1 Incidence</w:t>
        </w:r>
        <w:r>
          <w:rPr>
            <w:noProof/>
            <w:webHidden/>
          </w:rPr>
          <w:tab/>
        </w:r>
        <w:r>
          <w:rPr>
            <w:noProof/>
            <w:webHidden/>
          </w:rPr>
          <w:fldChar w:fldCharType="begin"/>
        </w:r>
        <w:r>
          <w:rPr>
            <w:noProof/>
            <w:webHidden/>
          </w:rPr>
          <w:instrText xml:space="preserve"> PAGEREF _Toc35002171 \h </w:instrText>
        </w:r>
        <w:r>
          <w:rPr>
            <w:noProof/>
            <w:webHidden/>
          </w:rPr>
        </w:r>
        <w:r>
          <w:rPr>
            <w:noProof/>
            <w:webHidden/>
          </w:rPr>
          <w:fldChar w:fldCharType="separate"/>
        </w:r>
        <w:r>
          <w:rPr>
            <w:noProof/>
            <w:webHidden/>
          </w:rPr>
          <w:t>38</w:t>
        </w:r>
        <w:r>
          <w:rPr>
            <w:noProof/>
            <w:webHidden/>
          </w:rPr>
          <w:fldChar w:fldCharType="end"/>
        </w:r>
      </w:hyperlink>
    </w:p>
    <w:p w14:paraId="7B53EF55"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172" w:history="1">
        <w:r w:rsidRPr="006A6171">
          <w:rPr>
            <w:rStyle w:val="Hyperlink"/>
            <w:noProof/>
          </w:rPr>
          <w:t>1.1.2 Definition, Classification and grading in adults and children</w:t>
        </w:r>
        <w:r>
          <w:rPr>
            <w:noProof/>
            <w:webHidden/>
          </w:rPr>
          <w:tab/>
        </w:r>
        <w:r>
          <w:rPr>
            <w:noProof/>
            <w:webHidden/>
          </w:rPr>
          <w:fldChar w:fldCharType="begin"/>
        </w:r>
        <w:r>
          <w:rPr>
            <w:noProof/>
            <w:webHidden/>
          </w:rPr>
          <w:instrText xml:space="preserve"> PAGEREF _Toc35002172 \h </w:instrText>
        </w:r>
        <w:r>
          <w:rPr>
            <w:noProof/>
            <w:webHidden/>
          </w:rPr>
        </w:r>
        <w:r>
          <w:rPr>
            <w:noProof/>
            <w:webHidden/>
          </w:rPr>
          <w:fldChar w:fldCharType="separate"/>
        </w:r>
        <w:r>
          <w:rPr>
            <w:noProof/>
            <w:webHidden/>
          </w:rPr>
          <w:t>39</w:t>
        </w:r>
        <w:r>
          <w:rPr>
            <w:noProof/>
            <w:webHidden/>
          </w:rPr>
          <w:fldChar w:fldCharType="end"/>
        </w:r>
      </w:hyperlink>
    </w:p>
    <w:p w14:paraId="5E118AFC"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173" w:history="1">
        <w:r w:rsidRPr="006A6171">
          <w:rPr>
            <w:rStyle w:val="Hyperlink"/>
            <w:noProof/>
          </w:rPr>
          <w:t>1.1.3 Health and psychosocial repercussions of childhood obesity</w:t>
        </w:r>
        <w:r>
          <w:rPr>
            <w:noProof/>
            <w:webHidden/>
          </w:rPr>
          <w:tab/>
        </w:r>
        <w:r>
          <w:rPr>
            <w:noProof/>
            <w:webHidden/>
          </w:rPr>
          <w:fldChar w:fldCharType="begin"/>
        </w:r>
        <w:r>
          <w:rPr>
            <w:noProof/>
            <w:webHidden/>
          </w:rPr>
          <w:instrText xml:space="preserve"> PAGEREF _Toc35002173 \h </w:instrText>
        </w:r>
        <w:r>
          <w:rPr>
            <w:noProof/>
            <w:webHidden/>
          </w:rPr>
        </w:r>
        <w:r>
          <w:rPr>
            <w:noProof/>
            <w:webHidden/>
          </w:rPr>
          <w:fldChar w:fldCharType="separate"/>
        </w:r>
        <w:r>
          <w:rPr>
            <w:noProof/>
            <w:webHidden/>
          </w:rPr>
          <w:t>46</w:t>
        </w:r>
        <w:r>
          <w:rPr>
            <w:noProof/>
            <w:webHidden/>
          </w:rPr>
          <w:fldChar w:fldCharType="end"/>
        </w:r>
      </w:hyperlink>
    </w:p>
    <w:p w14:paraId="620DD02B"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174" w:history="1">
        <w:r w:rsidRPr="006A6171">
          <w:rPr>
            <w:rStyle w:val="Hyperlink"/>
            <w:noProof/>
          </w:rPr>
          <w:t>1.1.4 Review of management of paediatric obesity</w:t>
        </w:r>
        <w:r>
          <w:rPr>
            <w:noProof/>
            <w:webHidden/>
          </w:rPr>
          <w:tab/>
        </w:r>
        <w:r>
          <w:rPr>
            <w:noProof/>
            <w:webHidden/>
          </w:rPr>
          <w:fldChar w:fldCharType="begin"/>
        </w:r>
        <w:r>
          <w:rPr>
            <w:noProof/>
            <w:webHidden/>
          </w:rPr>
          <w:instrText xml:space="preserve"> PAGEREF _Toc35002174 \h </w:instrText>
        </w:r>
        <w:r>
          <w:rPr>
            <w:noProof/>
            <w:webHidden/>
          </w:rPr>
        </w:r>
        <w:r>
          <w:rPr>
            <w:noProof/>
            <w:webHidden/>
          </w:rPr>
          <w:fldChar w:fldCharType="separate"/>
        </w:r>
        <w:r>
          <w:rPr>
            <w:noProof/>
            <w:webHidden/>
          </w:rPr>
          <w:t>50</w:t>
        </w:r>
        <w:r>
          <w:rPr>
            <w:noProof/>
            <w:webHidden/>
          </w:rPr>
          <w:fldChar w:fldCharType="end"/>
        </w:r>
      </w:hyperlink>
    </w:p>
    <w:p w14:paraId="46F7EDAB"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175" w:history="1">
        <w:r w:rsidRPr="006A6171">
          <w:rPr>
            <w:rStyle w:val="Hyperlink"/>
            <w:noProof/>
          </w:rPr>
          <w:t>1.1.5 Lifestyle interventions</w:t>
        </w:r>
        <w:r>
          <w:rPr>
            <w:noProof/>
            <w:webHidden/>
          </w:rPr>
          <w:tab/>
        </w:r>
        <w:r>
          <w:rPr>
            <w:noProof/>
            <w:webHidden/>
          </w:rPr>
          <w:fldChar w:fldCharType="begin"/>
        </w:r>
        <w:r>
          <w:rPr>
            <w:noProof/>
            <w:webHidden/>
          </w:rPr>
          <w:instrText xml:space="preserve"> PAGEREF _Toc35002175 \h </w:instrText>
        </w:r>
        <w:r>
          <w:rPr>
            <w:noProof/>
            <w:webHidden/>
          </w:rPr>
        </w:r>
        <w:r>
          <w:rPr>
            <w:noProof/>
            <w:webHidden/>
          </w:rPr>
          <w:fldChar w:fldCharType="separate"/>
        </w:r>
        <w:r>
          <w:rPr>
            <w:noProof/>
            <w:webHidden/>
          </w:rPr>
          <w:t>51</w:t>
        </w:r>
        <w:r>
          <w:rPr>
            <w:noProof/>
            <w:webHidden/>
          </w:rPr>
          <w:fldChar w:fldCharType="end"/>
        </w:r>
      </w:hyperlink>
    </w:p>
    <w:p w14:paraId="3065901D"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176" w:history="1">
        <w:r w:rsidRPr="006A6171">
          <w:rPr>
            <w:rStyle w:val="Hyperlink"/>
            <w:noProof/>
          </w:rPr>
          <w:t>1.1.6 Drugs</w:t>
        </w:r>
        <w:r>
          <w:rPr>
            <w:noProof/>
            <w:webHidden/>
          </w:rPr>
          <w:tab/>
        </w:r>
        <w:r>
          <w:rPr>
            <w:noProof/>
            <w:webHidden/>
          </w:rPr>
          <w:fldChar w:fldCharType="begin"/>
        </w:r>
        <w:r>
          <w:rPr>
            <w:noProof/>
            <w:webHidden/>
          </w:rPr>
          <w:instrText xml:space="preserve"> PAGEREF _Toc35002176 \h </w:instrText>
        </w:r>
        <w:r>
          <w:rPr>
            <w:noProof/>
            <w:webHidden/>
          </w:rPr>
        </w:r>
        <w:r>
          <w:rPr>
            <w:noProof/>
            <w:webHidden/>
          </w:rPr>
          <w:fldChar w:fldCharType="separate"/>
        </w:r>
        <w:r>
          <w:rPr>
            <w:noProof/>
            <w:webHidden/>
          </w:rPr>
          <w:t>54</w:t>
        </w:r>
        <w:r>
          <w:rPr>
            <w:noProof/>
            <w:webHidden/>
          </w:rPr>
          <w:fldChar w:fldCharType="end"/>
        </w:r>
      </w:hyperlink>
    </w:p>
    <w:p w14:paraId="43567DF4"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177" w:history="1">
        <w:r w:rsidRPr="006A6171">
          <w:rPr>
            <w:rStyle w:val="Hyperlink"/>
            <w:noProof/>
          </w:rPr>
          <w:t>1.1.7 Bariatric Surgery</w:t>
        </w:r>
        <w:r>
          <w:rPr>
            <w:noProof/>
            <w:webHidden/>
          </w:rPr>
          <w:tab/>
        </w:r>
        <w:r>
          <w:rPr>
            <w:noProof/>
            <w:webHidden/>
          </w:rPr>
          <w:fldChar w:fldCharType="begin"/>
        </w:r>
        <w:r>
          <w:rPr>
            <w:noProof/>
            <w:webHidden/>
          </w:rPr>
          <w:instrText xml:space="preserve"> PAGEREF _Toc35002177 \h </w:instrText>
        </w:r>
        <w:r>
          <w:rPr>
            <w:noProof/>
            <w:webHidden/>
          </w:rPr>
        </w:r>
        <w:r>
          <w:rPr>
            <w:noProof/>
            <w:webHidden/>
          </w:rPr>
          <w:fldChar w:fldCharType="separate"/>
        </w:r>
        <w:r>
          <w:rPr>
            <w:noProof/>
            <w:webHidden/>
          </w:rPr>
          <w:t>58</w:t>
        </w:r>
        <w:r>
          <w:rPr>
            <w:noProof/>
            <w:webHidden/>
          </w:rPr>
          <w:fldChar w:fldCharType="end"/>
        </w:r>
      </w:hyperlink>
    </w:p>
    <w:p w14:paraId="682AD62D" w14:textId="77777777" w:rsidR="00BD2F94" w:rsidRDefault="00BD2F94">
      <w:pPr>
        <w:pStyle w:val="TOC2"/>
        <w:tabs>
          <w:tab w:val="right" w:leader="dot" w:pos="9010"/>
        </w:tabs>
        <w:rPr>
          <w:rFonts w:asciiTheme="minorHAnsi" w:hAnsiTheme="minorHAnsi"/>
          <w:noProof/>
          <w:sz w:val="22"/>
          <w:szCs w:val="22"/>
          <w:lang w:val="en-GB" w:eastAsia="en-GB"/>
        </w:rPr>
      </w:pPr>
      <w:hyperlink w:anchor="_Toc35002178" w:history="1">
        <w:r w:rsidRPr="006A6171">
          <w:rPr>
            <w:rStyle w:val="Hyperlink"/>
            <w:noProof/>
          </w:rPr>
          <w:t>Chapter 2: Intra-Gastric Balloon</w:t>
        </w:r>
        <w:r>
          <w:rPr>
            <w:noProof/>
            <w:webHidden/>
          </w:rPr>
          <w:tab/>
        </w:r>
        <w:r>
          <w:rPr>
            <w:noProof/>
            <w:webHidden/>
          </w:rPr>
          <w:fldChar w:fldCharType="begin"/>
        </w:r>
        <w:r>
          <w:rPr>
            <w:noProof/>
            <w:webHidden/>
          </w:rPr>
          <w:instrText xml:space="preserve"> PAGEREF _Toc35002178 \h </w:instrText>
        </w:r>
        <w:r>
          <w:rPr>
            <w:noProof/>
            <w:webHidden/>
          </w:rPr>
        </w:r>
        <w:r>
          <w:rPr>
            <w:noProof/>
            <w:webHidden/>
          </w:rPr>
          <w:fldChar w:fldCharType="separate"/>
        </w:r>
        <w:r>
          <w:rPr>
            <w:noProof/>
            <w:webHidden/>
          </w:rPr>
          <w:t>64</w:t>
        </w:r>
        <w:r>
          <w:rPr>
            <w:noProof/>
            <w:webHidden/>
          </w:rPr>
          <w:fldChar w:fldCharType="end"/>
        </w:r>
      </w:hyperlink>
    </w:p>
    <w:p w14:paraId="4E6762B3"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179" w:history="1">
        <w:r w:rsidRPr="006A6171">
          <w:rPr>
            <w:rStyle w:val="Hyperlink"/>
            <w:noProof/>
            <w14:scene3d>
              <w14:camera w14:prst="orthographicFront"/>
              <w14:lightRig w14:rig="threePt" w14:dir="t">
                <w14:rot w14:lat="0" w14:lon="0" w14:rev="0"/>
              </w14:lightRig>
            </w14:scene3d>
          </w:rPr>
          <w:t>2.1</w:t>
        </w:r>
        <w:r w:rsidRPr="006A6171">
          <w:rPr>
            <w:rStyle w:val="Hyperlink"/>
            <w:noProof/>
          </w:rPr>
          <w:t xml:space="preserve"> History</w:t>
        </w:r>
        <w:r>
          <w:rPr>
            <w:noProof/>
            <w:webHidden/>
          </w:rPr>
          <w:tab/>
        </w:r>
        <w:r>
          <w:rPr>
            <w:noProof/>
            <w:webHidden/>
          </w:rPr>
          <w:fldChar w:fldCharType="begin"/>
        </w:r>
        <w:r>
          <w:rPr>
            <w:noProof/>
            <w:webHidden/>
          </w:rPr>
          <w:instrText xml:space="preserve"> PAGEREF _Toc35002179 \h </w:instrText>
        </w:r>
        <w:r>
          <w:rPr>
            <w:noProof/>
            <w:webHidden/>
          </w:rPr>
        </w:r>
        <w:r>
          <w:rPr>
            <w:noProof/>
            <w:webHidden/>
          </w:rPr>
          <w:fldChar w:fldCharType="separate"/>
        </w:r>
        <w:r>
          <w:rPr>
            <w:noProof/>
            <w:webHidden/>
          </w:rPr>
          <w:t>64</w:t>
        </w:r>
        <w:r>
          <w:rPr>
            <w:noProof/>
            <w:webHidden/>
          </w:rPr>
          <w:fldChar w:fldCharType="end"/>
        </w:r>
      </w:hyperlink>
    </w:p>
    <w:p w14:paraId="6F424B82"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180" w:history="1">
        <w:r w:rsidRPr="006A6171">
          <w:rPr>
            <w:rStyle w:val="Hyperlink"/>
            <w:noProof/>
            <w14:scene3d>
              <w14:camera w14:prst="orthographicFront"/>
              <w14:lightRig w14:rig="threePt" w14:dir="t">
                <w14:rot w14:lat="0" w14:lon="0" w14:rev="0"/>
              </w14:lightRig>
            </w14:scene3d>
          </w:rPr>
          <w:t>2.2</w:t>
        </w:r>
        <w:r w:rsidRPr="006A6171">
          <w:rPr>
            <w:rStyle w:val="Hyperlink"/>
            <w:noProof/>
          </w:rPr>
          <w:t xml:space="preserve"> Bioenterics intragastric balloon-current evidence for weight loss</w:t>
        </w:r>
        <w:r>
          <w:rPr>
            <w:noProof/>
            <w:webHidden/>
          </w:rPr>
          <w:tab/>
        </w:r>
        <w:r>
          <w:rPr>
            <w:noProof/>
            <w:webHidden/>
          </w:rPr>
          <w:fldChar w:fldCharType="begin"/>
        </w:r>
        <w:r>
          <w:rPr>
            <w:noProof/>
            <w:webHidden/>
          </w:rPr>
          <w:instrText xml:space="preserve"> PAGEREF _Toc35002180 \h </w:instrText>
        </w:r>
        <w:r>
          <w:rPr>
            <w:noProof/>
            <w:webHidden/>
          </w:rPr>
        </w:r>
        <w:r>
          <w:rPr>
            <w:noProof/>
            <w:webHidden/>
          </w:rPr>
          <w:fldChar w:fldCharType="separate"/>
        </w:r>
        <w:r>
          <w:rPr>
            <w:noProof/>
            <w:webHidden/>
          </w:rPr>
          <w:t>66</w:t>
        </w:r>
        <w:r>
          <w:rPr>
            <w:noProof/>
            <w:webHidden/>
          </w:rPr>
          <w:fldChar w:fldCharType="end"/>
        </w:r>
      </w:hyperlink>
    </w:p>
    <w:p w14:paraId="5D57BC4D"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181" w:history="1">
        <w:r w:rsidRPr="006A6171">
          <w:rPr>
            <w:rStyle w:val="Hyperlink"/>
            <w:noProof/>
            <w14:scene3d>
              <w14:camera w14:prst="orthographicFront"/>
              <w14:lightRig w14:rig="threePt" w14:dir="t">
                <w14:rot w14:lat="0" w14:lon="0" w14:rev="0"/>
              </w14:lightRig>
            </w14:scene3d>
          </w:rPr>
          <w:t>2.3</w:t>
        </w:r>
        <w:r w:rsidRPr="006A6171">
          <w:rPr>
            <w:rStyle w:val="Hyperlink"/>
            <w:noProof/>
          </w:rPr>
          <w:t xml:space="preserve"> Effect of intra-gastric balloon therapy on QOL in adults</w:t>
        </w:r>
        <w:r>
          <w:rPr>
            <w:noProof/>
            <w:webHidden/>
          </w:rPr>
          <w:tab/>
        </w:r>
        <w:r>
          <w:rPr>
            <w:noProof/>
            <w:webHidden/>
          </w:rPr>
          <w:fldChar w:fldCharType="begin"/>
        </w:r>
        <w:r>
          <w:rPr>
            <w:noProof/>
            <w:webHidden/>
          </w:rPr>
          <w:instrText xml:space="preserve"> PAGEREF _Toc35002181 \h </w:instrText>
        </w:r>
        <w:r>
          <w:rPr>
            <w:noProof/>
            <w:webHidden/>
          </w:rPr>
        </w:r>
        <w:r>
          <w:rPr>
            <w:noProof/>
            <w:webHidden/>
          </w:rPr>
          <w:fldChar w:fldCharType="separate"/>
        </w:r>
        <w:r>
          <w:rPr>
            <w:noProof/>
            <w:webHidden/>
          </w:rPr>
          <w:t>68</w:t>
        </w:r>
        <w:r>
          <w:rPr>
            <w:noProof/>
            <w:webHidden/>
          </w:rPr>
          <w:fldChar w:fldCharType="end"/>
        </w:r>
      </w:hyperlink>
    </w:p>
    <w:p w14:paraId="09DFBC67"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182" w:history="1">
        <w:r w:rsidRPr="006A6171">
          <w:rPr>
            <w:rStyle w:val="Hyperlink"/>
            <w:noProof/>
            <w14:scene3d>
              <w14:camera w14:prst="orthographicFront"/>
              <w14:lightRig w14:rig="threePt" w14:dir="t">
                <w14:rot w14:lat="0" w14:lon="0" w14:rev="0"/>
              </w14:lightRig>
            </w14:scene3d>
          </w:rPr>
          <w:t>2.4</w:t>
        </w:r>
        <w:r w:rsidRPr="006A6171">
          <w:rPr>
            <w:rStyle w:val="Hyperlink"/>
            <w:noProof/>
          </w:rPr>
          <w:t xml:space="preserve"> Effect of intra-gastric balloon therapy on co-morbidities</w:t>
        </w:r>
        <w:r>
          <w:rPr>
            <w:noProof/>
            <w:webHidden/>
          </w:rPr>
          <w:tab/>
        </w:r>
        <w:r>
          <w:rPr>
            <w:noProof/>
            <w:webHidden/>
          </w:rPr>
          <w:fldChar w:fldCharType="begin"/>
        </w:r>
        <w:r>
          <w:rPr>
            <w:noProof/>
            <w:webHidden/>
          </w:rPr>
          <w:instrText xml:space="preserve"> PAGEREF _Toc35002182 \h </w:instrText>
        </w:r>
        <w:r>
          <w:rPr>
            <w:noProof/>
            <w:webHidden/>
          </w:rPr>
        </w:r>
        <w:r>
          <w:rPr>
            <w:noProof/>
            <w:webHidden/>
          </w:rPr>
          <w:fldChar w:fldCharType="separate"/>
        </w:r>
        <w:r>
          <w:rPr>
            <w:noProof/>
            <w:webHidden/>
          </w:rPr>
          <w:t>69</w:t>
        </w:r>
        <w:r>
          <w:rPr>
            <w:noProof/>
            <w:webHidden/>
          </w:rPr>
          <w:fldChar w:fldCharType="end"/>
        </w:r>
      </w:hyperlink>
    </w:p>
    <w:p w14:paraId="674B7A81"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183" w:history="1">
        <w:r w:rsidRPr="006A6171">
          <w:rPr>
            <w:rStyle w:val="Hyperlink"/>
            <w:noProof/>
            <w14:scene3d>
              <w14:camera w14:prst="orthographicFront"/>
              <w14:lightRig w14:rig="threePt" w14:dir="t">
                <w14:rot w14:lat="0" w14:lon="0" w14:rev="0"/>
              </w14:lightRig>
            </w14:scene3d>
          </w:rPr>
          <w:t>2.5</w:t>
        </w:r>
        <w:r w:rsidRPr="006A6171">
          <w:rPr>
            <w:rStyle w:val="Hyperlink"/>
            <w:noProof/>
          </w:rPr>
          <w:t xml:space="preserve"> Longer term studies in adults</w:t>
        </w:r>
        <w:r>
          <w:rPr>
            <w:noProof/>
            <w:webHidden/>
          </w:rPr>
          <w:tab/>
        </w:r>
        <w:r>
          <w:rPr>
            <w:noProof/>
            <w:webHidden/>
          </w:rPr>
          <w:fldChar w:fldCharType="begin"/>
        </w:r>
        <w:r>
          <w:rPr>
            <w:noProof/>
            <w:webHidden/>
          </w:rPr>
          <w:instrText xml:space="preserve"> PAGEREF _Toc35002183 \h </w:instrText>
        </w:r>
        <w:r>
          <w:rPr>
            <w:noProof/>
            <w:webHidden/>
          </w:rPr>
        </w:r>
        <w:r>
          <w:rPr>
            <w:noProof/>
            <w:webHidden/>
          </w:rPr>
          <w:fldChar w:fldCharType="separate"/>
        </w:r>
        <w:r>
          <w:rPr>
            <w:noProof/>
            <w:webHidden/>
          </w:rPr>
          <w:t>71</w:t>
        </w:r>
        <w:r>
          <w:rPr>
            <w:noProof/>
            <w:webHidden/>
          </w:rPr>
          <w:fldChar w:fldCharType="end"/>
        </w:r>
      </w:hyperlink>
    </w:p>
    <w:p w14:paraId="55A7A4D1"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184" w:history="1">
        <w:r w:rsidRPr="006A6171">
          <w:rPr>
            <w:rStyle w:val="Hyperlink"/>
            <w:noProof/>
            <w14:scene3d>
              <w14:camera w14:prst="orthographicFront"/>
              <w14:lightRig w14:rig="threePt" w14:dir="t">
                <w14:rot w14:lat="0" w14:lon="0" w14:rev="0"/>
              </w14:lightRig>
            </w14:scene3d>
          </w:rPr>
          <w:t>2.6</w:t>
        </w:r>
        <w:r w:rsidRPr="006A6171">
          <w:rPr>
            <w:rStyle w:val="Hyperlink"/>
            <w:noProof/>
          </w:rPr>
          <w:t xml:space="preserve"> Adolescent studies</w:t>
        </w:r>
        <w:r>
          <w:rPr>
            <w:noProof/>
            <w:webHidden/>
          </w:rPr>
          <w:tab/>
        </w:r>
        <w:r>
          <w:rPr>
            <w:noProof/>
            <w:webHidden/>
          </w:rPr>
          <w:fldChar w:fldCharType="begin"/>
        </w:r>
        <w:r>
          <w:rPr>
            <w:noProof/>
            <w:webHidden/>
          </w:rPr>
          <w:instrText xml:space="preserve"> PAGEREF _Toc35002184 \h </w:instrText>
        </w:r>
        <w:r>
          <w:rPr>
            <w:noProof/>
            <w:webHidden/>
          </w:rPr>
        </w:r>
        <w:r>
          <w:rPr>
            <w:noProof/>
            <w:webHidden/>
          </w:rPr>
          <w:fldChar w:fldCharType="separate"/>
        </w:r>
        <w:r>
          <w:rPr>
            <w:noProof/>
            <w:webHidden/>
          </w:rPr>
          <w:t>71</w:t>
        </w:r>
        <w:r>
          <w:rPr>
            <w:noProof/>
            <w:webHidden/>
          </w:rPr>
          <w:fldChar w:fldCharType="end"/>
        </w:r>
      </w:hyperlink>
    </w:p>
    <w:p w14:paraId="1B6ACCBB" w14:textId="77777777" w:rsidR="00BD2F94" w:rsidRDefault="00BD2F94">
      <w:pPr>
        <w:pStyle w:val="TOC2"/>
        <w:tabs>
          <w:tab w:val="right" w:leader="dot" w:pos="9010"/>
        </w:tabs>
        <w:rPr>
          <w:rFonts w:asciiTheme="minorHAnsi" w:hAnsiTheme="minorHAnsi"/>
          <w:noProof/>
          <w:sz w:val="22"/>
          <w:szCs w:val="22"/>
          <w:lang w:val="en-GB" w:eastAsia="en-GB"/>
        </w:rPr>
      </w:pPr>
      <w:hyperlink w:anchor="_Toc35002185" w:history="1">
        <w:r w:rsidRPr="006A6171">
          <w:rPr>
            <w:rStyle w:val="Hyperlink"/>
            <w:noProof/>
          </w:rPr>
          <w:t>Chapter 3: Insulin glucose metabolism, Incretins, Adipokines and Ghrelin and changes seen in obesity and following weight loss</w:t>
        </w:r>
        <w:r>
          <w:rPr>
            <w:noProof/>
            <w:webHidden/>
          </w:rPr>
          <w:tab/>
        </w:r>
        <w:r>
          <w:rPr>
            <w:noProof/>
            <w:webHidden/>
          </w:rPr>
          <w:fldChar w:fldCharType="begin"/>
        </w:r>
        <w:r>
          <w:rPr>
            <w:noProof/>
            <w:webHidden/>
          </w:rPr>
          <w:instrText xml:space="preserve"> PAGEREF _Toc35002185 \h </w:instrText>
        </w:r>
        <w:r>
          <w:rPr>
            <w:noProof/>
            <w:webHidden/>
          </w:rPr>
        </w:r>
        <w:r>
          <w:rPr>
            <w:noProof/>
            <w:webHidden/>
          </w:rPr>
          <w:fldChar w:fldCharType="separate"/>
        </w:r>
        <w:r>
          <w:rPr>
            <w:noProof/>
            <w:webHidden/>
          </w:rPr>
          <w:t>74</w:t>
        </w:r>
        <w:r>
          <w:rPr>
            <w:noProof/>
            <w:webHidden/>
          </w:rPr>
          <w:fldChar w:fldCharType="end"/>
        </w:r>
      </w:hyperlink>
    </w:p>
    <w:p w14:paraId="6B3CDD80"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186" w:history="1">
        <w:r w:rsidRPr="006A6171">
          <w:rPr>
            <w:rStyle w:val="Hyperlink"/>
            <w:noProof/>
            <w14:scene3d>
              <w14:camera w14:prst="orthographicFront"/>
              <w14:lightRig w14:rig="threePt" w14:dir="t">
                <w14:rot w14:lat="0" w14:lon="0" w14:rev="0"/>
              </w14:lightRig>
            </w14:scene3d>
          </w:rPr>
          <w:t>3.1</w:t>
        </w:r>
        <w:r w:rsidRPr="006A6171">
          <w:rPr>
            <w:rStyle w:val="Hyperlink"/>
            <w:noProof/>
          </w:rPr>
          <w:t xml:space="preserve"> Insulin Glucose Metabolism Parameters</w:t>
        </w:r>
        <w:r>
          <w:rPr>
            <w:noProof/>
            <w:webHidden/>
          </w:rPr>
          <w:tab/>
        </w:r>
        <w:r>
          <w:rPr>
            <w:noProof/>
            <w:webHidden/>
          </w:rPr>
          <w:fldChar w:fldCharType="begin"/>
        </w:r>
        <w:r>
          <w:rPr>
            <w:noProof/>
            <w:webHidden/>
          </w:rPr>
          <w:instrText xml:space="preserve"> PAGEREF _Toc35002186 \h </w:instrText>
        </w:r>
        <w:r>
          <w:rPr>
            <w:noProof/>
            <w:webHidden/>
          </w:rPr>
        </w:r>
        <w:r>
          <w:rPr>
            <w:noProof/>
            <w:webHidden/>
          </w:rPr>
          <w:fldChar w:fldCharType="separate"/>
        </w:r>
        <w:r>
          <w:rPr>
            <w:noProof/>
            <w:webHidden/>
          </w:rPr>
          <w:t>74</w:t>
        </w:r>
        <w:r>
          <w:rPr>
            <w:noProof/>
            <w:webHidden/>
          </w:rPr>
          <w:fldChar w:fldCharType="end"/>
        </w:r>
      </w:hyperlink>
    </w:p>
    <w:p w14:paraId="190A60DA"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187" w:history="1">
        <w:r w:rsidRPr="006A6171">
          <w:rPr>
            <w:rStyle w:val="Hyperlink"/>
            <w:noProof/>
            <w:lang w:val="en-GB"/>
          </w:rPr>
          <w:t>3.1.1 Insulin area under the curve</w:t>
        </w:r>
        <w:r>
          <w:rPr>
            <w:noProof/>
            <w:webHidden/>
          </w:rPr>
          <w:tab/>
        </w:r>
        <w:r>
          <w:rPr>
            <w:noProof/>
            <w:webHidden/>
          </w:rPr>
          <w:fldChar w:fldCharType="begin"/>
        </w:r>
        <w:r>
          <w:rPr>
            <w:noProof/>
            <w:webHidden/>
          </w:rPr>
          <w:instrText xml:space="preserve"> PAGEREF _Toc35002187 \h </w:instrText>
        </w:r>
        <w:r>
          <w:rPr>
            <w:noProof/>
            <w:webHidden/>
          </w:rPr>
        </w:r>
        <w:r>
          <w:rPr>
            <w:noProof/>
            <w:webHidden/>
          </w:rPr>
          <w:fldChar w:fldCharType="separate"/>
        </w:r>
        <w:r>
          <w:rPr>
            <w:noProof/>
            <w:webHidden/>
          </w:rPr>
          <w:t>75</w:t>
        </w:r>
        <w:r>
          <w:rPr>
            <w:noProof/>
            <w:webHidden/>
          </w:rPr>
          <w:fldChar w:fldCharType="end"/>
        </w:r>
      </w:hyperlink>
    </w:p>
    <w:p w14:paraId="3E324DA8"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188" w:history="1">
        <w:r w:rsidRPr="006A6171">
          <w:rPr>
            <w:rStyle w:val="Hyperlink"/>
            <w:noProof/>
            <w14:scene3d>
              <w14:camera w14:prst="orthographicFront"/>
              <w14:lightRig w14:rig="threePt" w14:dir="t">
                <w14:rot w14:lat="0" w14:lon="0" w14:rev="0"/>
              </w14:lightRig>
            </w14:scene3d>
          </w:rPr>
          <w:t>3.2</w:t>
        </w:r>
        <w:r w:rsidRPr="006A6171">
          <w:rPr>
            <w:rStyle w:val="Hyperlink"/>
            <w:noProof/>
          </w:rPr>
          <w:t xml:space="preserve"> Incretins</w:t>
        </w:r>
        <w:r>
          <w:rPr>
            <w:noProof/>
            <w:webHidden/>
          </w:rPr>
          <w:tab/>
        </w:r>
        <w:r>
          <w:rPr>
            <w:noProof/>
            <w:webHidden/>
          </w:rPr>
          <w:fldChar w:fldCharType="begin"/>
        </w:r>
        <w:r>
          <w:rPr>
            <w:noProof/>
            <w:webHidden/>
          </w:rPr>
          <w:instrText xml:space="preserve"> PAGEREF _Toc35002188 \h </w:instrText>
        </w:r>
        <w:r>
          <w:rPr>
            <w:noProof/>
            <w:webHidden/>
          </w:rPr>
        </w:r>
        <w:r>
          <w:rPr>
            <w:noProof/>
            <w:webHidden/>
          </w:rPr>
          <w:fldChar w:fldCharType="separate"/>
        </w:r>
        <w:r>
          <w:rPr>
            <w:noProof/>
            <w:webHidden/>
          </w:rPr>
          <w:t>76</w:t>
        </w:r>
        <w:r>
          <w:rPr>
            <w:noProof/>
            <w:webHidden/>
          </w:rPr>
          <w:fldChar w:fldCharType="end"/>
        </w:r>
      </w:hyperlink>
    </w:p>
    <w:p w14:paraId="2ADA044B"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189" w:history="1">
        <w:r w:rsidRPr="006A6171">
          <w:rPr>
            <w:rStyle w:val="Hyperlink"/>
            <w:noProof/>
          </w:rPr>
          <w:t>3.2.1 GLP-1 and GIP</w:t>
        </w:r>
        <w:r>
          <w:rPr>
            <w:noProof/>
            <w:webHidden/>
          </w:rPr>
          <w:tab/>
        </w:r>
        <w:r>
          <w:rPr>
            <w:noProof/>
            <w:webHidden/>
          </w:rPr>
          <w:fldChar w:fldCharType="begin"/>
        </w:r>
        <w:r>
          <w:rPr>
            <w:noProof/>
            <w:webHidden/>
          </w:rPr>
          <w:instrText xml:space="preserve"> PAGEREF _Toc35002189 \h </w:instrText>
        </w:r>
        <w:r>
          <w:rPr>
            <w:noProof/>
            <w:webHidden/>
          </w:rPr>
        </w:r>
        <w:r>
          <w:rPr>
            <w:noProof/>
            <w:webHidden/>
          </w:rPr>
          <w:fldChar w:fldCharType="separate"/>
        </w:r>
        <w:r>
          <w:rPr>
            <w:noProof/>
            <w:webHidden/>
          </w:rPr>
          <w:t>76</w:t>
        </w:r>
        <w:r>
          <w:rPr>
            <w:noProof/>
            <w:webHidden/>
          </w:rPr>
          <w:fldChar w:fldCharType="end"/>
        </w:r>
      </w:hyperlink>
    </w:p>
    <w:p w14:paraId="08E3780F"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190" w:history="1">
        <w:r w:rsidRPr="006A6171">
          <w:rPr>
            <w:rStyle w:val="Hyperlink"/>
            <w:noProof/>
            <w14:scene3d>
              <w14:camera w14:prst="orthographicFront"/>
              <w14:lightRig w14:rig="threePt" w14:dir="t">
                <w14:rot w14:lat="0" w14:lon="0" w14:rev="0"/>
              </w14:lightRig>
            </w14:scene3d>
          </w:rPr>
          <w:t>3.3</w:t>
        </w:r>
        <w:r w:rsidRPr="006A6171">
          <w:rPr>
            <w:rStyle w:val="Hyperlink"/>
            <w:noProof/>
          </w:rPr>
          <w:t xml:space="preserve"> Adipokines</w:t>
        </w:r>
        <w:r>
          <w:rPr>
            <w:noProof/>
            <w:webHidden/>
          </w:rPr>
          <w:tab/>
        </w:r>
        <w:r>
          <w:rPr>
            <w:noProof/>
            <w:webHidden/>
          </w:rPr>
          <w:fldChar w:fldCharType="begin"/>
        </w:r>
        <w:r>
          <w:rPr>
            <w:noProof/>
            <w:webHidden/>
          </w:rPr>
          <w:instrText xml:space="preserve"> PAGEREF _Toc35002190 \h </w:instrText>
        </w:r>
        <w:r>
          <w:rPr>
            <w:noProof/>
            <w:webHidden/>
          </w:rPr>
        </w:r>
        <w:r>
          <w:rPr>
            <w:noProof/>
            <w:webHidden/>
          </w:rPr>
          <w:fldChar w:fldCharType="separate"/>
        </w:r>
        <w:r>
          <w:rPr>
            <w:noProof/>
            <w:webHidden/>
          </w:rPr>
          <w:t>82</w:t>
        </w:r>
        <w:r>
          <w:rPr>
            <w:noProof/>
            <w:webHidden/>
          </w:rPr>
          <w:fldChar w:fldCharType="end"/>
        </w:r>
      </w:hyperlink>
    </w:p>
    <w:p w14:paraId="19817D84"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191" w:history="1">
        <w:r w:rsidRPr="006A6171">
          <w:rPr>
            <w:rStyle w:val="Hyperlink"/>
            <w:noProof/>
            <w:lang w:val="en-GB"/>
          </w:rPr>
          <w:t>3.3.1 Leptin</w:t>
        </w:r>
        <w:r>
          <w:rPr>
            <w:noProof/>
            <w:webHidden/>
          </w:rPr>
          <w:tab/>
        </w:r>
        <w:r>
          <w:rPr>
            <w:noProof/>
            <w:webHidden/>
          </w:rPr>
          <w:fldChar w:fldCharType="begin"/>
        </w:r>
        <w:r>
          <w:rPr>
            <w:noProof/>
            <w:webHidden/>
          </w:rPr>
          <w:instrText xml:space="preserve"> PAGEREF _Toc35002191 \h </w:instrText>
        </w:r>
        <w:r>
          <w:rPr>
            <w:noProof/>
            <w:webHidden/>
          </w:rPr>
        </w:r>
        <w:r>
          <w:rPr>
            <w:noProof/>
            <w:webHidden/>
          </w:rPr>
          <w:fldChar w:fldCharType="separate"/>
        </w:r>
        <w:r>
          <w:rPr>
            <w:noProof/>
            <w:webHidden/>
          </w:rPr>
          <w:t>82</w:t>
        </w:r>
        <w:r>
          <w:rPr>
            <w:noProof/>
            <w:webHidden/>
          </w:rPr>
          <w:fldChar w:fldCharType="end"/>
        </w:r>
      </w:hyperlink>
    </w:p>
    <w:p w14:paraId="17B8EEEC"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192" w:history="1">
        <w:r w:rsidRPr="006A6171">
          <w:rPr>
            <w:rStyle w:val="Hyperlink"/>
            <w:noProof/>
          </w:rPr>
          <w:t>3.3.2 Adiponectin</w:t>
        </w:r>
        <w:r>
          <w:rPr>
            <w:noProof/>
            <w:webHidden/>
          </w:rPr>
          <w:tab/>
        </w:r>
        <w:r>
          <w:rPr>
            <w:noProof/>
            <w:webHidden/>
          </w:rPr>
          <w:fldChar w:fldCharType="begin"/>
        </w:r>
        <w:r>
          <w:rPr>
            <w:noProof/>
            <w:webHidden/>
          </w:rPr>
          <w:instrText xml:space="preserve"> PAGEREF _Toc35002192 \h </w:instrText>
        </w:r>
        <w:r>
          <w:rPr>
            <w:noProof/>
            <w:webHidden/>
          </w:rPr>
        </w:r>
        <w:r>
          <w:rPr>
            <w:noProof/>
            <w:webHidden/>
          </w:rPr>
          <w:fldChar w:fldCharType="separate"/>
        </w:r>
        <w:r>
          <w:rPr>
            <w:noProof/>
            <w:webHidden/>
          </w:rPr>
          <w:t>85</w:t>
        </w:r>
        <w:r>
          <w:rPr>
            <w:noProof/>
            <w:webHidden/>
          </w:rPr>
          <w:fldChar w:fldCharType="end"/>
        </w:r>
      </w:hyperlink>
    </w:p>
    <w:p w14:paraId="2CB28F87"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193" w:history="1">
        <w:r w:rsidRPr="006A6171">
          <w:rPr>
            <w:rStyle w:val="Hyperlink"/>
            <w:noProof/>
            <w14:scene3d>
              <w14:camera w14:prst="orthographicFront"/>
              <w14:lightRig w14:rig="threePt" w14:dir="t">
                <w14:rot w14:lat="0" w14:lon="0" w14:rev="0"/>
              </w14:lightRig>
            </w14:scene3d>
          </w:rPr>
          <w:t>3.4</w:t>
        </w:r>
        <w:r w:rsidRPr="006A6171">
          <w:rPr>
            <w:rStyle w:val="Hyperlink"/>
            <w:noProof/>
          </w:rPr>
          <w:t xml:space="preserve"> Ghrelin</w:t>
        </w:r>
        <w:r>
          <w:rPr>
            <w:noProof/>
            <w:webHidden/>
          </w:rPr>
          <w:tab/>
        </w:r>
        <w:r>
          <w:rPr>
            <w:noProof/>
            <w:webHidden/>
          </w:rPr>
          <w:fldChar w:fldCharType="begin"/>
        </w:r>
        <w:r>
          <w:rPr>
            <w:noProof/>
            <w:webHidden/>
          </w:rPr>
          <w:instrText xml:space="preserve"> PAGEREF _Toc35002193 \h </w:instrText>
        </w:r>
        <w:r>
          <w:rPr>
            <w:noProof/>
            <w:webHidden/>
          </w:rPr>
        </w:r>
        <w:r>
          <w:rPr>
            <w:noProof/>
            <w:webHidden/>
          </w:rPr>
          <w:fldChar w:fldCharType="separate"/>
        </w:r>
        <w:r>
          <w:rPr>
            <w:noProof/>
            <w:webHidden/>
          </w:rPr>
          <w:t>87</w:t>
        </w:r>
        <w:r>
          <w:rPr>
            <w:noProof/>
            <w:webHidden/>
          </w:rPr>
          <w:fldChar w:fldCharType="end"/>
        </w:r>
      </w:hyperlink>
    </w:p>
    <w:p w14:paraId="593905EF"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194" w:history="1">
        <w:r w:rsidRPr="006A6171">
          <w:rPr>
            <w:rStyle w:val="Hyperlink"/>
            <w:noProof/>
            <w14:scene3d>
              <w14:camera w14:prst="orthographicFront"/>
              <w14:lightRig w14:rig="threePt" w14:dir="t">
                <w14:rot w14:lat="0" w14:lon="0" w14:rev="0"/>
              </w14:lightRig>
            </w14:scene3d>
          </w:rPr>
          <w:t>3.5</w:t>
        </w:r>
        <w:r w:rsidRPr="006A6171">
          <w:rPr>
            <w:rStyle w:val="Hyperlink"/>
            <w:noProof/>
          </w:rPr>
          <w:t xml:space="preserve"> Gut peptides</w:t>
        </w:r>
        <w:r>
          <w:rPr>
            <w:noProof/>
            <w:webHidden/>
          </w:rPr>
          <w:tab/>
        </w:r>
        <w:r>
          <w:rPr>
            <w:noProof/>
            <w:webHidden/>
          </w:rPr>
          <w:fldChar w:fldCharType="begin"/>
        </w:r>
        <w:r>
          <w:rPr>
            <w:noProof/>
            <w:webHidden/>
          </w:rPr>
          <w:instrText xml:space="preserve"> PAGEREF _Toc35002194 \h </w:instrText>
        </w:r>
        <w:r>
          <w:rPr>
            <w:noProof/>
            <w:webHidden/>
          </w:rPr>
        </w:r>
        <w:r>
          <w:rPr>
            <w:noProof/>
            <w:webHidden/>
          </w:rPr>
          <w:fldChar w:fldCharType="separate"/>
        </w:r>
        <w:r>
          <w:rPr>
            <w:noProof/>
            <w:webHidden/>
          </w:rPr>
          <w:t>89</w:t>
        </w:r>
        <w:r>
          <w:rPr>
            <w:noProof/>
            <w:webHidden/>
          </w:rPr>
          <w:fldChar w:fldCharType="end"/>
        </w:r>
      </w:hyperlink>
    </w:p>
    <w:p w14:paraId="7BA57E22" w14:textId="77777777" w:rsidR="00BD2F94" w:rsidRDefault="00BD2F94">
      <w:pPr>
        <w:pStyle w:val="TOC2"/>
        <w:tabs>
          <w:tab w:val="right" w:leader="dot" w:pos="9010"/>
        </w:tabs>
        <w:rPr>
          <w:rFonts w:asciiTheme="minorHAnsi" w:hAnsiTheme="minorHAnsi"/>
          <w:noProof/>
          <w:sz w:val="22"/>
          <w:szCs w:val="22"/>
          <w:lang w:val="en-GB" w:eastAsia="en-GB"/>
        </w:rPr>
      </w:pPr>
      <w:hyperlink w:anchor="_Toc35002195" w:history="1">
        <w:r w:rsidRPr="006A6171">
          <w:rPr>
            <w:rStyle w:val="Hyperlink"/>
            <w:noProof/>
          </w:rPr>
          <w:t>Chapter 4: Fat and Bone</w:t>
        </w:r>
        <w:r>
          <w:rPr>
            <w:noProof/>
            <w:webHidden/>
          </w:rPr>
          <w:tab/>
        </w:r>
        <w:r>
          <w:rPr>
            <w:noProof/>
            <w:webHidden/>
          </w:rPr>
          <w:fldChar w:fldCharType="begin"/>
        </w:r>
        <w:r>
          <w:rPr>
            <w:noProof/>
            <w:webHidden/>
          </w:rPr>
          <w:instrText xml:space="preserve"> PAGEREF _Toc35002195 \h </w:instrText>
        </w:r>
        <w:r>
          <w:rPr>
            <w:noProof/>
            <w:webHidden/>
          </w:rPr>
        </w:r>
        <w:r>
          <w:rPr>
            <w:noProof/>
            <w:webHidden/>
          </w:rPr>
          <w:fldChar w:fldCharType="separate"/>
        </w:r>
        <w:r>
          <w:rPr>
            <w:noProof/>
            <w:webHidden/>
          </w:rPr>
          <w:t>90</w:t>
        </w:r>
        <w:r>
          <w:rPr>
            <w:noProof/>
            <w:webHidden/>
          </w:rPr>
          <w:fldChar w:fldCharType="end"/>
        </w:r>
      </w:hyperlink>
    </w:p>
    <w:p w14:paraId="16E4D62A"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196" w:history="1">
        <w:r w:rsidRPr="006A6171">
          <w:rPr>
            <w:rStyle w:val="Hyperlink"/>
            <w:noProof/>
          </w:rPr>
          <w:t>4.1 Bone growth, modelling and remodeling and gender dimorphism in skeletal development</w:t>
        </w:r>
        <w:r>
          <w:rPr>
            <w:noProof/>
            <w:webHidden/>
          </w:rPr>
          <w:tab/>
        </w:r>
        <w:r>
          <w:rPr>
            <w:noProof/>
            <w:webHidden/>
          </w:rPr>
          <w:fldChar w:fldCharType="begin"/>
        </w:r>
        <w:r>
          <w:rPr>
            <w:noProof/>
            <w:webHidden/>
          </w:rPr>
          <w:instrText xml:space="preserve"> PAGEREF _Toc35002196 \h </w:instrText>
        </w:r>
        <w:r>
          <w:rPr>
            <w:noProof/>
            <w:webHidden/>
          </w:rPr>
        </w:r>
        <w:r>
          <w:rPr>
            <w:noProof/>
            <w:webHidden/>
          </w:rPr>
          <w:fldChar w:fldCharType="separate"/>
        </w:r>
        <w:r>
          <w:rPr>
            <w:noProof/>
            <w:webHidden/>
          </w:rPr>
          <w:t>90</w:t>
        </w:r>
        <w:r>
          <w:rPr>
            <w:noProof/>
            <w:webHidden/>
          </w:rPr>
          <w:fldChar w:fldCharType="end"/>
        </w:r>
      </w:hyperlink>
    </w:p>
    <w:p w14:paraId="63F8CDD1"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197" w:history="1">
        <w:r w:rsidRPr="006A6171">
          <w:rPr>
            <w:rStyle w:val="Hyperlink"/>
            <w:noProof/>
            <w:lang w:val="en-GB"/>
          </w:rPr>
          <w:t>4.1.1 The physiology of bone</w:t>
        </w:r>
        <w:r>
          <w:rPr>
            <w:noProof/>
            <w:webHidden/>
          </w:rPr>
          <w:tab/>
        </w:r>
        <w:r>
          <w:rPr>
            <w:noProof/>
            <w:webHidden/>
          </w:rPr>
          <w:fldChar w:fldCharType="begin"/>
        </w:r>
        <w:r>
          <w:rPr>
            <w:noProof/>
            <w:webHidden/>
          </w:rPr>
          <w:instrText xml:space="preserve"> PAGEREF _Toc35002197 \h </w:instrText>
        </w:r>
        <w:r>
          <w:rPr>
            <w:noProof/>
            <w:webHidden/>
          </w:rPr>
        </w:r>
        <w:r>
          <w:rPr>
            <w:noProof/>
            <w:webHidden/>
          </w:rPr>
          <w:fldChar w:fldCharType="separate"/>
        </w:r>
        <w:r>
          <w:rPr>
            <w:noProof/>
            <w:webHidden/>
          </w:rPr>
          <w:t>90</w:t>
        </w:r>
        <w:r>
          <w:rPr>
            <w:noProof/>
            <w:webHidden/>
          </w:rPr>
          <w:fldChar w:fldCharType="end"/>
        </w:r>
      </w:hyperlink>
    </w:p>
    <w:p w14:paraId="5AFCAC7B"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198" w:history="1">
        <w:r w:rsidRPr="006A6171">
          <w:rPr>
            <w:rStyle w:val="Hyperlink"/>
            <w:noProof/>
            <w:lang w:val="en-GB"/>
          </w:rPr>
          <w:t>4.1.2 Bone modeling</w:t>
        </w:r>
        <w:r>
          <w:rPr>
            <w:noProof/>
            <w:webHidden/>
          </w:rPr>
          <w:tab/>
        </w:r>
        <w:r>
          <w:rPr>
            <w:noProof/>
            <w:webHidden/>
          </w:rPr>
          <w:fldChar w:fldCharType="begin"/>
        </w:r>
        <w:r>
          <w:rPr>
            <w:noProof/>
            <w:webHidden/>
          </w:rPr>
          <w:instrText xml:space="preserve"> PAGEREF _Toc35002198 \h </w:instrText>
        </w:r>
        <w:r>
          <w:rPr>
            <w:noProof/>
            <w:webHidden/>
          </w:rPr>
        </w:r>
        <w:r>
          <w:rPr>
            <w:noProof/>
            <w:webHidden/>
          </w:rPr>
          <w:fldChar w:fldCharType="separate"/>
        </w:r>
        <w:r>
          <w:rPr>
            <w:noProof/>
            <w:webHidden/>
          </w:rPr>
          <w:t>90</w:t>
        </w:r>
        <w:r>
          <w:rPr>
            <w:noProof/>
            <w:webHidden/>
          </w:rPr>
          <w:fldChar w:fldCharType="end"/>
        </w:r>
      </w:hyperlink>
    </w:p>
    <w:p w14:paraId="2A71D78E"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199" w:history="1">
        <w:r w:rsidRPr="006A6171">
          <w:rPr>
            <w:rStyle w:val="Hyperlink"/>
            <w:rFonts w:cs="Times New Roman"/>
            <w:noProof/>
            <w:lang w:val="en-GB"/>
          </w:rPr>
          <w:t>4.1.3</w:t>
        </w:r>
        <w:r w:rsidRPr="006A6171">
          <w:rPr>
            <w:rStyle w:val="Hyperlink"/>
            <w:noProof/>
            <w:lang w:val="en-GB"/>
          </w:rPr>
          <w:t xml:space="preserve"> Bone remodeling</w:t>
        </w:r>
        <w:r>
          <w:rPr>
            <w:noProof/>
            <w:webHidden/>
          </w:rPr>
          <w:tab/>
        </w:r>
        <w:r>
          <w:rPr>
            <w:noProof/>
            <w:webHidden/>
          </w:rPr>
          <w:fldChar w:fldCharType="begin"/>
        </w:r>
        <w:r>
          <w:rPr>
            <w:noProof/>
            <w:webHidden/>
          </w:rPr>
          <w:instrText xml:space="preserve"> PAGEREF _Toc35002199 \h </w:instrText>
        </w:r>
        <w:r>
          <w:rPr>
            <w:noProof/>
            <w:webHidden/>
          </w:rPr>
        </w:r>
        <w:r>
          <w:rPr>
            <w:noProof/>
            <w:webHidden/>
          </w:rPr>
          <w:fldChar w:fldCharType="separate"/>
        </w:r>
        <w:r>
          <w:rPr>
            <w:noProof/>
            <w:webHidden/>
          </w:rPr>
          <w:t>93</w:t>
        </w:r>
        <w:r>
          <w:rPr>
            <w:noProof/>
            <w:webHidden/>
          </w:rPr>
          <w:fldChar w:fldCharType="end"/>
        </w:r>
      </w:hyperlink>
    </w:p>
    <w:p w14:paraId="6C673980"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00" w:history="1">
        <w:r w:rsidRPr="006A6171">
          <w:rPr>
            <w:rStyle w:val="Hyperlink"/>
            <w:noProof/>
            <w:lang w:val="en-GB"/>
          </w:rPr>
          <w:t>4.1.4 Age related changes in children’s bones</w:t>
        </w:r>
        <w:r>
          <w:rPr>
            <w:noProof/>
            <w:webHidden/>
          </w:rPr>
          <w:tab/>
        </w:r>
        <w:r>
          <w:rPr>
            <w:noProof/>
            <w:webHidden/>
          </w:rPr>
          <w:fldChar w:fldCharType="begin"/>
        </w:r>
        <w:r>
          <w:rPr>
            <w:noProof/>
            <w:webHidden/>
          </w:rPr>
          <w:instrText xml:space="preserve"> PAGEREF _Toc35002200 \h </w:instrText>
        </w:r>
        <w:r>
          <w:rPr>
            <w:noProof/>
            <w:webHidden/>
          </w:rPr>
        </w:r>
        <w:r>
          <w:rPr>
            <w:noProof/>
            <w:webHidden/>
          </w:rPr>
          <w:fldChar w:fldCharType="separate"/>
        </w:r>
        <w:r>
          <w:rPr>
            <w:noProof/>
            <w:webHidden/>
          </w:rPr>
          <w:t>94</w:t>
        </w:r>
        <w:r>
          <w:rPr>
            <w:noProof/>
            <w:webHidden/>
          </w:rPr>
          <w:fldChar w:fldCharType="end"/>
        </w:r>
      </w:hyperlink>
    </w:p>
    <w:p w14:paraId="4F15D850"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01" w:history="1">
        <w:r w:rsidRPr="006A6171">
          <w:rPr>
            <w:rStyle w:val="Hyperlink"/>
            <w:noProof/>
            <w:lang w:val="en-GB"/>
          </w:rPr>
          <w:t>4.1.5 Parathyroid hormone, vitamin D, insulin and oestrogen</w:t>
        </w:r>
        <w:r>
          <w:rPr>
            <w:noProof/>
            <w:webHidden/>
          </w:rPr>
          <w:tab/>
        </w:r>
        <w:r>
          <w:rPr>
            <w:noProof/>
            <w:webHidden/>
          </w:rPr>
          <w:fldChar w:fldCharType="begin"/>
        </w:r>
        <w:r>
          <w:rPr>
            <w:noProof/>
            <w:webHidden/>
          </w:rPr>
          <w:instrText xml:space="preserve"> PAGEREF _Toc35002201 \h </w:instrText>
        </w:r>
        <w:r>
          <w:rPr>
            <w:noProof/>
            <w:webHidden/>
          </w:rPr>
        </w:r>
        <w:r>
          <w:rPr>
            <w:noProof/>
            <w:webHidden/>
          </w:rPr>
          <w:fldChar w:fldCharType="separate"/>
        </w:r>
        <w:r>
          <w:rPr>
            <w:noProof/>
            <w:webHidden/>
          </w:rPr>
          <w:t>97</w:t>
        </w:r>
        <w:r>
          <w:rPr>
            <w:noProof/>
            <w:webHidden/>
          </w:rPr>
          <w:fldChar w:fldCharType="end"/>
        </w:r>
      </w:hyperlink>
    </w:p>
    <w:p w14:paraId="141855CC"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02" w:history="1">
        <w:r w:rsidRPr="006A6171">
          <w:rPr>
            <w:rStyle w:val="Hyperlink"/>
            <w:noProof/>
            <w14:scene3d>
              <w14:camera w14:prst="orthographicFront"/>
              <w14:lightRig w14:rig="threePt" w14:dir="t">
                <w14:rot w14:lat="0" w14:lon="0" w14:rev="0"/>
              </w14:lightRig>
            </w14:scene3d>
          </w:rPr>
          <w:t>4.2</w:t>
        </w:r>
        <w:r w:rsidRPr="006A6171">
          <w:rPr>
            <w:rStyle w:val="Hyperlink"/>
            <w:noProof/>
          </w:rPr>
          <w:t xml:space="preserve"> The relationship between fat and bone in adults and children:     differences/paradoxes</w:t>
        </w:r>
        <w:r>
          <w:rPr>
            <w:noProof/>
            <w:webHidden/>
          </w:rPr>
          <w:tab/>
        </w:r>
        <w:r>
          <w:rPr>
            <w:noProof/>
            <w:webHidden/>
          </w:rPr>
          <w:fldChar w:fldCharType="begin"/>
        </w:r>
        <w:r>
          <w:rPr>
            <w:noProof/>
            <w:webHidden/>
          </w:rPr>
          <w:instrText xml:space="preserve"> PAGEREF _Toc35002202 \h </w:instrText>
        </w:r>
        <w:r>
          <w:rPr>
            <w:noProof/>
            <w:webHidden/>
          </w:rPr>
        </w:r>
        <w:r>
          <w:rPr>
            <w:noProof/>
            <w:webHidden/>
          </w:rPr>
          <w:fldChar w:fldCharType="separate"/>
        </w:r>
        <w:r>
          <w:rPr>
            <w:noProof/>
            <w:webHidden/>
          </w:rPr>
          <w:t>99</w:t>
        </w:r>
        <w:r>
          <w:rPr>
            <w:noProof/>
            <w:webHidden/>
          </w:rPr>
          <w:fldChar w:fldCharType="end"/>
        </w:r>
      </w:hyperlink>
    </w:p>
    <w:p w14:paraId="04A039B2"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03" w:history="1">
        <w:r w:rsidRPr="006A6171">
          <w:rPr>
            <w:rStyle w:val="Hyperlink"/>
            <w:noProof/>
          </w:rPr>
          <w:t>4.2.1 Effect of obesity in bone-adults</w:t>
        </w:r>
        <w:r>
          <w:rPr>
            <w:noProof/>
            <w:webHidden/>
          </w:rPr>
          <w:tab/>
        </w:r>
        <w:r>
          <w:rPr>
            <w:noProof/>
            <w:webHidden/>
          </w:rPr>
          <w:fldChar w:fldCharType="begin"/>
        </w:r>
        <w:r>
          <w:rPr>
            <w:noProof/>
            <w:webHidden/>
          </w:rPr>
          <w:instrText xml:space="preserve"> PAGEREF _Toc35002203 \h </w:instrText>
        </w:r>
        <w:r>
          <w:rPr>
            <w:noProof/>
            <w:webHidden/>
          </w:rPr>
        </w:r>
        <w:r>
          <w:rPr>
            <w:noProof/>
            <w:webHidden/>
          </w:rPr>
          <w:fldChar w:fldCharType="separate"/>
        </w:r>
        <w:r>
          <w:rPr>
            <w:noProof/>
            <w:webHidden/>
          </w:rPr>
          <w:t>99</w:t>
        </w:r>
        <w:r>
          <w:rPr>
            <w:noProof/>
            <w:webHidden/>
          </w:rPr>
          <w:fldChar w:fldCharType="end"/>
        </w:r>
      </w:hyperlink>
    </w:p>
    <w:p w14:paraId="11D21930"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04" w:history="1">
        <w:r w:rsidRPr="006A6171">
          <w:rPr>
            <w:rStyle w:val="Hyperlink"/>
            <w:noProof/>
          </w:rPr>
          <w:t>4.2.2 Positive effect of obesity on bone in children</w:t>
        </w:r>
        <w:r>
          <w:rPr>
            <w:noProof/>
            <w:webHidden/>
          </w:rPr>
          <w:tab/>
        </w:r>
        <w:r>
          <w:rPr>
            <w:noProof/>
            <w:webHidden/>
          </w:rPr>
          <w:fldChar w:fldCharType="begin"/>
        </w:r>
        <w:r>
          <w:rPr>
            <w:noProof/>
            <w:webHidden/>
          </w:rPr>
          <w:instrText xml:space="preserve"> PAGEREF _Toc35002204 \h </w:instrText>
        </w:r>
        <w:r>
          <w:rPr>
            <w:noProof/>
            <w:webHidden/>
          </w:rPr>
        </w:r>
        <w:r>
          <w:rPr>
            <w:noProof/>
            <w:webHidden/>
          </w:rPr>
          <w:fldChar w:fldCharType="separate"/>
        </w:r>
        <w:r>
          <w:rPr>
            <w:noProof/>
            <w:webHidden/>
          </w:rPr>
          <w:t>101</w:t>
        </w:r>
        <w:r>
          <w:rPr>
            <w:noProof/>
            <w:webHidden/>
          </w:rPr>
          <w:fldChar w:fldCharType="end"/>
        </w:r>
      </w:hyperlink>
    </w:p>
    <w:p w14:paraId="441D10C4"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05" w:history="1">
        <w:r w:rsidRPr="006A6171">
          <w:rPr>
            <w:rStyle w:val="Hyperlink"/>
            <w:noProof/>
          </w:rPr>
          <w:t>4.2.3 Negative effects of obesity on bone in children</w:t>
        </w:r>
        <w:r>
          <w:rPr>
            <w:noProof/>
            <w:webHidden/>
          </w:rPr>
          <w:tab/>
        </w:r>
        <w:r>
          <w:rPr>
            <w:noProof/>
            <w:webHidden/>
          </w:rPr>
          <w:fldChar w:fldCharType="begin"/>
        </w:r>
        <w:r>
          <w:rPr>
            <w:noProof/>
            <w:webHidden/>
          </w:rPr>
          <w:instrText xml:space="preserve"> PAGEREF _Toc35002205 \h </w:instrText>
        </w:r>
        <w:r>
          <w:rPr>
            <w:noProof/>
            <w:webHidden/>
          </w:rPr>
        </w:r>
        <w:r>
          <w:rPr>
            <w:noProof/>
            <w:webHidden/>
          </w:rPr>
          <w:fldChar w:fldCharType="separate"/>
        </w:r>
        <w:r>
          <w:rPr>
            <w:noProof/>
            <w:webHidden/>
          </w:rPr>
          <w:t>102</w:t>
        </w:r>
        <w:r>
          <w:rPr>
            <w:noProof/>
            <w:webHidden/>
          </w:rPr>
          <w:fldChar w:fldCharType="end"/>
        </w:r>
      </w:hyperlink>
    </w:p>
    <w:p w14:paraId="2A19103D"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06" w:history="1">
        <w:r w:rsidRPr="006A6171">
          <w:rPr>
            <w:rStyle w:val="Hyperlink"/>
            <w:noProof/>
          </w:rPr>
          <w:t>4.2.4 Relationship between changes in bone mass and fat mass over time in children</w:t>
        </w:r>
        <w:r>
          <w:rPr>
            <w:noProof/>
            <w:webHidden/>
          </w:rPr>
          <w:tab/>
        </w:r>
        <w:r>
          <w:rPr>
            <w:noProof/>
            <w:webHidden/>
          </w:rPr>
          <w:fldChar w:fldCharType="begin"/>
        </w:r>
        <w:r>
          <w:rPr>
            <w:noProof/>
            <w:webHidden/>
          </w:rPr>
          <w:instrText xml:space="preserve"> PAGEREF _Toc35002206 \h </w:instrText>
        </w:r>
        <w:r>
          <w:rPr>
            <w:noProof/>
            <w:webHidden/>
          </w:rPr>
        </w:r>
        <w:r>
          <w:rPr>
            <w:noProof/>
            <w:webHidden/>
          </w:rPr>
          <w:fldChar w:fldCharType="separate"/>
        </w:r>
        <w:r>
          <w:rPr>
            <w:noProof/>
            <w:webHidden/>
          </w:rPr>
          <w:t>104</w:t>
        </w:r>
        <w:r>
          <w:rPr>
            <w:noProof/>
            <w:webHidden/>
          </w:rPr>
          <w:fldChar w:fldCharType="end"/>
        </w:r>
      </w:hyperlink>
    </w:p>
    <w:p w14:paraId="1E90B041"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07" w:history="1">
        <w:r w:rsidRPr="006A6171">
          <w:rPr>
            <w:rStyle w:val="Hyperlink"/>
            <w:noProof/>
          </w:rPr>
          <w:t>4.2.5 Effects of weight loss on bone in adults</w:t>
        </w:r>
        <w:r>
          <w:rPr>
            <w:noProof/>
            <w:webHidden/>
          </w:rPr>
          <w:tab/>
        </w:r>
        <w:r>
          <w:rPr>
            <w:noProof/>
            <w:webHidden/>
          </w:rPr>
          <w:fldChar w:fldCharType="begin"/>
        </w:r>
        <w:r>
          <w:rPr>
            <w:noProof/>
            <w:webHidden/>
          </w:rPr>
          <w:instrText xml:space="preserve"> PAGEREF _Toc35002207 \h </w:instrText>
        </w:r>
        <w:r>
          <w:rPr>
            <w:noProof/>
            <w:webHidden/>
          </w:rPr>
        </w:r>
        <w:r>
          <w:rPr>
            <w:noProof/>
            <w:webHidden/>
          </w:rPr>
          <w:fldChar w:fldCharType="separate"/>
        </w:r>
        <w:r>
          <w:rPr>
            <w:noProof/>
            <w:webHidden/>
          </w:rPr>
          <w:t>106</w:t>
        </w:r>
        <w:r>
          <w:rPr>
            <w:noProof/>
            <w:webHidden/>
          </w:rPr>
          <w:fldChar w:fldCharType="end"/>
        </w:r>
      </w:hyperlink>
    </w:p>
    <w:p w14:paraId="2FC67B04"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08" w:history="1">
        <w:r w:rsidRPr="006A6171">
          <w:rPr>
            <w:rStyle w:val="Hyperlink"/>
            <w:noProof/>
          </w:rPr>
          <w:t>4.2.6 Effect of weight loss on bone in children</w:t>
        </w:r>
        <w:r>
          <w:rPr>
            <w:noProof/>
            <w:webHidden/>
          </w:rPr>
          <w:tab/>
        </w:r>
        <w:r>
          <w:rPr>
            <w:noProof/>
            <w:webHidden/>
          </w:rPr>
          <w:fldChar w:fldCharType="begin"/>
        </w:r>
        <w:r>
          <w:rPr>
            <w:noProof/>
            <w:webHidden/>
          </w:rPr>
          <w:instrText xml:space="preserve"> PAGEREF _Toc35002208 \h </w:instrText>
        </w:r>
        <w:r>
          <w:rPr>
            <w:noProof/>
            <w:webHidden/>
          </w:rPr>
        </w:r>
        <w:r>
          <w:rPr>
            <w:noProof/>
            <w:webHidden/>
          </w:rPr>
          <w:fldChar w:fldCharType="separate"/>
        </w:r>
        <w:r>
          <w:rPr>
            <w:noProof/>
            <w:webHidden/>
          </w:rPr>
          <w:t>108</w:t>
        </w:r>
        <w:r>
          <w:rPr>
            <w:noProof/>
            <w:webHidden/>
          </w:rPr>
          <w:fldChar w:fldCharType="end"/>
        </w:r>
      </w:hyperlink>
    </w:p>
    <w:p w14:paraId="6C6A1447"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09" w:history="1">
        <w:r w:rsidRPr="006A6171">
          <w:rPr>
            <w:rStyle w:val="Hyperlink"/>
            <w:noProof/>
          </w:rPr>
          <w:t>4.2.7 Bone formation markers</w:t>
        </w:r>
        <w:r>
          <w:rPr>
            <w:noProof/>
            <w:webHidden/>
          </w:rPr>
          <w:tab/>
        </w:r>
        <w:r>
          <w:rPr>
            <w:noProof/>
            <w:webHidden/>
          </w:rPr>
          <w:fldChar w:fldCharType="begin"/>
        </w:r>
        <w:r>
          <w:rPr>
            <w:noProof/>
            <w:webHidden/>
          </w:rPr>
          <w:instrText xml:space="preserve"> PAGEREF _Toc35002209 \h </w:instrText>
        </w:r>
        <w:r>
          <w:rPr>
            <w:noProof/>
            <w:webHidden/>
          </w:rPr>
        </w:r>
        <w:r>
          <w:rPr>
            <w:noProof/>
            <w:webHidden/>
          </w:rPr>
          <w:fldChar w:fldCharType="separate"/>
        </w:r>
        <w:r>
          <w:rPr>
            <w:noProof/>
            <w:webHidden/>
          </w:rPr>
          <w:t>109</w:t>
        </w:r>
        <w:r>
          <w:rPr>
            <w:noProof/>
            <w:webHidden/>
          </w:rPr>
          <w:fldChar w:fldCharType="end"/>
        </w:r>
      </w:hyperlink>
    </w:p>
    <w:p w14:paraId="3C98E11A"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10" w:history="1">
        <w:r w:rsidRPr="006A6171">
          <w:rPr>
            <w:rStyle w:val="Hyperlink"/>
            <w:noProof/>
          </w:rPr>
          <w:t>4.2.8 Bone resorption markers</w:t>
        </w:r>
        <w:r>
          <w:rPr>
            <w:noProof/>
            <w:webHidden/>
          </w:rPr>
          <w:tab/>
        </w:r>
        <w:r>
          <w:rPr>
            <w:noProof/>
            <w:webHidden/>
          </w:rPr>
          <w:fldChar w:fldCharType="begin"/>
        </w:r>
        <w:r>
          <w:rPr>
            <w:noProof/>
            <w:webHidden/>
          </w:rPr>
          <w:instrText xml:space="preserve"> PAGEREF _Toc35002210 \h </w:instrText>
        </w:r>
        <w:r>
          <w:rPr>
            <w:noProof/>
            <w:webHidden/>
          </w:rPr>
        </w:r>
        <w:r>
          <w:rPr>
            <w:noProof/>
            <w:webHidden/>
          </w:rPr>
          <w:fldChar w:fldCharType="separate"/>
        </w:r>
        <w:r>
          <w:rPr>
            <w:noProof/>
            <w:webHidden/>
          </w:rPr>
          <w:t>112</w:t>
        </w:r>
        <w:r>
          <w:rPr>
            <w:noProof/>
            <w:webHidden/>
          </w:rPr>
          <w:fldChar w:fldCharType="end"/>
        </w:r>
      </w:hyperlink>
    </w:p>
    <w:p w14:paraId="50007F48"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11" w:history="1">
        <w:r w:rsidRPr="006A6171">
          <w:rPr>
            <w:rStyle w:val="Hyperlink"/>
            <w:noProof/>
            <w14:scene3d>
              <w14:camera w14:prst="orthographicFront"/>
              <w14:lightRig w14:rig="threePt" w14:dir="t">
                <w14:rot w14:lat="0" w14:lon="0" w14:rev="0"/>
              </w14:lightRig>
            </w14:scene3d>
          </w:rPr>
          <w:t>4.3</w:t>
        </w:r>
        <w:r w:rsidRPr="006A6171">
          <w:rPr>
            <w:rStyle w:val="Hyperlink"/>
            <w:noProof/>
          </w:rPr>
          <w:t xml:space="preserve"> Gut hormones and bone</w:t>
        </w:r>
        <w:r>
          <w:rPr>
            <w:noProof/>
            <w:webHidden/>
          </w:rPr>
          <w:tab/>
        </w:r>
        <w:r>
          <w:rPr>
            <w:noProof/>
            <w:webHidden/>
          </w:rPr>
          <w:fldChar w:fldCharType="begin"/>
        </w:r>
        <w:r>
          <w:rPr>
            <w:noProof/>
            <w:webHidden/>
          </w:rPr>
          <w:instrText xml:space="preserve"> PAGEREF _Toc35002211 \h </w:instrText>
        </w:r>
        <w:r>
          <w:rPr>
            <w:noProof/>
            <w:webHidden/>
          </w:rPr>
        </w:r>
        <w:r>
          <w:rPr>
            <w:noProof/>
            <w:webHidden/>
          </w:rPr>
          <w:fldChar w:fldCharType="separate"/>
        </w:r>
        <w:r>
          <w:rPr>
            <w:noProof/>
            <w:webHidden/>
          </w:rPr>
          <w:t>115</w:t>
        </w:r>
        <w:r>
          <w:rPr>
            <w:noProof/>
            <w:webHidden/>
          </w:rPr>
          <w:fldChar w:fldCharType="end"/>
        </w:r>
      </w:hyperlink>
    </w:p>
    <w:p w14:paraId="3E1FC905"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12" w:history="1">
        <w:r w:rsidRPr="006A6171">
          <w:rPr>
            <w:rStyle w:val="Hyperlink"/>
            <w:noProof/>
            <w14:scene3d>
              <w14:camera w14:prst="orthographicFront"/>
              <w14:lightRig w14:rig="threePt" w14:dir="t">
                <w14:rot w14:lat="0" w14:lon="0" w14:rev="0"/>
              </w14:lightRig>
            </w14:scene3d>
          </w:rPr>
          <w:t>4.4</w:t>
        </w:r>
        <w:r w:rsidRPr="006A6171">
          <w:rPr>
            <w:rStyle w:val="Hyperlink"/>
            <w:noProof/>
          </w:rPr>
          <w:t xml:space="preserve"> DEXA and HRpQCT</w:t>
        </w:r>
        <w:r>
          <w:rPr>
            <w:noProof/>
            <w:webHidden/>
          </w:rPr>
          <w:tab/>
        </w:r>
        <w:r>
          <w:rPr>
            <w:noProof/>
            <w:webHidden/>
          </w:rPr>
          <w:fldChar w:fldCharType="begin"/>
        </w:r>
        <w:r>
          <w:rPr>
            <w:noProof/>
            <w:webHidden/>
          </w:rPr>
          <w:instrText xml:space="preserve"> PAGEREF _Toc35002212 \h </w:instrText>
        </w:r>
        <w:r>
          <w:rPr>
            <w:noProof/>
            <w:webHidden/>
          </w:rPr>
        </w:r>
        <w:r>
          <w:rPr>
            <w:noProof/>
            <w:webHidden/>
          </w:rPr>
          <w:fldChar w:fldCharType="separate"/>
        </w:r>
        <w:r>
          <w:rPr>
            <w:noProof/>
            <w:webHidden/>
          </w:rPr>
          <w:t>117</w:t>
        </w:r>
        <w:r>
          <w:rPr>
            <w:noProof/>
            <w:webHidden/>
          </w:rPr>
          <w:fldChar w:fldCharType="end"/>
        </w:r>
      </w:hyperlink>
    </w:p>
    <w:p w14:paraId="646F92D1"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13" w:history="1">
        <w:r w:rsidRPr="006A6171">
          <w:rPr>
            <w:rStyle w:val="Hyperlink"/>
            <w:noProof/>
            <w14:scene3d>
              <w14:camera w14:prst="orthographicFront"/>
              <w14:lightRig w14:rig="threePt" w14:dir="t">
                <w14:rot w14:lat="0" w14:lon="0" w14:rev="0"/>
              </w14:lightRig>
            </w14:scene3d>
          </w:rPr>
          <w:t>4.5</w:t>
        </w:r>
        <w:r w:rsidRPr="006A6171">
          <w:rPr>
            <w:rStyle w:val="Hyperlink"/>
            <w:noProof/>
          </w:rPr>
          <w:t xml:space="preserve"> Summary</w:t>
        </w:r>
        <w:r>
          <w:rPr>
            <w:noProof/>
            <w:webHidden/>
          </w:rPr>
          <w:tab/>
        </w:r>
        <w:r>
          <w:rPr>
            <w:noProof/>
            <w:webHidden/>
          </w:rPr>
          <w:fldChar w:fldCharType="begin"/>
        </w:r>
        <w:r>
          <w:rPr>
            <w:noProof/>
            <w:webHidden/>
          </w:rPr>
          <w:instrText xml:space="preserve"> PAGEREF _Toc35002213 \h </w:instrText>
        </w:r>
        <w:r>
          <w:rPr>
            <w:noProof/>
            <w:webHidden/>
          </w:rPr>
        </w:r>
        <w:r>
          <w:rPr>
            <w:noProof/>
            <w:webHidden/>
          </w:rPr>
          <w:fldChar w:fldCharType="separate"/>
        </w:r>
        <w:r>
          <w:rPr>
            <w:noProof/>
            <w:webHidden/>
          </w:rPr>
          <w:t>120</w:t>
        </w:r>
        <w:r>
          <w:rPr>
            <w:noProof/>
            <w:webHidden/>
          </w:rPr>
          <w:fldChar w:fldCharType="end"/>
        </w:r>
      </w:hyperlink>
    </w:p>
    <w:p w14:paraId="27603923" w14:textId="77777777" w:rsidR="00BD2F94" w:rsidRDefault="00BD2F94">
      <w:pPr>
        <w:pStyle w:val="TOC2"/>
        <w:tabs>
          <w:tab w:val="right" w:leader="dot" w:pos="9010"/>
        </w:tabs>
        <w:rPr>
          <w:rFonts w:asciiTheme="minorHAnsi" w:hAnsiTheme="minorHAnsi"/>
          <w:noProof/>
          <w:sz w:val="22"/>
          <w:szCs w:val="22"/>
          <w:lang w:val="en-GB" w:eastAsia="en-GB"/>
        </w:rPr>
      </w:pPr>
      <w:hyperlink w:anchor="_Toc35002214" w:history="1">
        <w:r w:rsidRPr="006A6171">
          <w:rPr>
            <w:rStyle w:val="Hyperlink"/>
            <w:noProof/>
          </w:rPr>
          <w:t>Chapter 5: Materials and Methods</w:t>
        </w:r>
        <w:r>
          <w:rPr>
            <w:noProof/>
            <w:webHidden/>
          </w:rPr>
          <w:tab/>
        </w:r>
        <w:r>
          <w:rPr>
            <w:noProof/>
            <w:webHidden/>
          </w:rPr>
          <w:fldChar w:fldCharType="begin"/>
        </w:r>
        <w:r>
          <w:rPr>
            <w:noProof/>
            <w:webHidden/>
          </w:rPr>
          <w:instrText xml:space="preserve"> PAGEREF _Toc35002214 \h </w:instrText>
        </w:r>
        <w:r>
          <w:rPr>
            <w:noProof/>
            <w:webHidden/>
          </w:rPr>
        </w:r>
        <w:r>
          <w:rPr>
            <w:noProof/>
            <w:webHidden/>
          </w:rPr>
          <w:fldChar w:fldCharType="separate"/>
        </w:r>
        <w:r>
          <w:rPr>
            <w:noProof/>
            <w:webHidden/>
          </w:rPr>
          <w:t>123</w:t>
        </w:r>
        <w:r>
          <w:rPr>
            <w:noProof/>
            <w:webHidden/>
          </w:rPr>
          <w:fldChar w:fldCharType="end"/>
        </w:r>
      </w:hyperlink>
    </w:p>
    <w:p w14:paraId="317CCC0E"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15" w:history="1">
        <w:r w:rsidRPr="006A6171">
          <w:rPr>
            <w:rStyle w:val="Hyperlink"/>
            <w:noProof/>
            <w14:scene3d>
              <w14:camera w14:prst="orthographicFront"/>
              <w14:lightRig w14:rig="threePt" w14:dir="t">
                <w14:rot w14:lat="0" w14:lon="0" w14:rev="0"/>
              </w14:lightRig>
            </w14:scene3d>
          </w:rPr>
          <w:t>5.1</w:t>
        </w:r>
        <w:r w:rsidRPr="006A6171">
          <w:rPr>
            <w:rStyle w:val="Hyperlink"/>
            <w:noProof/>
          </w:rPr>
          <w:t xml:space="preserve"> Aims and outcomes</w:t>
        </w:r>
        <w:r>
          <w:rPr>
            <w:noProof/>
            <w:webHidden/>
          </w:rPr>
          <w:tab/>
        </w:r>
        <w:r>
          <w:rPr>
            <w:noProof/>
            <w:webHidden/>
          </w:rPr>
          <w:fldChar w:fldCharType="begin"/>
        </w:r>
        <w:r>
          <w:rPr>
            <w:noProof/>
            <w:webHidden/>
          </w:rPr>
          <w:instrText xml:space="preserve"> PAGEREF _Toc35002215 \h </w:instrText>
        </w:r>
        <w:r>
          <w:rPr>
            <w:noProof/>
            <w:webHidden/>
          </w:rPr>
        </w:r>
        <w:r>
          <w:rPr>
            <w:noProof/>
            <w:webHidden/>
          </w:rPr>
          <w:fldChar w:fldCharType="separate"/>
        </w:r>
        <w:r>
          <w:rPr>
            <w:noProof/>
            <w:webHidden/>
          </w:rPr>
          <w:t>123</w:t>
        </w:r>
        <w:r>
          <w:rPr>
            <w:noProof/>
            <w:webHidden/>
          </w:rPr>
          <w:fldChar w:fldCharType="end"/>
        </w:r>
      </w:hyperlink>
    </w:p>
    <w:p w14:paraId="1BAD14D9"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16" w:history="1">
        <w:r w:rsidRPr="006A6171">
          <w:rPr>
            <w:rStyle w:val="Hyperlink"/>
            <w:noProof/>
          </w:rPr>
          <w:t>5.1.1 Primary aim</w:t>
        </w:r>
        <w:r>
          <w:rPr>
            <w:noProof/>
            <w:webHidden/>
          </w:rPr>
          <w:tab/>
        </w:r>
        <w:r>
          <w:rPr>
            <w:noProof/>
            <w:webHidden/>
          </w:rPr>
          <w:fldChar w:fldCharType="begin"/>
        </w:r>
        <w:r>
          <w:rPr>
            <w:noProof/>
            <w:webHidden/>
          </w:rPr>
          <w:instrText xml:space="preserve"> PAGEREF _Toc35002216 \h </w:instrText>
        </w:r>
        <w:r>
          <w:rPr>
            <w:noProof/>
            <w:webHidden/>
          </w:rPr>
        </w:r>
        <w:r>
          <w:rPr>
            <w:noProof/>
            <w:webHidden/>
          </w:rPr>
          <w:fldChar w:fldCharType="separate"/>
        </w:r>
        <w:r>
          <w:rPr>
            <w:noProof/>
            <w:webHidden/>
          </w:rPr>
          <w:t>123</w:t>
        </w:r>
        <w:r>
          <w:rPr>
            <w:noProof/>
            <w:webHidden/>
          </w:rPr>
          <w:fldChar w:fldCharType="end"/>
        </w:r>
      </w:hyperlink>
    </w:p>
    <w:p w14:paraId="5A05818D"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17" w:history="1">
        <w:r w:rsidRPr="006A6171">
          <w:rPr>
            <w:rStyle w:val="Hyperlink"/>
            <w:noProof/>
          </w:rPr>
          <w:t>5.1.2 Secondary aims</w:t>
        </w:r>
        <w:r>
          <w:rPr>
            <w:noProof/>
            <w:webHidden/>
          </w:rPr>
          <w:tab/>
        </w:r>
        <w:r>
          <w:rPr>
            <w:noProof/>
            <w:webHidden/>
          </w:rPr>
          <w:fldChar w:fldCharType="begin"/>
        </w:r>
        <w:r>
          <w:rPr>
            <w:noProof/>
            <w:webHidden/>
          </w:rPr>
          <w:instrText xml:space="preserve"> PAGEREF _Toc35002217 \h </w:instrText>
        </w:r>
        <w:r>
          <w:rPr>
            <w:noProof/>
            <w:webHidden/>
          </w:rPr>
        </w:r>
        <w:r>
          <w:rPr>
            <w:noProof/>
            <w:webHidden/>
          </w:rPr>
          <w:fldChar w:fldCharType="separate"/>
        </w:r>
        <w:r>
          <w:rPr>
            <w:noProof/>
            <w:webHidden/>
          </w:rPr>
          <w:t>123</w:t>
        </w:r>
        <w:r>
          <w:rPr>
            <w:noProof/>
            <w:webHidden/>
          </w:rPr>
          <w:fldChar w:fldCharType="end"/>
        </w:r>
      </w:hyperlink>
    </w:p>
    <w:p w14:paraId="2047EB52"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18" w:history="1">
        <w:r w:rsidRPr="006A6171">
          <w:rPr>
            <w:rStyle w:val="Hyperlink"/>
            <w:noProof/>
          </w:rPr>
          <w:t>5.1.3 Primary outcome measure</w:t>
        </w:r>
        <w:r>
          <w:rPr>
            <w:noProof/>
            <w:webHidden/>
          </w:rPr>
          <w:tab/>
        </w:r>
        <w:r>
          <w:rPr>
            <w:noProof/>
            <w:webHidden/>
          </w:rPr>
          <w:fldChar w:fldCharType="begin"/>
        </w:r>
        <w:r>
          <w:rPr>
            <w:noProof/>
            <w:webHidden/>
          </w:rPr>
          <w:instrText xml:space="preserve"> PAGEREF _Toc35002218 \h </w:instrText>
        </w:r>
        <w:r>
          <w:rPr>
            <w:noProof/>
            <w:webHidden/>
          </w:rPr>
        </w:r>
        <w:r>
          <w:rPr>
            <w:noProof/>
            <w:webHidden/>
          </w:rPr>
          <w:fldChar w:fldCharType="separate"/>
        </w:r>
        <w:r>
          <w:rPr>
            <w:noProof/>
            <w:webHidden/>
          </w:rPr>
          <w:t>124</w:t>
        </w:r>
        <w:r>
          <w:rPr>
            <w:noProof/>
            <w:webHidden/>
          </w:rPr>
          <w:fldChar w:fldCharType="end"/>
        </w:r>
      </w:hyperlink>
    </w:p>
    <w:p w14:paraId="021B6E40"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19" w:history="1">
        <w:r w:rsidRPr="006A6171">
          <w:rPr>
            <w:rStyle w:val="Hyperlink"/>
            <w:noProof/>
            <w14:scene3d>
              <w14:camera w14:prst="orthographicFront"/>
              <w14:lightRig w14:rig="threePt" w14:dir="t">
                <w14:rot w14:lat="0" w14:lon="0" w14:rev="0"/>
              </w14:lightRig>
            </w14:scene3d>
          </w:rPr>
          <w:t>5.2</w:t>
        </w:r>
        <w:r w:rsidRPr="006A6171">
          <w:rPr>
            <w:rStyle w:val="Hyperlink"/>
            <w:noProof/>
          </w:rPr>
          <w:t xml:space="preserve"> Study design</w:t>
        </w:r>
        <w:r>
          <w:rPr>
            <w:noProof/>
            <w:webHidden/>
          </w:rPr>
          <w:tab/>
        </w:r>
        <w:r>
          <w:rPr>
            <w:noProof/>
            <w:webHidden/>
          </w:rPr>
          <w:fldChar w:fldCharType="begin"/>
        </w:r>
        <w:r>
          <w:rPr>
            <w:noProof/>
            <w:webHidden/>
          </w:rPr>
          <w:instrText xml:space="preserve"> PAGEREF _Toc35002219 \h </w:instrText>
        </w:r>
        <w:r>
          <w:rPr>
            <w:noProof/>
            <w:webHidden/>
          </w:rPr>
        </w:r>
        <w:r>
          <w:rPr>
            <w:noProof/>
            <w:webHidden/>
          </w:rPr>
          <w:fldChar w:fldCharType="separate"/>
        </w:r>
        <w:r>
          <w:rPr>
            <w:noProof/>
            <w:webHidden/>
          </w:rPr>
          <w:t>125</w:t>
        </w:r>
        <w:r>
          <w:rPr>
            <w:noProof/>
            <w:webHidden/>
          </w:rPr>
          <w:fldChar w:fldCharType="end"/>
        </w:r>
      </w:hyperlink>
    </w:p>
    <w:p w14:paraId="71614F56"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20" w:history="1">
        <w:r w:rsidRPr="006A6171">
          <w:rPr>
            <w:rStyle w:val="Hyperlink"/>
            <w:noProof/>
            <w14:scene3d>
              <w14:camera w14:prst="orthographicFront"/>
              <w14:lightRig w14:rig="threePt" w14:dir="t">
                <w14:rot w14:lat="0" w14:lon="0" w14:rev="0"/>
              </w14:lightRig>
            </w14:scene3d>
          </w:rPr>
          <w:t>5.3</w:t>
        </w:r>
        <w:r w:rsidRPr="006A6171">
          <w:rPr>
            <w:rStyle w:val="Hyperlink"/>
            <w:noProof/>
          </w:rPr>
          <w:t xml:space="preserve"> Sample size</w:t>
        </w:r>
        <w:r>
          <w:rPr>
            <w:noProof/>
            <w:webHidden/>
          </w:rPr>
          <w:tab/>
        </w:r>
        <w:r>
          <w:rPr>
            <w:noProof/>
            <w:webHidden/>
          </w:rPr>
          <w:fldChar w:fldCharType="begin"/>
        </w:r>
        <w:r>
          <w:rPr>
            <w:noProof/>
            <w:webHidden/>
          </w:rPr>
          <w:instrText xml:space="preserve"> PAGEREF _Toc35002220 \h </w:instrText>
        </w:r>
        <w:r>
          <w:rPr>
            <w:noProof/>
            <w:webHidden/>
          </w:rPr>
        </w:r>
        <w:r>
          <w:rPr>
            <w:noProof/>
            <w:webHidden/>
          </w:rPr>
          <w:fldChar w:fldCharType="separate"/>
        </w:r>
        <w:r>
          <w:rPr>
            <w:noProof/>
            <w:webHidden/>
          </w:rPr>
          <w:t>127</w:t>
        </w:r>
        <w:r>
          <w:rPr>
            <w:noProof/>
            <w:webHidden/>
          </w:rPr>
          <w:fldChar w:fldCharType="end"/>
        </w:r>
      </w:hyperlink>
    </w:p>
    <w:p w14:paraId="3D2D7807"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21" w:history="1">
        <w:r w:rsidRPr="006A6171">
          <w:rPr>
            <w:rStyle w:val="Hyperlink"/>
            <w:noProof/>
            <w14:scene3d>
              <w14:camera w14:prst="orthographicFront"/>
              <w14:lightRig w14:rig="threePt" w14:dir="t">
                <w14:rot w14:lat="0" w14:lon="0" w14:rev="0"/>
              </w14:lightRig>
            </w14:scene3d>
          </w:rPr>
          <w:t>5.4</w:t>
        </w:r>
        <w:r w:rsidRPr="006A6171">
          <w:rPr>
            <w:rStyle w:val="Hyperlink"/>
            <w:noProof/>
          </w:rPr>
          <w:t xml:space="preserve"> Recruitment and planning</w:t>
        </w:r>
        <w:r>
          <w:rPr>
            <w:noProof/>
            <w:webHidden/>
          </w:rPr>
          <w:tab/>
        </w:r>
        <w:r>
          <w:rPr>
            <w:noProof/>
            <w:webHidden/>
          </w:rPr>
          <w:fldChar w:fldCharType="begin"/>
        </w:r>
        <w:r>
          <w:rPr>
            <w:noProof/>
            <w:webHidden/>
          </w:rPr>
          <w:instrText xml:space="preserve"> PAGEREF _Toc35002221 \h </w:instrText>
        </w:r>
        <w:r>
          <w:rPr>
            <w:noProof/>
            <w:webHidden/>
          </w:rPr>
        </w:r>
        <w:r>
          <w:rPr>
            <w:noProof/>
            <w:webHidden/>
          </w:rPr>
          <w:fldChar w:fldCharType="separate"/>
        </w:r>
        <w:r>
          <w:rPr>
            <w:noProof/>
            <w:webHidden/>
          </w:rPr>
          <w:t>128</w:t>
        </w:r>
        <w:r>
          <w:rPr>
            <w:noProof/>
            <w:webHidden/>
          </w:rPr>
          <w:fldChar w:fldCharType="end"/>
        </w:r>
      </w:hyperlink>
    </w:p>
    <w:p w14:paraId="14627099"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22" w:history="1">
        <w:r w:rsidRPr="006A6171">
          <w:rPr>
            <w:rStyle w:val="Hyperlink"/>
            <w:noProof/>
          </w:rPr>
          <w:t>5.4.1 Project Plan</w:t>
        </w:r>
        <w:r>
          <w:rPr>
            <w:noProof/>
            <w:webHidden/>
          </w:rPr>
          <w:tab/>
        </w:r>
        <w:r>
          <w:rPr>
            <w:noProof/>
            <w:webHidden/>
          </w:rPr>
          <w:fldChar w:fldCharType="begin"/>
        </w:r>
        <w:r>
          <w:rPr>
            <w:noProof/>
            <w:webHidden/>
          </w:rPr>
          <w:instrText xml:space="preserve"> PAGEREF _Toc35002222 \h </w:instrText>
        </w:r>
        <w:r>
          <w:rPr>
            <w:noProof/>
            <w:webHidden/>
          </w:rPr>
        </w:r>
        <w:r>
          <w:rPr>
            <w:noProof/>
            <w:webHidden/>
          </w:rPr>
          <w:fldChar w:fldCharType="separate"/>
        </w:r>
        <w:r>
          <w:rPr>
            <w:noProof/>
            <w:webHidden/>
          </w:rPr>
          <w:t>128</w:t>
        </w:r>
        <w:r>
          <w:rPr>
            <w:noProof/>
            <w:webHidden/>
          </w:rPr>
          <w:fldChar w:fldCharType="end"/>
        </w:r>
      </w:hyperlink>
    </w:p>
    <w:p w14:paraId="1F865F12"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23" w:history="1">
        <w:r w:rsidRPr="006A6171">
          <w:rPr>
            <w:rStyle w:val="Hyperlink"/>
            <w:noProof/>
          </w:rPr>
          <w:t>5.4.2 Key Inclusion and exclusion criteria</w:t>
        </w:r>
        <w:r>
          <w:rPr>
            <w:noProof/>
            <w:webHidden/>
          </w:rPr>
          <w:tab/>
        </w:r>
        <w:r>
          <w:rPr>
            <w:noProof/>
            <w:webHidden/>
          </w:rPr>
          <w:fldChar w:fldCharType="begin"/>
        </w:r>
        <w:r>
          <w:rPr>
            <w:noProof/>
            <w:webHidden/>
          </w:rPr>
          <w:instrText xml:space="preserve"> PAGEREF _Toc35002223 \h </w:instrText>
        </w:r>
        <w:r>
          <w:rPr>
            <w:noProof/>
            <w:webHidden/>
          </w:rPr>
        </w:r>
        <w:r>
          <w:rPr>
            <w:noProof/>
            <w:webHidden/>
          </w:rPr>
          <w:fldChar w:fldCharType="separate"/>
        </w:r>
        <w:r>
          <w:rPr>
            <w:noProof/>
            <w:webHidden/>
          </w:rPr>
          <w:t>131</w:t>
        </w:r>
        <w:r>
          <w:rPr>
            <w:noProof/>
            <w:webHidden/>
          </w:rPr>
          <w:fldChar w:fldCharType="end"/>
        </w:r>
      </w:hyperlink>
    </w:p>
    <w:p w14:paraId="00FA05F1"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24" w:history="1">
        <w:r w:rsidRPr="006A6171">
          <w:rPr>
            <w:rStyle w:val="Hyperlink"/>
            <w:noProof/>
          </w:rPr>
          <w:t>5.4.3 Selection of participants</w:t>
        </w:r>
        <w:r>
          <w:rPr>
            <w:noProof/>
            <w:webHidden/>
          </w:rPr>
          <w:tab/>
        </w:r>
        <w:r>
          <w:rPr>
            <w:noProof/>
            <w:webHidden/>
          </w:rPr>
          <w:fldChar w:fldCharType="begin"/>
        </w:r>
        <w:r>
          <w:rPr>
            <w:noProof/>
            <w:webHidden/>
          </w:rPr>
          <w:instrText xml:space="preserve"> PAGEREF _Toc35002224 \h </w:instrText>
        </w:r>
        <w:r>
          <w:rPr>
            <w:noProof/>
            <w:webHidden/>
          </w:rPr>
        </w:r>
        <w:r>
          <w:rPr>
            <w:noProof/>
            <w:webHidden/>
          </w:rPr>
          <w:fldChar w:fldCharType="separate"/>
        </w:r>
        <w:r>
          <w:rPr>
            <w:noProof/>
            <w:webHidden/>
          </w:rPr>
          <w:t>132</w:t>
        </w:r>
        <w:r>
          <w:rPr>
            <w:noProof/>
            <w:webHidden/>
          </w:rPr>
          <w:fldChar w:fldCharType="end"/>
        </w:r>
      </w:hyperlink>
    </w:p>
    <w:p w14:paraId="12C29E35"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25" w:history="1">
        <w:r w:rsidRPr="006A6171">
          <w:rPr>
            <w:rStyle w:val="Hyperlink"/>
            <w:noProof/>
          </w:rPr>
          <w:t>5.4.4 Patient confidentiality</w:t>
        </w:r>
        <w:r>
          <w:rPr>
            <w:noProof/>
            <w:webHidden/>
          </w:rPr>
          <w:tab/>
        </w:r>
        <w:r>
          <w:rPr>
            <w:noProof/>
            <w:webHidden/>
          </w:rPr>
          <w:fldChar w:fldCharType="begin"/>
        </w:r>
        <w:r>
          <w:rPr>
            <w:noProof/>
            <w:webHidden/>
          </w:rPr>
          <w:instrText xml:space="preserve"> PAGEREF _Toc35002225 \h </w:instrText>
        </w:r>
        <w:r>
          <w:rPr>
            <w:noProof/>
            <w:webHidden/>
          </w:rPr>
        </w:r>
        <w:r>
          <w:rPr>
            <w:noProof/>
            <w:webHidden/>
          </w:rPr>
          <w:fldChar w:fldCharType="separate"/>
        </w:r>
        <w:r>
          <w:rPr>
            <w:noProof/>
            <w:webHidden/>
          </w:rPr>
          <w:t>134</w:t>
        </w:r>
        <w:r>
          <w:rPr>
            <w:noProof/>
            <w:webHidden/>
          </w:rPr>
          <w:fldChar w:fldCharType="end"/>
        </w:r>
      </w:hyperlink>
    </w:p>
    <w:p w14:paraId="4F3C1ED0"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26" w:history="1">
        <w:r w:rsidRPr="006A6171">
          <w:rPr>
            <w:rStyle w:val="Hyperlink"/>
            <w:noProof/>
            <w14:scene3d>
              <w14:camera w14:prst="orthographicFront"/>
              <w14:lightRig w14:rig="threePt" w14:dir="t">
                <w14:rot w14:lat="0" w14:lon="0" w14:rev="0"/>
              </w14:lightRig>
            </w14:scene3d>
          </w:rPr>
          <w:t>5.5</w:t>
        </w:r>
        <w:r w:rsidRPr="006A6171">
          <w:rPr>
            <w:rStyle w:val="Hyperlink"/>
            <w:noProof/>
          </w:rPr>
          <w:t xml:space="preserve"> Medical contacts and lifestyle intervention package</w:t>
        </w:r>
        <w:r>
          <w:rPr>
            <w:noProof/>
            <w:webHidden/>
          </w:rPr>
          <w:tab/>
        </w:r>
        <w:r>
          <w:rPr>
            <w:noProof/>
            <w:webHidden/>
          </w:rPr>
          <w:fldChar w:fldCharType="begin"/>
        </w:r>
        <w:r>
          <w:rPr>
            <w:noProof/>
            <w:webHidden/>
          </w:rPr>
          <w:instrText xml:space="preserve"> PAGEREF _Toc35002226 \h </w:instrText>
        </w:r>
        <w:r>
          <w:rPr>
            <w:noProof/>
            <w:webHidden/>
          </w:rPr>
        </w:r>
        <w:r>
          <w:rPr>
            <w:noProof/>
            <w:webHidden/>
          </w:rPr>
          <w:fldChar w:fldCharType="separate"/>
        </w:r>
        <w:r>
          <w:rPr>
            <w:noProof/>
            <w:webHidden/>
          </w:rPr>
          <w:t>134</w:t>
        </w:r>
        <w:r>
          <w:rPr>
            <w:noProof/>
            <w:webHidden/>
          </w:rPr>
          <w:fldChar w:fldCharType="end"/>
        </w:r>
      </w:hyperlink>
    </w:p>
    <w:p w14:paraId="5076E272"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27" w:history="1">
        <w:r w:rsidRPr="006A6171">
          <w:rPr>
            <w:rStyle w:val="Hyperlink"/>
            <w:noProof/>
            <w14:scene3d>
              <w14:camera w14:prst="orthographicFront"/>
              <w14:lightRig w14:rig="threePt" w14:dir="t">
                <w14:rot w14:lat="0" w14:lon="0" w14:rev="0"/>
              </w14:lightRig>
            </w14:scene3d>
          </w:rPr>
          <w:t>5.6</w:t>
        </w:r>
        <w:r w:rsidRPr="006A6171">
          <w:rPr>
            <w:rStyle w:val="Hyperlink"/>
            <w:noProof/>
          </w:rPr>
          <w:t xml:space="preserve"> Day 1</w:t>
        </w:r>
        <w:r>
          <w:rPr>
            <w:noProof/>
            <w:webHidden/>
          </w:rPr>
          <w:tab/>
        </w:r>
        <w:r>
          <w:rPr>
            <w:noProof/>
            <w:webHidden/>
          </w:rPr>
          <w:fldChar w:fldCharType="begin"/>
        </w:r>
        <w:r>
          <w:rPr>
            <w:noProof/>
            <w:webHidden/>
          </w:rPr>
          <w:instrText xml:space="preserve"> PAGEREF _Toc35002227 \h </w:instrText>
        </w:r>
        <w:r>
          <w:rPr>
            <w:noProof/>
            <w:webHidden/>
          </w:rPr>
        </w:r>
        <w:r>
          <w:rPr>
            <w:noProof/>
            <w:webHidden/>
          </w:rPr>
          <w:fldChar w:fldCharType="separate"/>
        </w:r>
        <w:r>
          <w:rPr>
            <w:noProof/>
            <w:webHidden/>
          </w:rPr>
          <w:t>138</w:t>
        </w:r>
        <w:r>
          <w:rPr>
            <w:noProof/>
            <w:webHidden/>
          </w:rPr>
          <w:fldChar w:fldCharType="end"/>
        </w:r>
      </w:hyperlink>
    </w:p>
    <w:p w14:paraId="7BDA1F81"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28" w:history="1">
        <w:r w:rsidRPr="006A6171">
          <w:rPr>
            <w:rStyle w:val="Hyperlink"/>
            <w:noProof/>
            <w14:scene3d>
              <w14:camera w14:prst="orthographicFront"/>
              <w14:lightRig w14:rig="threePt" w14:dir="t">
                <w14:rot w14:lat="0" w14:lon="0" w14:rev="0"/>
              </w14:lightRig>
            </w14:scene3d>
          </w:rPr>
          <w:t>5.7</w:t>
        </w:r>
        <w:r w:rsidRPr="006A6171">
          <w:rPr>
            <w:rStyle w:val="Hyperlink"/>
            <w:noProof/>
          </w:rPr>
          <w:t xml:space="preserve"> Anthropometry</w:t>
        </w:r>
        <w:r>
          <w:rPr>
            <w:noProof/>
            <w:webHidden/>
          </w:rPr>
          <w:tab/>
        </w:r>
        <w:r>
          <w:rPr>
            <w:noProof/>
            <w:webHidden/>
          </w:rPr>
          <w:fldChar w:fldCharType="begin"/>
        </w:r>
        <w:r>
          <w:rPr>
            <w:noProof/>
            <w:webHidden/>
          </w:rPr>
          <w:instrText xml:space="preserve"> PAGEREF _Toc35002228 \h </w:instrText>
        </w:r>
        <w:r>
          <w:rPr>
            <w:noProof/>
            <w:webHidden/>
          </w:rPr>
        </w:r>
        <w:r>
          <w:rPr>
            <w:noProof/>
            <w:webHidden/>
          </w:rPr>
          <w:fldChar w:fldCharType="separate"/>
        </w:r>
        <w:r>
          <w:rPr>
            <w:noProof/>
            <w:webHidden/>
          </w:rPr>
          <w:t>138</w:t>
        </w:r>
        <w:r>
          <w:rPr>
            <w:noProof/>
            <w:webHidden/>
          </w:rPr>
          <w:fldChar w:fldCharType="end"/>
        </w:r>
      </w:hyperlink>
    </w:p>
    <w:p w14:paraId="79F78DDF"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29" w:history="1">
        <w:r w:rsidRPr="006A6171">
          <w:rPr>
            <w:rStyle w:val="Hyperlink"/>
            <w:noProof/>
          </w:rPr>
          <w:t>5.7.1 Collection of blood samples</w:t>
        </w:r>
        <w:r>
          <w:rPr>
            <w:noProof/>
            <w:webHidden/>
          </w:rPr>
          <w:tab/>
        </w:r>
        <w:r>
          <w:rPr>
            <w:noProof/>
            <w:webHidden/>
          </w:rPr>
          <w:fldChar w:fldCharType="begin"/>
        </w:r>
        <w:r>
          <w:rPr>
            <w:noProof/>
            <w:webHidden/>
          </w:rPr>
          <w:instrText xml:space="preserve"> PAGEREF _Toc35002229 \h </w:instrText>
        </w:r>
        <w:r>
          <w:rPr>
            <w:noProof/>
            <w:webHidden/>
          </w:rPr>
        </w:r>
        <w:r>
          <w:rPr>
            <w:noProof/>
            <w:webHidden/>
          </w:rPr>
          <w:fldChar w:fldCharType="separate"/>
        </w:r>
        <w:r>
          <w:rPr>
            <w:noProof/>
            <w:webHidden/>
          </w:rPr>
          <w:t>143</w:t>
        </w:r>
        <w:r>
          <w:rPr>
            <w:noProof/>
            <w:webHidden/>
          </w:rPr>
          <w:fldChar w:fldCharType="end"/>
        </w:r>
      </w:hyperlink>
    </w:p>
    <w:p w14:paraId="290AA783"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30" w:history="1">
        <w:r w:rsidRPr="006A6171">
          <w:rPr>
            <w:rStyle w:val="Hyperlink"/>
            <w:noProof/>
          </w:rPr>
          <w:t>5.7.2 Sample preparation - Centrifuge and storage</w:t>
        </w:r>
        <w:r>
          <w:rPr>
            <w:noProof/>
            <w:webHidden/>
          </w:rPr>
          <w:tab/>
        </w:r>
        <w:r>
          <w:rPr>
            <w:noProof/>
            <w:webHidden/>
          </w:rPr>
          <w:fldChar w:fldCharType="begin"/>
        </w:r>
        <w:r>
          <w:rPr>
            <w:noProof/>
            <w:webHidden/>
          </w:rPr>
          <w:instrText xml:space="preserve"> PAGEREF _Toc35002230 \h </w:instrText>
        </w:r>
        <w:r>
          <w:rPr>
            <w:noProof/>
            <w:webHidden/>
          </w:rPr>
        </w:r>
        <w:r>
          <w:rPr>
            <w:noProof/>
            <w:webHidden/>
          </w:rPr>
          <w:fldChar w:fldCharType="separate"/>
        </w:r>
        <w:r>
          <w:rPr>
            <w:noProof/>
            <w:webHidden/>
          </w:rPr>
          <w:t>144</w:t>
        </w:r>
        <w:r>
          <w:rPr>
            <w:noProof/>
            <w:webHidden/>
          </w:rPr>
          <w:fldChar w:fldCharType="end"/>
        </w:r>
      </w:hyperlink>
    </w:p>
    <w:p w14:paraId="18C91E0A"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31" w:history="1">
        <w:r w:rsidRPr="006A6171">
          <w:rPr>
            <w:rStyle w:val="Hyperlink"/>
            <w:noProof/>
          </w:rPr>
          <w:t>5.7.3 Sample analysis</w:t>
        </w:r>
        <w:r>
          <w:rPr>
            <w:noProof/>
            <w:webHidden/>
          </w:rPr>
          <w:tab/>
        </w:r>
        <w:r>
          <w:rPr>
            <w:noProof/>
            <w:webHidden/>
          </w:rPr>
          <w:fldChar w:fldCharType="begin"/>
        </w:r>
        <w:r>
          <w:rPr>
            <w:noProof/>
            <w:webHidden/>
          </w:rPr>
          <w:instrText xml:space="preserve"> PAGEREF _Toc35002231 \h </w:instrText>
        </w:r>
        <w:r>
          <w:rPr>
            <w:noProof/>
            <w:webHidden/>
          </w:rPr>
        </w:r>
        <w:r>
          <w:rPr>
            <w:noProof/>
            <w:webHidden/>
          </w:rPr>
          <w:fldChar w:fldCharType="separate"/>
        </w:r>
        <w:r>
          <w:rPr>
            <w:noProof/>
            <w:webHidden/>
          </w:rPr>
          <w:t>146</w:t>
        </w:r>
        <w:r>
          <w:rPr>
            <w:noProof/>
            <w:webHidden/>
          </w:rPr>
          <w:fldChar w:fldCharType="end"/>
        </w:r>
      </w:hyperlink>
    </w:p>
    <w:p w14:paraId="76922A1D"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32" w:history="1">
        <w:r w:rsidRPr="006A6171">
          <w:rPr>
            <w:rStyle w:val="Hyperlink"/>
            <w:noProof/>
          </w:rPr>
          <w:t>5.7.4 Scans - DXA</w:t>
        </w:r>
        <w:r>
          <w:rPr>
            <w:noProof/>
            <w:webHidden/>
          </w:rPr>
          <w:tab/>
        </w:r>
        <w:r>
          <w:rPr>
            <w:noProof/>
            <w:webHidden/>
          </w:rPr>
          <w:fldChar w:fldCharType="begin"/>
        </w:r>
        <w:r>
          <w:rPr>
            <w:noProof/>
            <w:webHidden/>
          </w:rPr>
          <w:instrText xml:space="preserve"> PAGEREF _Toc35002232 \h </w:instrText>
        </w:r>
        <w:r>
          <w:rPr>
            <w:noProof/>
            <w:webHidden/>
          </w:rPr>
        </w:r>
        <w:r>
          <w:rPr>
            <w:noProof/>
            <w:webHidden/>
          </w:rPr>
          <w:fldChar w:fldCharType="separate"/>
        </w:r>
        <w:r>
          <w:rPr>
            <w:noProof/>
            <w:webHidden/>
          </w:rPr>
          <w:t>150</w:t>
        </w:r>
        <w:r>
          <w:rPr>
            <w:noProof/>
            <w:webHidden/>
          </w:rPr>
          <w:fldChar w:fldCharType="end"/>
        </w:r>
      </w:hyperlink>
    </w:p>
    <w:p w14:paraId="60669B7C"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33" w:history="1">
        <w:r w:rsidRPr="006A6171">
          <w:rPr>
            <w:rStyle w:val="Hyperlink"/>
            <w:noProof/>
          </w:rPr>
          <w:t>5.7.5 Scanning in Obese patients</w:t>
        </w:r>
        <w:r>
          <w:rPr>
            <w:noProof/>
            <w:webHidden/>
          </w:rPr>
          <w:tab/>
        </w:r>
        <w:r>
          <w:rPr>
            <w:noProof/>
            <w:webHidden/>
          </w:rPr>
          <w:fldChar w:fldCharType="begin"/>
        </w:r>
        <w:r>
          <w:rPr>
            <w:noProof/>
            <w:webHidden/>
          </w:rPr>
          <w:instrText xml:space="preserve"> PAGEREF _Toc35002233 \h </w:instrText>
        </w:r>
        <w:r>
          <w:rPr>
            <w:noProof/>
            <w:webHidden/>
          </w:rPr>
        </w:r>
        <w:r>
          <w:rPr>
            <w:noProof/>
            <w:webHidden/>
          </w:rPr>
          <w:fldChar w:fldCharType="separate"/>
        </w:r>
        <w:r>
          <w:rPr>
            <w:noProof/>
            <w:webHidden/>
          </w:rPr>
          <w:t>151</w:t>
        </w:r>
        <w:r>
          <w:rPr>
            <w:noProof/>
            <w:webHidden/>
          </w:rPr>
          <w:fldChar w:fldCharType="end"/>
        </w:r>
      </w:hyperlink>
    </w:p>
    <w:p w14:paraId="5B67D51D"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34" w:history="1">
        <w:r w:rsidRPr="006A6171">
          <w:rPr>
            <w:rStyle w:val="Hyperlink"/>
            <w:noProof/>
          </w:rPr>
          <w:t>5.7.6 HRpQCT</w:t>
        </w:r>
        <w:r>
          <w:rPr>
            <w:noProof/>
            <w:webHidden/>
          </w:rPr>
          <w:tab/>
        </w:r>
        <w:r>
          <w:rPr>
            <w:noProof/>
            <w:webHidden/>
          </w:rPr>
          <w:fldChar w:fldCharType="begin"/>
        </w:r>
        <w:r>
          <w:rPr>
            <w:noProof/>
            <w:webHidden/>
          </w:rPr>
          <w:instrText xml:space="preserve"> PAGEREF _Toc35002234 \h </w:instrText>
        </w:r>
        <w:r>
          <w:rPr>
            <w:noProof/>
            <w:webHidden/>
          </w:rPr>
        </w:r>
        <w:r>
          <w:rPr>
            <w:noProof/>
            <w:webHidden/>
          </w:rPr>
          <w:fldChar w:fldCharType="separate"/>
        </w:r>
        <w:r>
          <w:rPr>
            <w:noProof/>
            <w:webHidden/>
          </w:rPr>
          <w:t>157</w:t>
        </w:r>
        <w:r>
          <w:rPr>
            <w:noProof/>
            <w:webHidden/>
          </w:rPr>
          <w:fldChar w:fldCharType="end"/>
        </w:r>
      </w:hyperlink>
    </w:p>
    <w:p w14:paraId="3967970C"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35" w:history="1">
        <w:r w:rsidRPr="006A6171">
          <w:rPr>
            <w:rStyle w:val="Hyperlink"/>
            <w:noProof/>
            <w14:scene3d>
              <w14:camera w14:prst="orthographicFront"/>
              <w14:lightRig w14:rig="threePt" w14:dir="t">
                <w14:rot w14:lat="0" w14:lon="0" w14:rev="0"/>
              </w14:lightRig>
            </w14:scene3d>
          </w:rPr>
          <w:t>5.8</w:t>
        </w:r>
        <w:r w:rsidRPr="006A6171">
          <w:rPr>
            <w:rStyle w:val="Hyperlink"/>
            <w:noProof/>
          </w:rPr>
          <w:t xml:space="preserve"> Stage 2 (over next 2-3 weeks)</w:t>
        </w:r>
        <w:r>
          <w:rPr>
            <w:noProof/>
            <w:webHidden/>
          </w:rPr>
          <w:tab/>
        </w:r>
        <w:r>
          <w:rPr>
            <w:noProof/>
            <w:webHidden/>
          </w:rPr>
          <w:fldChar w:fldCharType="begin"/>
        </w:r>
        <w:r>
          <w:rPr>
            <w:noProof/>
            <w:webHidden/>
          </w:rPr>
          <w:instrText xml:space="preserve"> PAGEREF _Toc35002235 \h </w:instrText>
        </w:r>
        <w:r>
          <w:rPr>
            <w:noProof/>
            <w:webHidden/>
          </w:rPr>
        </w:r>
        <w:r>
          <w:rPr>
            <w:noProof/>
            <w:webHidden/>
          </w:rPr>
          <w:fldChar w:fldCharType="separate"/>
        </w:r>
        <w:r>
          <w:rPr>
            <w:noProof/>
            <w:webHidden/>
          </w:rPr>
          <w:t>167</w:t>
        </w:r>
        <w:r>
          <w:rPr>
            <w:noProof/>
            <w:webHidden/>
          </w:rPr>
          <w:fldChar w:fldCharType="end"/>
        </w:r>
      </w:hyperlink>
    </w:p>
    <w:p w14:paraId="561A7535"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36" w:history="1">
        <w:r w:rsidRPr="006A6171">
          <w:rPr>
            <w:rStyle w:val="Hyperlink"/>
            <w:noProof/>
          </w:rPr>
          <w:t>5.8.1 Dietetic session</w:t>
        </w:r>
        <w:r>
          <w:rPr>
            <w:noProof/>
            <w:webHidden/>
          </w:rPr>
          <w:tab/>
        </w:r>
        <w:r>
          <w:rPr>
            <w:noProof/>
            <w:webHidden/>
          </w:rPr>
          <w:fldChar w:fldCharType="begin"/>
        </w:r>
        <w:r>
          <w:rPr>
            <w:noProof/>
            <w:webHidden/>
          </w:rPr>
          <w:instrText xml:space="preserve"> PAGEREF _Toc35002236 \h </w:instrText>
        </w:r>
        <w:r>
          <w:rPr>
            <w:noProof/>
            <w:webHidden/>
          </w:rPr>
        </w:r>
        <w:r>
          <w:rPr>
            <w:noProof/>
            <w:webHidden/>
          </w:rPr>
          <w:fldChar w:fldCharType="separate"/>
        </w:r>
        <w:r>
          <w:rPr>
            <w:noProof/>
            <w:webHidden/>
          </w:rPr>
          <w:t>167</w:t>
        </w:r>
        <w:r>
          <w:rPr>
            <w:noProof/>
            <w:webHidden/>
          </w:rPr>
          <w:fldChar w:fldCharType="end"/>
        </w:r>
      </w:hyperlink>
    </w:p>
    <w:p w14:paraId="500F67E4"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37" w:history="1">
        <w:r w:rsidRPr="006A6171">
          <w:rPr>
            <w:rStyle w:val="Hyperlink"/>
            <w:noProof/>
          </w:rPr>
          <w:t>5.8.2 Lifestyle intervention-life before the balloon</w:t>
        </w:r>
        <w:r>
          <w:rPr>
            <w:noProof/>
            <w:webHidden/>
          </w:rPr>
          <w:tab/>
        </w:r>
        <w:r>
          <w:rPr>
            <w:noProof/>
            <w:webHidden/>
          </w:rPr>
          <w:fldChar w:fldCharType="begin"/>
        </w:r>
        <w:r>
          <w:rPr>
            <w:noProof/>
            <w:webHidden/>
          </w:rPr>
          <w:instrText xml:space="preserve"> PAGEREF _Toc35002237 \h </w:instrText>
        </w:r>
        <w:r>
          <w:rPr>
            <w:noProof/>
            <w:webHidden/>
          </w:rPr>
        </w:r>
        <w:r>
          <w:rPr>
            <w:noProof/>
            <w:webHidden/>
          </w:rPr>
          <w:fldChar w:fldCharType="separate"/>
        </w:r>
        <w:r>
          <w:rPr>
            <w:noProof/>
            <w:webHidden/>
          </w:rPr>
          <w:t>167</w:t>
        </w:r>
        <w:r>
          <w:rPr>
            <w:noProof/>
            <w:webHidden/>
          </w:rPr>
          <w:fldChar w:fldCharType="end"/>
        </w:r>
      </w:hyperlink>
    </w:p>
    <w:p w14:paraId="7A117668"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38" w:history="1">
        <w:r w:rsidRPr="006A6171">
          <w:rPr>
            <w:rStyle w:val="Hyperlink"/>
            <w:noProof/>
            <w14:scene3d>
              <w14:camera w14:prst="orthographicFront"/>
              <w14:lightRig w14:rig="threePt" w14:dir="t">
                <w14:rot w14:lat="0" w14:lon="0" w14:rev="0"/>
              </w14:lightRig>
            </w14:scene3d>
          </w:rPr>
          <w:t>5.9</w:t>
        </w:r>
        <w:r w:rsidRPr="006A6171">
          <w:rPr>
            <w:rStyle w:val="Hyperlink"/>
            <w:noProof/>
          </w:rPr>
          <w:t xml:space="preserve"> Balloon insertion</w:t>
        </w:r>
        <w:r>
          <w:rPr>
            <w:noProof/>
            <w:webHidden/>
          </w:rPr>
          <w:tab/>
        </w:r>
        <w:r>
          <w:rPr>
            <w:noProof/>
            <w:webHidden/>
          </w:rPr>
          <w:fldChar w:fldCharType="begin"/>
        </w:r>
        <w:r>
          <w:rPr>
            <w:noProof/>
            <w:webHidden/>
          </w:rPr>
          <w:instrText xml:space="preserve"> PAGEREF _Toc35002238 \h </w:instrText>
        </w:r>
        <w:r>
          <w:rPr>
            <w:noProof/>
            <w:webHidden/>
          </w:rPr>
        </w:r>
        <w:r>
          <w:rPr>
            <w:noProof/>
            <w:webHidden/>
          </w:rPr>
          <w:fldChar w:fldCharType="separate"/>
        </w:r>
        <w:r>
          <w:rPr>
            <w:noProof/>
            <w:webHidden/>
          </w:rPr>
          <w:t>167</w:t>
        </w:r>
        <w:r>
          <w:rPr>
            <w:noProof/>
            <w:webHidden/>
          </w:rPr>
          <w:fldChar w:fldCharType="end"/>
        </w:r>
      </w:hyperlink>
    </w:p>
    <w:p w14:paraId="0AF87928"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39" w:history="1">
        <w:r w:rsidRPr="006A6171">
          <w:rPr>
            <w:rStyle w:val="Hyperlink"/>
            <w:noProof/>
            <w14:scene3d>
              <w14:camera w14:prst="orthographicFront"/>
              <w14:lightRig w14:rig="threePt" w14:dir="t">
                <w14:rot w14:lat="0" w14:lon="0" w14:rev="0"/>
              </w14:lightRig>
            </w14:scene3d>
          </w:rPr>
          <w:t>5.10</w:t>
        </w:r>
        <w:r w:rsidRPr="006A6171">
          <w:rPr>
            <w:rStyle w:val="Hyperlink"/>
            <w:noProof/>
          </w:rPr>
          <w:t xml:space="preserve"> Life with the balloon</w:t>
        </w:r>
        <w:r>
          <w:rPr>
            <w:noProof/>
            <w:webHidden/>
          </w:rPr>
          <w:tab/>
        </w:r>
        <w:r>
          <w:rPr>
            <w:noProof/>
            <w:webHidden/>
          </w:rPr>
          <w:fldChar w:fldCharType="begin"/>
        </w:r>
        <w:r>
          <w:rPr>
            <w:noProof/>
            <w:webHidden/>
          </w:rPr>
          <w:instrText xml:space="preserve"> PAGEREF _Toc35002239 \h </w:instrText>
        </w:r>
        <w:r>
          <w:rPr>
            <w:noProof/>
            <w:webHidden/>
          </w:rPr>
        </w:r>
        <w:r>
          <w:rPr>
            <w:noProof/>
            <w:webHidden/>
          </w:rPr>
          <w:fldChar w:fldCharType="separate"/>
        </w:r>
        <w:r>
          <w:rPr>
            <w:noProof/>
            <w:webHidden/>
          </w:rPr>
          <w:t>170</w:t>
        </w:r>
        <w:r>
          <w:rPr>
            <w:noProof/>
            <w:webHidden/>
          </w:rPr>
          <w:fldChar w:fldCharType="end"/>
        </w:r>
      </w:hyperlink>
    </w:p>
    <w:p w14:paraId="794CB34B"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40" w:history="1">
        <w:r w:rsidRPr="006A6171">
          <w:rPr>
            <w:rStyle w:val="Hyperlink"/>
            <w:noProof/>
            <w14:scene3d>
              <w14:camera w14:prst="orthographicFront"/>
              <w14:lightRig w14:rig="threePt" w14:dir="t">
                <w14:rot w14:lat="0" w14:lon="0" w14:rev="0"/>
              </w14:lightRig>
            </w14:scene3d>
          </w:rPr>
          <w:t>5.11</w:t>
        </w:r>
        <w:r w:rsidRPr="006A6171">
          <w:rPr>
            <w:rStyle w:val="Hyperlink"/>
            <w:noProof/>
          </w:rPr>
          <w:t xml:space="preserve"> Balloon removal</w:t>
        </w:r>
        <w:r>
          <w:rPr>
            <w:noProof/>
            <w:webHidden/>
          </w:rPr>
          <w:tab/>
        </w:r>
        <w:r>
          <w:rPr>
            <w:noProof/>
            <w:webHidden/>
          </w:rPr>
          <w:fldChar w:fldCharType="begin"/>
        </w:r>
        <w:r>
          <w:rPr>
            <w:noProof/>
            <w:webHidden/>
          </w:rPr>
          <w:instrText xml:space="preserve"> PAGEREF _Toc35002240 \h </w:instrText>
        </w:r>
        <w:r>
          <w:rPr>
            <w:noProof/>
            <w:webHidden/>
          </w:rPr>
        </w:r>
        <w:r>
          <w:rPr>
            <w:noProof/>
            <w:webHidden/>
          </w:rPr>
          <w:fldChar w:fldCharType="separate"/>
        </w:r>
        <w:r>
          <w:rPr>
            <w:noProof/>
            <w:webHidden/>
          </w:rPr>
          <w:t>171</w:t>
        </w:r>
        <w:r>
          <w:rPr>
            <w:noProof/>
            <w:webHidden/>
          </w:rPr>
          <w:fldChar w:fldCharType="end"/>
        </w:r>
      </w:hyperlink>
    </w:p>
    <w:p w14:paraId="0E873431"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41" w:history="1">
        <w:r w:rsidRPr="006A6171">
          <w:rPr>
            <w:rStyle w:val="Hyperlink"/>
            <w:noProof/>
            <w14:scene3d>
              <w14:camera w14:prst="orthographicFront"/>
              <w14:lightRig w14:rig="threePt" w14:dir="t">
                <w14:rot w14:lat="0" w14:lon="0" w14:rev="0"/>
              </w14:lightRig>
            </w14:scene3d>
          </w:rPr>
          <w:t>5.12</w:t>
        </w:r>
        <w:r w:rsidRPr="006A6171">
          <w:rPr>
            <w:rStyle w:val="Hyperlink"/>
            <w:noProof/>
          </w:rPr>
          <w:t xml:space="preserve"> Lifestyle intervention-weeks 24-32</w:t>
        </w:r>
        <w:r>
          <w:rPr>
            <w:noProof/>
            <w:webHidden/>
          </w:rPr>
          <w:tab/>
        </w:r>
        <w:r>
          <w:rPr>
            <w:noProof/>
            <w:webHidden/>
          </w:rPr>
          <w:fldChar w:fldCharType="begin"/>
        </w:r>
        <w:r>
          <w:rPr>
            <w:noProof/>
            <w:webHidden/>
          </w:rPr>
          <w:instrText xml:space="preserve"> PAGEREF _Toc35002241 \h </w:instrText>
        </w:r>
        <w:r>
          <w:rPr>
            <w:noProof/>
            <w:webHidden/>
          </w:rPr>
        </w:r>
        <w:r>
          <w:rPr>
            <w:noProof/>
            <w:webHidden/>
          </w:rPr>
          <w:fldChar w:fldCharType="separate"/>
        </w:r>
        <w:r>
          <w:rPr>
            <w:noProof/>
            <w:webHidden/>
          </w:rPr>
          <w:t>173</w:t>
        </w:r>
        <w:r>
          <w:rPr>
            <w:noProof/>
            <w:webHidden/>
          </w:rPr>
          <w:fldChar w:fldCharType="end"/>
        </w:r>
      </w:hyperlink>
    </w:p>
    <w:p w14:paraId="73E9FDA9"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42" w:history="1">
        <w:r w:rsidRPr="006A6171">
          <w:rPr>
            <w:rStyle w:val="Hyperlink"/>
            <w:noProof/>
            <w14:scene3d>
              <w14:camera w14:prst="orthographicFront"/>
              <w14:lightRig w14:rig="threePt" w14:dir="t">
                <w14:rot w14:lat="0" w14:lon="0" w14:rev="0"/>
              </w14:lightRig>
            </w14:scene3d>
          </w:rPr>
          <w:t>5.13</w:t>
        </w:r>
        <w:r w:rsidRPr="006A6171">
          <w:rPr>
            <w:rStyle w:val="Hyperlink"/>
            <w:noProof/>
          </w:rPr>
          <w:t xml:space="preserve"> Post balloon testing</w:t>
        </w:r>
        <w:r>
          <w:rPr>
            <w:noProof/>
            <w:webHidden/>
          </w:rPr>
          <w:tab/>
        </w:r>
        <w:r>
          <w:rPr>
            <w:noProof/>
            <w:webHidden/>
          </w:rPr>
          <w:fldChar w:fldCharType="begin"/>
        </w:r>
        <w:r>
          <w:rPr>
            <w:noProof/>
            <w:webHidden/>
          </w:rPr>
          <w:instrText xml:space="preserve"> PAGEREF _Toc35002242 \h </w:instrText>
        </w:r>
        <w:r>
          <w:rPr>
            <w:noProof/>
            <w:webHidden/>
          </w:rPr>
        </w:r>
        <w:r>
          <w:rPr>
            <w:noProof/>
            <w:webHidden/>
          </w:rPr>
          <w:fldChar w:fldCharType="separate"/>
        </w:r>
        <w:r>
          <w:rPr>
            <w:noProof/>
            <w:webHidden/>
          </w:rPr>
          <w:t>173</w:t>
        </w:r>
        <w:r>
          <w:rPr>
            <w:noProof/>
            <w:webHidden/>
          </w:rPr>
          <w:fldChar w:fldCharType="end"/>
        </w:r>
      </w:hyperlink>
    </w:p>
    <w:p w14:paraId="72B52FA2"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43" w:history="1">
        <w:r w:rsidRPr="006A6171">
          <w:rPr>
            <w:rStyle w:val="Hyperlink"/>
            <w:noProof/>
            <w14:scene3d>
              <w14:camera w14:prst="orthographicFront"/>
              <w14:lightRig w14:rig="threePt" w14:dir="t">
                <w14:rot w14:lat="0" w14:lon="0" w14:rev="0"/>
              </w14:lightRig>
            </w14:scene3d>
          </w:rPr>
          <w:t>5.14</w:t>
        </w:r>
        <w:r w:rsidRPr="006A6171">
          <w:rPr>
            <w:rStyle w:val="Hyperlink"/>
            <w:noProof/>
          </w:rPr>
          <w:t xml:space="preserve"> Life-style intervention continued-weeks 34-42</w:t>
        </w:r>
        <w:r>
          <w:rPr>
            <w:noProof/>
            <w:webHidden/>
          </w:rPr>
          <w:tab/>
        </w:r>
        <w:r>
          <w:rPr>
            <w:noProof/>
            <w:webHidden/>
          </w:rPr>
          <w:fldChar w:fldCharType="begin"/>
        </w:r>
        <w:r>
          <w:rPr>
            <w:noProof/>
            <w:webHidden/>
          </w:rPr>
          <w:instrText xml:space="preserve"> PAGEREF _Toc35002243 \h </w:instrText>
        </w:r>
        <w:r>
          <w:rPr>
            <w:noProof/>
            <w:webHidden/>
          </w:rPr>
        </w:r>
        <w:r>
          <w:rPr>
            <w:noProof/>
            <w:webHidden/>
          </w:rPr>
          <w:fldChar w:fldCharType="separate"/>
        </w:r>
        <w:r>
          <w:rPr>
            <w:noProof/>
            <w:webHidden/>
          </w:rPr>
          <w:t>173</w:t>
        </w:r>
        <w:r>
          <w:rPr>
            <w:noProof/>
            <w:webHidden/>
          </w:rPr>
          <w:fldChar w:fldCharType="end"/>
        </w:r>
      </w:hyperlink>
    </w:p>
    <w:p w14:paraId="2BF141C7"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44" w:history="1">
        <w:r w:rsidRPr="006A6171">
          <w:rPr>
            <w:rStyle w:val="Hyperlink"/>
            <w:noProof/>
            <w14:scene3d>
              <w14:camera w14:prst="orthographicFront"/>
              <w14:lightRig w14:rig="threePt" w14:dir="t">
                <w14:rot w14:lat="0" w14:lon="0" w14:rev="0"/>
              </w14:lightRig>
            </w14:scene3d>
          </w:rPr>
          <w:t>5.15</w:t>
        </w:r>
        <w:r w:rsidRPr="006A6171">
          <w:rPr>
            <w:rStyle w:val="Hyperlink"/>
            <w:noProof/>
          </w:rPr>
          <w:t xml:space="preserve"> Twelve month follow up</w:t>
        </w:r>
        <w:r>
          <w:rPr>
            <w:noProof/>
            <w:webHidden/>
          </w:rPr>
          <w:tab/>
        </w:r>
        <w:r>
          <w:rPr>
            <w:noProof/>
            <w:webHidden/>
          </w:rPr>
          <w:fldChar w:fldCharType="begin"/>
        </w:r>
        <w:r>
          <w:rPr>
            <w:noProof/>
            <w:webHidden/>
          </w:rPr>
          <w:instrText xml:space="preserve"> PAGEREF _Toc35002244 \h </w:instrText>
        </w:r>
        <w:r>
          <w:rPr>
            <w:noProof/>
            <w:webHidden/>
          </w:rPr>
        </w:r>
        <w:r>
          <w:rPr>
            <w:noProof/>
            <w:webHidden/>
          </w:rPr>
          <w:fldChar w:fldCharType="separate"/>
        </w:r>
        <w:r>
          <w:rPr>
            <w:noProof/>
            <w:webHidden/>
          </w:rPr>
          <w:t>174</w:t>
        </w:r>
        <w:r>
          <w:rPr>
            <w:noProof/>
            <w:webHidden/>
          </w:rPr>
          <w:fldChar w:fldCharType="end"/>
        </w:r>
      </w:hyperlink>
    </w:p>
    <w:p w14:paraId="617546BC"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45" w:history="1">
        <w:r w:rsidRPr="006A6171">
          <w:rPr>
            <w:rStyle w:val="Hyperlink"/>
            <w:noProof/>
            <w14:scene3d>
              <w14:camera w14:prst="orthographicFront"/>
              <w14:lightRig w14:rig="threePt" w14:dir="t">
                <w14:rot w14:lat="0" w14:lon="0" w14:rev="0"/>
              </w14:lightRig>
            </w14:scene3d>
          </w:rPr>
          <w:t>5.16</w:t>
        </w:r>
        <w:r w:rsidRPr="006A6171">
          <w:rPr>
            <w:rStyle w:val="Hyperlink"/>
            <w:noProof/>
          </w:rPr>
          <w:t xml:space="preserve"> Eighteen month follow up.</w:t>
        </w:r>
        <w:r>
          <w:rPr>
            <w:noProof/>
            <w:webHidden/>
          </w:rPr>
          <w:tab/>
        </w:r>
        <w:r>
          <w:rPr>
            <w:noProof/>
            <w:webHidden/>
          </w:rPr>
          <w:fldChar w:fldCharType="begin"/>
        </w:r>
        <w:r>
          <w:rPr>
            <w:noProof/>
            <w:webHidden/>
          </w:rPr>
          <w:instrText xml:space="preserve"> PAGEREF _Toc35002245 \h </w:instrText>
        </w:r>
        <w:r>
          <w:rPr>
            <w:noProof/>
            <w:webHidden/>
          </w:rPr>
        </w:r>
        <w:r>
          <w:rPr>
            <w:noProof/>
            <w:webHidden/>
          </w:rPr>
          <w:fldChar w:fldCharType="separate"/>
        </w:r>
        <w:r>
          <w:rPr>
            <w:noProof/>
            <w:webHidden/>
          </w:rPr>
          <w:t>174</w:t>
        </w:r>
        <w:r>
          <w:rPr>
            <w:noProof/>
            <w:webHidden/>
          </w:rPr>
          <w:fldChar w:fldCharType="end"/>
        </w:r>
      </w:hyperlink>
    </w:p>
    <w:p w14:paraId="6B277329"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46" w:history="1">
        <w:r w:rsidRPr="006A6171">
          <w:rPr>
            <w:rStyle w:val="Hyperlink"/>
            <w:noProof/>
            <w14:scene3d>
              <w14:camera w14:prst="orthographicFront"/>
              <w14:lightRig w14:rig="threePt" w14:dir="t">
                <w14:rot w14:lat="0" w14:lon="0" w14:rev="0"/>
              </w14:lightRig>
            </w14:scene3d>
          </w:rPr>
          <w:t>5.17</w:t>
        </w:r>
        <w:r w:rsidRPr="006A6171">
          <w:rPr>
            <w:rStyle w:val="Hyperlink"/>
            <w:noProof/>
          </w:rPr>
          <w:t xml:space="preserve"> Twenty-four month follow up</w:t>
        </w:r>
        <w:r>
          <w:rPr>
            <w:noProof/>
            <w:webHidden/>
          </w:rPr>
          <w:tab/>
        </w:r>
        <w:r>
          <w:rPr>
            <w:noProof/>
            <w:webHidden/>
          </w:rPr>
          <w:fldChar w:fldCharType="begin"/>
        </w:r>
        <w:r>
          <w:rPr>
            <w:noProof/>
            <w:webHidden/>
          </w:rPr>
          <w:instrText xml:space="preserve"> PAGEREF _Toc35002246 \h </w:instrText>
        </w:r>
        <w:r>
          <w:rPr>
            <w:noProof/>
            <w:webHidden/>
          </w:rPr>
        </w:r>
        <w:r>
          <w:rPr>
            <w:noProof/>
            <w:webHidden/>
          </w:rPr>
          <w:fldChar w:fldCharType="separate"/>
        </w:r>
        <w:r>
          <w:rPr>
            <w:noProof/>
            <w:webHidden/>
          </w:rPr>
          <w:t>174</w:t>
        </w:r>
        <w:r>
          <w:rPr>
            <w:noProof/>
            <w:webHidden/>
          </w:rPr>
          <w:fldChar w:fldCharType="end"/>
        </w:r>
      </w:hyperlink>
    </w:p>
    <w:p w14:paraId="6379D611"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47" w:history="1">
        <w:r w:rsidRPr="006A6171">
          <w:rPr>
            <w:rStyle w:val="Hyperlink"/>
            <w:noProof/>
            <w14:scene3d>
              <w14:camera w14:prst="orthographicFront"/>
              <w14:lightRig w14:rig="threePt" w14:dir="t">
                <w14:rot w14:lat="0" w14:lon="0" w14:rev="0"/>
              </w14:lightRig>
            </w14:scene3d>
          </w:rPr>
          <w:t>5.18</w:t>
        </w:r>
        <w:r w:rsidRPr="006A6171">
          <w:rPr>
            <w:rStyle w:val="Hyperlink"/>
            <w:noProof/>
          </w:rPr>
          <w:t xml:space="preserve"> Statistical Analysis</w:t>
        </w:r>
        <w:r>
          <w:rPr>
            <w:noProof/>
            <w:webHidden/>
          </w:rPr>
          <w:tab/>
        </w:r>
        <w:r>
          <w:rPr>
            <w:noProof/>
            <w:webHidden/>
          </w:rPr>
          <w:fldChar w:fldCharType="begin"/>
        </w:r>
        <w:r>
          <w:rPr>
            <w:noProof/>
            <w:webHidden/>
          </w:rPr>
          <w:instrText xml:space="preserve"> PAGEREF _Toc35002247 \h </w:instrText>
        </w:r>
        <w:r>
          <w:rPr>
            <w:noProof/>
            <w:webHidden/>
          </w:rPr>
        </w:r>
        <w:r>
          <w:rPr>
            <w:noProof/>
            <w:webHidden/>
          </w:rPr>
          <w:fldChar w:fldCharType="separate"/>
        </w:r>
        <w:r>
          <w:rPr>
            <w:noProof/>
            <w:webHidden/>
          </w:rPr>
          <w:t>176</w:t>
        </w:r>
        <w:r>
          <w:rPr>
            <w:noProof/>
            <w:webHidden/>
          </w:rPr>
          <w:fldChar w:fldCharType="end"/>
        </w:r>
      </w:hyperlink>
    </w:p>
    <w:p w14:paraId="541632DA"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48" w:history="1">
        <w:r w:rsidRPr="006A6171">
          <w:rPr>
            <w:rStyle w:val="Hyperlink"/>
            <w:noProof/>
            <w14:scene3d>
              <w14:camera w14:prst="orthographicFront"/>
              <w14:lightRig w14:rig="threePt" w14:dir="t">
                <w14:rot w14:lat="0" w14:lon="0" w14:rev="0"/>
              </w14:lightRig>
            </w14:scene3d>
          </w:rPr>
          <w:t>5.19</w:t>
        </w:r>
        <w:r w:rsidRPr="006A6171">
          <w:rPr>
            <w:rStyle w:val="Hyperlink"/>
            <w:noProof/>
          </w:rPr>
          <w:t xml:space="preserve"> Radiation Exposure-medical physics report</w:t>
        </w:r>
        <w:r>
          <w:rPr>
            <w:noProof/>
            <w:webHidden/>
          </w:rPr>
          <w:tab/>
        </w:r>
        <w:r>
          <w:rPr>
            <w:noProof/>
            <w:webHidden/>
          </w:rPr>
          <w:fldChar w:fldCharType="begin"/>
        </w:r>
        <w:r>
          <w:rPr>
            <w:noProof/>
            <w:webHidden/>
          </w:rPr>
          <w:instrText xml:space="preserve"> PAGEREF _Toc35002248 \h </w:instrText>
        </w:r>
        <w:r>
          <w:rPr>
            <w:noProof/>
            <w:webHidden/>
          </w:rPr>
        </w:r>
        <w:r>
          <w:rPr>
            <w:noProof/>
            <w:webHidden/>
          </w:rPr>
          <w:fldChar w:fldCharType="separate"/>
        </w:r>
        <w:r>
          <w:rPr>
            <w:noProof/>
            <w:webHidden/>
          </w:rPr>
          <w:t>178</w:t>
        </w:r>
        <w:r>
          <w:rPr>
            <w:noProof/>
            <w:webHidden/>
          </w:rPr>
          <w:fldChar w:fldCharType="end"/>
        </w:r>
      </w:hyperlink>
    </w:p>
    <w:p w14:paraId="72A9A584"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49" w:history="1">
        <w:r w:rsidRPr="006A6171">
          <w:rPr>
            <w:rStyle w:val="Hyperlink"/>
            <w:noProof/>
            <w14:scene3d>
              <w14:camera w14:prst="orthographicFront"/>
              <w14:lightRig w14:rig="threePt" w14:dir="t">
                <w14:rot w14:lat="0" w14:lon="0" w14:rev="0"/>
              </w14:lightRig>
            </w14:scene3d>
          </w:rPr>
          <w:t>5.20</w:t>
        </w:r>
        <w:r w:rsidRPr="006A6171">
          <w:rPr>
            <w:rStyle w:val="Hyperlink"/>
            <w:noProof/>
          </w:rPr>
          <w:t xml:space="preserve"> Ethics approval</w:t>
        </w:r>
        <w:r>
          <w:rPr>
            <w:noProof/>
            <w:webHidden/>
          </w:rPr>
          <w:tab/>
        </w:r>
        <w:r>
          <w:rPr>
            <w:noProof/>
            <w:webHidden/>
          </w:rPr>
          <w:fldChar w:fldCharType="begin"/>
        </w:r>
        <w:r>
          <w:rPr>
            <w:noProof/>
            <w:webHidden/>
          </w:rPr>
          <w:instrText xml:space="preserve"> PAGEREF _Toc35002249 \h </w:instrText>
        </w:r>
        <w:r>
          <w:rPr>
            <w:noProof/>
            <w:webHidden/>
          </w:rPr>
        </w:r>
        <w:r>
          <w:rPr>
            <w:noProof/>
            <w:webHidden/>
          </w:rPr>
          <w:fldChar w:fldCharType="separate"/>
        </w:r>
        <w:r>
          <w:rPr>
            <w:noProof/>
            <w:webHidden/>
          </w:rPr>
          <w:t>179</w:t>
        </w:r>
        <w:r>
          <w:rPr>
            <w:noProof/>
            <w:webHidden/>
          </w:rPr>
          <w:fldChar w:fldCharType="end"/>
        </w:r>
      </w:hyperlink>
    </w:p>
    <w:p w14:paraId="713FAE5D"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50" w:history="1">
        <w:r w:rsidRPr="006A6171">
          <w:rPr>
            <w:rStyle w:val="Hyperlink"/>
            <w:noProof/>
            <w14:scene3d>
              <w14:camera w14:prst="orthographicFront"/>
              <w14:lightRig w14:rig="threePt" w14:dir="t">
                <w14:rot w14:lat="0" w14:lon="0" w14:rev="0"/>
              </w14:lightRig>
            </w14:scene3d>
          </w:rPr>
          <w:t>5.21</w:t>
        </w:r>
        <w:r w:rsidRPr="006A6171">
          <w:rPr>
            <w:rStyle w:val="Hyperlink"/>
            <w:noProof/>
          </w:rPr>
          <w:t xml:space="preserve"> Funding</w:t>
        </w:r>
        <w:r>
          <w:rPr>
            <w:noProof/>
            <w:webHidden/>
          </w:rPr>
          <w:tab/>
        </w:r>
        <w:r>
          <w:rPr>
            <w:noProof/>
            <w:webHidden/>
          </w:rPr>
          <w:fldChar w:fldCharType="begin"/>
        </w:r>
        <w:r>
          <w:rPr>
            <w:noProof/>
            <w:webHidden/>
          </w:rPr>
          <w:instrText xml:space="preserve"> PAGEREF _Toc35002250 \h </w:instrText>
        </w:r>
        <w:r>
          <w:rPr>
            <w:noProof/>
            <w:webHidden/>
          </w:rPr>
        </w:r>
        <w:r>
          <w:rPr>
            <w:noProof/>
            <w:webHidden/>
          </w:rPr>
          <w:fldChar w:fldCharType="separate"/>
        </w:r>
        <w:r>
          <w:rPr>
            <w:noProof/>
            <w:webHidden/>
          </w:rPr>
          <w:t>180</w:t>
        </w:r>
        <w:r>
          <w:rPr>
            <w:noProof/>
            <w:webHidden/>
          </w:rPr>
          <w:fldChar w:fldCharType="end"/>
        </w:r>
      </w:hyperlink>
    </w:p>
    <w:p w14:paraId="331117E7"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51" w:history="1">
        <w:r w:rsidRPr="006A6171">
          <w:rPr>
            <w:rStyle w:val="Hyperlink"/>
            <w:noProof/>
            <w14:scene3d>
              <w14:camera w14:prst="orthographicFront"/>
              <w14:lightRig w14:rig="threePt" w14:dir="t">
                <w14:rot w14:lat="0" w14:lon="0" w14:rev="0"/>
              </w14:lightRig>
            </w14:scene3d>
          </w:rPr>
          <w:t>5.22</w:t>
        </w:r>
        <w:r w:rsidRPr="006A6171">
          <w:rPr>
            <w:rStyle w:val="Hyperlink"/>
            <w:noProof/>
          </w:rPr>
          <w:t xml:space="preserve"> Project steering meetings</w:t>
        </w:r>
        <w:r>
          <w:rPr>
            <w:noProof/>
            <w:webHidden/>
          </w:rPr>
          <w:tab/>
        </w:r>
        <w:r>
          <w:rPr>
            <w:noProof/>
            <w:webHidden/>
          </w:rPr>
          <w:fldChar w:fldCharType="begin"/>
        </w:r>
        <w:r>
          <w:rPr>
            <w:noProof/>
            <w:webHidden/>
          </w:rPr>
          <w:instrText xml:space="preserve"> PAGEREF _Toc35002251 \h </w:instrText>
        </w:r>
        <w:r>
          <w:rPr>
            <w:noProof/>
            <w:webHidden/>
          </w:rPr>
        </w:r>
        <w:r>
          <w:rPr>
            <w:noProof/>
            <w:webHidden/>
          </w:rPr>
          <w:fldChar w:fldCharType="separate"/>
        </w:r>
        <w:r>
          <w:rPr>
            <w:noProof/>
            <w:webHidden/>
          </w:rPr>
          <w:t>181</w:t>
        </w:r>
        <w:r>
          <w:rPr>
            <w:noProof/>
            <w:webHidden/>
          </w:rPr>
          <w:fldChar w:fldCharType="end"/>
        </w:r>
      </w:hyperlink>
    </w:p>
    <w:p w14:paraId="31CEC4F9" w14:textId="77777777" w:rsidR="00BD2F94" w:rsidRDefault="00BD2F94">
      <w:pPr>
        <w:pStyle w:val="TOC2"/>
        <w:tabs>
          <w:tab w:val="right" w:leader="dot" w:pos="9010"/>
        </w:tabs>
        <w:rPr>
          <w:rFonts w:asciiTheme="minorHAnsi" w:hAnsiTheme="minorHAnsi"/>
          <w:noProof/>
          <w:sz w:val="22"/>
          <w:szCs w:val="22"/>
          <w:lang w:val="en-GB" w:eastAsia="en-GB"/>
        </w:rPr>
      </w:pPr>
      <w:hyperlink w:anchor="_Toc35002252" w:history="1">
        <w:r w:rsidRPr="006A6171">
          <w:rPr>
            <w:rStyle w:val="Hyperlink"/>
            <w:noProof/>
          </w:rPr>
          <w:t>Chapter 6: Co-morbidity incidence, feasibility and engagement</w:t>
        </w:r>
        <w:r>
          <w:rPr>
            <w:noProof/>
            <w:webHidden/>
          </w:rPr>
          <w:tab/>
        </w:r>
        <w:r>
          <w:rPr>
            <w:noProof/>
            <w:webHidden/>
          </w:rPr>
          <w:fldChar w:fldCharType="begin"/>
        </w:r>
        <w:r>
          <w:rPr>
            <w:noProof/>
            <w:webHidden/>
          </w:rPr>
          <w:instrText xml:space="preserve"> PAGEREF _Toc35002252 \h </w:instrText>
        </w:r>
        <w:r>
          <w:rPr>
            <w:noProof/>
            <w:webHidden/>
          </w:rPr>
        </w:r>
        <w:r>
          <w:rPr>
            <w:noProof/>
            <w:webHidden/>
          </w:rPr>
          <w:fldChar w:fldCharType="separate"/>
        </w:r>
        <w:r>
          <w:rPr>
            <w:noProof/>
            <w:webHidden/>
          </w:rPr>
          <w:t>182</w:t>
        </w:r>
        <w:r>
          <w:rPr>
            <w:noProof/>
            <w:webHidden/>
          </w:rPr>
          <w:fldChar w:fldCharType="end"/>
        </w:r>
      </w:hyperlink>
    </w:p>
    <w:p w14:paraId="646745F1"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53" w:history="1">
        <w:r w:rsidRPr="006A6171">
          <w:rPr>
            <w:rStyle w:val="Hyperlink"/>
            <w:noProof/>
            <w14:scene3d>
              <w14:camera w14:prst="orthographicFront"/>
              <w14:lightRig w14:rig="threePt" w14:dir="t">
                <w14:rot w14:lat="0" w14:lon="0" w14:rev="0"/>
              </w14:lightRig>
            </w14:scene3d>
          </w:rPr>
          <w:t>6.1</w:t>
        </w:r>
        <w:r w:rsidRPr="006A6171">
          <w:rPr>
            <w:rStyle w:val="Hyperlink"/>
            <w:noProof/>
          </w:rPr>
          <w:t xml:space="preserve"> Recruitment Data</w:t>
        </w:r>
        <w:r>
          <w:rPr>
            <w:noProof/>
            <w:webHidden/>
          </w:rPr>
          <w:tab/>
        </w:r>
        <w:r>
          <w:rPr>
            <w:noProof/>
            <w:webHidden/>
          </w:rPr>
          <w:fldChar w:fldCharType="begin"/>
        </w:r>
        <w:r>
          <w:rPr>
            <w:noProof/>
            <w:webHidden/>
          </w:rPr>
          <w:instrText xml:space="preserve"> PAGEREF _Toc35002253 \h </w:instrText>
        </w:r>
        <w:r>
          <w:rPr>
            <w:noProof/>
            <w:webHidden/>
          </w:rPr>
        </w:r>
        <w:r>
          <w:rPr>
            <w:noProof/>
            <w:webHidden/>
          </w:rPr>
          <w:fldChar w:fldCharType="separate"/>
        </w:r>
        <w:r>
          <w:rPr>
            <w:noProof/>
            <w:webHidden/>
          </w:rPr>
          <w:t>182</w:t>
        </w:r>
        <w:r>
          <w:rPr>
            <w:noProof/>
            <w:webHidden/>
          </w:rPr>
          <w:fldChar w:fldCharType="end"/>
        </w:r>
      </w:hyperlink>
    </w:p>
    <w:p w14:paraId="68F3254F"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54" w:history="1">
        <w:r w:rsidRPr="006A6171">
          <w:rPr>
            <w:rStyle w:val="Hyperlink"/>
            <w:noProof/>
            <w14:scene3d>
              <w14:camera w14:prst="orthographicFront"/>
              <w14:lightRig w14:rig="threePt" w14:dir="t">
                <w14:rot w14:lat="0" w14:lon="0" w14:rev="0"/>
              </w14:lightRig>
            </w14:scene3d>
          </w:rPr>
          <w:t>6.2</w:t>
        </w:r>
        <w:r w:rsidRPr="006A6171">
          <w:rPr>
            <w:rStyle w:val="Hyperlink"/>
            <w:noProof/>
          </w:rPr>
          <w:t xml:space="preserve"> Ethnicity, geography, family structure and socio-economic strata</w:t>
        </w:r>
        <w:r>
          <w:rPr>
            <w:noProof/>
            <w:webHidden/>
          </w:rPr>
          <w:tab/>
        </w:r>
        <w:r>
          <w:rPr>
            <w:noProof/>
            <w:webHidden/>
          </w:rPr>
          <w:fldChar w:fldCharType="begin"/>
        </w:r>
        <w:r>
          <w:rPr>
            <w:noProof/>
            <w:webHidden/>
          </w:rPr>
          <w:instrText xml:space="preserve"> PAGEREF _Toc35002254 \h </w:instrText>
        </w:r>
        <w:r>
          <w:rPr>
            <w:noProof/>
            <w:webHidden/>
          </w:rPr>
        </w:r>
        <w:r>
          <w:rPr>
            <w:noProof/>
            <w:webHidden/>
          </w:rPr>
          <w:fldChar w:fldCharType="separate"/>
        </w:r>
        <w:r>
          <w:rPr>
            <w:noProof/>
            <w:webHidden/>
          </w:rPr>
          <w:t>184</w:t>
        </w:r>
        <w:r>
          <w:rPr>
            <w:noProof/>
            <w:webHidden/>
          </w:rPr>
          <w:fldChar w:fldCharType="end"/>
        </w:r>
      </w:hyperlink>
    </w:p>
    <w:p w14:paraId="52EB4414"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55" w:history="1">
        <w:r w:rsidRPr="006A6171">
          <w:rPr>
            <w:rStyle w:val="Hyperlink"/>
            <w:noProof/>
          </w:rPr>
          <w:t>6.2.1 Description of family structures and education</w:t>
        </w:r>
        <w:r>
          <w:rPr>
            <w:noProof/>
            <w:webHidden/>
          </w:rPr>
          <w:tab/>
        </w:r>
        <w:r>
          <w:rPr>
            <w:noProof/>
            <w:webHidden/>
          </w:rPr>
          <w:fldChar w:fldCharType="begin"/>
        </w:r>
        <w:r>
          <w:rPr>
            <w:noProof/>
            <w:webHidden/>
          </w:rPr>
          <w:instrText xml:space="preserve"> PAGEREF _Toc35002255 \h </w:instrText>
        </w:r>
        <w:r>
          <w:rPr>
            <w:noProof/>
            <w:webHidden/>
          </w:rPr>
        </w:r>
        <w:r>
          <w:rPr>
            <w:noProof/>
            <w:webHidden/>
          </w:rPr>
          <w:fldChar w:fldCharType="separate"/>
        </w:r>
        <w:r>
          <w:rPr>
            <w:noProof/>
            <w:webHidden/>
          </w:rPr>
          <w:t>184</w:t>
        </w:r>
        <w:r>
          <w:rPr>
            <w:noProof/>
            <w:webHidden/>
          </w:rPr>
          <w:fldChar w:fldCharType="end"/>
        </w:r>
      </w:hyperlink>
    </w:p>
    <w:p w14:paraId="269FA130"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56" w:history="1">
        <w:r w:rsidRPr="006A6171">
          <w:rPr>
            <w:rStyle w:val="Hyperlink"/>
            <w:noProof/>
          </w:rPr>
          <w:t>6.2.2 Socio-economic</w:t>
        </w:r>
        <w:r>
          <w:rPr>
            <w:noProof/>
            <w:webHidden/>
          </w:rPr>
          <w:tab/>
        </w:r>
        <w:r>
          <w:rPr>
            <w:noProof/>
            <w:webHidden/>
          </w:rPr>
          <w:fldChar w:fldCharType="begin"/>
        </w:r>
        <w:r>
          <w:rPr>
            <w:noProof/>
            <w:webHidden/>
          </w:rPr>
          <w:instrText xml:space="preserve"> PAGEREF _Toc35002256 \h </w:instrText>
        </w:r>
        <w:r>
          <w:rPr>
            <w:noProof/>
            <w:webHidden/>
          </w:rPr>
        </w:r>
        <w:r>
          <w:rPr>
            <w:noProof/>
            <w:webHidden/>
          </w:rPr>
          <w:fldChar w:fldCharType="separate"/>
        </w:r>
        <w:r>
          <w:rPr>
            <w:noProof/>
            <w:webHidden/>
          </w:rPr>
          <w:t>185</w:t>
        </w:r>
        <w:r>
          <w:rPr>
            <w:noProof/>
            <w:webHidden/>
          </w:rPr>
          <w:fldChar w:fldCharType="end"/>
        </w:r>
      </w:hyperlink>
    </w:p>
    <w:p w14:paraId="54F773D2"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57" w:history="1">
        <w:r w:rsidRPr="006A6171">
          <w:rPr>
            <w:rStyle w:val="Hyperlink"/>
            <w:noProof/>
            <w14:scene3d>
              <w14:camera w14:prst="orthographicFront"/>
              <w14:lightRig w14:rig="threePt" w14:dir="t">
                <w14:rot w14:lat="0" w14:lon="0" w14:rev="0"/>
              </w14:lightRig>
            </w14:scene3d>
          </w:rPr>
          <w:t>6.3</w:t>
        </w:r>
        <w:r w:rsidRPr="006A6171">
          <w:rPr>
            <w:rStyle w:val="Hyperlink"/>
            <w:noProof/>
          </w:rPr>
          <w:t xml:space="preserve"> Volunteer demographics and anthropometric data</w:t>
        </w:r>
        <w:r>
          <w:rPr>
            <w:noProof/>
            <w:webHidden/>
          </w:rPr>
          <w:tab/>
        </w:r>
        <w:r>
          <w:rPr>
            <w:noProof/>
            <w:webHidden/>
          </w:rPr>
          <w:fldChar w:fldCharType="begin"/>
        </w:r>
        <w:r>
          <w:rPr>
            <w:noProof/>
            <w:webHidden/>
          </w:rPr>
          <w:instrText xml:space="preserve"> PAGEREF _Toc35002257 \h </w:instrText>
        </w:r>
        <w:r>
          <w:rPr>
            <w:noProof/>
            <w:webHidden/>
          </w:rPr>
        </w:r>
        <w:r>
          <w:rPr>
            <w:noProof/>
            <w:webHidden/>
          </w:rPr>
          <w:fldChar w:fldCharType="separate"/>
        </w:r>
        <w:r>
          <w:rPr>
            <w:noProof/>
            <w:webHidden/>
          </w:rPr>
          <w:t>185</w:t>
        </w:r>
        <w:r>
          <w:rPr>
            <w:noProof/>
            <w:webHidden/>
          </w:rPr>
          <w:fldChar w:fldCharType="end"/>
        </w:r>
      </w:hyperlink>
    </w:p>
    <w:p w14:paraId="342320C6"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58" w:history="1">
        <w:r w:rsidRPr="006A6171">
          <w:rPr>
            <w:rStyle w:val="Hyperlink"/>
            <w:noProof/>
            <w14:scene3d>
              <w14:camera w14:prst="orthographicFront"/>
              <w14:lightRig w14:rig="threePt" w14:dir="t">
                <w14:rot w14:lat="0" w14:lon="0" w14:rev="0"/>
              </w14:lightRig>
            </w14:scene3d>
          </w:rPr>
          <w:t>6.4</w:t>
        </w:r>
        <w:r w:rsidRPr="006A6171">
          <w:rPr>
            <w:rStyle w:val="Hyperlink"/>
            <w:noProof/>
          </w:rPr>
          <w:t xml:space="preserve"> Co-morbidities</w:t>
        </w:r>
        <w:r>
          <w:rPr>
            <w:noProof/>
            <w:webHidden/>
          </w:rPr>
          <w:tab/>
        </w:r>
        <w:r>
          <w:rPr>
            <w:noProof/>
            <w:webHidden/>
          </w:rPr>
          <w:fldChar w:fldCharType="begin"/>
        </w:r>
        <w:r>
          <w:rPr>
            <w:noProof/>
            <w:webHidden/>
          </w:rPr>
          <w:instrText xml:space="preserve"> PAGEREF _Toc35002258 \h </w:instrText>
        </w:r>
        <w:r>
          <w:rPr>
            <w:noProof/>
            <w:webHidden/>
          </w:rPr>
        </w:r>
        <w:r>
          <w:rPr>
            <w:noProof/>
            <w:webHidden/>
          </w:rPr>
          <w:fldChar w:fldCharType="separate"/>
        </w:r>
        <w:r>
          <w:rPr>
            <w:noProof/>
            <w:webHidden/>
          </w:rPr>
          <w:t>189</w:t>
        </w:r>
        <w:r>
          <w:rPr>
            <w:noProof/>
            <w:webHidden/>
          </w:rPr>
          <w:fldChar w:fldCharType="end"/>
        </w:r>
      </w:hyperlink>
    </w:p>
    <w:p w14:paraId="42AD0B78"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59" w:history="1">
        <w:r w:rsidRPr="006A6171">
          <w:rPr>
            <w:rStyle w:val="Hyperlink"/>
            <w:noProof/>
            <w14:scene3d>
              <w14:camera w14:prst="orthographicFront"/>
              <w14:lightRig w14:rig="threePt" w14:dir="t">
                <w14:rot w14:lat="0" w14:lon="0" w14:rev="0"/>
              </w14:lightRig>
            </w14:scene3d>
          </w:rPr>
          <w:t>6.5</w:t>
        </w:r>
        <w:r w:rsidRPr="006A6171">
          <w:rPr>
            <w:rStyle w:val="Hyperlink"/>
            <w:noProof/>
          </w:rPr>
          <w:t xml:space="preserve"> Feasibilty</w:t>
        </w:r>
        <w:r>
          <w:rPr>
            <w:noProof/>
            <w:webHidden/>
          </w:rPr>
          <w:tab/>
        </w:r>
        <w:r>
          <w:rPr>
            <w:noProof/>
            <w:webHidden/>
          </w:rPr>
          <w:fldChar w:fldCharType="begin"/>
        </w:r>
        <w:r>
          <w:rPr>
            <w:noProof/>
            <w:webHidden/>
          </w:rPr>
          <w:instrText xml:space="preserve"> PAGEREF _Toc35002259 \h </w:instrText>
        </w:r>
        <w:r>
          <w:rPr>
            <w:noProof/>
            <w:webHidden/>
          </w:rPr>
        </w:r>
        <w:r>
          <w:rPr>
            <w:noProof/>
            <w:webHidden/>
          </w:rPr>
          <w:fldChar w:fldCharType="separate"/>
        </w:r>
        <w:r>
          <w:rPr>
            <w:noProof/>
            <w:webHidden/>
          </w:rPr>
          <w:t>194</w:t>
        </w:r>
        <w:r>
          <w:rPr>
            <w:noProof/>
            <w:webHidden/>
          </w:rPr>
          <w:fldChar w:fldCharType="end"/>
        </w:r>
      </w:hyperlink>
    </w:p>
    <w:p w14:paraId="039DD5A3"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60" w:history="1">
        <w:r w:rsidRPr="006A6171">
          <w:rPr>
            <w:rStyle w:val="Hyperlink"/>
            <w:noProof/>
            <w14:scene3d>
              <w14:camera w14:prst="orthographicFront"/>
              <w14:lightRig w14:rig="threePt" w14:dir="t">
                <w14:rot w14:lat="0" w14:lon="0" w14:rev="0"/>
              </w14:lightRig>
            </w14:scene3d>
          </w:rPr>
          <w:t>6.6</w:t>
        </w:r>
        <w:r w:rsidRPr="006A6171">
          <w:rPr>
            <w:rStyle w:val="Hyperlink"/>
            <w:noProof/>
          </w:rPr>
          <w:t xml:space="preserve"> Patient engagement</w:t>
        </w:r>
        <w:r>
          <w:rPr>
            <w:noProof/>
            <w:webHidden/>
          </w:rPr>
          <w:tab/>
        </w:r>
        <w:r>
          <w:rPr>
            <w:noProof/>
            <w:webHidden/>
          </w:rPr>
          <w:fldChar w:fldCharType="begin"/>
        </w:r>
        <w:r>
          <w:rPr>
            <w:noProof/>
            <w:webHidden/>
          </w:rPr>
          <w:instrText xml:space="preserve"> PAGEREF _Toc35002260 \h </w:instrText>
        </w:r>
        <w:r>
          <w:rPr>
            <w:noProof/>
            <w:webHidden/>
          </w:rPr>
        </w:r>
        <w:r>
          <w:rPr>
            <w:noProof/>
            <w:webHidden/>
          </w:rPr>
          <w:fldChar w:fldCharType="separate"/>
        </w:r>
        <w:r>
          <w:rPr>
            <w:noProof/>
            <w:webHidden/>
          </w:rPr>
          <w:t>195</w:t>
        </w:r>
        <w:r>
          <w:rPr>
            <w:noProof/>
            <w:webHidden/>
          </w:rPr>
          <w:fldChar w:fldCharType="end"/>
        </w:r>
      </w:hyperlink>
    </w:p>
    <w:p w14:paraId="591975ED"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61" w:history="1">
        <w:r w:rsidRPr="006A6171">
          <w:rPr>
            <w:rStyle w:val="Hyperlink"/>
            <w:noProof/>
            <w14:scene3d>
              <w14:camera w14:prst="orthographicFront"/>
              <w14:lightRig w14:rig="threePt" w14:dir="t">
                <w14:rot w14:lat="0" w14:lon="0" w14:rev="0"/>
              </w14:lightRig>
            </w14:scene3d>
          </w:rPr>
          <w:t>6.7</w:t>
        </w:r>
        <w:r w:rsidRPr="006A6171">
          <w:rPr>
            <w:rStyle w:val="Hyperlink"/>
            <w:noProof/>
          </w:rPr>
          <w:t xml:space="preserve"> Discussion</w:t>
        </w:r>
        <w:r>
          <w:rPr>
            <w:noProof/>
            <w:webHidden/>
          </w:rPr>
          <w:tab/>
        </w:r>
        <w:r>
          <w:rPr>
            <w:noProof/>
            <w:webHidden/>
          </w:rPr>
          <w:fldChar w:fldCharType="begin"/>
        </w:r>
        <w:r>
          <w:rPr>
            <w:noProof/>
            <w:webHidden/>
          </w:rPr>
          <w:instrText xml:space="preserve"> PAGEREF _Toc35002261 \h </w:instrText>
        </w:r>
        <w:r>
          <w:rPr>
            <w:noProof/>
            <w:webHidden/>
          </w:rPr>
        </w:r>
        <w:r>
          <w:rPr>
            <w:noProof/>
            <w:webHidden/>
          </w:rPr>
          <w:fldChar w:fldCharType="separate"/>
        </w:r>
        <w:r>
          <w:rPr>
            <w:noProof/>
            <w:webHidden/>
          </w:rPr>
          <w:t>198</w:t>
        </w:r>
        <w:r>
          <w:rPr>
            <w:noProof/>
            <w:webHidden/>
          </w:rPr>
          <w:fldChar w:fldCharType="end"/>
        </w:r>
      </w:hyperlink>
    </w:p>
    <w:p w14:paraId="40CDE947"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62" w:history="1">
        <w:r w:rsidRPr="006A6171">
          <w:rPr>
            <w:rStyle w:val="Hyperlink"/>
            <w:noProof/>
          </w:rPr>
          <w:t>6.7.1 Recruitment</w:t>
        </w:r>
        <w:r>
          <w:rPr>
            <w:noProof/>
            <w:webHidden/>
          </w:rPr>
          <w:tab/>
        </w:r>
        <w:r>
          <w:rPr>
            <w:noProof/>
            <w:webHidden/>
          </w:rPr>
          <w:fldChar w:fldCharType="begin"/>
        </w:r>
        <w:r>
          <w:rPr>
            <w:noProof/>
            <w:webHidden/>
          </w:rPr>
          <w:instrText xml:space="preserve"> PAGEREF _Toc35002262 \h </w:instrText>
        </w:r>
        <w:r>
          <w:rPr>
            <w:noProof/>
            <w:webHidden/>
          </w:rPr>
        </w:r>
        <w:r>
          <w:rPr>
            <w:noProof/>
            <w:webHidden/>
          </w:rPr>
          <w:fldChar w:fldCharType="separate"/>
        </w:r>
        <w:r>
          <w:rPr>
            <w:noProof/>
            <w:webHidden/>
          </w:rPr>
          <w:t>198</w:t>
        </w:r>
        <w:r>
          <w:rPr>
            <w:noProof/>
            <w:webHidden/>
          </w:rPr>
          <w:fldChar w:fldCharType="end"/>
        </w:r>
      </w:hyperlink>
    </w:p>
    <w:p w14:paraId="367B1D03"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63" w:history="1">
        <w:r w:rsidRPr="006A6171">
          <w:rPr>
            <w:rStyle w:val="Hyperlink"/>
            <w:noProof/>
          </w:rPr>
          <w:t>6.7.2 Ethnicity, geography, family structure and socio-economic strata</w:t>
        </w:r>
        <w:r>
          <w:rPr>
            <w:noProof/>
            <w:webHidden/>
          </w:rPr>
          <w:tab/>
        </w:r>
        <w:r>
          <w:rPr>
            <w:noProof/>
            <w:webHidden/>
          </w:rPr>
          <w:fldChar w:fldCharType="begin"/>
        </w:r>
        <w:r>
          <w:rPr>
            <w:noProof/>
            <w:webHidden/>
          </w:rPr>
          <w:instrText xml:space="preserve"> PAGEREF _Toc35002263 \h </w:instrText>
        </w:r>
        <w:r>
          <w:rPr>
            <w:noProof/>
            <w:webHidden/>
          </w:rPr>
        </w:r>
        <w:r>
          <w:rPr>
            <w:noProof/>
            <w:webHidden/>
          </w:rPr>
          <w:fldChar w:fldCharType="separate"/>
        </w:r>
        <w:r>
          <w:rPr>
            <w:noProof/>
            <w:webHidden/>
          </w:rPr>
          <w:t>200</w:t>
        </w:r>
        <w:r>
          <w:rPr>
            <w:noProof/>
            <w:webHidden/>
          </w:rPr>
          <w:fldChar w:fldCharType="end"/>
        </w:r>
      </w:hyperlink>
    </w:p>
    <w:p w14:paraId="2C14DC39"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64" w:history="1">
        <w:r w:rsidRPr="006A6171">
          <w:rPr>
            <w:rStyle w:val="Hyperlink"/>
            <w:noProof/>
          </w:rPr>
          <w:t>6.7.3 Volunteer Demographics and Anthropometry</w:t>
        </w:r>
        <w:r>
          <w:rPr>
            <w:noProof/>
            <w:webHidden/>
          </w:rPr>
          <w:tab/>
        </w:r>
        <w:r>
          <w:rPr>
            <w:noProof/>
            <w:webHidden/>
          </w:rPr>
          <w:fldChar w:fldCharType="begin"/>
        </w:r>
        <w:r>
          <w:rPr>
            <w:noProof/>
            <w:webHidden/>
          </w:rPr>
          <w:instrText xml:space="preserve"> PAGEREF _Toc35002264 \h </w:instrText>
        </w:r>
        <w:r>
          <w:rPr>
            <w:noProof/>
            <w:webHidden/>
          </w:rPr>
        </w:r>
        <w:r>
          <w:rPr>
            <w:noProof/>
            <w:webHidden/>
          </w:rPr>
          <w:fldChar w:fldCharType="separate"/>
        </w:r>
        <w:r>
          <w:rPr>
            <w:noProof/>
            <w:webHidden/>
          </w:rPr>
          <w:t>201</w:t>
        </w:r>
        <w:r>
          <w:rPr>
            <w:noProof/>
            <w:webHidden/>
          </w:rPr>
          <w:fldChar w:fldCharType="end"/>
        </w:r>
      </w:hyperlink>
    </w:p>
    <w:p w14:paraId="37515245"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65" w:history="1">
        <w:r w:rsidRPr="006A6171">
          <w:rPr>
            <w:rStyle w:val="Hyperlink"/>
            <w:noProof/>
          </w:rPr>
          <w:t>6.7.4 Comorbidity</w:t>
        </w:r>
        <w:r>
          <w:rPr>
            <w:noProof/>
            <w:webHidden/>
          </w:rPr>
          <w:tab/>
        </w:r>
        <w:r>
          <w:rPr>
            <w:noProof/>
            <w:webHidden/>
          </w:rPr>
          <w:fldChar w:fldCharType="begin"/>
        </w:r>
        <w:r>
          <w:rPr>
            <w:noProof/>
            <w:webHidden/>
          </w:rPr>
          <w:instrText xml:space="preserve"> PAGEREF _Toc35002265 \h </w:instrText>
        </w:r>
        <w:r>
          <w:rPr>
            <w:noProof/>
            <w:webHidden/>
          </w:rPr>
        </w:r>
        <w:r>
          <w:rPr>
            <w:noProof/>
            <w:webHidden/>
          </w:rPr>
          <w:fldChar w:fldCharType="separate"/>
        </w:r>
        <w:r>
          <w:rPr>
            <w:noProof/>
            <w:webHidden/>
          </w:rPr>
          <w:t>202</w:t>
        </w:r>
        <w:r>
          <w:rPr>
            <w:noProof/>
            <w:webHidden/>
          </w:rPr>
          <w:fldChar w:fldCharType="end"/>
        </w:r>
      </w:hyperlink>
    </w:p>
    <w:p w14:paraId="45CDF98F"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66" w:history="1">
        <w:r w:rsidRPr="006A6171">
          <w:rPr>
            <w:rStyle w:val="Hyperlink"/>
            <w:noProof/>
          </w:rPr>
          <w:t>6.7.5 Feasibility</w:t>
        </w:r>
        <w:r>
          <w:rPr>
            <w:noProof/>
            <w:webHidden/>
          </w:rPr>
          <w:tab/>
        </w:r>
        <w:r>
          <w:rPr>
            <w:noProof/>
            <w:webHidden/>
          </w:rPr>
          <w:fldChar w:fldCharType="begin"/>
        </w:r>
        <w:r>
          <w:rPr>
            <w:noProof/>
            <w:webHidden/>
          </w:rPr>
          <w:instrText xml:space="preserve"> PAGEREF _Toc35002266 \h </w:instrText>
        </w:r>
        <w:r>
          <w:rPr>
            <w:noProof/>
            <w:webHidden/>
          </w:rPr>
        </w:r>
        <w:r>
          <w:rPr>
            <w:noProof/>
            <w:webHidden/>
          </w:rPr>
          <w:fldChar w:fldCharType="separate"/>
        </w:r>
        <w:r>
          <w:rPr>
            <w:noProof/>
            <w:webHidden/>
          </w:rPr>
          <w:t>205</w:t>
        </w:r>
        <w:r>
          <w:rPr>
            <w:noProof/>
            <w:webHidden/>
          </w:rPr>
          <w:fldChar w:fldCharType="end"/>
        </w:r>
      </w:hyperlink>
    </w:p>
    <w:p w14:paraId="09EBAA49"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67" w:history="1">
        <w:r w:rsidRPr="006A6171">
          <w:rPr>
            <w:rStyle w:val="Hyperlink"/>
            <w:noProof/>
          </w:rPr>
          <w:t>6.7.6 Engagement</w:t>
        </w:r>
        <w:r>
          <w:rPr>
            <w:noProof/>
            <w:webHidden/>
          </w:rPr>
          <w:tab/>
        </w:r>
        <w:r>
          <w:rPr>
            <w:noProof/>
            <w:webHidden/>
          </w:rPr>
          <w:fldChar w:fldCharType="begin"/>
        </w:r>
        <w:r>
          <w:rPr>
            <w:noProof/>
            <w:webHidden/>
          </w:rPr>
          <w:instrText xml:space="preserve"> PAGEREF _Toc35002267 \h </w:instrText>
        </w:r>
        <w:r>
          <w:rPr>
            <w:noProof/>
            <w:webHidden/>
          </w:rPr>
        </w:r>
        <w:r>
          <w:rPr>
            <w:noProof/>
            <w:webHidden/>
          </w:rPr>
          <w:fldChar w:fldCharType="separate"/>
        </w:r>
        <w:r>
          <w:rPr>
            <w:noProof/>
            <w:webHidden/>
          </w:rPr>
          <w:t>206</w:t>
        </w:r>
        <w:r>
          <w:rPr>
            <w:noProof/>
            <w:webHidden/>
          </w:rPr>
          <w:fldChar w:fldCharType="end"/>
        </w:r>
      </w:hyperlink>
    </w:p>
    <w:p w14:paraId="30F06300" w14:textId="77777777" w:rsidR="00BD2F94" w:rsidRDefault="00BD2F94">
      <w:pPr>
        <w:pStyle w:val="TOC2"/>
        <w:tabs>
          <w:tab w:val="right" w:leader="dot" w:pos="9010"/>
        </w:tabs>
        <w:rPr>
          <w:rFonts w:asciiTheme="minorHAnsi" w:hAnsiTheme="minorHAnsi"/>
          <w:noProof/>
          <w:sz w:val="22"/>
          <w:szCs w:val="22"/>
          <w:lang w:val="en-GB" w:eastAsia="en-GB"/>
        </w:rPr>
      </w:pPr>
      <w:hyperlink w:anchor="_Toc35002268" w:history="1">
        <w:r w:rsidRPr="006A6171">
          <w:rPr>
            <w:rStyle w:val="Hyperlink"/>
            <w:noProof/>
          </w:rPr>
          <w:t>Chapter 7: Results Weight Loss, Comorbidity and Discussion</w:t>
        </w:r>
        <w:r>
          <w:rPr>
            <w:noProof/>
            <w:webHidden/>
          </w:rPr>
          <w:tab/>
        </w:r>
        <w:r>
          <w:rPr>
            <w:noProof/>
            <w:webHidden/>
          </w:rPr>
          <w:fldChar w:fldCharType="begin"/>
        </w:r>
        <w:r>
          <w:rPr>
            <w:noProof/>
            <w:webHidden/>
          </w:rPr>
          <w:instrText xml:space="preserve"> PAGEREF _Toc35002268 \h </w:instrText>
        </w:r>
        <w:r>
          <w:rPr>
            <w:noProof/>
            <w:webHidden/>
          </w:rPr>
        </w:r>
        <w:r>
          <w:rPr>
            <w:noProof/>
            <w:webHidden/>
          </w:rPr>
          <w:fldChar w:fldCharType="separate"/>
        </w:r>
        <w:r>
          <w:rPr>
            <w:noProof/>
            <w:webHidden/>
          </w:rPr>
          <w:t>208</w:t>
        </w:r>
        <w:r>
          <w:rPr>
            <w:noProof/>
            <w:webHidden/>
          </w:rPr>
          <w:fldChar w:fldCharType="end"/>
        </w:r>
      </w:hyperlink>
    </w:p>
    <w:p w14:paraId="1112BE7C"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69" w:history="1">
        <w:r w:rsidRPr="006A6171">
          <w:rPr>
            <w:rStyle w:val="Hyperlink"/>
            <w:noProof/>
            <w14:scene3d>
              <w14:camera w14:prst="orthographicFront"/>
              <w14:lightRig w14:rig="threePt" w14:dir="t">
                <w14:rot w14:lat="0" w14:lon="0" w14:rev="0"/>
              </w14:lightRig>
            </w14:scene3d>
          </w:rPr>
          <w:t>7.1</w:t>
        </w:r>
        <w:r w:rsidRPr="006A6171">
          <w:rPr>
            <w:rStyle w:val="Hyperlink"/>
            <w:noProof/>
          </w:rPr>
          <w:t xml:space="preserve"> Weight Loss</w:t>
        </w:r>
        <w:r>
          <w:rPr>
            <w:noProof/>
            <w:webHidden/>
          </w:rPr>
          <w:tab/>
        </w:r>
        <w:r>
          <w:rPr>
            <w:noProof/>
            <w:webHidden/>
          </w:rPr>
          <w:fldChar w:fldCharType="begin"/>
        </w:r>
        <w:r>
          <w:rPr>
            <w:noProof/>
            <w:webHidden/>
          </w:rPr>
          <w:instrText xml:space="preserve"> PAGEREF _Toc35002269 \h </w:instrText>
        </w:r>
        <w:r>
          <w:rPr>
            <w:noProof/>
            <w:webHidden/>
          </w:rPr>
        </w:r>
        <w:r>
          <w:rPr>
            <w:noProof/>
            <w:webHidden/>
          </w:rPr>
          <w:fldChar w:fldCharType="separate"/>
        </w:r>
        <w:r>
          <w:rPr>
            <w:noProof/>
            <w:webHidden/>
          </w:rPr>
          <w:t>208</w:t>
        </w:r>
        <w:r>
          <w:rPr>
            <w:noProof/>
            <w:webHidden/>
          </w:rPr>
          <w:fldChar w:fldCharType="end"/>
        </w:r>
      </w:hyperlink>
    </w:p>
    <w:p w14:paraId="17225977"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70" w:history="1">
        <w:r w:rsidRPr="006A6171">
          <w:rPr>
            <w:rStyle w:val="Hyperlink"/>
            <w:noProof/>
            <w14:scene3d>
              <w14:camera w14:prst="orthographicFront"/>
              <w14:lightRig w14:rig="threePt" w14:dir="t">
                <w14:rot w14:lat="0" w14:lon="0" w14:rev="0"/>
              </w14:lightRig>
            </w14:scene3d>
          </w:rPr>
          <w:t>7.2</w:t>
        </w:r>
        <w:r w:rsidRPr="006A6171">
          <w:rPr>
            <w:rStyle w:val="Hyperlink"/>
            <w:noProof/>
          </w:rPr>
          <w:t xml:space="preserve"> Waist and hip change over the 2 years</w:t>
        </w:r>
        <w:r>
          <w:rPr>
            <w:noProof/>
            <w:webHidden/>
          </w:rPr>
          <w:tab/>
        </w:r>
        <w:r>
          <w:rPr>
            <w:noProof/>
            <w:webHidden/>
          </w:rPr>
          <w:fldChar w:fldCharType="begin"/>
        </w:r>
        <w:r>
          <w:rPr>
            <w:noProof/>
            <w:webHidden/>
          </w:rPr>
          <w:instrText xml:space="preserve"> PAGEREF _Toc35002270 \h </w:instrText>
        </w:r>
        <w:r>
          <w:rPr>
            <w:noProof/>
            <w:webHidden/>
          </w:rPr>
        </w:r>
        <w:r>
          <w:rPr>
            <w:noProof/>
            <w:webHidden/>
          </w:rPr>
          <w:fldChar w:fldCharType="separate"/>
        </w:r>
        <w:r>
          <w:rPr>
            <w:noProof/>
            <w:webHidden/>
          </w:rPr>
          <w:t>213</w:t>
        </w:r>
        <w:r>
          <w:rPr>
            <w:noProof/>
            <w:webHidden/>
          </w:rPr>
          <w:fldChar w:fldCharType="end"/>
        </w:r>
      </w:hyperlink>
    </w:p>
    <w:p w14:paraId="1BCEE979"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71" w:history="1">
        <w:r w:rsidRPr="006A6171">
          <w:rPr>
            <w:rStyle w:val="Hyperlink"/>
            <w:noProof/>
            <w14:scene3d>
              <w14:camera w14:prst="orthographicFront"/>
              <w14:lightRig w14:rig="threePt" w14:dir="t">
                <w14:rot w14:lat="0" w14:lon="0" w14:rev="0"/>
              </w14:lightRig>
            </w14:scene3d>
          </w:rPr>
          <w:t>7.3</w:t>
        </w:r>
        <w:r w:rsidRPr="006A6171">
          <w:rPr>
            <w:rStyle w:val="Hyperlink"/>
            <w:noProof/>
          </w:rPr>
          <w:t xml:space="preserve"> Blood pressure</w:t>
        </w:r>
        <w:r>
          <w:rPr>
            <w:noProof/>
            <w:webHidden/>
          </w:rPr>
          <w:tab/>
        </w:r>
        <w:r>
          <w:rPr>
            <w:noProof/>
            <w:webHidden/>
          </w:rPr>
          <w:fldChar w:fldCharType="begin"/>
        </w:r>
        <w:r>
          <w:rPr>
            <w:noProof/>
            <w:webHidden/>
          </w:rPr>
          <w:instrText xml:space="preserve"> PAGEREF _Toc35002271 \h </w:instrText>
        </w:r>
        <w:r>
          <w:rPr>
            <w:noProof/>
            <w:webHidden/>
          </w:rPr>
        </w:r>
        <w:r>
          <w:rPr>
            <w:noProof/>
            <w:webHidden/>
          </w:rPr>
          <w:fldChar w:fldCharType="separate"/>
        </w:r>
        <w:r>
          <w:rPr>
            <w:noProof/>
            <w:webHidden/>
          </w:rPr>
          <w:t>216</w:t>
        </w:r>
        <w:r>
          <w:rPr>
            <w:noProof/>
            <w:webHidden/>
          </w:rPr>
          <w:fldChar w:fldCharType="end"/>
        </w:r>
      </w:hyperlink>
    </w:p>
    <w:p w14:paraId="6BDF861F"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72" w:history="1">
        <w:r w:rsidRPr="006A6171">
          <w:rPr>
            <w:rStyle w:val="Hyperlink"/>
            <w:noProof/>
            <w14:scene3d>
              <w14:camera w14:prst="orthographicFront"/>
              <w14:lightRig w14:rig="threePt" w14:dir="t">
                <w14:rot w14:lat="0" w14:lon="0" w14:rev="0"/>
              </w14:lightRig>
            </w14:scene3d>
          </w:rPr>
          <w:t>7.4</w:t>
        </w:r>
        <w:r w:rsidRPr="006A6171">
          <w:rPr>
            <w:rStyle w:val="Hyperlink"/>
            <w:noProof/>
          </w:rPr>
          <w:t xml:space="preserve"> Glucose and Insulin metabolism</w:t>
        </w:r>
        <w:r>
          <w:rPr>
            <w:noProof/>
            <w:webHidden/>
          </w:rPr>
          <w:tab/>
        </w:r>
        <w:r>
          <w:rPr>
            <w:noProof/>
            <w:webHidden/>
          </w:rPr>
          <w:fldChar w:fldCharType="begin"/>
        </w:r>
        <w:r>
          <w:rPr>
            <w:noProof/>
            <w:webHidden/>
          </w:rPr>
          <w:instrText xml:space="preserve"> PAGEREF _Toc35002272 \h </w:instrText>
        </w:r>
        <w:r>
          <w:rPr>
            <w:noProof/>
            <w:webHidden/>
          </w:rPr>
        </w:r>
        <w:r>
          <w:rPr>
            <w:noProof/>
            <w:webHidden/>
          </w:rPr>
          <w:fldChar w:fldCharType="separate"/>
        </w:r>
        <w:r>
          <w:rPr>
            <w:noProof/>
            <w:webHidden/>
          </w:rPr>
          <w:t>218</w:t>
        </w:r>
        <w:r>
          <w:rPr>
            <w:noProof/>
            <w:webHidden/>
          </w:rPr>
          <w:fldChar w:fldCharType="end"/>
        </w:r>
      </w:hyperlink>
    </w:p>
    <w:p w14:paraId="792931D1"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73" w:history="1">
        <w:r w:rsidRPr="006A6171">
          <w:rPr>
            <w:rStyle w:val="Hyperlink"/>
            <w:noProof/>
            <w14:scene3d>
              <w14:camera w14:prst="orthographicFront"/>
              <w14:lightRig w14:rig="threePt" w14:dir="t">
                <w14:rot w14:lat="0" w14:lon="0" w14:rev="0"/>
              </w14:lightRig>
            </w14:scene3d>
          </w:rPr>
          <w:t>7.5</w:t>
        </w:r>
        <w:r w:rsidRPr="006A6171">
          <w:rPr>
            <w:rStyle w:val="Hyperlink"/>
            <w:noProof/>
          </w:rPr>
          <w:t xml:space="preserve"> Lipid profile</w:t>
        </w:r>
        <w:r>
          <w:rPr>
            <w:noProof/>
            <w:webHidden/>
          </w:rPr>
          <w:tab/>
        </w:r>
        <w:r>
          <w:rPr>
            <w:noProof/>
            <w:webHidden/>
          </w:rPr>
          <w:fldChar w:fldCharType="begin"/>
        </w:r>
        <w:r>
          <w:rPr>
            <w:noProof/>
            <w:webHidden/>
          </w:rPr>
          <w:instrText xml:space="preserve"> PAGEREF _Toc35002273 \h </w:instrText>
        </w:r>
        <w:r>
          <w:rPr>
            <w:noProof/>
            <w:webHidden/>
          </w:rPr>
        </w:r>
        <w:r>
          <w:rPr>
            <w:noProof/>
            <w:webHidden/>
          </w:rPr>
          <w:fldChar w:fldCharType="separate"/>
        </w:r>
        <w:r>
          <w:rPr>
            <w:noProof/>
            <w:webHidden/>
          </w:rPr>
          <w:t>225</w:t>
        </w:r>
        <w:r>
          <w:rPr>
            <w:noProof/>
            <w:webHidden/>
          </w:rPr>
          <w:fldChar w:fldCharType="end"/>
        </w:r>
      </w:hyperlink>
    </w:p>
    <w:p w14:paraId="3C69281F"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74" w:history="1">
        <w:r w:rsidRPr="006A6171">
          <w:rPr>
            <w:rStyle w:val="Hyperlink"/>
            <w:noProof/>
            <w14:scene3d>
              <w14:camera w14:prst="orthographicFront"/>
              <w14:lightRig w14:rig="threePt" w14:dir="t">
                <w14:rot w14:lat="0" w14:lon="0" w14:rev="0"/>
              </w14:lightRig>
            </w14:scene3d>
          </w:rPr>
          <w:t>7.6</w:t>
        </w:r>
        <w:r w:rsidRPr="006A6171">
          <w:rPr>
            <w:rStyle w:val="Hyperlink"/>
            <w:noProof/>
          </w:rPr>
          <w:t xml:space="preserve"> Liver Enzymes</w:t>
        </w:r>
        <w:r>
          <w:rPr>
            <w:noProof/>
            <w:webHidden/>
          </w:rPr>
          <w:tab/>
        </w:r>
        <w:r>
          <w:rPr>
            <w:noProof/>
            <w:webHidden/>
          </w:rPr>
          <w:fldChar w:fldCharType="begin"/>
        </w:r>
        <w:r>
          <w:rPr>
            <w:noProof/>
            <w:webHidden/>
          </w:rPr>
          <w:instrText xml:space="preserve"> PAGEREF _Toc35002274 \h </w:instrText>
        </w:r>
        <w:r>
          <w:rPr>
            <w:noProof/>
            <w:webHidden/>
          </w:rPr>
        </w:r>
        <w:r>
          <w:rPr>
            <w:noProof/>
            <w:webHidden/>
          </w:rPr>
          <w:fldChar w:fldCharType="separate"/>
        </w:r>
        <w:r>
          <w:rPr>
            <w:noProof/>
            <w:webHidden/>
          </w:rPr>
          <w:t>225</w:t>
        </w:r>
        <w:r>
          <w:rPr>
            <w:noProof/>
            <w:webHidden/>
          </w:rPr>
          <w:fldChar w:fldCharType="end"/>
        </w:r>
      </w:hyperlink>
    </w:p>
    <w:p w14:paraId="2934F738"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75" w:history="1">
        <w:r w:rsidRPr="006A6171">
          <w:rPr>
            <w:rStyle w:val="Hyperlink"/>
            <w:noProof/>
            <w14:scene3d>
              <w14:camera w14:prst="orthographicFront"/>
              <w14:lightRig w14:rig="threePt" w14:dir="t">
                <w14:rot w14:lat="0" w14:lon="0" w14:rev="0"/>
              </w14:lightRig>
            </w14:scene3d>
          </w:rPr>
          <w:t>7.7</w:t>
        </w:r>
        <w:r w:rsidRPr="006A6171">
          <w:rPr>
            <w:rStyle w:val="Hyperlink"/>
            <w:noProof/>
          </w:rPr>
          <w:t xml:space="preserve"> Vitamin D</w:t>
        </w:r>
        <w:r>
          <w:rPr>
            <w:noProof/>
            <w:webHidden/>
          </w:rPr>
          <w:tab/>
        </w:r>
        <w:r>
          <w:rPr>
            <w:noProof/>
            <w:webHidden/>
          </w:rPr>
          <w:fldChar w:fldCharType="begin"/>
        </w:r>
        <w:r>
          <w:rPr>
            <w:noProof/>
            <w:webHidden/>
          </w:rPr>
          <w:instrText xml:space="preserve"> PAGEREF _Toc35002275 \h </w:instrText>
        </w:r>
        <w:r>
          <w:rPr>
            <w:noProof/>
            <w:webHidden/>
          </w:rPr>
        </w:r>
        <w:r>
          <w:rPr>
            <w:noProof/>
            <w:webHidden/>
          </w:rPr>
          <w:fldChar w:fldCharType="separate"/>
        </w:r>
        <w:r>
          <w:rPr>
            <w:noProof/>
            <w:webHidden/>
          </w:rPr>
          <w:t>227</w:t>
        </w:r>
        <w:r>
          <w:rPr>
            <w:noProof/>
            <w:webHidden/>
          </w:rPr>
          <w:fldChar w:fldCharType="end"/>
        </w:r>
      </w:hyperlink>
    </w:p>
    <w:p w14:paraId="6FFCDD88"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76" w:history="1">
        <w:r w:rsidRPr="006A6171">
          <w:rPr>
            <w:rStyle w:val="Hyperlink"/>
            <w:noProof/>
            <w14:scene3d>
              <w14:camera w14:prst="orthographicFront"/>
              <w14:lightRig w14:rig="threePt" w14:dir="t">
                <w14:rot w14:lat="0" w14:lon="0" w14:rev="0"/>
              </w14:lightRig>
            </w14:scene3d>
          </w:rPr>
          <w:t>7.8</w:t>
        </w:r>
        <w:r w:rsidRPr="006A6171">
          <w:rPr>
            <w:rStyle w:val="Hyperlink"/>
            <w:noProof/>
          </w:rPr>
          <w:t xml:space="preserve"> Thyroid Function</w:t>
        </w:r>
        <w:r>
          <w:rPr>
            <w:noProof/>
            <w:webHidden/>
          </w:rPr>
          <w:tab/>
        </w:r>
        <w:r>
          <w:rPr>
            <w:noProof/>
            <w:webHidden/>
          </w:rPr>
          <w:fldChar w:fldCharType="begin"/>
        </w:r>
        <w:r>
          <w:rPr>
            <w:noProof/>
            <w:webHidden/>
          </w:rPr>
          <w:instrText xml:space="preserve"> PAGEREF _Toc35002276 \h </w:instrText>
        </w:r>
        <w:r>
          <w:rPr>
            <w:noProof/>
            <w:webHidden/>
          </w:rPr>
        </w:r>
        <w:r>
          <w:rPr>
            <w:noProof/>
            <w:webHidden/>
          </w:rPr>
          <w:fldChar w:fldCharType="separate"/>
        </w:r>
        <w:r>
          <w:rPr>
            <w:noProof/>
            <w:webHidden/>
          </w:rPr>
          <w:t>227</w:t>
        </w:r>
        <w:r>
          <w:rPr>
            <w:noProof/>
            <w:webHidden/>
          </w:rPr>
          <w:fldChar w:fldCharType="end"/>
        </w:r>
      </w:hyperlink>
    </w:p>
    <w:p w14:paraId="52CBA177"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77" w:history="1">
        <w:r w:rsidRPr="006A6171">
          <w:rPr>
            <w:rStyle w:val="Hyperlink"/>
            <w:noProof/>
            <w14:scene3d>
              <w14:camera w14:prst="orthographicFront"/>
              <w14:lightRig w14:rig="threePt" w14:dir="t">
                <w14:rot w14:lat="0" w14:lon="0" w14:rev="0"/>
              </w14:lightRig>
            </w14:scene3d>
          </w:rPr>
          <w:t>7.9</w:t>
        </w:r>
        <w:r w:rsidRPr="006A6171">
          <w:rPr>
            <w:rStyle w:val="Hyperlink"/>
            <w:noProof/>
          </w:rPr>
          <w:t xml:space="preserve"> Summary</w:t>
        </w:r>
        <w:r>
          <w:rPr>
            <w:noProof/>
            <w:webHidden/>
          </w:rPr>
          <w:tab/>
        </w:r>
        <w:r>
          <w:rPr>
            <w:noProof/>
            <w:webHidden/>
          </w:rPr>
          <w:fldChar w:fldCharType="begin"/>
        </w:r>
        <w:r>
          <w:rPr>
            <w:noProof/>
            <w:webHidden/>
          </w:rPr>
          <w:instrText xml:space="preserve"> PAGEREF _Toc35002277 \h </w:instrText>
        </w:r>
        <w:r>
          <w:rPr>
            <w:noProof/>
            <w:webHidden/>
          </w:rPr>
        </w:r>
        <w:r>
          <w:rPr>
            <w:noProof/>
            <w:webHidden/>
          </w:rPr>
          <w:fldChar w:fldCharType="separate"/>
        </w:r>
        <w:r>
          <w:rPr>
            <w:noProof/>
            <w:webHidden/>
          </w:rPr>
          <w:t>229</w:t>
        </w:r>
        <w:r>
          <w:rPr>
            <w:noProof/>
            <w:webHidden/>
          </w:rPr>
          <w:fldChar w:fldCharType="end"/>
        </w:r>
      </w:hyperlink>
    </w:p>
    <w:p w14:paraId="68FE4432"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78" w:history="1">
        <w:r w:rsidRPr="006A6171">
          <w:rPr>
            <w:rStyle w:val="Hyperlink"/>
            <w:noProof/>
            <w14:scene3d>
              <w14:camera w14:prst="orthographicFront"/>
              <w14:lightRig w14:rig="threePt" w14:dir="t">
                <w14:rot w14:lat="0" w14:lon="0" w14:rev="0"/>
              </w14:lightRig>
            </w14:scene3d>
          </w:rPr>
          <w:t>7.10</w:t>
        </w:r>
        <w:r w:rsidRPr="006A6171">
          <w:rPr>
            <w:rStyle w:val="Hyperlink"/>
            <w:noProof/>
          </w:rPr>
          <w:t xml:space="preserve"> Incretins, Adipokines and Ghrelin</w:t>
        </w:r>
        <w:r>
          <w:rPr>
            <w:noProof/>
            <w:webHidden/>
          </w:rPr>
          <w:tab/>
        </w:r>
        <w:r>
          <w:rPr>
            <w:noProof/>
            <w:webHidden/>
          </w:rPr>
          <w:fldChar w:fldCharType="begin"/>
        </w:r>
        <w:r>
          <w:rPr>
            <w:noProof/>
            <w:webHidden/>
          </w:rPr>
          <w:instrText xml:space="preserve"> PAGEREF _Toc35002278 \h </w:instrText>
        </w:r>
        <w:r>
          <w:rPr>
            <w:noProof/>
            <w:webHidden/>
          </w:rPr>
        </w:r>
        <w:r>
          <w:rPr>
            <w:noProof/>
            <w:webHidden/>
          </w:rPr>
          <w:fldChar w:fldCharType="separate"/>
        </w:r>
        <w:r>
          <w:rPr>
            <w:noProof/>
            <w:webHidden/>
          </w:rPr>
          <w:t>231</w:t>
        </w:r>
        <w:r>
          <w:rPr>
            <w:noProof/>
            <w:webHidden/>
          </w:rPr>
          <w:fldChar w:fldCharType="end"/>
        </w:r>
      </w:hyperlink>
    </w:p>
    <w:p w14:paraId="7D8B1691"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79" w:history="1">
        <w:r w:rsidRPr="006A6171">
          <w:rPr>
            <w:rStyle w:val="Hyperlink"/>
            <w:noProof/>
            <w14:scene3d>
              <w14:camera w14:prst="orthographicFront"/>
              <w14:lightRig w14:rig="threePt" w14:dir="t">
                <w14:rot w14:lat="0" w14:lon="0" w14:rev="0"/>
              </w14:lightRig>
            </w14:scene3d>
          </w:rPr>
          <w:t>7.11</w:t>
        </w:r>
        <w:r w:rsidRPr="006A6171">
          <w:rPr>
            <w:rStyle w:val="Hyperlink"/>
            <w:noProof/>
          </w:rPr>
          <w:t xml:space="preserve"> Discussion</w:t>
        </w:r>
        <w:r>
          <w:rPr>
            <w:noProof/>
            <w:webHidden/>
          </w:rPr>
          <w:tab/>
        </w:r>
        <w:r>
          <w:rPr>
            <w:noProof/>
            <w:webHidden/>
          </w:rPr>
          <w:fldChar w:fldCharType="begin"/>
        </w:r>
        <w:r>
          <w:rPr>
            <w:noProof/>
            <w:webHidden/>
          </w:rPr>
          <w:instrText xml:space="preserve"> PAGEREF _Toc35002279 \h </w:instrText>
        </w:r>
        <w:r>
          <w:rPr>
            <w:noProof/>
            <w:webHidden/>
          </w:rPr>
        </w:r>
        <w:r>
          <w:rPr>
            <w:noProof/>
            <w:webHidden/>
          </w:rPr>
          <w:fldChar w:fldCharType="separate"/>
        </w:r>
        <w:r>
          <w:rPr>
            <w:noProof/>
            <w:webHidden/>
          </w:rPr>
          <w:t>236</w:t>
        </w:r>
        <w:r>
          <w:rPr>
            <w:noProof/>
            <w:webHidden/>
          </w:rPr>
          <w:fldChar w:fldCharType="end"/>
        </w:r>
      </w:hyperlink>
    </w:p>
    <w:p w14:paraId="5BEDA1CC"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80" w:history="1">
        <w:r w:rsidRPr="006A6171">
          <w:rPr>
            <w:rStyle w:val="Hyperlink"/>
            <w:noProof/>
          </w:rPr>
          <w:t>7.11.1 Weight loss</w:t>
        </w:r>
        <w:r>
          <w:rPr>
            <w:noProof/>
            <w:webHidden/>
          </w:rPr>
          <w:tab/>
        </w:r>
        <w:r>
          <w:rPr>
            <w:noProof/>
            <w:webHidden/>
          </w:rPr>
          <w:fldChar w:fldCharType="begin"/>
        </w:r>
        <w:r>
          <w:rPr>
            <w:noProof/>
            <w:webHidden/>
          </w:rPr>
          <w:instrText xml:space="preserve"> PAGEREF _Toc35002280 \h </w:instrText>
        </w:r>
        <w:r>
          <w:rPr>
            <w:noProof/>
            <w:webHidden/>
          </w:rPr>
        </w:r>
        <w:r>
          <w:rPr>
            <w:noProof/>
            <w:webHidden/>
          </w:rPr>
          <w:fldChar w:fldCharType="separate"/>
        </w:r>
        <w:r>
          <w:rPr>
            <w:noProof/>
            <w:webHidden/>
          </w:rPr>
          <w:t>236</w:t>
        </w:r>
        <w:r>
          <w:rPr>
            <w:noProof/>
            <w:webHidden/>
          </w:rPr>
          <w:fldChar w:fldCharType="end"/>
        </w:r>
      </w:hyperlink>
    </w:p>
    <w:p w14:paraId="46650951"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81" w:history="1">
        <w:r w:rsidRPr="006A6171">
          <w:rPr>
            <w:rStyle w:val="Hyperlink"/>
            <w:noProof/>
          </w:rPr>
          <w:t>7.11.2 Waist and hip circumference.</w:t>
        </w:r>
        <w:r>
          <w:rPr>
            <w:noProof/>
            <w:webHidden/>
          </w:rPr>
          <w:tab/>
        </w:r>
        <w:r>
          <w:rPr>
            <w:noProof/>
            <w:webHidden/>
          </w:rPr>
          <w:fldChar w:fldCharType="begin"/>
        </w:r>
        <w:r>
          <w:rPr>
            <w:noProof/>
            <w:webHidden/>
          </w:rPr>
          <w:instrText xml:space="preserve"> PAGEREF _Toc35002281 \h </w:instrText>
        </w:r>
        <w:r>
          <w:rPr>
            <w:noProof/>
            <w:webHidden/>
          </w:rPr>
        </w:r>
        <w:r>
          <w:rPr>
            <w:noProof/>
            <w:webHidden/>
          </w:rPr>
          <w:fldChar w:fldCharType="separate"/>
        </w:r>
        <w:r>
          <w:rPr>
            <w:noProof/>
            <w:webHidden/>
          </w:rPr>
          <w:t>238</w:t>
        </w:r>
        <w:r>
          <w:rPr>
            <w:noProof/>
            <w:webHidden/>
          </w:rPr>
          <w:fldChar w:fldCharType="end"/>
        </w:r>
      </w:hyperlink>
    </w:p>
    <w:p w14:paraId="2D234C15"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82" w:history="1">
        <w:r w:rsidRPr="006A6171">
          <w:rPr>
            <w:rStyle w:val="Hyperlink"/>
            <w:noProof/>
          </w:rPr>
          <w:t>7.11.3 Blood pressure</w:t>
        </w:r>
        <w:r>
          <w:rPr>
            <w:noProof/>
            <w:webHidden/>
          </w:rPr>
          <w:tab/>
        </w:r>
        <w:r>
          <w:rPr>
            <w:noProof/>
            <w:webHidden/>
          </w:rPr>
          <w:fldChar w:fldCharType="begin"/>
        </w:r>
        <w:r>
          <w:rPr>
            <w:noProof/>
            <w:webHidden/>
          </w:rPr>
          <w:instrText xml:space="preserve"> PAGEREF _Toc35002282 \h </w:instrText>
        </w:r>
        <w:r>
          <w:rPr>
            <w:noProof/>
            <w:webHidden/>
          </w:rPr>
        </w:r>
        <w:r>
          <w:rPr>
            <w:noProof/>
            <w:webHidden/>
          </w:rPr>
          <w:fldChar w:fldCharType="separate"/>
        </w:r>
        <w:r>
          <w:rPr>
            <w:noProof/>
            <w:webHidden/>
          </w:rPr>
          <w:t>240</w:t>
        </w:r>
        <w:r>
          <w:rPr>
            <w:noProof/>
            <w:webHidden/>
          </w:rPr>
          <w:fldChar w:fldCharType="end"/>
        </w:r>
      </w:hyperlink>
    </w:p>
    <w:p w14:paraId="3E2A8B6F"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83" w:history="1">
        <w:r w:rsidRPr="006A6171">
          <w:rPr>
            <w:rStyle w:val="Hyperlink"/>
            <w:noProof/>
          </w:rPr>
          <w:t>7.11.4 Glucose and insulin metabolism</w:t>
        </w:r>
        <w:r>
          <w:rPr>
            <w:noProof/>
            <w:webHidden/>
          </w:rPr>
          <w:tab/>
        </w:r>
        <w:r>
          <w:rPr>
            <w:noProof/>
            <w:webHidden/>
          </w:rPr>
          <w:fldChar w:fldCharType="begin"/>
        </w:r>
        <w:r>
          <w:rPr>
            <w:noProof/>
            <w:webHidden/>
          </w:rPr>
          <w:instrText xml:space="preserve"> PAGEREF _Toc35002283 \h </w:instrText>
        </w:r>
        <w:r>
          <w:rPr>
            <w:noProof/>
            <w:webHidden/>
          </w:rPr>
        </w:r>
        <w:r>
          <w:rPr>
            <w:noProof/>
            <w:webHidden/>
          </w:rPr>
          <w:fldChar w:fldCharType="separate"/>
        </w:r>
        <w:r>
          <w:rPr>
            <w:noProof/>
            <w:webHidden/>
          </w:rPr>
          <w:t>240</w:t>
        </w:r>
        <w:r>
          <w:rPr>
            <w:noProof/>
            <w:webHidden/>
          </w:rPr>
          <w:fldChar w:fldCharType="end"/>
        </w:r>
      </w:hyperlink>
    </w:p>
    <w:p w14:paraId="0133F7F2"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84" w:history="1">
        <w:r w:rsidRPr="006A6171">
          <w:rPr>
            <w:rStyle w:val="Hyperlink"/>
            <w:noProof/>
          </w:rPr>
          <w:t>7.11.5 Lipid Profiles</w:t>
        </w:r>
        <w:r>
          <w:rPr>
            <w:noProof/>
            <w:webHidden/>
          </w:rPr>
          <w:tab/>
        </w:r>
        <w:r>
          <w:rPr>
            <w:noProof/>
            <w:webHidden/>
          </w:rPr>
          <w:fldChar w:fldCharType="begin"/>
        </w:r>
        <w:r>
          <w:rPr>
            <w:noProof/>
            <w:webHidden/>
          </w:rPr>
          <w:instrText xml:space="preserve"> PAGEREF _Toc35002284 \h </w:instrText>
        </w:r>
        <w:r>
          <w:rPr>
            <w:noProof/>
            <w:webHidden/>
          </w:rPr>
        </w:r>
        <w:r>
          <w:rPr>
            <w:noProof/>
            <w:webHidden/>
          </w:rPr>
          <w:fldChar w:fldCharType="separate"/>
        </w:r>
        <w:r>
          <w:rPr>
            <w:noProof/>
            <w:webHidden/>
          </w:rPr>
          <w:t>243</w:t>
        </w:r>
        <w:r>
          <w:rPr>
            <w:noProof/>
            <w:webHidden/>
          </w:rPr>
          <w:fldChar w:fldCharType="end"/>
        </w:r>
      </w:hyperlink>
    </w:p>
    <w:p w14:paraId="41BBB17E"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85" w:history="1">
        <w:r w:rsidRPr="006A6171">
          <w:rPr>
            <w:rStyle w:val="Hyperlink"/>
            <w:noProof/>
          </w:rPr>
          <w:t>7.11.6 Liver enzymes</w:t>
        </w:r>
        <w:r>
          <w:rPr>
            <w:noProof/>
            <w:webHidden/>
          </w:rPr>
          <w:tab/>
        </w:r>
        <w:r>
          <w:rPr>
            <w:noProof/>
            <w:webHidden/>
          </w:rPr>
          <w:fldChar w:fldCharType="begin"/>
        </w:r>
        <w:r>
          <w:rPr>
            <w:noProof/>
            <w:webHidden/>
          </w:rPr>
          <w:instrText xml:space="preserve"> PAGEREF _Toc35002285 \h </w:instrText>
        </w:r>
        <w:r>
          <w:rPr>
            <w:noProof/>
            <w:webHidden/>
          </w:rPr>
        </w:r>
        <w:r>
          <w:rPr>
            <w:noProof/>
            <w:webHidden/>
          </w:rPr>
          <w:fldChar w:fldCharType="separate"/>
        </w:r>
        <w:r>
          <w:rPr>
            <w:noProof/>
            <w:webHidden/>
          </w:rPr>
          <w:t>243</w:t>
        </w:r>
        <w:r>
          <w:rPr>
            <w:noProof/>
            <w:webHidden/>
          </w:rPr>
          <w:fldChar w:fldCharType="end"/>
        </w:r>
      </w:hyperlink>
    </w:p>
    <w:p w14:paraId="5894F98D"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86" w:history="1">
        <w:r w:rsidRPr="006A6171">
          <w:rPr>
            <w:rStyle w:val="Hyperlink"/>
            <w:noProof/>
          </w:rPr>
          <w:t>7.11.7 Vitamins, minerals and iron</w:t>
        </w:r>
        <w:r>
          <w:rPr>
            <w:noProof/>
            <w:webHidden/>
          </w:rPr>
          <w:tab/>
        </w:r>
        <w:r>
          <w:rPr>
            <w:noProof/>
            <w:webHidden/>
          </w:rPr>
          <w:fldChar w:fldCharType="begin"/>
        </w:r>
        <w:r>
          <w:rPr>
            <w:noProof/>
            <w:webHidden/>
          </w:rPr>
          <w:instrText xml:space="preserve"> PAGEREF _Toc35002286 \h </w:instrText>
        </w:r>
        <w:r>
          <w:rPr>
            <w:noProof/>
            <w:webHidden/>
          </w:rPr>
        </w:r>
        <w:r>
          <w:rPr>
            <w:noProof/>
            <w:webHidden/>
          </w:rPr>
          <w:fldChar w:fldCharType="separate"/>
        </w:r>
        <w:r>
          <w:rPr>
            <w:noProof/>
            <w:webHidden/>
          </w:rPr>
          <w:t>244</w:t>
        </w:r>
        <w:r>
          <w:rPr>
            <w:noProof/>
            <w:webHidden/>
          </w:rPr>
          <w:fldChar w:fldCharType="end"/>
        </w:r>
      </w:hyperlink>
    </w:p>
    <w:p w14:paraId="6636862A"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87" w:history="1">
        <w:r w:rsidRPr="006A6171">
          <w:rPr>
            <w:rStyle w:val="Hyperlink"/>
            <w:noProof/>
          </w:rPr>
          <w:t>7.11.8 Summary</w:t>
        </w:r>
        <w:r>
          <w:rPr>
            <w:noProof/>
            <w:webHidden/>
          </w:rPr>
          <w:tab/>
        </w:r>
        <w:r>
          <w:rPr>
            <w:noProof/>
            <w:webHidden/>
          </w:rPr>
          <w:fldChar w:fldCharType="begin"/>
        </w:r>
        <w:r>
          <w:rPr>
            <w:noProof/>
            <w:webHidden/>
          </w:rPr>
          <w:instrText xml:space="preserve"> PAGEREF _Toc35002287 \h </w:instrText>
        </w:r>
        <w:r>
          <w:rPr>
            <w:noProof/>
            <w:webHidden/>
          </w:rPr>
        </w:r>
        <w:r>
          <w:rPr>
            <w:noProof/>
            <w:webHidden/>
          </w:rPr>
          <w:fldChar w:fldCharType="separate"/>
        </w:r>
        <w:r>
          <w:rPr>
            <w:noProof/>
            <w:webHidden/>
          </w:rPr>
          <w:t>245</w:t>
        </w:r>
        <w:r>
          <w:rPr>
            <w:noProof/>
            <w:webHidden/>
          </w:rPr>
          <w:fldChar w:fldCharType="end"/>
        </w:r>
      </w:hyperlink>
    </w:p>
    <w:p w14:paraId="54C5E155"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88" w:history="1">
        <w:r w:rsidRPr="006A6171">
          <w:rPr>
            <w:rStyle w:val="Hyperlink"/>
            <w:noProof/>
          </w:rPr>
          <w:t>7.11.9 Incretins, adipokines and ghrelin</w:t>
        </w:r>
        <w:r>
          <w:rPr>
            <w:noProof/>
            <w:webHidden/>
          </w:rPr>
          <w:tab/>
        </w:r>
        <w:r>
          <w:rPr>
            <w:noProof/>
            <w:webHidden/>
          </w:rPr>
          <w:fldChar w:fldCharType="begin"/>
        </w:r>
        <w:r>
          <w:rPr>
            <w:noProof/>
            <w:webHidden/>
          </w:rPr>
          <w:instrText xml:space="preserve"> PAGEREF _Toc35002288 \h </w:instrText>
        </w:r>
        <w:r>
          <w:rPr>
            <w:noProof/>
            <w:webHidden/>
          </w:rPr>
        </w:r>
        <w:r>
          <w:rPr>
            <w:noProof/>
            <w:webHidden/>
          </w:rPr>
          <w:fldChar w:fldCharType="separate"/>
        </w:r>
        <w:r>
          <w:rPr>
            <w:noProof/>
            <w:webHidden/>
          </w:rPr>
          <w:t>247</w:t>
        </w:r>
        <w:r>
          <w:rPr>
            <w:noProof/>
            <w:webHidden/>
          </w:rPr>
          <w:fldChar w:fldCharType="end"/>
        </w:r>
      </w:hyperlink>
    </w:p>
    <w:p w14:paraId="46625F2F" w14:textId="77777777" w:rsidR="00BD2F94" w:rsidRDefault="00BD2F94">
      <w:pPr>
        <w:pStyle w:val="TOC2"/>
        <w:tabs>
          <w:tab w:val="right" w:leader="dot" w:pos="9010"/>
        </w:tabs>
        <w:rPr>
          <w:rFonts w:asciiTheme="minorHAnsi" w:hAnsiTheme="minorHAnsi"/>
          <w:noProof/>
          <w:sz w:val="22"/>
          <w:szCs w:val="22"/>
          <w:lang w:val="en-GB" w:eastAsia="en-GB"/>
        </w:rPr>
      </w:pPr>
      <w:hyperlink w:anchor="_Toc35002289" w:history="1">
        <w:r w:rsidRPr="006A6171">
          <w:rPr>
            <w:rStyle w:val="Hyperlink"/>
            <w:noProof/>
          </w:rPr>
          <w:t>Chapter 8: DXA, HRpQCT, Bone turnover markers</w:t>
        </w:r>
        <w:r>
          <w:rPr>
            <w:noProof/>
            <w:webHidden/>
          </w:rPr>
          <w:tab/>
        </w:r>
        <w:r>
          <w:rPr>
            <w:noProof/>
            <w:webHidden/>
          </w:rPr>
          <w:fldChar w:fldCharType="begin"/>
        </w:r>
        <w:r>
          <w:rPr>
            <w:noProof/>
            <w:webHidden/>
          </w:rPr>
          <w:instrText xml:space="preserve"> PAGEREF _Toc35002289 \h </w:instrText>
        </w:r>
        <w:r>
          <w:rPr>
            <w:noProof/>
            <w:webHidden/>
          </w:rPr>
        </w:r>
        <w:r>
          <w:rPr>
            <w:noProof/>
            <w:webHidden/>
          </w:rPr>
          <w:fldChar w:fldCharType="separate"/>
        </w:r>
        <w:r>
          <w:rPr>
            <w:noProof/>
            <w:webHidden/>
          </w:rPr>
          <w:t>252</w:t>
        </w:r>
        <w:r>
          <w:rPr>
            <w:noProof/>
            <w:webHidden/>
          </w:rPr>
          <w:fldChar w:fldCharType="end"/>
        </w:r>
      </w:hyperlink>
    </w:p>
    <w:p w14:paraId="46EA57BB"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90" w:history="1">
        <w:r w:rsidRPr="006A6171">
          <w:rPr>
            <w:rStyle w:val="Hyperlink"/>
            <w:noProof/>
            <w14:scene3d>
              <w14:camera w14:prst="orthographicFront"/>
              <w14:lightRig w14:rig="threePt" w14:dir="t">
                <w14:rot w14:lat="0" w14:lon="0" w14:rev="0"/>
              </w14:lightRig>
            </w14:scene3d>
          </w:rPr>
          <w:t>8.1</w:t>
        </w:r>
        <w:r w:rsidRPr="006A6171">
          <w:rPr>
            <w:rStyle w:val="Hyperlink"/>
            <w:noProof/>
          </w:rPr>
          <w:t xml:space="preserve"> DEXA</w:t>
        </w:r>
        <w:r>
          <w:rPr>
            <w:noProof/>
            <w:webHidden/>
          </w:rPr>
          <w:tab/>
        </w:r>
        <w:r>
          <w:rPr>
            <w:noProof/>
            <w:webHidden/>
          </w:rPr>
          <w:fldChar w:fldCharType="begin"/>
        </w:r>
        <w:r>
          <w:rPr>
            <w:noProof/>
            <w:webHidden/>
          </w:rPr>
          <w:instrText xml:space="preserve"> PAGEREF _Toc35002290 \h </w:instrText>
        </w:r>
        <w:r>
          <w:rPr>
            <w:noProof/>
            <w:webHidden/>
          </w:rPr>
        </w:r>
        <w:r>
          <w:rPr>
            <w:noProof/>
            <w:webHidden/>
          </w:rPr>
          <w:fldChar w:fldCharType="separate"/>
        </w:r>
        <w:r>
          <w:rPr>
            <w:noProof/>
            <w:webHidden/>
          </w:rPr>
          <w:t>252</w:t>
        </w:r>
        <w:r>
          <w:rPr>
            <w:noProof/>
            <w:webHidden/>
          </w:rPr>
          <w:fldChar w:fldCharType="end"/>
        </w:r>
      </w:hyperlink>
    </w:p>
    <w:p w14:paraId="2734699E"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91" w:history="1">
        <w:r w:rsidRPr="006A6171">
          <w:rPr>
            <w:rStyle w:val="Hyperlink"/>
            <w:noProof/>
          </w:rPr>
          <w:t>8.1.1 Change from Visit 1 to Visit 2</w:t>
        </w:r>
        <w:r>
          <w:rPr>
            <w:noProof/>
            <w:webHidden/>
          </w:rPr>
          <w:tab/>
        </w:r>
        <w:r>
          <w:rPr>
            <w:noProof/>
            <w:webHidden/>
          </w:rPr>
          <w:fldChar w:fldCharType="begin"/>
        </w:r>
        <w:r>
          <w:rPr>
            <w:noProof/>
            <w:webHidden/>
          </w:rPr>
          <w:instrText xml:space="preserve"> PAGEREF _Toc35002291 \h </w:instrText>
        </w:r>
        <w:r>
          <w:rPr>
            <w:noProof/>
            <w:webHidden/>
          </w:rPr>
        </w:r>
        <w:r>
          <w:rPr>
            <w:noProof/>
            <w:webHidden/>
          </w:rPr>
          <w:fldChar w:fldCharType="separate"/>
        </w:r>
        <w:r>
          <w:rPr>
            <w:noProof/>
            <w:webHidden/>
          </w:rPr>
          <w:t>253</w:t>
        </w:r>
        <w:r>
          <w:rPr>
            <w:noProof/>
            <w:webHidden/>
          </w:rPr>
          <w:fldChar w:fldCharType="end"/>
        </w:r>
      </w:hyperlink>
    </w:p>
    <w:p w14:paraId="20C48D38"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92" w:history="1">
        <w:r w:rsidRPr="006A6171">
          <w:rPr>
            <w:rStyle w:val="Hyperlink"/>
            <w:noProof/>
          </w:rPr>
          <w:t>8.1.2 Change from Visit 2 to Visit 3</w:t>
        </w:r>
        <w:r>
          <w:rPr>
            <w:noProof/>
            <w:webHidden/>
          </w:rPr>
          <w:tab/>
        </w:r>
        <w:r>
          <w:rPr>
            <w:noProof/>
            <w:webHidden/>
          </w:rPr>
          <w:fldChar w:fldCharType="begin"/>
        </w:r>
        <w:r>
          <w:rPr>
            <w:noProof/>
            <w:webHidden/>
          </w:rPr>
          <w:instrText xml:space="preserve"> PAGEREF _Toc35002292 \h </w:instrText>
        </w:r>
        <w:r>
          <w:rPr>
            <w:noProof/>
            <w:webHidden/>
          </w:rPr>
        </w:r>
        <w:r>
          <w:rPr>
            <w:noProof/>
            <w:webHidden/>
          </w:rPr>
          <w:fldChar w:fldCharType="separate"/>
        </w:r>
        <w:r>
          <w:rPr>
            <w:noProof/>
            <w:webHidden/>
          </w:rPr>
          <w:t>256</w:t>
        </w:r>
        <w:r>
          <w:rPr>
            <w:noProof/>
            <w:webHidden/>
          </w:rPr>
          <w:fldChar w:fldCharType="end"/>
        </w:r>
      </w:hyperlink>
    </w:p>
    <w:p w14:paraId="2F6A6760"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93" w:history="1">
        <w:r w:rsidRPr="006A6171">
          <w:rPr>
            <w:rStyle w:val="Hyperlink"/>
            <w:noProof/>
          </w:rPr>
          <w:t>8.1.3 Change from visit 1 to visit 3</w:t>
        </w:r>
        <w:r>
          <w:rPr>
            <w:noProof/>
            <w:webHidden/>
          </w:rPr>
          <w:tab/>
        </w:r>
        <w:r>
          <w:rPr>
            <w:noProof/>
            <w:webHidden/>
          </w:rPr>
          <w:fldChar w:fldCharType="begin"/>
        </w:r>
        <w:r>
          <w:rPr>
            <w:noProof/>
            <w:webHidden/>
          </w:rPr>
          <w:instrText xml:space="preserve"> PAGEREF _Toc35002293 \h </w:instrText>
        </w:r>
        <w:r>
          <w:rPr>
            <w:noProof/>
            <w:webHidden/>
          </w:rPr>
        </w:r>
        <w:r>
          <w:rPr>
            <w:noProof/>
            <w:webHidden/>
          </w:rPr>
          <w:fldChar w:fldCharType="separate"/>
        </w:r>
        <w:r>
          <w:rPr>
            <w:noProof/>
            <w:webHidden/>
          </w:rPr>
          <w:t>257</w:t>
        </w:r>
        <w:r>
          <w:rPr>
            <w:noProof/>
            <w:webHidden/>
          </w:rPr>
          <w:fldChar w:fldCharType="end"/>
        </w:r>
      </w:hyperlink>
    </w:p>
    <w:p w14:paraId="200C9309"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94" w:history="1">
        <w:r w:rsidRPr="006A6171">
          <w:rPr>
            <w:rStyle w:val="Hyperlink"/>
            <w:noProof/>
          </w:rPr>
          <w:t>Summary</w:t>
        </w:r>
        <w:r>
          <w:rPr>
            <w:noProof/>
            <w:webHidden/>
          </w:rPr>
          <w:tab/>
        </w:r>
        <w:r>
          <w:rPr>
            <w:noProof/>
            <w:webHidden/>
          </w:rPr>
          <w:fldChar w:fldCharType="begin"/>
        </w:r>
        <w:r>
          <w:rPr>
            <w:noProof/>
            <w:webHidden/>
          </w:rPr>
          <w:instrText xml:space="preserve"> PAGEREF _Toc35002294 \h </w:instrText>
        </w:r>
        <w:r>
          <w:rPr>
            <w:noProof/>
            <w:webHidden/>
          </w:rPr>
        </w:r>
        <w:r>
          <w:rPr>
            <w:noProof/>
            <w:webHidden/>
          </w:rPr>
          <w:fldChar w:fldCharType="separate"/>
        </w:r>
        <w:r>
          <w:rPr>
            <w:noProof/>
            <w:webHidden/>
          </w:rPr>
          <w:t>258</w:t>
        </w:r>
        <w:r>
          <w:rPr>
            <w:noProof/>
            <w:webHidden/>
          </w:rPr>
          <w:fldChar w:fldCharType="end"/>
        </w:r>
      </w:hyperlink>
    </w:p>
    <w:p w14:paraId="1D718CD9"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95" w:history="1">
        <w:r w:rsidRPr="006A6171">
          <w:rPr>
            <w:rStyle w:val="Hyperlink"/>
            <w:noProof/>
          </w:rPr>
          <w:t>8.1.4 Discussion</w:t>
        </w:r>
        <w:r>
          <w:rPr>
            <w:noProof/>
            <w:webHidden/>
          </w:rPr>
          <w:tab/>
        </w:r>
        <w:r>
          <w:rPr>
            <w:noProof/>
            <w:webHidden/>
          </w:rPr>
          <w:fldChar w:fldCharType="begin"/>
        </w:r>
        <w:r>
          <w:rPr>
            <w:noProof/>
            <w:webHidden/>
          </w:rPr>
          <w:instrText xml:space="preserve"> PAGEREF _Toc35002295 \h </w:instrText>
        </w:r>
        <w:r>
          <w:rPr>
            <w:noProof/>
            <w:webHidden/>
          </w:rPr>
        </w:r>
        <w:r>
          <w:rPr>
            <w:noProof/>
            <w:webHidden/>
          </w:rPr>
          <w:fldChar w:fldCharType="separate"/>
        </w:r>
        <w:r>
          <w:rPr>
            <w:noProof/>
            <w:webHidden/>
          </w:rPr>
          <w:t>259</w:t>
        </w:r>
        <w:r>
          <w:rPr>
            <w:noProof/>
            <w:webHidden/>
          </w:rPr>
          <w:fldChar w:fldCharType="end"/>
        </w:r>
      </w:hyperlink>
    </w:p>
    <w:p w14:paraId="28352CBC"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96" w:history="1">
        <w:r w:rsidRPr="006A6171">
          <w:rPr>
            <w:rStyle w:val="Hyperlink"/>
            <w:noProof/>
          </w:rPr>
          <w:t>8.1.6 Limitations:</w:t>
        </w:r>
        <w:r>
          <w:rPr>
            <w:noProof/>
            <w:webHidden/>
          </w:rPr>
          <w:tab/>
        </w:r>
        <w:r>
          <w:rPr>
            <w:noProof/>
            <w:webHidden/>
          </w:rPr>
          <w:fldChar w:fldCharType="begin"/>
        </w:r>
        <w:r>
          <w:rPr>
            <w:noProof/>
            <w:webHidden/>
          </w:rPr>
          <w:instrText xml:space="preserve"> PAGEREF _Toc35002296 \h </w:instrText>
        </w:r>
        <w:r>
          <w:rPr>
            <w:noProof/>
            <w:webHidden/>
          </w:rPr>
        </w:r>
        <w:r>
          <w:rPr>
            <w:noProof/>
            <w:webHidden/>
          </w:rPr>
          <w:fldChar w:fldCharType="separate"/>
        </w:r>
        <w:r>
          <w:rPr>
            <w:noProof/>
            <w:webHidden/>
          </w:rPr>
          <w:t>267</w:t>
        </w:r>
        <w:r>
          <w:rPr>
            <w:noProof/>
            <w:webHidden/>
          </w:rPr>
          <w:fldChar w:fldCharType="end"/>
        </w:r>
      </w:hyperlink>
    </w:p>
    <w:p w14:paraId="1B020237"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297" w:history="1">
        <w:r w:rsidRPr="006A6171">
          <w:rPr>
            <w:rStyle w:val="Hyperlink"/>
            <w:noProof/>
            <w14:scene3d>
              <w14:camera w14:prst="orthographicFront"/>
              <w14:lightRig w14:rig="threePt" w14:dir="t">
                <w14:rot w14:lat="0" w14:lon="0" w14:rev="0"/>
              </w14:lightRig>
            </w14:scene3d>
          </w:rPr>
          <w:t>8.2</w:t>
        </w:r>
        <w:r w:rsidRPr="006A6171">
          <w:rPr>
            <w:rStyle w:val="Hyperlink"/>
            <w:noProof/>
          </w:rPr>
          <w:t xml:space="preserve"> HRpQCT</w:t>
        </w:r>
        <w:r>
          <w:rPr>
            <w:noProof/>
            <w:webHidden/>
          </w:rPr>
          <w:tab/>
        </w:r>
        <w:r>
          <w:rPr>
            <w:noProof/>
            <w:webHidden/>
          </w:rPr>
          <w:fldChar w:fldCharType="begin"/>
        </w:r>
        <w:r>
          <w:rPr>
            <w:noProof/>
            <w:webHidden/>
          </w:rPr>
          <w:instrText xml:space="preserve"> PAGEREF _Toc35002297 \h </w:instrText>
        </w:r>
        <w:r>
          <w:rPr>
            <w:noProof/>
            <w:webHidden/>
          </w:rPr>
        </w:r>
        <w:r>
          <w:rPr>
            <w:noProof/>
            <w:webHidden/>
          </w:rPr>
          <w:fldChar w:fldCharType="separate"/>
        </w:r>
        <w:r>
          <w:rPr>
            <w:noProof/>
            <w:webHidden/>
          </w:rPr>
          <w:t>269</w:t>
        </w:r>
        <w:r>
          <w:rPr>
            <w:noProof/>
            <w:webHidden/>
          </w:rPr>
          <w:fldChar w:fldCharType="end"/>
        </w:r>
      </w:hyperlink>
    </w:p>
    <w:p w14:paraId="371BAA42"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98" w:history="1">
        <w:r w:rsidRPr="006A6171">
          <w:rPr>
            <w:rStyle w:val="Hyperlink"/>
            <w:noProof/>
          </w:rPr>
          <w:t>8.2.1 Change in Weight, Height and BMI over 2 years</w:t>
        </w:r>
        <w:r>
          <w:rPr>
            <w:noProof/>
            <w:webHidden/>
          </w:rPr>
          <w:tab/>
        </w:r>
        <w:r>
          <w:rPr>
            <w:noProof/>
            <w:webHidden/>
          </w:rPr>
          <w:fldChar w:fldCharType="begin"/>
        </w:r>
        <w:r>
          <w:rPr>
            <w:noProof/>
            <w:webHidden/>
          </w:rPr>
          <w:instrText xml:space="preserve"> PAGEREF _Toc35002298 \h </w:instrText>
        </w:r>
        <w:r>
          <w:rPr>
            <w:noProof/>
            <w:webHidden/>
          </w:rPr>
        </w:r>
        <w:r>
          <w:rPr>
            <w:noProof/>
            <w:webHidden/>
          </w:rPr>
          <w:fldChar w:fldCharType="separate"/>
        </w:r>
        <w:r>
          <w:rPr>
            <w:noProof/>
            <w:webHidden/>
          </w:rPr>
          <w:t>270</w:t>
        </w:r>
        <w:r>
          <w:rPr>
            <w:noProof/>
            <w:webHidden/>
          </w:rPr>
          <w:fldChar w:fldCharType="end"/>
        </w:r>
      </w:hyperlink>
    </w:p>
    <w:p w14:paraId="3B5F7B3F"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299" w:history="1">
        <w:r w:rsidRPr="006A6171">
          <w:rPr>
            <w:rStyle w:val="Hyperlink"/>
            <w:noProof/>
          </w:rPr>
          <w:t>8.2.2 Using Normative data</w:t>
        </w:r>
        <w:r>
          <w:rPr>
            <w:noProof/>
            <w:webHidden/>
          </w:rPr>
          <w:tab/>
        </w:r>
        <w:r>
          <w:rPr>
            <w:noProof/>
            <w:webHidden/>
          </w:rPr>
          <w:fldChar w:fldCharType="begin"/>
        </w:r>
        <w:r>
          <w:rPr>
            <w:noProof/>
            <w:webHidden/>
          </w:rPr>
          <w:instrText xml:space="preserve"> PAGEREF _Toc35002299 \h </w:instrText>
        </w:r>
        <w:r>
          <w:rPr>
            <w:noProof/>
            <w:webHidden/>
          </w:rPr>
        </w:r>
        <w:r>
          <w:rPr>
            <w:noProof/>
            <w:webHidden/>
          </w:rPr>
          <w:fldChar w:fldCharType="separate"/>
        </w:r>
        <w:r>
          <w:rPr>
            <w:noProof/>
            <w:webHidden/>
          </w:rPr>
          <w:t>271</w:t>
        </w:r>
        <w:r>
          <w:rPr>
            <w:noProof/>
            <w:webHidden/>
          </w:rPr>
          <w:fldChar w:fldCharType="end"/>
        </w:r>
      </w:hyperlink>
    </w:p>
    <w:p w14:paraId="5907EE7C"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300" w:history="1">
        <w:r w:rsidRPr="006A6171">
          <w:rPr>
            <w:rStyle w:val="Hyperlink"/>
            <w:noProof/>
          </w:rPr>
          <w:t>8.2.3 Visit 1-2</w:t>
        </w:r>
        <w:r>
          <w:rPr>
            <w:noProof/>
            <w:webHidden/>
          </w:rPr>
          <w:tab/>
        </w:r>
        <w:r>
          <w:rPr>
            <w:noProof/>
            <w:webHidden/>
          </w:rPr>
          <w:fldChar w:fldCharType="begin"/>
        </w:r>
        <w:r>
          <w:rPr>
            <w:noProof/>
            <w:webHidden/>
          </w:rPr>
          <w:instrText xml:space="preserve"> PAGEREF _Toc35002300 \h </w:instrText>
        </w:r>
        <w:r>
          <w:rPr>
            <w:noProof/>
            <w:webHidden/>
          </w:rPr>
        </w:r>
        <w:r>
          <w:rPr>
            <w:noProof/>
            <w:webHidden/>
          </w:rPr>
          <w:fldChar w:fldCharType="separate"/>
        </w:r>
        <w:r>
          <w:rPr>
            <w:noProof/>
            <w:webHidden/>
          </w:rPr>
          <w:t>272</w:t>
        </w:r>
        <w:r>
          <w:rPr>
            <w:noProof/>
            <w:webHidden/>
          </w:rPr>
          <w:fldChar w:fldCharType="end"/>
        </w:r>
      </w:hyperlink>
    </w:p>
    <w:p w14:paraId="2054F9A5"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301" w:history="1">
        <w:r w:rsidRPr="006A6171">
          <w:rPr>
            <w:rStyle w:val="Hyperlink"/>
            <w:noProof/>
          </w:rPr>
          <w:t>8.2.4 Visit 2-3</w:t>
        </w:r>
        <w:r>
          <w:rPr>
            <w:noProof/>
            <w:webHidden/>
          </w:rPr>
          <w:tab/>
        </w:r>
        <w:r>
          <w:rPr>
            <w:noProof/>
            <w:webHidden/>
          </w:rPr>
          <w:fldChar w:fldCharType="begin"/>
        </w:r>
        <w:r>
          <w:rPr>
            <w:noProof/>
            <w:webHidden/>
          </w:rPr>
          <w:instrText xml:space="preserve"> PAGEREF _Toc35002301 \h </w:instrText>
        </w:r>
        <w:r>
          <w:rPr>
            <w:noProof/>
            <w:webHidden/>
          </w:rPr>
        </w:r>
        <w:r>
          <w:rPr>
            <w:noProof/>
            <w:webHidden/>
          </w:rPr>
          <w:fldChar w:fldCharType="separate"/>
        </w:r>
        <w:r>
          <w:rPr>
            <w:noProof/>
            <w:webHidden/>
          </w:rPr>
          <w:t>278</w:t>
        </w:r>
        <w:r>
          <w:rPr>
            <w:noProof/>
            <w:webHidden/>
          </w:rPr>
          <w:fldChar w:fldCharType="end"/>
        </w:r>
      </w:hyperlink>
    </w:p>
    <w:p w14:paraId="76F9E64F"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302" w:history="1">
        <w:r w:rsidRPr="006A6171">
          <w:rPr>
            <w:rStyle w:val="Hyperlink"/>
            <w:noProof/>
          </w:rPr>
          <w:t>8.2.5 Visit 1-3</w:t>
        </w:r>
        <w:r>
          <w:rPr>
            <w:noProof/>
            <w:webHidden/>
          </w:rPr>
          <w:tab/>
        </w:r>
        <w:r>
          <w:rPr>
            <w:noProof/>
            <w:webHidden/>
          </w:rPr>
          <w:fldChar w:fldCharType="begin"/>
        </w:r>
        <w:r>
          <w:rPr>
            <w:noProof/>
            <w:webHidden/>
          </w:rPr>
          <w:instrText xml:space="preserve"> PAGEREF _Toc35002302 \h </w:instrText>
        </w:r>
        <w:r>
          <w:rPr>
            <w:noProof/>
            <w:webHidden/>
          </w:rPr>
        </w:r>
        <w:r>
          <w:rPr>
            <w:noProof/>
            <w:webHidden/>
          </w:rPr>
          <w:fldChar w:fldCharType="separate"/>
        </w:r>
        <w:r>
          <w:rPr>
            <w:noProof/>
            <w:webHidden/>
          </w:rPr>
          <w:t>280</w:t>
        </w:r>
        <w:r>
          <w:rPr>
            <w:noProof/>
            <w:webHidden/>
          </w:rPr>
          <w:fldChar w:fldCharType="end"/>
        </w:r>
      </w:hyperlink>
    </w:p>
    <w:p w14:paraId="6C056DD1"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303" w:history="1">
        <w:r w:rsidRPr="006A6171">
          <w:rPr>
            <w:rStyle w:val="Hyperlink"/>
            <w:noProof/>
            <w14:scene3d>
              <w14:camera w14:prst="orthographicFront"/>
              <w14:lightRig w14:rig="threePt" w14:dir="t">
                <w14:rot w14:lat="0" w14:lon="0" w14:rev="0"/>
              </w14:lightRig>
            </w14:scene3d>
          </w:rPr>
          <w:t>8.3</w:t>
        </w:r>
        <w:r w:rsidRPr="006A6171">
          <w:rPr>
            <w:rStyle w:val="Hyperlink"/>
            <w:noProof/>
          </w:rPr>
          <w:t xml:space="preserve"> Discussion</w:t>
        </w:r>
        <w:r>
          <w:rPr>
            <w:noProof/>
            <w:webHidden/>
          </w:rPr>
          <w:tab/>
        </w:r>
        <w:r>
          <w:rPr>
            <w:noProof/>
            <w:webHidden/>
          </w:rPr>
          <w:fldChar w:fldCharType="begin"/>
        </w:r>
        <w:r>
          <w:rPr>
            <w:noProof/>
            <w:webHidden/>
          </w:rPr>
          <w:instrText xml:space="preserve"> PAGEREF _Toc35002303 \h </w:instrText>
        </w:r>
        <w:r>
          <w:rPr>
            <w:noProof/>
            <w:webHidden/>
          </w:rPr>
        </w:r>
        <w:r>
          <w:rPr>
            <w:noProof/>
            <w:webHidden/>
          </w:rPr>
          <w:fldChar w:fldCharType="separate"/>
        </w:r>
        <w:r>
          <w:rPr>
            <w:noProof/>
            <w:webHidden/>
          </w:rPr>
          <w:t>282</w:t>
        </w:r>
        <w:r>
          <w:rPr>
            <w:noProof/>
            <w:webHidden/>
          </w:rPr>
          <w:fldChar w:fldCharType="end"/>
        </w:r>
      </w:hyperlink>
    </w:p>
    <w:p w14:paraId="2752D45A"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304" w:history="1">
        <w:r w:rsidRPr="006A6171">
          <w:rPr>
            <w:rStyle w:val="Hyperlink"/>
            <w:noProof/>
          </w:rPr>
          <w:t>8.3.1 Baseline characteristics of our cohort:</w:t>
        </w:r>
        <w:r>
          <w:rPr>
            <w:noProof/>
            <w:webHidden/>
          </w:rPr>
          <w:tab/>
        </w:r>
        <w:r>
          <w:rPr>
            <w:noProof/>
            <w:webHidden/>
          </w:rPr>
          <w:fldChar w:fldCharType="begin"/>
        </w:r>
        <w:r>
          <w:rPr>
            <w:noProof/>
            <w:webHidden/>
          </w:rPr>
          <w:instrText xml:space="preserve"> PAGEREF _Toc35002304 \h </w:instrText>
        </w:r>
        <w:r>
          <w:rPr>
            <w:noProof/>
            <w:webHidden/>
          </w:rPr>
        </w:r>
        <w:r>
          <w:rPr>
            <w:noProof/>
            <w:webHidden/>
          </w:rPr>
          <w:fldChar w:fldCharType="separate"/>
        </w:r>
        <w:r>
          <w:rPr>
            <w:noProof/>
            <w:webHidden/>
          </w:rPr>
          <w:t>282</w:t>
        </w:r>
        <w:r>
          <w:rPr>
            <w:noProof/>
            <w:webHidden/>
          </w:rPr>
          <w:fldChar w:fldCharType="end"/>
        </w:r>
      </w:hyperlink>
    </w:p>
    <w:p w14:paraId="2FA94A0D"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305" w:history="1">
        <w:r w:rsidRPr="006A6171">
          <w:rPr>
            <w:rStyle w:val="Hyperlink"/>
            <w:noProof/>
          </w:rPr>
          <w:t>8.3.2 Changes after weight loss due to intra-gastric balloon removal</w:t>
        </w:r>
        <w:r>
          <w:rPr>
            <w:noProof/>
            <w:webHidden/>
          </w:rPr>
          <w:tab/>
        </w:r>
        <w:r>
          <w:rPr>
            <w:noProof/>
            <w:webHidden/>
          </w:rPr>
          <w:fldChar w:fldCharType="begin"/>
        </w:r>
        <w:r>
          <w:rPr>
            <w:noProof/>
            <w:webHidden/>
          </w:rPr>
          <w:instrText xml:space="preserve"> PAGEREF _Toc35002305 \h </w:instrText>
        </w:r>
        <w:r>
          <w:rPr>
            <w:noProof/>
            <w:webHidden/>
          </w:rPr>
        </w:r>
        <w:r>
          <w:rPr>
            <w:noProof/>
            <w:webHidden/>
          </w:rPr>
          <w:fldChar w:fldCharType="separate"/>
        </w:r>
        <w:r>
          <w:rPr>
            <w:noProof/>
            <w:webHidden/>
          </w:rPr>
          <w:t>286</w:t>
        </w:r>
        <w:r>
          <w:rPr>
            <w:noProof/>
            <w:webHidden/>
          </w:rPr>
          <w:fldChar w:fldCharType="end"/>
        </w:r>
      </w:hyperlink>
    </w:p>
    <w:p w14:paraId="0C8AA7E6"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306" w:history="1">
        <w:r w:rsidRPr="006A6171">
          <w:rPr>
            <w:rStyle w:val="Hyperlink"/>
            <w:noProof/>
          </w:rPr>
          <w:t>8.3.3 Limitations:</w:t>
        </w:r>
        <w:r>
          <w:rPr>
            <w:noProof/>
            <w:webHidden/>
          </w:rPr>
          <w:tab/>
        </w:r>
        <w:r>
          <w:rPr>
            <w:noProof/>
            <w:webHidden/>
          </w:rPr>
          <w:fldChar w:fldCharType="begin"/>
        </w:r>
        <w:r>
          <w:rPr>
            <w:noProof/>
            <w:webHidden/>
          </w:rPr>
          <w:instrText xml:space="preserve"> PAGEREF _Toc35002306 \h </w:instrText>
        </w:r>
        <w:r>
          <w:rPr>
            <w:noProof/>
            <w:webHidden/>
          </w:rPr>
        </w:r>
        <w:r>
          <w:rPr>
            <w:noProof/>
            <w:webHidden/>
          </w:rPr>
          <w:fldChar w:fldCharType="separate"/>
        </w:r>
        <w:r>
          <w:rPr>
            <w:noProof/>
            <w:webHidden/>
          </w:rPr>
          <w:t>291</w:t>
        </w:r>
        <w:r>
          <w:rPr>
            <w:noProof/>
            <w:webHidden/>
          </w:rPr>
          <w:fldChar w:fldCharType="end"/>
        </w:r>
      </w:hyperlink>
    </w:p>
    <w:p w14:paraId="3E57C77F" w14:textId="77777777" w:rsidR="00BD2F94" w:rsidRDefault="00BD2F94">
      <w:pPr>
        <w:pStyle w:val="TOC3"/>
        <w:tabs>
          <w:tab w:val="right" w:leader="dot" w:pos="9010"/>
        </w:tabs>
        <w:rPr>
          <w:rFonts w:asciiTheme="minorHAnsi" w:hAnsiTheme="minorHAnsi"/>
          <w:noProof/>
          <w:sz w:val="22"/>
          <w:szCs w:val="22"/>
          <w:lang w:val="en-GB" w:eastAsia="en-GB"/>
        </w:rPr>
      </w:pPr>
      <w:hyperlink w:anchor="_Toc35002307" w:history="1">
        <w:r w:rsidRPr="006A6171">
          <w:rPr>
            <w:rStyle w:val="Hyperlink"/>
            <w:noProof/>
            <w14:scene3d>
              <w14:camera w14:prst="orthographicFront"/>
              <w14:lightRig w14:rig="threePt" w14:dir="t">
                <w14:rot w14:lat="0" w14:lon="0" w14:rev="0"/>
              </w14:lightRig>
            </w14:scene3d>
          </w:rPr>
          <w:t>8.4</w:t>
        </w:r>
        <w:r w:rsidRPr="006A6171">
          <w:rPr>
            <w:rStyle w:val="Hyperlink"/>
            <w:noProof/>
          </w:rPr>
          <w:t xml:space="preserve"> Bone turnover markers</w:t>
        </w:r>
        <w:r>
          <w:rPr>
            <w:noProof/>
            <w:webHidden/>
          </w:rPr>
          <w:tab/>
        </w:r>
        <w:r>
          <w:rPr>
            <w:noProof/>
            <w:webHidden/>
          </w:rPr>
          <w:fldChar w:fldCharType="begin"/>
        </w:r>
        <w:r>
          <w:rPr>
            <w:noProof/>
            <w:webHidden/>
          </w:rPr>
          <w:instrText xml:space="preserve"> PAGEREF _Toc35002307 \h </w:instrText>
        </w:r>
        <w:r>
          <w:rPr>
            <w:noProof/>
            <w:webHidden/>
          </w:rPr>
        </w:r>
        <w:r>
          <w:rPr>
            <w:noProof/>
            <w:webHidden/>
          </w:rPr>
          <w:fldChar w:fldCharType="separate"/>
        </w:r>
        <w:r>
          <w:rPr>
            <w:noProof/>
            <w:webHidden/>
          </w:rPr>
          <w:t>293</w:t>
        </w:r>
        <w:r>
          <w:rPr>
            <w:noProof/>
            <w:webHidden/>
          </w:rPr>
          <w:fldChar w:fldCharType="end"/>
        </w:r>
      </w:hyperlink>
    </w:p>
    <w:p w14:paraId="488D1BAB"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308" w:history="1">
        <w:r w:rsidRPr="006A6171">
          <w:rPr>
            <w:rStyle w:val="Hyperlink"/>
            <w:noProof/>
          </w:rPr>
          <w:t>8.4.1 Bone formation markers</w:t>
        </w:r>
        <w:r>
          <w:rPr>
            <w:noProof/>
            <w:webHidden/>
          </w:rPr>
          <w:tab/>
        </w:r>
        <w:r>
          <w:rPr>
            <w:noProof/>
            <w:webHidden/>
          </w:rPr>
          <w:fldChar w:fldCharType="begin"/>
        </w:r>
        <w:r>
          <w:rPr>
            <w:noProof/>
            <w:webHidden/>
          </w:rPr>
          <w:instrText xml:space="preserve"> PAGEREF _Toc35002308 \h </w:instrText>
        </w:r>
        <w:r>
          <w:rPr>
            <w:noProof/>
            <w:webHidden/>
          </w:rPr>
        </w:r>
        <w:r>
          <w:rPr>
            <w:noProof/>
            <w:webHidden/>
          </w:rPr>
          <w:fldChar w:fldCharType="separate"/>
        </w:r>
        <w:r>
          <w:rPr>
            <w:noProof/>
            <w:webHidden/>
          </w:rPr>
          <w:t>296</w:t>
        </w:r>
        <w:r>
          <w:rPr>
            <w:noProof/>
            <w:webHidden/>
          </w:rPr>
          <w:fldChar w:fldCharType="end"/>
        </w:r>
      </w:hyperlink>
    </w:p>
    <w:p w14:paraId="686B425D"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309" w:history="1">
        <w:r w:rsidRPr="006A6171">
          <w:rPr>
            <w:rStyle w:val="Hyperlink"/>
            <w:noProof/>
          </w:rPr>
          <w:t>8.4.2 Bone resorption markers</w:t>
        </w:r>
        <w:r>
          <w:rPr>
            <w:noProof/>
            <w:webHidden/>
          </w:rPr>
          <w:tab/>
        </w:r>
        <w:r>
          <w:rPr>
            <w:noProof/>
            <w:webHidden/>
          </w:rPr>
          <w:fldChar w:fldCharType="begin"/>
        </w:r>
        <w:r>
          <w:rPr>
            <w:noProof/>
            <w:webHidden/>
          </w:rPr>
          <w:instrText xml:space="preserve"> PAGEREF _Toc35002309 \h </w:instrText>
        </w:r>
        <w:r>
          <w:rPr>
            <w:noProof/>
            <w:webHidden/>
          </w:rPr>
        </w:r>
        <w:r>
          <w:rPr>
            <w:noProof/>
            <w:webHidden/>
          </w:rPr>
          <w:fldChar w:fldCharType="separate"/>
        </w:r>
        <w:r>
          <w:rPr>
            <w:noProof/>
            <w:webHidden/>
          </w:rPr>
          <w:t>297</w:t>
        </w:r>
        <w:r>
          <w:rPr>
            <w:noProof/>
            <w:webHidden/>
          </w:rPr>
          <w:fldChar w:fldCharType="end"/>
        </w:r>
      </w:hyperlink>
    </w:p>
    <w:p w14:paraId="75DDE26B" w14:textId="77777777" w:rsidR="00BD2F94" w:rsidRDefault="00BD2F94">
      <w:pPr>
        <w:pStyle w:val="TOC4"/>
        <w:tabs>
          <w:tab w:val="right" w:leader="dot" w:pos="9010"/>
        </w:tabs>
        <w:rPr>
          <w:rFonts w:asciiTheme="minorHAnsi" w:hAnsiTheme="minorHAnsi"/>
          <w:noProof/>
          <w:sz w:val="22"/>
          <w:szCs w:val="22"/>
          <w:lang w:val="en-GB" w:eastAsia="en-GB"/>
        </w:rPr>
      </w:pPr>
      <w:hyperlink w:anchor="_Toc35002310" w:history="1">
        <w:r w:rsidRPr="006A6171">
          <w:rPr>
            <w:rStyle w:val="Hyperlink"/>
            <w:noProof/>
          </w:rPr>
          <w:t>8.4.3 Discussion</w:t>
        </w:r>
        <w:r>
          <w:rPr>
            <w:noProof/>
            <w:webHidden/>
          </w:rPr>
          <w:tab/>
        </w:r>
        <w:r>
          <w:rPr>
            <w:noProof/>
            <w:webHidden/>
          </w:rPr>
          <w:fldChar w:fldCharType="begin"/>
        </w:r>
        <w:r>
          <w:rPr>
            <w:noProof/>
            <w:webHidden/>
          </w:rPr>
          <w:instrText xml:space="preserve"> PAGEREF _Toc35002310 \h </w:instrText>
        </w:r>
        <w:r>
          <w:rPr>
            <w:noProof/>
            <w:webHidden/>
          </w:rPr>
        </w:r>
        <w:r>
          <w:rPr>
            <w:noProof/>
            <w:webHidden/>
          </w:rPr>
          <w:fldChar w:fldCharType="separate"/>
        </w:r>
        <w:r>
          <w:rPr>
            <w:noProof/>
            <w:webHidden/>
          </w:rPr>
          <w:t>298</w:t>
        </w:r>
        <w:r>
          <w:rPr>
            <w:noProof/>
            <w:webHidden/>
          </w:rPr>
          <w:fldChar w:fldCharType="end"/>
        </w:r>
      </w:hyperlink>
    </w:p>
    <w:p w14:paraId="5C440DA4" w14:textId="77777777" w:rsidR="00BD2F94" w:rsidRDefault="00BD2F94">
      <w:pPr>
        <w:pStyle w:val="TOC2"/>
        <w:tabs>
          <w:tab w:val="right" w:leader="dot" w:pos="9010"/>
        </w:tabs>
        <w:rPr>
          <w:rFonts w:asciiTheme="minorHAnsi" w:hAnsiTheme="minorHAnsi"/>
          <w:noProof/>
          <w:sz w:val="22"/>
          <w:szCs w:val="22"/>
          <w:lang w:val="en-GB" w:eastAsia="en-GB"/>
        </w:rPr>
      </w:pPr>
      <w:hyperlink w:anchor="_Toc35002311" w:history="1">
        <w:r w:rsidRPr="006A6171">
          <w:rPr>
            <w:rStyle w:val="Hyperlink"/>
            <w:noProof/>
          </w:rPr>
          <w:t>Chapter 9: Feedback/further work</w:t>
        </w:r>
        <w:r>
          <w:rPr>
            <w:noProof/>
            <w:webHidden/>
          </w:rPr>
          <w:tab/>
        </w:r>
        <w:r>
          <w:rPr>
            <w:noProof/>
            <w:webHidden/>
          </w:rPr>
          <w:fldChar w:fldCharType="begin"/>
        </w:r>
        <w:r>
          <w:rPr>
            <w:noProof/>
            <w:webHidden/>
          </w:rPr>
          <w:instrText xml:space="preserve"> PAGEREF _Toc35002311 \h </w:instrText>
        </w:r>
        <w:r>
          <w:rPr>
            <w:noProof/>
            <w:webHidden/>
          </w:rPr>
        </w:r>
        <w:r>
          <w:rPr>
            <w:noProof/>
            <w:webHidden/>
          </w:rPr>
          <w:fldChar w:fldCharType="separate"/>
        </w:r>
        <w:r>
          <w:rPr>
            <w:noProof/>
            <w:webHidden/>
          </w:rPr>
          <w:t>303</w:t>
        </w:r>
        <w:r>
          <w:rPr>
            <w:noProof/>
            <w:webHidden/>
          </w:rPr>
          <w:fldChar w:fldCharType="end"/>
        </w:r>
      </w:hyperlink>
    </w:p>
    <w:p w14:paraId="39CC46A3" w14:textId="77777777" w:rsidR="00BD2F94" w:rsidRDefault="00BD2F94">
      <w:pPr>
        <w:pStyle w:val="TOC1"/>
        <w:tabs>
          <w:tab w:val="right" w:leader="dot" w:pos="9010"/>
        </w:tabs>
        <w:rPr>
          <w:rFonts w:asciiTheme="minorHAnsi" w:hAnsiTheme="minorHAnsi"/>
          <w:noProof/>
          <w:sz w:val="22"/>
          <w:szCs w:val="22"/>
          <w:lang w:val="en-GB" w:eastAsia="en-GB"/>
        </w:rPr>
      </w:pPr>
      <w:hyperlink w:anchor="_Toc35002312" w:history="1">
        <w:r w:rsidRPr="006A6171">
          <w:rPr>
            <w:rStyle w:val="Hyperlink"/>
            <w:noProof/>
          </w:rPr>
          <w:t>References</w:t>
        </w:r>
        <w:r>
          <w:rPr>
            <w:noProof/>
            <w:webHidden/>
          </w:rPr>
          <w:tab/>
        </w:r>
        <w:r>
          <w:rPr>
            <w:noProof/>
            <w:webHidden/>
          </w:rPr>
          <w:fldChar w:fldCharType="begin"/>
        </w:r>
        <w:r>
          <w:rPr>
            <w:noProof/>
            <w:webHidden/>
          </w:rPr>
          <w:instrText xml:space="preserve"> PAGEREF _Toc35002312 \h </w:instrText>
        </w:r>
        <w:r>
          <w:rPr>
            <w:noProof/>
            <w:webHidden/>
          </w:rPr>
        </w:r>
        <w:r>
          <w:rPr>
            <w:noProof/>
            <w:webHidden/>
          </w:rPr>
          <w:fldChar w:fldCharType="separate"/>
        </w:r>
        <w:r>
          <w:rPr>
            <w:noProof/>
            <w:webHidden/>
          </w:rPr>
          <w:t>315</w:t>
        </w:r>
        <w:r>
          <w:rPr>
            <w:noProof/>
            <w:webHidden/>
          </w:rPr>
          <w:fldChar w:fldCharType="end"/>
        </w:r>
      </w:hyperlink>
    </w:p>
    <w:p w14:paraId="6CBEB0EE" w14:textId="77777777" w:rsidR="00BD2F94" w:rsidRDefault="00BD2F94">
      <w:pPr>
        <w:pStyle w:val="TOC1"/>
        <w:tabs>
          <w:tab w:val="right" w:leader="dot" w:pos="9010"/>
        </w:tabs>
        <w:rPr>
          <w:rFonts w:asciiTheme="minorHAnsi" w:hAnsiTheme="minorHAnsi"/>
          <w:noProof/>
          <w:sz w:val="22"/>
          <w:szCs w:val="22"/>
          <w:lang w:val="en-GB" w:eastAsia="en-GB"/>
        </w:rPr>
      </w:pPr>
      <w:hyperlink w:anchor="_Toc35002313" w:history="1">
        <w:r w:rsidRPr="006A6171">
          <w:rPr>
            <w:rStyle w:val="Hyperlink"/>
            <w:noProof/>
          </w:rPr>
          <w:t>Appendix</w:t>
        </w:r>
        <w:r>
          <w:rPr>
            <w:noProof/>
            <w:webHidden/>
          </w:rPr>
          <w:tab/>
        </w:r>
        <w:r>
          <w:rPr>
            <w:noProof/>
            <w:webHidden/>
          </w:rPr>
          <w:fldChar w:fldCharType="begin"/>
        </w:r>
        <w:r>
          <w:rPr>
            <w:noProof/>
            <w:webHidden/>
          </w:rPr>
          <w:instrText xml:space="preserve"> PAGEREF _Toc35002313 \h </w:instrText>
        </w:r>
        <w:r>
          <w:rPr>
            <w:noProof/>
            <w:webHidden/>
          </w:rPr>
        </w:r>
        <w:r>
          <w:rPr>
            <w:noProof/>
            <w:webHidden/>
          </w:rPr>
          <w:fldChar w:fldCharType="separate"/>
        </w:r>
        <w:r>
          <w:rPr>
            <w:noProof/>
            <w:webHidden/>
          </w:rPr>
          <w:t>335</w:t>
        </w:r>
        <w:r>
          <w:rPr>
            <w:noProof/>
            <w:webHidden/>
          </w:rPr>
          <w:fldChar w:fldCharType="end"/>
        </w:r>
      </w:hyperlink>
    </w:p>
    <w:p w14:paraId="6A9692DE" w14:textId="77777777" w:rsidR="001E7123" w:rsidRDefault="009D1449" w:rsidP="00673AE0">
      <w:r>
        <w:fldChar w:fldCharType="end"/>
      </w:r>
      <w:r w:rsidR="001E7123">
        <w:br w:type="page"/>
      </w:r>
    </w:p>
    <w:p w14:paraId="2D8D4AF5" w14:textId="77777777" w:rsidR="006F4A8C" w:rsidRPr="00673AE0" w:rsidRDefault="00022977">
      <w:pPr>
        <w:rPr>
          <w:b/>
        </w:rPr>
      </w:pPr>
      <w:r w:rsidRPr="00673AE0">
        <w:rPr>
          <w:b/>
        </w:rPr>
        <w:lastRenderedPageBreak/>
        <w:t>List of Appendices</w:t>
      </w:r>
    </w:p>
    <w:p w14:paraId="20815998" w14:textId="77777777" w:rsidR="006E795B" w:rsidRPr="009605DD" w:rsidRDefault="006E795B"/>
    <w:p w14:paraId="1D56E5BA" w14:textId="77777777" w:rsidR="006E795B" w:rsidRDefault="00343DDA">
      <w:r>
        <w:t>1.</w:t>
      </w:r>
      <w:r w:rsidR="009605DD" w:rsidRPr="009605DD">
        <w:t>Source data form</w:t>
      </w:r>
    </w:p>
    <w:p w14:paraId="29B7CB51" w14:textId="77777777" w:rsidR="001C7BC0" w:rsidRDefault="001C7BC0"/>
    <w:p w14:paraId="0AFFA57D" w14:textId="77777777" w:rsidR="001C7BC0" w:rsidRDefault="00343DDA">
      <w:r>
        <w:t xml:space="preserve">2. </w:t>
      </w:r>
      <w:r w:rsidR="001C7BC0">
        <w:t>Booklet from Orbera</w:t>
      </w:r>
      <w:r w:rsidR="00CF1043">
        <w:t>-not in</w:t>
      </w:r>
      <w:r w:rsidR="00401D5E">
        <w:t>c</w:t>
      </w:r>
      <w:r w:rsidR="00CF1043">
        <w:t>luded</w:t>
      </w:r>
    </w:p>
    <w:p w14:paraId="0C7C75B2" w14:textId="77777777" w:rsidR="001C7BC0" w:rsidRDefault="001C7BC0"/>
    <w:p w14:paraId="1DBBD381" w14:textId="77777777" w:rsidR="007D56D0" w:rsidRDefault="00343DDA">
      <w:r>
        <w:t xml:space="preserve">3. </w:t>
      </w:r>
      <w:r w:rsidR="00022977" w:rsidRPr="009605DD">
        <w:t>Patient Information sheets</w:t>
      </w:r>
      <w:r w:rsidR="007D56D0">
        <w:t xml:space="preserve"> </w:t>
      </w:r>
    </w:p>
    <w:p w14:paraId="49ADCB49" w14:textId="77777777" w:rsidR="00803454" w:rsidRDefault="007D56D0">
      <w:r>
        <w:t xml:space="preserve">3a) PIS for carers </w:t>
      </w:r>
    </w:p>
    <w:p w14:paraId="2B5C9E0A" w14:textId="77777777" w:rsidR="006F4A8C" w:rsidRPr="009605DD" w:rsidRDefault="007D56D0">
      <w:r>
        <w:t>3b) PIS for young people</w:t>
      </w:r>
    </w:p>
    <w:p w14:paraId="1B27BC67" w14:textId="77777777" w:rsidR="0073318B" w:rsidRPr="009605DD" w:rsidRDefault="0073318B"/>
    <w:p w14:paraId="5E737BEE" w14:textId="77777777" w:rsidR="007D56D0" w:rsidRDefault="00EA3CAC">
      <w:r>
        <w:t>4</w:t>
      </w:r>
      <w:r w:rsidR="00343DDA">
        <w:t xml:space="preserve">. </w:t>
      </w:r>
      <w:r w:rsidR="00022977" w:rsidRPr="009605DD">
        <w:t>Patient Consent Forms</w:t>
      </w:r>
      <w:r w:rsidR="007D56D0">
        <w:t xml:space="preserve"> </w:t>
      </w:r>
    </w:p>
    <w:p w14:paraId="0F66425D" w14:textId="77777777" w:rsidR="007D56D0" w:rsidRDefault="007D56D0">
      <w:r>
        <w:t xml:space="preserve">4a) 16+ Consent forms </w:t>
      </w:r>
    </w:p>
    <w:p w14:paraId="610CA8A6" w14:textId="77777777" w:rsidR="007D56D0" w:rsidRDefault="007D56D0">
      <w:r>
        <w:t xml:space="preserve">4b) Parent/legal guardian consent forms </w:t>
      </w:r>
    </w:p>
    <w:p w14:paraId="3DAED15B" w14:textId="77777777" w:rsidR="006F4A8C" w:rsidRPr="009605DD" w:rsidRDefault="007D56D0">
      <w:r>
        <w:t>4c) Assent forms</w:t>
      </w:r>
    </w:p>
    <w:p w14:paraId="76A25CDB" w14:textId="77777777" w:rsidR="006E795B" w:rsidRPr="009605DD" w:rsidRDefault="006E795B"/>
    <w:p w14:paraId="4DD144BB" w14:textId="77777777" w:rsidR="006F4A8C" w:rsidRPr="009605DD" w:rsidRDefault="00BF7E32">
      <w:r>
        <w:t>5</w:t>
      </w:r>
      <w:r w:rsidR="00343DDA">
        <w:t xml:space="preserve">. </w:t>
      </w:r>
      <w:r w:rsidR="00022977" w:rsidRPr="009605DD">
        <w:t>Letter to GP informing them about participation in the study</w:t>
      </w:r>
    </w:p>
    <w:p w14:paraId="7046877B" w14:textId="77777777" w:rsidR="006E795B" w:rsidRPr="009605DD" w:rsidRDefault="006E795B"/>
    <w:p w14:paraId="5CC879CF" w14:textId="77777777" w:rsidR="006F4A8C" w:rsidRDefault="00BF7E32">
      <w:r>
        <w:t>6</w:t>
      </w:r>
      <w:r w:rsidR="00343DDA">
        <w:t xml:space="preserve">. </w:t>
      </w:r>
      <w:r w:rsidR="00022977" w:rsidRPr="009605DD">
        <w:t>Letter to surrounding units requesting help with recruitment</w:t>
      </w:r>
    </w:p>
    <w:p w14:paraId="11F5EB6B" w14:textId="77777777" w:rsidR="00277C01" w:rsidRDefault="00277C01"/>
    <w:p w14:paraId="22552CF5" w14:textId="77777777" w:rsidR="002A38AC" w:rsidRPr="009605DD" w:rsidRDefault="002A38AC">
      <w:r>
        <w:t>7. Letter to A&amp;E reception for access</w:t>
      </w:r>
    </w:p>
    <w:p w14:paraId="38AA789D" w14:textId="77777777" w:rsidR="006E795B" w:rsidRPr="009605DD" w:rsidRDefault="006E795B"/>
    <w:p w14:paraId="7EE1EF0E" w14:textId="77777777" w:rsidR="006F4A8C" w:rsidRPr="009605DD" w:rsidRDefault="00343DDA">
      <w:r>
        <w:t xml:space="preserve">8. </w:t>
      </w:r>
      <w:r w:rsidR="00022977" w:rsidRPr="009605DD">
        <w:t>Advertisements (not used)</w:t>
      </w:r>
    </w:p>
    <w:p w14:paraId="3C9CEBFD" w14:textId="77777777" w:rsidR="006E795B" w:rsidRPr="009605DD" w:rsidRDefault="006E795B"/>
    <w:p w14:paraId="6B162525" w14:textId="77777777" w:rsidR="00E43EE0" w:rsidRDefault="00343DDA">
      <w:r>
        <w:lastRenderedPageBreak/>
        <w:t xml:space="preserve">9. </w:t>
      </w:r>
      <w:r w:rsidR="00FA49A8" w:rsidRPr="009605DD">
        <w:t xml:space="preserve">Tanner staging using Self assessment of puberty </w:t>
      </w:r>
    </w:p>
    <w:p w14:paraId="4B9BED48" w14:textId="77777777" w:rsidR="00E557C2" w:rsidRDefault="00E557C2">
      <w:r>
        <w:t>9a) Line diagram-boys</w:t>
      </w:r>
    </w:p>
    <w:p w14:paraId="37EAD247" w14:textId="77777777" w:rsidR="00E557C2" w:rsidRPr="009605DD" w:rsidRDefault="00E557C2">
      <w:r>
        <w:t>9b) Line diagram-girls</w:t>
      </w:r>
    </w:p>
    <w:p w14:paraId="4691AF94" w14:textId="77777777" w:rsidR="006E795B" w:rsidRDefault="006E795B"/>
    <w:p w14:paraId="5E09AD09" w14:textId="77777777" w:rsidR="00E43EE0" w:rsidRPr="009605DD" w:rsidRDefault="00343DDA">
      <w:r>
        <w:t xml:space="preserve">10. </w:t>
      </w:r>
      <w:r w:rsidR="00E43EE0" w:rsidRPr="009605DD">
        <w:t>Ethics approval</w:t>
      </w:r>
    </w:p>
    <w:p w14:paraId="34401E2B" w14:textId="77777777" w:rsidR="006E795B" w:rsidRPr="009605DD" w:rsidRDefault="006E795B"/>
    <w:p w14:paraId="1AD220AE" w14:textId="77777777" w:rsidR="006E795B" w:rsidRPr="009605DD" w:rsidRDefault="00343DDA">
      <w:r>
        <w:t xml:space="preserve">11. </w:t>
      </w:r>
      <w:r w:rsidR="006E795B" w:rsidRPr="009605DD">
        <w:t>Questionnaires</w:t>
      </w:r>
    </w:p>
    <w:p w14:paraId="0A3C6A83" w14:textId="77777777" w:rsidR="00E557C2" w:rsidRDefault="00E557C2">
      <w:r>
        <w:t>11a) CY-PSPP</w:t>
      </w:r>
    </w:p>
    <w:p w14:paraId="4ACED903" w14:textId="77777777" w:rsidR="00130118" w:rsidRPr="009605DD" w:rsidRDefault="00E557C2">
      <w:r>
        <w:t xml:space="preserve">11b) </w:t>
      </w:r>
      <w:r w:rsidR="006E795B" w:rsidRPr="009605DD">
        <w:t>Peds Qol</w:t>
      </w:r>
      <w:r>
        <w:t>-Childre</w:t>
      </w:r>
      <w:r w:rsidR="00130118">
        <w:t>n</w:t>
      </w:r>
    </w:p>
    <w:p w14:paraId="7C68357B" w14:textId="77777777" w:rsidR="00E557C2" w:rsidRDefault="00E557C2">
      <w:r>
        <w:t>11c) Peds QoL-Parents</w:t>
      </w:r>
    </w:p>
    <w:p w14:paraId="44D8B761" w14:textId="77777777" w:rsidR="006E795B" w:rsidRDefault="00E557C2">
      <w:r>
        <w:t xml:space="preserve">11d) </w:t>
      </w:r>
      <w:r w:rsidR="006E795B" w:rsidRPr="009605DD">
        <w:t>Theory of Planned Behaviour</w:t>
      </w:r>
    </w:p>
    <w:p w14:paraId="48FFDC47" w14:textId="77777777" w:rsidR="001563C9" w:rsidRDefault="00E557C2">
      <w:r>
        <w:t xml:space="preserve">11e) </w:t>
      </w:r>
      <w:r w:rsidR="001563C9">
        <w:t>Physical Activity Questionnaire</w:t>
      </w:r>
    </w:p>
    <w:p w14:paraId="1AB27A0B" w14:textId="77777777" w:rsidR="00992D5D" w:rsidRDefault="00992D5D"/>
    <w:p w14:paraId="4C00C133" w14:textId="77777777" w:rsidR="005C2A50" w:rsidRDefault="005C2A50">
      <w:r>
        <w:t>1</w:t>
      </w:r>
      <w:r w:rsidR="00674041">
        <w:t>2</w:t>
      </w:r>
      <w:r>
        <w:t>. Publications from the study</w:t>
      </w:r>
    </w:p>
    <w:p w14:paraId="5400AD20" w14:textId="77777777" w:rsidR="00E557C2" w:rsidRPr="009605DD" w:rsidRDefault="00E557C2" w:rsidP="00E557C2">
      <w:r>
        <w:t>12a)</w:t>
      </w:r>
      <w:r w:rsidRPr="00E557C2">
        <w:t xml:space="preserve"> </w:t>
      </w:r>
      <w:r w:rsidRPr="009605DD">
        <w:t>Sachdev P, LJ Reece, Natarajan A, RJ Copeland, M Thomson, JK Wales and NP Wright</w:t>
      </w:r>
      <w:r>
        <w:t xml:space="preserve">. </w:t>
      </w:r>
      <w:r w:rsidRPr="009605DD">
        <w:t xml:space="preserve">  Intra-gastric balloon as an adjunct to lifestyle support in severely obese adolescents; impact on biomedical outcomes and skeletal health</w:t>
      </w:r>
      <w:r>
        <w:t xml:space="preserve">. </w:t>
      </w:r>
      <w:r w:rsidRPr="009605DD">
        <w:t>2017; International Journal of Obesity 1-4</w:t>
      </w:r>
    </w:p>
    <w:p w14:paraId="38FE782C" w14:textId="77777777" w:rsidR="00E557C2" w:rsidRDefault="00E557C2"/>
    <w:p w14:paraId="1554F7C5" w14:textId="77777777" w:rsidR="00E557C2" w:rsidRPr="0073318B" w:rsidRDefault="00E557C2" w:rsidP="00E557C2">
      <w:r>
        <w:t>12b)</w:t>
      </w:r>
      <w:r w:rsidRPr="00E557C2">
        <w:t xml:space="preserve"> </w:t>
      </w:r>
      <w:r w:rsidRPr="009605DD">
        <w:t>LJ Reece, P Sachdev, RJ Copeland, M Thomson, JK Wales and NP Wright</w:t>
      </w:r>
      <w:r>
        <w:t xml:space="preserve">. </w:t>
      </w:r>
      <w:r w:rsidRPr="009605DD">
        <w:t xml:space="preserve">  Intra-gastric balloon as an adjunct to lifestyle support in severely obese adolescents; impact on weight,</w:t>
      </w:r>
      <w:r w:rsidRPr="00022977">
        <w:rPr>
          <w:color w:val="FF0000"/>
        </w:rPr>
        <w:t xml:space="preserve"> </w:t>
      </w:r>
      <w:r w:rsidRPr="0073318B">
        <w:t>physical activity, cardiorespiratory fitness and psychosocial well-being</w:t>
      </w:r>
      <w:r>
        <w:t xml:space="preserve">. </w:t>
      </w:r>
      <w:r w:rsidRPr="0073318B">
        <w:t xml:space="preserve">  2016; International Journal of Obesity 1-7</w:t>
      </w:r>
    </w:p>
    <w:p w14:paraId="77B1F47D" w14:textId="77777777" w:rsidR="00E557C2" w:rsidRDefault="00E557C2"/>
    <w:p w14:paraId="00FD5AE5" w14:textId="77777777" w:rsidR="00E557C2" w:rsidRDefault="00E557C2" w:rsidP="00E557C2">
      <w:r>
        <w:t>12c)</w:t>
      </w:r>
      <w:r w:rsidRPr="00E557C2">
        <w:t xml:space="preserve"> </w:t>
      </w:r>
      <w:r w:rsidRPr="0073318B">
        <w:t>Reece LJ, Copeland RJ, Sachdev P, Thomson M, Wales JK et al</w:t>
      </w:r>
      <w:r>
        <w:t xml:space="preserve">. </w:t>
      </w:r>
      <w:r w:rsidRPr="0073318B">
        <w:t xml:space="preserve">  (2014) Protocol for</w:t>
      </w:r>
      <w:r>
        <w:t xml:space="preserve">:    </w:t>
      </w:r>
      <w:r w:rsidRPr="0073318B">
        <w:t xml:space="preserve"> The Use of Intra-Gastric Balloons as an Adjunct to a Lifestyle Support Programme to Promote Weight Loss in Severely Obese Adolescents</w:t>
      </w:r>
      <w:r>
        <w:t xml:space="preserve">. </w:t>
      </w:r>
      <w:r w:rsidRPr="0073318B">
        <w:t xml:space="preserve">  J Child Adolesc Behav 2</w:t>
      </w:r>
      <w:r>
        <w:t xml:space="preserve">:    </w:t>
      </w:r>
      <w:r w:rsidRPr="0073318B">
        <w:t>173 doi</w:t>
      </w:r>
      <w:r>
        <w:t xml:space="preserve">:    </w:t>
      </w:r>
      <w:r w:rsidRPr="0073318B">
        <w:t xml:space="preserve"> 10</w:t>
      </w:r>
      <w:r>
        <w:t xml:space="preserve">. </w:t>
      </w:r>
      <w:r w:rsidRPr="0073318B">
        <w:t>4172/2375-4494</w:t>
      </w:r>
      <w:r>
        <w:t xml:space="preserve">. </w:t>
      </w:r>
      <w:r w:rsidRPr="0073318B">
        <w:t>1000173</w:t>
      </w:r>
    </w:p>
    <w:p w14:paraId="1294C3DC" w14:textId="77777777" w:rsidR="00804799" w:rsidRDefault="00804799" w:rsidP="00E557C2">
      <w:r>
        <w:t>13) Correlations between bone markers and changes in DXA and HRpQCT</w:t>
      </w:r>
    </w:p>
    <w:p w14:paraId="702A7908" w14:textId="77777777" w:rsidR="00E557C2" w:rsidRPr="009605DD" w:rsidRDefault="00E557C2"/>
    <w:p w14:paraId="28721065" w14:textId="77777777" w:rsidR="006E795B" w:rsidRDefault="006E795B"/>
    <w:p w14:paraId="3AEBC4E3" w14:textId="77777777" w:rsidR="006E795B" w:rsidRDefault="006E795B"/>
    <w:p w14:paraId="01ED1C46" w14:textId="77777777" w:rsidR="00FA49A8" w:rsidRDefault="00FA49A8"/>
    <w:p w14:paraId="00625AD0" w14:textId="77777777" w:rsidR="00FF176D" w:rsidRDefault="00FF176D"/>
    <w:p w14:paraId="58428593" w14:textId="77777777" w:rsidR="00FF176D" w:rsidRDefault="00FF176D"/>
    <w:p w14:paraId="0B0B4918" w14:textId="77777777" w:rsidR="00815128" w:rsidRDefault="00815128">
      <w:pPr>
        <w:spacing w:line="240" w:lineRule="auto"/>
      </w:pPr>
      <w:r>
        <w:br w:type="page"/>
      </w:r>
    </w:p>
    <w:p w14:paraId="4AFFC821" w14:textId="77777777" w:rsidR="006F4A8C" w:rsidRPr="00353F1B" w:rsidRDefault="00022977" w:rsidP="00673AE0">
      <w:pPr>
        <w:pStyle w:val="Heading1"/>
        <w:rPr>
          <w:rFonts w:ascii="Arial" w:eastAsia="Calibri" w:hAnsi="Arial"/>
        </w:rPr>
      </w:pPr>
      <w:bookmarkStart w:id="3" w:name="_Toc35002161"/>
      <w:r w:rsidRPr="0063632A">
        <w:lastRenderedPageBreak/>
        <w:t>Publications from this study</w:t>
      </w:r>
      <w:bookmarkEnd w:id="3"/>
    </w:p>
    <w:p w14:paraId="51AD6C7C" w14:textId="77777777" w:rsidR="0073318B" w:rsidRDefault="0073318B" w:rsidP="00673AE0"/>
    <w:p w14:paraId="0527AA5E" w14:textId="5140FCB1" w:rsidR="006F4A8C" w:rsidRPr="009605DD" w:rsidRDefault="00022977">
      <w:r w:rsidRPr="009605DD">
        <w:t>Sachdev P, LJ Reece, Natarajan A, RJ Copeland, M Thomson, JK Wales and NP Wright</w:t>
      </w:r>
      <w:r w:rsidR="004C7A05">
        <w:t xml:space="preserve">. </w:t>
      </w:r>
      <w:r w:rsidR="00585C66" w:rsidRPr="009605DD">
        <w:t xml:space="preserve">  </w:t>
      </w:r>
      <w:r w:rsidRPr="009605DD">
        <w:t>Intra-gastric balloon as an adjunct to lifestyle support in severely obese adolescents; impact on biomedical outcomes and skeletal health</w:t>
      </w:r>
      <w:r w:rsidR="004C7A05">
        <w:t xml:space="preserve">. </w:t>
      </w:r>
      <w:r w:rsidRPr="009605DD">
        <w:t>2017; Int J Obe</w:t>
      </w:r>
      <w:r w:rsidR="00C865A6">
        <w:t>s</w:t>
      </w:r>
      <w:r w:rsidR="0010023A">
        <w:t xml:space="preserve"> (London).2018 January; 42 (1): 115-118</w:t>
      </w:r>
      <w:r w:rsidRPr="009605DD">
        <w:t xml:space="preserve"> </w:t>
      </w:r>
    </w:p>
    <w:p w14:paraId="5DBF790A" w14:textId="77777777" w:rsidR="006F4A8C" w:rsidRPr="009605DD" w:rsidRDefault="006F4A8C"/>
    <w:p w14:paraId="15936ADF" w14:textId="2813ED1C" w:rsidR="006F4A8C" w:rsidRPr="0073318B" w:rsidRDefault="00022977">
      <w:r w:rsidRPr="009605DD">
        <w:t>LJ Reece, P Sachdev, RJ Copeland, M Thomson, JK Wales and NP Wright</w:t>
      </w:r>
      <w:r w:rsidR="004C7A05">
        <w:t xml:space="preserve">. </w:t>
      </w:r>
      <w:r w:rsidR="00585C66" w:rsidRPr="009605DD">
        <w:t xml:space="preserve">  </w:t>
      </w:r>
      <w:r w:rsidRPr="009605DD">
        <w:t>Intra-gastric balloon as an adjunct to lifestyle support in severely obese adolescents; impact on weight,</w:t>
      </w:r>
      <w:r w:rsidRPr="00022977">
        <w:rPr>
          <w:color w:val="FF0000"/>
        </w:rPr>
        <w:t xml:space="preserve"> </w:t>
      </w:r>
      <w:r w:rsidRPr="0073318B">
        <w:t>physical activity, cardiorespiratory fitness and psychosocial well-being</w:t>
      </w:r>
      <w:r w:rsidR="004C7A05">
        <w:t xml:space="preserve">. </w:t>
      </w:r>
      <w:r w:rsidRPr="0073318B">
        <w:t>2016; Int</w:t>
      </w:r>
      <w:r w:rsidR="0010023A">
        <w:t xml:space="preserve"> </w:t>
      </w:r>
      <w:r w:rsidRPr="0073318B">
        <w:t>J Obe</w:t>
      </w:r>
      <w:r w:rsidR="00C865A6">
        <w:t>s (London). 2017; 41(4): 591-597</w:t>
      </w:r>
      <w:r w:rsidR="0010023A">
        <w:t xml:space="preserve"> </w:t>
      </w:r>
    </w:p>
    <w:p w14:paraId="5377B89D" w14:textId="77777777" w:rsidR="006F4A8C" w:rsidRPr="0073318B" w:rsidRDefault="006F4A8C"/>
    <w:p w14:paraId="32F24371" w14:textId="3E938B0E" w:rsidR="006F4A8C" w:rsidRPr="0073318B" w:rsidRDefault="00022977">
      <w:r w:rsidRPr="0073318B">
        <w:t>Sachdev P, Makaya T, Marven S, Ackroyd R, Wales, Wright N</w:t>
      </w:r>
      <w:r w:rsidR="004C7A05">
        <w:t xml:space="preserve">. </w:t>
      </w:r>
      <w:r w:rsidR="00585C66" w:rsidRPr="0073318B">
        <w:t xml:space="preserve">  </w:t>
      </w:r>
      <w:r w:rsidRPr="0073318B">
        <w:t>Bariatric surgery in severely obese adolescents-A single centre experience</w:t>
      </w:r>
      <w:r w:rsidR="004C7A05">
        <w:t xml:space="preserve">. </w:t>
      </w:r>
      <w:r w:rsidRPr="0073318B">
        <w:rPr>
          <w:i/>
        </w:rPr>
        <w:t>Archives of Disease in Childhood</w:t>
      </w:r>
      <w:r w:rsidR="004C7A05">
        <w:rPr>
          <w:i/>
        </w:rPr>
        <w:t xml:space="preserve">. </w:t>
      </w:r>
      <w:r w:rsidR="00585C66" w:rsidRPr="0073318B">
        <w:rPr>
          <w:i/>
        </w:rPr>
        <w:t xml:space="preserve">  </w:t>
      </w:r>
      <w:r w:rsidRPr="0073318B">
        <w:t>2014; 99</w:t>
      </w:r>
      <w:r w:rsidR="00E72610">
        <w:t xml:space="preserve">:  </w:t>
      </w:r>
      <w:r w:rsidRPr="0073318B">
        <w:t>894-898</w:t>
      </w:r>
    </w:p>
    <w:p w14:paraId="131208D1" w14:textId="77777777" w:rsidR="006F4A8C" w:rsidRPr="0073318B" w:rsidRDefault="006F4A8C"/>
    <w:p w14:paraId="35E8E755" w14:textId="220B548C" w:rsidR="006F4A8C" w:rsidRDefault="00022977">
      <w:r w:rsidRPr="0073318B">
        <w:t>Reece LJ, Copeland RJ, Sachdev P, Thomson M, Wales JK et al</w:t>
      </w:r>
      <w:r w:rsidR="004C7A05">
        <w:t xml:space="preserve">. </w:t>
      </w:r>
      <w:r w:rsidR="00585C66" w:rsidRPr="0073318B">
        <w:t xml:space="preserve">  </w:t>
      </w:r>
      <w:r w:rsidRPr="0073318B">
        <w:t>(2014) Protocol for</w:t>
      </w:r>
      <w:r w:rsidR="00E72610">
        <w:t xml:space="preserve">:    </w:t>
      </w:r>
      <w:r w:rsidRPr="0073318B">
        <w:t xml:space="preserve"> The Use of Intra-Gastric Balloons as an Adjunct to a Lifestyle Support Programme to Promote Weight Loss in Severely Obese Adolescents</w:t>
      </w:r>
      <w:r w:rsidR="004C7A05">
        <w:t xml:space="preserve">. </w:t>
      </w:r>
      <w:r w:rsidR="00585C66" w:rsidRPr="0073318B">
        <w:t xml:space="preserve">  </w:t>
      </w:r>
      <w:r w:rsidRPr="0073318B">
        <w:t>J Child Adolesc Behav 2</w:t>
      </w:r>
      <w:r w:rsidR="00E72610">
        <w:t xml:space="preserve">:  </w:t>
      </w:r>
      <w:r w:rsidRPr="0073318B">
        <w:t>173 doi</w:t>
      </w:r>
      <w:r w:rsidR="00E72610">
        <w:t xml:space="preserve">:    </w:t>
      </w:r>
      <w:r w:rsidRPr="0073318B">
        <w:t xml:space="preserve"> 10</w:t>
      </w:r>
      <w:r w:rsidR="004C7A05">
        <w:t xml:space="preserve">. </w:t>
      </w:r>
      <w:r w:rsidRPr="0073318B">
        <w:t>4172/2375-4494</w:t>
      </w:r>
      <w:r w:rsidR="004C7A05">
        <w:t xml:space="preserve">. </w:t>
      </w:r>
      <w:r w:rsidRPr="0073318B">
        <w:t>1000173</w:t>
      </w:r>
    </w:p>
    <w:p w14:paraId="42FF8491" w14:textId="77777777" w:rsidR="006A1808" w:rsidRDefault="006A1808"/>
    <w:p w14:paraId="5F8D7C99" w14:textId="77777777" w:rsidR="009605DD" w:rsidRPr="00A048C4" w:rsidRDefault="00022977">
      <w:pPr>
        <w:pStyle w:val="Heading1"/>
      </w:pPr>
      <w:bookmarkStart w:id="4" w:name="_Toc35002162"/>
      <w:r w:rsidRPr="00A048C4">
        <w:lastRenderedPageBreak/>
        <w:t>Published abstracts from this study</w:t>
      </w:r>
      <w:bookmarkEnd w:id="4"/>
    </w:p>
    <w:p w14:paraId="51F1F630" w14:textId="77777777" w:rsidR="00806E8D" w:rsidRDefault="00806E8D" w:rsidP="00673AE0"/>
    <w:p w14:paraId="4A7E6BE6" w14:textId="77777777" w:rsidR="006F4A8C" w:rsidRDefault="00022977">
      <w:r w:rsidRPr="0073318B">
        <w:t>BSPED 2013, BSPED 2015, BSPED 2016, ESPE 2015 AND 2016</w:t>
      </w:r>
      <w:r w:rsidR="005C2A50">
        <w:t xml:space="preserve"> (BSPED-British Society of Paediatric Endocrinology and Diabetes, ESPE-European Society of Paediatric Endocrinology)</w:t>
      </w:r>
    </w:p>
    <w:p w14:paraId="6EFE35F0" w14:textId="77777777" w:rsidR="00003A1D" w:rsidRDefault="00003A1D">
      <w:r>
        <w:t xml:space="preserve">BSPED Report </w:t>
      </w:r>
      <w:r w:rsidR="00A517A8">
        <w:t>–</w:t>
      </w:r>
      <w:r w:rsidR="000F655A" w:rsidRPr="000F655A">
        <w:t>https://www.bsped.org.uk/media/1270/bsped_report-bow-study-2017_sac</w:t>
      </w:r>
      <w:r w:rsidR="0012578E">
        <w:t>h</w:t>
      </w:r>
      <w:r w:rsidR="0085700F">
        <w:t>d</w:t>
      </w:r>
      <w:r w:rsidR="000F655A" w:rsidRPr="000F655A">
        <w:t>ev.pdf</w:t>
      </w:r>
    </w:p>
    <w:p w14:paraId="29681ACB" w14:textId="77777777" w:rsidR="009605DD" w:rsidRDefault="000F655A">
      <w:r>
        <w:t>BSPED Research Award (£15000) awarded in 2012</w:t>
      </w:r>
    </w:p>
    <w:p w14:paraId="19D8B916" w14:textId="77777777" w:rsidR="009605DD" w:rsidRPr="00A048C4" w:rsidRDefault="009605DD">
      <w:pPr>
        <w:pStyle w:val="Heading1"/>
      </w:pPr>
      <w:bookmarkStart w:id="5" w:name="_Toc35002163"/>
      <w:r w:rsidRPr="00A048C4">
        <w:t>Oral presentations</w:t>
      </w:r>
      <w:bookmarkEnd w:id="5"/>
      <w:r w:rsidR="0061711E">
        <w:t xml:space="preserve"> </w:t>
      </w:r>
    </w:p>
    <w:p w14:paraId="2A414494" w14:textId="77777777" w:rsidR="006F4A8C" w:rsidRPr="0073318B" w:rsidRDefault="006F4A8C" w:rsidP="00673AE0"/>
    <w:p w14:paraId="24F0B576" w14:textId="77777777" w:rsidR="0061711E" w:rsidRDefault="0061711E" w:rsidP="0061711E">
      <w:r>
        <w:t>1.</w:t>
      </w:r>
      <w:r w:rsidR="00022977" w:rsidRPr="00D33A84">
        <w:rPr>
          <w:b/>
        </w:rPr>
        <w:t>Biomedical outcomes of weight loss associated with intragastric balloon therapy in severe adolescent obesity</w:t>
      </w:r>
      <w:r w:rsidR="004C7A05" w:rsidRPr="00D33A84">
        <w:rPr>
          <w:b/>
        </w:rPr>
        <w:t xml:space="preserve">. </w:t>
      </w:r>
      <w:r w:rsidR="00585C66" w:rsidRPr="00D33A84">
        <w:rPr>
          <w:b/>
        </w:rPr>
        <w:t xml:space="preserve">  </w:t>
      </w:r>
      <w:r w:rsidR="00022977" w:rsidRPr="00D33A84">
        <w:rPr>
          <w:b/>
        </w:rPr>
        <w:t>(Oral) BSPED 2016 Nottingham</w:t>
      </w:r>
      <w:r w:rsidR="00022977" w:rsidRPr="0073318B">
        <w:t xml:space="preserve"> </w:t>
      </w:r>
    </w:p>
    <w:p w14:paraId="416E4596" w14:textId="77777777" w:rsidR="0061711E" w:rsidRDefault="0061711E" w:rsidP="0061711E">
      <w:pPr>
        <w:rPr>
          <w:b/>
        </w:rPr>
      </w:pPr>
      <w:r w:rsidRPr="00673AE0">
        <w:rPr>
          <w:b/>
        </w:rPr>
        <w:t>Background:</w:t>
      </w:r>
      <w:r>
        <w:t xml:space="preserve">  </w:t>
      </w:r>
      <w:r w:rsidRPr="00EE4C7B">
        <w:t>Severe obesity in childhood is associated with significant morbidity including systolic hypertension, fatty liver, obstructive sleep apnoea, dyslipidemia and type 2 diabetes</w:t>
      </w:r>
      <w:r>
        <w:t xml:space="preserve">. </w:t>
      </w:r>
      <w:r w:rsidRPr="00EE4C7B">
        <w:t xml:space="preserve"> Evidence that even small changes in BMI SD</w:t>
      </w:r>
      <w:r>
        <w:t>s</w:t>
      </w:r>
      <w:r w:rsidRPr="00EE4C7B">
        <w:t xml:space="preserve"> bring about significant clinical benefit is strong</w:t>
      </w:r>
      <w:r>
        <w:t>.</w:t>
      </w:r>
    </w:p>
    <w:p w14:paraId="3E705D8A" w14:textId="77777777" w:rsidR="0061711E" w:rsidRDefault="0061711E" w:rsidP="0061711E">
      <w:pPr>
        <w:rPr>
          <w:b/>
        </w:rPr>
      </w:pPr>
    </w:p>
    <w:p w14:paraId="77C14CFF" w14:textId="77777777" w:rsidR="0061711E" w:rsidRDefault="0061711E" w:rsidP="0061711E">
      <w:r w:rsidRPr="00673AE0">
        <w:rPr>
          <w:b/>
        </w:rPr>
        <w:t>Objectives</w:t>
      </w:r>
      <w:r>
        <w:rPr>
          <w:b/>
        </w:rPr>
        <w:t xml:space="preserve">:  </w:t>
      </w:r>
      <w:r w:rsidRPr="00EE4C7B">
        <w:t>To assess the impact of weight loss associated with intragastric balloon therapy supported by a life style programme on biomedical outcomes (glucose metabolism, blood pressure, lipid profiles) in severely obese adolescents and to observe any</w:t>
      </w:r>
      <w:r>
        <w:t xml:space="preserve"> </w:t>
      </w:r>
      <w:r w:rsidRPr="00EE4C7B">
        <w:t>changes in incretin, ghrelin and adipokine hormones</w:t>
      </w:r>
      <w:r>
        <w:t xml:space="preserve">. </w:t>
      </w:r>
    </w:p>
    <w:p w14:paraId="4DB3D8FC" w14:textId="77777777" w:rsidR="0061711E" w:rsidRDefault="0061711E" w:rsidP="0061711E"/>
    <w:p w14:paraId="07980940" w14:textId="77777777" w:rsidR="0061711E" w:rsidRDefault="0061711E" w:rsidP="0061711E">
      <w:r w:rsidRPr="00673AE0">
        <w:rPr>
          <w:b/>
        </w:rPr>
        <w:lastRenderedPageBreak/>
        <w:t>Methodology</w:t>
      </w:r>
      <w:r>
        <w:rPr>
          <w:b/>
        </w:rPr>
        <w:t xml:space="preserve">:  </w:t>
      </w:r>
      <w:r w:rsidRPr="00EE4C7B">
        <w:t>A 2-year cohort study of 12 adolescents (BMI 3</w:t>
      </w:r>
      <w:r>
        <w:t xml:space="preserve">. </w:t>
      </w:r>
      <w:r w:rsidRPr="00EE4C7B">
        <w:t>5 SD, Tanner stage 4</w:t>
      </w:r>
      <w:r>
        <w:t xml:space="preserve"> or above</w:t>
      </w:r>
      <w:r w:rsidRPr="00EE4C7B">
        <w:t>) following 6 months intragastric balloon placement</w:t>
      </w:r>
      <w:r>
        <w:t xml:space="preserve">. </w:t>
      </w:r>
      <w:r w:rsidRPr="00EE4C7B">
        <w:t xml:space="preserve"> Subjects underwent anthropometry, oral glucose tolerance test, measurement of basal and stimulated incretins and adipokines at 0, 6 and 24 months</w:t>
      </w:r>
      <w:r>
        <w:t xml:space="preserve">. </w:t>
      </w:r>
    </w:p>
    <w:p w14:paraId="6EA79D96" w14:textId="77777777" w:rsidR="0061711E" w:rsidRDefault="0061711E" w:rsidP="0061711E"/>
    <w:p w14:paraId="2F556C51" w14:textId="77777777" w:rsidR="0061711E" w:rsidRDefault="0061711E" w:rsidP="0061711E">
      <w:r w:rsidRPr="00673AE0">
        <w:rPr>
          <w:b/>
        </w:rPr>
        <w:t>Results</w:t>
      </w:r>
      <w:r>
        <w:t xml:space="preserve">:  </w:t>
      </w:r>
      <w:r w:rsidRPr="00EE4C7B">
        <w:t>Mean weight loss at 6 months was 7</w:t>
      </w:r>
      <w:r>
        <w:t xml:space="preserve">. </w:t>
      </w:r>
      <w:r w:rsidRPr="00EE4C7B">
        <w:t xml:space="preserve">1 </w:t>
      </w:r>
      <w:r w:rsidR="00674041" w:rsidRPr="00EE4C7B">
        <w:t>kg,</w:t>
      </w:r>
      <w:r w:rsidRPr="00EE4C7B">
        <w:t xml:space="preserve"> </w:t>
      </w:r>
      <w:r>
        <w:t>(-27,12.8), p</w:t>
      </w:r>
      <w:r w:rsidRPr="00EE4C7B">
        <w:t xml:space="preserve"> value0</w:t>
      </w:r>
      <w:r>
        <w:t xml:space="preserve">. </w:t>
      </w:r>
      <w:r w:rsidRPr="00EE4C7B">
        <w:t>005), (5% body weight) but weight loss was sustained in only 20% patients at 2-years</w:t>
      </w:r>
      <w:r>
        <w:t xml:space="preserve">. </w:t>
      </w:r>
      <w:r w:rsidRPr="00EE4C7B">
        <w:t xml:space="preserve"> Insulin area under the curve following OGTT improved at 6 months (P0</w:t>
      </w:r>
      <w:r>
        <w:t xml:space="preserve">. </w:t>
      </w:r>
      <w:r w:rsidRPr="00EE4C7B">
        <w:t>05)</w:t>
      </w:r>
      <w:r>
        <w:t xml:space="preserve">.  </w:t>
      </w:r>
      <w:r w:rsidRPr="00EE4C7B">
        <w:t>As individuals tended to regain weight following balloon removal HOMA scores and fasting insulin levels increased but Insulin AUC remained below pre-intervention levels</w:t>
      </w:r>
      <w:r>
        <w:t xml:space="preserve">. </w:t>
      </w:r>
      <w:r w:rsidRPr="00EE4C7B">
        <w:t xml:space="preserve"> There was also a fall in HBA1c at 6 months that was maintained despite weight regain (P0</w:t>
      </w:r>
      <w:r>
        <w:t xml:space="preserve">. </w:t>
      </w:r>
      <w:r w:rsidRPr="00EE4C7B">
        <w:t>005)</w:t>
      </w:r>
      <w:r>
        <w:t xml:space="preserve">. </w:t>
      </w:r>
      <w:r w:rsidRPr="00EE4C7B">
        <w:t xml:space="preserve"> There was a significant increase in fasting GLP-1 over the 24 months (P0</w:t>
      </w:r>
      <w:r>
        <w:t xml:space="preserve">. </w:t>
      </w:r>
      <w:r w:rsidRPr="00EE4C7B">
        <w:t>04)</w:t>
      </w:r>
      <w:r>
        <w:t xml:space="preserve">. </w:t>
      </w:r>
      <w:r w:rsidRPr="00EE4C7B">
        <w:t xml:space="preserve"> The area under the curve (AUC) for GLP-1 also improved at 24 months despite weight regain</w:t>
      </w:r>
      <w:r>
        <w:t xml:space="preserve">. </w:t>
      </w:r>
      <w:r w:rsidRPr="00EE4C7B">
        <w:t xml:space="preserve"> The significant drop in GIP at 6 months (P0</w:t>
      </w:r>
      <w:r>
        <w:t xml:space="preserve">. </w:t>
      </w:r>
      <w:r w:rsidRPr="00EE4C7B">
        <w:t>001) was not sustained at 24 months</w:t>
      </w:r>
      <w:r>
        <w:t xml:space="preserve">. </w:t>
      </w:r>
      <w:r w:rsidRPr="00EE4C7B">
        <w:t xml:space="preserve"> We noted moderately strong inverse correlations between percentage weight loss and change in GLP-1 AUC (r</w:t>
      </w:r>
      <w:r>
        <w:t>=</w:t>
      </w:r>
      <w:r w:rsidRPr="00EE4C7B">
        <w:t>0</w:t>
      </w:r>
      <w:r>
        <w:t xml:space="preserve">. </w:t>
      </w:r>
      <w:r w:rsidRPr="00EE4C7B">
        <w:t>45) and ghrelin (r</w:t>
      </w:r>
      <w:r>
        <w:t>=</w:t>
      </w:r>
      <w:r w:rsidRPr="00EE4C7B">
        <w:t>0</w:t>
      </w:r>
      <w:r>
        <w:t xml:space="preserve">. </w:t>
      </w:r>
      <w:r w:rsidRPr="00EE4C7B">
        <w:t>51) at 6 months</w:t>
      </w:r>
      <w:r>
        <w:t xml:space="preserve">. </w:t>
      </w:r>
      <w:r w:rsidRPr="00EE4C7B">
        <w:t xml:space="preserve"> Clinically relevant improve</w:t>
      </w:r>
      <w:r>
        <w:t>m</w:t>
      </w:r>
      <w:r w:rsidRPr="00EE4C7B">
        <w:t>ents were also seen in blood pressure, liver function at 6 months</w:t>
      </w:r>
      <w:r>
        <w:t xml:space="preserve">. </w:t>
      </w:r>
    </w:p>
    <w:p w14:paraId="7B293DC2" w14:textId="77777777" w:rsidR="0061711E" w:rsidRDefault="0061711E" w:rsidP="0061711E"/>
    <w:p w14:paraId="78332F9D" w14:textId="77777777" w:rsidR="0061711E" w:rsidRDefault="0061711E" w:rsidP="0061711E">
      <w:pPr>
        <w:rPr>
          <w:b/>
        </w:rPr>
      </w:pPr>
      <w:r w:rsidRPr="00673AE0">
        <w:rPr>
          <w:b/>
        </w:rPr>
        <w:t>Conclusion</w:t>
      </w:r>
      <w:r>
        <w:t xml:space="preserve">:   </w:t>
      </w:r>
      <w:r w:rsidRPr="00EE4C7B">
        <w:t xml:space="preserve">Short-term weight loss and </w:t>
      </w:r>
      <w:r w:rsidRPr="00806E8D">
        <w:t>clinically relevant improvement in obesity related complications were seen after 6 months of intragastric balloon therapy.  Benefits were sustained in some patients but not the majority at 2 years</w:t>
      </w:r>
      <w:r>
        <w:t xml:space="preserve">. </w:t>
      </w:r>
    </w:p>
    <w:p w14:paraId="5EB688DA" w14:textId="77777777" w:rsidR="0061711E" w:rsidRDefault="0061711E" w:rsidP="0061711E">
      <w:pPr>
        <w:rPr>
          <w:b/>
        </w:rPr>
      </w:pPr>
    </w:p>
    <w:p w14:paraId="1BAD05EA" w14:textId="77777777" w:rsidR="0061711E" w:rsidRPr="003E741B" w:rsidRDefault="0061711E" w:rsidP="0061711E">
      <w:r w:rsidRPr="00673AE0">
        <w:rPr>
          <w:b/>
        </w:rPr>
        <w:t>DOI:</w:t>
      </w:r>
      <w:r>
        <w:t xml:space="preserve">    </w:t>
      </w:r>
      <w:r w:rsidRPr="00EE4C7B">
        <w:t xml:space="preserve"> 10</w:t>
      </w:r>
      <w:r>
        <w:t xml:space="preserve">. </w:t>
      </w:r>
      <w:r w:rsidRPr="00EE4C7B">
        <w:t>1530/endoabs</w:t>
      </w:r>
      <w:r>
        <w:t xml:space="preserve">. </w:t>
      </w:r>
      <w:r w:rsidRPr="00EE4C7B">
        <w:t>45</w:t>
      </w:r>
      <w:r>
        <w:t xml:space="preserve">. </w:t>
      </w:r>
      <w:r w:rsidRPr="00EE4C7B">
        <w:t>OC8</w:t>
      </w:r>
      <w:r>
        <w:t xml:space="preserve">. </w:t>
      </w:r>
      <w:r w:rsidRPr="00EE4C7B">
        <w:t xml:space="preserve">5 </w:t>
      </w:r>
    </w:p>
    <w:p w14:paraId="57C89901" w14:textId="77777777" w:rsidR="0061711E" w:rsidRPr="003E741B" w:rsidRDefault="0061711E" w:rsidP="0061711E"/>
    <w:p w14:paraId="45A2A1A4" w14:textId="77777777" w:rsidR="006F4A8C" w:rsidRDefault="006F4A8C"/>
    <w:p w14:paraId="0B1FE819" w14:textId="77777777" w:rsidR="00A27F35" w:rsidRPr="0073318B" w:rsidRDefault="00A27F35"/>
    <w:p w14:paraId="6217C08D" w14:textId="77777777" w:rsidR="006F4A8C" w:rsidRDefault="0061711E">
      <w:r>
        <w:t>2.</w:t>
      </w:r>
      <w:r w:rsidR="00022977" w:rsidRPr="0073318B">
        <w:t>Impact of Intragastric Balloon placement on cortical and trabecular microarchitecture and bone strength in severely obese adolescents</w:t>
      </w:r>
      <w:r w:rsidR="004C7A05">
        <w:t xml:space="preserve">. </w:t>
      </w:r>
      <w:r w:rsidR="00585C66" w:rsidRPr="0073318B">
        <w:t xml:space="preserve">  </w:t>
      </w:r>
      <w:r w:rsidR="00022977" w:rsidRPr="0073318B">
        <w:t>(Oral) ESPE 2016</w:t>
      </w:r>
    </w:p>
    <w:p w14:paraId="4442C746" w14:textId="77777777" w:rsidR="00A27F35" w:rsidRPr="0073318B" w:rsidRDefault="00A27F35"/>
    <w:p w14:paraId="50E3B167" w14:textId="77777777" w:rsidR="006F4A8C" w:rsidRPr="0073318B" w:rsidRDefault="0061711E">
      <w:r>
        <w:t>3.</w:t>
      </w:r>
      <w:r w:rsidR="00022977" w:rsidRPr="0073318B">
        <w:t>Impact of intragastric balloon bariatric intervention on skeletal microstructure and strength in severely obese adolescents - a longitudinal study (oral) BSPED 2015</w:t>
      </w:r>
    </w:p>
    <w:p w14:paraId="4A19A89D" w14:textId="77777777" w:rsidR="00815128" w:rsidRDefault="00815128"/>
    <w:p w14:paraId="556673F6" w14:textId="77777777" w:rsidR="006F4A8C" w:rsidRPr="0073318B" w:rsidRDefault="0061711E">
      <w:pPr>
        <w:rPr>
          <w:bCs/>
        </w:rPr>
      </w:pPr>
      <w:r>
        <w:t xml:space="preserve">4. </w:t>
      </w:r>
      <w:r w:rsidR="00022977" w:rsidRPr="0073318B">
        <w:t>A pilot study of the acceptability and efficacy of intragastric balloons in severe adolescent obesity</w:t>
      </w:r>
      <w:r w:rsidR="004C7A05">
        <w:t xml:space="preserve">. </w:t>
      </w:r>
      <w:r w:rsidR="00585C66" w:rsidRPr="0073318B">
        <w:t xml:space="preserve">  </w:t>
      </w:r>
      <w:r w:rsidR="00022977" w:rsidRPr="0073318B">
        <w:t>British Society of Paediatric Diabetes and Endocrinology, Brighton 2013 (oral</w:t>
      </w:r>
      <w:r w:rsidR="00A27F35">
        <w:t>)</w:t>
      </w:r>
    </w:p>
    <w:p w14:paraId="567B97E8" w14:textId="77777777" w:rsidR="00815128" w:rsidRPr="0073318B" w:rsidRDefault="00815128"/>
    <w:p w14:paraId="5E7F7C91" w14:textId="77777777" w:rsidR="001351C5" w:rsidRPr="00D33A84" w:rsidRDefault="0061711E">
      <w:pPr>
        <w:rPr>
          <w:b/>
        </w:rPr>
      </w:pPr>
      <w:r>
        <w:rPr>
          <w:i/>
          <w:iCs/>
          <w:color w:val="535353"/>
        </w:rPr>
        <w:t>5.</w:t>
      </w:r>
      <w:r w:rsidR="00F567A9" w:rsidDel="00F567A9">
        <w:rPr>
          <w:i/>
          <w:iCs/>
          <w:color w:val="535353"/>
        </w:rPr>
        <w:t xml:space="preserve"> </w:t>
      </w:r>
      <w:r w:rsidR="001351C5" w:rsidRPr="00D33A84">
        <w:rPr>
          <w:b/>
        </w:rPr>
        <w:t>The impact of intragastric balloon placement supported by a lifestyle intervention programme on cortical and trabecular microstructure and strength in severely obese adolescents</w:t>
      </w:r>
    </w:p>
    <w:p w14:paraId="5BDAA5FC" w14:textId="77777777" w:rsidR="00AE6FE2" w:rsidRDefault="001351C5">
      <w:r w:rsidRPr="00673AE0">
        <w:rPr>
          <w:b/>
        </w:rPr>
        <w:t>Background</w:t>
      </w:r>
      <w:r w:rsidR="00E72610">
        <w:rPr>
          <w:b/>
        </w:rPr>
        <w:t xml:space="preserve">:    </w:t>
      </w:r>
      <w:r>
        <w:t>The effect of profound weight loss following obesity surgery on skeletal microarchitecture and strength in adolescents has not been studied</w:t>
      </w:r>
      <w:r w:rsidR="004C7A05">
        <w:t xml:space="preserve">. </w:t>
      </w:r>
      <w:r>
        <w:t xml:space="preserve"> Obese children are at an increased risk of fracture and childhood obesity leads to reconfiguration of trabecular bone without augmenting bone strength</w:t>
      </w:r>
      <w:r w:rsidR="004C7A05">
        <w:t xml:space="preserve">. </w:t>
      </w:r>
    </w:p>
    <w:p w14:paraId="6E1E902F" w14:textId="77777777" w:rsidR="00AE6FE2" w:rsidRDefault="00AE6FE2"/>
    <w:p w14:paraId="258E3A89" w14:textId="77777777" w:rsidR="00AE6FE2" w:rsidRDefault="001351C5">
      <w:r w:rsidRPr="00673AE0">
        <w:rPr>
          <w:b/>
        </w:rPr>
        <w:lastRenderedPageBreak/>
        <w:t>Objectives</w:t>
      </w:r>
      <w:r w:rsidR="00E72610">
        <w:rPr>
          <w:b/>
        </w:rPr>
        <w:t xml:space="preserve">:    </w:t>
      </w:r>
      <w:r>
        <w:t xml:space="preserve"> To examine the impact of weight loss following 6 </w:t>
      </w:r>
      <w:proofErr w:type="gramStart"/>
      <w:r>
        <w:t>months</w:t>
      </w:r>
      <w:proofErr w:type="gramEnd"/>
      <w:r>
        <w:t xml:space="preserve"> treatment with an intragastric balloon supported by a lifestyle intervention programme on cortical and trabecular bone microstructure and bone strength in obese adolescents</w:t>
      </w:r>
      <w:r w:rsidR="004C7A05">
        <w:t xml:space="preserve">. </w:t>
      </w:r>
    </w:p>
    <w:p w14:paraId="5C685D21" w14:textId="77777777" w:rsidR="00AE6FE2" w:rsidRDefault="00AE6FE2"/>
    <w:p w14:paraId="2AC9A025" w14:textId="77777777" w:rsidR="00AE6FE2" w:rsidRDefault="001351C5">
      <w:r w:rsidRPr="00673AE0">
        <w:rPr>
          <w:b/>
        </w:rPr>
        <w:t>Methodology</w:t>
      </w:r>
      <w:r w:rsidR="00E72610">
        <w:rPr>
          <w:b/>
        </w:rPr>
        <w:t xml:space="preserve">:    </w:t>
      </w:r>
      <w:r>
        <w:t xml:space="preserve"> We recruited 1</w:t>
      </w:r>
      <w:r w:rsidR="00BB68E9">
        <w:t>2</w:t>
      </w:r>
      <w:r>
        <w:t xml:space="preserve"> adolescents aged 13</w:t>
      </w:r>
      <w:r w:rsidR="004C7A05">
        <w:t xml:space="preserve">. </w:t>
      </w:r>
      <w:r>
        <w:t>8–16</w:t>
      </w:r>
      <w:r w:rsidR="004C7A05">
        <w:t xml:space="preserve">. </w:t>
      </w:r>
      <w:r>
        <w:t>8 years, BMI &gt;3</w:t>
      </w:r>
      <w:r w:rsidR="004C7A05">
        <w:t xml:space="preserve">. </w:t>
      </w:r>
      <w:r>
        <w:t xml:space="preserve">5 </w:t>
      </w:r>
      <w:r>
        <w:rPr>
          <w:sz w:val="25"/>
          <w:szCs w:val="25"/>
        </w:rPr>
        <w:t>S</w:t>
      </w:r>
      <w:r w:rsidR="004C7A05">
        <w:rPr>
          <w:sz w:val="25"/>
          <w:szCs w:val="25"/>
        </w:rPr>
        <w:t xml:space="preserve">. </w:t>
      </w:r>
      <w:r>
        <w:rPr>
          <w:sz w:val="25"/>
          <w:szCs w:val="25"/>
        </w:rPr>
        <w:t>D</w:t>
      </w:r>
      <w:r w:rsidR="004C7A05">
        <w:rPr>
          <w:sz w:val="25"/>
          <w:szCs w:val="25"/>
        </w:rPr>
        <w:t xml:space="preserve">. </w:t>
      </w:r>
      <w:r>
        <w:t xml:space="preserve"> Tanner stage 4/5) to undergo intragastric bariatric balloon placement</w:t>
      </w:r>
      <w:r w:rsidR="004C7A05">
        <w:t xml:space="preserve">. </w:t>
      </w:r>
      <w:r>
        <w:t xml:space="preserve"> Serial distal radial and tibial high resolution pQCT (peripheral quantitative computed tomography) imaging, subtotal body and lumbar spine (LS</w:t>
      </w:r>
      <w:r w:rsidR="00E72610">
        <w:t xml:space="preserve">:  </w:t>
      </w:r>
      <w:r>
        <w:t>L1 to L4) DXA was performed at baseline and 6 months</w:t>
      </w:r>
      <w:r w:rsidR="004C7A05">
        <w:t xml:space="preserve">. </w:t>
      </w:r>
      <w:r>
        <w:t xml:space="preserve"> HRpQCT measures of microstructural properties included trabecular number (Tb</w:t>
      </w:r>
      <w:r w:rsidR="004C7A05">
        <w:t xml:space="preserve">. </w:t>
      </w:r>
      <w:r>
        <w:t>N, 1/mm), trabecular thickness (Tb</w:t>
      </w:r>
      <w:r w:rsidR="004C7A05">
        <w:t xml:space="preserve">. </w:t>
      </w:r>
      <w:r>
        <w:t>Th, mm), trabecular separation (Tb</w:t>
      </w:r>
      <w:r w:rsidR="004C7A05">
        <w:t xml:space="preserve">. </w:t>
      </w:r>
      <w:r>
        <w:t>Sp, mm), and cortical thickness (Ct</w:t>
      </w:r>
      <w:r w:rsidR="004C7A05">
        <w:t xml:space="preserve">. </w:t>
      </w:r>
      <w:r>
        <w:t>Th, mm)</w:t>
      </w:r>
      <w:r w:rsidR="004C7A05">
        <w:t xml:space="preserve">. </w:t>
      </w:r>
      <w:r>
        <w:t xml:space="preserve"> Biomechanical parameters were defined by miocrofinite element analysis</w:t>
      </w:r>
      <w:r w:rsidR="004C7A05">
        <w:t xml:space="preserve">. </w:t>
      </w:r>
      <w:r>
        <w:t xml:space="preserve"> Results are expressed as (mean difference, 95%CI, </w:t>
      </w:r>
      <w:r w:rsidR="000F655A">
        <w:t>significance (</w:t>
      </w:r>
      <w:r w:rsidR="0005224A">
        <w:t>p value)</w:t>
      </w:r>
      <w:r>
        <w:t>)</w:t>
      </w:r>
      <w:r w:rsidR="00AE6FE2">
        <w:t>.</w:t>
      </w:r>
    </w:p>
    <w:p w14:paraId="1411672A" w14:textId="77777777" w:rsidR="00AE6FE2" w:rsidRDefault="00AE6FE2"/>
    <w:p w14:paraId="7AAF60D0" w14:textId="77777777" w:rsidR="001351C5" w:rsidRPr="00806E8D" w:rsidRDefault="001351C5">
      <w:r w:rsidRPr="00673AE0">
        <w:rPr>
          <w:b/>
        </w:rPr>
        <w:t>Results</w:t>
      </w:r>
      <w:r w:rsidR="00E72610" w:rsidRPr="00673AE0">
        <w:rPr>
          <w:b/>
        </w:rPr>
        <w:t>:</w:t>
      </w:r>
      <w:r w:rsidR="00E72610">
        <w:t xml:space="preserve">   </w:t>
      </w:r>
      <w:r w:rsidRPr="00806E8D">
        <w:t>Weight SDS and BMI SDS decreased significantly (−0</w:t>
      </w:r>
      <w:r w:rsidR="004C7A05" w:rsidRPr="00806E8D">
        <w:t xml:space="preserve">. </w:t>
      </w:r>
      <w:r w:rsidRPr="00806E8D">
        <w:t>38 (−0</w:t>
      </w:r>
      <w:r w:rsidR="004C7A05" w:rsidRPr="00806E8D">
        <w:t xml:space="preserve">. </w:t>
      </w:r>
      <w:r w:rsidRPr="00806E8D">
        <w:t>62, −0</w:t>
      </w:r>
      <w:r w:rsidR="004C7A05" w:rsidRPr="00806E8D">
        <w:t xml:space="preserve">. </w:t>
      </w:r>
      <w:r w:rsidRPr="00806E8D">
        <w:t>13) and −0</w:t>
      </w:r>
      <w:r w:rsidR="004C7A05" w:rsidRPr="00806E8D">
        <w:t xml:space="preserve">. </w:t>
      </w:r>
      <w:r w:rsidRPr="00806E8D">
        <w:t>27 (−0</w:t>
      </w:r>
      <w:r w:rsidR="004C7A05" w:rsidRPr="00806E8D">
        <w:t xml:space="preserve">. </w:t>
      </w:r>
      <w:r w:rsidRPr="00806E8D">
        <w:t>44, −0</w:t>
      </w:r>
      <w:r w:rsidR="004C7A05" w:rsidRPr="00806E8D">
        <w:t xml:space="preserve">. </w:t>
      </w:r>
      <w:r w:rsidRPr="00806E8D">
        <w:t>10) respectively, P=0</w:t>
      </w:r>
      <w:r w:rsidR="004C7A05" w:rsidRPr="00806E8D">
        <w:t xml:space="preserve">. </w:t>
      </w:r>
      <w:r w:rsidRPr="00806E8D">
        <w:t>005)</w:t>
      </w:r>
      <w:r w:rsidR="004C7A05" w:rsidRPr="00806E8D">
        <w:t xml:space="preserve">. </w:t>
      </w:r>
      <w:r w:rsidRPr="00806E8D">
        <w:t xml:space="preserve"> Total body bone mineral content (BMC), LS BMC and LS bone area all demonstrated age appropriate increases following the balloon</w:t>
      </w:r>
      <w:r w:rsidR="0005224A">
        <w:t xml:space="preserve"> removal</w:t>
      </w:r>
      <w:r w:rsidR="004C7A05" w:rsidRPr="00806E8D">
        <w:t xml:space="preserve">. </w:t>
      </w:r>
      <w:r w:rsidRPr="00806E8D">
        <w:t xml:space="preserve"> Cortical </w:t>
      </w:r>
      <w:r w:rsidR="0005224A">
        <w:t xml:space="preserve">volumetric </w:t>
      </w:r>
      <w:r w:rsidRPr="00806E8D">
        <w:t>BMD</w:t>
      </w:r>
      <w:r w:rsidR="0005224A">
        <w:t xml:space="preserve"> </w:t>
      </w:r>
      <w:r w:rsidR="000F655A">
        <w:t>(</w:t>
      </w:r>
      <w:r w:rsidR="000F655A" w:rsidRPr="00806E8D">
        <w:t>vBMD</w:t>
      </w:r>
      <w:r w:rsidR="00860CCA">
        <w:t>)</w:t>
      </w:r>
      <w:r w:rsidR="00860CCA" w:rsidRPr="00806E8D">
        <w:t xml:space="preserve"> </w:t>
      </w:r>
      <w:r w:rsidR="00860CCA">
        <w:t>1</w:t>
      </w:r>
      <w:r w:rsidRPr="00806E8D">
        <w:t>4</w:t>
      </w:r>
      <w:r w:rsidR="004C7A05" w:rsidRPr="00806E8D">
        <w:t xml:space="preserve">. </w:t>
      </w:r>
      <w:r w:rsidRPr="00806E8D">
        <w:t>0 mg/cm3 (8</w:t>
      </w:r>
      <w:r w:rsidR="004C7A05" w:rsidRPr="00806E8D">
        <w:t xml:space="preserve">. </w:t>
      </w:r>
      <w:r w:rsidRPr="00806E8D">
        <w:t>2, 19</w:t>
      </w:r>
      <w:r w:rsidR="004C7A05" w:rsidRPr="00806E8D">
        <w:t xml:space="preserve">. </w:t>
      </w:r>
      <w:r w:rsidRPr="00806E8D">
        <w:t>7), P&lt;0</w:t>
      </w:r>
      <w:r w:rsidR="004C7A05" w:rsidRPr="00806E8D">
        <w:t xml:space="preserve">. </w:t>
      </w:r>
      <w:r w:rsidRPr="00806E8D">
        <w:t>001) and cortical perimeter size (4</w:t>
      </w:r>
      <w:r w:rsidR="004C7A05" w:rsidRPr="00806E8D">
        <w:t xml:space="preserve">. </w:t>
      </w:r>
      <w:r w:rsidRPr="00806E8D">
        <w:t>0 mm (0</w:t>
      </w:r>
      <w:r w:rsidR="004C7A05" w:rsidRPr="00806E8D">
        <w:t xml:space="preserve">. </w:t>
      </w:r>
      <w:r w:rsidRPr="00806E8D">
        <w:t>5, 7</w:t>
      </w:r>
      <w:r w:rsidR="004C7A05" w:rsidRPr="00806E8D">
        <w:t xml:space="preserve">. </w:t>
      </w:r>
      <w:r w:rsidRPr="00806E8D">
        <w:t>5), P=0</w:t>
      </w:r>
      <w:r w:rsidR="004C7A05" w:rsidRPr="00806E8D">
        <w:t xml:space="preserve">. </w:t>
      </w:r>
      <w:r w:rsidRPr="00806E8D">
        <w:t>029) increased at the radius</w:t>
      </w:r>
      <w:r w:rsidR="004C7A05" w:rsidRPr="00806E8D">
        <w:t xml:space="preserve">. </w:t>
      </w:r>
      <w:r w:rsidRPr="00806E8D">
        <w:t xml:space="preserve"> Cortical area (2</w:t>
      </w:r>
      <w:r w:rsidR="004C7A05" w:rsidRPr="00806E8D">
        <w:t xml:space="preserve">. </w:t>
      </w:r>
      <w:r w:rsidRPr="00806E8D">
        <w:t>4 mm2 (0</w:t>
      </w:r>
      <w:r w:rsidR="004C7A05" w:rsidRPr="00806E8D">
        <w:t xml:space="preserve">. </w:t>
      </w:r>
      <w:r w:rsidRPr="00806E8D">
        <w:t>1, 4</w:t>
      </w:r>
      <w:r w:rsidR="004C7A05" w:rsidRPr="00806E8D">
        <w:t xml:space="preserve">. </w:t>
      </w:r>
      <w:r w:rsidRPr="00806E8D">
        <w:t>7), P=0</w:t>
      </w:r>
      <w:r w:rsidR="004C7A05" w:rsidRPr="00806E8D">
        <w:t xml:space="preserve">. </w:t>
      </w:r>
      <w:r w:rsidRPr="00806E8D">
        <w:t>042), cortical BMD (11</w:t>
      </w:r>
      <w:r w:rsidR="004C7A05" w:rsidRPr="00806E8D">
        <w:t xml:space="preserve">. </w:t>
      </w:r>
      <w:r w:rsidRPr="00806E8D">
        <w:t>1 mg/cm3 (4</w:t>
      </w:r>
      <w:r w:rsidR="004C7A05" w:rsidRPr="00806E8D">
        <w:t xml:space="preserve">. </w:t>
      </w:r>
      <w:r w:rsidRPr="00806E8D">
        <w:t>1, 18</w:t>
      </w:r>
      <w:r w:rsidR="004C7A05" w:rsidRPr="00806E8D">
        <w:t xml:space="preserve">. </w:t>
      </w:r>
      <w:r w:rsidRPr="00806E8D">
        <w:t>0), P=0</w:t>
      </w:r>
      <w:r w:rsidR="004C7A05" w:rsidRPr="00806E8D">
        <w:t xml:space="preserve">. </w:t>
      </w:r>
      <w:r w:rsidRPr="00806E8D">
        <w:t>006) and cortical thickness (0</w:t>
      </w:r>
      <w:r w:rsidR="004C7A05" w:rsidRPr="00806E8D">
        <w:t xml:space="preserve">. </w:t>
      </w:r>
      <w:r w:rsidRPr="00806E8D">
        <w:t>02 mm (0</w:t>
      </w:r>
      <w:r w:rsidR="004C7A05" w:rsidRPr="00806E8D">
        <w:t xml:space="preserve">. </w:t>
      </w:r>
      <w:r w:rsidRPr="00806E8D">
        <w:t>001, 0</w:t>
      </w:r>
      <w:r w:rsidR="004C7A05" w:rsidRPr="00806E8D">
        <w:t xml:space="preserve">. </w:t>
      </w:r>
      <w:r w:rsidRPr="00806E8D">
        <w:t>04), P=0</w:t>
      </w:r>
      <w:r w:rsidR="004C7A05" w:rsidRPr="00806E8D">
        <w:t xml:space="preserve">. </w:t>
      </w:r>
      <w:r w:rsidRPr="00806E8D">
        <w:t>042) increased at the tibia</w:t>
      </w:r>
      <w:r w:rsidR="004C7A05" w:rsidRPr="00806E8D">
        <w:t xml:space="preserve">. </w:t>
      </w:r>
      <w:r w:rsidRPr="00806E8D">
        <w:t xml:space="preserve"> Paradoxically, total bone area at the radius diminished (−6</w:t>
      </w:r>
      <w:r w:rsidR="004C7A05" w:rsidRPr="00806E8D">
        <w:t xml:space="preserve">. </w:t>
      </w:r>
      <w:r w:rsidRPr="00806E8D">
        <w:t>1 mm2 (−8</w:t>
      </w:r>
      <w:r w:rsidR="004C7A05" w:rsidRPr="00806E8D">
        <w:t xml:space="preserve">. </w:t>
      </w:r>
      <w:r w:rsidRPr="00806E8D">
        <w:t>9, −3</w:t>
      </w:r>
      <w:r w:rsidR="004C7A05" w:rsidRPr="00806E8D">
        <w:t xml:space="preserve">. </w:t>
      </w:r>
      <w:r w:rsidRPr="00806E8D">
        <w:t>2), P=0</w:t>
      </w:r>
      <w:r w:rsidR="004C7A05" w:rsidRPr="00806E8D">
        <w:t xml:space="preserve">. </w:t>
      </w:r>
      <w:r w:rsidRPr="00806E8D">
        <w:t>001)</w:t>
      </w:r>
      <w:r w:rsidR="004C7A05" w:rsidRPr="00806E8D">
        <w:t xml:space="preserve">. </w:t>
      </w:r>
      <w:r w:rsidRPr="00806E8D">
        <w:t xml:space="preserve"> </w:t>
      </w:r>
      <w:r w:rsidRPr="00806E8D">
        <w:lastRenderedPageBreak/>
        <w:t>Bone stiffness and estimated ultimate failure load did not significantly change following surgery</w:t>
      </w:r>
      <w:r w:rsidR="004C7A05" w:rsidRPr="00806E8D">
        <w:t xml:space="preserve">. </w:t>
      </w:r>
    </w:p>
    <w:p w14:paraId="3522125C" w14:textId="77777777" w:rsidR="00044F24" w:rsidRDefault="00044F24">
      <w:pPr>
        <w:rPr>
          <w:b/>
        </w:rPr>
      </w:pPr>
    </w:p>
    <w:p w14:paraId="77272491" w14:textId="77777777" w:rsidR="00F567A9" w:rsidRDefault="001351C5">
      <w:r w:rsidRPr="00673AE0">
        <w:rPr>
          <w:b/>
        </w:rPr>
        <w:t>Conclusions</w:t>
      </w:r>
      <w:r w:rsidR="00E72610" w:rsidRPr="00673AE0">
        <w:rPr>
          <w:b/>
        </w:rPr>
        <w:t>:</w:t>
      </w:r>
      <w:r w:rsidR="00E72610">
        <w:t xml:space="preserve">    </w:t>
      </w:r>
      <w:r>
        <w:t xml:space="preserve"> There was no evidence of skeletal deterioration following intragastric balloon insertion despite a reduction in BMI SDS</w:t>
      </w:r>
      <w:r w:rsidR="004C7A05">
        <w:t xml:space="preserve">. </w:t>
      </w:r>
      <w:r>
        <w:t xml:space="preserve"> Total body and regional bone accretion continued with the greatest gains in cortical bone</w:t>
      </w:r>
      <w:r w:rsidR="004C7A05">
        <w:t xml:space="preserve">. </w:t>
      </w:r>
      <w:r>
        <w:t xml:space="preserve"> In the short term, balloon bariatric surgery does not cause bone loss in adolescence</w:t>
      </w:r>
      <w:r w:rsidR="004C7A05">
        <w:t xml:space="preserve">. </w:t>
      </w:r>
    </w:p>
    <w:p w14:paraId="33B2C404" w14:textId="77777777" w:rsidR="00044F24" w:rsidRDefault="00F567A9">
      <w:r>
        <w:rPr>
          <w:i/>
          <w:iCs/>
          <w:color w:val="535353"/>
        </w:rPr>
        <w:t>Endocrine Abstracts</w:t>
      </w:r>
      <w:r>
        <w:rPr>
          <w:color w:val="535353"/>
        </w:rPr>
        <w:t xml:space="preserve"> (2015) </w:t>
      </w:r>
      <w:r>
        <w:rPr>
          <w:b/>
          <w:bCs/>
          <w:color w:val="535353"/>
        </w:rPr>
        <w:t>39</w:t>
      </w:r>
      <w:r>
        <w:rPr>
          <w:color w:val="535353"/>
        </w:rPr>
        <w:t xml:space="preserve"> OC6. 9 | DOI:     </w:t>
      </w:r>
      <w:hyperlink r:id="rId23" w:history="1">
        <w:r>
          <w:rPr>
            <w:color w:val="2965A8"/>
          </w:rPr>
          <w:t>10. 1530/endoabs. 39. OC6. 9</w:t>
        </w:r>
      </w:hyperlink>
    </w:p>
    <w:p w14:paraId="6C16924F" w14:textId="77777777" w:rsidR="00AE6FE2" w:rsidRPr="00F94573" w:rsidRDefault="0061711E">
      <w:pPr>
        <w:rPr>
          <w:b/>
        </w:rPr>
      </w:pPr>
      <w:r w:rsidRPr="00F94573">
        <w:rPr>
          <w:b/>
        </w:rPr>
        <w:t xml:space="preserve">2 abstracts </w:t>
      </w:r>
      <w:r w:rsidR="00471881" w:rsidRPr="00F94573">
        <w:rPr>
          <w:b/>
        </w:rPr>
        <w:t xml:space="preserve">included </w:t>
      </w:r>
      <w:r w:rsidR="009E4576">
        <w:rPr>
          <w:b/>
        </w:rPr>
        <w:t xml:space="preserve">above </w:t>
      </w:r>
      <w:r w:rsidR="00471881" w:rsidRPr="00F94573">
        <w:rPr>
          <w:b/>
        </w:rPr>
        <w:t>as example</w:t>
      </w:r>
      <w:r w:rsidR="009E4576">
        <w:rPr>
          <w:b/>
        </w:rPr>
        <w:t>s</w:t>
      </w:r>
      <w:r w:rsidR="00471881" w:rsidRPr="00F94573">
        <w:rPr>
          <w:b/>
        </w:rPr>
        <w:t>.</w:t>
      </w:r>
    </w:p>
    <w:p w14:paraId="38F7DE21" w14:textId="77777777" w:rsidR="00720AD2" w:rsidRPr="003E741B" w:rsidRDefault="00720AD2"/>
    <w:p w14:paraId="18117487" w14:textId="77777777" w:rsidR="00054FBD" w:rsidRPr="003E741B" w:rsidRDefault="00054FBD">
      <w:pPr>
        <w:rPr>
          <w:rFonts w:eastAsiaTheme="majorEastAsia" w:cstheme="majorBidi"/>
        </w:rPr>
      </w:pPr>
      <w:r w:rsidRPr="003E741B">
        <w:br w:type="page"/>
      </w:r>
    </w:p>
    <w:p w14:paraId="70B01F07" w14:textId="77777777" w:rsidR="0022352C" w:rsidRDefault="00022977">
      <w:pPr>
        <w:pStyle w:val="Heading1"/>
      </w:pPr>
      <w:bookmarkStart w:id="6" w:name="_Toc35002164"/>
      <w:r w:rsidRPr="0061559C">
        <w:lastRenderedPageBreak/>
        <w:t>LIST OF FIGURES</w:t>
      </w:r>
      <w:bookmarkEnd w:id="6"/>
      <w:r w:rsidR="00F07012">
        <w:t xml:space="preserve"> </w:t>
      </w:r>
    </w:p>
    <w:p w14:paraId="2FA35464" w14:textId="77777777" w:rsidR="000A43B6" w:rsidRDefault="009D1449">
      <w:pPr>
        <w:pStyle w:val="TableofFigures"/>
        <w:tabs>
          <w:tab w:val="right" w:leader="dot" w:pos="9010"/>
        </w:tabs>
        <w:rPr>
          <w:rFonts w:asciiTheme="minorHAnsi" w:hAnsiTheme="minorHAnsi"/>
          <w:noProof/>
          <w:sz w:val="22"/>
          <w:szCs w:val="22"/>
          <w:lang w:val="en-GB" w:eastAsia="en-GB"/>
        </w:rPr>
      </w:pPr>
      <w:r>
        <w:fldChar w:fldCharType="begin"/>
      </w:r>
      <w:r w:rsidR="00505069">
        <w:instrText xml:space="preserve"> TOC \h \z \c "Figure" </w:instrText>
      </w:r>
      <w:r>
        <w:fldChar w:fldCharType="separate"/>
      </w:r>
      <w:hyperlink w:anchor="_Toc34994740" w:history="1">
        <w:r w:rsidR="000A43B6" w:rsidRPr="009A7278">
          <w:rPr>
            <w:rStyle w:val="Hyperlink"/>
            <w:noProof/>
          </w:rPr>
          <w:t>Figure 1 - Body Mass Index (BMI) percentile charts for girls from the Child Growth Foundation, United Kingdom (Cole, Freeman et al.   1995)</w:t>
        </w:r>
        <w:r w:rsidR="000A43B6">
          <w:rPr>
            <w:noProof/>
            <w:webHidden/>
          </w:rPr>
          <w:tab/>
        </w:r>
        <w:r w:rsidR="000A43B6">
          <w:rPr>
            <w:noProof/>
            <w:webHidden/>
          </w:rPr>
          <w:fldChar w:fldCharType="begin"/>
        </w:r>
        <w:r w:rsidR="000A43B6">
          <w:rPr>
            <w:noProof/>
            <w:webHidden/>
          </w:rPr>
          <w:instrText xml:space="preserve"> PAGEREF _Toc34994740 \h </w:instrText>
        </w:r>
        <w:r w:rsidR="000A43B6">
          <w:rPr>
            <w:noProof/>
            <w:webHidden/>
          </w:rPr>
        </w:r>
        <w:r w:rsidR="000A43B6">
          <w:rPr>
            <w:noProof/>
            <w:webHidden/>
          </w:rPr>
          <w:fldChar w:fldCharType="separate"/>
        </w:r>
        <w:r w:rsidR="000A43B6">
          <w:rPr>
            <w:noProof/>
            <w:webHidden/>
          </w:rPr>
          <w:t>42</w:t>
        </w:r>
        <w:r w:rsidR="000A43B6">
          <w:rPr>
            <w:noProof/>
            <w:webHidden/>
          </w:rPr>
          <w:fldChar w:fldCharType="end"/>
        </w:r>
      </w:hyperlink>
    </w:p>
    <w:p w14:paraId="27E95C1E"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41" w:history="1">
        <w:r w:rsidRPr="009A7278">
          <w:rPr>
            <w:rStyle w:val="Hyperlink"/>
            <w:noProof/>
          </w:rPr>
          <w:t>Figure 2 -Body Mass Index (BMI) percentile charts for boys from the Child Growth Foundation, United Kingdom (Cole, Freeman et al.   1995)</w:t>
        </w:r>
        <w:r>
          <w:rPr>
            <w:noProof/>
            <w:webHidden/>
          </w:rPr>
          <w:tab/>
        </w:r>
        <w:r>
          <w:rPr>
            <w:noProof/>
            <w:webHidden/>
          </w:rPr>
          <w:fldChar w:fldCharType="begin"/>
        </w:r>
        <w:r>
          <w:rPr>
            <w:noProof/>
            <w:webHidden/>
          </w:rPr>
          <w:instrText xml:space="preserve"> PAGEREF _Toc34994741 \h </w:instrText>
        </w:r>
        <w:r>
          <w:rPr>
            <w:noProof/>
            <w:webHidden/>
          </w:rPr>
        </w:r>
        <w:r>
          <w:rPr>
            <w:noProof/>
            <w:webHidden/>
          </w:rPr>
          <w:fldChar w:fldCharType="separate"/>
        </w:r>
        <w:r>
          <w:rPr>
            <w:noProof/>
            <w:webHidden/>
          </w:rPr>
          <w:t>43</w:t>
        </w:r>
        <w:r>
          <w:rPr>
            <w:noProof/>
            <w:webHidden/>
          </w:rPr>
          <w:fldChar w:fldCharType="end"/>
        </w:r>
      </w:hyperlink>
    </w:p>
    <w:p w14:paraId="3E7FB1EE"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42" w:history="1">
        <w:r w:rsidRPr="009A7278">
          <w:rPr>
            <w:rStyle w:val="Hyperlink"/>
            <w:noProof/>
          </w:rPr>
          <w:t>Figure 3 - Physical and Psychosocial consequences of obesity</w:t>
        </w:r>
        <w:r>
          <w:rPr>
            <w:noProof/>
            <w:webHidden/>
          </w:rPr>
          <w:tab/>
        </w:r>
        <w:r>
          <w:rPr>
            <w:noProof/>
            <w:webHidden/>
          </w:rPr>
          <w:fldChar w:fldCharType="begin"/>
        </w:r>
        <w:r>
          <w:rPr>
            <w:noProof/>
            <w:webHidden/>
          </w:rPr>
          <w:instrText xml:space="preserve"> PAGEREF _Toc34994742 \h </w:instrText>
        </w:r>
        <w:r>
          <w:rPr>
            <w:noProof/>
            <w:webHidden/>
          </w:rPr>
        </w:r>
        <w:r>
          <w:rPr>
            <w:noProof/>
            <w:webHidden/>
          </w:rPr>
          <w:fldChar w:fldCharType="separate"/>
        </w:r>
        <w:r>
          <w:rPr>
            <w:noProof/>
            <w:webHidden/>
          </w:rPr>
          <w:t>47</w:t>
        </w:r>
        <w:r>
          <w:rPr>
            <w:noProof/>
            <w:webHidden/>
          </w:rPr>
          <w:fldChar w:fldCharType="end"/>
        </w:r>
      </w:hyperlink>
    </w:p>
    <w:p w14:paraId="43D9D8CB"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43" w:history="1">
        <w:r w:rsidRPr="009A7278">
          <w:rPr>
            <w:rStyle w:val="Hyperlink"/>
            <w:noProof/>
          </w:rPr>
          <w:t>Figure 4 - NICE criteria for bariatric surgery in adolescence</w:t>
        </w:r>
        <w:r>
          <w:rPr>
            <w:noProof/>
            <w:webHidden/>
          </w:rPr>
          <w:tab/>
        </w:r>
        <w:r>
          <w:rPr>
            <w:noProof/>
            <w:webHidden/>
          </w:rPr>
          <w:fldChar w:fldCharType="begin"/>
        </w:r>
        <w:r>
          <w:rPr>
            <w:noProof/>
            <w:webHidden/>
          </w:rPr>
          <w:instrText xml:space="preserve"> PAGEREF _Toc34994743 \h </w:instrText>
        </w:r>
        <w:r>
          <w:rPr>
            <w:noProof/>
            <w:webHidden/>
          </w:rPr>
        </w:r>
        <w:r>
          <w:rPr>
            <w:noProof/>
            <w:webHidden/>
          </w:rPr>
          <w:fldChar w:fldCharType="separate"/>
        </w:r>
        <w:r>
          <w:rPr>
            <w:noProof/>
            <w:webHidden/>
          </w:rPr>
          <w:t>62</w:t>
        </w:r>
        <w:r>
          <w:rPr>
            <w:noProof/>
            <w:webHidden/>
          </w:rPr>
          <w:fldChar w:fldCharType="end"/>
        </w:r>
      </w:hyperlink>
    </w:p>
    <w:p w14:paraId="175EBBB7"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44" w:history="1">
        <w:r w:rsidRPr="009A7278">
          <w:rPr>
            <w:rStyle w:val="Hyperlink"/>
            <w:noProof/>
          </w:rPr>
          <w:t>Figure 5- Intragastric Balloon</w:t>
        </w:r>
        <w:r>
          <w:rPr>
            <w:noProof/>
            <w:webHidden/>
          </w:rPr>
          <w:tab/>
        </w:r>
        <w:r>
          <w:rPr>
            <w:noProof/>
            <w:webHidden/>
          </w:rPr>
          <w:fldChar w:fldCharType="begin"/>
        </w:r>
        <w:r>
          <w:rPr>
            <w:noProof/>
            <w:webHidden/>
          </w:rPr>
          <w:instrText xml:space="preserve"> PAGEREF _Toc34994744 \h </w:instrText>
        </w:r>
        <w:r>
          <w:rPr>
            <w:noProof/>
            <w:webHidden/>
          </w:rPr>
        </w:r>
        <w:r>
          <w:rPr>
            <w:noProof/>
            <w:webHidden/>
          </w:rPr>
          <w:fldChar w:fldCharType="separate"/>
        </w:r>
        <w:r>
          <w:rPr>
            <w:noProof/>
            <w:webHidden/>
          </w:rPr>
          <w:t>66</w:t>
        </w:r>
        <w:r>
          <w:rPr>
            <w:noProof/>
            <w:webHidden/>
          </w:rPr>
          <w:fldChar w:fldCharType="end"/>
        </w:r>
      </w:hyperlink>
    </w:p>
    <w:p w14:paraId="28541866"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45" w:history="1">
        <w:r w:rsidRPr="009A7278">
          <w:rPr>
            <w:rStyle w:val="Hyperlink"/>
            <w:noProof/>
          </w:rPr>
          <w:t>Figure 6 - GLP-1 and GIP Action</w:t>
        </w:r>
        <w:r>
          <w:rPr>
            <w:noProof/>
            <w:webHidden/>
          </w:rPr>
          <w:tab/>
        </w:r>
        <w:r>
          <w:rPr>
            <w:noProof/>
            <w:webHidden/>
          </w:rPr>
          <w:fldChar w:fldCharType="begin"/>
        </w:r>
        <w:r>
          <w:rPr>
            <w:noProof/>
            <w:webHidden/>
          </w:rPr>
          <w:instrText xml:space="preserve"> PAGEREF _Toc34994745 \h </w:instrText>
        </w:r>
        <w:r>
          <w:rPr>
            <w:noProof/>
            <w:webHidden/>
          </w:rPr>
        </w:r>
        <w:r>
          <w:rPr>
            <w:noProof/>
            <w:webHidden/>
          </w:rPr>
          <w:fldChar w:fldCharType="separate"/>
        </w:r>
        <w:r>
          <w:rPr>
            <w:noProof/>
            <w:webHidden/>
          </w:rPr>
          <w:t>79</w:t>
        </w:r>
        <w:r>
          <w:rPr>
            <w:noProof/>
            <w:webHidden/>
          </w:rPr>
          <w:fldChar w:fldCharType="end"/>
        </w:r>
      </w:hyperlink>
    </w:p>
    <w:p w14:paraId="3D38CE62"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46" w:history="1">
        <w:r w:rsidRPr="009A7278">
          <w:rPr>
            <w:rStyle w:val="Hyperlink"/>
            <w:noProof/>
          </w:rPr>
          <w:t>Figure 7 - Ghrelin Levels with meals</w:t>
        </w:r>
        <w:r>
          <w:rPr>
            <w:noProof/>
            <w:webHidden/>
          </w:rPr>
          <w:tab/>
        </w:r>
        <w:r>
          <w:rPr>
            <w:noProof/>
            <w:webHidden/>
          </w:rPr>
          <w:fldChar w:fldCharType="begin"/>
        </w:r>
        <w:r>
          <w:rPr>
            <w:noProof/>
            <w:webHidden/>
          </w:rPr>
          <w:instrText xml:space="preserve"> PAGEREF _Toc34994746 \h </w:instrText>
        </w:r>
        <w:r>
          <w:rPr>
            <w:noProof/>
            <w:webHidden/>
          </w:rPr>
        </w:r>
        <w:r>
          <w:rPr>
            <w:noProof/>
            <w:webHidden/>
          </w:rPr>
          <w:fldChar w:fldCharType="separate"/>
        </w:r>
        <w:r>
          <w:rPr>
            <w:noProof/>
            <w:webHidden/>
          </w:rPr>
          <w:t>89</w:t>
        </w:r>
        <w:r>
          <w:rPr>
            <w:noProof/>
            <w:webHidden/>
          </w:rPr>
          <w:fldChar w:fldCharType="end"/>
        </w:r>
      </w:hyperlink>
    </w:p>
    <w:p w14:paraId="47524A76"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47" w:history="1">
        <w:r w:rsidRPr="009A7278">
          <w:rPr>
            <w:rStyle w:val="Hyperlink"/>
            <w:noProof/>
          </w:rPr>
          <w:t>Figure 8 - Periosteal apposition growth in the humerus and femur in boys upto age 5 years</w:t>
        </w:r>
        <w:r>
          <w:rPr>
            <w:noProof/>
            <w:webHidden/>
          </w:rPr>
          <w:tab/>
        </w:r>
        <w:r>
          <w:rPr>
            <w:noProof/>
            <w:webHidden/>
          </w:rPr>
          <w:fldChar w:fldCharType="begin"/>
        </w:r>
        <w:r>
          <w:rPr>
            <w:noProof/>
            <w:webHidden/>
          </w:rPr>
          <w:instrText xml:space="preserve"> PAGEREF _Toc34994747 \h </w:instrText>
        </w:r>
        <w:r>
          <w:rPr>
            <w:noProof/>
            <w:webHidden/>
          </w:rPr>
        </w:r>
        <w:r>
          <w:rPr>
            <w:noProof/>
            <w:webHidden/>
          </w:rPr>
          <w:fldChar w:fldCharType="separate"/>
        </w:r>
        <w:r>
          <w:rPr>
            <w:noProof/>
            <w:webHidden/>
          </w:rPr>
          <w:t>93</w:t>
        </w:r>
        <w:r>
          <w:rPr>
            <w:noProof/>
            <w:webHidden/>
          </w:rPr>
          <w:fldChar w:fldCharType="end"/>
        </w:r>
      </w:hyperlink>
    </w:p>
    <w:p w14:paraId="3AFF67EF"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48" w:history="1">
        <w:r w:rsidRPr="009A7278">
          <w:rPr>
            <w:rStyle w:val="Hyperlink"/>
            <w:noProof/>
          </w:rPr>
          <w:t>Figure 9 - Bone remodeling</w:t>
        </w:r>
        <w:r>
          <w:rPr>
            <w:noProof/>
            <w:webHidden/>
          </w:rPr>
          <w:tab/>
        </w:r>
        <w:r>
          <w:rPr>
            <w:noProof/>
            <w:webHidden/>
          </w:rPr>
          <w:fldChar w:fldCharType="begin"/>
        </w:r>
        <w:r>
          <w:rPr>
            <w:noProof/>
            <w:webHidden/>
          </w:rPr>
          <w:instrText xml:space="preserve"> PAGEREF _Toc34994748 \h </w:instrText>
        </w:r>
        <w:r>
          <w:rPr>
            <w:noProof/>
            <w:webHidden/>
          </w:rPr>
        </w:r>
        <w:r>
          <w:rPr>
            <w:noProof/>
            <w:webHidden/>
          </w:rPr>
          <w:fldChar w:fldCharType="separate"/>
        </w:r>
        <w:r>
          <w:rPr>
            <w:noProof/>
            <w:webHidden/>
          </w:rPr>
          <w:t>113</w:t>
        </w:r>
        <w:r>
          <w:rPr>
            <w:noProof/>
            <w:webHidden/>
          </w:rPr>
          <w:fldChar w:fldCharType="end"/>
        </w:r>
      </w:hyperlink>
    </w:p>
    <w:p w14:paraId="73431835"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49" w:history="1">
        <w:r w:rsidRPr="009A7278">
          <w:rPr>
            <w:rStyle w:val="Hyperlink"/>
            <w:noProof/>
          </w:rPr>
          <w:t>Figure 10 - Representative HRpQCT images of the radius with separation of the the cortical and trabecular bone compartments (left) and a cross-section view (right)</w:t>
        </w:r>
        <w:r>
          <w:rPr>
            <w:noProof/>
            <w:webHidden/>
          </w:rPr>
          <w:tab/>
        </w:r>
        <w:r>
          <w:rPr>
            <w:noProof/>
            <w:webHidden/>
          </w:rPr>
          <w:fldChar w:fldCharType="begin"/>
        </w:r>
        <w:r>
          <w:rPr>
            <w:noProof/>
            <w:webHidden/>
          </w:rPr>
          <w:instrText xml:space="preserve"> PAGEREF _Toc34994749 \h </w:instrText>
        </w:r>
        <w:r>
          <w:rPr>
            <w:noProof/>
            <w:webHidden/>
          </w:rPr>
        </w:r>
        <w:r>
          <w:rPr>
            <w:noProof/>
            <w:webHidden/>
          </w:rPr>
          <w:fldChar w:fldCharType="separate"/>
        </w:r>
        <w:r>
          <w:rPr>
            <w:noProof/>
            <w:webHidden/>
          </w:rPr>
          <w:t>120</w:t>
        </w:r>
        <w:r>
          <w:rPr>
            <w:noProof/>
            <w:webHidden/>
          </w:rPr>
          <w:fldChar w:fldCharType="end"/>
        </w:r>
      </w:hyperlink>
    </w:p>
    <w:p w14:paraId="7004A808"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50" w:history="1">
        <w:r w:rsidRPr="009A7278">
          <w:rPr>
            <w:rStyle w:val="Hyperlink"/>
            <w:noProof/>
          </w:rPr>
          <w:t>Figure 11 - Exercise protocol overview</w:t>
        </w:r>
        <w:r>
          <w:rPr>
            <w:noProof/>
            <w:webHidden/>
          </w:rPr>
          <w:tab/>
        </w:r>
        <w:r>
          <w:rPr>
            <w:noProof/>
            <w:webHidden/>
          </w:rPr>
          <w:fldChar w:fldCharType="begin"/>
        </w:r>
        <w:r>
          <w:rPr>
            <w:noProof/>
            <w:webHidden/>
          </w:rPr>
          <w:instrText xml:space="preserve"> PAGEREF _Toc34994750 \h </w:instrText>
        </w:r>
        <w:r>
          <w:rPr>
            <w:noProof/>
            <w:webHidden/>
          </w:rPr>
        </w:r>
        <w:r>
          <w:rPr>
            <w:noProof/>
            <w:webHidden/>
          </w:rPr>
          <w:fldChar w:fldCharType="separate"/>
        </w:r>
        <w:r>
          <w:rPr>
            <w:noProof/>
            <w:webHidden/>
          </w:rPr>
          <w:t>136</w:t>
        </w:r>
        <w:r>
          <w:rPr>
            <w:noProof/>
            <w:webHidden/>
          </w:rPr>
          <w:fldChar w:fldCharType="end"/>
        </w:r>
      </w:hyperlink>
    </w:p>
    <w:p w14:paraId="7DAF21A1"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51" w:history="1">
        <w:r w:rsidRPr="009A7278">
          <w:rPr>
            <w:rStyle w:val="Hyperlink"/>
            <w:noProof/>
          </w:rPr>
          <w:t>Figure 12 - Flow chart of protocol overview</w:t>
        </w:r>
        <w:r>
          <w:rPr>
            <w:noProof/>
            <w:webHidden/>
          </w:rPr>
          <w:tab/>
        </w:r>
        <w:r>
          <w:rPr>
            <w:noProof/>
            <w:webHidden/>
          </w:rPr>
          <w:fldChar w:fldCharType="begin"/>
        </w:r>
        <w:r>
          <w:rPr>
            <w:noProof/>
            <w:webHidden/>
          </w:rPr>
          <w:instrText xml:space="preserve"> PAGEREF _Toc34994751 \h </w:instrText>
        </w:r>
        <w:r>
          <w:rPr>
            <w:noProof/>
            <w:webHidden/>
          </w:rPr>
        </w:r>
        <w:r>
          <w:rPr>
            <w:noProof/>
            <w:webHidden/>
          </w:rPr>
          <w:fldChar w:fldCharType="separate"/>
        </w:r>
        <w:r>
          <w:rPr>
            <w:noProof/>
            <w:webHidden/>
          </w:rPr>
          <w:t>138</w:t>
        </w:r>
        <w:r>
          <w:rPr>
            <w:noProof/>
            <w:webHidden/>
          </w:rPr>
          <w:fldChar w:fldCharType="end"/>
        </w:r>
      </w:hyperlink>
    </w:p>
    <w:p w14:paraId="42AA1EE4"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52" w:history="1">
        <w:r w:rsidRPr="009A7278">
          <w:rPr>
            <w:rStyle w:val="Hyperlink"/>
            <w:noProof/>
          </w:rPr>
          <w:t>Figure 13 - Position for Height measurement</w:t>
        </w:r>
        <w:r>
          <w:rPr>
            <w:noProof/>
            <w:webHidden/>
          </w:rPr>
          <w:tab/>
        </w:r>
        <w:r>
          <w:rPr>
            <w:noProof/>
            <w:webHidden/>
          </w:rPr>
          <w:fldChar w:fldCharType="begin"/>
        </w:r>
        <w:r>
          <w:rPr>
            <w:noProof/>
            <w:webHidden/>
          </w:rPr>
          <w:instrText xml:space="preserve"> PAGEREF _Toc34994752 \h </w:instrText>
        </w:r>
        <w:r>
          <w:rPr>
            <w:noProof/>
            <w:webHidden/>
          </w:rPr>
        </w:r>
        <w:r>
          <w:rPr>
            <w:noProof/>
            <w:webHidden/>
          </w:rPr>
          <w:fldChar w:fldCharType="separate"/>
        </w:r>
        <w:r>
          <w:rPr>
            <w:noProof/>
            <w:webHidden/>
          </w:rPr>
          <w:t>141</w:t>
        </w:r>
        <w:r>
          <w:rPr>
            <w:noProof/>
            <w:webHidden/>
          </w:rPr>
          <w:fldChar w:fldCharType="end"/>
        </w:r>
      </w:hyperlink>
    </w:p>
    <w:p w14:paraId="136FDEFB"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53" w:history="1">
        <w:r w:rsidRPr="009A7278">
          <w:rPr>
            <w:rStyle w:val="Hyperlink"/>
            <w:noProof/>
          </w:rPr>
          <w:t>Figure 14 - Waist circumference measurement</w:t>
        </w:r>
        <w:r>
          <w:rPr>
            <w:noProof/>
            <w:webHidden/>
          </w:rPr>
          <w:tab/>
        </w:r>
        <w:r>
          <w:rPr>
            <w:noProof/>
            <w:webHidden/>
          </w:rPr>
          <w:fldChar w:fldCharType="begin"/>
        </w:r>
        <w:r>
          <w:rPr>
            <w:noProof/>
            <w:webHidden/>
          </w:rPr>
          <w:instrText xml:space="preserve"> PAGEREF _Toc34994753 \h </w:instrText>
        </w:r>
        <w:r>
          <w:rPr>
            <w:noProof/>
            <w:webHidden/>
          </w:rPr>
        </w:r>
        <w:r>
          <w:rPr>
            <w:noProof/>
            <w:webHidden/>
          </w:rPr>
          <w:fldChar w:fldCharType="separate"/>
        </w:r>
        <w:r>
          <w:rPr>
            <w:noProof/>
            <w:webHidden/>
          </w:rPr>
          <w:t>142</w:t>
        </w:r>
        <w:r>
          <w:rPr>
            <w:noProof/>
            <w:webHidden/>
          </w:rPr>
          <w:fldChar w:fldCharType="end"/>
        </w:r>
      </w:hyperlink>
    </w:p>
    <w:p w14:paraId="45CA07F8"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54" w:history="1">
        <w:r w:rsidRPr="009A7278">
          <w:rPr>
            <w:rStyle w:val="Hyperlink"/>
            <w:noProof/>
          </w:rPr>
          <w:t>Figure 15 - Principles of a DXA scanner</w:t>
        </w:r>
        <w:r>
          <w:rPr>
            <w:noProof/>
            <w:webHidden/>
          </w:rPr>
          <w:tab/>
        </w:r>
        <w:r>
          <w:rPr>
            <w:noProof/>
            <w:webHidden/>
          </w:rPr>
          <w:fldChar w:fldCharType="begin"/>
        </w:r>
        <w:r>
          <w:rPr>
            <w:noProof/>
            <w:webHidden/>
          </w:rPr>
          <w:instrText xml:space="preserve"> PAGEREF _Toc34994754 \h </w:instrText>
        </w:r>
        <w:r>
          <w:rPr>
            <w:noProof/>
            <w:webHidden/>
          </w:rPr>
        </w:r>
        <w:r>
          <w:rPr>
            <w:noProof/>
            <w:webHidden/>
          </w:rPr>
          <w:fldChar w:fldCharType="separate"/>
        </w:r>
        <w:r>
          <w:rPr>
            <w:noProof/>
            <w:webHidden/>
          </w:rPr>
          <w:t>152</w:t>
        </w:r>
        <w:r>
          <w:rPr>
            <w:noProof/>
            <w:webHidden/>
          </w:rPr>
          <w:fldChar w:fldCharType="end"/>
        </w:r>
      </w:hyperlink>
    </w:p>
    <w:p w14:paraId="72A08530"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55" w:history="1">
        <w:r w:rsidRPr="009A7278">
          <w:rPr>
            <w:rStyle w:val="Hyperlink"/>
            <w:noProof/>
          </w:rPr>
          <w:t>Figure 16 - Position for lumbar spine DXA</w:t>
        </w:r>
        <w:r>
          <w:rPr>
            <w:noProof/>
            <w:webHidden/>
          </w:rPr>
          <w:tab/>
        </w:r>
        <w:r>
          <w:rPr>
            <w:noProof/>
            <w:webHidden/>
          </w:rPr>
          <w:fldChar w:fldCharType="begin"/>
        </w:r>
        <w:r>
          <w:rPr>
            <w:noProof/>
            <w:webHidden/>
          </w:rPr>
          <w:instrText xml:space="preserve"> PAGEREF _Toc34994755 \h </w:instrText>
        </w:r>
        <w:r>
          <w:rPr>
            <w:noProof/>
            <w:webHidden/>
          </w:rPr>
        </w:r>
        <w:r>
          <w:rPr>
            <w:noProof/>
            <w:webHidden/>
          </w:rPr>
          <w:fldChar w:fldCharType="separate"/>
        </w:r>
        <w:r>
          <w:rPr>
            <w:noProof/>
            <w:webHidden/>
          </w:rPr>
          <w:t>154</w:t>
        </w:r>
        <w:r>
          <w:rPr>
            <w:noProof/>
            <w:webHidden/>
          </w:rPr>
          <w:fldChar w:fldCharType="end"/>
        </w:r>
      </w:hyperlink>
    </w:p>
    <w:p w14:paraId="13228950"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56" w:history="1">
        <w:r w:rsidRPr="009A7278">
          <w:rPr>
            <w:rStyle w:val="Hyperlink"/>
            <w:noProof/>
          </w:rPr>
          <w:t>Figure 17 - Positioning for Total Body DXA</w:t>
        </w:r>
        <w:r>
          <w:rPr>
            <w:noProof/>
            <w:webHidden/>
          </w:rPr>
          <w:tab/>
        </w:r>
        <w:r>
          <w:rPr>
            <w:noProof/>
            <w:webHidden/>
          </w:rPr>
          <w:fldChar w:fldCharType="begin"/>
        </w:r>
        <w:r>
          <w:rPr>
            <w:noProof/>
            <w:webHidden/>
          </w:rPr>
          <w:instrText xml:space="preserve"> PAGEREF _Toc34994756 \h </w:instrText>
        </w:r>
        <w:r>
          <w:rPr>
            <w:noProof/>
            <w:webHidden/>
          </w:rPr>
        </w:r>
        <w:r>
          <w:rPr>
            <w:noProof/>
            <w:webHidden/>
          </w:rPr>
          <w:fldChar w:fldCharType="separate"/>
        </w:r>
        <w:r>
          <w:rPr>
            <w:noProof/>
            <w:webHidden/>
          </w:rPr>
          <w:t>154</w:t>
        </w:r>
        <w:r>
          <w:rPr>
            <w:noProof/>
            <w:webHidden/>
          </w:rPr>
          <w:fldChar w:fldCharType="end"/>
        </w:r>
      </w:hyperlink>
    </w:p>
    <w:p w14:paraId="2EFA73BE"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57" w:history="1">
        <w:r w:rsidRPr="009A7278">
          <w:rPr>
            <w:rStyle w:val="Hyperlink"/>
            <w:noProof/>
          </w:rPr>
          <w:t>Figure 18 - QA block phantom for optimal calibration</w:t>
        </w:r>
        <w:r>
          <w:rPr>
            <w:noProof/>
            <w:webHidden/>
          </w:rPr>
          <w:tab/>
        </w:r>
        <w:r>
          <w:rPr>
            <w:noProof/>
            <w:webHidden/>
          </w:rPr>
          <w:fldChar w:fldCharType="begin"/>
        </w:r>
        <w:r>
          <w:rPr>
            <w:noProof/>
            <w:webHidden/>
          </w:rPr>
          <w:instrText xml:space="preserve"> PAGEREF _Toc34994757 \h </w:instrText>
        </w:r>
        <w:r>
          <w:rPr>
            <w:noProof/>
            <w:webHidden/>
          </w:rPr>
        </w:r>
        <w:r>
          <w:rPr>
            <w:noProof/>
            <w:webHidden/>
          </w:rPr>
          <w:fldChar w:fldCharType="separate"/>
        </w:r>
        <w:r>
          <w:rPr>
            <w:noProof/>
            <w:webHidden/>
          </w:rPr>
          <w:t>158</w:t>
        </w:r>
        <w:r>
          <w:rPr>
            <w:noProof/>
            <w:webHidden/>
          </w:rPr>
          <w:fldChar w:fldCharType="end"/>
        </w:r>
      </w:hyperlink>
    </w:p>
    <w:p w14:paraId="593703E8"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58" w:history="1">
        <w:r w:rsidRPr="009A7278">
          <w:rPr>
            <w:rStyle w:val="Hyperlink"/>
            <w:noProof/>
          </w:rPr>
          <w:t>Figure 19 - Depiction of the modified Balke protocol</w:t>
        </w:r>
        <w:r>
          <w:rPr>
            <w:noProof/>
            <w:webHidden/>
          </w:rPr>
          <w:tab/>
        </w:r>
        <w:r>
          <w:rPr>
            <w:noProof/>
            <w:webHidden/>
          </w:rPr>
          <w:fldChar w:fldCharType="begin"/>
        </w:r>
        <w:r>
          <w:rPr>
            <w:noProof/>
            <w:webHidden/>
          </w:rPr>
          <w:instrText xml:space="preserve"> PAGEREF _Toc34994758 \h </w:instrText>
        </w:r>
        <w:r>
          <w:rPr>
            <w:noProof/>
            <w:webHidden/>
          </w:rPr>
        </w:r>
        <w:r>
          <w:rPr>
            <w:noProof/>
            <w:webHidden/>
          </w:rPr>
          <w:fldChar w:fldCharType="separate"/>
        </w:r>
        <w:r>
          <w:rPr>
            <w:noProof/>
            <w:webHidden/>
          </w:rPr>
          <w:t>167</w:t>
        </w:r>
        <w:r>
          <w:rPr>
            <w:noProof/>
            <w:webHidden/>
          </w:rPr>
          <w:fldChar w:fldCharType="end"/>
        </w:r>
      </w:hyperlink>
    </w:p>
    <w:p w14:paraId="2E9DCADA"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59" w:history="1">
        <w:r w:rsidRPr="009A7278">
          <w:rPr>
            <w:rStyle w:val="Hyperlink"/>
            <w:noProof/>
          </w:rPr>
          <w:t>Figure 20 - Flow chart looking at patient recruitment</w:t>
        </w:r>
        <w:r>
          <w:rPr>
            <w:noProof/>
            <w:webHidden/>
          </w:rPr>
          <w:tab/>
        </w:r>
        <w:r>
          <w:rPr>
            <w:noProof/>
            <w:webHidden/>
          </w:rPr>
          <w:fldChar w:fldCharType="begin"/>
        </w:r>
        <w:r>
          <w:rPr>
            <w:noProof/>
            <w:webHidden/>
          </w:rPr>
          <w:instrText xml:space="preserve"> PAGEREF _Toc34994759 \h </w:instrText>
        </w:r>
        <w:r>
          <w:rPr>
            <w:noProof/>
            <w:webHidden/>
          </w:rPr>
        </w:r>
        <w:r>
          <w:rPr>
            <w:noProof/>
            <w:webHidden/>
          </w:rPr>
          <w:fldChar w:fldCharType="separate"/>
        </w:r>
        <w:r>
          <w:rPr>
            <w:noProof/>
            <w:webHidden/>
          </w:rPr>
          <w:t>183</w:t>
        </w:r>
        <w:r>
          <w:rPr>
            <w:noProof/>
            <w:webHidden/>
          </w:rPr>
          <w:fldChar w:fldCharType="end"/>
        </w:r>
      </w:hyperlink>
    </w:p>
    <w:p w14:paraId="767BD26D"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60" w:history="1">
        <w:r w:rsidRPr="009A7278">
          <w:rPr>
            <w:rStyle w:val="Hyperlink"/>
            <w:noProof/>
          </w:rPr>
          <w:t>Figure 21 - Co-morbidities in BOB patients</w:t>
        </w:r>
        <w:r>
          <w:rPr>
            <w:noProof/>
            <w:webHidden/>
          </w:rPr>
          <w:tab/>
        </w:r>
        <w:r>
          <w:rPr>
            <w:noProof/>
            <w:webHidden/>
          </w:rPr>
          <w:fldChar w:fldCharType="begin"/>
        </w:r>
        <w:r>
          <w:rPr>
            <w:noProof/>
            <w:webHidden/>
          </w:rPr>
          <w:instrText xml:space="preserve"> PAGEREF _Toc34994760 \h </w:instrText>
        </w:r>
        <w:r>
          <w:rPr>
            <w:noProof/>
            <w:webHidden/>
          </w:rPr>
        </w:r>
        <w:r>
          <w:rPr>
            <w:noProof/>
            <w:webHidden/>
          </w:rPr>
          <w:fldChar w:fldCharType="separate"/>
        </w:r>
        <w:r>
          <w:rPr>
            <w:noProof/>
            <w:webHidden/>
          </w:rPr>
          <w:t>195</w:t>
        </w:r>
        <w:r>
          <w:rPr>
            <w:noProof/>
            <w:webHidden/>
          </w:rPr>
          <w:fldChar w:fldCharType="end"/>
        </w:r>
      </w:hyperlink>
    </w:p>
    <w:p w14:paraId="07449983"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61" w:history="1">
        <w:r w:rsidRPr="009A7278">
          <w:rPr>
            <w:rStyle w:val="Hyperlink"/>
            <w:noProof/>
          </w:rPr>
          <w:t>Figure 22 - Percentage of participant visits attended versus planned for lifestyle and medical review</w:t>
        </w:r>
        <w:r>
          <w:rPr>
            <w:noProof/>
            <w:webHidden/>
          </w:rPr>
          <w:tab/>
        </w:r>
        <w:r>
          <w:rPr>
            <w:noProof/>
            <w:webHidden/>
          </w:rPr>
          <w:fldChar w:fldCharType="begin"/>
        </w:r>
        <w:r>
          <w:rPr>
            <w:noProof/>
            <w:webHidden/>
          </w:rPr>
          <w:instrText xml:space="preserve"> PAGEREF _Toc34994761 \h </w:instrText>
        </w:r>
        <w:r>
          <w:rPr>
            <w:noProof/>
            <w:webHidden/>
          </w:rPr>
        </w:r>
        <w:r>
          <w:rPr>
            <w:noProof/>
            <w:webHidden/>
          </w:rPr>
          <w:fldChar w:fldCharType="separate"/>
        </w:r>
        <w:r>
          <w:rPr>
            <w:noProof/>
            <w:webHidden/>
          </w:rPr>
          <w:t>197</w:t>
        </w:r>
        <w:r>
          <w:rPr>
            <w:noProof/>
            <w:webHidden/>
          </w:rPr>
          <w:fldChar w:fldCharType="end"/>
        </w:r>
      </w:hyperlink>
    </w:p>
    <w:p w14:paraId="6DC1D815"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62" w:history="1">
        <w:r w:rsidRPr="009A7278">
          <w:rPr>
            <w:rStyle w:val="Hyperlink"/>
            <w:noProof/>
          </w:rPr>
          <w:t>Figure 23 - Correlation between number of visits to the exercise and science officer and percentage of weight change experienced</w:t>
        </w:r>
        <w:r>
          <w:rPr>
            <w:noProof/>
            <w:webHidden/>
          </w:rPr>
          <w:tab/>
        </w:r>
        <w:r>
          <w:rPr>
            <w:noProof/>
            <w:webHidden/>
          </w:rPr>
          <w:fldChar w:fldCharType="begin"/>
        </w:r>
        <w:r>
          <w:rPr>
            <w:noProof/>
            <w:webHidden/>
          </w:rPr>
          <w:instrText xml:space="preserve"> PAGEREF _Toc34994762 \h </w:instrText>
        </w:r>
        <w:r>
          <w:rPr>
            <w:noProof/>
            <w:webHidden/>
          </w:rPr>
        </w:r>
        <w:r>
          <w:rPr>
            <w:noProof/>
            <w:webHidden/>
          </w:rPr>
          <w:fldChar w:fldCharType="separate"/>
        </w:r>
        <w:r>
          <w:rPr>
            <w:noProof/>
            <w:webHidden/>
          </w:rPr>
          <w:t>198</w:t>
        </w:r>
        <w:r>
          <w:rPr>
            <w:noProof/>
            <w:webHidden/>
          </w:rPr>
          <w:fldChar w:fldCharType="end"/>
        </w:r>
      </w:hyperlink>
    </w:p>
    <w:p w14:paraId="408B7EE3"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63" w:history="1">
        <w:r w:rsidRPr="009A7278">
          <w:rPr>
            <w:rStyle w:val="Hyperlink"/>
            <w:noProof/>
          </w:rPr>
          <w:t>Figure 24 - Percentage weight change over 6 months</w:t>
        </w:r>
        <w:r>
          <w:rPr>
            <w:noProof/>
            <w:webHidden/>
          </w:rPr>
          <w:tab/>
        </w:r>
        <w:r>
          <w:rPr>
            <w:noProof/>
            <w:webHidden/>
          </w:rPr>
          <w:fldChar w:fldCharType="begin"/>
        </w:r>
        <w:r>
          <w:rPr>
            <w:noProof/>
            <w:webHidden/>
          </w:rPr>
          <w:instrText xml:space="preserve"> PAGEREF _Toc34994763 \h </w:instrText>
        </w:r>
        <w:r>
          <w:rPr>
            <w:noProof/>
            <w:webHidden/>
          </w:rPr>
        </w:r>
        <w:r>
          <w:rPr>
            <w:noProof/>
            <w:webHidden/>
          </w:rPr>
          <w:fldChar w:fldCharType="separate"/>
        </w:r>
        <w:r>
          <w:rPr>
            <w:noProof/>
            <w:webHidden/>
          </w:rPr>
          <w:t>210</w:t>
        </w:r>
        <w:r>
          <w:rPr>
            <w:noProof/>
            <w:webHidden/>
          </w:rPr>
          <w:fldChar w:fldCharType="end"/>
        </w:r>
      </w:hyperlink>
    </w:p>
    <w:p w14:paraId="428F9B9D"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64" w:history="1">
        <w:r w:rsidRPr="009A7278">
          <w:rPr>
            <w:rStyle w:val="Hyperlink"/>
            <w:noProof/>
          </w:rPr>
          <w:t>Figure 25 - Percentage weight change at 104 weeks (24 months, 18 months post balloon removal)</w:t>
        </w:r>
        <w:r>
          <w:rPr>
            <w:noProof/>
            <w:webHidden/>
          </w:rPr>
          <w:tab/>
        </w:r>
        <w:r>
          <w:rPr>
            <w:noProof/>
            <w:webHidden/>
          </w:rPr>
          <w:fldChar w:fldCharType="begin"/>
        </w:r>
        <w:r>
          <w:rPr>
            <w:noProof/>
            <w:webHidden/>
          </w:rPr>
          <w:instrText xml:space="preserve"> PAGEREF _Toc34994764 \h </w:instrText>
        </w:r>
        <w:r>
          <w:rPr>
            <w:noProof/>
            <w:webHidden/>
          </w:rPr>
        </w:r>
        <w:r>
          <w:rPr>
            <w:noProof/>
            <w:webHidden/>
          </w:rPr>
          <w:fldChar w:fldCharType="separate"/>
        </w:r>
        <w:r>
          <w:rPr>
            <w:noProof/>
            <w:webHidden/>
          </w:rPr>
          <w:t>212</w:t>
        </w:r>
        <w:r>
          <w:rPr>
            <w:noProof/>
            <w:webHidden/>
          </w:rPr>
          <w:fldChar w:fldCharType="end"/>
        </w:r>
      </w:hyperlink>
    </w:p>
    <w:p w14:paraId="1A51A503"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65" w:history="1">
        <w:r w:rsidRPr="009A7278">
          <w:rPr>
            <w:rStyle w:val="Hyperlink"/>
            <w:noProof/>
          </w:rPr>
          <w:t>Figure 26 - Individual Percentage weight change in the 2 years prior to the balloon insertion followed by two years during the project</w:t>
        </w:r>
        <w:r>
          <w:rPr>
            <w:noProof/>
            <w:webHidden/>
          </w:rPr>
          <w:tab/>
        </w:r>
        <w:r>
          <w:rPr>
            <w:noProof/>
            <w:webHidden/>
          </w:rPr>
          <w:fldChar w:fldCharType="begin"/>
        </w:r>
        <w:r>
          <w:rPr>
            <w:noProof/>
            <w:webHidden/>
          </w:rPr>
          <w:instrText xml:space="preserve"> PAGEREF _Toc34994765 \h </w:instrText>
        </w:r>
        <w:r>
          <w:rPr>
            <w:noProof/>
            <w:webHidden/>
          </w:rPr>
        </w:r>
        <w:r>
          <w:rPr>
            <w:noProof/>
            <w:webHidden/>
          </w:rPr>
          <w:fldChar w:fldCharType="separate"/>
        </w:r>
        <w:r>
          <w:rPr>
            <w:noProof/>
            <w:webHidden/>
          </w:rPr>
          <w:t>213</w:t>
        </w:r>
        <w:r>
          <w:rPr>
            <w:noProof/>
            <w:webHidden/>
          </w:rPr>
          <w:fldChar w:fldCharType="end"/>
        </w:r>
      </w:hyperlink>
    </w:p>
    <w:p w14:paraId="493428CD"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66" w:history="1">
        <w:r w:rsidRPr="009A7278">
          <w:rPr>
            <w:rStyle w:val="Hyperlink"/>
            <w:noProof/>
          </w:rPr>
          <w:t>Figure 27 - Mean percentage weight change 2 years before and after the procedure</w:t>
        </w:r>
        <w:r>
          <w:rPr>
            <w:noProof/>
            <w:webHidden/>
          </w:rPr>
          <w:tab/>
        </w:r>
        <w:r>
          <w:rPr>
            <w:noProof/>
            <w:webHidden/>
          </w:rPr>
          <w:fldChar w:fldCharType="begin"/>
        </w:r>
        <w:r>
          <w:rPr>
            <w:noProof/>
            <w:webHidden/>
          </w:rPr>
          <w:instrText xml:space="preserve"> PAGEREF _Toc34994766 \h </w:instrText>
        </w:r>
        <w:r>
          <w:rPr>
            <w:noProof/>
            <w:webHidden/>
          </w:rPr>
        </w:r>
        <w:r>
          <w:rPr>
            <w:noProof/>
            <w:webHidden/>
          </w:rPr>
          <w:fldChar w:fldCharType="separate"/>
        </w:r>
        <w:r>
          <w:rPr>
            <w:noProof/>
            <w:webHidden/>
          </w:rPr>
          <w:t>214</w:t>
        </w:r>
        <w:r>
          <w:rPr>
            <w:noProof/>
            <w:webHidden/>
          </w:rPr>
          <w:fldChar w:fldCharType="end"/>
        </w:r>
      </w:hyperlink>
    </w:p>
    <w:p w14:paraId="710E099A"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67" w:history="1">
        <w:r w:rsidRPr="009A7278">
          <w:rPr>
            <w:rStyle w:val="Hyperlink"/>
            <w:noProof/>
          </w:rPr>
          <w:t>Figure 28 - Mean Glucose at baseline, 6 months at balloon removal and at 24 month follow up with error bars</w:t>
        </w:r>
        <w:r>
          <w:rPr>
            <w:noProof/>
            <w:webHidden/>
          </w:rPr>
          <w:tab/>
        </w:r>
        <w:r>
          <w:rPr>
            <w:noProof/>
            <w:webHidden/>
          </w:rPr>
          <w:fldChar w:fldCharType="begin"/>
        </w:r>
        <w:r>
          <w:rPr>
            <w:noProof/>
            <w:webHidden/>
          </w:rPr>
          <w:instrText xml:space="preserve"> PAGEREF _Toc34994767 \h </w:instrText>
        </w:r>
        <w:r>
          <w:rPr>
            <w:noProof/>
            <w:webHidden/>
          </w:rPr>
        </w:r>
        <w:r>
          <w:rPr>
            <w:noProof/>
            <w:webHidden/>
          </w:rPr>
          <w:fldChar w:fldCharType="separate"/>
        </w:r>
        <w:r>
          <w:rPr>
            <w:noProof/>
            <w:webHidden/>
          </w:rPr>
          <w:t>220</w:t>
        </w:r>
        <w:r>
          <w:rPr>
            <w:noProof/>
            <w:webHidden/>
          </w:rPr>
          <w:fldChar w:fldCharType="end"/>
        </w:r>
      </w:hyperlink>
    </w:p>
    <w:p w14:paraId="42933D93"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68" w:history="1">
        <w:r w:rsidRPr="009A7278">
          <w:rPr>
            <w:rStyle w:val="Hyperlink"/>
            <w:noProof/>
          </w:rPr>
          <w:t>Figure 29 - Mean Insulin at baseline, 6 months at balloon removal and at 24 month follow up with error bars</w:t>
        </w:r>
        <w:r>
          <w:rPr>
            <w:noProof/>
            <w:webHidden/>
          </w:rPr>
          <w:tab/>
        </w:r>
        <w:r>
          <w:rPr>
            <w:noProof/>
            <w:webHidden/>
          </w:rPr>
          <w:fldChar w:fldCharType="begin"/>
        </w:r>
        <w:r>
          <w:rPr>
            <w:noProof/>
            <w:webHidden/>
          </w:rPr>
          <w:instrText xml:space="preserve"> PAGEREF _Toc34994768 \h </w:instrText>
        </w:r>
        <w:r>
          <w:rPr>
            <w:noProof/>
            <w:webHidden/>
          </w:rPr>
        </w:r>
        <w:r>
          <w:rPr>
            <w:noProof/>
            <w:webHidden/>
          </w:rPr>
          <w:fldChar w:fldCharType="separate"/>
        </w:r>
        <w:r>
          <w:rPr>
            <w:noProof/>
            <w:webHidden/>
          </w:rPr>
          <w:t>221</w:t>
        </w:r>
        <w:r>
          <w:rPr>
            <w:noProof/>
            <w:webHidden/>
          </w:rPr>
          <w:fldChar w:fldCharType="end"/>
        </w:r>
      </w:hyperlink>
    </w:p>
    <w:p w14:paraId="25AE0825"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69" w:history="1">
        <w:r w:rsidRPr="009A7278">
          <w:rPr>
            <w:rStyle w:val="Hyperlink"/>
            <w:noProof/>
          </w:rPr>
          <w:t>Figure 30 - Mean AUC Insulin at baseline, 6 months at balloon removal and at 24 month follow up with error bars for individual participants</w:t>
        </w:r>
        <w:r>
          <w:rPr>
            <w:noProof/>
            <w:webHidden/>
          </w:rPr>
          <w:tab/>
        </w:r>
        <w:r>
          <w:rPr>
            <w:noProof/>
            <w:webHidden/>
          </w:rPr>
          <w:fldChar w:fldCharType="begin"/>
        </w:r>
        <w:r>
          <w:rPr>
            <w:noProof/>
            <w:webHidden/>
          </w:rPr>
          <w:instrText xml:space="preserve"> PAGEREF _Toc34994769 \h </w:instrText>
        </w:r>
        <w:r>
          <w:rPr>
            <w:noProof/>
            <w:webHidden/>
          </w:rPr>
        </w:r>
        <w:r>
          <w:rPr>
            <w:noProof/>
            <w:webHidden/>
          </w:rPr>
          <w:fldChar w:fldCharType="separate"/>
        </w:r>
        <w:r>
          <w:rPr>
            <w:noProof/>
            <w:webHidden/>
          </w:rPr>
          <w:t>222</w:t>
        </w:r>
        <w:r>
          <w:rPr>
            <w:noProof/>
            <w:webHidden/>
          </w:rPr>
          <w:fldChar w:fldCharType="end"/>
        </w:r>
      </w:hyperlink>
    </w:p>
    <w:p w14:paraId="207B41D2"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70" w:history="1">
        <w:r w:rsidRPr="009A7278">
          <w:rPr>
            <w:rStyle w:val="Hyperlink"/>
            <w:noProof/>
          </w:rPr>
          <w:t>Figure 31 -Mean GLP-1 at baseline, 6 months and 24 months during an OGTT with measurements at 0,30,60,90 and 120 minutes</w:t>
        </w:r>
        <w:r>
          <w:rPr>
            <w:noProof/>
            <w:webHidden/>
          </w:rPr>
          <w:tab/>
        </w:r>
        <w:r>
          <w:rPr>
            <w:noProof/>
            <w:webHidden/>
          </w:rPr>
          <w:fldChar w:fldCharType="begin"/>
        </w:r>
        <w:r>
          <w:rPr>
            <w:noProof/>
            <w:webHidden/>
          </w:rPr>
          <w:instrText xml:space="preserve"> PAGEREF _Toc34994770 \h </w:instrText>
        </w:r>
        <w:r>
          <w:rPr>
            <w:noProof/>
            <w:webHidden/>
          </w:rPr>
        </w:r>
        <w:r>
          <w:rPr>
            <w:noProof/>
            <w:webHidden/>
          </w:rPr>
          <w:fldChar w:fldCharType="separate"/>
        </w:r>
        <w:r>
          <w:rPr>
            <w:noProof/>
            <w:webHidden/>
          </w:rPr>
          <w:t>233</w:t>
        </w:r>
        <w:r>
          <w:rPr>
            <w:noProof/>
            <w:webHidden/>
          </w:rPr>
          <w:fldChar w:fldCharType="end"/>
        </w:r>
      </w:hyperlink>
    </w:p>
    <w:p w14:paraId="3398C89E"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71" w:history="1">
        <w:r w:rsidRPr="009A7278">
          <w:rPr>
            <w:rStyle w:val="Hyperlink"/>
            <w:noProof/>
          </w:rPr>
          <w:t>Figure 32 - Mean GIP at baseline, 6 and 24 months during an OGTT</w:t>
        </w:r>
        <w:r>
          <w:rPr>
            <w:noProof/>
            <w:webHidden/>
          </w:rPr>
          <w:tab/>
        </w:r>
        <w:r>
          <w:rPr>
            <w:noProof/>
            <w:webHidden/>
          </w:rPr>
          <w:fldChar w:fldCharType="begin"/>
        </w:r>
        <w:r>
          <w:rPr>
            <w:noProof/>
            <w:webHidden/>
          </w:rPr>
          <w:instrText xml:space="preserve"> PAGEREF _Toc34994771 \h </w:instrText>
        </w:r>
        <w:r>
          <w:rPr>
            <w:noProof/>
            <w:webHidden/>
          </w:rPr>
        </w:r>
        <w:r>
          <w:rPr>
            <w:noProof/>
            <w:webHidden/>
          </w:rPr>
          <w:fldChar w:fldCharType="separate"/>
        </w:r>
        <w:r>
          <w:rPr>
            <w:noProof/>
            <w:webHidden/>
          </w:rPr>
          <w:t>235</w:t>
        </w:r>
        <w:r>
          <w:rPr>
            <w:noProof/>
            <w:webHidden/>
          </w:rPr>
          <w:fldChar w:fldCharType="end"/>
        </w:r>
      </w:hyperlink>
    </w:p>
    <w:p w14:paraId="07551923"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72" w:history="1">
        <w:r w:rsidRPr="009A7278">
          <w:rPr>
            <w:rStyle w:val="Hyperlink"/>
            <w:noProof/>
          </w:rPr>
          <w:t>Figure 33 - Changes in fat mass, truncal fat mass, lean mass between visit 1 and visit 2 (</w:t>
        </w:r>
        <w:r w:rsidRPr="009A7278">
          <w:rPr>
            <w:rStyle w:val="Hyperlink"/>
            <w:noProof/>
            <w:lang w:val="en-GB"/>
          </w:rPr>
          <w:t>Circles represent the mean and lines represent the 95% confidence intervals)</w:t>
        </w:r>
        <w:r>
          <w:rPr>
            <w:noProof/>
            <w:webHidden/>
          </w:rPr>
          <w:tab/>
        </w:r>
        <w:r>
          <w:rPr>
            <w:noProof/>
            <w:webHidden/>
          </w:rPr>
          <w:fldChar w:fldCharType="begin"/>
        </w:r>
        <w:r>
          <w:rPr>
            <w:noProof/>
            <w:webHidden/>
          </w:rPr>
          <w:instrText xml:space="preserve"> PAGEREF _Toc34994772 \h </w:instrText>
        </w:r>
        <w:r>
          <w:rPr>
            <w:noProof/>
            <w:webHidden/>
          </w:rPr>
        </w:r>
        <w:r>
          <w:rPr>
            <w:noProof/>
            <w:webHidden/>
          </w:rPr>
          <w:fldChar w:fldCharType="separate"/>
        </w:r>
        <w:r>
          <w:rPr>
            <w:noProof/>
            <w:webHidden/>
          </w:rPr>
          <w:t>255</w:t>
        </w:r>
        <w:r>
          <w:rPr>
            <w:noProof/>
            <w:webHidden/>
          </w:rPr>
          <w:fldChar w:fldCharType="end"/>
        </w:r>
      </w:hyperlink>
    </w:p>
    <w:p w14:paraId="66B20EFB"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73" w:history="1">
        <w:r w:rsidRPr="009A7278">
          <w:rPr>
            <w:rStyle w:val="Hyperlink"/>
            <w:noProof/>
          </w:rPr>
          <w:t>Figure 34 - Change in TBLH BMD, TBLH BA, TBLH BMC, L1-L4 BMD, L1-L4 BA, L1-L4 BMC  in patients between visits 1 &amp;2</w:t>
        </w:r>
        <w:r>
          <w:rPr>
            <w:noProof/>
            <w:webHidden/>
          </w:rPr>
          <w:tab/>
        </w:r>
        <w:r>
          <w:rPr>
            <w:noProof/>
            <w:webHidden/>
          </w:rPr>
          <w:fldChar w:fldCharType="begin"/>
        </w:r>
        <w:r>
          <w:rPr>
            <w:noProof/>
            <w:webHidden/>
          </w:rPr>
          <w:instrText xml:space="preserve"> PAGEREF _Toc34994773 \h </w:instrText>
        </w:r>
        <w:r>
          <w:rPr>
            <w:noProof/>
            <w:webHidden/>
          </w:rPr>
        </w:r>
        <w:r>
          <w:rPr>
            <w:noProof/>
            <w:webHidden/>
          </w:rPr>
          <w:fldChar w:fldCharType="separate"/>
        </w:r>
        <w:r>
          <w:rPr>
            <w:noProof/>
            <w:webHidden/>
          </w:rPr>
          <w:t>256</w:t>
        </w:r>
        <w:r>
          <w:rPr>
            <w:noProof/>
            <w:webHidden/>
          </w:rPr>
          <w:fldChar w:fldCharType="end"/>
        </w:r>
      </w:hyperlink>
    </w:p>
    <w:p w14:paraId="57F5A706"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74" w:history="1">
        <w:r w:rsidRPr="009A7278">
          <w:rPr>
            <w:rStyle w:val="Hyperlink"/>
            <w:noProof/>
          </w:rPr>
          <w:t>Figure 35 - Change in tibia and radius HRpQCT between visit 1 and 2 (</w:t>
        </w:r>
        <w:r w:rsidRPr="009A7278">
          <w:rPr>
            <w:rStyle w:val="Hyperlink"/>
            <w:noProof/>
            <w:lang w:val="en-GB"/>
          </w:rPr>
          <w:t>Circles represent the mean and lines represent the 95% confidence intervals)</w:t>
        </w:r>
        <w:r>
          <w:rPr>
            <w:noProof/>
            <w:webHidden/>
          </w:rPr>
          <w:tab/>
        </w:r>
        <w:r>
          <w:rPr>
            <w:noProof/>
            <w:webHidden/>
          </w:rPr>
          <w:fldChar w:fldCharType="begin"/>
        </w:r>
        <w:r>
          <w:rPr>
            <w:noProof/>
            <w:webHidden/>
          </w:rPr>
          <w:instrText xml:space="preserve"> PAGEREF _Toc34994774 \h </w:instrText>
        </w:r>
        <w:r>
          <w:rPr>
            <w:noProof/>
            <w:webHidden/>
          </w:rPr>
        </w:r>
        <w:r>
          <w:rPr>
            <w:noProof/>
            <w:webHidden/>
          </w:rPr>
          <w:fldChar w:fldCharType="separate"/>
        </w:r>
        <w:r>
          <w:rPr>
            <w:noProof/>
            <w:webHidden/>
          </w:rPr>
          <w:t>276</w:t>
        </w:r>
        <w:r>
          <w:rPr>
            <w:noProof/>
            <w:webHidden/>
          </w:rPr>
          <w:fldChar w:fldCharType="end"/>
        </w:r>
      </w:hyperlink>
    </w:p>
    <w:p w14:paraId="061563FB" w14:textId="77777777" w:rsidR="000A43B6" w:rsidRDefault="000A43B6">
      <w:pPr>
        <w:pStyle w:val="TableofFigures"/>
        <w:tabs>
          <w:tab w:val="right" w:leader="dot" w:pos="9010"/>
        </w:tabs>
        <w:rPr>
          <w:rFonts w:asciiTheme="minorHAnsi" w:hAnsiTheme="minorHAnsi"/>
          <w:noProof/>
          <w:sz w:val="22"/>
          <w:szCs w:val="22"/>
          <w:lang w:val="en-GB" w:eastAsia="en-GB"/>
        </w:rPr>
      </w:pPr>
      <w:hyperlink w:anchor="_Toc34994775" w:history="1">
        <w:r w:rsidRPr="009A7278">
          <w:rPr>
            <w:rStyle w:val="Hyperlink"/>
            <w:noProof/>
          </w:rPr>
          <w:t>Figure 36 - Change in bone strength markers between visit 1 and 2 the radius and tibia</w:t>
        </w:r>
        <w:r>
          <w:rPr>
            <w:noProof/>
            <w:webHidden/>
          </w:rPr>
          <w:tab/>
        </w:r>
        <w:r>
          <w:rPr>
            <w:noProof/>
            <w:webHidden/>
          </w:rPr>
          <w:fldChar w:fldCharType="begin"/>
        </w:r>
        <w:r>
          <w:rPr>
            <w:noProof/>
            <w:webHidden/>
          </w:rPr>
          <w:instrText xml:space="preserve"> PAGEREF _Toc34994775 \h </w:instrText>
        </w:r>
        <w:r>
          <w:rPr>
            <w:noProof/>
            <w:webHidden/>
          </w:rPr>
        </w:r>
        <w:r>
          <w:rPr>
            <w:noProof/>
            <w:webHidden/>
          </w:rPr>
          <w:fldChar w:fldCharType="separate"/>
        </w:r>
        <w:r>
          <w:rPr>
            <w:noProof/>
            <w:webHidden/>
          </w:rPr>
          <w:t>278</w:t>
        </w:r>
        <w:r>
          <w:rPr>
            <w:noProof/>
            <w:webHidden/>
          </w:rPr>
          <w:fldChar w:fldCharType="end"/>
        </w:r>
      </w:hyperlink>
    </w:p>
    <w:p w14:paraId="7DA93CA4" w14:textId="77777777" w:rsidR="006F4A8C" w:rsidRDefault="009D1449" w:rsidP="00CE4DA2">
      <w:pPr>
        <w:pStyle w:val="Heading1"/>
      </w:pPr>
      <w:r>
        <w:fldChar w:fldCharType="end"/>
      </w:r>
      <w:r w:rsidR="00CE4DA2">
        <w:br w:type="column"/>
      </w:r>
      <w:bookmarkStart w:id="7" w:name="_Toc35002165"/>
      <w:r w:rsidR="00054FBD">
        <w:lastRenderedPageBreak/>
        <w:t>L</w:t>
      </w:r>
      <w:r w:rsidR="00394D43">
        <w:t>IST OF TABLES</w:t>
      </w:r>
      <w:bookmarkEnd w:id="7"/>
    </w:p>
    <w:p w14:paraId="60886313" w14:textId="77777777" w:rsidR="0021502A" w:rsidRDefault="009D1449">
      <w:pPr>
        <w:pStyle w:val="TableofFigures"/>
        <w:tabs>
          <w:tab w:val="right" w:leader="dot" w:pos="9010"/>
        </w:tabs>
        <w:rPr>
          <w:rFonts w:asciiTheme="minorHAnsi" w:hAnsiTheme="minorHAnsi"/>
          <w:noProof/>
          <w:sz w:val="22"/>
          <w:szCs w:val="22"/>
          <w:lang w:val="en-GB" w:eastAsia="en-GB"/>
        </w:rPr>
      </w:pPr>
      <w:r>
        <w:rPr>
          <w:rFonts w:ascii="Trebuchet MS" w:eastAsiaTheme="majorEastAsia" w:hAnsi="Trebuchet MS" w:cstheme="majorBidi"/>
          <w:sz w:val="28"/>
          <w:szCs w:val="28"/>
        </w:rPr>
        <w:fldChar w:fldCharType="begin"/>
      </w:r>
      <w:r w:rsidR="00B866BD">
        <w:rPr>
          <w:rFonts w:ascii="Trebuchet MS" w:eastAsiaTheme="majorEastAsia" w:hAnsi="Trebuchet MS" w:cstheme="majorBidi"/>
          <w:sz w:val="28"/>
          <w:szCs w:val="28"/>
        </w:rPr>
        <w:instrText xml:space="preserve"> TOC \h \z \c "Table" </w:instrText>
      </w:r>
      <w:r>
        <w:rPr>
          <w:rFonts w:ascii="Trebuchet MS" w:eastAsiaTheme="majorEastAsia" w:hAnsi="Trebuchet MS" w:cstheme="majorBidi"/>
          <w:sz w:val="28"/>
          <w:szCs w:val="28"/>
        </w:rPr>
        <w:fldChar w:fldCharType="separate"/>
      </w:r>
      <w:hyperlink w:anchor="_Toc34994584" w:history="1">
        <w:r w:rsidR="0021502A" w:rsidRPr="00F002B4">
          <w:rPr>
            <w:rStyle w:val="Hyperlink"/>
            <w:noProof/>
          </w:rPr>
          <w:t>Table 1 - Classification of obesity in adults</w:t>
        </w:r>
        <w:r w:rsidR="0021502A">
          <w:rPr>
            <w:noProof/>
            <w:webHidden/>
          </w:rPr>
          <w:tab/>
        </w:r>
        <w:r w:rsidR="0021502A">
          <w:rPr>
            <w:noProof/>
            <w:webHidden/>
          </w:rPr>
          <w:fldChar w:fldCharType="begin"/>
        </w:r>
        <w:r w:rsidR="0021502A">
          <w:rPr>
            <w:noProof/>
            <w:webHidden/>
          </w:rPr>
          <w:instrText xml:space="preserve"> PAGEREF _Toc34994584 \h </w:instrText>
        </w:r>
        <w:r w:rsidR="0021502A">
          <w:rPr>
            <w:noProof/>
            <w:webHidden/>
          </w:rPr>
        </w:r>
        <w:r w:rsidR="0021502A">
          <w:rPr>
            <w:noProof/>
            <w:webHidden/>
          </w:rPr>
          <w:fldChar w:fldCharType="separate"/>
        </w:r>
        <w:r w:rsidR="0021502A">
          <w:rPr>
            <w:noProof/>
            <w:webHidden/>
          </w:rPr>
          <w:t>40</w:t>
        </w:r>
        <w:r w:rsidR="0021502A">
          <w:rPr>
            <w:noProof/>
            <w:webHidden/>
          </w:rPr>
          <w:fldChar w:fldCharType="end"/>
        </w:r>
      </w:hyperlink>
    </w:p>
    <w:p w14:paraId="6B4DC7B6"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585" w:history="1">
        <w:r w:rsidRPr="00F002B4">
          <w:rPr>
            <w:rStyle w:val="Hyperlink"/>
            <w:noProof/>
          </w:rPr>
          <w:t>Table 2 - Classification of obesity in children and young people</w:t>
        </w:r>
        <w:r>
          <w:rPr>
            <w:noProof/>
            <w:webHidden/>
          </w:rPr>
          <w:tab/>
        </w:r>
        <w:r>
          <w:rPr>
            <w:noProof/>
            <w:webHidden/>
          </w:rPr>
          <w:fldChar w:fldCharType="begin"/>
        </w:r>
        <w:r>
          <w:rPr>
            <w:noProof/>
            <w:webHidden/>
          </w:rPr>
          <w:instrText xml:space="preserve"> PAGEREF _Toc34994585 \h </w:instrText>
        </w:r>
        <w:r>
          <w:rPr>
            <w:noProof/>
            <w:webHidden/>
          </w:rPr>
        </w:r>
        <w:r>
          <w:rPr>
            <w:noProof/>
            <w:webHidden/>
          </w:rPr>
          <w:fldChar w:fldCharType="separate"/>
        </w:r>
        <w:r>
          <w:rPr>
            <w:noProof/>
            <w:webHidden/>
          </w:rPr>
          <w:t>45</w:t>
        </w:r>
        <w:r>
          <w:rPr>
            <w:noProof/>
            <w:webHidden/>
          </w:rPr>
          <w:fldChar w:fldCharType="end"/>
        </w:r>
      </w:hyperlink>
    </w:p>
    <w:p w14:paraId="21F37BF8"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586" w:history="1">
        <w:r w:rsidRPr="00F002B4">
          <w:rPr>
            <w:rStyle w:val="Hyperlink"/>
            <w:noProof/>
          </w:rPr>
          <w:t>Table 3 - Blood tests, methods, analyser used with sensitivity and precision</w:t>
        </w:r>
        <w:r>
          <w:rPr>
            <w:noProof/>
            <w:webHidden/>
          </w:rPr>
          <w:tab/>
        </w:r>
        <w:r>
          <w:rPr>
            <w:noProof/>
            <w:webHidden/>
          </w:rPr>
          <w:fldChar w:fldCharType="begin"/>
        </w:r>
        <w:r>
          <w:rPr>
            <w:noProof/>
            <w:webHidden/>
          </w:rPr>
          <w:instrText xml:space="preserve"> PAGEREF _Toc34994586 \h </w:instrText>
        </w:r>
        <w:r>
          <w:rPr>
            <w:noProof/>
            <w:webHidden/>
          </w:rPr>
        </w:r>
        <w:r>
          <w:rPr>
            <w:noProof/>
            <w:webHidden/>
          </w:rPr>
          <w:fldChar w:fldCharType="separate"/>
        </w:r>
        <w:r>
          <w:rPr>
            <w:noProof/>
            <w:webHidden/>
          </w:rPr>
          <w:t>148</w:t>
        </w:r>
        <w:r>
          <w:rPr>
            <w:noProof/>
            <w:webHidden/>
          </w:rPr>
          <w:fldChar w:fldCharType="end"/>
        </w:r>
      </w:hyperlink>
    </w:p>
    <w:p w14:paraId="14E78D79"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587" w:history="1">
        <w:r w:rsidRPr="00F002B4">
          <w:rPr>
            <w:rStyle w:val="Hyperlink"/>
            <w:noProof/>
          </w:rPr>
          <w:t>Table 4 - Send away samples</w:t>
        </w:r>
        <w:r>
          <w:rPr>
            <w:noProof/>
            <w:webHidden/>
          </w:rPr>
          <w:tab/>
        </w:r>
        <w:r>
          <w:rPr>
            <w:noProof/>
            <w:webHidden/>
          </w:rPr>
          <w:fldChar w:fldCharType="begin"/>
        </w:r>
        <w:r>
          <w:rPr>
            <w:noProof/>
            <w:webHidden/>
          </w:rPr>
          <w:instrText xml:space="preserve"> PAGEREF _Toc34994587 \h </w:instrText>
        </w:r>
        <w:r>
          <w:rPr>
            <w:noProof/>
            <w:webHidden/>
          </w:rPr>
        </w:r>
        <w:r>
          <w:rPr>
            <w:noProof/>
            <w:webHidden/>
          </w:rPr>
          <w:fldChar w:fldCharType="separate"/>
        </w:r>
        <w:r>
          <w:rPr>
            <w:noProof/>
            <w:webHidden/>
          </w:rPr>
          <w:t>149</w:t>
        </w:r>
        <w:r>
          <w:rPr>
            <w:noProof/>
            <w:webHidden/>
          </w:rPr>
          <w:fldChar w:fldCharType="end"/>
        </w:r>
      </w:hyperlink>
    </w:p>
    <w:p w14:paraId="122B0D2A"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588" w:history="1">
        <w:r w:rsidRPr="00F002B4">
          <w:rPr>
            <w:rStyle w:val="Hyperlink"/>
            <w:noProof/>
          </w:rPr>
          <w:t>Table 5 - HRpQCT measurements</w:t>
        </w:r>
        <w:r>
          <w:rPr>
            <w:noProof/>
            <w:webHidden/>
          </w:rPr>
          <w:tab/>
        </w:r>
        <w:r>
          <w:rPr>
            <w:noProof/>
            <w:webHidden/>
          </w:rPr>
          <w:fldChar w:fldCharType="begin"/>
        </w:r>
        <w:r>
          <w:rPr>
            <w:noProof/>
            <w:webHidden/>
          </w:rPr>
          <w:instrText xml:space="preserve"> PAGEREF _Toc34994588 \h </w:instrText>
        </w:r>
        <w:r>
          <w:rPr>
            <w:noProof/>
            <w:webHidden/>
          </w:rPr>
        </w:r>
        <w:r>
          <w:rPr>
            <w:noProof/>
            <w:webHidden/>
          </w:rPr>
          <w:fldChar w:fldCharType="separate"/>
        </w:r>
        <w:r>
          <w:rPr>
            <w:noProof/>
            <w:webHidden/>
          </w:rPr>
          <w:t>162</w:t>
        </w:r>
        <w:r>
          <w:rPr>
            <w:noProof/>
            <w:webHidden/>
          </w:rPr>
          <w:fldChar w:fldCharType="end"/>
        </w:r>
      </w:hyperlink>
    </w:p>
    <w:p w14:paraId="18A4AC33"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589" w:history="1">
        <w:r w:rsidRPr="00F002B4">
          <w:rPr>
            <w:rStyle w:val="Hyperlink"/>
            <w:noProof/>
          </w:rPr>
          <w:t>Table 6 – HRpQCT measurements-definitions</w:t>
        </w:r>
        <w:r>
          <w:rPr>
            <w:noProof/>
            <w:webHidden/>
          </w:rPr>
          <w:tab/>
        </w:r>
        <w:r>
          <w:rPr>
            <w:noProof/>
            <w:webHidden/>
          </w:rPr>
          <w:fldChar w:fldCharType="begin"/>
        </w:r>
        <w:r>
          <w:rPr>
            <w:noProof/>
            <w:webHidden/>
          </w:rPr>
          <w:instrText xml:space="preserve"> PAGEREF _Toc34994589 \h </w:instrText>
        </w:r>
        <w:r>
          <w:rPr>
            <w:noProof/>
            <w:webHidden/>
          </w:rPr>
        </w:r>
        <w:r>
          <w:rPr>
            <w:noProof/>
            <w:webHidden/>
          </w:rPr>
          <w:fldChar w:fldCharType="separate"/>
        </w:r>
        <w:r>
          <w:rPr>
            <w:noProof/>
            <w:webHidden/>
          </w:rPr>
          <w:t>162</w:t>
        </w:r>
        <w:r>
          <w:rPr>
            <w:noProof/>
            <w:webHidden/>
          </w:rPr>
          <w:fldChar w:fldCharType="end"/>
        </w:r>
      </w:hyperlink>
    </w:p>
    <w:p w14:paraId="006ECCE4"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590" w:history="1">
        <w:r w:rsidRPr="00F002B4">
          <w:rPr>
            <w:rStyle w:val="Hyperlink"/>
            <w:noProof/>
          </w:rPr>
          <w:t>Table 7 - Demographic data of BOB patients</w:t>
        </w:r>
        <w:r>
          <w:rPr>
            <w:noProof/>
            <w:webHidden/>
          </w:rPr>
          <w:tab/>
        </w:r>
        <w:r>
          <w:rPr>
            <w:noProof/>
            <w:webHidden/>
          </w:rPr>
          <w:fldChar w:fldCharType="begin"/>
        </w:r>
        <w:r>
          <w:rPr>
            <w:noProof/>
            <w:webHidden/>
          </w:rPr>
          <w:instrText xml:space="preserve"> PAGEREF _Toc34994590 \h </w:instrText>
        </w:r>
        <w:r>
          <w:rPr>
            <w:noProof/>
            <w:webHidden/>
          </w:rPr>
        </w:r>
        <w:r>
          <w:rPr>
            <w:noProof/>
            <w:webHidden/>
          </w:rPr>
          <w:fldChar w:fldCharType="separate"/>
        </w:r>
        <w:r>
          <w:rPr>
            <w:noProof/>
            <w:webHidden/>
          </w:rPr>
          <w:t>187</w:t>
        </w:r>
        <w:r>
          <w:rPr>
            <w:noProof/>
            <w:webHidden/>
          </w:rPr>
          <w:fldChar w:fldCharType="end"/>
        </w:r>
      </w:hyperlink>
    </w:p>
    <w:p w14:paraId="35B6E852"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591" w:history="1">
        <w:r w:rsidRPr="00F002B4">
          <w:rPr>
            <w:rStyle w:val="Hyperlink"/>
            <w:noProof/>
          </w:rPr>
          <w:t>Table 8 - Bone Age vs Chronological Age Table</w:t>
        </w:r>
        <w:r>
          <w:rPr>
            <w:noProof/>
            <w:webHidden/>
          </w:rPr>
          <w:tab/>
        </w:r>
        <w:r>
          <w:rPr>
            <w:noProof/>
            <w:webHidden/>
          </w:rPr>
          <w:fldChar w:fldCharType="begin"/>
        </w:r>
        <w:r>
          <w:rPr>
            <w:noProof/>
            <w:webHidden/>
          </w:rPr>
          <w:instrText xml:space="preserve"> PAGEREF _Toc34994591 \h </w:instrText>
        </w:r>
        <w:r>
          <w:rPr>
            <w:noProof/>
            <w:webHidden/>
          </w:rPr>
        </w:r>
        <w:r>
          <w:rPr>
            <w:noProof/>
            <w:webHidden/>
          </w:rPr>
          <w:fldChar w:fldCharType="separate"/>
        </w:r>
        <w:r>
          <w:rPr>
            <w:noProof/>
            <w:webHidden/>
          </w:rPr>
          <w:t>188</w:t>
        </w:r>
        <w:r>
          <w:rPr>
            <w:noProof/>
            <w:webHidden/>
          </w:rPr>
          <w:fldChar w:fldCharType="end"/>
        </w:r>
      </w:hyperlink>
    </w:p>
    <w:p w14:paraId="44FB730C"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592" w:history="1">
        <w:r w:rsidRPr="00F002B4">
          <w:rPr>
            <w:rStyle w:val="Hyperlink"/>
            <w:noProof/>
          </w:rPr>
          <w:t>Table 9 - Waist, Hip circumference and Blood pressure at baseline</w:t>
        </w:r>
        <w:r>
          <w:rPr>
            <w:noProof/>
            <w:webHidden/>
          </w:rPr>
          <w:tab/>
        </w:r>
        <w:r>
          <w:rPr>
            <w:noProof/>
            <w:webHidden/>
          </w:rPr>
          <w:fldChar w:fldCharType="begin"/>
        </w:r>
        <w:r>
          <w:rPr>
            <w:noProof/>
            <w:webHidden/>
          </w:rPr>
          <w:instrText xml:space="preserve"> PAGEREF _Toc34994592 \h </w:instrText>
        </w:r>
        <w:r>
          <w:rPr>
            <w:noProof/>
            <w:webHidden/>
          </w:rPr>
        </w:r>
        <w:r>
          <w:rPr>
            <w:noProof/>
            <w:webHidden/>
          </w:rPr>
          <w:fldChar w:fldCharType="separate"/>
        </w:r>
        <w:r>
          <w:rPr>
            <w:noProof/>
            <w:webHidden/>
          </w:rPr>
          <w:t>188</w:t>
        </w:r>
        <w:r>
          <w:rPr>
            <w:noProof/>
            <w:webHidden/>
          </w:rPr>
          <w:fldChar w:fldCharType="end"/>
        </w:r>
      </w:hyperlink>
    </w:p>
    <w:p w14:paraId="7D796FD1"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593" w:history="1">
        <w:r w:rsidRPr="00F002B4">
          <w:rPr>
            <w:rStyle w:val="Hyperlink"/>
            <w:noProof/>
          </w:rPr>
          <w:t>Table 10 - Waist hip ratio at baseline for boys and girls</w:t>
        </w:r>
        <w:r>
          <w:rPr>
            <w:noProof/>
            <w:webHidden/>
          </w:rPr>
          <w:tab/>
        </w:r>
        <w:r>
          <w:rPr>
            <w:noProof/>
            <w:webHidden/>
          </w:rPr>
          <w:fldChar w:fldCharType="begin"/>
        </w:r>
        <w:r>
          <w:rPr>
            <w:noProof/>
            <w:webHidden/>
          </w:rPr>
          <w:instrText xml:space="preserve"> PAGEREF _Toc34994593 \h </w:instrText>
        </w:r>
        <w:r>
          <w:rPr>
            <w:noProof/>
            <w:webHidden/>
          </w:rPr>
        </w:r>
        <w:r>
          <w:rPr>
            <w:noProof/>
            <w:webHidden/>
          </w:rPr>
          <w:fldChar w:fldCharType="separate"/>
        </w:r>
        <w:r>
          <w:rPr>
            <w:noProof/>
            <w:webHidden/>
          </w:rPr>
          <w:t>189</w:t>
        </w:r>
        <w:r>
          <w:rPr>
            <w:noProof/>
            <w:webHidden/>
          </w:rPr>
          <w:fldChar w:fldCharType="end"/>
        </w:r>
      </w:hyperlink>
    </w:p>
    <w:p w14:paraId="36C3AAAC"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594" w:history="1">
        <w:r w:rsidRPr="00F002B4">
          <w:rPr>
            <w:rStyle w:val="Hyperlink"/>
            <w:noProof/>
          </w:rPr>
          <w:t>Table 11 - Hb, Liver function, Lipid profiles, Vitamin D status</w:t>
        </w:r>
        <w:r>
          <w:rPr>
            <w:noProof/>
            <w:webHidden/>
          </w:rPr>
          <w:tab/>
        </w:r>
        <w:r>
          <w:rPr>
            <w:noProof/>
            <w:webHidden/>
          </w:rPr>
          <w:fldChar w:fldCharType="begin"/>
        </w:r>
        <w:r>
          <w:rPr>
            <w:noProof/>
            <w:webHidden/>
          </w:rPr>
          <w:instrText xml:space="preserve"> PAGEREF _Toc34994594 \h </w:instrText>
        </w:r>
        <w:r>
          <w:rPr>
            <w:noProof/>
            <w:webHidden/>
          </w:rPr>
        </w:r>
        <w:r>
          <w:rPr>
            <w:noProof/>
            <w:webHidden/>
          </w:rPr>
          <w:fldChar w:fldCharType="separate"/>
        </w:r>
        <w:r>
          <w:rPr>
            <w:noProof/>
            <w:webHidden/>
          </w:rPr>
          <w:t>193</w:t>
        </w:r>
        <w:r>
          <w:rPr>
            <w:noProof/>
            <w:webHidden/>
          </w:rPr>
          <w:fldChar w:fldCharType="end"/>
        </w:r>
      </w:hyperlink>
    </w:p>
    <w:p w14:paraId="0B776B2B"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595" w:history="1">
        <w:r w:rsidRPr="00F002B4">
          <w:rPr>
            <w:rStyle w:val="Hyperlink"/>
            <w:noProof/>
          </w:rPr>
          <w:t>Table 12 - Markers of insulin glucose metabolism pre-balloon (baseline)</w:t>
        </w:r>
        <w:r>
          <w:rPr>
            <w:noProof/>
            <w:webHidden/>
          </w:rPr>
          <w:tab/>
        </w:r>
        <w:r>
          <w:rPr>
            <w:noProof/>
            <w:webHidden/>
          </w:rPr>
          <w:fldChar w:fldCharType="begin"/>
        </w:r>
        <w:r>
          <w:rPr>
            <w:noProof/>
            <w:webHidden/>
          </w:rPr>
          <w:instrText xml:space="preserve"> PAGEREF _Toc34994595 \h </w:instrText>
        </w:r>
        <w:r>
          <w:rPr>
            <w:noProof/>
            <w:webHidden/>
          </w:rPr>
        </w:r>
        <w:r>
          <w:rPr>
            <w:noProof/>
            <w:webHidden/>
          </w:rPr>
          <w:fldChar w:fldCharType="separate"/>
        </w:r>
        <w:r>
          <w:rPr>
            <w:noProof/>
            <w:webHidden/>
          </w:rPr>
          <w:t>193</w:t>
        </w:r>
        <w:r>
          <w:rPr>
            <w:noProof/>
            <w:webHidden/>
          </w:rPr>
          <w:fldChar w:fldCharType="end"/>
        </w:r>
      </w:hyperlink>
    </w:p>
    <w:p w14:paraId="7F570C8F"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596" w:history="1">
        <w:r w:rsidRPr="00F002B4">
          <w:rPr>
            <w:rStyle w:val="Hyperlink"/>
            <w:noProof/>
          </w:rPr>
          <w:t>Table 13 - Percentage weight change over 6 months (from baseline to 26 weeks)</w:t>
        </w:r>
        <w:r>
          <w:rPr>
            <w:noProof/>
            <w:webHidden/>
          </w:rPr>
          <w:tab/>
        </w:r>
        <w:r>
          <w:rPr>
            <w:noProof/>
            <w:webHidden/>
          </w:rPr>
          <w:fldChar w:fldCharType="begin"/>
        </w:r>
        <w:r>
          <w:rPr>
            <w:noProof/>
            <w:webHidden/>
          </w:rPr>
          <w:instrText xml:space="preserve"> PAGEREF _Toc34994596 \h </w:instrText>
        </w:r>
        <w:r>
          <w:rPr>
            <w:noProof/>
            <w:webHidden/>
          </w:rPr>
        </w:r>
        <w:r>
          <w:rPr>
            <w:noProof/>
            <w:webHidden/>
          </w:rPr>
          <w:fldChar w:fldCharType="separate"/>
        </w:r>
        <w:r>
          <w:rPr>
            <w:noProof/>
            <w:webHidden/>
          </w:rPr>
          <w:t>209</w:t>
        </w:r>
        <w:r>
          <w:rPr>
            <w:noProof/>
            <w:webHidden/>
          </w:rPr>
          <w:fldChar w:fldCharType="end"/>
        </w:r>
      </w:hyperlink>
    </w:p>
    <w:p w14:paraId="4989D624"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597" w:history="1">
        <w:r w:rsidRPr="00F002B4">
          <w:rPr>
            <w:rStyle w:val="Hyperlink"/>
            <w:noProof/>
          </w:rPr>
          <w:t>Table 14 - Individual participant weights at 0, 6, 12, 18 and 24 months</w:t>
        </w:r>
        <w:r>
          <w:rPr>
            <w:noProof/>
            <w:webHidden/>
          </w:rPr>
          <w:tab/>
        </w:r>
        <w:r>
          <w:rPr>
            <w:noProof/>
            <w:webHidden/>
          </w:rPr>
          <w:fldChar w:fldCharType="begin"/>
        </w:r>
        <w:r>
          <w:rPr>
            <w:noProof/>
            <w:webHidden/>
          </w:rPr>
          <w:instrText xml:space="preserve"> PAGEREF _Toc34994597 \h </w:instrText>
        </w:r>
        <w:r>
          <w:rPr>
            <w:noProof/>
            <w:webHidden/>
          </w:rPr>
        </w:r>
        <w:r>
          <w:rPr>
            <w:noProof/>
            <w:webHidden/>
          </w:rPr>
          <w:fldChar w:fldCharType="separate"/>
        </w:r>
        <w:r>
          <w:rPr>
            <w:noProof/>
            <w:webHidden/>
          </w:rPr>
          <w:t>211</w:t>
        </w:r>
        <w:r>
          <w:rPr>
            <w:noProof/>
            <w:webHidden/>
          </w:rPr>
          <w:fldChar w:fldCharType="end"/>
        </w:r>
      </w:hyperlink>
    </w:p>
    <w:p w14:paraId="47E8F739"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598" w:history="1">
        <w:r w:rsidRPr="00F002B4">
          <w:rPr>
            <w:rStyle w:val="Hyperlink"/>
            <w:noProof/>
          </w:rPr>
          <w:t>Table 15 - Changes in waist circumference over the 24 months for individual participants</w:t>
        </w:r>
        <w:r>
          <w:rPr>
            <w:noProof/>
            <w:webHidden/>
          </w:rPr>
          <w:tab/>
        </w:r>
        <w:r>
          <w:rPr>
            <w:noProof/>
            <w:webHidden/>
          </w:rPr>
          <w:fldChar w:fldCharType="begin"/>
        </w:r>
        <w:r>
          <w:rPr>
            <w:noProof/>
            <w:webHidden/>
          </w:rPr>
          <w:instrText xml:space="preserve"> PAGEREF _Toc34994598 \h </w:instrText>
        </w:r>
        <w:r>
          <w:rPr>
            <w:noProof/>
            <w:webHidden/>
          </w:rPr>
        </w:r>
        <w:r>
          <w:rPr>
            <w:noProof/>
            <w:webHidden/>
          </w:rPr>
          <w:fldChar w:fldCharType="separate"/>
        </w:r>
        <w:r>
          <w:rPr>
            <w:noProof/>
            <w:webHidden/>
          </w:rPr>
          <w:t>215</w:t>
        </w:r>
        <w:r>
          <w:rPr>
            <w:noProof/>
            <w:webHidden/>
          </w:rPr>
          <w:fldChar w:fldCharType="end"/>
        </w:r>
      </w:hyperlink>
    </w:p>
    <w:p w14:paraId="4F611EDF"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599" w:history="1">
        <w:r w:rsidRPr="00F002B4">
          <w:rPr>
            <w:rStyle w:val="Hyperlink"/>
            <w:noProof/>
          </w:rPr>
          <w:t>Table 16 - Changes in hip circumference over the 24 months for individual participants</w:t>
        </w:r>
        <w:r>
          <w:rPr>
            <w:noProof/>
            <w:webHidden/>
          </w:rPr>
          <w:tab/>
        </w:r>
        <w:r>
          <w:rPr>
            <w:noProof/>
            <w:webHidden/>
          </w:rPr>
          <w:fldChar w:fldCharType="begin"/>
        </w:r>
        <w:r>
          <w:rPr>
            <w:noProof/>
            <w:webHidden/>
          </w:rPr>
          <w:instrText xml:space="preserve"> PAGEREF _Toc34994599 \h </w:instrText>
        </w:r>
        <w:r>
          <w:rPr>
            <w:noProof/>
            <w:webHidden/>
          </w:rPr>
        </w:r>
        <w:r>
          <w:rPr>
            <w:noProof/>
            <w:webHidden/>
          </w:rPr>
          <w:fldChar w:fldCharType="separate"/>
        </w:r>
        <w:r>
          <w:rPr>
            <w:noProof/>
            <w:webHidden/>
          </w:rPr>
          <w:t>217</w:t>
        </w:r>
        <w:r>
          <w:rPr>
            <w:noProof/>
            <w:webHidden/>
          </w:rPr>
          <w:fldChar w:fldCharType="end"/>
        </w:r>
      </w:hyperlink>
    </w:p>
    <w:p w14:paraId="5BEA30B2"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00" w:history="1">
        <w:r w:rsidRPr="00F002B4">
          <w:rPr>
            <w:rStyle w:val="Hyperlink"/>
            <w:noProof/>
          </w:rPr>
          <w:t>Table 17 - Individual BP measurements at baseline, 6 months (balloon removal) and 24 months</w:t>
        </w:r>
        <w:r>
          <w:rPr>
            <w:noProof/>
            <w:webHidden/>
          </w:rPr>
          <w:tab/>
        </w:r>
        <w:r>
          <w:rPr>
            <w:noProof/>
            <w:webHidden/>
          </w:rPr>
          <w:fldChar w:fldCharType="begin"/>
        </w:r>
        <w:r>
          <w:rPr>
            <w:noProof/>
            <w:webHidden/>
          </w:rPr>
          <w:instrText xml:space="preserve"> PAGEREF _Toc34994600 \h </w:instrText>
        </w:r>
        <w:r>
          <w:rPr>
            <w:noProof/>
            <w:webHidden/>
          </w:rPr>
        </w:r>
        <w:r>
          <w:rPr>
            <w:noProof/>
            <w:webHidden/>
          </w:rPr>
          <w:fldChar w:fldCharType="separate"/>
        </w:r>
        <w:r>
          <w:rPr>
            <w:noProof/>
            <w:webHidden/>
          </w:rPr>
          <w:t>219</w:t>
        </w:r>
        <w:r>
          <w:rPr>
            <w:noProof/>
            <w:webHidden/>
          </w:rPr>
          <w:fldChar w:fldCharType="end"/>
        </w:r>
      </w:hyperlink>
    </w:p>
    <w:p w14:paraId="425AF4C8"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01" w:history="1">
        <w:r w:rsidRPr="00F002B4">
          <w:rPr>
            <w:rStyle w:val="Hyperlink"/>
            <w:noProof/>
          </w:rPr>
          <w:t>Table 18 - Insulin levels during the OGTT at the 3 time points.</w:t>
        </w:r>
        <w:r>
          <w:rPr>
            <w:noProof/>
            <w:webHidden/>
          </w:rPr>
          <w:tab/>
        </w:r>
        <w:r>
          <w:rPr>
            <w:noProof/>
            <w:webHidden/>
          </w:rPr>
          <w:fldChar w:fldCharType="begin"/>
        </w:r>
        <w:r>
          <w:rPr>
            <w:noProof/>
            <w:webHidden/>
          </w:rPr>
          <w:instrText xml:space="preserve"> PAGEREF _Toc34994601 \h </w:instrText>
        </w:r>
        <w:r>
          <w:rPr>
            <w:noProof/>
            <w:webHidden/>
          </w:rPr>
        </w:r>
        <w:r>
          <w:rPr>
            <w:noProof/>
            <w:webHidden/>
          </w:rPr>
          <w:fldChar w:fldCharType="separate"/>
        </w:r>
        <w:r>
          <w:rPr>
            <w:noProof/>
            <w:webHidden/>
          </w:rPr>
          <w:t>220</w:t>
        </w:r>
        <w:r>
          <w:rPr>
            <w:noProof/>
            <w:webHidden/>
          </w:rPr>
          <w:fldChar w:fldCharType="end"/>
        </w:r>
      </w:hyperlink>
    </w:p>
    <w:p w14:paraId="366D6783"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02" w:history="1">
        <w:r w:rsidRPr="00F002B4">
          <w:rPr>
            <w:rStyle w:val="Hyperlink"/>
            <w:noProof/>
          </w:rPr>
          <w:t>Table 19 - Change in Fasting hyperinsulinemia and peak insulin during OGTT at 0, 6 and 24 months (pmol/l)</w:t>
        </w:r>
        <w:r>
          <w:rPr>
            <w:noProof/>
            <w:webHidden/>
          </w:rPr>
          <w:tab/>
        </w:r>
        <w:r>
          <w:rPr>
            <w:noProof/>
            <w:webHidden/>
          </w:rPr>
          <w:fldChar w:fldCharType="begin"/>
        </w:r>
        <w:r>
          <w:rPr>
            <w:noProof/>
            <w:webHidden/>
          </w:rPr>
          <w:instrText xml:space="preserve"> PAGEREF _Toc34994602 \h </w:instrText>
        </w:r>
        <w:r>
          <w:rPr>
            <w:noProof/>
            <w:webHidden/>
          </w:rPr>
        </w:r>
        <w:r>
          <w:rPr>
            <w:noProof/>
            <w:webHidden/>
          </w:rPr>
          <w:fldChar w:fldCharType="separate"/>
        </w:r>
        <w:r>
          <w:rPr>
            <w:noProof/>
            <w:webHidden/>
          </w:rPr>
          <w:t>222</w:t>
        </w:r>
        <w:r>
          <w:rPr>
            <w:noProof/>
            <w:webHidden/>
          </w:rPr>
          <w:fldChar w:fldCharType="end"/>
        </w:r>
      </w:hyperlink>
    </w:p>
    <w:p w14:paraId="1E28D1AD"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03" w:history="1">
        <w:r w:rsidRPr="00F002B4">
          <w:rPr>
            <w:rStyle w:val="Hyperlink"/>
            <w:noProof/>
          </w:rPr>
          <w:t>Table 20 - Change in HOMA and HBA1C at 0, 6 and 24 months</w:t>
        </w:r>
        <w:r>
          <w:rPr>
            <w:noProof/>
            <w:webHidden/>
          </w:rPr>
          <w:tab/>
        </w:r>
        <w:r>
          <w:rPr>
            <w:noProof/>
            <w:webHidden/>
          </w:rPr>
          <w:fldChar w:fldCharType="begin"/>
        </w:r>
        <w:r>
          <w:rPr>
            <w:noProof/>
            <w:webHidden/>
          </w:rPr>
          <w:instrText xml:space="preserve"> PAGEREF _Toc34994603 \h </w:instrText>
        </w:r>
        <w:r>
          <w:rPr>
            <w:noProof/>
            <w:webHidden/>
          </w:rPr>
        </w:r>
        <w:r>
          <w:rPr>
            <w:noProof/>
            <w:webHidden/>
          </w:rPr>
          <w:fldChar w:fldCharType="separate"/>
        </w:r>
        <w:r>
          <w:rPr>
            <w:noProof/>
            <w:webHidden/>
          </w:rPr>
          <w:t>224</w:t>
        </w:r>
        <w:r>
          <w:rPr>
            <w:noProof/>
            <w:webHidden/>
          </w:rPr>
          <w:fldChar w:fldCharType="end"/>
        </w:r>
      </w:hyperlink>
    </w:p>
    <w:p w14:paraId="1F009F75"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04" w:history="1">
        <w:r w:rsidRPr="00F002B4">
          <w:rPr>
            <w:rStyle w:val="Hyperlink"/>
            <w:noProof/>
          </w:rPr>
          <w:t>Table 21 - Change in Lipid profile at 0, 6 and 24 months</w:t>
        </w:r>
        <w:r>
          <w:rPr>
            <w:noProof/>
            <w:webHidden/>
          </w:rPr>
          <w:tab/>
        </w:r>
        <w:r>
          <w:rPr>
            <w:noProof/>
            <w:webHidden/>
          </w:rPr>
          <w:fldChar w:fldCharType="begin"/>
        </w:r>
        <w:r>
          <w:rPr>
            <w:noProof/>
            <w:webHidden/>
          </w:rPr>
          <w:instrText xml:space="preserve"> PAGEREF _Toc34994604 \h </w:instrText>
        </w:r>
        <w:r>
          <w:rPr>
            <w:noProof/>
            <w:webHidden/>
          </w:rPr>
        </w:r>
        <w:r>
          <w:rPr>
            <w:noProof/>
            <w:webHidden/>
          </w:rPr>
          <w:fldChar w:fldCharType="separate"/>
        </w:r>
        <w:r>
          <w:rPr>
            <w:noProof/>
            <w:webHidden/>
          </w:rPr>
          <w:t>226</w:t>
        </w:r>
        <w:r>
          <w:rPr>
            <w:noProof/>
            <w:webHidden/>
          </w:rPr>
          <w:fldChar w:fldCharType="end"/>
        </w:r>
      </w:hyperlink>
    </w:p>
    <w:p w14:paraId="75F21B86"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05" w:history="1">
        <w:r w:rsidRPr="00F002B4">
          <w:rPr>
            <w:rStyle w:val="Hyperlink"/>
            <w:noProof/>
          </w:rPr>
          <w:t>Table 22 - Liver profile at baseline, 6 months’ balloon removal and 24 month follow up</w:t>
        </w:r>
        <w:r>
          <w:rPr>
            <w:noProof/>
            <w:webHidden/>
          </w:rPr>
          <w:tab/>
        </w:r>
        <w:r>
          <w:rPr>
            <w:noProof/>
            <w:webHidden/>
          </w:rPr>
          <w:fldChar w:fldCharType="begin"/>
        </w:r>
        <w:r>
          <w:rPr>
            <w:noProof/>
            <w:webHidden/>
          </w:rPr>
          <w:instrText xml:space="preserve"> PAGEREF _Toc34994605 \h </w:instrText>
        </w:r>
        <w:r>
          <w:rPr>
            <w:noProof/>
            <w:webHidden/>
          </w:rPr>
        </w:r>
        <w:r>
          <w:rPr>
            <w:noProof/>
            <w:webHidden/>
          </w:rPr>
          <w:fldChar w:fldCharType="separate"/>
        </w:r>
        <w:r>
          <w:rPr>
            <w:noProof/>
            <w:webHidden/>
          </w:rPr>
          <w:t>227</w:t>
        </w:r>
        <w:r>
          <w:rPr>
            <w:noProof/>
            <w:webHidden/>
          </w:rPr>
          <w:fldChar w:fldCharType="end"/>
        </w:r>
      </w:hyperlink>
    </w:p>
    <w:p w14:paraId="6416E395"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06" w:history="1">
        <w:r w:rsidRPr="00F002B4">
          <w:rPr>
            <w:rStyle w:val="Hyperlink"/>
            <w:noProof/>
          </w:rPr>
          <w:t>Table 23 - Vitamin D levels at baseline, 6 months and 24 months</w:t>
        </w:r>
        <w:r>
          <w:rPr>
            <w:noProof/>
            <w:webHidden/>
          </w:rPr>
          <w:tab/>
        </w:r>
        <w:r>
          <w:rPr>
            <w:noProof/>
            <w:webHidden/>
          </w:rPr>
          <w:fldChar w:fldCharType="begin"/>
        </w:r>
        <w:r>
          <w:rPr>
            <w:noProof/>
            <w:webHidden/>
          </w:rPr>
          <w:instrText xml:space="preserve"> PAGEREF _Toc34994606 \h </w:instrText>
        </w:r>
        <w:r>
          <w:rPr>
            <w:noProof/>
            <w:webHidden/>
          </w:rPr>
        </w:r>
        <w:r>
          <w:rPr>
            <w:noProof/>
            <w:webHidden/>
          </w:rPr>
          <w:fldChar w:fldCharType="separate"/>
        </w:r>
        <w:r>
          <w:rPr>
            <w:noProof/>
            <w:webHidden/>
          </w:rPr>
          <w:t>228</w:t>
        </w:r>
        <w:r>
          <w:rPr>
            <w:noProof/>
            <w:webHidden/>
          </w:rPr>
          <w:fldChar w:fldCharType="end"/>
        </w:r>
      </w:hyperlink>
    </w:p>
    <w:p w14:paraId="5D25A75D"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07" w:history="1">
        <w:r w:rsidRPr="00F002B4">
          <w:rPr>
            <w:rStyle w:val="Hyperlink"/>
            <w:noProof/>
          </w:rPr>
          <w:t>Table 24 - Thyroid Function Test at 0, 6 and 24 months</w:t>
        </w:r>
        <w:r>
          <w:rPr>
            <w:noProof/>
            <w:webHidden/>
          </w:rPr>
          <w:tab/>
        </w:r>
        <w:r>
          <w:rPr>
            <w:noProof/>
            <w:webHidden/>
          </w:rPr>
          <w:fldChar w:fldCharType="begin"/>
        </w:r>
        <w:r>
          <w:rPr>
            <w:noProof/>
            <w:webHidden/>
          </w:rPr>
          <w:instrText xml:space="preserve"> PAGEREF _Toc34994607 \h </w:instrText>
        </w:r>
        <w:r>
          <w:rPr>
            <w:noProof/>
            <w:webHidden/>
          </w:rPr>
        </w:r>
        <w:r>
          <w:rPr>
            <w:noProof/>
            <w:webHidden/>
          </w:rPr>
          <w:fldChar w:fldCharType="separate"/>
        </w:r>
        <w:r>
          <w:rPr>
            <w:noProof/>
            <w:webHidden/>
          </w:rPr>
          <w:t>229</w:t>
        </w:r>
        <w:r>
          <w:rPr>
            <w:noProof/>
            <w:webHidden/>
          </w:rPr>
          <w:fldChar w:fldCharType="end"/>
        </w:r>
      </w:hyperlink>
    </w:p>
    <w:p w14:paraId="08928BA2"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08" w:history="1">
        <w:r w:rsidRPr="00F002B4">
          <w:rPr>
            <w:rStyle w:val="Hyperlink"/>
            <w:noProof/>
          </w:rPr>
          <w:t>Table 25 - Change in mean anthropometric indices and metabolic parameters at baseline,6 and 24 months (24)</w:t>
        </w:r>
        <w:r>
          <w:rPr>
            <w:noProof/>
            <w:webHidden/>
          </w:rPr>
          <w:tab/>
        </w:r>
        <w:r>
          <w:rPr>
            <w:noProof/>
            <w:webHidden/>
          </w:rPr>
          <w:fldChar w:fldCharType="begin"/>
        </w:r>
        <w:r>
          <w:rPr>
            <w:noProof/>
            <w:webHidden/>
          </w:rPr>
          <w:instrText xml:space="preserve"> PAGEREF _Toc34994608 \h </w:instrText>
        </w:r>
        <w:r>
          <w:rPr>
            <w:noProof/>
            <w:webHidden/>
          </w:rPr>
        </w:r>
        <w:r>
          <w:rPr>
            <w:noProof/>
            <w:webHidden/>
          </w:rPr>
          <w:fldChar w:fldCharType="separate"/>
        </w:r>
        <w:r>
          <w:rPr>
            <w:noProof/>
            <w:webHidden/>
          </w:rPr>
          <w:t>230</w:t>
        </w:r>
        <w:r>
          <w:rPr>
            <w:noProof/>
            <w:webHidden/>
          </w:rPr>
          <w:fldChar w:fldCharType="end"/>
        </w:r>
      </w:hyperlink>
    </w:p>
    <w:p w14:paraId="79036817"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09" w:history="1">
        <w:r w:rsidRPr="00F002B4">
          <w:rPr>
            <w:rStyle w:val="Hyperlink"/>
            <w:noProof/>
          </w:rPr>
          <w:t>Table 26 - Mean GLP-1 at baseline, 6 months at balloon removal and further 24 month follow up (in pmol/l)</w:t>
        </w:r>
        <w:r>
          <w:rPr>
            <w:noProof/>
            <w:webHidden/>
          </w:rPr>
          <w:tab/>
        </w:r>
        <w:r>
          <w:rPr>
            <w:noProof/>
            <w:webHidden/>
          </w:rPr>
          <w:fldChar w:fldCharType="begin"/>
        </w:r>
        <w:r>
          <w:rPr>
            <w:noProof/>
            <w:webHidden/>
          </w:rPr>
          <w:instrText xml:space="preserve"> PAGEREF _Toc34994609 \h </w:instrText>
        </w:r>
        <w:r>
          <w:rPr>
            <w:noProof/>
            <w:webHidden/>
          </w:rPr>
        </w:r>
        <w:r>
          <w:rPr>
            <w:noProof/>
            <w:webHidden/>
          </w:rPr>
          <w:fldChar w:fldCharType="separate"/>
        </w:r>
        <w:r>
          <w:rPr>
            <w:noProof/>
            <w:webHidden/>
          </w:rPr>
          <w:t>232</w:t>
        </w:r>
        <w:r>
          <w:rPr>
            <w:noProof/>
            <w:webHidden/>
          </w:rPr>
          <w:fldChar w:fldCharType="end"/>
        </w:r>
      </w:hyperlink>
    </w:p>
    <w:p w14:paraId="12BD3AEF"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10" w:history="1">
        <w:r w:rsidRPr="00F002B4">
          <w:rPr>
            <w:rStyle w:val="Hyperlink"/>
            <w:noProof/>
          </w:rPr>
          <w:t>Table 27 - Mean GIP at baseline, 6 months at balloon removal and further 24 month follow up (in pg/mll)</w:t>
        </w:r>
        <w:r>
          <w:rPr>
            <w:noProof/>
            <w:webHidden/>
          </w:rPr>
          <w:tab/>
        </w:r>
        <w:r>
          <w:rPr>
            <w:noProof/>
            <w:webHidden/>
          </w:rPr>
          <w:fldChar w:fldCharType="begin"/>
        </w:r>
        <w:r>
          <w:rPr>
            <w:noProof/>
            <w:webHidden/>
          </w:rPr>
          <w:instrText xml:space="preserve"> PAGEREF _Toc34994610 \h </w:instrText>
        </w:r>
        <w:r>
          <w:rPr>
            <w:noProof/>
            <w:webHidden/>
          </w:rPr>
        </w:r>
        <w:r>
          <w:rPr>
            <w:noProof/>
            <w:webHidden/>
          </w:rPr>
          <w:fldChar w:fldCharType="separate"/>
        </w:r>
        <w:r>
          <w:rPr>
            <w:noProof/>
            <w:webHidden/>
          </w:rPr>
          <w:t>234</w:t>
        </w:r>
        <w:r>
          <w:rPr>
            <w:noProof/>
            <w:webHidden/>
          </w:rPr>
          <w:fldChar w:fldCharType="end"/>
        </w:r>
      </w:hyperlink>
    </w:p>
    <w:p w14:paraId="008AB0FB"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11" w:history="1">
        <w:r w:rsidRPr="00F002B4">
          <w:rPr>
            <w:rStyle w:val="Hyperlink"/>
            <w:noProof/>
          </w:rPr>
          <w:t>Table 28 - Ghrelin, leptin and adiponectin at baseline, 6 months and 24 months</w:t>
        </w:r>
        <w:r>
          <w:rPr>
            <w:noProof/>
            <w:webHidden/>
          </w:rPr>
          <w:tab/>
        </w:r>
        <w:r>
          <w:rPr>
            <w:noProof/>
            <w:webHidden/>
          </w:rPr>
          <w:fldChar w:fldCharType="begin"/>
        </w:r>
        <w:r>
          <w:rPr>
            <w:noProof/>
            <w:webHidden/>
          </w:rPr>
          <w:instrText xml:space="preserve"> PAGEREF _Toc34994611 \h </w:instrText>
        </w:r>
        <w:r>
          <w:rPr>
            <w:noProof/>
            <w:webHidden/>
          </w:rPr>
        </w:r>
        <w:r>
          <w:rPr>
            <w:noProof/>
            <w:webHidden/>
          </w:rPr>
          <w:fldChar w:fldCharType="separate"/>
        </w:r>
        <w:r>
          <w:rPr>
            <w:noProof/>
            <w:webHidden/>
          </w:rPr>
          <w:t>236</w:t>
        </w:r>
        <w:r>
          <w:rPr>
            <w:noProof/>
            <w:webHidden/>
          </w:rPr>
          <w:fldChar w:fldCharType="end"/>
        </w:r>
      </w:hyperlink>
    </w:p>
    <w:p w14:paraId="63B42B9A"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12" w:history="1">
        <w:r w:rsidRPr="00F002B4">
          <w:rPr>
            <w:rStyle w:val="Hyperlink"/>
            <w:noProof/>
          </w:rPr>
          <w:t>Table 29 - Table outlines the change in GLP-1 AUC, GIP AUC, fasting GLP-1, fasting GIP, Leptin, Adiponectin and Ghrelin between baseline, balloon removal at 6 months and 2 years (18 months after balloon removal)</w:t>
        </w:r>
        <w:r>
          <w:rPr>
            <w:noProof/>
            <w:webHidden/>
          </w:rPr>
          <w:tab/>
        </w:r>
        <w:r>
          <w:rPr>
            <w:noProof/>
            <w:webHidden/>
          </w:rPr>
          <w:fldChar w:fldCharType="begin"/>
        </w:r>
        <w:r>
          <w:rPr>
            <w:noProof/>
            <w:webHidden/>
          </w:rPr>
          <w:instrText xml:space="preserve"> PAGEREF _Toc34994612 \h </w:instrText>
        </w:r>
        <w:r>
          <w:rPr>
            <w:noProof/>
            <w:webHidden/>
          </w:rPr>
        </w:r>
        <w:r>
          <w:rPr>
            <w:noProof/>
            <w:webHidden/>
          </w:rPr>
          <w:fldChar w:fldCharType="separate"/>
        </w:r>
        <w:r>
          <w:rPr>
            <w:noProof/>
            <w:webHidden/>
          </w:rPr>
          <w:t>236</w:t>
        </w:r>
        <w:r>
          <w:rPr>
            <w:noProof/>
            <w:webHidden/>
          </w:rPr>
          <w:fldChar w:fldCharType="end"/>
        </w:r>
      </w:hyperlink>
    </w:p>
    <w:p w14:paraId="11F9A969"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13" w:history="1">
        <w:r w:rsidRPr="00F002B4">
          <w:rPr>
            <w:rStyle w:val="Hyperlink"/>
            <w:noProof/>
          </w:rPr>
          <w:t>Table 30 - DXA Data – Change from visit 1 to visit 2</w:t>
        </w:r>
        <w:r>
          <w:rPr>
            <w:noProof/>
            <w:webHidden/>
          </w:rPr>
          <w:tab/>
        </w:r>
        <w:r>
          <w:rPr>
            <w:noProof/>
            <w:webHidden/>
          </w:rPr>
          <w:fldChar w:fldCharType="begin"/>
        </w:r>
        <w:r>
          <w:rPr>
            <w:noProof/>
            <w:webHidden/>
          </w:rPr>
          <w:instrText xml:space="preserve"> PAGEREF _Toc34994613 \h </w:instrText>
        </w:r>
        <w:r>
          <w:rPr>
            <w:noProof/>
            <w:webHidden/>
          </w:rPr>
        </w:r>
        <w:r>
          <w:rPr>
            <w:noProof/>
            <w:webHidden/>
          </w:rPr>
          <w:fldChar w:fldCharType="separate"/>
        </w:r>
        <w:r>
          <w:rPr>
            <w:noProof/>
            <w:webHidden/>
          </w:rPr>
          <w:t>254</w:t>
        </w:r>
        <w:r>
          <w:rPr>
            <w:noProof/>
            <w:webHidden/>
          </w:rPr>
          <w:fldChar w:fldCharType="end"/>
        </w:r>
      </w:hyperlink>
    </w:p>
    <w:p w14:paraId="31E4E6C1"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14" w:history="1">
        <w:r w:rsidRPr="00F002B4">
          <w:rPr>
            <w:rStyle w:val="Hyperlink"/>
            <w:noProof/>
          </w:rPr>
          <w:t>Table 31 - DXA Data – Change from visit 2 to visit 3</w:t>
        </w:r>
        <w:r>
          <w:rPr>
            <w:noProof/>
            <w:webHidden/>
          </w:rPr>
          <w:tab/>
        </w:r>
        <w:r>
          <w:rPr>
            <w:noProof/>
            <w:webHidden/>
          </w:rPr>
          <w:fldChar w:fldCharType="begin"/>
        </w:r>
        <w:r>
          <w:rPr>
            <w:noProof/>
            <w:webHidden/>
          </w:rPr>
          <w:instrText xml:space="preserve"> PAGEREF _Toc34994614 \h </w:instrText>
        </w:r>
        <w:r>
          <w:rPr>
            <w:noProof/>
            <w:webHidden/>
          </w:rPr>
        </w:r>
        <w:r>
          <w:rPr>
            <w:noProof/>
            <w:webHidden/>
          </w:rPr>
          <w:fldChar w:fldCharType="separate"/>
        </w:r>
        <w:r>
          <w:rPr>
            <w:noProof/>
            <w:webHidden/>
          </w:rPr>
          <w:t>257</w:t>
        </w:r>
        <w:r>
          <w:rPr>
            <w:noProof/>
            <w:webHidden/>
          </w:rPr>
          <w:fldChar w:fldCharType="end"/>
        </w:r>
      </w:hyperlink>
    </w:p>
    <w:p w14:paraId="35754A23"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15" w:history="1">
        <w:r w:rsidRPr="00F002B4">
          <w:rPr>
            <w:rStyle w:val="Hyperlink"/>
            <w:noProof/>
          </w:rPr>
          <w:t>Table 32 - DXA Data – Change from visit 1 to visit 3</w:t>
        </w:r>
        <w:r>
          <w:rPr>
            <w:noProof/>
            <w:webHidden/>
          </w:rPr>
          <w:tab/>
        </w:r>
        <w:r>
          <w:rPr>
            <w:noProof/>
            <w:webHidden/>
          </w:rPr>
          <w:fldChar w:fldCharType="begin"/>
        </w:r>
        <w:r>
          <w:rPr>
            <w:noProof/>
            <w:webHidden/>
          </w:rPr>
          <w:instrText xml:space="preserve"> PAGEREF _Toc34994615 \h </w:instrText>
        </w:r>
        <w:r>
          <w:rPr>
            <w:noProof/>
            <w:webHidden/>
          </w:rPr>
        </w:r>
        <w:r>
          <w:rPr>
            <w:noProof/>
            <w:webHidden/>
          </w:rPr>
          <w:fldChar w:fldCharType="separate"/>
        </w:r>
        <w:r>
          <w:rPr>
            <w:noProof/>
            <w:webHidden/>
          </w:rPr>
          <w:t>258</w:t>
        </w:r>
        <w:r>
          <w:rPr>
            <w:noProof/>
            <w:webHidden/>
          </w:rPr>
          <w:fldChar w:fldCharType="end"/>
        </w:r>
      </w:hyperlink>
    </w:p>
    <w:p w14:paraId="6FA9FA40"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16" w:history="1">
        <w:r w:rsidRPr="00F002B4">
          <w:rPr>
            <w:rStyle w:val="Hyperlink"/>
            <w:noProof/>
          </w:rPr>
          <w:t>Table 33 - Changes in TBLH FM %, TBLH LM %, TBLH BMD, TBLH BMD Z score, TBLH BA, TBLH BMC, L1-L4 BMD, L1-L4 BMD Z score, L1-L4 BA, L1-L4BMC over the 24-month period</w:t>
        </w:r>
        <w:r>
          <w:rPr>
            <w:noProof/>
            <w:webHidden/>
          </w:rPr>
          <w:tab/>
        </w:r>
        <w:r>
          <w:rPr>
            <w:noProof/>
            <w:webHidden/>
          </w:rPr>
          <w:fldChar w:fldCharType="begin"/>
        </w:r>
        <w:r>
          <w:rPr>
            <w:noProof/>
            <w:webHidden/>
          </w:rPr>
          <w:instrText xml:space="preserve"> PAGEREF _Toc34994616 \h </w:instrText>
        </w:r>
        <w:r>
          <w:rPr>
            <w:noProof/>
            <w:webHidden/>
          </w:rPr>
        </w:r>
        <w:r>
          <w:rPr>
            <w:noProof/>
            <w:webHidden/>
          </w:rPr>
          <w:fldChar w:fldCharType="separate"/>
        </w:r>
        <w:r>
          <w:rPr>
            <w:noProof/>
            <w:webHidden/>
          </w:rPr>
          <w:t>259</w:t>
        </w:r>
        <w:r>
          <w:rPr>
            <w:noProof/>
            <w:webHidden/>
          </w:rPr>
          <w:fldChar w:fldCharType="end"/>
        </w:r>
      </w:hyperlink>
    </w:p>
    <w:p w14:paraId="66F26BC6"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17" w:history="1">
        <w:r w:rsidRPr="00F002B4">
          <w:rPr>
            <w:rStyle w:val="Hyperlink"/>
            <w:noProof/>
          </w:rPr>
          <w:t>Table 34 - Height, weight and BMI SDS change from visit 1 to visit 2</w:t>
        </w:r>
        <w:r>
          <w:rPr>
            <w:noProof/>
            <w:webHidden/>
          </w:rPr>
          <w:tab/>
        </w:r>
        <w:r>
          <w:rPr>
            <w:noProof/>
            <w:webHidden/>
          </w:rPr>
          <w:fldChar w:fldCharType="begin"/>
        </w:r>
        <w:r>
          <w:rPr>
            <w:noProof/>
            <w:webHidden/>
          </w:rPr>
          <w:instrText xml:space="preserve"> PAGEREF _Toc34994617 \h </w:instrText>
        </w:r>
        <w:r>
          <w:rPr>
            <w:noProof/>
            <w:webHidden/>
          </w:rPr>
        </w:r>
        <w:r>
          <w:rPr>
            <w:noProof/>
            <w:webHidden/>
          </w:rPr>
          <w:fldChar w:fldCharType="separate"/>
        </w:r>
        <w:r>
          <w:rPr>
            <w:noProof/>
            <w:webHidden/>
          </w:rPr>
          <w:t>271</w:t>
        </w:r>
        <w:r>
          <w:rPr>
            <w:noProof/>
            <w:webHidden/>
          </w:rPr>
          <w:fldChar w:fldCharType="end"/>
        </w:r>
      </w:hyperlink>
    </w:p>
    <w:p w14:paraId="7D1D74F3"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18" w:history="1">
        <w:r w:rsidRPr="00F002B4">
          <w:rPr>
            <w:rStyle w:val="Hyperlink"/>
            <w:noProof/>
          </w:rPr>
          <w:t>Table 35 - Height, weight and BMI  SDS change from visit 2 to visit 3</w:t>
        </w:r>
        <w:r>
          <w:rPr>
            <w:noProof/>
            <w:webHidden/>
          </w:rPr>
          <w:tab/>
        </w:r>
        <w:r>
          <w:rPr>
            <w:noProof/>
            <w:webHidden/>
          </w:rPr>
          <w:fldChar w:fldCharType="begin"/>
        </w:r>
        <w:r>
          <w:rPr>
            <w:noProof/>
            <w:webHidden/>
          </w:rPr>
          <w:instrText xml:space="preserve"> PAGEREF _Toc34994618 \h </w:instrText>
        </w:r>
        <w:r>
          <w:rPr>
            <w:noProof/>
            <w:webHidden/>
          </w:rPr>
        </w:r>
        <w:r>
          <w:rPr>
            <w:noProof/>
            <w:webHidden/>
          </w:rPr>
          <w:fldChar w:fldCharType="separate"/>
        </w:r>
        <w:r>
          <w:rPr>
            <w:noProof/>
            <w:webHidden/>
          </w:rPr>
          <w:t>271</w:t>
        </w:r>
        <w:r>
          <w:rPr>
            <w:noProof/>
            <w:webHidden/>
          </w:rPr>
          <w:fldChar w:fldCharType="end"/>
        </w:r>
      </w:hyperlink>
    </w:p>
    <w:p w14:paraId="6E1C8F4D"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19" w:history="1">
        <w:r w:rsidRPr="00F002B4">
          <w:rPr>
            <w:rStyle w:val="Hyperlink"/>
            <w:noProof/>
          </w:rPr>
          <w:t>Table 36 - Height, weight and BMI SDS change from visit 1 to visit 3</w:t>
        </w:r>
        <w:r>
          <w:rPr>
            <w:noProof/>
            <w:webHidden/>
          </w:rPr>
          <w:tab/>
        </w:r>
        <w:r>
          <w:rPr>
            <w:noProof/>
            <w:webHidden/>
          </w:rPr>
          <w:fldChar w:fldCharType="begin"/>
        </w:r>
        <w:r>
          <w:rPr>
            <w:noProof/>
            <w:webHidden/>
          </w:rPr>
          <w:instrText xml:space="preserve"> PAGEREF _Toc34994619 \h </w:instrText>
        </w:r>
        <w:r>
          <w:rPr>
            <w:noProof/>
            <w:webHidden/>
          </w:rPr>
        </w:r>
        <w:r>
          <w:rPr>
            <w:noProof/>
            <w:webHidden/>
          </w:rPr>
          <w:fldChar w:fldCharType="separate"/>
        </w:r>
        <w:r>
          <w:rPr>
            <w:noProof/>
            <w:webHidden/>
          </w:rPr>
          <w:t>272</w:t>
        </w:r>
        <w:r>
          <w:rPr>
            <w:noProof/>
            <w:webHidden/>
          </w:rPr>
          <w:fldChar w:fldCharType="end"/>
        </w:r>
      </w:hyperlink>
    </w:p>
    <w:p w14:paraId="58B27515"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20" w:history="1">
        <w:r w:rsidRPr="00F002B4">
          <w:rPr>
            <w:rStyle w:val="Hyperlink"/>
            <w:noProof/>
          </w:rPr>
          <w:t>Table 37 - Radial and Tibial HRpQCT parameters – Change from visit 1 to visit 2</w:t>
        </w:r>
        <w:r>
          <w:rPr>
            <w:noProof/>
            <w:webHidden/>
          </w:rPr>
          <w:tab/>
        </w:r>
        <w:r>
          <w:rPr>
            <w:noProof/>
            <w:webHidden/>
          </w:rPr>
          <w:fldChar w:fldCharType="begin"/>
        </w:r>
        <w:r>
          <w:rPr>
            <w:noProof/>
            <w:webHidden/>
          </w:rPr>
          <w:instrText xml:space="preserve"> PAGEREF _Toc34994620 \h </w:instrText>
        </w:r>
        <w:r>
          <w:rPr>
            <w:noProof/>
            <w:webHidden/>
          </w:rPr>
        </w:r>
        <w:r>
          <w:rPr>
            <w:noProof/>
            <w:webHidden/>
          </w:rPr>
          <w:fldChar w:fldCharType="separate"/>
        </w:r>
        <w:r>
          <w:rPr>
            <w:noProof/>
            <w:webHidden/>
          </w:rPr>
          <w:t>274</w:t>
        </w:r>
        <w:r>
          <w:rPr>
            <w:noProof/>
            <w:webHidden/>
          </w:rPr>
          <w:fldChar w:fldCharType="end"/>
        </w:r>
      </w:hyperlink>
    </w:p>
    <w:p w14:paraId="51428710"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21" w:history="1">
        <w:r w:rsidRPr="00F002B4">
          <w:rPr>
            <w:rStyle w:val="Hyperlink"/>
            <w:noProof/>
          </w:rPr>
          <w:t>Table 38 - Radial and Tibial HRpQCT parameters – Change from visit 2 to visit 3</w:t>
        </w:r>
        <w:r>
          <w:rPr>
            <w:noProof/>
            <w:webHidden/>
          </w:rPr>
          <w:tab/>
        </w:r>
        <w:r>
          <w:rPr>
            <w:noProof/>
            <w:webHidden/>
          </w:rPr>
          <w:fldChar w:fldCharType="begin"/>
        </w:r>
        <w:r>
          <w:rPr>
            <w:noProof/>
            <w:webHidden/>
          </w:rPr>
          <w:instrText xml:space="preserve"> PAGEREF _Toc34994621 \h </w:instrText>
        </w:r>
        <w:r>
          <w:rPr>
            <w:noProof/>
            <w:webHidden/>
          </w:rPr>
        </w:r>
        <w:r>
          <w:rPr>
            <w:noProof/>
            <w:webHidden/>
          </w:rPr>
          <w:fldChar w:fldCharType="separate"/>
        </w:r>
        <w:r>
          <w:rPr>
            <w:noProof/>
            <w:webHidden/>
          </w:rPr>
          <w:t>279</w:t>
        </w:r>
        <w:r>
          <w:rPr>
            <w:noProof/>
            <w:webHidden/>
          </w:rPr>
          <w:fldChar w:fldCharType="end"/>
        </w:r>
      </w:hyperlink>
    </w:p>
    <w:p w14:paraId="004441E4"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22" w:history="1">
        <w:r w:rsidRPr="00F002B4">
          <w:rPr>
            <w:rStyle w:val="Hyperlink"/>
            <w:noProof/>
          </w:rPr>
          <w:t>Table 39 - Radial and Tibial HRpQCT parameters – Change from visit 1 to visit 3</w:t>
        </w:r>
        <w:r>
          <w:rPr>
            <w:noProof/>
            <w:webHidden/>
          </w:rPr>
          <w:tab/>
        </w:r>
        <w:r>
          <w:rPr>
            <w:noProof/>
            <w:webHidden/>
          </w:rPr>
          <w:fldChar w:fldCharType="begin"/>
        </w:r>
        <w:r>
          <w:rPr>
            <w:noProof/>
            <w:webHidden/>
          </w:rPr>
          <w:instrText xml:space="preserve"> PAGEREF _Toc34994622 \h </w:instrText>
        </w:r>
        <w:r>
          <w:rPr>
            <w:noProof/>
            <w:webHidden/>
          </w:rPr>
        </w:r>
        <w:r>
          <w:rPr>
            <w:noProof/>
            <w:webHidden/>
          </w:rPr>
          <w:fldChar w:fldCharType="separate"/>
        </w:r>
        <w:r>
          <w:rPr>
            <w:noProof/>
            <w:webHidden/>
          </w:rPr>
          <w:t>281</w:t>
        </w:r>
        <w:r>
          <w:rPr>
            <w:noProof/>
            <w:webHidden/>
          </w:rPr>
          <w:fldChar w:fldCharType="end"/>
        </w:r>
      </w:hyperlink>
    </w:p>
    <w:p w14:paraId="55A06978"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23" w:history="1">
        <w:r w:rsidRPr="00F002B4">
          <w:rPr>
            <w:rStyle w:val="Hyperlink"/>
            <w:noProof/>
          </w:rPr>
          <w:t>Table 40 - RANK-L and DKK-1 Baseline, 6 months and 24 months</w:t>
        </w:r>
        <w:r>
          <w:rPr>
            <w:noProof/>
            <w:webHidden/>
          </w:rPr>
          <w:tab/>
        </w:r>
        <w:r>
          <w:rPr>
            <w:noProof/>
            <w:webHidden/>
          </w:rPr>
          <w:fldChar w:fldCharType="begin"/>
        </w:r>
        <w:r>
          <w:rPr>
            <w:noProof/>
            <w:webHidden/>
          </w:rPr>
          <w:instrText xml:space="preserve"> PAGEREF _Toc34994623 \h </w:instrText>
        </w:r>
        <w:r>
          <w:rPr>
            <w:noProof/>
            <w:webHidden/>
          </w:rPr>
        </w:r>
        <w:r>
          <w:rPr>
            <w:noProof/>
            <w:webHidden/>
          </w:rPr>
          <w:fldChar w:fldCharType="separate"/>
        </w:r>
        <w:r>
          <w:rPr>
            <w:noProof/>
            <w:webHidden/>
          </w:rPr>
          <w:t>295</w:t>
        </w:r>
        <w:r>
          <w:rPr>
            <w:noProof/>
            <w:webHidden/>
          </w:rPr>
          <w:fldChar w:fldCharType="end"/>
        </w:r>
      </w:hyperlink>
    </w:p>
    <w:p w14:paraId="05FB0FCB"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24" w:history="1">
        <w:r w:rsidRPr="00F002B4">
          <w:rPr>
            <w:rStyle w:val="Hyperlink"/>
            <w:noProof/>
          </w:rPr>
          <w:t>Table 41 - Change in OPG at baseline. 6 months and 24 months</w:t>
        </w:r>
        <w:r>
          <w:rPr>
            <w:noProof/>
            <w:webHidden/>
          </w:rPr>
          <w:tab/>
        </w:r>
        <w:r>
          <w:rPr>
            <w:noProof/>
            <w:webHidden/>
          </w:rPr>
          <w:fldChar w:fldCharType="begin"/>
        </w:r>
        <w:r>
          <w:rPr>
            <w:noProof/>
            <w:webHidden/>
          </w:rPr>
          <w:instrText xml:space="preserve"> PAGEREF _Toc34994624 \h </w:instrText>
        </w:r>
        <w:r>
          <w:rPr>
            <w:noProof/>
            <w:webHidden/>
          </w:rPr>
        </w:r>
        <w:r>
          <w:rPr>
            <w:noProof/>
            <w:webHidden/>
          </w:rPr>
          <w:fldChar w:fldCharType="separate"/>
        </w:r>
        <w:r>
          <w:rPr>
            <w:noProof/>
            <w:webHidden/>
          </w:rPr>
          <w:t>295</w:t>
        </w:r>
        <w:r>
          <w:rPr>
            <w:noProof/>
            <w:webHidden/>
          </w:rPr>
          <w:fldChar w:fldCharType="end"/>
        </w:r>
      </w:hyperlink>
    </w:p>
    <w:p w14:paraId="0B998F87"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25" w:history="1">
        <w:r w:rsidRPr="00F002B4">
          <w:rPr>
            <w:rStyle w:val="Hyperlink"/>
            <w:noProof/>
          </w:rPr>
          <w:t>Table 42 - Change in osteocalcin and P1NP over the 2 years (microgm/l)</w:t>
        </w:r>
        <w:r>
          <w:rPr>
            <w:noProof/>
            <w:webHidden/>
          </w:rPr>
          <w:tab/>
        </w:r>
        <w:r>
          <w:rPr>
            <w:noProof/>
            <w:webHidden/>
          </w:rPr>
          <w:fldChar w:fldCharType="begin"/>
        </w:r>
        <w:r>
          <w:rPr>
            <w:noProof/>
            <w:webHidden/>
          </w:rPr>
          <w:instrText xml:space="preserve"> PAGEREF _Toc34994625 \h </w:instrText>
        </w:r>
        <w:r>
          <w:rPr>
            <w:noProof/>
            <w:webHidden/>
          </w:rPr>
        </w:r>
        <w:r>
          <w:rPr>
            <w:noProof/>
            <w:webHidden/>
          </w:rPr>
          <w:fldChar w:fldCharType="separate"/>
        </w:r>
        <w:r>
          <w:rPr>
            <w:noProof/>
            <w:webHidden/>
          </w:rPr>
          <w:t>297</w:t>
        </w:r>
        <w:r>
          <w:rPr>
            <w:noProof/>
            <w:webHidden/>
          </w:rPr>
          <w:fldChar w:fldCharType="end"/>
        </w:r>
      </w:hyperlink>
    </w:p>
    <w:p w14:paraId="1D23EB09"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26" w:history="1">
        <w:r w:rsidRPr="00F002B4">
          <w:rPr>
            <w:rStyle w:val="Hyperlink"/>
            <w:noProof/>
          </w:rPr>
          <w:t>Table 43 - Change in urine NTX (nM BCE/mM creatinine) and CTX (µg/mM Creatinine) over the 2 years</w:t>
        </w:r>
        <w:r>
          <w:rPr>
            <w:noProof/>
            <w:webHidden/>
          </w:rPr>
          <w:tab/>
        </w:r>
        <w:r>
          <w:rPr>
            <w:noProof/>
            <w:webHidden/>
          </w:rPr>
          <w:fldChar w:fldCharType="begin"/>
        </w:r>
        <w:r>
          <w:rPr>
            <w:noProof/>
            <w:webHidden/>
          </w:rPr>
          <w:instrText xml:space="preserve"> PAGEREF _Toc34994626 \h </w:instrText>
        </w:r>
        <w:r>
          <w:rPr>
            <w:noProof/>
            <w:webHidden/>
          </w:rPr>
        </w:r>
        <w:r>
          <w:rPr>
            <w:noProof/>
            <w:webHidden/>
          </w:rPr>
          <w:fldChar w:fldCharType="separate"/>
        </w:r>
        <w:r>
          <w:rPr>
            <w:noProof/>
            <w:webHidden/>
          </w:rPr>
          <w:t>298</w:t>
        </w:r>
        <w:r>
          <w:rPr>
            <w:noProof/>
            <w:webHidden/>
          </w:rPr>
          <w:fldChar w:fldCharType="end"/>
        </w:r>
      </w:hyperlink>
    </w:p>
    <w:p w14:paraId="05FC8C91" w14:textId="77777777" w:rsidR="0021502A" w:rsidRDefault="0021502A">
      <w:pPr>
        <w:pStyle w:val="TableofFigures"/>
        <w:tabs>
          <w:tab w:val="right" w:leader="dot" w:pos="9010"/>
        </w:tabs>
        <w:rPr>
          <w:rFonts w:asciiTheme="minorHAnsi" w:hAnsiTheme="minorHAnsi"/>
          <w:noProof/>
          <w:sz w:val="22"/>
          <w:szCs w:val="22"/>
          <w:lang w:val="en-GB" w:eastAsia="en-GB"/>
        </w:rPr>
      </w:pPr>
      <w:hyperlink w:anchor="_Toc34994627" w:history="1">
        <w:r w:rsidRPr="00F002B4">
          <w:rPr>
            <w:rStyle w:val="Hyperlink"/>
            <w:noProof/>
          </w:rPr>
          <w:t>Table 44 - Direction of change in bone turnover markers over the 2 years (single arrow suggests increase or decrease, double arrow signifies change from baseline</w:t>
        </w:r>
        <w:r>
          <w:rPr>
            <w:noProof/>
            <w:webHidden/>
          </w:rPr>
          <w:tab/>
        </w:r>
        <w:r>
          <w:rPr>
            <w:noProof/>
            <w:webHidden/>
          </w:rPr>
          <w:fldChar w:fldCharType="begin"/>
        </w:r>
        <w:r>
          <w:rPr>
            <w:noProof/>
            <w:webHidden/>
          </w:rPr>
          <w:instrText xml:space="preserve"> PAGEREF _Toc34994627 \h </w:instrText>
        </w:r>
        <w:r>
          <w:rPr>
            <w:noProof/>
            <w:webHidden/>
          </w:rPr>
        </w:r>
        <w:r>
          <w:rPr>
            <w:noProof/>
            <w:webHidden/>
          </w:rPr>
          <w:fldChar w:fldCharType="separate"/>
        </w:r>
        <w:r>
          <w:rPr>
            <w:noProof/>
            <w:webHidden/>
          </w:rPr>
          <w:t>299</w:t>
        </w:r>
        <w:r>
          <w:rPr>
            <w:noProof/>
            <w:webHidden/>
          </w:rPr>
          <w:fldChar w:fldCharType="end"/>
        </w:r>
      </w:hyperlink>
    </w:p>
    <w:p w14:paraId="44A9576A" w14:textId="77777777" w:rsidR="00C8225E" w:rsidRDefault="009D1449">
      <w:pPr>
        <w:rPr>
          <w:rFonts w:ascii="Trebuchet MS" w:eastAsiaTheme="majorEastAsia" w:hAnsi="Trebuchet MS" w:cstheme="majorBidi"/>
          <w:sz w:val="28"/>
          <w:szCs w:val="28"/>
        </w:rPr>
      </w:pPr>
      <w:r>
        <w:rPr>
          <w:rFonts w:ascii="Trebuchet MS" w:eastAsiaTheme="majorEastAsia" w:hAnsi="Trebuchet MS" w:cstheme="majorBidi"/>
          <w:sz w:val="28"/>
          <w:szCs w:val="28"/>
        </w:rPr>
        <w:fldChar w:fldCharType="end"/>
      </w:r>
    </w:p>
    <w:p w14:paraId="2F8B54F3" w14:textId="77777777" w:rsidR="006F4A8C" w:rsidRDefault="00E04A09" w:rsidP="00673AE0">
      <w:pPr>
        <w:pStyle w:val="Heading1"/>
      </w:pPr>
      <w:bookmarkStart w:id="8" w:name="_Toc35002166"/>
      <w:r>
        <w:lastRenderedPageBreak/>
        <w:t>GLOSS</w:t>
      </w:r>
      <w:r w:rsidR="00394D43" w:rsidRPr="00EE1594">
        <w:t>ARY OF TERMS</w:t>
      </w:r>
      <w:bookmarkEnd w:id="8"/>
    </w:p>
    <w:p w14:paraId="0F46C725" w14:textId="77777777" w:rsidR="00E2541F" w:rsidRPr="0063632A" w:rsidRDefault="00E2541F" w:rsidP="00673AE0"/>
    <w:p w14:paraId="29529A41" w14:textId="77777777" w:rsidR="006F4A8C" w:rsidRPr="00673AE0" w:rsidRDefault="00022977">
      <w:pPr>
        <w:rPr>
          <w:b/>
        </w:rPr>
      </w:pPr>
      <w:r w:rsidRPr="00673AE0">
        <w:rPr>
          <w:b/>
        </w:rPr>
        <w:t>Anthropometry</w:t>
      </w:r>
    </w:p>
    <w:p w14:paraId="1CC0818D" w14:textId="77777777" w:rsidR="006F4A8C" w:rsidRDefault="00B31A5B">
      <w:r>
        <w:t>LM</w:t>
      </w:r>
      <w:r w:rsidR="00394D43">
        <w:tab/>
      </w:r>
      <w:r w:rsidR="00E10F0F">
        <w:tab/>
      </w:r>
      <w:r>
        <w:t>Lean mass</w:t>
      </w:r>
    </w:p>
    <w:p w14:paraId="2036D165" w14:textId="17B293DC" w:rsidR="00FE1819" w:rsidRDefault="00FE1819" w:rsidP="00FE1819">
      <w:r>
        <w:t xml:space="preserve">TFM </w:t>
      </w:r>
      <w:r>
        <w:tab/>
      </w:r>
      <w:r>
        <w:tab/>
        <w:t>Truncal fat mass</w:t>
      </w:r>
    </w:p>
    <w:p w14:paraId="4BDD312B" w14:textId="77777777" w:rsidR="006F4A8C" w:rsidRDefault="00B31A5B">
      <w:r>
        <w:t>TW3</w:t>
      </w:r>
      <w:r w:rsidR="00394D43">
        <w:tab/>
      </w:r>
      <w:r w:rsidR="00E10F0F">
        <w:tab/>
      </w:r>
      <w:r>
        <w:t>Tanner Whitehouse (bone age)</w:t>
      </w:r>
    </w:p>
    <w:p w14:paraId="7FB411DD" w14:textId="77777777" w:rsidR="00FE1819" w:rsidRDefault="00FE1819" w:rsidP="00FE1819">
      <w:r>
        <w:t>WHR</w:t>
      </w:r>
      <w:r>
        <w:tab/>
      </w:r>
      <w:r>
        <w:tab/>
        <w:t>Waist Hip ratio</w:t>
      </w:r>
    </w:p>
    <w:p w14:paraId="3620794B" w14:textId="77777777" w:rsidR="00751F86" w:rsidRDefault="00751F86" w:rsidP="00751F86">
      <w:pPr>
        <w:rPr>
          <w:b/>
        </w:rPr>
      </w:pPr>
    </w:p>
    <w:p w14:paraId="16DA13CE" w14:textId="77777777" w:rsidR="00751F86" w:rsidRPr="00673AE0" w:rsidRDefault="00751F86" w:rsidP="00751F86">
      <w:pPr>
        <w:rPr>
          <w:b/>
        </w:rPr>
      </w:pPr>
      <w:r w:rsidRPr="00673AE0">
        <w:rPr>
          <w:b/>
        </w:rPr>
        <w:t>Biochemical terms</w:t>
      </w:r>
    </w:p>
    <w:p w14:paraId="47368C58" w14:textId="2701DC9B" w:rsidR="00FE1819" w:rsidRDefault="00FE1819" w:rsidP="00FE1819">
      <w:pPr>
        <w:rPr>
          <w:lang w:val="de-DE"/>
        </w:rPr>
      </w:pPr>
      <w:r>
        <w:rPr>
          <w:lang w:val="de-DE"/>
        </w:rPr>
        <w:t xml:space="preserve">CTx </w:t>
      </w:r>
      <w:r w:rsidR="00C865A6">
        <w:rPr>
          <w:lang w:val="de-DE"/>
        </w:rPr>
        <w:t xml:space="preserve">                  </w:t>
      </w:r>
      <w:r>
        <w:rPr>
          <w:lang w:val="de-DE"/>
        </w:rPr>
        <w:t>C</w:t>
      </w:r>
      <w:r w:rsidR="00C865A6">
        <w:rPr>
          <w:lang w:val="de-DE"/>
        </w:rPr>
        <w:t xml:space="preserve"> </w:t>
      </w:r>
      <w:r>
        <w:rPr>
          <w:lang w:val="de-DE"/>
        </w:rPr>
        <w:t xml:space="preserve">telopeptide Collagen Crosslink </w:t>
      </w:r>
    </w:p>
    <w:p w14:paraId="12B2E2E3" w14:textId="77777777" w:rsidR="00FE1819" w:rsidRDefault="00751F86" w:rsidP="00FE1819">
      <w:pPr>
        <w:rPr>
          <w:lang w:val="de-DE"/>
        </w:rPr>
      </w:pPr>
      <w:r w:rsidRPr="001859B1">
        <w:rPr>
          <w:lang w:val="de-DE"/>
        </w:rPr>
        <w:t>DKK-1</w:t>
      </w:r>
      <w:r w:rsidRPr="001859B1">
        <w:rPr>
          <w:lang w:val="de-DE"/>
        </w:rPr>
        <w:tab/>
      </w:r>
      <w:r w:rsidRPr="001859B1">
        <w:rPr>
          <w:lang w:val="de-DE"/>
        </w:rPr>
        <w:tab/>
        <w:t>Dickkopf-1</w:t>
      </w:r>
      <w:r w:rsidR="00FE1819" w:rsidRPr="00FE1819">
        <w:rPr>
          <w:lang w:val="de-DE"/>
        </w:rPr>
        <w:t xml:space="preserve"> </w:t>
      </w:r>
    </w:p>
    <w:p w14:paraId="73B6ECE9" w14:textId="77777777" w:rsidR="00FE1819" w:rsidRDefault="00FE1819" w:rsidP="00FE1819">
      <w:pPr>
        <w:rPr>
          <w:lang w:val="de-DE"/>
        </w:rPr>
      </w:pPr>
      <w:r>
        <w:rPr>
          <w:lang w:val="de-DE"/>
        </w:rPr>
        <w:t>ELISA</w:t>
      </w:r>
      <w:r>
        <w:rPr>
          <w:lang w:val="de-DE"/>
        </w:rPr>
        <w:tab/>
      </w:r>
      <w:r>
        <w:rPr>
          <w:lang w:val="de-DE"/>
        </w:rPr>
        <w:tab/>
        <w:t>Enzyme-Linked Immunosorbent Assay</w:t>
      </w:r>
    </w:p>
    <w:p w14:paraId="4BABADAA" w14:textId="77777777" w:rsidR="00FE1819" w:rsidRDefault="00FE1819" w:rsidP="00FE1819">
      <w:pPr>
        <w:ind w:left="1440" w:hanging="1440"/>
      </w:pPr>
      <w:r w:rsidRPr="00C50820">
        <w:t xml:space="preserve">GIP           </w:t>
      </w:r>
      <w:r>
        <w:tab/>
      </w:r>
      <w:r w:rsidRPr="00C50820">
        <w:t>Gl</w:t>
      </w:r>
      <w:r>
        <w:t xml:space="preserve">ucose dependent insulinotrophic </w:t>
      </w:r>
      <w:r w:rsidRPr="00C50820">
        <w:t>polypeptide</w:t>
      </w:r>
      <w:r>
        <w:t xml:space="preserve"> secreted by K cells in the proximal small intestine   </w:t>
      </w:r>
    </w:p>
    <w:p w14:paraId="65BD260B" w14:textId="77777777" w:rsidR="00751F86" w:rsidRDefault="00751F86" w:rsidP="00751F86">
      <w:r>
        <w:t>G</w:t>
      </w:r>
      <w:r w:rsidRPr="00C50820">
        <w:t xml:space="preserve">LP-1        </w:t>
      </w:r>
      <w:r>
        <w:tab/>
      </w:r>
      <w:r w:rsidRPr="00C50820">
        <w:t>Glucagon like peptide-1</w:t>
      </w:r>
      <w:r>
        <w:t xml:space="preserve"> secreted by the L-cells of the small distal intestine</w:t>
      </w:r>
    </w:p>
    <w:p w14:paraId="24695C13" w14:textId="7E8C22B5" w:rsidR="00FE1819" w:rsidRDefault="00FE1819" w:rsidP="00FE1819">
      <w:pPr>
        <w:rPr>
          <w:lang w:val="de-DE"/>
        </w:rPr>
      </w:pPr>
      <w:r>
        <w:rPr>
          <w:lang w:val="de-DE"/>
        </w:rPr>
        <w:t>NTx</w:t>
      </w:r>
      <w:r w:rsidR="00C865A6">
        <w:rPr>
          <w:lang w:val="de-DE"/>
        </w:rPr>
        <w:t xml:space="preserve">                  </w:t>
      </w:r>
      <w:r>
        <w:rPr>
          <w:lang w:val="de-DE"/>
        </w:rPr>
        <w:t>N</w:t>
      </w:r>
      <w:r w:rsidR="00C865A6">
        <w:rPr>
          <w:lang w:val="de-DE"/>
        </w:rPr>
        <w:t xml:space="preserve"> </w:t>
      </w:r>
      <w:r>
        <w:rPr>
          <w:lang w:val="de-DE"/>
        </w:rPr>
        <w:t>telopeptide Collagen Crosslink</w:t>
      </w:r>
    </w:p>
    <w:p w14:paraId="43E63F20" w14:textId="77777777" w:rsidR="00751F86" w:rsidRDefault="00751F86" w:rsidP="00751F86">
      <w:pPr>
        <w:rPr>
          <w:lang w:val="de-DE"/>
        </w:rPr>
      </w:pPr>
      <w:r w:rsidRPr="001859B1">
        <w:rPr>
          <w:lang w:val="de-DE"/>
        </w:rPr>
        <w:t>OPG</w:t>
      </w:r>
      <w:r w:rsidRPr="001859B1">
        <w:rPr>
          <w:lang w:val="de-DE"/>
        </w:rPr>
        <w:tab/>
      </w:r>
      <w:r w:rsidRPr="001859B1">
        <w:rPr>
          <w:lang w:val="de-DE"/>
        </w:rPr>
        <w:tab/>
        <w:t>Osteoprotegerin</w:t>
      </w:r>
    </w:p>
    <w:p w14:paraId="73107761" w14:textId="77777777" w:rsidR="00FE1819" w:rsidRDefault="00FE1819" w:rsidP="00FE1819">
      <w:pPr>
        <w:rPr>
          <w:lang w:val="de-DE"/>
        </w:rPr>
      </w:pPr>
      <w:r>
        <w:rPr>
          <w:lang w:val="de-DE"/>
        </w:rPr>
        <w:t xml:space="preserve">P1NP </w:t>
      </w:r>
      <w:r>
        <w:rPr>
          <w:lang w:val="de-DE"/>
        </w:rPr>
        <w:tab/>
      </w:r>
      <w:r>
        <w:rPr>
          <w:lang w:val="de-DE"/>
        </w:rPr>
        <w:tab/>
        <w:t>Aminopropeptide of type 1 collagen</w:t>
      </w:r>
    </w:p>
    <w:p w14:paraId="4FA23E63" w14:textId="77777777" w:rsidR="00751F86" w:rsidRDefault="00751F86" w:rsidP="00751F86">
      <w:pPr>
        <w:rPr>
          <w:lang w:val="de-DE"/>
        </w:rPr>
      </w:pPr>
      <w:r w:rsidRPr="001859B1">
        <w:rPr>
          <w:lang w:val="de-DE"/>
        </w:rPr>
        <w:t xml:space="preserve">RANK-L         </w:t>
      </w:r>
      <w:r>
        <w:rPr>
          <w:lang w:val="de-DE"/>
        </w:rPr>
        <w:tab/>
      </w:r>
      <w:r w:rsidRPr="001859B1">
        <w:rPr>
          <w:lang w:val="de-DE"/>
        </w:rPr>
        <w:t>R</w:t>
      </w:r>
      <w:r>
        <w:rPr>
          <w:lang w:val="de-DE"/>
        </w:rPr>
        <w:t xml:space="preserve">eceptor </w:t>
      </w:r>
      <w:r w:rsidRPr="001859B1">
        <w:rPr>
          <w:lang w:val="de-DE"/>
        </w:rPr>
        <w:t>A</w:t>
      </w:r>
      <w:r>
        <w:rPr>
          <w:lang w:val="de-DE"/>
        </w:rPr>
        <w:t xml:space="preserve">ctivator of </w:t>
      </w:r>
      <w:r w:rsidRPr="001859B1">
        <w:rPr>
          <w:lang w:val="de-DE"/>
        </w:rPr>
        <w:t>N</w:t>
      </w:r>
      <w:r>
        <w:rPr>
          <w:lang w:val="de-DE"/>
        </w:rPr>
        <w:t xml:space="preserve">uclear </w:t>
      </w:r>
      <w:r w:rsidRPr="001859B1">
        <w:rPr>
          <w:lang w:val="de-DE"/>
        </w:rPr>
        <w:t>K</w:t>
      </w:r>
      <w:r>
        <w:rPr>
          <w:lang w:val="de-DE"/>
        </w:rPr>
        <w:t>appa</w:t>
      </w:r>
      <w:r w:rsidRPr="001859B1">
        <w:rPr>
          <w:lang w:val="de-DE"/>
        </w:rPr>
        <w:t xml:space="preserve"> </w:t>
      </w:r>
      <w:r>
        <w:rPr>
          <w:lang w:val="de-DE"/>
        </w:rPr>
        <w:t xml:space="preserve">B </w:t>
      </w:r>
      <w:r w:rsidRPr="001859B1">
        <w:rPr>
          <w:lang w:val="de-DE"/>
        </w:rPr>
        <w:t>Ligand</w:t>
      </w:r>
    </w:p>
    <w:p w14:paraId="7FEA9763" w14:textId="77777777" w:rsidR="00751F86" w:rsidRDefault="00751F86" w:rsidP="00751F86">
      <w:pPr>
        <w:rPr>
          <w:lang w:val="de-DE"/>
        </w:rPr>
      </w:pPr>
      <w:r>
        <w:rPr>
          <w:lang w:val="de-DE"/>
        </w:rPr>
        <w:t>RIA</w:t>
      </w:r>
      <w:r>
        <w:rPr>
          <w:lang w:val="de-DE"/>
        </w:rPr>
        <w:tab/>
      </w:r>
      <w:r>
        <w:rPr>
          <w:lang w:val="de-DE"/>
        </w:rPr>
        <w:tab/>
        <w:t>Radioimmunoassay</w:t>
      </w:r>
    </w:p>
    <w:p w14:paraId="5C60D5D1" w14:textId="77777777" w:rsidR="00E2541F" w:rsidRPr="00292352" w:rsidRDefault="00E2541F"/>
    <w:p w14:paraId="09F79BFB" w14:textId="77777777" w:rsidR="006F4A8C" w:rsidRPr="00673AE0" w:rsidRDefault="00022977">
      <w:pPr>
        <w:rPr>
          <w:b/>
        </w:rPr>
      </w:pPr>
      <w:r w:rsidRPr="00673AE0">
        <w:rPr>
          <w:b/>
        </w:rPr>
        <w:t>Bone Densitometry</w:t>
      </w:r>
    </w:p>
    <w:p w14:paraId="7B27929E" w14:textId="77777777" w:rsidR="00FE1819" w:rsidRDefault="00FE1819" w:rsidP="00FE1819">
      <w:r>
        <w:t xml:space="preserve">aBMD </w:t>
      </w:r>
      <w:r>
        <w:tab/>
      </w:r>
      <w:r>
        <w:tab/>
        <w:t>Areal Bone Mineral Density</w:t>
      </w:r>
    </w:p>
    <w:p w14:paraId="3830BE92" w14:textId="77777777" w:rsidR="00FE1819" w:rsidRDefault="00FE1819" w:rsidP="00FE1819">
      <w:r>
        <w:lastRenderedPageBreak/>
        <w:t>BA</w:t>
      </w:r>
      <w:r>
        <w:tab/>
      </w:r>
      <w:r>
        <w:tab/>
        <w:t>Bone Area</w:t>
      </w:r>
    </w:p>
    <w:p w14:paraId="410BB497" w14:textId="77777777" w:rsidR="00FE1819" w:rsidRDefault="00FE1819" w:rsidP="00FE1819">
      <w:r>
        <w:t>BMAD</w:t>
      </w:r>
      <w:r>
        <w:tab/>
        <w:t xml:space="preserve">              Bone Mineral Apparent Density</w:t>
      </w:r>
    </w:p>
    <w:p w14:paraId="791BDE9E" w14:textId="77777777" w:rsidR="00FE1819" w:rsidRDefault="00B31A5B" w:rsidP="00FE1819">
      <w:r>
        <w:t xml:space="preserve">BMC </w:t>
      </w:r>
      <w:r w:rsidR="00394D43">
        <w:tab/>
      </w:r>
      <w:r w:rsidR="00E10F0F">
        <w:tab/>
      </w:r>
      <w:r>
        <w:t>Bone Mineral Content</w:t>
      </w:r>
      <w:r w:rsidR="00FE1819" w:rsidRPr="00FE1819">
        <w:t xml:space="preserve"> </w:t>
      </w:r>
    </w:p>
    <w:p w14:paraId="3D384477" w14:textId="77777777" w:rsidR="00FE1819" w:rsidRDefault="00FE1819" w:rsidP="00FE1819">
      <w:proofErr w:type="gramStart"/>
      <w:r>
        <w:t>Ct.Ar</w:t>
      </w:r>
      <w:proofErr w:type="gramEnd"/>
      <w:r>
        <w:t xml:space="preserve">                   Cortical Area</w:t>
      </w:r>
    </w:p>
    <w:p w14:paraId="32A766D1" w14:textId="77777777" w:rsidR="00FE1819" w:rsidRDefault="00FE1819" w:rsidP="00FE1819">
      <w:r>
        <w:t>Ct.BMD              Cortical BMD</w:t>
      </w:r>
      <w:r w:rsidRPr="00FE1819">
        <w:t xml:space="preserve"> </w:t>
      </w:r>
    </w:p>
    <w:p w14:paraId="5B2034BE" w14:textId="77777777" w:rsidR="00FE1819" w:rsidRDefault="00FE1819" w:rsidP="00FE1819">
      <w:proofErr w:type="gramStart"/>
      <w:r>
        <w:t>Ct.Po</w:t>
      </w:r>
      <w:proofErr w:type="gramEnd"/>
      <w:r>
        <w:t xml:space="preserve">                   Cortical Porosity</w:t>
      </w:r>
    </w:p>
    <w:p w14:paraId="7D944E89" w14:textId="77777777" w:rsidR="00FE1819" w:rsidRDefault="00FE1819" w:rsidP="00FE1819">
      <w:r>
        <w:t>Ct.</w:t>
      </w:r>
      <w:proofErr w:type="gramStart"/>
      <w:r>
        <w:t>Po.Dm</w:t>
      </w:r>
      <w:proofErr w:type="gramEnd"/>
      <w:r>
        <w:t xml:space="preserve">           Mean cortical pore diameter</w:t>
      </w:r>
    </w:p>
    <w:p w14:paraId="3A827EFE" w14:textId="77777777" w:rsidR="006F4A8C" w:rsidRDefault="006F4A8C"/>
    <w:p w14:paraId="3B4EB5BC" w14:textId="77777777" w:rsidR="00FE1819" w:rsidRDefault="00FE1819" w:rsidP="00FE1819">
      <w:r>
        <w:t>FM                      Fat Mass</w:t>
      </w:r>
      <w:r w:rsidRPr="00FE1819">
        <w:t xml:space="preserve"> </w:t>
      </w:r>
    </w:p>
    <w:p w14:paraId="559EB082" w14:textId="77777777" w:rsidR="00FE1819" w:rsidRDefault="00FE1819" w:rsidP="00FE1819">
      <w:r>
        <w:t>F.ult                    Ultimate failure load</w:t>
      </w:r>
    </w:p>
    <w:p w14:paraId="43E64271" w14:textId="77777777" w:rsidR="00FE1819" w:rsidRDefault="00FE1819" w:rsidP="00FE1819">
      <w:r>
        <w:t>LM                      Lean Mass</w:t>
      </w:r>
    </w:p>
    <w:p w14:paraId="738FD35F" w14:textId="77777777" w:rsidR="00FE1819" w:rsidRDefault="00FE1819" w:rsidP="00FE1819">
      <w:r>
        <w:t>S                           Stiffness</w:t>
      </w:r>
    </w:p>
    <w:p w14:paraId="6FACDA0C" w14:textId="77777777" w:rsidR="00FE1819" w:rsidRDefault="00FE1819" w:rsidP="00FE1819">
      <w:proofErr w:type="gramStart"/>
      <w:r>
        <w:t>Tb.Ar</w:t>
      </w:r>
      <w:proofErr w:type="gramEnd"/>
      <w:r>
        <w:t xml:space="preserve">                 Trabecular area</w:t>
      </w:r>
    </w:p>
    <w:p w14:paraId="5535E5FC" w14:textId="77777777" w:rsidR="00FE1819" w:rsidRDefault="00FE1819" w:rsidP="00FE1819">
      <w:r>
        <w:t>Tb. BMD            Trabecular BMD</w:t>
      </w:r>
    </w:p>
    <w:p w14:paraId="0FC4D67B" w14:textId="77777777" w:rsidR="00FE1819" w:rsidRDefault="00FE1819" w:rsidP="00FE1819">
      <w:r>
        <w:t>(</w:t>
      </w:r>
      <w:proofErr w:type="gramStart"/>
      <w:r>
        <w:t>Tb.F</w:t>
      </w:r>
      <w:proofErr w:type="gramEnd"/>
      <w:r>
        <w:t>/TF) distal    % load carried by the trabecular bone (distal)</w:t>
      </w:r>
    </w:p>
    <w:p w14:paraId="0D64EFAC" w14:textId="77777777" w:rsidR="00FE1819" w:rsidRDefault="00FE1819" w:rsidP="00FE1819">
      <w:r>
        <w:t>(</w:t>
      </w:r>
      <w:proofErr w:type="gramStart"/>
      <w:r>
        <w:t>Tb.F</w:t>
      </w:r>
      <w:proofErr w:type="gramEnd"/>
      <w:r>
        <w:t>/TF) proximal % load carried by the trabecular bone (proximal)</w:t>
      </w:r>
    </w:p>
    <w:p w14:paraId="0A0D7170" w14:textId="77777777" w:rsidR="00FE1819" w:rsidRDefault="00FE1819" w:rsidP="00FE1819">
      <w:r>
        <w:t>Tb. N                  Trabecular number</w:t>
      </w:r>
      <w:r w:rsidRPr="00FE1819">
        <w:t xml:space="preserve"> </w:t>
      </w:r>
    </w:p>
    <w:p w14:paraId="40C57E60" w14:textId="77777777" w:rsidR="00FE1819" w:rsidRDefault="00FE1819" w:rsidP="00FE1819">
      <w:proofErr w:type="gramStart"/>
      <w:r>
        <w:t>Tb.Sp</w:t>
      </w:r>
      <w:proofErr w:type="gramEnd"/>
      <w:r>
        <w:t xml:space="preserve">                  Trabecular separation</w:t>
      </w:r>
    </w:p>
    <w:p w14:paraId="738DF48D" w14:textId="77777777" w:rsidR="00FE1819" w:rsidRDefault="00FE1819" w:rsidP="00FE1819">
      <w:proofErr w:type="gramStart"/>
      <w:r>
        <w:t>Tb.Th</w:t>
      </w:r>
      <w:proofErr w:type="gramEnd"/>
      <w:r>
        <w:t xml:space="preserve">                  Trabecular thickness</w:t>
      </w:r>
    </w:p>
    <w:p w14:paraId="17E29C4D" w14:textId="77777777" w:rsidR="00FE1819" w:rsidRDefault="00FE1819" w:rsidP="00FE1819">
      <w:r>
        <w:t>TBLH                  Total Body Less Head</w:t>
      </w:r>
    </w:p>
    <w:p w14:paraId="3C4AD63D" w14:textId="77777777" w:rsidR="00622147" w:rsidRDefault="00622147">
      <w:r>
        <w:t>vBMD                 Volumetric Bone Mineral Density</w:t>
      </w:r>
    </w:p>
    <w:p w14:paraId="2F9DFAE3" w14:textId="6FA429DA" w:rsidR="000F655A" w:rsidRDefault="000F655A"/>
    <w:p w14:paraId="7AA8B243" w14:textId="77777777" w:rsidR="00F13106" w:rsidDel="00FE1819" w:rsidRDefault="00F13106"/>
    <w:p w14:paraId="34CBBC56" w14:textId="77777777" w:rsidR="00F13106" w:rsidDel="00FE1819" w:rsidRDefault="00F13106"/>
    <w:p w14:paraId="0704FCCC" w14:textId="77777777" w:rsidR="00EC0038" w:rsidRDefault="00FE1819">
      <w:r w:rsidDel="00FE1819">
        <w:t xml:space="preserve"> </w:t>
      </w:r>
    </w:p>
    <w:p w14:paraId="6562D182" w14:textId="77777777" w:rsidR="00751F86" w:rsidRPr="00673AE0" w:rsidRDefault="00751F86" w:rsidP="00751F86">
      <w:pPr>
        <w:rPr>
          <w:b/>
          <w:lang w:val="de-DE"/>
        </w:rPr>
      </w:pPr>
      <w:r w:rsidRPr="00673AE0">
        <w:rPr>
          <w:b/>
        </w:rPr>
        <w:t>Equipment</w:t>
      </w:r>
    </w:p>
    <w:p w14:paraId="1B0C594C" w14:textId="77777777" w:rsidR="00FE1819" w:rsidRDefault="00FE1819" w:rsidP="00FE1819">
      <w:r w:rsidRPr="00C50820">
        <w:t>DXA</w:t>
      </w:r>
      <w:r>
        <w:tab/>
      </w:r>
      <w:r>
        <w:tab/>
      </w:r>
      <w:r w:rsidRPr="00C50820">
        <w:t xml:space="preserve">Dual </w:t>
      </w:r>
      <w:r>
        <w:t>energy x-ray</w:t>
      </w:r>
      <w:r w:rsidRPr="00C50820">
        <w:t xml:space="preserve"> </w:t>
      </w:r>
      <w:r>
        <w:t>a</w:t>
      </w:r>
      <w:r w:rsidRPr="00C50820">
        <w:t>bsor</w:t>
      </w:r>
      <w:r>
        <w:t>p</w:t>
      </w:r>
      <w:r w:rsidRPr="00C50820">
        <w:t>tiometry</w:t>
      </w:r>
    </w:p>
    <w:p w14:paraId="43CA6FC2" w14:textId="77777777" w:rsidR="00751F86" w:rsidRDefault="00751F86" w:rsidP="00751F86">
      <w:r>
        <w:t>HRpQCT</w:t>
      </w:r>
      <w:r>
        <w:tab/>
        <w:t>High Resolution peripheral quantitative computed tomography</w:t>
      </w:r>
    </w:p>
    <w:p w14:paraId="482E3354" w14:textId="77777777" w:rsidR="00751F86" w:rsidRDefault="00751F86" w:rsidP="00751F86">
      <w:r>
        <w:t>MR                     Magnetic Resonance</w:t>
      </w:r>
    </w:p>
    <w:p w14:paraId="2F73ECCB" w14:textId="77777777" w:rsidR="00751F86" w:rsidRPr="00292352" w:rsidRDefault="00751F86" w:rsidP="00751F86"/>
    <w:p w14:paraId="0D4FE1F8" w14:textId="77777777" w:rsidR="00751F86" w:rsidRPr="00673AE0" w:rsidRDefault="00751F86" w:rsidP="00751F86">
      <w:pPr>
        <w:rPr>
          <w:b/>
        </w:rPr>
      </w:pPr>
      <w:r w:rsidRPr="00673AE0">
        <w:rPr>
          <w:b/>
        </w:rPr>
        <w:t>Miscellaneous</w:t>
      </w:r>
    </w:p>
    <w:p w14:paraId="4C9C9FBD" w14:textId="77777777" w:rsidR="00751F86" w:rsidRDefault="00751F86" w:rsidP="00751F86">
      <w:r w:rsidRPr="00022977">
        <w:t xml:space="preserve">BMI         </w:t>
      </w:r>
      <w:r w:rsidRPr="00022977">
        <w:tab/>
        <w:t>Body Mass Index</w:t>
      </w:r>
    </w:p>
    <w:p w14:paraId="2FA8FBCA" w14:textId="77777777" w:rsidR="00751F86" w:rsidRDefault="00751F86" w:rsidP="00751F86">
      <w:r w:rsidRPr="00022977">
        <w:t>BOB</w:t>
      </w:r>
      <w:r w:rsidRPr="00022977">
        <w:tab/>
      </w:r>
      <w:r>
        <w:tab/>
      </w:r>
      <w:r w:rsidRPr="00022977">
        <w:t>Balloons in Obesity Study</w:t>
      </w:r>
    </w:p>
    <w:p w14:paraId="00D03DF7" w14:textId="77777777" w:rsidR="00751F86" w:rsidRDefault="00751F86" w:rsidP="00751F86">
      <w:r w:rsidRPr="00022977">
        <w:t xml:space="preserve">CHD </w:t>
      </w:r>
      <w:r>
        <w:tab/>
      </w:r>
      <w:r>
        <w:tab/>
        <w:t>C</w:t>
      </w:r>
      <w:r w:rsidRPr="00022977">
        <w:t>oronary Heart Disease</w:t>
      </w:r>
    </w:p>
    <w:p w14:paraId="4FE5EE71" w14:textId="77777777" w:rsidR="00751F86" w:rsidRDefault="00751F86" w:rsidP="00751F86">
      <w:r>
        <w:t>I</w:t>
      </w:r>
      <w:r w:rsidRPr="00022977">
        <w:t>GB</w:t>
      </w:r>
      <w:r>
        <w:tab/>
      </w:r>
      <w:r>
        <w:tab/>
      </w:r>
      <w:r w:rsidRPr="00022977">
        <w:t xml:space="preserve">Intragastric balloon    </w:t>
      </w:r>
    </w:p>
    <w:p w14:paraId="42F94A5B" w14:textId="77777777" w:rsidR="00751F86" w:rsidRDefault="00751F86" w:rsidP="00751F86">
      <w:r w:rsidRPr="00022977">
        <w:t>MEND               Mind, Exercise, Nutrition, Do IT</w:t>
      </w:r>
    </w:p>
    <w:p w14:paraId="70A65A2D" w14:textId="77777777" w:rsidR="00751F86" w:rsidRDefault="00751F86" w:rsidP="00751F86">
      <w:r w:rsidRPr="00022977">
        <w:t xml:space="preserve">NICE         </w:t>
      </w:r>
      <w:r w:rsidRPr="00022977">
        <w:tab/>
        <w:t xml:space="preserve">National Institute </w:t>
      </w:r>
      <w:r>
        <w:t xml:space="preserve">for Health and Care </w:t>
      </w:r>
      <w:r w:rsidRPr="00022977">
        <w:t>Excellence</w:t>
      </w:r>
    </w:p>
    <w:p w14:paraId="38DE5760" w14:textId="77777777" w:rsidR="00751F86" w:rsidRDefault="00751F86" w:rsidP="00751F86">
      <w:pPr>
        <w:rPr>
          <w:lang w:val="de-DE"/>
        </w:rPr>
      </w:pPr>
      <w:r w:rsidRPr="00022977">
        <w:rPr>
          <w:lang w:val="de-DE"/>
        </w:rPr>
        <w:t xml:space="preserve">OSCA </w:t>
      </w:r>
      <w:r>
        <w:rPr>
          <w:lang w:val="de-DE"/>
        </w:rPr>
        <w:tab/>
      </w:r>
      <w:r>
        <w:rPr>
          <w:lang w:val="de-DE"/>
        </w:rPr>
        <w:tab/>
      </w:r>
      <w:r w:rsidRPr="00022977">
        <w:rPr>
          <w:lang w:val="de-DE"/>
        </w:rPr>
        <w:t>Obesity Services in Children and Adolescents</w:t>
      </w:r>
    </w:p>
    <w:p w14:paraId="44CACE6C" w14:textId="77777777" w:rsidR="00FE1819" w:rsidRDefault="00FE1819" w:rsidP="00FE1819">
      <w:r>
        <w:t>QoL                    Quality of Life</w:t>
      </w:r>
    </w:p>
    <w:p w14:paraId="335DE931" w14:textId="77777777" w:rsidR="00751F86" w:rsidRDefault="00751F86" w:rsidP="00751F86">
      <w:pPr>
        <w:rPr>
          <w:lang w:val="es-ES"/>
        </w:rPr>
      </w:pPr>
      <w:r w:rsidRPr="00022977">
        <w:rPr>
          <w:lang w:val="es-ES"/>
        </w:rPr>
        <w:t>RY-GB</w:t>
      </w:r>
      <w:r>
        <w:rPr>
          <w:lang w:val="es-ES"/>
        </w:rPr>
        <w:tab/>
      </w:r>
      <w:r>
        <w:rPr>
          <w:lang w:val="es-ES"/>
        </w:rPr>
        <w:tab/>
      </w:r>
      <w:r w:rsidRPr="00022977">
        <w:rPr>
          <w:lang w:val="es-ES"/>
        </w:rPr>
        <w:t>Roux-en Y gastric bypass</w:t>
      </w:r>
    </w:p>
    <w:p w14:paraId="34C7BC1E" w14:textId="77777777" w:rsidR="00751F86" w:rsidRDefault="00751F86" w:rsidP="00751F86">
      <w:r w:rsidRPr="00022977">
        <w:t>SHINE</w:t>
      </w:r>
      <w:r w:rsidRPr="00022977">
        <w:tab/>
      </w:r>
      <w:r w:rsidRPr="00022977">
        <w:tab/>
        <w:t>Self Help Independence Nutrition Exercise programme</w:t>
      </w:r>
    </w:p>
    <w:p w14:paraId="6D889107" w14:textId="77777777" w:rsidR="00751F86" w:rsidRDefault="00751F86" w:rsidP="00751F86">
      <w:r w:rsidRPr="00022977">
        <w:t>SHOT</w:t>
      </w:r>
      <w:r>
        <w:tab/>
      </w:r>
      <w:r>
        <w:tab/>
      </w:r>
      <w:r w:rsidRPr="00022977">
        <w:t>Sheffield Obesity Trial</w:t>
      </w:r>
    </w:p>
    <w:p w14:paraId="2B30BA59" w14:textId="77777777" w:rsidR="00751F86" w:rsidRDefault="00751F86" w:rsidP="00751F86">
      <w:r w:rsidRPr="00022977">
        <w:t>SUFE</w:t>
      </w:r>
      <w:r>
        <w:tab/>
      </w:r>
      <w:r>
        <w:tab/>
      </w:r>
      <w:r w:rsidRPr="00022977">
        <w:t>Slipped upper femoral epiphysis</w:t>
      </w:r>
    </w:p>
    <w:p w14:paraId="0769A51A" w14:textId="77777777" w:rsidR="006F4A8C" w:rsidRDefault="006F4A8C"/>
    <w:p w14:paraId="7AEF95D5" w14:textId="77777777" w:rsidR="006F4A8C" w:rsidRPr="00673AE0" w:rsidRDefault="00022977">
      <w:pPr>
        <w:rPr>
          <w:b/>
        </w:rPr>
      </w:pPr>
      <w:r w:rsidRPr="00673AE0">
        <w:rPr>
          <w:b/>
        </w:rPr>
        <w:t>Statistics</w:t>
      </w:r>
    </w:p>
    <w:p w14:paraId="5453FFD8" w14:textId="77777777" w:rsidR="00FE1819" w:rsidRDefault="00FE1819" w:rsidP="00FE1819">
      <w:r>
        <w:t>SD</w:t>
      </w:r>
      <w:r>
        <w:tab/>
      </w:r>
      <w:r>
        <w:tab/>
        <w:t>Standard Deviation</w:t>
      </w:r>
    </w:p>
    <w:p w14:paraId="358AD7DD" w14:textId="77777777" w:rsidR="006F4A8C" w:rsidRDefault="00FD7BBB">
      <w:r>
        <w:lastRenderedPageBreak/>
        <w:t>SDS</w:t>
      </w:r>
      <w:r w:rsidR="005043B6">
        <w:tab/>
      </w:r>
      <w:r w:rsidR="005043B6">
        <w:tab/>
      </w:r>
      <w:r>
        <w:t>Standard Deviation Scores</w:t>
      </w:r>
    </w:p>
    <w:p w14:paraId="2A87FD52" w14:textId="77777777" w:rsidR="00292352" w:rsidRDefault="00292352"/>
    <w:p w14:paraId="3E0E09EE" w14:textId="77777777" w:rsidR="007754CD" w:rsidRPr="00673AE0" w:rsidRDefault="007754CD">
      <w:pPr>
        <w:rPr>
          <w:b/>
          <w:lang w:val="de-DE"/>
        </w:rPr>
      </w:pPr>
    </w:p>
    <w:p w14:paraId="3B9FD2D1" w14:textId="77777777" w:rsidR="006F4A8C" w:rsidRDefault="00423FC8" w:rsidP="00673AE0">
      <w:pPr>
        <w:pStyle w:val="Heading1"/>
      </w:pPr>
      <w:bookmarkStart w:id="9" w:name="_Toc35002167"/>
      <w:r w:rsidRPr="00067033">
        <w:t>SUMMARY</w:t>
      </w:r>
      <w:bookmarkEnd w:id="9"/>
    </w:p>
    <w:p w14:paraId="7D677037" w14:textId="77777777" w:rsidR="00567822" w:rsidRDefault="00567822"/>
    <w:p w14:paraId="0448FB73" w14:textId="77777777" w:rsidR="006F4A8C" w:rsidRDefault="00ED74EC">
      <w:r w:rsidRPr="00673AE0">
        <w:rPr>
          <w:b/>
        </w:rPr>
        <w:t>Rationale and Introduction</w:t>
      </w:r>
      <w:r w:rsidR="00E72610" w:rsidRPr="00673AE0">
        <w:rPr>
          <w:b/>
        </w:rPr>
        <w:t xml:space="preserve">:    </w:t>
      </w:r>
      <w:r w:rsidR="00423FC8" w:rsidRPr="00067033">
        <w:t xml:space="preserve">A small number of young people </w:t>
      </w:r>
      <w:r w:rsidR="006B205F">
        <w:t xml:space="preserve">(aged between 12-18 years) </w:t>
      </w:r>
      <w:r w:rsidR="00423FC8" w:rsidRPr="00067033">
        <w:t>have very severe obesity typically weighing up to 24 stone (150 kg)</w:t>
      </w:r>
      <w:r w:rsidR="004C7A05">
        <w:t xml:space="preserve">. </w:t>
      </w:r>
      <w:r w:rsidR="00585C66">
        <w:t xml:space="preserve"> </w:t>
      </w:r>
      <w:r w:rsidR="00423FC8" w:rsidRPr="00067033">
        <w:t>Such individuals can suffer significant obesity related health problems whilst still young</w:t>
      </w:r>
      <w:r w:rsidR="004C7A05">
        <w:t xml:space="preserve">. </w:t>
      </w:r>
      <w:r w:rsidR="00585C66">
        <w:t xml:space="preserve"> </w:t>
      </w:r>
      <w:r w:rsidR="00423FC8" w:rsidRPr="00067033">
        <w:t xml:space="preserve">Importantly, such individuals also suffer significant psychosocial effects </w:t>
      </w:r>
      <w:r w:rsidR="00622147">
        <w:t xml:space="preserve">including </w:t>
      </w:r>
      <w:r w:rsidR="00423FC8" w:rsidRPr="00067033">
        <w:t>poor self-esteem, high rates of depression &amp; poor school attendance</w:t>
      </w:r>
      <w:r w:rsidR="00622147">
        <w:t xml:space="preserve">. This has </w:t>
      </w:r>
      <w:r w:rsidR="00423FC8" w:rsidRPr="00067033">
        <w:t>an adverse effect on their quality of life</w:t>
      </w:r>
      <w:r w:rsidR="004C7A05">
        <w:t xml:space="preserve">. </w:t>
      </w:r>
      <w:r w:rsidR="00585C66">
        <w:t xml:space="preserve">  </w:t>
      </w:r>
      <w:r w:rsidR="00423FC8" w:rsidRPr="00067033">
        <w:t xml:space="preserve">As </w:t>
      </w:r>
      <w:r w:rsidR="00F60585" w:rsidRPr="00067033">
        <w:t>adults,</w:t>
      </w:r>
      <w:r w:rsidR="00423FC8" w:rsidRPr="00067033">
        <w:t xml:space="preserve"> such individuals would be eligible for gastric band or bypass surgery in line with NICE guidance</w:t>
      </w:r>
      <w:r w:rsidR="004C7A05">
        <w:t xml:space="preserve">. </w:t>
      </w:r>
      <w:r w:rsidR="00585C66">
        <w:t xml:space="preserve">  </w:t>
      </w:r>
      <w:r w:rsidR="00423FC8" w:rsidRPr="00067033">
        <w:t>NICE guidance makes provision for surgery in adolescents in exceptional circumstances but there is reluctance amongst paediatri</w:t>
      </w:r>
      <w:r w:rsidR="005F1767">
        <w:t>cians to consider this</w:t>
      </w:r>
      <w:r w:rsidR="004C7A05">
        <w:t xml:space="preserve">. </w:t>
      </w:r>
      <w:r w:rsidR="005F1767">
        <w:t>Weight and</w:t>
      </w:r>
      <w:r w:rsidR="00423FC8" w:rsidRPr="00067033">
        <w:t xml:space="preserve"> behaviour management programmes and pharmaceutical treatment for obesity, are of limited benefit in this group</w:t>
      </w:r>
      <w:r w:rsidR="004C7A05">
        <w:t xml:space="preserve">. </w:t>
      </w:r>
      <w:r w:rsidR="00585C66">
        <w:t xml:space="preserve">  </w:t>
      </w:r>
      <w:r w:rsidR="00423FC8" w:rsidRPr="00067033">
        <w:t xml:space="preserve"> </w:t>
      </w:r>
    </w:p>
    <w:p w14:paraId="7EE31BDA" w14:textId="77777777" w:rsidR="006F4A8C" w:rsidRDefault="006F4A8C"/>
    <w:p w14:paraId="69B0796C" w14:textId="77777777" w:rsidR="006F4A8C" w:rsidRDefault="005F1767">
      <w:r>
        <w:t>We therefore proposed</w:t>
      </w:r>
      <w:r w:rsidR="00423FC8" w:rsidRPr="00067033">
        <w:t xml:space="preserve"> a feasibility study of intragastric balloons (supported by a lifestyle program) to help severely obese adolescents lose weight</w:t>
      </w:r>
      <w:r w:rsidR="004C7A05">
        <w:t xml:space="preserve">. </w:t>
      </w:r>
      <w:r w:rsidR="00423FC8" w:rsidRPr="00067033">
        <w:t>The balloon is placed in the stomach endoscopically (in adults awake - in children under anaesthetic which is routine for such a procedure) and inflated - it can be left for 6 months</w:t>
      </w:r>
      <w:r w:rsidR="004C7A05">
        <w:t xml:space="preserve">. </w:t>
      </w:r>
      <w:r w:rsidR="00585C66">
        <w:t xml:space="preserve">  </w:t>
      </w:r>
      <w:r w:rsidR="00423FC8" w:rsidRPr="00067033">
        <w:t xml:space="preserve">The rationale is that in </w:t>
      </w:r>
      <w:r w:rsidR="00337A3C" w:rsidRPr="00067033">
        <w:t>adults</w:t>
      </w:r>
      <w:r w:rsidR="00622147">
        <w:t xml:space="preserve">, </w:t>
      </w:r>
      <w:r w:rsidR="00423FC8" w:rsidRPr="00067033">
        <w:t>balloons have been shown to promote a change in BMI of 4</w:t>
      </w:r>
      <w:r w:rsidR="004C7A05">
        <w:t xml:space="preserve">. </w:t>
      </w:r>
      <w:r w:rsidR="00423FC8" w:rsidRPr="00067033">
        <w:t>0 - 9</w:t>
      </w:r>
      <w:r w:rsidR="004C7A05">
        <w:t xml:space="preserve">. </w:t>
      </w:r>
      <w:r w:rsidR="00423FC8" w:rsidRPr="00067033">
        <w:t>0 kg/m2 and a mean weight loss of 17</w:t>
      </w:r>
      <w:r w:rsidR="004C7A05">
        <w:t xml:space="preserve">. </w:t>
      </w:r>
      <w:r w:rsidR="00423FC8" w:rsidRPr="00067033">
        <w:t>8 kg (approx</w:t>
      </w:r>
      <w:r w:rsidR="009F5155">
        <w:t>imately</w:t>
      </w:r>
      <w:r w:rsidR="00423FC8" w:rsidRPr="00067033">
        <w:t xml:space="preserve"> 3</w:t>
      </w:r>
      <w:r w:rsidR="00423FC8">
        <w:t xml:space="preserve"> stone)</w:t>
      </w:r>
      <w:r w:rsidR="004C7A05">
        <w:t xml:space="preserve">. </w:t>
      </w:r>
      <w:r w:rsidR="00585C66">
        <w:t xml:space="preserve">  </w:t>
      </w:r>
      <w:r w:rsidR="00423FC8" w:rsidRPr="00067033">
        <w:t xml:space="preserve"> But in adults</w:t>
      </w:r>
      <w:r w:rsidR="00622147">
        <w:t>,</w:t>
      </w:r>
      <w:r w:rsidR="00423FC8" w:rsidRPr="00067033">
        <w:t xml:space="preserve"> because of </w:t>
      </w:r>
      <w:r w:rsidR="00423FC8" w:rsidRPr="00067033">
        <w:lastRenderedPageBreak/>
        <w:t>concerns that individuals will subsequently regain weight, banding or bypass surgery is often preferred</w:t>
      </w:r>
      <w:r w:rsidR="004C7A05">
        <w:t xml:space="preserve">. </w:t>
      </w:r>
      <w:r w:rsidR="00585C66">
        <w:t xml:space="preserve">  </w:t>
      </w:r>
      <w:r w:rsidR="00423FC8" w:rsidRPr="00067033">
        <w:t xml:space="preserve">However, in </w:t>
      </w:r>
      <w:r w:rsidR="008C591E">
        <w:t>adolescent</w:t>
      </w:r>
      <w:r w:rsidR="008C591E" w:rsidRPr="00067033">
        <w:t>s</w:t>
      </w:r>
      <w:r w:rsidR="008C591E">
        <w:t>’</w:t>
      </w:r>
      <w:r w:rsidR="00423FC8" w:rsidRPr="00067033">
        <w:t xml:space="preserve"> balloons may provide a more acceptable </w:t>
      </w:r>
      <w:r w:rsidR="00622147">
        <w:t>and</w:t>
      </w:r>
      <w:r w:rsidR="00423FC8" w:rsidRPr="00067033">
        <w:t xml:space="preserve"> cost-effective option than surgery - balloons are temporary rather than permanent</w:t>
      </w:r>
      <w:r w:rsidR="004C7A05">
        <w:t xml:space="preserve">. </w:t>
      </w:r>
      <w:r w:rsidR="00585C66">
        <w:t xml:space="preserve">  </w:t>
      </w:r>
      <w:r w:rsidR="00423FC8" w:rsidRPr="00067033">
        <w:t xml:space="preserve"> The risk of a serious complication is much lower at 0</w:t>
      </w:r>
      <w:r w:rsidR="004C7A05">
        <w:t xml:space="preserve">. </w:t>
      </w:r>
      <w:r w:rsidR="00423FC8" w:rsidRPr="00067033">
        <w:t>07% compared to bariatric surgery (mortality approx</w:t>
      </w:r>
      <w:r w:rsidR="004F1037">
        <w:t>imately</w:t>
      </w:r>
      <w:r w:rsidR="00423FC8" w:rsidRPr="00067033">
        <w:t xml:space="preserve"> </w:t>
      </w:r>
      <w:r w:rsidR="00423FC8">
        <w:t>0</w:t>
      </w:r>
      <w:r w:rsidR="004C7A05">
        <w:t xml:space="preserve">. </w:t>
      </w:r>
      <w:r w:rsidR="00423FC8">
        <w:t>5%</w:t>
      </w:r>
      <w:r w:rsidR="00423FC8" w:rsidRPr="00067033">
        <w:t>)</w:t>
      </w:r>
      <w:r w:rsidR="004C7A05">
        <w:t xml:space="preserve">. </w:t>
      </w:r>
      <w:r w:rsidR="00585C66">
        <w:t xml:space="preserve">  </w:t>
      </w:r>
      <w:r w:rsidR="009F5155">
        <w:t xml:space="preserve"> </w:t>
      </w:r>
      <w:r w:rsidR="00423FC8" w:rsidRPr="00067033">
        <w:t xml:space="preserve">Children are more amenable to lifestyle change and by using balloons to “kickstart” weight loss, supported by a lifestyle management programme; we can provide a platform for </w:t>
      </w:r>
      <w:r w:rsidR="004F1037" w:rsidRPr="00067033">
        <w:t>longer-term</w:t>
      </w:r>
      <w:r w:rsidR="00423FC8" w:rsidRPr="00067033">
        <w:t xml:space="preserve"> improvement in their weight</w:t>
      </w:r>
      <w:r w:rsidR="004C7A05">
        <w:t xml:space="preserve">. </w:t>
      </w:r>
      <w:r w:rsidR="00585C66">
        <w:t xml:space="preserve">  </w:t>
      </w:r>
    </w:p>
    <w:p w14:paraId="322F0E8F" w14:textId="77777777" w:rsidR="006F4A8C" w:rsidRDefault="006F4A8C"/>
    <w:p w14:paraId="524E541F" w14:textId="77777777" w:rsidR="005F5A69" w:rsidRDefault="00BD1F1D">
      <w:r w:rsidRPr="00067033">
        <w:t>We plan</w:t>
      </w:r>
      <w:r w:rsidR="00143AA0">
        <w:t>ned</w:t>
      </w:r>
      <w:r w:rsidRPr="00067033">
        <w:t xml:space="preserve"> to look over a </w:t>
      </w:r>
      <w:r w:rsidR="004F1037" w:rsidRPr="00067033">
        <w:t>2-year</w:t>
      </w:r>
      <w:r w:rsidRPr="00067033">
        <w:t xml:space="preserve"> period at the </w:t>
      </w:r>
      <w:r w:rsidR="008C591E">
        <w:t xml:space="preserve">efficacy and acceptability of the intragastric balloon </w:t>
      </w:r>
      <w:r w:rsidR="005F5A69">
        <w:t xml:space="preserve">supported by a life style intervention </w:t>
      </w:r>
      <w:r w:rsidR="008C591E">
        <w:t xml:space="preserve">in severely obese </w:t>
      </w:r>
      <w:r w:rsidR="0099189B">
        <w:t>adolescents</w:t>
      </w:r>
      <w:r w:rsidR="00337A3C">
        <w:t xml:space="preserve"> to support weight loss</w:t>
      </w:r>
      <w:r w:rsidR="004C7A05">
        <w:t xml:space="preserve">. </w:t>
      </w:r>
      <w:r w:rsidR="008C591E">
        <w:t xml:space="preserve"> </w:t>
      </w:r>
    </w:p>
    <w:p w14:paraId="21FE10BD" w14:textId="77777777" w:rsidR="00611B86" w:rsidRDefault="00611B86"/>
    <w:p w14:paraId="2AD4F695" w14:textId="77777777" w:rsidR="00ED74EC" w:rsidRDefault="005F5A69">
      <w:r>
        <w:t xml:space="preserve">We also explored the </w:t>
      </w:r>
      <w:r w:rsidR="00BD1F1D" w:rsidRPr="00067033">
        <w:t xml:space="preserve">impact </w:t>
      </w:r>
      <w:r w:rsidR="008C591E">
        <w:t xml:space="preserve">of rapid weight loss </w:t>
      </w:r>
      <w:r>
        <w:t>on the young peoples</w:t>
      </w:r>
      <w:r w:rsidR="00622147">
        <w:t>’</w:t>
      </w:r>
      <w:r>
        <w:t xml:space="preserve"> health in terms of their risk of diabetes, high blood pressure, and cholesterol levels</w:t>
      </w:r>
      <w:r w:rsidR="004C7A05">
        <w:t xml:space="preserve">. </w:t>
      </w:r>
      <w:r>
        <w:t xml:space="preserve"> One of the worries about rapid weight loss is the impact on the growing skeleton</w:t>
      </w:r>
      <w:r w:rsidR="004C7A05">
        <w:t xml:space="preserve">. </w:t>
      </w:r>
      <w:r>
        <w:t xml:space="preserve"> Therefore, we also performed DXA scans at the 3 time points, before balloon insertion, after balloon removal and at </w:t>
      </w:r>
      <w:r w:rsidR="00154149">
        <w:t>24</w:t>
      </w:r>
      <w:r>
        <w:t xml:space="preserve"> month follow up</w:t>
      </w:r>
      <w:r w:rsidR="00622147">
        <w:t xml:space="preserve">. </w:t>
      </w:r>
      <w:r w:rsidR="0099189B">
        <w:t xml:space="preserve"> </w:t>
      </w:r>
      <w:r w:rsidR="00622147">
        <w:t>We</w:t>
      </w:r>
      <w:r w:rsidR="0099189B">
        <w:t xml:space="preserve"> measured both total </w:t>
      </w:r>
      <w:r w:rsidR="00622147">
        <w:t xml:space="preserve">body </w:t>
      </w:r>
      <w:r w:rsidR="0099189B">
        <w:t xml:space="preserve">and lumbar </w:t>
      </w:r>
      <w:r w:rsidR="00803727">
        <w:t xml:space="preserve">spine </w:t>
      </w:r>
      <w:r w:rsidR="0099189B">
        <w:t>bone mineral density and bone mineral content</w:t>
      </w:r>
      <w:r w:rsidR="004C7A05">
        <w:t xml:space="preserve">. </w:t>
      </w:r>
      <w:r w:rsidR="0099189B">
        <w:t xml:space="preserve"> Increasingly,</w:t>
      </w:r>
      <w:r w:rsidR="00803727">
        <w:t xml:space="preserve"> the</w:t>
      </w:r>
      <w:r w:rsidR="0099189B">
        <w:t xml:space="preserve"> literature suggests that DXA does not describe the whole picture in terms of </w:t>
      </w:r>
      <w:r w:rsidR="00611B86">
        <w:t>fracture risk</w:t>
      </w:r>
      <w:r w:rsidR="004C7A05">
        <w:t xml:space="preserve">. </w:t>
      </w:r>
      <w:r w:rsidR="00611B86">
        <w:t xml:space="preserve"> We therefore also performed HRpQCT to look at change</w:t>
      </w:r>
      <w:r w:rsidR="00803727">
        <w:t>s</w:t>
      </w:r>
      <w:r w:rsidR="00611B86">
        <w:t xml:space="preserve"> in bone</w:t>
      </w:r>
      <w:r w:rsidR="00803727">
        <w:t xml:space="preserve"> density,</w:t>
      </w:r>
      <w:r w:rsidR="00611B86">
        <w:t xml:space="preserve"> microarchitecture and bone strength</w:t>
      </w:r>
      <w:r w:rsidR="004C7A05">
        <w:t xml:space="preserve">. </w:t>
      </w:r>
    </w:p>
    <w:p w14:paraId="47047663" w14:textId="77777777" w:rsidR="00ED74EC" w:rsidRPr="001701A0" w:rsidRDefault="00ED74EC"/>
    <w:p w14:paraId="113EA004" w14:textId="77777777" w:rsidR="001701A0" w:rsidRDefault="00ED74EC" w:rsidP="00673AE0">
      <w:r w:rsidRPr="00673AE0">
        <w:rPr>
          <w:b/>
        </w:rPr>
        <w:lastRenderedPageBreak/>
        <w:t>Objectives</w:t>
      </w:r>
      <w:r w:rsidR="00E72610" w:rsidRPr="00673AE0">
        <w:rPr>
          <w:b/>
        </w:rPr>
        <w:t>:</w:t>
      </w:r>
      <w:r w:rsidR="00E72610" w:rsidRPr="001701A0">
        <w:t xml:space="preserve">    </w:t>
      </w:r>
      <w:r w:rsidRPr="00CF481E">
        <w:t xml:space="preserve"> i) To assess the efficacy of the intragastric balloon (</w:t>
      </w:r>
      <w:r w:rsidRPr="00CF481E">
        <w:rPr>
          <w:i/>
          <w:iCs/>
        </w:rPr>
        <w:t>in situ</w:t>
      </w:r>
      <w:r w:rsidRPr="00CF481E">
        <w:t xml:space="preserve"> for 6 months) supported by a lifestyle intervention to promote weight loss in severely obese adolescents</w:t>
      </w:r>
      <w:r w:rsidR="004C7A05">
        <w:t xml:space="preserve">. </w:t>
      </w:r>
      <w:r w:rsidRPr="00CF481E">
        <w:t xml:space="preserve"> ii) To assess the impact of the weight loss on biomedical outcomes such as glucose metabolism, lipid profiles, bone density and architecture, and on psychosocial health</w:t>
      </w:r>
      <w:r w:rsidR="004C7A05">
        <w:t xml:space="preserve">. </w:t>
      </w:r>
    </w:p>
    <w:p w14:paraId="2A8D6A15" w14:textId="77777777" w:rsidR="001701A0" w:rsidRDefault="001701A0"/>
    <w:p w14:paraId="0E2B7D0D" w14:textId="77777777" w:rsidR="00B340A4" w:rsidRDefault="00337A3C">
      <w:r>
        <w:rPr>
          <w:b/>
        </w:rPr>
        <w:t>Methods</w:t>
      </w:r>
      <w:r w:rsidR="00E72610" w:rsidRPr="00673AE0">
        <w:rPr>
          <w:b/>
        </w:rPr>
        <w:t xml:space="preserve">:    </w:t>
      </w:r>
      <w:r w:rsidR="00611B86">
        <w:t xml:space="preserve">12 severely obese young people who met inclusion criteria </w:t>
      </w:r>
      <w:r w:rsidR="00B340A4">
        <w:t>(BMI SDS&gt;3</w:t>
      </w:r>
      <w:r w:rsidR="004C7A05">
        <w:t xml:space="preserve">. </w:t>
      </w:r>
      <w:r w:rsidR="00B340A4">
        <w:t xml:space="preserve">5, Tanner stage&gt; 4) </w:t>
      </w:r>
      <w:r w:rsidR="00611B86">
        <w:t>were recruited for the project and the balloons were inserted between F</w:t>
      </w:r>
      <w:r w:rsidR="00B340A4">
        <w:t>ebruary</w:t>
      </w:r>
      <w:r w:rsidR="00611B86">
        <w:t>–August 2013</w:t>
      </w:r>
      <w:r w:rsidR="004C7A05">
        <w:t xml:space="preserve">. </w:t>
      </w:r>
      <w:r w:rsidR="00611B86">
        <w:t xml:space="preserve"> All balloons </w:t>
      </w:r>
      <w:r w:rsidR="00803727">
        <w:t>remained</w:t>
      </w:r>
      <w:r w:rsidR="00611B86">
        <w:t xml:space="preserve"> in</w:t>
      </w:r>
      <w:r w:rsidR="00803727">
        <w:t xml:space="preserve"> situ</w:t>
      </w:r>
      <w:r w:rsidR="00611B86">
        <w:t xml:space="preserve"> for a mean of 26 weeks based on manufacturer’s recommendations and all balloon removals were completed by March 2014</w:t>
      </w:r>
      <w:r w:rsidR="004C7A05">
        <w:t xml:space="preserve">. </w:t>
      </w:r>
    </w:p>
    <w:p w14:paraId="356911E6" w14:textId="77777777" w:rsidR="005F5A69" w:rsidRDefault="005F5A69"/>
    <w:p w14:paraId="1AE0648C" w14:textId="77777777" w:rsidR="000F655A" w:rsidRDefault="00337A3C" w:rsidP="00673AE0">
      <w:r w:rsidRPr="00673AE0">
        <w:rPr>
          <w:b/>
        </w:rPr>
        <w:t>Results</w:t>
      </w:r>
      <w:r>
        <w:t xml:space="preserve">: </w:t>
      </w:r>
      <w:r w:rsidR="000F655A">
        <w:t xml:space="preserve">The intra-gastric balloon was well tolerated and there were no early balloon removals. Minor Side-effects such as nausea and vomiting were common. </w:t>
      </w:r>
    </w:p>
    <w:p w14:paraId="2D7E06FB" w14:textId="77777777" w:rsidR="00B340A4" w:rsidRDefault="00143AA0" w:rsidP="00673AE0">
      <w:r>
        <w:t xml:space="preserve">Results showed that </w:t>
      </w:r>
      <w:r w:rsidR="005F5A69">
        <w:t>the intra</w:t>
      </w:r>
      <w:r w:rsidR="00B340A4">
        <w:t>-</w:t>
      </w:r>
      <w:r w:rsidR="005F5A69">
        <w:t>gastric balloon is effective in the short term with a mean weight loss of 7 kg</w:t>
      </w:r>
      <w:r w:rsidR="008866E2">
        <w:t xml:space="preserve"> </w:t>
      </w:r>
      <w:r w:rsidR="00192B44">
        <w:t>(SD</w:t>
      </w:r>
      <w:r w:rsidR="002E535C">
        <w:t xml:space="preserve"> 7.13) </w:t>
      </w:r>
      <w:r w:rsidR="008866E2">
        <w:t>from baseline</w:t>
      </w:r>
      <w:r w:rsidR="005F5A69">
        <w:t xml:space="preserve"> (5% of </w:t>
      </w:r>
      <w:r w:rsidR="00192B44">
        <w:t xml:space="preserve">initial </w:t>
      </w:r>
      <w:r w:rsidR="005F5A69">
        <w:t>body weight</w:t>
      </w:r>
      <w:r w:rsidR="00567822">
        <w:t xml:space="preserve"> which is considered clinically significant</w:t>
      </w:r>
      <w:r w:rsidR="005F5A69">
        <w:t>) experienced by the cohort</w:t>
      </w:r>
      <w:r w:rsidR="004C7A05">
        <w:t xml:space="preserve">. </w:t>
      </w:r>
      <w:r w:rsidR="00611B86">
        <w:t xml:space="preserve"> </w:t>
      </w:r>
      <w:r w:rsidR="00337A3C">
        <w:t>Ten out of twelve</w:t>
      </w:r>
      <w:r w:rsidR="00611B86">
        <w:t xml:space="preserve"> </w:t>
      </w:r>
      <w:r w:rsidR="00803727">
        <w:t>young people</w:t>
      </w:r>
      <w:r w:rsidR="00611B86">
        <w:t xml:space="preserve"> lost weight in the 6 months while 2 </w:t>
      </w:r>
      <w:r w:rsidR="008018E0">
        <w:t xml:space="preserve">of the participants </w:t>
      </w:r>
      <w:r w:rsidR="00611B86">
        <w:t xml:space="preserve">lost weight </w:t>
      </w:r>
      <w:r w:rsidR="008018E0">
        <w:t>in the first few weeks</w:t>
      </w:r>
      <w:r w:rsidR="00611B86">
        <w:t xml:space="preserve"> but put it back on</w:t>
      </w:r>
      <w:r w:rsidR="004C7A05">
        <w:t xml:space="preserve">. </w:t>
      </w:r>
      <w:r w:rsidR="00B340A4">
        <w:t xml:space="preserve"> </w:t>
      </w:r>
      <w:r w:rsidR="000F655A">
        <w:t>There were no serious complications</w:t>
      </w:r>
    </w:p>
    <w:p w14:paraId="56DEA6E5" w14:textId="77777777" w:rsidR="001701A0" w:rsidRDefault="001701A0"/>
    <w:p w14:paraId="36B5859F" w14:textId="77777777" w:rsidR="00B340A4" w:rsidRDefault="00B340A4" w:rsidP="00673AE0">
      <w:r>
        <w:t>Only 2 of the young people continued to lose weight at follow up 1</w:t>
      </w:r>
      <w:r w:rsidR="00154149">
        <w:t>8</w:t>
      </w:r>
      <w:r>
        <w:t xml:space="preserve"> months’ post balloon removal</w:t>
      </w:r>
      <w:r w:rsidR="004C7A05">
        <w:t xml:space="preserve">. </w:t>
      </w:r>
    </w:p>
    <w:p w14:paraId="6CD3E3D9" w14:textId="77777777" w:rsidR="00143AA0" w:rsidRPr="00673AE0" w:rsidRDefault="00611B86">
      <w:r w:rsidRPr="001701A0">
        <w:lastRenderedPageBreak/>
        <w:t>There were clinically significant improvements in markers of insulin glucose metab</w:t>
      </w:r>
      <w:r w:rsidR="00B340A4" w:rsidRPr="001701A0">
        <w:t xml:space="preserve">olism at 6 months (AUC insulin), </w:t>
      </w:r>
      <w:r w:rsidRPr="001701A0">
        <w:t>and some of these were sustained at 2 years (HBA1c) inspite of the weight re gain</w:t>
      </w:r>
      <w:r w:rsidR="004C7A05" w:rsidRPr="001701A0">
        <w:t xml:space="preserve">. </w:t>
      </w:r>
      <w:r w:rsidRPr="001701A0">
        <w:t xml:space="preserve"> </w:t>
      </w:r>
      <w:r w:rsidR="00B340A4" w:rsidRPr="00673AE0">
        <w:t xml:space="preserve">Clinically relevant improvements were also seen in blood pressure, </w:t>
      </w:r>
      <w:r w:rsidR="00803727">
        <w:t xml:space="preserve">and </w:t>
      </w:r>
      <w:r w:rsidR="00B340A4" w:rsidRPr="00673AE0">
        <w:t>liver function at 6 months</w:t>
      </w:r>
      <w:r w:rsidR="004C7A05" w:rsidRPr="00673AE0">
        <w:t xml:space="preserve">. </w:t>
      </w:r>
      <w:r w:rsidR="00B340A4" w:rsidRPr="00673AE0">
        <w:t xml:space="preserve"> Some of the more </w:t>
      </w:r>
      <w:r w:rsidR="00337A3C">
        <w:t>mechanistic</w:t>
      </w:r>
      <w:r w:rsidR="00B340A4" w:rsidRPr="00673AE0">
        <w:t xml:space="preserve"> work </w:t>
      </w:r>
      <w:r w:rsidR="00337A3C">
        <w:t>to explore</w:t>
      </w:r>
      <w:r w:rsidR="00B340A4" w:rsidRPr="00673AE0">
        <w:t xml:space="preserve"> </w:t>
      </w:r>
      <w:r w:rsidR="00337A3C">
        <w:t>p</w:t>
      </w:r>
      <w:r w:rsidR="008866E2">
        <w:t xml:space="preserve">otential hormone mediators </w:t>
      </w:r>
      <w:r w:rsidR="00337A3C">
        <w:t xml:space="preserve">such as the </w:t>
      </w:r>
      <w:r w:rsidR="00803727">
        <w:t>a</w:t>
      </w:r>
      <w:r w:rsidR="003A392C" w:rsidRPr="00673AE0">
        <w:t>dipokines</w:t>
      </w:r>
      <w:r w:rsidR="009A7A2E" w:rsidRPr="00673AE0">
        <w:t xml:space="preserve"> </w:t>
      </w:r>
      <w:r w:rsidR="003A392C" w:rsidRPr="00673AE0">
        <w:t>(leptin/adiponectin),</w:t>
      </w:r>
      <w:r w:rsidR="00B340A4" w:rsidRPr="00673AE0">
        <w:t xml:space="preserve"> and ghrelin did not show any significant change post intervention</w:t>
      </w:r>
      <w:r w:rsidR="004C7A05" w:rsidRPr="00673AE0">
        <w:t xml:space="preserve">. </w:t>
      </w:r>
    </w:p>
    <w:p w14:paraId="17D8F9CA" w14:textId="77777777" w:rsidR="00B340A4" w:rsidRPr="001701A0" w:rsidRDefault="009A7A2E">
      <w:r w:rsidRPr="001701A0">
        <w:t>However, t</w:t>
      </w:r>
      <w:r w:rsidR="00B340A4" w:rsidRPr="001701A0">
        <w:t>he incretin hormone GLP-1 showed significantly increased fasting levels at 6 months and AUC remained higher than baseline even at 24 months</w:t>
      </w:r>
      <w:r w:rsidR="004C7A05" w:rsidRPr="001701A0">
        <w:t xml:space="preserve">. </w:t>
      </w:r>
      <w:r w:rsidR="007754CD" w:rsidRPr="001701A0">
        <w:t xml:space="preserve"> </w:t>
      </w:r>
      <w:r w:rsidR="00373C41" w:rsidRPr="001701A0">
        <w:t>The significant drop in the other incretin GIP at 6 months (</w:t>
      </w:r>
      <w:r w:rsidR="00803727">
        <w:t xml:space="preserve">p </w:t>
      </w:r>
      <w:r w:rsidR="00373C41" w:rsidRPr="001701A0">
        <w:t>0</w:t>
      </w:r>
      <w:r w:rsidR="004C7A05" w:rsidRPr="001701A0">
        <w:t xml:space="preserve">. </w:t>
      </w:r>
      <w:r w:rsidR="00373C41" w:rsidRPr="001701A0">
        <w:t>001) was not sustained at 24 months</w:t>
      </w:r>
      <w:r w:rsidR="004C7A05" w:rsidRPr="001701A0">
        <w:t xml:space="preserve">. </w:t>
      </w:r>
    </w:p>
    <w:p w14:paraId="79F37AE5" w14:textId="77777777" w:rsidR="00B340A4" w:rsidRDefault="00803727">
      <w:r>
        <w:t>The s</w:t>
      </w:r>
      <w:r w:rsidR="00B340A4" w:rsidRPr="001701A0">
        <w:t xml:space="preserve">ignificance of these findings is unclear </w:t>
      </w:r>
      <w:r>
        <w:t xml:space="preserve">and </w:t>
      </w:r>
      <w:r w:rsidR="00B340A4" w:rsidRPr="001701A0">
        <w:t>more work</w:t>
      </w:r>
      <w:r>
        <w:t xml:space="preserve"> is</w:t>
      </w:r>
      <w:r w:rsidR="00B340A4" w:rsidRPr="001701A0">
        <w:t xml:space="preserve"> needed to delineate cause/</w:t>
      </w:r>
      <w:r>
        <w:t>e</w:t>
      </w:r>
      <w:r w:rsidR="00B340A4" w:rsidRPr="001701A0">
        <w:t>ffect</w:t>
      </w:r>
      <w:r w:rsidR="004C7A05" w:rsidRPr="001701A0">
        <w:t xml:space="preserve">. </w:t>
      </w:r>
    </w:p>
    <w:p w14:paraId="0CBE8C18" w14:textId="77777777" w:rsidR="00667A21" w:rsidRDefault="00667A21">
      <w:r>
        <w:t>The TBLH BMC, L1-L4 BMD</w:t>
      </w:r>
      <w:r w:rsidR="00E25692">
        <w:t xml:space="preserve">, L1-L4 BMC, L1-L4 BA all showed a significant increase at 6 months despite a mean reduction of 5% in weight </w:t>
      </w:r>
      <w:r w:rsidR="001D51E4">
        <w:t xml:space="preserve">and </w:t>
      </w:r>
      <w:r w:rsidR="00E25692">
        <w:t xml:space="preserve">2.1 % reduction in TBLH Fat mass (p&lt;0.05). </w:t>
      </w:r>
      <w:r w:rsidR="001D51E4">
        <w:t>TBLH BMD and L1-L4 BMD z scores remained above baseline at 6 months following weight loss and at 2 years following subsequent weight regain.</w:t>
      </w:r>
    </w:p>
    <w:p w14:paraId="05113396" w14:textId="77777777" w:rsidR="00B70342" w:rsidRDefault="00B70342" w:rsidP="00B70342">
      <w:r w:rsidRPr="00806E8D">
        <w:t xml:space="preserve">Cortical BMD (14. 0 mg/cm3 (8. 2, 19. 7), P&lt;0. 001) and cortical perimeter size (4. 0 mm (0. 5, 7. 5), P=0. 029) increased at the radius.  Cortical area (2. 4 mm2 (0. 1, 4. 7), P=0. 042), cortical BMD (11. 1 mg/cm3 (4. 1, 18. 0), P=0. 006) and cortical thickness (0. 02 mm (0. 001, 0. 04), P=0. 042) increased at the tibia.  Paradoxically, total bone area at the radius diminished (−6. 1 mm2 (−8. 9, −3. 2), P=0. 001).  Bone stiffness and estimated ultimate failure load did not significantly change following surgery. </w:t>
      </w:r>
      <w:r w:rsidR="002F525F">
        <w:t xml:space="preserve">At 2 years, </w:t>
      </w:r>
      <w:r w:rsidR="005E1453">
        <w:t>gains in tibial cortical area, cortical BMD and cortical thickness continued</w:t>
      </w:r>
      <w:r w:rsidR="00053E3B">
        <w:t xml:space="preserve"> with increase in bone stiffness and str</w:t>
      </w:r>
      <w:r w:rsidR="00B70815">
        <w:t>e</w:t>
      </w:r>
      <w:r w:rsidR="00053E3B">
        <w:t>ngth</w:t>
      </w:r>
      <w:r w:rsidR="00B70815">
        <w:t xml:space="preserve"> at both tibia and radius.</w:t>
      </w:r>
    </w:p>
    <w:p w14:paraId="7FF4C42D" w14:textId="77777777" w:rsidR="00B70342" w:rsidRPr="00806E8D" w:rsidRDefault="00B70342" w:rsidP="00B70342"/>
    <w:p w14:paraId="6C16E583" w14:textId="77777777" w:rsidR="006C7D96" w:rsidRDefault="00373C41" w:rsidP="00673AE0">
      <w:r>
        <w:t xml:space="preserve">We also studied a variety of bone markers –both bone formation </w:t>
      </w:r>
      <w:r w:rsidR="00CD0530">
        <w:t>(Osteocalcin, P1NP</w:t>
      </w:r>
      <w:r w:rsidR="007E7177">
        <w:t>, no significant change seen</w:t>
      </w:r>
      <w:r w:rsidR="00CD0530">
        <w:t xml:space="preserve">) </w:t>
      </w:r>
      <w:r>
        <w:t>and resorption</w:t>
      </w:r>
      <w:r w:rsidR="00CD0530">
        <w:t xml:space="preserve"> </w:t>
      </w:r>
      <w:r>
        <w:t>markers</w:t>
      </w:r>
      <w:r w:rsidR="00ED74EC">
        <w:t xml:space="preserve"> (OPG, RANK-L, </w:t>
      </w:r>
      <w:r w:rsidR="007E7177">
        <w:t xml:space="preserve">DKK-1, </w:t>
      </w:r>
      <w:r w:rsidR="00ED74EC">
        <w:t>Urine CTX, Urine NTX</w:t>
      </w:r>
      <w:r w:rsidR="00CD0530">
        <w:t xml:space="preserve">) to see if there was any change </w:t>
      </w:r>
      <w:r w:rsidR="000F655A">
        <w:t>pre-and</w:t>
      </w:r>
      <w:r w:rsidR="00CD0530">
        <w:t xml:space="preserve"> post intervention and at 18 month follow up</w:t>
      </w:r>
      <w:r w:rsidR="004C7A05">
        <w:t xml:space="preserve">. </w:t>
      </w:r>
      <w:r w:rsidR="007E7177">
        <w:t xml:space="preserve">Significant decreases were seen in Urine NTX at 6 months at balloon removal (p=0.001) and this decrease continued at 24 months (p=0.003) despite weight regain. </w:t>
      </w:r>
    </w:p>
    <w:p w14:paraId="456FB379" w14:textId="77777777" w:rsidR="006C7D96" w:rsidRDefault="006C7D96"/>
    <w:p w14:paraId="6944FD8D" w14:textId="122CBEC2" w:rsidR="00BB4D40" w:rsidRDefault="00ED74EC">
      <w:pPr>
        <w:rPr>
          <w:rFonts w:ascii="Helvetica" w:hAnsi="Helvetica" w:cs="Helvetica"/>
          <w:color w:val="535353"/>
          <w:sz w:val="30"/>
          <w:szCs w:val="30"/>
        </w:rPr>
      </w:pPr>
      <w:r w:rsidRPr="00673AE0">
        <w:rPr>
          <w:b/>
        </w:rPr>
        <w:t>Conclusions</w:t>
      </w:r>
      <w:r w:rsidR="001701A0" w:rsidRPr="00673AE0">
        <w:rPr>
          <w:b/>
        </w:rPr>
        <w:t>:</w:t>
      </w:r>
      <w:r w:rsidR="001701A0">
        <w:t xml:space="preserve">  </w:t>
      </w:r>
      <w:r w:rsidR="00611B86">
        <w:t xml:space="preserve">In conclusion, </w:t>
      </w:r>
      <w:r w:rsidR="00B57CCF">
        <w:t>the balloon was well tolerated in this group of young people</w:t>
      </w:r>
      <w:r w:rsidR="004C7A05">
        <w:t xml:space="preserve">. </w:t>
      </w:r>
      <w:r w:rsidR="00B57CCF">
        <w:t xml:space="preserve"> </w:t>
      </w:r>
      <w:r w:rsidR="00611B86" w:rsidRPr="00EE4C7B">
        <w:t>Short-term weight loss and clinically relevant improvement in obesity related complications were seen after 6 months of intragastric balloon therapy</w:t>
      </w:r>
      <w:r w:rsidR="004C7A05">
        <w:t xml:space="preserve">. </w:t>
      </w:r>
      <w:r w:rsidR="00611B86" w:rsidRPr="00EE4C7B">
        <w:t xml:space="preserve"> </w:t>
      </w:r>
      <w:r w:rsidR="00803F48">
        <w:t>At 2 years, b</w:t>
      </w:r>
      <w:r w:rsidR="00BB4D40" w:rsidRPr="00EE4C7B">
        <w:t>enefits were sustained in some patients but not the majority</w:t>
      </w:r>
      <w:r w:rsidR="00570A35">
        <w:t>.</w:t>
      </w:r>
    </w:p>
    <w:p w14:paraId="16BFE6D6" w14:textId="77777777" w:rsidR="00611B86" w:rsidRDefault="00BB4D40" w:rsidP="00673AE0">
      <w:r>
        <w:t>There was a significant variation in outcomes which needs exploring further to try and delineate factors leading to success/failure and using these to tailor options in severely obese adolescents</w:t>
      </w:r>
      <w:r w:rsidR="004C7A05">
        <w:t xml:space="preserve">. </w:t>
      </w:r>
      <w:r>
        <w:t xml:space="preserve"> </w:t>
      </w:r>
    </w:p>
    <w:p w14:paraId="5B0766B3" w14:textId="77777777" w:rsidR="00611B86" w:rsidRPr="00BB4D40" w:rsidRDefault="00611B86">
      <w:r w:rsidRPr="00BB4D40">
        <w:t>There was no evidence of skeletal deterioration following intra</w:t>
      </w:r>
      <w:r w:rsidR="0098709A">
        <w:t>-</w:t>
      </w:r>
      <w:r w:rsidRPr="00BB4D40">
        <w:t>gastric balloon insertion despite a reduction in BMI SDS</w:t>
      </w:r>
      <w:r w:rsidR="004C7A05">
        <w:t xml:space="preserve">. </w:t>
      </w:r>
      <w:r w:rsidRPr="00BB4D40">
        <w:t xml:space="preserve"> Total body and regional bone accretion continued with the greatest gains in cortical bone</w:t>
      </w:r>
      <w:r w:rsidR="004C7A05">
        <w:t xml:space="preserve">. </w:t>
      </w:r>
      <w:r w:rsidRPr="00BB4D40">
        <w:t xml:space="preserve"> In the short term, balloon bariatric surgery does not cause bone loss in adolescence</w:t>
      </w:r>
      <w:r w:rsidR="004C7A05">
        <w:t xml:space="preserve">. </w:t>
      </w:r>
    </w:p>
    <w:p w14:paraId="45FBBB64" w14:textId="77777777" w:rsidR="001701A0" w:rsidRPr="00C56E20" w:rsidRDefault="001701A0" w:rsidP="00673AE0">
      <w:pPr>
        <w:rPr>
          <w:b/>
        </w:rPr>
      </w:pPr>
      <w:r w:rsidRPr="00C56E20">
        <w:rPr>
          <w:b/>
        </w:rPr>
        <w:br w:type="page"/>
      </w:r>
    </w:p>
    <w:p w14:paraId="6550C76A" w14:textId="77777777" w:rsidR="00803F48" w:rsidRPr="00C56E20" w:rsidRDefault="00803F48" w:rsidP="00CA78DE">
      <w:pPr>
        <w:pStyle w:val="Heading1"/>
      </w:pPr>
      <w:bookmarkStart w:id="10" w:name="_Toc35002168"/>
      <w:r w:rsidRPr="00C56E20">
        <w:lastRenderedPageBreak/>
        <w:t>A SUMMARY OF THESIS CONTENTS</w:t>
      </w:r>
      <w:bookmarkEnd w:id="10"/>
    </w:p>
    <w:p w14:paraId="66FF1069" w14:textId="77777777" w:rsidR="009E228E" w:rsidRPr="00673AE0" w:rsidRDefault="009E228E">
      <w:pPr>
        <w:pStyle w:val="NormalWeb"/>
        <w:rPr>
          <w:b/>
        </w:rPr>
      </w:pPr>
      <w:r w:rsidRPr="00673AE0">
        <w:rPr>
          <w:b/>
        </w:rPr>
        <w:t xml:space="preserve">Chapter 1 </w:t>
      </w:r>
    </w:p>
    <w:p w14:paraId="6225835B" w14:textId="77777777" w:rsidR="009E228E" w:rsidRDefault="009E228E" w:rsidP="00673AE0">
      <w:r>
        <w:t>Introduction outlines the childhood obesity epidemic, describes the category of severe childhood obesity, its estimated prevalence, it’s health consequences, and current management strategies and the lacunae in these</w:t>
      </w:r>
      <w:r w:rsidR="004C7A05">
        <w:t xml:space="preserve">. </w:t>
      </w:r>
    </w:p>
    <w:p w14:paraId="542D1386" w14:textId="77777777" w:rsidR="009E228E" w:rsidRPr="00673AE0" w:rsidRDefault="009E228E">
      <w:pPr>
        <w:pStyle w:val="NormalWeb"/>
        <w:rPr>
          <w:b/>
        </w:rPr>
      </w:pPr>
      <w:r w:rsidRPr="00673AE0">
        <w:rPr>
          <w:b/>
        </w:rPr>
        <w:t>Chapter 2</w:t>
      </w:r>
    </w:p>
    <w:p w14:paraId="6052D0DF" w14:textId="77777777" w:rsidR="009E228E" w:rsidRDefault="009E228E" w:rsidP="00673AE0">
      <w:r>
        <w:t>Traces the history of the use of intragastric balloons</w:t>
      </w:r>
      <w:r w:rsidR="00BF68BE">
        <w:t xml:space="preserve"> in adults</w:t>
      </w:r>
      <w:r>
        <w:t>, the evidenc</w:t>
      </w:r>
      <w:r w:rsidR="00BF68BE">
        <w:t>e relating to their efficacy, their impact on comorbidities and limited use in adole</w:t>
      </w:r>
      <w:r w:rsidR="00B56380">
        <w:t>scents</w:t>
      </w:r>
      <w:r w:rsidR="004C7A05">
        <w:t xml:space="preserve">. </w:t>
      </w:r>
      <w:r w:rsidR="00B56380">
        <w:t xml:space="preserve"> It also explains the objective of this thesis</w:t>
      </w:r>
      <w:r w:rsidR="004C7A05">
        <w:t xml:space="preserve">. </w:t>
      </w:r>
    </w:p>
    <w:p w14:paraId="6423E901" w14:textId="77777777" w:rsidR="00B56380" w:rsidRPr="00673AE0" w:rsidRDefault="00B56380">
      <w:pPr>
        <w:pStyle w:val="NormalWeb"/>
        <w:rPr>
          <w:b/>
        </w:rPr>
      </w:pPr>
      <w:r w:rsidRPr="00673AE0">
        <w:rPr>
          <w:b/>
        </w:rPr>
        <w:t>Chapter 3</w:t>
      </w:r>
    </w:p>
    <w:p w14:paraId="50AEBE14" w14:textId="77777777" w:rsidR="00712F82" w:rsidRDefault="00B56380" w:rsidP="00673AE0">
      <w:r>
        <w:t xml:space="preserve">While the main objective of this thesis </w:t>
      </w:r>
      <w:r w:rsidR="00712F82">
        <w:t xml:space="preserve">is to explore the efficacy and acceptability of IGB as defined by change in </w:t>
      </w:r>
      <w:r w:rsidR="00FF45B6">
        <w:t xml:space="preserve">weight and BMI, </w:t>
      </w:r>
      <w:r w:rsidR="00803F48">
        <w:t xml:space="preserve">the </w:t>
      </w:r>
      <w:r w:rsidR="00FF45B6">
        <w:t>secondary outcomes include change</w:t>
      </w:r>
      <w:r w:rsidR="00712F82">
        <w:t xml:space="preserve"> in metabolic parameters (insulin glucose metablism, blood pressure and cholesterol)</w:t>
      </w:r>
      <w:r w:rsidR="0046709C">
        <w:t xml:space="preserve"> </w:t>
      </w:r>
      <w:r w:rsidR="00712F82">
        <w:t>following weight loss</w:t>
      </w:r>
      <w:r w:rsidR="004C7A05">
        <w:t xml:space="preserve">. </w:t>
      </w:r>
      <w:r w:rsidR="00712F82">
        <w:t xml:space="preserve"> </w:t>
      </w:r>
    </w:p>
    <w:p w14:paraId="5ABEE2A0" w14:textId="77777777" w:rsidR="002E0136" w:rsidRDefault="002E0136" w:rsidP="00673AE0"/>
    <w:p w14:paraId="6808FA66" w14:textId="77777777" w:rsidR="00B56380" w:rsidRDefault="00712F82" w:rsidP="00673AE0">
      <w:r>
        <w:t>This chapter provides a background of the parameters we chose to measure, what changes are expected in obesity</w:t>
      </w:r>
      <w:r w:rsidR="00F534B6">
        <w:t xml:space="preserve"> and</w:t>
      </w:r>
      <w:r>
        <w:t xml:space="preserve"> after weight loss</w:t>
      </w:r>
      <w:r w:rsidR="004C7A05">
        <w:t xml:space="preserve">. </w:t>
      </w:r>
      <w:r>
        <w:t xml:space="preserve"> </w:t>
      </w:r>
    </w:p>
    <w:p w14:paraId="3B7B18EF" w14:textId="77777777" w:rsidR="00F534B6" w:rsidRDefault="00F534B6" w:rsidP="00673AE0">
      <w:r>
        <w:t xml:space="preserve">We also </w:t>
      </w:r>
      <w:r w:rsidR="0046709C">
        <w:t>measured adipokines, incretins and ghrelin on an experimental basis to get some understanding of how these change with a temporary procedure such as a balloon and if these changes can explain some/if any health benefits seen after weight loss</w:t>
      </w:r>
      <w:r w:rsidR="004C7A05">
        <w:t xml:space="preserve">. </w:t>
      </w:r>
    </w:p>
    <w:p w14:paraId="7C7868A7" w14:textId="77777777" w:rsidR="00B56380" w:rsidRPr="00673AE0" w:rsidRDefault="00B56380">
      <w:pPr>
        <w:pStyle w:val="NormalWeb"/>
        <w:rPr>
          <w:b/>
        </w:rPr>
      </w:pPr>
      <w:r w:rsidRPr="00673AE0">
        <w:rPr>
          <w:b/>
        </w:rPr>
        <w:lastRenderedPageBreak/>
        <w:t>Chapter 4</w:t>
      </w:r>
    </w:p>
    <w:p w14:paraId="3253DB16" w14:textId="77777777" w:rsidR="00FF45B6" w:rsidRDefault="00C56E20" w:rsidP="00673AE0">
      <w:r>
        <w:t>The f</w:t>
      </w:r>
      <w:r w:rsidR="00FF45B6">
        <w:t>ocus of this chapter is the relationship between fat and bone</w:t>
      </w:r>
      <w:r w:rsidR="004C7A05">
        <w:t xml:space="preserve">. </w:t>
      </w:r>
      <w:r w:rsidR="00FF45B6">
        <w:t xml:space="preserve"> </w:t>
      </w:r>
    </w:p>
    <w:p w14:paraId="56089DC1" w14:textId="77777777" w:rsidR="0046709C" w:rsidRDefault="0046709C" w:rsidP="00673AE0">
      <w:r>
        <w:t>This chapter describes the impact of both obesity and weight loss on bone in adults and children of different ages and pubertal staging</w:t>
      </w:r>
      <w:r w:rsidR="004C7A05">
        <w:t xml:space="preserve">. </w:t>
      </w:r>
      <w:r>
        <w:t xml:space="preserve"> One of the </w:t>
      </w:r>
      <w:r w:rsidR="00C56E20">
        <w:t>concerns associated with</w:t>
      </w:r>
      <w:r>
        <w:t xml:space="preserve"> rapid weight loss is related to its impact on the growing skeleton</w:t>
      </w:r>
      <w:r w:rsidR="004C7A05">
        <w:t xml:space="preserve">. </w:t>
      </w:r>
      <w:r>
        <w:t xml:space="preserve"> We also describe the bone markers involved in bone formation and resorption</w:t>
      </w:r>
      <w:r w:rsidR="0041781D">
        <w:t>,</w:t>
      </w:r>
      <w:r>
        <w:t xml:space="preserve"> the changes in which may explain the </w:t>
      </w:r>
      <w:r w:rsidR="00FF45B6">
        <w:t>bone loss described after weight loss in some studies</w:t>
      </w:r>
      <w:r w:rsidR="004C7A05">
        <w:t xml:space="preserve">. </w:t>
      </w:r>
      <w:r w:rsidR="00FF45B6">
        <w:t xml:space="preserve"> There is also a brief description of DXA and why we chose to complement this with</w:t>
      </w:r>
      <w:r w:rsidR="00C56E20">
        <w:t xml:space="preserve"> the use of</w:t>
      </w:r>
      <w:r w:rsidR="00FF45B6">
        <w:t xml:space="preserve"> HRpQCT</w:t>
      </w:r>
      <w:r w:rsidR="004C7A05">
        <w:t xml:space="preserve">. </w:t>
      </w:r>
    </w:p>
    <w:p w14:paraId="2398C8E3" w14:textId="77777777" w:rsidR="00712F82" w:rsidRPr="00673AE0" w:rsidRDefault="00712F82">
      <w:pPr>
        <w:pStyle w:val="NormalWeb"/>
        <w:rPr>
          <w:b/>
        </w:rPr>
      </w:pPr>
      <w:r w:rsidRPr="00673AE0">
        <w:rPr>
          <w:b/>
        </w:rPr>
        <w:t>Chapter 5</w:t>
      </w:r>
    </w:p>
    <w:p w14:paraId="375F62CA" w14:textId="77777777" w:rsidR="001701A0" w:rsidRDefault="00FF45B6" w:rsidP="00673AE0">
      <w:r>
        <w:t xml:space="preserve">Describes how the study was </w:t>
      </w:r>
      <w:r w:rsidR="00C56E20">
        <w:t>conducted over</w:t>
      </w:r>
      <w:r>
        <w:t xml:space="preserve"> the 2 years including the groundwork involving ethics, </w:t>
      </w:r>
      <w:r w:rsidR="00E900B7">
        <w:t>R&amp;D</w:t>
      </w:r>
      <w:r>
        <w:t xml:space="preserve"> approval, </w:t>
      </w:r>
      <w:r w:rsidR="00D34B63">
        <w:t xml:space="preserve">plan for statistical analysis, radiation protection report, funding, </w:t>
      </w:r>
      <w:r>
        <w:t xml:space="preserve">recruitment, balloon insertion, removal and follow up and </w:t>
      </w:r>
      <w:r w:rsidR="00C56E20">
        <w:t xml:space="preserve">the </w:t>
      </w:r>
      <w:r>
        <w:t>monitoring involved at different time points</w:t>
      </w:r>
      <w:r w:rsidR="004C7A05">
        <w:t xml:space="preserve">. </w:t>
      </w:r>
    </w:p>
    <w:p w14:paraId="615DAD4E" w14:textId="77777777" w:rsidR="00712F82" w:rsidRPr="00673AE0" w:rsidRDefault="00712F82">
      <w:pPr>
        <w:pStyle w:val="NormalWeb"/>
        <w:rPr>
          <w:b/>
        </w:rPr>
      </w:pPr>
      <w:r w:rsidRPr="00673AE0">
        <w:rPr>
          <w:b/>
        </w:rPr>
        <w:t>Chapter 6</w:t>
      </w:r>
      <w:r w:rsidR="00E1404E" w:rsidRPr="00673AE0">
        <w:rPr>
          <w:b/>
        </w:rPr>
        <w:t xml:space="preserve"> </w:t>
      </w:r>
    </w:p>
    <w:p w14:paraId="61CE85F1" w14:textId="77777777" w:rsidR="00E900B7" w:rsidRDefault="00E1404E" w:rsidP="00673AE0">
      <w:pPr>
        <w:rPr>
          <w:b/>
        </w:rPr>
      </w:pPr>
      <w:r>
        <w:t>Results and Discussion</w:t>
      </w:r>
      <w:r w:rsidR="00CF481E">
        <w:t xml:space="preserve"> pertaining to the </w:t>
      </w:r>
      <w:r w:rsidR="00D1125B">
        <w:t>r</w:t>
      </w:r>
      <w:r>
        <w:t xml:space="preserve">ecruitment process, </w:t>
      </w:r>
      <w:r w:rsidR="00D1125B">
        <w:t>f</w:t>
      </w:r>
      <w:r w:rsidR="00CF481E">
        <w:t xml:space="preserve">easibility and </w:t>
      </w:r>
      <w:r w:rsidR="000B2BD4">
        <w:t>I</w:t>
      </w:r>
      <w:r>
        <w:t xml:space="preserve">nitial demographics and anthropometry </w:t>
      </w:r>
      <w:r w:rsidR="00CF481E">
        <w:t xml:space="preserve">of the </w:t>
      </w:r>
      <w:r w:rsidR="00C56E20">
        <w:t>young people and their e</w:t>
      </w:r>
      <w:r w:rsidR="000B2BD4">
        <w:t>ngagement</w:t>
      </w:r>
      <w:r w:rsidR="00C56E20">
        <w:t xml:space="preserve"> with the programme (both medical appointments and lifestyle intervention).</w:t>
      </w:r>
    </w:p>
    <w:p w14:paraId="4AF54B03" w14:textId="77777777" w:rsidR="001701A0" w:rsidRDefault="001701A0" w:rsidP="00673AE0">
      <w:pPr>
        <w:rPr>
          <w:b/>
        </w:rPr>
      </w:pPr>
    </w:p>
    <w:p w14:paraId="3F4B9179" w14:textId="77777777" w:rsidR="00712F82" w:rsidRPr="00673AE0" w:rsidRDefault="00712F82" w:rsidP="00673AE0">
      <w:pPr>
        <w:rPr>
          <w:b/>
        </w:rPr>
      </w:pPr>
      <w:r w:rsidRPr="00673AE0">
        <w:rPr>
          <w:b/>
        </w:rPr>
        <w:t>Chapter 7</w:t>
      </w:r>
    </w:p>
    <w:p w14:paraId="5118B190" w14:textId="77777777" w:rsidR="00B51F7E" w:rsidRDefault="00CF481E">
      <w:r>
        <w:t xml:space="preserve">Results and Discussion pertaining to </w:t>
      </w:r>
      <w:r w:rsidR="00C56E20">
        <w:t>w</w:t>
      </w:r>
      <w:r>
        <w:t xml:space="preserve">eight </w:t>
      </w:r>
      <w:r w:rsidR="00694389">
        <w:t xml:space="preserve">loss, </w:t>
      </w:r>
      <w:r w:rsidR="00C56E20">
        <w:t>c</w:t>
      </w:r>
      <w:r w:rsidR="00694389">
        <w:t>hange</w:t>
      </w:r>
      <w:r w:rsidR="00B51F7E">
        <w:t xml:space="preserve"> in anthropometr</w:t>
      </w:r>
      <w:r w:rsidR="00C56E20">
        <w:t>ic measures</w:t>
      </w:r>
      <w:r w:rsidR="00722A8E">
        <w:t>.</w:t>
      </w:r>
    </w:p>
    <w:p w14:paraId="3B60BCA7" w14:textId="77777777" w:rsidR="00B51F7E" w:rsidRDefault="00B51F7E"/>
    <w:p w14:paraId="09321642" w14:textId="77777777" w:rsidR="00B51F7E" w:rsidRDefault="00C56E20">
      <w:r>
        <w:t xml:space="preserve"> A D</w:t>
      </w:r>
      <w:r w:rsidR="00B51F7E">
        <w:t xml:space="preserve">escription of </w:t>
      </w:r>
      <w:r>
        <w:t xml:space="preserve">the </w:t>
      </w:r>
      <w:r w:rsidR="00694389">
        <w:t>change</w:t>
      </w:r>
      <w:r>
        <w:t>s</w:t>
      </w:r>
      <w:r w:rsidR="00694389">
        <w:t xml:space="preserve"> in </w:t>
      </w:r>
      <w:r>
        <w:t xml:space="preserve">the </w:t>
      </w:r>
      <w:r w:rsidR="00B51F7E">
        <w:t xml:space="preserve">metabolic </w:t>
      </w:r>
      <w:r w:rsidR="00346096">
        <w:t>parameters</w:t>
      </w:r>
      <w:r w:rsidR="00B51F7E">
        <w:t xml:space="preserve"> at 6 months after weight loss and at 2 years after weight regain in the majority</w:t>
      </w:r>
      <w:r w:rsidR="004C7A05">
        <w:t xml:space="preserve">. </w:t>
      </w:r>
      <w:r w:rsidR="00F94C86">
        <w:t xml:space="preserve"> </w:t>
      </w:r>
      <w:r>
        <w:t>This chapter i</w:t>
      </w:r>
      <w:r w:rsidR="00F94C86">
        <w:t xml:space="preserve">ncludes results related to </w:t>
      </w:r>
      <w:r>
        <w:t>a</w:t>
      </w:r>
      <w:r w:rsidR="00F94C86">
        <w:t xml:space="preserve">dipokines and incretins and </w:t>
      </w:r>
      <w:r w:rsidR="00694389">
        <w:t xml:space="preserve">any </w:t>
      </w:r>
      <w:r w:rsidR="00F94C86">
        <w:t>significant correlations related to this</w:t>
      </w:r>
      <w:r w:rsidR="00694389">
        <w:t>.</w:t>
      </w:r>
    </w:p>
    <w:p w14:paraId="618C8F4E" w14:textId="77777777" w:rsidR="00B51F7E" w:rsidRDefault="00B51F7E"/>
    <w:p w14:paraId="68629F6A" w14:textId="77777777" w:rsidR="00B51F7E" w:rsidRPr="00673AE0" w:rsidRDefault="00B51F7E">
      <w:pPr>
        <w:rPr>
          <w:b/>
        </w:rPr>
      </w:pPr>
      <w:r w:rsidRPr="00673AE0">
        <w:rPr>
          <w:b/>
        </w:rPr>
        <w:t xml:space="preserve">Chapter </w:t>
      </w:r>
      <w:r w:rsidR="00694389">
        <w:rPr>
          <w:b/>
        </w:rPr>
        <w:t>8</w:t>
      </w:r>
    </w:p>
    <w:p w14:paraId="2A8A9DEB" w14:textId="77777777" w:rsidR="00F94C86" w:rsidRDefault="00B51F7E">
      <w:r>
        <w:t xml:space="preserve"> </w:t>
      </w:r>
    </w:p>
    <w:p w14:paraId="22D9163E" w14:textId="77777777" w:rsidR="00F94C86" w:rsidRDefault="00F94C86">
      <w:r>
        <w:t>Results and discussion regarding changes in DXA and HRpQCT at 6 months and 24 months</w:t>
      </w:r>
      <w:r w:rsidR="004C7A05">
        <w:t xml:space="preserve">. </w:t>
      </w:r>
      <w:r>
        <w:t xml:space="preserve"> </w:t>
      </w:r>
      <w:r w:rsidR="00C56E20">
        <w:t>This chapter also i</w:t>
      </w:r>
      <w:r>
        <w:t>ncludes bone marker results and any significant correlation</w:t>
      </w:r>
      <w:r w:rsidR="00C56E20">
        <w:t>s</w:t>
      </w:r>
      <w:r w:rsidR="004C7A05">
        <w:t xml:space="preserve">. </w:t>
      </w:r>
    </w:p>
    <w:p w14:paraId="7D370224" w14:textId="77777777" w:rsidR="00F94C86" w:rsidRDefault="00F94C86"/>
    <w:p w14:paraId="425A1311" w14:textId="77777777" w:rsidR="00F94C86" w:rsidRPr="00673AE0" w:rsidRDefault="00F94C86">
      <w:pPr>
        <w:rPr>
          <w:b/>
        </w:rPr>
      </w:pPr>
      <w:r w:rsidRPr="00673AE0">
        <w:rPr>
          <w:b/>
        </w:rPr>
        <w:t xml:space="preserve">Chapter </w:t>
      </w:r>
      <w:r w:rsidR="00694389">
        <w:rPr>
          <w:b/>
        </w:rPr>
        <w:t>9</w:t>
      </w:r>
    </w:p>
    <w:p w14:paraId="149A53E9" w14:textId="77777777" w:rsidR="00F94C86" w:rsidRDefault="00F94C86"/>
    <w:p w14:paraId="7F91D839" w14:textId="77777777" w:rsidR="002C60D0" w:rsidRDefault="00F94C86">
      <w:r>
        <w:t>Feedback and future work</w:t>
      </w:r>
      <w:r w:rsidR="00C56E20">
        <w:t>/directions</w:t>
      </w:r>
    </w:p>
    <w:p w14:paraId="192106F5" w14:textId="77777777" w:rsidR="000E1C8D" w:rsidRDefault="000E1C8D"/>
    <w:p w14:paraId="2314AF69" w14:textId="77777777" w:rsidR="000E1C8D" w:rsidRDefault="000E1C8D"/>
    <w:p w14:paraId="6B9A10C8" w14:textId="77777777" w:rsidR="001701A0" w:rsidRDefault="001701A0">
      <w:pPr>
        <w:spacing w:line="240" w:lineRule="auto"/>
      </w:pPr>
      <w:r>
        <w:br w:type="page"/>
      </w:r>
    </w:p>
    <w:p w14:paraId="1082A6FF" w14:textId="77777777" w:rsidR="006F4A8C" w:rsidRDefault="005171F8" w:rsidP="00673AE0">
      <w:pPr>
        <w:pStyle w:val="Heading2"/>
      </w:pPr>
      <w:bookmarkStart w:id="11" w:name="_Toc8041764"/>
      <w:bookmarkStart w:id="12" w:name="_Toc8050127"/>
      <w:bookmarkStart w:id="13" w:name="_Toc8074563"/>
      <w:bookmarkStart w:id="14" w:name="_Toc8079715"/>
      <w:bookmarkStart w:id="15" w:name="_Toc35002169"/>
      <w:bookmarkEnd w:id="11"/>
      <w:bookmarkEnd w:id="12"/>
      <w:bookmarkEnd w:id="13"/>
      <w:bookmarkEnd w:id="14"/>
      <w:r>
        <w:lastRenderedPageBreak/>
        <w:t>Introduction</w:t>
      </w:r>
      <w:bookmarkEnd w:id="15"/>
    </w:p>
    <w:p w14:paraId="7F4D2C1F" w14:textId="77777777" w:rsidR="00C371E2" w:rsidRDefault="005171F8" w:rsidP="00267D65">
      <w:pPr>
        <w:pStyle w:val="Heading3"/>
      </w:pPr>
      <w:bookmarkStart w:id="16" w:name="_Toc35002170"/>
      <w:r w:rsidRPr="006F4EBC">
        <w:t xml:space="preserve">The </w:t>
      </w:r>
      <w:r>
        <w:t>O</w:t>
      </w:r>
      <w:r w:rsidRPr="006F4EBC">
        <w:t xml:space="preserve">besity </w:t>
      </w:r>
      <w:r>
        <w:t>E</w:t>
      </w:r>
      <w:r w:rsidRPr="006F4EBC">
        <w:t>pidemic</w:t>
      </w:r>
      <w:bookmarkEnd w:id="16"/>
    </w:p>
    <w:p w14:paraId="4EA296E6" w14:textId="77777777" w:rsidR="006F4A8C" w:rsidRDefault="005171F8" w:rsidP="00673AE0">
      <w:pPr>
        <w:pStyle w:val="Heading4"/>
      </w:pPr>
      <w:bookmarkStart w:id="17" w:name="_Toc35002171"/>
      <w:r>
        <w:t>I</w:t>
      </w:r>
      <w:r w:rsidRPr="006F4EBC">
        <w:t>ncidence</w:t>
      </w:r>
      <w:bookmarkEnd w:id="17"/>
    </w:p>
    <w:p w14:paraId="4E83D649" w14:textId="77777777" w:rsidR="006F4A8C" w:rsidRDefault="006F4A8C" w:rsidP="00673AE0"/>
    <w:p w14:paraId="32C09B77" w14:textId="77777777" w:rsidR="006F4A8C" w:rsidRDefault="00283A45">
      <w:r>
        <w:t>We are in the throes of an epidemic of childhood obesity</w:t>
      </w:r>
      <w:r w:rsidR="004C7A05">
        <w:t xml:space="preserve">. </w:t>
      </w:r>
      <w:r w:rsidR="00585C66">
        <w:t xml:space="preserve">  </w:t>
      </w:r>
      <w:r w:rsidR="00115D8E">
        <w:t xml:space="preserve">Currently, 30-45 </w:t>
      </w:r>
      <w:r w:rsidR="00E1141F">
        <w:t>million children aged 5-17 years are classified as obese</w:t>
      </w:r>
      <w:r w:rsidR="004C7A05">
        <w:t xml:space="preserve">. </w:t>
      </w:r>
      <w:r w:rsidR="009D1449">
        <w:fldChar w:fldCharType="begin"/>
      </w:r>
      <w:r w:rsidR="003B43CE">
        <w:instrText xml:space="preserve"> ADDIN EN.CITE &lt;EndNote&gt;&lt;Cite&gt;&lt;Author&gt;Lobstein&lt;/Author&gt;&lt;Year&gt;2004&lt;/Year&gt;&lt;IDText&gt;Obesity in children and young people: a crisis in public health&lt;/IDText&gt;&lt;DisplayText&gt;(1)&lt;/DisplayText&gt;&lt;record&gt;&lt;foreign-keys&gt;&lt;key app="EN" db-id="t2t9e92982tts1ers08vf50o2dpsdvprrp99"&gt;34&lt;/key&gt;&lt;/foreign-keys&gt;&lt;isbn&gt;1467-789X&lt;/isbn&gt;&lt;titles&gt;&lt;title&gt;Obesity in children and young people: a crisis in public health&lt;/title&gt;&lt;secondary-title&gt;Obesity reviews&lt;/secondary-title&gt;&lt;/titles&gt;&lt;pages&gt;4-85&lt;/pages&gt;&lt;number&gt;s1&lt;/number&gt;&lt;contributors&gt;&lt;authors&gt;&lt;author&gt;Lobstein, T.&lt;/author&gt;&lt;author&gt;Baur, L.&lt;/author&gt;&lt;author&gt;Uauy, R.&lt;/author&gt;&lt;/authors&gt;&lt;/contributors&gt;&lt;added-date format="utc"&gt;1352218564&lt;/added-date&gt;&lt;ref-type name="Journal Article"&gt;17&lt;/ref-type&gt;&lt;dates&gt;&lt;year&gt;2004&lt;/year&gt;&lt;/dates&gt;&lt;rec-number&gt;37&lt;/rec-number&gt;&lt;last-updated-date format="utc"&gt;1352219144&lt;/last-updated-date&gt;&lt;volume&gt;5&lt;/volume&gt;&lt;/record&gt;&lt;/Cite&gt;&lt;/EndNote&gt;</w:instrText>
      </w:r>
      <w:r w:rsidR="009D1449">
        <w:fldChar w:fldCharType="separate"/>
      </w:r>
      <w:r w:rsidR="003B43CE">
        <w:rPr>
          <w:noProof/>
        </w:rPr>
        <w:t>(1)</w:t>
      </w:r>
      <w:r w:rsidR="009D1449">
        <w:fldChar w:fldCharType="end"/>
      </w:r>
      <w:r w:rsidR="003B43CE">
        <w:t>Studies ov</w:t>
      </w:r>
      <w:r w:rsidR="00D64E94">
        <w:t>e</w:t>
      </w:r>
      <w:r w:rsidR="003B43CE">
        <w:t xml:space="preserve">r the last </w:t>
      </w:r>
      <w:r w:rsidR="00C658DB" w:rsidRPr="0040508B">
        <w:t xml:space="preserve">three decades have shown the frequency of overweight </w:t>
      </w:r>
      <w:r w:rsidR="00F170CF">
        <w:t xml:space="preserve">children </w:t>
      </w:r>
      <w:r w:rsidR="00C658DB" w:rsidRPr="0040508B">
        <w:t xml:space="preserve">and </w:t>
      </w:r>
      <w:r w:rsidR="00F170CF">
        <w:t xml:space="preserve">childhood </w:t>
      </w:r>
      <w:r w:rsidR="00C658DB" w:rsidRPr="0040508B">
        <w:t>obesity to be on the increase – some figures suggesting a tripling of numbers over the last 30 years</w:t>
      </w:r>
      <w:r w:rsidR="00C658DB">
        <w:t xml:space="preserve"> </w:t>
      </w:r>
      <w:r w:rsidR="009D1449">
        <w:fldChar w:fldCharType="begin"/>
      </w:r>
      <w:r w:rsidR="003B43CE">
        <w:instrText xml:space="preserve"> ADDIN EN.CITE &lt;EndNote&gt;&lt;Cite&gt;&lt;Author&gt;Miller&lt;/Author&gt;&lt;Year&gt;2004&lt;/Year&gt;&lt;IDText&gt;Childhood obesity&lt;/IDText&gt;&lt;DisplayText&gt;(2)&lt;/DisplayText&gt;&lt;record&gt;&lt;isbn&gt;0021-972X&lt;/isbn&gt;&lt;titles&gt;&lt;title&gt;Childhood obesity&lt;/title&gt;&lt;secondary-title&gt;Journal of Clinical Endocrinology &amp;amp; Metabolism&lt;/secondary-title&gt;&lt;/titles&gt;&lt;pages&gt;4211-4218&lt;/pages&gt;&lt;number&gt;9&lt;/number&gt;&lt;contributors&gt;&lt;authors&gt;&lt;author&gt;Miller, J.&lt;/author&gt;&lt;author&gt;Rosenbloom, A.&lt;/author&gt;&lt;author&gt;Silverstein, J.&lt;/author&gt;&lt;/authors&gt;&lt;/contributors&gt;&lt;added-date format="utc"&gt;1352220980&lt;/added-date&gt;&lt;ref-type name="Journal Article"&gt;17&lt;/ref-type&gt;&lt;dates&gt;&lt;year&gt;2004&lt;/year&gt;&lt;/dates&gt;&lt;rec-number&gt;39&lt;/rec-number&gt;&lt;publisher&gt;Endocrine Soc&lt;/publisher&gt;&lt;last-updated-date format="utc"&gt;1352220980&lt;/last-updated-date&gt;&lt;volume&gt;89&lt;/volume&gt;&lt;/record&gt;&lt;/Cite&gt;&lt;/EndNote&gt;</w:instrText>
      </w:r>
      <w:r w:rsidR="009D1449">
        <w:fldChar w:fldCharType="separate"/>
      </w:r>
      <w:r w:rsidR="003B43CE">
        <w:rPr>
          <w:noProof/>
        </w:rPr>
        <w:t>(2)</w:t>
      </w:r>
      <w:r w:rsidR="009D1449">
        <w:fldChar w:fldCharType="end"/>
      </w:r>
      <w:r w:rsidR="004C7A05">
        <w:t xml:space="preserve">. </w:t>
      </w:r>
      <w:r w:rsidR="000129DE">
        <w:t xml:space="preserve"> However, there is some recent evidence to suggest that this may be plateauing </w:t>
      </w:r>
      <w:r w:rsidR="009D1449">
        <w:fldChar w:fldCharType="begin"/>
      </w:r>
      <w:r w:rsidR="000129DE">
        <w:instrText xml:space="preserve"> ADDIN EN.CITE &lt;EndNote&gt;&lt;Cite&gt;&lt;Author&gt;Wang&lt;/Author&gt;&lt;Year&gt;2011&lt;/Year&gt;&lt;IDText&gt;Health and economic burden of the projected obesity trends in the USA and the UK&lt;/IDText&gt;&lt;DisplayText&gt;(3)&lt;/DisplayText&gt;&lt;record&gt;&lt;urls&gt;&lt;related-urls&gt;&lt;url&gt;https://doi.org/10.1016/S0140-6736(11)60814-3&lt;/url&gt;&lt;/related-urls&gt;&lt;/urls&gt;&lt;isbn&gt;0140-6736&lt;/isbn&gt;&lt;titles&gt;&lt;title&gt;Health and economic burden of the projected obesity trends in the USA and the UK&lt;/title&gt;&lt;secondary-title&gt;The Lancet&lt;/secondary-title&gt;&lt;/titles&gt;&lt;pages&gt;815-825&lt;/pages&gt;&lt;number&gt;9793&lt;/number&gt;&lt;access-date&gt;2019/04/29&lt;/access-date&gt;&lt;contributors&gt;&lt;authors&gt;&lt;author&gt;Wang, Y. Claire&lt;/author&gt;&lt;author&gt;McPherson, Klim&lt;/author&gt;&lt;author&gt;Marsh, Tim&lt;/author&gt;&lt;author&gt;Gortmaker, Steven L.&lt;/author&gt;&lt;author&gt;Brown, Martin&lt;/author&gt;&lt;/authors&gt;&lt;/contributors&gt;&lt;added-date format="utc"&gt;1556535910&lt;/added-date&gt;&lt;ref-type name="Journal Article"&gt;17&lt;/ref-type&gt;&lt;dates&gt;&lt;year&gt;2011&lt;/year&gt;&lt;/dates&gt;&lt;rec-number&gt;259&lt;/rec-number&gt;&lt;publisher&gt;Elsevier&lt;/publisher&gt;&lt;last-updated-date format="utc"&gt;1556535910&lt;/last-updated-date&gt;&lt;electronic-resource-num&gt;10.1016/S0140-6736(11)60814-3&lt;/electronic-resource-num&gt;&lt;volume&gt;378&lt;/volume&gt;&lt;/record&gt;&lt;/Cite&gt;&lt;/EndNote&gt;</w:instrText>
      </w:r>
      <w:r w:rsidR="009D1449">
        <w:fldChar w:fldCharType="separate"/>
      </w:r>
      <w:r w:rsidR="000129DE">
        <w:rPr>
          <w:noProof/>
        </w:rPr>
        <w:t>(3)</w:t>
      </w:r>
      <w:r w:rsidR="009D1449">
        <w:fldChar w:fldCharType="end"/>
      </w:r>
      <w:r w:rsidR="004C7A05">
        <w:t xml:space="preserve">. </w:t>
      </w:r>
      <w:r w:rsidR="000129DE">
        <w:t xml:space="preserve"> </w:t>
      </w:r>
    </w:p>
    <w:p w14:paraId="2219021E" w14:textId="77777777" w:rsidR="006F4A8C" w:rsidRDefault="00C658DB">
      <w:r>
        <w:t>The Health and Social Care Information Centre statistics from 201</w:t>
      </w:r>
      <w:r w:rsidR="0081336F">
        <w:t>6</w:t>
      </w:r>
      <w:r>
        <w:t xml:space="preserve"> showed that </w:t>
      </w:r>
      <w:r w:rsidR="00565344">
        <w:t>1/5 of children in reception</w:t>
      </w:r>
      <w:r w:rsidR="00F170CF">
        <w:t xml:space="preserve"> and</w:t>
      </w:r>
      <w:r w:rsidR="00565344">
        <w:t xml:space="preserve"> 1/3</w:t>
      </w:r>
      <w:r w:rsidR="00565344" w:rsidRPr="009A3DDE">
        <w:rPr>
          <w:vertAlign w:val="superscript"/>
        </w:rPr>
        <w:t>rd</w:t>
      </w:r>
      <w:r w:rsidR="00565344">
        <w:t xml:space="preserve"> of children in Year 6 were obese or overweight</w:t>
      </w:r>
      <w:r w:rsidR="0009088C">
        <w:t xml:space="preserve"> (</w:t>
      </w:r>
      <w:r w:rsidR="00565344">
        <w:t xml:space="preserve">Overweight </w:t>
      </w:r>
      <w:r w:rsidR="009A3DDE">
        <w:t>defined as b</w:t>
      </w:r>
      <w:r>
        <w:t>ody mass index (BMI) &gt;85</w:t>
      </w:r>
      <w:r w:rsidRPr="00235258">
        <w:rPr>
          <w:vertAlign w:val="superscript"/>
        </w:rPr>
        <w:t>th</w:t>
      </w:r>
      <w:r>
        <w:t xml:space="preserve"> centile</w:t>
      </w:r>
      <w:r w:rsidR="009A3DDE">
        <w:t>, Obesity defined as BMI&gt;95</w:t>
      </w:r>
      <w:r w:rsidR="009A3DDE" w:rsidRPr="009A3DDE">
        <w:rPr>
          <w:vertAlign w:val="superscript"/>
        </w:rPr>
        <w:t>th</w:t>
      </w:r>
      <w:r w:rsidR="009A3DDE">
        <w:t xml:space="preserve"> centile, </w:t>
      </w:r>
      <w:r>
        <w:t>UK 1990 Growth Standards)</w:t>
      </w:r>
      <w:r w:rsidR="009D1449">
        <w:fldChar w:fldCharType="begin"/>
      </w:r>
      <w:r w:rsidR="000129DE">
        <w:instrText xml:space="preserve"> ADDIN EN.CITE &lt;EndNote&gt;&lt;Cite&gt;&lt;Author&gt;Niblett&lt;/Author&gt;&lt;Year&gt;2016&lt;/Year&gt;&lt;IDText&gt;Statistics on Obesity, Physical Activity and Diet&lt;/IDText&gt;&lt;DisplayText&gt;(4)&lt;/DisplayText&gt;&lt;record&gt;&lt;titles&gt;&lt;title&gt;Statistics on Obesity, Physical Activity and Diet&lt;/title&gt;&lt;/titles&gt;&lt;contributors&gt;&lt;authors&gt;&lt;author&gt;Niblett, Paul&lt;/author&gt;&lt;/authors&gt;&lt;/contributors&gt;&lt;added-date format="utc"&gt;1469529008&lt;/added-date&gt;&lt;pub-location&gt;England&lt;/pub-location&gt;&lt;ref-type name="Government Document"&gt;46&lt;/ref-type&gt;&lt;dates&gt;&lt;year&gt;2016&lt;/year&gt;&lt;/dates&gt;&lt;rec-number&gt;194&lt;/rec-number&gt;&lt;publisher&gt;Health and Social Care Information Centre&lt;/publisher&gt;&lt;last-updated-date format="utc"&gt;1469529134&lt;/last-updated-date&gt;&lt;contributors&gt;&lt;secondary-authors&gt;&lt;author&gt;Government Statistical Service&lt;/author&gt;&lt;/secondary-authors&gt;&lt;/contributors&gt;&lt;/record&gt;&lt;/Cite&gt;&lt;/EndNote&gt;</w:instrText>
      </w:r>
      <w:r w:rsidR="009D1449">
        <w:fldChar w:fldCharType="separate"/>
      </w:r>
      <w:r w:rsidR="000129DE">
        <w:rPr>
          <w:noProof/>
        </w:rPr>
        <w:t>(4)</w:t>
      </w:r>
      <w:r w:rsidR="009D1449">
        <w:fldChar w:fldCharType="end"/>
      </w:r>
      <w:r>
        <w:t xml:space="preserve"> </w:t>
      </w:r>
      <w:r w:rsidR="004C7A05">
        <w:t xml:space="preserve">. </w:t>
      </w:r>
      <w:r w:rsidR="00585C66">
        <w:t xml:space="preserve">  </w:t>
      </w:r>
      <w:r w:rsidRPr="00C658DB">
        <w:t xml:space="preserve"> </w:t>
      </w:r>
    </w:p>
    <w:p w14:paraId="3473033A" w14:textId="77777777" w:rsidR="006F4A8C" w:rsidRDefault="006F4A8C"/>
    <w:p w14:paraId="3B4FA91A" w14:textId="77777777" w:rsidR="006F4A8C" w:rsidRDefault="00C658DB">
      <w:r>
        <w:t xml:space="preserve">As in previous years, there was a strong positive </w:t>
      </w:r>
      <w:r w:rsidR="008C6133">
        <w:t>correlation</w:t>
      </w:r>
      <w:r>
        <w:t xml:space="preserve"> between deprivation and the prevalence of obesity</w:t>
      </w:r>
      <w:r w:rsidR="009A3DDE">
        <w:t xml:space="preserve"> with children in most deprived areas</w:t>
      </w:r>
      <w:r w:rsidR="00F170CF">
        <w:t xml:space="preserve"> being</w:t>
      </w:r>
      <w:r w:rsidR="009A3DDE">
        <w:t xml:space="preserve"> twice as likely to be obese</w:t>
      </w:r>
      <w:r w:rsidR="004C7A05">
        <w:t xml:space="preserve">. </w:t>
      </w:r>
      <w:r w:rsidR="00585C66">
        <w:t xml:space="preserve"> </w:t>
      </w:r>
      <w:r>
        <w:t>Obesity was also significantly higher in urban rather than rural communities</w:t>
      </w:r>
      <w:r w:rsidR="004C7A05">
        <w:t xml:space="preserve">. </w:t>
      </w:r>
      <w:r w:rsidR="00585C66">
        <w:t xml:space="preserve">  </w:t>
      </w:r>
      <w:r>
        <w:t>However, Foresight’s extrapolations in his report which aims to look at ways of tackling obesity in the UK in the longer term, suggest that only 30% of girls and 45% of boys under 20 will be a healthy weight by 2050</w:t>
      </w:r>
      <w:r w:rsidR="009D1449">
        <w:fldChar w:fldCharType="begin"/>
      </w:r>
      <w:r w:rsidR="000129DE">
        <w:instrText xml:space="preserve"> ADDIN EN.CITE &lt;EndNote&gt;&lt;Cite&gt;&lt;Author&gt;Butland&lt;/Author&gt;&lt;IDText&gt;Foresight Tackling Obesities: Future Choices-Project report&lt;/IDText&gt;&lt;DisplayText&gt;(5)&lt;/DisplayText&gt;&lt;record&gt;&lt;titles&gt;&lt;title&gt;Foresight Tackling Obesities: Future Choices-Project report&lt;/title&gt;&lt;/titles&gt;&lt;pages&gt;1-164&lt;/pages&gt;&lt;contributors&gt;&lt;authors&gt;&lt;author&gt;Butland, Bryony&lt;/author&gt;&lt;author&gt;Jebb, Susan&lt;/author&gt;&lt;author&gt;Kopelman, Peter&lt;/author&gt;&lt;author&gt;McPherson, Klim&lt;/author&gt;&lt;author&gt;Thomas, Sandy&lt;/author&gt;&lt;author&gt;Mardell, Jane&lt;/author&gt;&lt;author&gt;Parry, Vieviennw&lt;/author&gt;&lt;/authors&gt;&lt;/contributors&gt;&lt;edition&gt;2nd&lt;/edition&gt;&lt;added-date format="utc"&gt;1375700772&lt;/added-date&gt;&lt;ref-type name="Government Document"&gt;46&lt;/ref-type&gt;&lt;rec-number&gt;79&lt;/rec-number&gt;&lt;last-updated-date format="utc"&gt;1455745319&lt;/last-updated-date&gt;&lt;contributors&gt;&lt;secondary-authors&gt;&lt;author&gt;Government Office for Science&lt;/author&gt;&lt;/secondary-authors&gt;&lt;/contributors&gt;&lt;/record&gt;&lt;/Cite&gt;&lt;/EndNote&gt;</w:instrText>
      </w:r>
      <w:r w:rsidR="009D1449">
        <w:fldChar w:fldCharType="separate"/>
      </w:r>
      <w:r w:rsidR="000129DE">
        <w:rPr>
          <w:noProof/>
        </w:rPr>
        <w:t>(5)</w:t>
      </w:r>
      <w:r w:rsidR="009D1449">
        <w:fldChar w:fldCharType="end"/>
      </w:r>
      <w:r w:rsidR="004C7A05">
        <w:t xml:space="preserve">. </w:t>
      </w:r>
    </w:p>
    <w:p w14:paraId="7A172CE6" w14:textId="77777777" w:rsidR="00D83BD7" w:rsidRDefault="00D83BD7" w:rsidP="00673AE0">
      <w:r>
        <w:br w:type="page"/>
      </w:r>
    </w:p>
    <w:p w14:paraId="66226751" w14:textId="77777777" w:rsidR="006F4A8C" w:rsidRDefault="006F4EBC" w:rsidP="00673AE0">
      <w:pPr>
        <w:pStyle w:val="Heading4"/>
      </w:pPr>
      <w:bookmarkStart w:id="18" w:name="_Toc35002172"/>
      <w:r>
        <w:lastRenderedPageBreak/>
        <w:t xml:space="preserve">Definition, </w:t>
      </w:r>
      <w:r w:rsidR="00C658DB" w:rsidRPr="00F539D6">
        <w:t>Classification</w:t>
      </w:r>
      <w:r w:rsidR="00C658DB">
        <w:t xml:space="preserve"> and grading in adults and children</w:t>
      </w:r>
      <w:bookmarkEnd w:id="18"/>
    </w:p>
    <w:p w14:paraId="50E280B1" w14:textId="77777777" w:rsidR="006F4A8C" w:rsidRDefault="006F4A8C" w:rsidP="00673AE0"/>
    <w:p w14:paraId="1C6FE038" w14:textId="77777777" w:rsidR="001C254A" w:rsidRDefault="001C254A" w:rsidP="00673AE0">
      <w:r>
        <w:t>The epidemic of obesity is universal and over 300 million people are considered obese with a resultant impact on QoL</w:t>
      </w:r>
      <w:r w:rsidR="0088696D">
        <w:t xml:space="preserve"> and</w:t>
      </w:r>
      <w:r>
        <w:t xml:space="preserve"> life expectancy due to the associated co-morbidity.</w:t>
      </w:r>
      <w:r w:rsidR="00510791">
        <w:t xml:space="preserve"> Levels of obesity continue to rise with a peak seen in the 5th to 7</w:t>
      </w:r>
      <w:r w:rsidR="00510791" w:rsidRPr="00673AE0">
        <w:rPr>
          <w:vertAlign w:val="superscript"/>
        </w:rPr>
        <w:t>th</w:t>
      </w:r>
      <w:r w:rsidR="00510791">
        <w:t xml:space="preserve"> decade. The</w:t>
      </w:r>
      <w:r w:rsidR="0052482C">
        <w:t xml:space="preserve"> table below shows the classification of obesity based on BMI (Body Mass Index) in adults with increasing risk of Type 2 diabetes and cardiovascular </w:t>
      </w:r>
      <w:r w:rsidR="0088696D">
        <w:t>disease</w:t>
      </w:r>
      <w:r w:rsidR="0052482C">
        <w:t xml:space="preserve"> seen with higher BMI.</w:t>
      </w:r>
      <w:r w:rsidR="009D1449">
        <w:fldChar w:fldCharType="begin"/>
      </w:r>
      <w:r w:rsidR="0052482C">
        <w:instrText xml:space="preserve"> ADDIN EN.CITE &lt;EndNote&gt;&lt;Cite&gt;&lt;Author&gt;Purnell&lt;/Author&gt;&lt;Year&gt;2000&lt;/Year&gt;&lt;IDText&gt;Definitions, Classification, and Epidemiology of Obesity&lt;/IDText&gt;&lt;DisplayText&gt;(6)&lt;/DisplayText&gt;&lt;record&gt;&lt;titles&gt;&lt;title&gt;Definitions, Classification, and Epidemiology of Obesity&lt;/title&gt;&lt;secondary-title&gt;Endotext&lt;/secondary-title&gt;&lt;/titles&gt;&lt;contributors&gt;&lt;authors&gt;&lt;author&gt;Purnell, J. Q.&lt;/author&gt;&lt;/authors&gt;&lt;/contributors&gt;&lt;language&gt;eng&lt;/language&gt;&lt;added-date format="utc"&gt;1563751108&lt;/added-date&gt;&lt;pub-location&gt;South Dartmouth (MA)&lt;/pub-location&gt;&lt;ref-type name="Book Section"&gt;5&lt;/ref-type&gt;&lt;dates&gt;&lt;year&gt;2000&lt;/year&gt;&lt;/dates&gt;&lt;rec-number&gt;351&lt;/rec-number&gt;&lt;publisher&gt;MDText.com, Inc.&lt;/publisher&gt;&lt;last-updated-date format="utc"&gt;1563751108&lt;/last-updated-date&gt;&lt;accession-num&gt;25905390&lt;/accession-num&gt;&lt;contributors&gt;&lt;secondary-authors&gt;&lt;author&gt;Feingold,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P.&lt;/author&gt;&lt;/secondary-authors&gt;&lt;/contributors&gt;&lt;/record&gt;&lt;/Cite&gt;&lt;/EndNote&gt;</w:instrText>
      </w:r>
      <w:r w:rsidR="009D1449">
        <w:fldChar w:fldCharType="separate"/>
      </w:r>
      <w:r w:rsidR="0052482C">
        <w:rPr>
          <w:noProof/>
        </w:rPr>
        <w:t>(6)</w:t>
      </w:r>
      <w:r w:rsidR="009D1449">
        <w:fldChar w:fldCharType="end"/>
      </w:r>
    </w:p>
    <w:p w14:paraId="0AF976A0" w14:textId="77777777" w:rsidR="0028071C" w:rsidRDefault="00707871" w:rsidP="00256271">
      <w:pPr>
        <w:pStyle w:val="Caption"/>
      </w:pPr>
      <w:bookmarkStart w:id="19" w:name="_Toc34994584"/>
      <w:r>
        <w:t xml:space="preserve">Table </w:t>
      </w:r>
      <w:fldSimple w:instr=" SEQ Table \* ARABIC ">
        <w:r w:rsidR="00A74D33">
          <w:rPr>
            <w:noProof/>
          </w:rPr>
          <w:t>1</w:t>
        </w:r>
      </w:fldSimple>
      <w:r>
        <w:t xml:space="preserve"> - </w:t>
      </w:r>
      <w:r w:rsidRPr="006D48E8">
        <w:t>Classification of obesity in adults</w:t>
      </w:r>
      <w:bookmarkEnd w:id="19"/>
    </w:p>
    <w:tbl>
      <w:tblPr>
        <w:tblW w:w="0" w:type="auto"/>
        <w:tblInd w:w="10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tblBorders>
        <w:tblLook w:val="0000" w:firstRow="0" w:lastRow="0" w:firstColumn="0" w:lastColumn="0" w:noHBand="0" w:noVBand="0"/>
      </w:tblPr>
      <w:tblGrid>
        <w:gridCol w:w="2520"/>
        <w:gridCol w:w="1980"/>
      </w:tblGrid>
      <w:tr w:rsidR="00C658DB" w14:paraId="57F99F75" w14:textId="77777777" w:rsidTr="00FF176D">
        <w:trPr>
          <w:trHeight w:val="324"/>
        </w:trPr>
        <w:tc>
          <w:tcPr>
            <w:tcW w:w="2520" w:type="dxa"/>
            <w:shd w:val="clear" w:color="auto" w:fill="1F497D" w:themeFill="text2"/>
          </w:tcPr>
          <w:p w14:paraId="1F488708" w14:textId="77777777" w:rsidR="006F4A8C" w:rsidRPr="00673AE0" w:rsidRDefault="00022977" w:rsidP="00673AE0">
            <w:pPr>
              <w:rPr>
                <w:color w:val="FFFFFF" w:themeColor="background1"/>
              </w:rPr>
            </w:pPr>
            <w:r w:rsidRPr="00673AE0">
              <w:rPr>
                <w:b/>
                <w:color w:val="FFFFFF" w:themeColor="background1"/>
              </w:rPr>
              <w:t xml:space="preserve">Classification </w:t>
            </w:r>
          </w:p>
        </w:tc>
        <w:tc>
          <w:tcPr>
            <w:tcW w:w="1980" w:type="dxa"/>
            <w:shd w:val="clear" w:color="auto" w:fill="1F497D" w:themeFill="text2"/>
          </w:tcPr>
          <w:p w14:paraId="3C710C82" w14:textId="77777777" w:rsidR="006F4A8C" w:rsidRPr="00673AE0" w:rsidRDefault="00022977">
            <w:pPr>
              <w:rPr>
                <w:b/>
                <w:color w:val="FFFFFF" w:themeColor="background1"/>
              </w:rPr>
            </w:pPr>
            <w:r w:rsidRPr="00673AE0">
              <w:rPr>
                <w:b/>
                <w:color w:val="FFFFFF" w:themeColor="background1"/>
              </w:rPr>
              <w:t>BMI (kg/m</w:t>
            </w:r>
            <w:r w:rsidRPr="00673AE0">
              <w:rPr>
                <w:b/>
                <w:color w:val="FFFFFF" w:themeColor="background1"/>
                <w:position w:val="8"/>
                <w:vertAlign w:val="superscript"/>
              </w:rPr>
              <w:t>2</w:t>
            </w:r>
            <w:r w:rsidRPr="00673AE0">
              <w:rPr>
                <w:b/>
                <w:color w:val="FFFFFF" w:themeColor="background1"/>
              </w:rPr>
              <w:t xml:space="preserve">) </w:t>
            </w:r>
          </w:p>
        </w:tc>
      </w:tr>
      <w:tr w:rsidR="00C658DB" w14:paraId="56585948" w14:textId="77777777" w:rsidTr="00FF176D">
        <w:trPr>
          <w:trHeight w:val="292"/>
        </w:trPr>
        <w:tc>
          <w:tcPr>
            <w:tcW w:w="2520" w:type="dxa"/>
            <w:tcBorders>
              <w:bottom w:val="single" w:sz="8" w:space="0" w:color="A6A6A6" w:themeColor="background1" w:themeShade="A6"/>
            </w:tcBorders>
          </w:tcPr>
          <w:p w14:paraId="1E67293E" w14:textId="77777777" w:rsidR="006F4A8C" w:rsidRPr="00FF176D" w:rsidRDefault="00022977">
            <w:r w:rsidRPr="00FF176D">
              <w:t xml:space="preserve">Healthy weight </w:t>
            </w:r>
          </w:p>
        </w:tc>
        <w:tc>
          <w:tcPr>
            <w:tcW w:w="1980" w:type="dxa"/>
            <w:tcBorders>
              <w:bottom w:val="single" w:sz="8" w:space="0" w:color="A6A6A6" w:themeColor="background1" w:themeShade="A6"/>
            </w:tcBorders>
          </w:tcPr>
          <w:p w14:paraId="76A5EBEA" w14:textId="77777777" w:rsidR="006F4A8C" w:rsidRPr="00FF176D" w:rsidRDefault="00022977">
            <w:r w:rsidRPr="00FF176D">
              <w:t>18</w:t>
            </w:r>
            <w:r w:rsidR="004C7A05">
              <w:t xml:space="preserve">. </w:t>
            </w:r>
            <w:r w:rsidRPr="00FF176D">
              <w:t>5–24</w:t>
            </w:r>
            <w:r w:rsidR="004C7A05">
              <w:t xml:space="preserve">. </w:t>
            </w:r>
            <w:r w:rsidRPr="00FF176D">
              <w:t xml:space="preserve">9 </w:t>
            </w:r>
          </w:p>
        </w:tc>
      </w:tr>
      <w:tr w:rsidR="00C658DB" w14:paraId="1F222880" w14:textId="77777777" w:rsidTr="00FF176D">
        <w:trPr>
          <w:trHeight w:val="292"/>
        </w:trPr>
        <w:tc>
          <w:tcPr>
            <w:tcW w:w="2520" w:type="dxa"/>
            <w:shd w:val="clear" w:color="auto" w:fill="auto"/>
          </w:tcPr>
          <w:p w14:paraId="166600F1" w14:textId="77777777" w:rsidR="006F4A8C" w:rsidRPr="00FF176D" w:rsidRDefault="00022977">
            <w:r w:rsidRPr="00FF176D">
              <w:t xml:space="preserve">Overweight </w:t>
            </w:r>
          </w:p>
        </w:tc>
        <w:tc>
          <w:tcPr>
            <w:tcW w:w="1980" w:type="dxa"/>
            <w:shd w:val="clear" w:color="auto" w:fill="auto"/>
          </w:tcPr>
          <w:p w14:paraId="623ED299" w14:textId="77777777" w:rsidR="006F4A8C" w:rsidRPr="00FF176D" w:rsidRDefault="00022977">
            <w:r w:rsidRPr="00FF176D">
              <w:t>25–29</w:t>
            </w:r>
            <w:r w:rsidR="004C7A05">
              <w:t xml:space="preserve">. </w:t>
            </w:r>
            <w:r w:rsidRPr="00FF176D">
              <w:t xml:space="preserve">9 </w:t>
            </w:r>
          </w:p>
        </w:tc>
      </w:tr>
      <w:tr w:rsidR="00C658DB" w14:paraId="7348713C" w14:textId="77777777" w:rsidTr="00FF176D">
        <w:trPr>
          <w:trHeight w:val="292"/>
        </w:trPr>
        <w:tc>
          <w:tcPr>
            <w:tcW w:w="2520" w:type="dxa"/>
          </w:tcPr>
          <w:p w14:paraId="7C788612" w14:textId="77777777" w:rsidR="006F4A8C" w:rsidRPr="00FF176D" w:rsidRDefault="00022977">
            <w:r w:rsidRPr="00FF176D">
              <w:t xml:space="preserve">Obesity I </w:t>
            </w:r>
          </w:p>
        </w:tc>
        <w:tc>
          <w:tcPr>
            <w:tcW w:w="1980" w:type="dxa"/>
          </w:tcPr>
          <w:p w14:paraId="36BC5CFF" w14:textId="77777777" w:rsidR="006F4A8C" w:rsidRPr="00FF176D" w:rsidRDefault="00022977">
            <w:r w:rsidRPr="00FF176D">
              <w:t>30–34</w:t>
            </w:r>
            <w:r w:rsidR="004C7A05">
              <w:t xml:space="preserve">. </w:t>
            </w:r>
            <w:r w:rsidRPr="00FF176D">
              <w:t xml:space="preserve">9 </w:t>
            </w:r>
          </w:p>
        </w:tc>
      </w:tr>
      <w:tr w:rsidR="00C658DB" w14:paraId="19ADFB92" w14:textId="77777777" w:rsidTr="00FF176D">
        <w:trPr>
          <w:trHeight w:val="292"/>
        </w:trPr>
        <w:tc>
          <w:tcPr>
            <w:tcW w:w="2520" w:type="dxa"/>
          </w:tcPr>
          <w:p w14:paraId="3D2CF964" w14:textId="77777777" w:rsidR="006F4A8C" w:rsidRPr="00FF176D" w:rsidRDefault="00022977">
            <w:r w:rsidRPr="00FF176D">
              <w:t xml:space="preserve">Obesity II </w:t>
            </w:r>
          </w:p>
        </w:tc>
        <w:tc>
          <w:tcPr>
            <w:tcW w:w="1980" w:type="dxa"/>
          </w:tcPr>
          <w:p w14:paraId="01684F11" w14:textId="77777777" w:rsidR="006F4A8C" w:rsidRPr="00FF176D" w:rsidRDefault="00022977">
            <w:r w:rsidRPr="00FF176D">
              <w:t>35–39</w:t>
            </w:r>
            <w:r w:rsidR="004C7A05">
              <w:t xml:space="preserve">. </w:t>
            </w:r>
            <w:r w:rsidRPr="00FF176D">
              <w:t xml:space="preserve">9 </w:t>
            </w:r>
          </w:p>
        </w:tc>
      </w:tr>
      <w:tr w:rsidR="00C658DB" w14:paraId="19FCF51B" w14:textId="77777777" w:rsidTr="00FF176D">
        <w:trPr>
          <w:trHeight w:val="292"/>
        </w:trPr>
        <w:tc>
          <w:tcPr>
            <w:tcW w:w="2520" w:type="dxa"/>
          </w:tcPr>
          <w:p w14:paraId="4298D2F4" w14:textId="77777777" w:rsidR="006F4A8C" w:rsidRPr="00FF176D" w:rsidRDefault="00022977">
            <w:r w:rsidRPr="00FF176D">
              <w:t xml:space="preserve">Obesity III (Morbid) </w:t>
            </w:r>
          </w:p>
        </w:tc>
        <w:tc>
          <w:tcPr>
            <w:tcW w:w="1980" w:type="dxa"/>
          </w:tcPr>
          <w:p w14:paraId="7BE1A17B" w14:textId="77777777" w:rsidR="006F4A8C" w:rsidRPr="00FF176D" w:rsidRDefault="00022977">
            <w:r w:rsidRPr="00FF176D">
              <w:t xml:space="preserve">40 or more </w:t>
            </w:r>
          </w:p>
        </w:tc>
      </w:tr>
    </w:tbl>
    <w:p w14:paraId="1853C562" w14:textId="77777777" w:rsidR="006F4A8C" w:rsidRDefault="006F4A8C"/>
    <w:p w14:paraId="60C7F965" w14:textId="77777777" w:rsidR="006F4A8C" w:rsidRDefault="00A96A70" w:rsidP="00673AE0">
      <w:r>
        <w:t>The values of &gt; 25 kg/m</w:t>
      </w:r>
      <w:r>
        <w:rPr>
          <w:vertAlign w:val="superscript"/>
        </w:rPr>
        <w:t xml:space="preserve">2 </w:t>
      </w:r>
      <w:r>
        <w:t>for overweight and &gt;30 kg/m</w:t>
      </w:r>
      <w:r>
        <w:rPr>
          <w:vertAlign w:val="superscript"/>
        </w:rPr>
        <w:t>2</w:t>
      </w:r>
      <w:r>
        <w:t xml:space="preserve"> for obesity cannot be applied to c</w:t>
      </w:r>
      <w:r w:rsidR="00C91693">
        <w:t>hildren as they are still growing</w:t>
      </w:r>
      <w:r w:rsidR="004C7A05">
        <w:t xml:space="preserve">. </w:t>
      </w:r>
      <w:r w:rsidR="00585C66">
        <w:t xml:space="preserve">  </w:t>
      </w:r>
      <w:r w:rsidR="000D39D3">
        <w:t xml:space="preserve">  </w:t>
      </w:r>
      <w:r w:rsidR="009B0DD1">
        <w:t xml:space="preserve">Therefore, </w:t>
      </w:r>
      <w:r w:rsidR="00213956">
        <w:t>BMI centile charts or Z scores are needed to assess obesity during childhood</w:t>
      </w:r>
      <w:r w:rsidR="004C7A05">
        <w:t xml:space="preserve">. </w:t>
      </w:r>
      <w:r w:rsidR="00213956">
        <w:t xml:space="preserve"> </w:t>
      </w:r>
      <w:r w:rsidR="004E2BE1">
        <w:t>Gender specific BMI reference curves were used in the National Health and N</w:t>
      </w:r>
      <w:r w:rsidR="0003561B">
        <w:t>utrition Examination survey (NHANES1) with the 85</w:t>
      </w:r>
      <w:r w:rsidR="00022977" w:rsidRPr="00022977">
        <w:rPr>
          <w:vertAlign w:val="superscript"/>
        </w:rPr>
        <w:t>th</w:t>
      </w:r>
      <w:r w:rsidR="0003561B">
        <w:t xml:space="preserve"> and 95</w:t>
      </w:r>
      <w:r w:rsidR="00022977" w:rsidRPr="00022977">
        <w:rPr>
          <w:vertAlign w:val="superscript"/>
        </w:rPr>
        <w:t>th</w:t>
      </w:r>
      <w:r w:rsidR="0003561B">
        <w:t xml:space="preserve"> centile used as cut offs for overweight and obesity respectively </w:t>
      </w:r>
      <w:r w:rsidR="009D1449">
        <w:fldChar w:fldCharType="begin"/>
      </w:r>
      <w:r w:rsidR="0052482C">
        <w:instrText xml:space="preserve"> ADDIN EN.CITE &lt;EndNote&gt;&lt;Cite&gt;&lt;Author&gt;Must&lt;/Author&gt;&lt;Year&gt;1991&lt;/Year&gt;&lt;IDText&gt;Reference data for obesity: 85th and 95th percentiles of body mass index (wt/ht2) and triceps skinfold thickness&lt;/IDText&gt;&lt;DisplayText&gt;(7)&lt;/DisplayText&gt;&lt;record&gt;&lt;dates&gt;&lt;pub-dates&gt;&lt;date&gt;Apr&lt;/date&gt;&lt;/pub-dates&gt;&lt;year&gt;1991&lt;/year&gt;&lt;/dates&gt;&lt;keywords&gt;&lt;keyword&gt;Adolescent&lt;/keyword&gt;&lt;keyword&gt;Adult&lt;/keyword&gt;&lt;keyword&gt;African Continental Ancestry Group&lt;/keyword&gt;&lt;keyword&gt;Age Factors&lt;/keyword&gt;&lt;keyword&gt;Aged&lt;/keyword&gt;&lt;keyword&gt;*Body Mass Index&lt;/keyword&gt;&lt;keyword&gt;Child&lt;/keyword&gt;&lt;keyword&gt;European Continental Ancestry Group&lt;/keyword&gt;&lt;keyword&gt;Female&lt;/keyword&gt;&lt;keyword&gt;Humans&lt;/keyword&gt;&lt;keyword&gt;Male&lt;/keyword&gt;&lt;keyword&gt;Middle Aged&lt;/keyword&gt;&lt;keyword&gt;Obesity/*pathology&lt;/keyword&gt;&lt;keyword&gt;Reference Values&lt;/keyword&gt;&lt;keyword&gt;Sex Factors&lt;/keyword&gt;&lt;keyword&gt;*Skinfold Thickness&lt;/keyword&gt;&lt;/keywords&gt;&lt;isbn&gt;0002-9165 (Print)&amp;#xD;0002-9165&lt;/isbn&gt;&lt;titles&gt;&lt;title&gt;Reference data for obesity: 85th and 95th percentiles of body mass index (wt/ht2) and triceps skinfold thickness&lt;/title&gt;&lt;secondary-title&gt;Am J Clin Nutr&lt;/secondary-title&gt;&lt;alt-title&gt;The American journal of clinical nutrition&lt;/alt-title&gt;&lt;/titles&gt;&lt;pages&gt;839-46&lt;/pages&gt;&lt;number&gt;4&lt;/number&gt;&lt;contributors&gt;&lt;authors&gt;&lt;author&gt;Must, A.&lt;/author&gt;&lt;author&gt;Dallal, G. E.&lt;/author&gt;&lt;author&gt;Dietz, W. H.&lt;/author&gt;&lt;/authors&gt;&lt;/contributors&gt;&lt;edition&gt;1991/04/01&lt;/edition&gt;&lt;language&gt;eng&lt;/language&gt;&lt;added-date format="utc"&gt;1539176079&lt;/added-date&gt;&lt;ref-type name="Journal Article"&gt;17&lt;/ref-type&gt;&lt;auth-address&gt;Epidemiology Program, USDA Human Nutrition Research Center on Aging, Tufts University, Boston, MA 02111.&lt;/auth-address&gt;&lt;remote-database-provider&gt;NLM&lt;/remote-database-provider&gt;&lt;rec-number&gt;218&lt;/rec-number&gt;&lt;last-updated-date format="utc"&gt;1539176079&lt;/last-updated-date&gt;&lt;accession-num&gt;2008861&lt;/accession-num&gt;&lt;electronic-resource-num&gt;10.1093/ajcn/53.4.839&lt;/electronic-resource-num&gt;&lt;volume&gt;53&lt;/volume&gt;&lt;/record&gt;&lt;/Cite&gt;&lt;/EndNote&gt;</w:instrText>
      </w:r>
      <w:r w:rsidR="009D1449">
        <w:fldChar w:fldCharType="separate"/>
      </w:r>
      <w:r w:rsidR="0052482C">
        <w:rPr>
          <w:noProof/>
        </w:rPr>
        <w:t>(7)</w:t>
      </w:r>
      <w:r w:rsidR="009D1449">
        <w:fldChar w:fldCharType="end"/>
      </w:r>
    </w:p>
    <w:p w14:paraId="72B78BC1" w14:textId="77777777" w:rsidR="006F4A8C" w:rsidRDefault="00632590" w:rsidP="00673AE0">
      <w:r>
        <w:t xml:space="preserve">The first BMI reference curves were produced by Cole et al </w:t>
      </w:r>
      <w:r w:rsidR="00A12EE3">
        <w:t>in 1990 using the UK population</w:t>
      </w:r>
      <w:r w:rsidR="009D1449">
        <w:fldChar w:fldCharType="begin"/>
      </w:r>
      <w:r w:rsidR="0052482C">
        <w:instrText xml:space="preserve"> ADDIN EN.CITE &lt;EndNote&gt;&lt;Cite&gt;&lt;Author&gt;Cole&lt;/Author&gt;&lt;Year&gt;1995&lt;/Year&gt;&lt;IDText&gt;Body mass index reference curves for the UK, 1990&lt;/IDText&gt;&lt;DisplayText&gt;(8)&lt;/DisplayText&gt;&lt;record&gt;&lt;isbn&gt;1468-2044&lt;/isbn&gt;&lt;titles&gt;&lt;title&gt;Body mass index reference curves for the UK, 1990&lt;/title&gt;&lt;secondary-title&gt;Archives of disease in childhood&lt;/secondary-title&gt;&lt;/titles&gt;&lt;pages&gt;25-29&lt;/pages&gt;&lt;number&gt;1&lt;/number&gt;&lt;contributors&gt;&lt;authors&gt;&lt;author&gt;Cole, T. J.&lt;/author&gt;&lt;author&gt;Freeman, J. V.&lt;/author&gt;&lt;author&gt;Preece, M. A.&lt;/author&gt;&lt;/authors&gt;&lt;/contributors&gt;&lt;added-date format="utc"&gt;1352329412&lt;/added-date&gt;&lt;ref-type name="Journal Article"&gt;17&lt;/ref-type&gt;&lt;dates&gt;&lt;year&gt;1995&lt;/year&gt;&lt;/dates&gt;&lt;rec-number&gt;45&lt;/rec-number&gt;&lt;publisher&gt;BMJ Publishing Group Ltd and Royal College of Paediatrics and Child Health&lt;/publisher&gt;&lt;last-updated-date format="utc"&gt;1467723576&lt;/last-updated-date&gt;&lt;volume&gt;73&lt;/volume&gt;&lt;/record&gt;&lt;/Cite&gt;&lt;/EndNote&gt;</w:instrText>
      </w:r>
      <w:r w:rsidR="009D1449">
        <w:fldChar w:fldCharType="separate"/>
      </w:r>
      <w:r w:rsidR="0052482C">
        <w:rPr>
          <w:noProof/>
        </w:rPr>
        <w:t>(8)</w:t>
      </w:r>
      <w:r w:rsidR="009D1449">
        <w:fldChar w:fldCharType="end"/>
      </w:r>
      <w:r w:rsidR="004C7A05">
        <w:t xml:space="preserve">. </w:t>
      </w:r>
      <w:r w:rsidR="00585C66">
        <w:t xml:space="preserve">  </w:t>
      </w:r>
    </w:p>
    <w:p w14:paraId="067952D1" w14:textId="77777777" w:rsidR="000B5FE5" w:rsidRDefault="000B5FE5"/>
    <w:p w14:paraId="776ADE62" w14:textId="0A92128E" w:rsidR="006F4A8C" w:rsidRDefault="00A12EE3">
      <w:r w:rsidRPr="00C66285">
        <w:lastRenderedPageBreak/>
        <w:t xml:space="preserve">Median BMI stabilizes at about </w:t>
      </w:r>
      <w:r w:rsidR="009F4088" w:rsidRPr="00C66285">
        <w:t>15 kg</w:t>
      </w:r>
      <w:r w:rsidR="009E6408" w:rsidRPr="00C66285">
        <w:t>/m2 between</w:t>
      </w:r>
      <w:r w:rsidR="00C91693">
        <w:t xml:space="preserve"> the age of 4-6 years </w:t>
      </w:r>
      <w:r>
        <w:t>followed by a gradual rise into adolescence and adulthood (see Figure 1</w:t>
      </w:r>
      <w:r w:rsidR="000F793C">
        <w:t xml:space="preserve"> &amp; 2</w:t>
      </w:r>
      <w:r>
        <w:t>)</w:t>
      </w:r>
      <w:r w:rsidR="004C7A05">
        <w:t xml:space="preserve">. </w:t>
      </w:r>
      <w:r w:rsidR="00585C66">
        <w:t xml:space="preserve">  </w:t>
      </w:r>
    </w:p>
    <w:p w14:paraId="59E25A39" w14:textId="77777777" w:rsidR="00551EE2" w:rsidRDefault="00551EE2"/>
    <w:p w14:paraId="5BAC2A07" w14:textId="77777777" w:rsidR="00551EE2" w:rsidRDefault="00551EE2">
      <w:pPr>
        <w:spacing w:line="240" w:lineRule="auto"/>
        <w:rPr>
          <w:b/>
          <w:bCs/>
          <w:i/>
          <w:sz w:val="18"/>
          <w:szCs w:val="18"/>
        </w:rPr>
      </w:pPr>
      <w:r>
        <w:br w:type="page"/>
      </w:r>
    </w:p>
    <w:p w14:paraId="76D528E7" w14:textId="77777777" w:rsidR="0022352C" w:rsidRDefault="00561EF8" w:rsidP="00561EF8">
      <w:pPr>
        <w:pStyle w:val="Caption"/>
        <w:keepNext/>
      </w:pPr>
      <w:bookmarkStart w:id="20" w:name="_Toc34994740"/>
      <w:r>
        <w:lastRenderedPageBreak/>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1</w:t>
      </w:r>
      <w:r w:rsidR="008732F3">
        <w:rPr>
          <w:noProof/>
        </w:rPr>
        <w:fldChar w:fldCharType="end"/>
      </w:r>
      <w:r>
        <w:t xml:space="preserve"> - </w:t>
      </w:r>
      <w:r w:rsidR="00551EE2" w:rsidRPr="002763DA">
        <w:t>Body Mass Index (BMI) percentile charts for girls from the Child Growth Foundation, United Kingdom (Cole, Freeman et al.   1995)</w:t>
      </w:r>
      <w:bookmarkEnd w:id="20"/>
    </w:p>
    <w:p w14:paraId="6A8F285E" w14:textId="77777777" w:rsidR="002B10AB" w:rsidRDefault="002B10AB">
      <w:pPr>
        <w:spacing w:line="240" w:lineRule="auto"/>
      </w:pPr>
    </w:p>
    <w:p w14:paraId="110C8122" w14:textId="77777777" w:rsidR="006F4A8C" w:rsidRDefault="003F1AF1" w:rsidP="00500FFA">
      <w:pPr>
        <w:pStyle w:val="Caption"/>
        <w:rPr>
          <w:rStyle w:val="Emphasis"/>
        </w:rPr>
      </w:pPr>
      <w:bookmarkStart w:id="21" w:name="_Toc15336577"/>
      <w:r>
        <w:t xml:space="preserve"> </w:t>
      </w:r>
      <w:bookmarkEnd w:id="21"/>
      <w:r w:rsidR="006F4A8C">
        <w:rPr>
          <w:rStyle w:val="Emphasis"/>
          <w:noProof/>
          <w:lang w:val="en-GB" w:eastAsia="en-GB"/>
        </w:rPr>
        <w:drawing>
          <wp:inline distT="0" distB="0" distL="0" distR="0" wp14:anchorId="1D33C9AD" wp14:editId="66CCC23E">
            <wp:extent cx="5415280" cy="745744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5280" cy="7457440"/>
                    </a:xfrm>
                    <a:prstGeom prst="rect">
                      <a:avLst/>
                    </a:prstGeom>
                    <a:noFill/>
                    <a:ln>
                      <a:noFill/>
                    </a:ln>
                  </pic:spPr>
                </pic:pic>
              </a:graphicData>
            </a:graphic>
          </wp:inline>
        </w:drawing>
      </w:r>
      <w:r w:rsidR="00022977" w:rsidRPr="00022977">
        <w:rPr>
          <w:rStyle w:val="Emphasis"/>
        </w:rPr>
        <w:t xml:space="preserve"> </w:t>
      </w:r>
    </w:p>
    <w:p w14:paraId="27C2A6CE" w14:textId="77777777" w:rsidR="0022352C" w:rsidRDefault="00561EF8" w:rsidP="00561EF8">
      <w:pPr>
        <w:pStyle w:val="Caption"/>
      </w:pPr>
      <w:bookmarkStart w:id="22" w:name="_Toc34994741"/>
      <w:r>
        <w:lastRenderedPageBreak/>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2</w:t>
      </w:r>
      <w:r w:rsidR="008732F3">
        <w:rPr>
          <w:noProof/>
        </w:rPr>
        <w:fldChar w:fldCharType="end"/>
      </w:r>
      <w:r>
        <w:t xml:space="preserve"> -</w:t>
      </w:r>
      <w:r w:rsidR="00551EE2" w:rsidRPr="00D30968">
        <w:t>Body Mass Index (BMI) percentile chart</w:t>
      </w:r>
      <w:r w:rsidR="00551EE2">
        <w:t>s for boy</w:t>
      </w:r>
      <w:r w:rsidR="00551EE2" w:rsidRPr="00D30968">
        <w:t>s from the Child Growth Foundation, United Kingdom (Cole, Freeman et al.   1995)</w:t>
      </w:r>
      <w:bookmarkStart w:id="23" w:name="_Toc15326775"/>
      <w:bookmarkEnd w:id="22"/>
    </w:p>
    <w:bookmarkEnd w:id="23"/>
    <w:p w14:paraId="7186022D" w14:textId="77777777" w:rsidR="0022352C" w:rsidRDefault="006F4A8C">
      <w:pPr>
        <w:pStyle w:val="Caption"/>
      </w:pPr>
      <w:r>
        <w:rPr>
          <w:noProof/>
          <w:lang w:val="en-GB" w:eastAsia="en-GB"/>
        </w:rPr>
        <w:drawing>
          <wp:inline distT="0" distB="0" distL="0" distR="0" wp14:anchorId="5844C0E7" wp14:editId="60A94BD6">
            <wp:extent cx="5364480" cy="73964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4480" cy="7396480"/>
                    </a:xfrm>
                    <a:prstGeom prst="rect">
                      <a:avLst/>
                    </a:prstGeom>
                    <a:noFill/>
                    <a:ln>
                      <a:noFill/>
                    </a:ln>
                  </pic:spPr>
                </pic:pic>
              </a:graphicData>
            </a:graphic>
          </wp:inline>
        </w:drawing>
      </w:r>
      <w:r w:rsidR="00877FE2">
        <w:t xml:space="preserve"> </w:t>
      </w:r>
    </w:p>
    <w:p w14:paraId="3D0E7448" w14:textId="77777777" w:rsidR="006F4A8C" w:rsidRDefault="006F4A8C"/>
    <w:p w14:paraId="6E8FB26A" w14:textId="77777777" w:rsidR="00D75261" w:rsidRDefault="00C658DB" w:rsidP="00673AE0">
      <w:r w:rsidRPr="001A08E1">
        <w:t>Using BMI is the most practicable definition of childhood obesity inspite of its limitations</w:t>
      </w:r>
      <w:r>
        <w:t xml:space="preserve"> as it is easily obtained in clinical settings though measures such as skin-fold thickness or waist circumferences may co-relate better with percentage of body fat and co-morbidities</w:t>
      </w:r>
      <w:r w:rsidR="009D1449">
        <w:fldChar w:fldCharType="begin"/>
      </w:r>
      <w:r w:rsidR="0052482C">
        <w:instrText xml:space="preserve"> ADDIN EN.CITE &lt;EndNote&gt;&lt;Cite&gt;&lt;Author&gt;Savva&lt;/Author&gt;&lt;Year&gt;2000&lt;/Year&gt;&lt;IDText&gt;Waist circumference and waist -to-height ratio are better predictors of cardiovascular disease risk factors in children than body mass index.&lt;/IDText&gt;&lt;DisplayText&gt;(9)&lt;/DisplayText&gt;&lt;record&gt;&lt;titles&gt;&lt;title&gt;Waist circumference and waist -to-height ratio are better predictors of cardiovascular disease risk factors in children than body mass index.&lt;/title&gt;&lt;secondary-title&gt;Int J Obes&lt;/secondary-title&gt;&lt;/titles&gt;&lt;pages&gt;1453-1458&lt;/pages&gt;&lt;contributors&gt;&lt;authors&gt;&lt;author&gt;Savva, SC&lt;/author&gt;&lt;author&gt;Tornartitis, M&lt;/author&gt;&lt;author&gt;Savva, ME&lt;/author&gt;&lt;author&gt;Kouides, Y&lt;/author&gt;&lt;author&gt;Panagi, A&lt;/author&gt;&lt;author&gt;Silikiotou, N&lt;/author&gt;&lt;/authors&gt;&lt;/contributors&gt;&lt;added-date format="utc"&gt;1374250613&lt;/added-date&gt;&lt;ref-type name="Journal Article"&gt;17&lt;/ref-type&gt;&lt;dates&gt;&lt;year&gt;2000&lt;/year&gt;&lt;/dates&gt;&lt;rec-number&gt;74&lt;/rec-number&gt;&lt;last-updated-date format="utc"&gt;1455745695&lt;/last-updated-date&gt;&lt;volume&gt;24&lt;/volume&gt;&lt;/record&gt;&lt;/Cite&gt;&lt;/EndNote&gt;</w:instrText>
      </w:r>
      <w:r w:rsidR="009D1449">
        <w:fldChar w:fldCharType="separate"/>
      </w:r>
      <w:r w:rsidR="0052482C">
        <w:rPr>
          <w:noProof/>
        </w:rPr>
        <w:t>(9)</w:t>
      </w:r>
      <w:r w:rsidR="009D1449">
        <w:fldChar w:fldCharType="end"/>
      </w:r>
      <w:r w:rsidR="00F97E2F" w:rsidRPr="00F97E2F">
        <w:t xml:space="preserve"> </w:t>
      </w:r>
      <w:r w:rsidR="00F97E2F" w:rsidRPr="001A08E1">
        <w:t xml:space="preserve">BMI SDS </w:t>
      </w:r>
      <w:r w:rsidR="00F97E2F">
        <w:t>is used rather than crude BMI</w:t>
      </w:r>
      <w:r w:rsidR="00F97E2F" w:rsidRPr="001A08E1">
        <w:t xml:space="preserve"> to take into account that </w:t>
      </w:r>
      <w:r w:rsidR="00C91693">
        <w:t>it changes with age</w:t>
      </w:r>
      <w:r w:rsidR="0088696D">
        <w:t>/growth</w:t>
      </w:r>
      <w:r w:rsidR="004C7A05">
        <w:t xml:space="preserve">. </w:t>
      </w:r>
      <w:r w:rsidR="00585C66">
        <w:t xml:space="preserve">  </w:t>
      </w:r>
    </w:p>
    <w:p w14:paraId="19BC788F" w14:textId="77777777" w:rsidR="00D75261" w:rsidRDefault="00D75261"/>
    <w:p w14:paraId="6E69B6BA" w14:textId="77777777" w:rsidR="008460F4" w:rsidRDefault="00F97E2F" w:rsidP="00673AE0">
      <w:r>
        <w:t xml:space="preserve">Though, </w:t>
      </w:r>
      <w:r w:rsidR="0088696D">
        <w:t xml:space="preserve">the </w:t>
      </w:r>
      <w:r>
        <w:t>85</w:t>
      </w:r>
      <w:r w:rsidRPr="00BC0A85">
        <w:rPr>
          <w:vertAlign w:val="superscript"/>
        </w:rPr>
        <w:t>th</w:t>
      </w:r>
      <w:r>
        <w:t xml:space="preserve"> and 95</w:t>
      </w:r>
      <w:r w:rsidRPr="00BC0A85">
        <w:rPr>
          <w:vertAlign w:val="superscript"/>
        </w:rPr>
        <w:t>th</w:t>
      </w:r>
      <w:r>
        <w:t xml:space="preserve"> centile </w:t>
      </w:r>
      <w:r w:rsidR="00C91693">
        <w:t xml:space="preserve">continue to be </w:t>
      </w:r>
      <w:r>
        <w:t>used in epidemiological studies as cut off</w:t>
      </w:r>
      <w:r w:rsidR="0088696D">
        <w:t xml:space="preserve"> points (thresholds) </w:t>
      </w:r>
      <w:r>
        <w:t>for childhood overweight and obesity respectively</w:t>
      </w:r>
      <w:r w:rsidR="008460F4">
        <w:t xml:space="preserve">. </w:t>
      </w:r>
    </w:p>
    <w:p w14:paraId="6893E0EC" w14:textId="77777777" w:rsidR="00D75261" w:rsidRDefault="008460F4" w:rsidP="00673AE0">
      <w:r>
        <w:t>However,</w:t>
      </w:r>
      <w:r w:rsidR="00F97E2F">
        <w:t xml:space="preserve"> </w:t>
      </w:r>
      <w:r w:rsidR="008C6133">
        <w:t>for clinical use</w:t>
      </w:r>
      <w:r w:rsidR="00F97E2F">
        <w:t xml:space="preserve"> </w:t>
      </w:r>
      <w:r w:rsidR="00F97E2F" w:rsidRPr="001A08E1">
        <w:t>NICE (2006) recommends using BMI&gt;</w:t>
      </w:r>
      <w:r w:rsidR="00F97E2F">
        <w:t>91</w:t>
      </w:r>
      <w:r w:rsidR="00F97E2F" w:rsidRPr="00C40257">
        <w:rPr>
          <w:vertAlign w:val="superscript"/>
        </w:rPr>
        <w:t>st</w:t>
      </w:r>
      <w:r w:rsidR="00F97E2F">
        <w:t xml:space="preserve"> centile and </w:t>
      </w:r>
      <w:r w:rsidR="00F97E2F" w:rsidRPr="001A08E1">
        <w:t xml:space="preserve">BMI </w:t>
      </w:r>
      <w:r w:rsidR="00F97E2F">
        <w:t>&gt;98</w:t>
      </w:r>
      <w:r w:rsidR="00F97E2F" w:rsidRPr="00C40257">
        <w:rPr>
          <w:vertAlign w:val="superscript"/>
        </w:rPr>
        <w:t>th</w:t>
      </w:r>
      <w:r w:rsidR="00F97E2F">
        <w:t xml:space="preserve"> </w:t>
      </w:r>
      <w:r w:rsidR="00F97E2F" w:rsidRPr="001A08E1">
        <w:t>centile (2</w:t>
      </w:r>
      <w:r w:rsidR="00F97E2F">
        <w:t xml:space="preserve"> SDS</w:t>
      </w:r>
      <w:r w:rsidR="00F97E2F" w:rsidRPr="001A08E1">
        <w:t xml:space="preserve"> above </w:t>
      </w:r>
      <w:r>
        <w:t xml:space="preserve">the </w:t>
      </w:r>
      <w:r w:rsidR="00F97E2F" w:rsidRPr="001A08E1">
        <w:t>mean)</w:t>
      </w:r>
      <w:r w:rsidR="00F97E2F">
        <w:t xml:space="preserve"> </w:t>
      </w:r>
      <w:r w:rsidR="00F97E2F" w:rsidRPr="001A08E1">
        <w:t>to define</w:t>
      </w:r>
      <w:r w:rsidR="00F97E2F">
        <w:t xml:space="preserve"> overweight and obesity</w:t>
      </w:r>
      <w:r w:rsidR="009D1449">
        <w:fldChar w:fldCharType="begin"/>
      </w:r>
      <w:r w:rsidR="0052482C">
        <w:instrText xml:space="preserve"> ADDIN EN.CITE &lt;EndNote&gt;&lt;Cite&gt;&lt;Author&gt;NICE Clinical Guidelines 43&lt;/Author&gt;&lt;Year&gt;2006&lt;/Year&gt;&lt;IDText&gt;Obesity:Recommendations for the NHS&lt;/IDText&gt;&lt;DisplayText&gt;(10)&lt;/DisplayText&gt;&lt;record&gt;&lt;urls&gt;&lt;related-urls&gt;&lt;url&gt;http://www.nice.org.uk/nicemedia/pdf/CG43NICEGuideline.pdf&lt;/url&gt;&lt;/related-urls&gt;&lt;/urls&gt;&lt;titles&gt;&lt;title&gt;Obesity:Recommendations for the NHS&lt;/title&gt;&lt;/titles&gt;&lt;number&gt;6th November&lt;/number&gt;&lt;contributors&gt;&lt;authors&gt;&lt;author&gt;NICE Clinical Guidelines 43,&lt;/author&gt;&lt;/authors&gt;&lt;/contributors&gt;&lt;added-date format="utc"&gt;1352219653&lt;/added-date&gt;&lt;pub-location&gt;London&lt;/pub-location&gt;&lt;ref-type name="Web Page"&gt;12&lt;/ref-type&gt;&lt;dates&gt;&lt;year&gt;2006&lt;/year&gt;&lt;/dates&gt;&lt;rec-number&gt;38&lt;/rec-number&gt;&lt;publisher&gt;NICE&lt;/publisher&gt;&lt;last-updated-date format="utc"&gt;1352219934&lt;/last-updated-date&gt;&lt;volume&gt;2012&lt;/volume&gt;&lt;/record&gt;&lt;/Cite&gt;&lt;/EndNote&gt;</w:instrText>
      </w:r>
      <w:r w:rsidR="009D1449">
        <w:fldChar w:fldCharType="separate"/>
      </w:r>
      <w:r w:rsidR="0052482C">
        <w:rPr>
          <w:noProof/>
        </w:rPr>
        <w:t>(10)</w:t>
      </w:r>
      <w:r w:rsidR="009D1449">
        <w:fldChar w:fldCharType="end"/>
      </w:r>
      <w:r w:rsidR="004C7A05">
        <w:t xml:space="preserve">. </w:t>
      </w:r>
      <w:r w:rsidR="00585C66">
        <w:t xml:space="preserve">  </w:t>
      </w:r>
    </w:p>
    <w:p w14:paraId="0C28B88C" w14:textId="77777777" w:rsidR="00D75261" w:rsidRDefault="00D75261"/>
    <w:p w14:paraId="113C7B2D" w14:textId="77777777" w:rsidR="00D75261" w:rsidRDefault="00AA6431">
      <w:r w:rsidRPr="001A08E1">
        <w:t>There are no agreed definitions for extreme obesity in childhood</w:t>
      </w:r>
      <w:r w:rsidR="004C7A05">
        <w:t xml:space="preserve">. </w:t>
      </w:r>
      <w:r w:rsidR="00585C66">
        <w:t xml:space="preserve">  </w:t>
      </w:r>
      <w:r>
        <w:t>The SIGN</w:t>
      </w:r>
      <w:r w:rsidR="00C149FC">
        <w:t xml:space="preserve"> (Scottish</w:t>
      </w:r>
      <w:r w:rsidR="00E87164">
        <w:t xml:space="preserve"> Intercollegiate Guidelines Network)</w:t>
      </w:r>
      <w:r w:rsidR="00BD5C03">
        <w:t xml:space="preserve"> </w:t>
      </w:r>
      <w:r>
        <w:t>guidance defines very severe obesity as &gt;3</w:t>
      </w:r>
      <w:r w:rsidR="004C7A05">
        <w:t xml:space="preserve">. </w:t>
      </w:r>
      <w:r>
        <w:t>5 SDS above the mean for age and sex and extreme obesity as &gt;4</w:t>
      </w:r>
      <w:r w:rsidR="004C7A05">
        <w:t xml:space="preserve">. </w:t>
      </w:r>
      <w:r>
        <w:t>0 SDS above mean</w:t>
      </w:r>
      <w:r w:rsidR="009D1449">
        <w:fldChar w:fldCharType="begin"/>
      </w:r>
      <w:r w:rsidR="0052482C">
        <w:instrText xml:space="preserve"> ADDIN EN.CITE &lt;EndNote&gt;&lt;Cite&gt;&lt;Year&gt;2000&lt;/Year&gt;&lt;IDText&gt;Scottish Intercollegiate Guidelines Network. Management of Obesity-SIGN Guideline115&lt;/IDText&gt;&lt;DisplayText&gt;(11)&lt;/DisplayText&gt;&lt;record&gt;&lt;titles&gt;&lt;title&gt;Scottish Intercollegiate Guidelines Network. Management of Obesity-SIGN Guideline115&lt;/title&gt;&lt;/titles&gt;&lt;added-date format="utc"&gt;1374263851&lt;/added-date&gt;&lt;ref-type name="Government Document"&gt;46&lt;/ref-type&gt;&lt;dates&gt;&lt;year&gt;2000&lt;/year&gt;&lt;/dates&gt;&lt;rec-number&gt;75&lt;/rec-number&gt;&lt;last-updated-date format="utc"&gt;1374263877&lt;/last-updated-date&gt;&lt;/record&gt;&lt;/Cite&gt;&lt;/EndNote&gt;</w:instrText>
      </w:r>
      <w:r w:rsidR="009D1449">
        <w:fldChar w:fldCharType="separate"/>
      </w:r>
      <w:r w:rsidR="0052482C">
        <w:rPr>
          <w:noProof/>
        </w:rPr>
        <w:t>(11)</w:t>
      </w:r>
      <w:r w:rsidR="009D1449">
        <w:fldChar w:fldCharType="end"/>
      </w:r>
      <w:r w:rsidR="00D75261">
        <w:t>.</w:t>
      </w:r>
      <w:r w:rsidR="00E87164">
        <w:t xml:space="preserve"> </w:t>
      </w:r>
    </w:p>
    <w:p w14:paraId="584E162F" w14:textId="77777777" w:rsidR="00D75261" w:rsidRDefault="00D75261"/>
    <w:p w14:paraId="46B5E2B0" w14:textId="77777777" w:rsidR="00D75261" w:rsidRDefault="00AA6431">
      <w:r w:rsidRPr="001A08E1">
        <w:t xml:space="preserve">The recent OSCA </w:t>
      </w:r>
      <w:r>
        <w:t xml:space="preserve">(Obesity Services in Children and Adolescents) </w:t>
      </w:r>
      <w:r w:rsidRPr="001A08E1">
        <w:t>review suggests that any child with a BMI &gt; than 3</w:t>
      </w:r>
      <w:r w:rsidR="004C7A05">
        <w:t xml:space="preserve">. </w:t>
      </w:r>
      <w:r w:rsidRPr="001A08E1">
        <w:t xml:space="preserve">5 SD above </w:t>
      </w:r>
      <w:r w:rsidR="008460F4">
        <w:t xml:space="preserve">the </w:t>
      </w:r>
      <w:r w:rsidRPr="001A08E1">
        <w:t>mean be regarded as having extreme obesity</w:t>
      </w:r>
      <w:r w:rsidR="009D1449">
        <w:fldChar w:fldCharType="begin"/>
      </w:r>
      <w:r w:rsidR="0052482C">
        <w:instrText xml:space="preserve"> ADDIN EN.CITE &lt;EndNote&gt;&lt;Cite&gt;&lt;Author&gt;Viner&lt;/Author&gt;&lt;Year&gt;2012&lt;/Year&gt;&lt;IDText&gt;Assessment of childhood obesity in secondary care: OSCA consensus statement&lt;/IDText&gt;&lt;DisplayText&gt;(12)&lt;/DisplayText&gt;&lt;record&gt;&lt;isbn&gt;1743-0593&lt;/isbn&gt;&lt;titles&gt;&lt;title&gt;Assessment of childhood obesity in secondary care: OSCA consensus statement&lt;/title&gt;&lt;secondary-title&gt;Archives of disease in childhood-Education &amp;amp; practice edition&lt;/secondary-title&gt;&lt;/titles&gt;&lt;pages&gt;98-105&lt;/pages&gt;&lt;number&gt;3&lt;/number&gt;&lt;contributors&gt;&lt;authors&gt;&lt;author&gt;Viner, R. M.&lt;/author&gt;&lt;author&gt;White, B.&lt;/author&gt;&lt;author&gt;Barrett, T.&lt;/author&gt;&lt;author&gt;Candy, D. C. A.&lt;/author&gt;&lt;author&gt;Gibson, P.&lt;/author&gt;&lt;author&gt;Gregory, J. W.&lt;/author&gt;&lt;author&gt;Matyka, K.&lt;/author&gt;&lt;author&gt;Ong, K.&lt;/author&gt;&lt;author&gt;Roche, E.&lt;/author&gt;&lt;author&gt;Rudolf, M. C. J.&lt;/author&gt;&lt;/authors&gt;&lt;/contributors&gt;&lt;added-date format="utc"&gt;1352329625&lt;/added-date&gt;&lt;ref-type name="Journal Article"&gt;17&lt;/ref-type&gt;&lt;dates&gt;&lt;year&gt;2012&lt;/year&gt;&lt;/dates&gt;&lt;rec-number&gt;46&lt;/rec-number&gt;&lt;publisher&gt;BMJ Publishing Group Ltd and Royal College of Paediatrics and Child Health&lt;/publisher&gt;&lt;last-updated-date format="utc"&gt;1352329625&lt;/last-updated-date&gt;&lt;volume&gt;97&lt;/volume&gt;&lt;/record&gt;&lt;/Cite&gt;&lt;/EndNote&gt;</w:instrText>
      </w:r>
      <w:r w:rsidR="009D1449">
        <w:fldChar w:fldCharType="separate"/>
      </w:r>
      <w:r w:rsidR="0052482C">
        <w:rPr>
          <w:noProof/>
        </w:rPr>
        <w:t>(12)</w:t>
      </w:r>
      <w:r w:rsidR="009D1449">
        <w:fldChar w:fldCharType="end"/>
      </w:r>
      <w:r w:rsidR="004C7A05">
        <w:t xml:space="preserve">. </w:t>
      </w:r>
      <w:r w:rsidR="00585C66">
        <w:t xml:space="preserve"> </w:t>
      </w:r>
      <w:r w:rsidRPr="001A08E1">
        <w:t>This is equal at 18 years of age</w:t>
      </w:r>
      <w:r w:rsidR="008460F4">
        <w:t>,</w:t>
      </w:r>
      <w:r w:rsidRPr="001A08E1">
        <w:t xml:space="preserve"> to the adult d</w:t>
      </w:r>
      <w:r>
        <w:t xml:space="preserve">efinition of class III </w:t>
      </w:r>
      <w:r w:rsidRPr="001A08E1">
        <w:t xml:space="preserve">obesity </w:t>
      </w:r>
      <w:r>
        <w:t>or BMI &gt;40 kg/m</w:t>
      </w:r>
      <w:r>
        <w:rPr>
          <w:vertAlign w:val="superscript"/>
        </w:rPr>
        <w:t>2</w:t>
      </w:r>
      <w:r w:rsidR="004C7A05">
        <w:t>.</w:t>
      </w:r>
    </w:p>
    <w:p w14:paraId="4AC65D11" w14:textId="77777777" w:rsidR="006B205F" w:rsidRDefault="006B205F"/>
    <w:p w14:paraId="36ED3AEE" w14:textId="77777777" w:rsidR="006B205F" w:rsidRDefault="006B205F"/>
    <w:p w14:paraId="45FA8990" w14:textId="77777777" w:rsidR="006B205F" w:rsidRDefault="006B205F"/>
    <w:p w14:paraId="377C2FA1" w14:textId="77777777" w:rsidR="006B205F" w:rsidRPr="002E7570" w:rsidRDefault="006B205F">
      <w:r>
        <w:lastRenderedPageBreak/>
        <w:t xml:space="preserve">Table 2 </w:t>
      </w:r>
      <w:r w:rsidRPr="002E7570">
        <w:t xml:space="preserve">summarises the </w:t>
      </w:r>
      <w:r w:rsidR="00E112C6" w:rsidRPr="002E7570">
        <w:t>C</w:t>
      </w:r>
      <w:r w:rsidRPr="002E7570">
        <w:t>lassification of obesity in children and young people</w:t>
      </w:r>
    </w:p>
    <w:p w14:paraId="323C16EB" w14:textId="77777777" w:rsidR="006B205F" w:rsidRDefault="009477E4" w:rsidP="00256271">
      <w:pPr>
        <w:pStyle w:val="Caption"/>
      </w:pPr>
      <w:bookmarkStart w:id="24" w:name="_Toc34994585"/>
      <w:r>
        <w:t xml:space="preserve">Table </w:t>
      </w:r>
      <w:fldSimple w:instr=" SEQ Table \* ARABIC ">
        <w:r w:rsidR="00A74D33">
          <w:rPr>
            <w:noProof/>
          </w:rPr>
          <w:t>2</w:t>
        </w:r>
      </w:fldSimple>
      <w:r>
        <w:t xml:space="preserve"> - </w:t>
      </w:r>
      <w:r w:rsidRPr="00D01FB1">
        <w:t>Classification of obesity in children and young people</w:t>
      </w:r>
      <w:bookmarkEnd w:id="24"/>
    </w:p>
    <w:tbl>
      <w:tblPr>
        <w:tblStyle w:val="TableGrid"/>
        <w:tblW w:w="0" w:type="auto"/>
        <w:tblLook w:val="04A0" w:firstRow="1" w:lastRow="0" w:firstColumn="1" w:lastColumn="0" w:noHBand="0" w:noVBand="1"/>
      </w:tblPr>
      <w:tblGrid>
        <w:gridCol w:w="3007"/>
        <w:gridCol w:w="3023"/>
        <w:gridCol w:w="2980"/>
      </w:tblGrid>
      <w:tr w:rsidR="002E7570" w:rsidRPr="00F777E2" w14:paraId="51A3AB82" w14:textId="77777777" w:rsidTr="002E7570">
        <w:tc>
          <w:tcPr>
            <w:tcW w:w="3078" w:type="dxa"/>
            <w:shd w:val="clear" w:color="auto" w:fill="1F497D" w:themeFill="text2"/>
          </w:tcPr>
          <w:p w14:paraId="464810A2" w14:textId="2395BFC6" w:rsidR="006B205F" w:rsidRPr="0044489B" w:rsidRDefault="006B205F" w:rsidP="00C865A6">
            <w:pPr>
              <w:tabs>
                <w:tab w:val="right" w:pos="2790"/>
              </w:tabs>
              <w:rPr>
                <w:b/>
                <w:color w:val="000000" w:themeColor="text1"/>
              </w:rPr>
            </w:pPr>
            <w:r w:rsidRPr="0044489B">
              <w:rPr>
                <w:b/>
                <w:color w:val="000000" w:themeColor="text1"/>
              </w:rPr>
              <w:t xml:space="preserve">Classification </w:t>
            </w:r>
            <w:r w:rsidR="00C865A6" w:rsidRPr="0044489B">
              <w:rPr>
                <w:b/>
                <w:color w:val="000000" w:themeColor="text1"/>
              </w:rPr>
              <w:tab/>
            </w:r>
          </w:p>
        </w:tc>
        <w:tc>
          <w:tcPr>
            <w:tcW w:w="3079" w:type="dxa"/>
            <w:shd w:val="clear" w:color="auto" w:fill="1F497D" w:themeFill="text2"/>
          </w:tcPr>
          <w:p w14:paraId="55B2F9D5" w14:textId="77777777" w:rsidR="006B205F" w:rsidRPr="0044489B" w:rsidRDefault="006B205F">
            <w:pPr>
              <w:rPr>
                <w:b/>
                <w:color w:val="000000" w:themeColor="text1"/>
              </w:rPr>
            </w:pPr>
            <w:r w:rsidRPr="0044489B">
              <w:rPr>
                <w:b/>
                <w:color w:val="000000" w:themeColor="text1"/>
              </w:rPr>
              <w:t xml:space="preserve">BMI centile </w:t>
            </w:r>
          </w:p>
        </w:tc>
        <w:tc>
          <w:tcPr>
            <w:tcW w:w="3079" w:type="dxa"/>
            <w:shd w:val="clear" w:color="auto" w:fill="1F497D" w:themeFill="text2"/>
          </w:tcPr>
          <w:p w14:paraId="4E273832" w14:textId="77777777" w:rsidR="006B205F" w:rsidRPr="0044489B" w:rsidRDefault="006B205F">
            <w:pPr>
              <w:rPr>
                <w:b/>
                <w:color w:val="000000" w:themeColor="text1"/>
              </w:rPr>
            </w:pPr>
            <w:r w:rsidRPr="0044489B">
              <w:rPr>
                <w:b/>
                <w:color w:val="000000" w:themeColor="text1"/>
              </w:rPr>
              <w:t>BMI SDS</w:t>
            </w:r>
          </w:p>
        </w:tc>
      </w:tr>
      <w:tr w:rsidR="006B205F" w:rsidRPr="00F777E2" w14:paraId="2DB4EC60" w14:textId="77777777" w:rsidTr="006B205F">
        <w:tc>
          <w:tcPr>
            <w:tcW w:w="3078" w:type="dxa"/>
          </w:tcPr>
          <w:p w14:paraId="0EF76FCC" w14:textId="77777777" w:rsidR="006B205F" w:rsidRPr="0044489B" w:rsidRDefault="006B205F">
            <w:pPr>
              <w:rPr>
                <w:color w:val="000000" w:themeColor="text1"/>
                <w:u w:val="single"/>
              </w:rPr>
            </w:pPr>
            <w:r w:rsidRPr="0044489B">
              <w:rPr>
                <w:color w:val="000000" w:themeColor="text1"/>
                <w:u w:val="single"/>
              </w:rPr>
              <w:t>Healthy weight</w:t>
            </w:r>
          </w:p>
        </w:tc>
        <w:tc>
          <w:tcPr>
            <w:tcW w:w="3079" w:type="dxa"/>
          </w:tcPr>
          <w:p w14:paraId="4588A938" w14:textId="77777777" w:rsidR="006B205F" w:rsidRPr="0044489B" w:rsidRDefault="0085268E">
            <w:pPr>
              <w:rPr>
                <w:color w:val="000000" w:themeColor="text1"/>
                <w:u w:val="single"/>
              </w:rPr>
            </w:pPr>
            <w:r w:rsidRPr="0044489B">
              <w:rPr>
                <w:color w:val="000000" w:themeColor="text1"/>
                <w:u w:val="single"/>
              </w:rPr>
              <w:t>9</w:t>
            </w:r>
            <w:r w:rsidRPr="0044489B">
              <w:rPr>
                <w:color w:val="000000" w:themeColor="text1"/>
                <w:u w:val="single"/>
                <w:vertAlign w:val="superscript"/>
              </w:rPr>
              <w:t>th</w:t>
            </w:r>
            <w:r w:rsidRPr="0044489B">
              <w:rPr>
                <w:color w:val="000000" w:themeColor="text1"/>
                <w:u w:val="single"/>
              </w:rPr>
              <w:t xml:space="preserve"> -91</w:t>
            </w:r>
            <w:r w:rsidRPr="0044489B">
              <w:rPr>
                <w:color w:val="000000" w:themeColor="text1"/>
                <w:u w:val="single"/>
                <w:vertAlign w:val="superscript"/>
              </w:rPr>
              <w:t>st</w:t>
            </w:r>
            <w:r w:rsidRPr="0044489B">
              <w:rPr>
                <w:color w:val="000000" w:themeColor="text1"/>
                <w:u w:val="single"/>
              </w:rPr>
              <w:t xml:space="preserve"> centile</w:t>
            </w:r>
          </w:p>
        </w:tc>
        <w:tc>
          <w:tcPr>
            <w:tcW w:w="3079" w:type="dxa"/>
          </w:tcPr>
          <w:p w14:paraId="26D0A775" w14:textId="77777777" w:rsidR="006B205F" w:rsidRPr="0044489B" w:rsidRDefault="0085268E">
            <w:pPr>
              <w:rPr>
                <w:color w:val="000000" w:themeColor="text1"/>
                <w:u w:val="single"/>
              </w:rPr>
            </w:pPr>
            <w:r w:rsidRPr="0044489B">
              <w:rPr>
                <w:color w:val="000000" w:themeColor="text1"/>
                <w:u w:val="single"/>
              </w:rPr>
              <w:t>-1.33 SDS to +1.33 SDS</w:t>
            </w:r>
          </w:p>
        </w:tc>
      </w:tr>
      <w:tr w:rsidR="006B205F" w:rsidRPr="00F777E2" w14:paraId="7C10712E" w14:textId="77777777" w:rsidTr="006B205F">
        <w:tc>
          <w:tcPr>
            <w:tcW w:w="3078" w:type="dxa"/>
          </w:tcPr>
          <w:p w14:paraId="10DCF38C" w14:textId="77777777" w:rsidR="006B205F" w:rsidRPr="0044489B" w:rsidRDefault="006B205F">
            <w:pPr>
              <w:rPr>
                <w:color w:val="000000" w:themeColor="text1"/>
                <w:u w:val="single"/>
              </w:rPr>
            </w:pPr>
            <w:r w:rsidRPr="0044489B">
              <w:rPr>
                <w:color w:val="000000" w:themeColor="text1"/>
                <w:u w:val="single"/>
              </w:rPr>
              <w:t>Overweight</w:t>
            </w:r>
          </w:p>
        </w:tc>
        <w:tc>
          <w:tcPr>
            <w:tcW w:w="3079" w:type="dxa"/>
          </w:tcPr>
          <w:p w14:paraId="0777FF14" w14:textId="77777777" w:rsidR="006B205F" w:rsidRPr="0044489B" w:rsidRDefault="008204F6">
            <w:pPr>
              <w:rPr>
                <w:color w:val="000000" w:themeColor="text1"/>
                <w:u w:val="single"/>
              </w:rPr>
            </w:pPr>
            <w:r w:rsidRPr="0044489B">
              <w:rPr>
                <w:color w:val="000000" w:themeColor="text1"/>
                <w:u w:val="single"/>
              </w:rPr>
              <w:t>&gt;85</w:t>
            </w:r>
            <w:r w:rsidRPr="0044489B">
              <w:rPr>
                <w:color w:val="000000" w:themeColor="text1"/>
                <w:u w:val="single"/>
                <w:vertAlign w:val="superscript"/>
              </w:rPr>
              <w:t>th</w:t>
            </w:r>
            <w:r w:rsidR="00873F9A" w:rsidRPr="0044489B">
              <w:rPr>
                <w:color w:val="000000" w:themeColor="text1"/>
                <w:u w:val="single"/>
              </w:rPr>
              <w:t xml:space="preserve"> centile </w:t>
            </w:r>
            <w:r w:rsidR="00C1500C" w:rsidRPr="0044489B">
              <w:rPr>
                <w:color w:val="000000" w:themeColor="text1"/>
                <w:u w:val="single"/>
              </w:rPr>
              <w:t>(91</w:t>
            </w:r>
            <w:r w:rsidR="00C1500C" w:rsidRPr="0044489B">
              <w:rPr>
                <w:color w:val="000000" w:themeColor="text1"/>
                <w:u w:val="single"/>
                <w:vertAlign w:val="superscript"/>
              </w:rPr>
              <w:t>st</w:t>
            </w:r>
            <w:r w:rsidR="00C1500C" w:rsidRPr="0044489B">
              <w:rPr>
                <w:color w:val="000000" w:themeColor="text1"/>
                <w:u w:val="single"/>
              </w:rPr>
              <w:t xml:space="preserve"> </w:t>
            </w:r>
            <w:r w:rsidR="00E112C6" w:rsidRPr="0044489B">
              <w:rPr>
                <w:color w:val="000000" w:themeColor="text1"/>
                <w:u w:val="single"/>
              </w:rPr>
              <w:t xml:space="preserve">centile in </w:t>
            </w:r>
            <w:r w:rsidR="00C1500C" w:rsidRPr="0044489B">
              <w:rPr>
                <w:color w:val="000000" w:themeColor="text1"/>
                <w:u w:val="single"/>
              </w:rPr>
              <w:t>epidemiological studies)</w:t>
            </w:r>
          </w:p>
        </w:tc>
        <w:tc>
          <w:tcPr>
            <w:tcW w:w="3079" w:type="dxa"/>
          </w:tcPr>
          <w:p w14:paraId="2181651B" w14:textId="77777777" w:rsidR="006B205F" w:rsidRPr="0044489B" w:rsidRDefault="00C1500C">
            <w:pPr>
              <w:rPr>
                <w:color w:val="000000" w:themeColor="text1"/>
                <w:u w:val="single"/>
              </w:rPr>
            </w:pPr>
            <w:r w:rsidRPr="0044489B">
              <w:rPr>
                <w:color w:val="000000" w:themeColor="text1"/>
                <w:u w:val="single"/>
              </w:rPr>
              <w:t>+1.33 SDS</w:t>
            </w:r>
          </w:p>
        </w:tc>
      </w:tr>
      <w:tr w:rsidR="006B205F" w:rsidRPr="00F777E2" w14:paraId="38A44581" w14:textId="77777777" w:rsidTr="006B205F">
        <w:tc>
          <w:tcPr>
            <w:tcW w:w="3078" w:type="dxa"/>
          </w:tcPr>
          <w:p w14:paraId="1DD2F0A4" w14:textId="77777777" w:rsidR="006B205F" w:rsidRPr="0044489B" w:rsidRDefault="006B205F">
            <w:pPr>
              <w:rPr>
                <w:color w:val="000000" w:themeColor="text1"/>
                <w:u w:val="single"/>
              </w:rPr>
            </w:pPr>
            <w:r w:rsidRPr="0044489B">
              <w:rPr>
                <w:color w:val="000000" w:themeColor="text1"/>
                <w:u w:val="single"/>
              </w:rPr>
              <w:t>Obesity</w:t>
            </w:r>
          </w:p>
        </w:tc>
        <w:tc>
          <w:tcPr>
            <w:tcW w:w="3079" w:type="dxa"/>
          </w:tcPr>
          <w:p w14:paraId="40669207" w14:textId="77777777" w:rsidR="006B205F" w:rsidRPr="0044489B" w:rsidRDefault="00873F9A">
            <w:pPr>
              <w:rPr>
                <w:color w:val="000000" w:themeColor="text1"/>
                <w:u w:val="single"/>
              </w:rPr>
            </w:pPr>
            <w:r w:rsidRPr="0044489B">
              <w:rPr>
                <w:color w:val="000000" w:themeColor="text1"/>
                <w:u w:val="single"/>
              </w:rPr>
              <w:t>&gt;95</w:t>
            </w:r>
            <w:r w:rsidRPr="0044489B">
              <w:rPr>
                <w:color w:val="000000" w:themeColor="text1"/>
                <w:u w:val="single"/>
                <w:vertAlign w:val="superscript"/>
              </w:rPr>
              <w:t>th</w:t>
            </w:r>
            <w:r w:rsidRPr="0044489B">
              <w:rPr>
                <w:color w:val="000000" w:themeColor="text1"/>
                <w:u w:val="single"/>
              </w:rPr>
              <w:t xml:space="preserve"> centile</w:t>
            </w:r>
            <w:r w:rsidR="00C1500C" w:rsidRPr="0044489B">
              <w:rPr>
                <w:color w:val="000000" w:themeColor="text1"/>
                <w:u w:val="single"/>
              </w:rPr>
              <w:t xml:space="preserve"> (98</w:t>
            </w:r>
            <w:r w:rsidR="00C1500C" w:rsidRPr="0044489B">
              <w:rPr>
                <w:color w:val="000000" w:themeColor="text1"/>
                <w:u w:val="single"/>
                <w:vertAlign w:val="superscript"/>
              </w:rPr>
              <w:t>th</w:t>
            </w:r>
            <w:r w:rsidR="00C1500C" w:rsidRPr="0044489B">
              <w:rPr>
                <w:color w:val="000000" w:themeColor="text1"/>
                <w:u w:val="single"/>
              </w:rPr>
              <w:t xml:space="preserve"> </w:t>
            </w:r>
            <w:r w:rsidR="00E112C6" w:rsidRPr="0044489B">
              <w:rPr>
                <w:color w:val="000000" w:themeColor="text1"/>
                <w:u w:val="single"/>
              </w:rPr>
              <w:t xml:space="preserve">centile in </w:t>
            </w:r>
            <w:r w:rsidR="00C1500C" w:rsidRPr="0044489B">
              <w:rPr>
                <w:color w:val="000000" w:themeColor="text1"/>
                <w:u w:val="single"/>
              </w:rPr>
              <w:t>epidemiologicsal studies)</w:t>
            </w:r>
          </w:p>
        </w:tc>
        <w:tc>
          <w:tcPr>
            <w:tcW w:w="3079" w:type="dxa"/>
          </w:tcPr>
          <w:p w14:paraId="39FCF733" w14:textId="77777777" w:rsidR="006B205F" w:rsidRPr="0044489B" w:rsidRDefault="00C1500C">
            <w:pPr>
              <w:rPr>
                <w:color w:val="000000" w:themeColor="text1"/>
                <w:u w:val="single"/>
              </w:rPr>
            </w:pPr>
            <w:r w:rsidRPr="0044489B">
              <w:rPr>
                <w:color w:val="000000" w:themeColor="text1"/>
                <w:u w:val="single"/>
              </w:rPr>
              <w:t>+ 2.0 SDS</w:t>
            </w:r>
          </w:p>
        </w:tc>
      </w:tr>
      <w:tr w:rsidR="006B205F" w:rsidRPr="00F777E2" w14:paraId="4E04405E" w14:textId="77777777" w:rsidTr="006B205F">
        <w:tc>
          <w:tcPr>
            <w:tcW w:w="3078" w:type="dxa"/>
          </w:tcPr>
          <w:p w14:paraId="110B47DF" w14:textId="77777777" w:rsidR="006B205F" w:rsidRPr="0044489B" w:rsidRDefault="006B205F">
            <w:pPr>
              <w:rPr>
                <w:color w:val="000000" w:themeColor="text1"/>
                <w:u w:val="single"/>
              </w:rPr>
            </w:pPr>
            <w:r w:rsidRPr="0044489B">
              <w:rPr>
                <w:color w:val="000000" w:themeColor="text1"/>
                <w:u w:val="single"/>
              </w:rPr>
              <w:t>Severe obesity</w:t>
            </w:r>
          </w:p>
        </w:tc>
        <w:tc>
          <w:tcPr>
            <w:tcW w:w="3079" w:type="dxa"/>
          </w:tcPr>
          <w:p w14:paraId="78D0FFF6" w14:textId="77777777" w:rsidR="006B205F" w:rsidRPr="0044489B" w:rsidRDefault="00873F9A">
            <w:pPr>
              <w:rPr>
                <w:color w:val="000000" w:themeColor="text1"/>
                <w:u w:val="single"/>
              </w:rPr>
            </w:pPr>
            <w:r w:rsidRPr="0044489B">
              <w:rPr>
                <w:color w:val="000000" w:themeColor="text1"/>
                <w:u w:val="single"/>
              </w:rPr>
              <w:t>&gt;99.6</w:t>
            </w:r>
            <w:r w:rsidRPr="0044489B">
              <w:rPr>
                <w:color w:val="000000" w:themeColor="text1"/>
                <w:u w:val="single"/>
                <w:vertAlign w:val="superscript"/>
              </w:rPr>
              <w:t>th</w:t>
            </w:r>
            <w:r w:rsidRPr="0044489B">
              <w:rPr>
                <w:color w:val="000000" w:themeColor="text1"/>
                <w:u w:val="single"/>
              </w:rPr>
              <w:t xml:space="preserve"> centile</w:t>
            </w:r>
          </w:p>
        </w:tc>
        <w:tc>
          <w:tcPr>
            <w:tcW w:w="3079" w:type="dxa"/>
          </w:tcPr>
          <w:p w14:paraId="04F88B4A" w14:textId="77777777" w:rsidR="006B205F" w:rsidRPr="0044489B" w:rsidRDefault="00C1500C">
            <w:pPr>
              <w:rPr>
                <w:color w:val="000000" w:themeColor="text1"/>
                <w:u w:val="single"/>
              </w:rPr>
            </w:pPr>
            <w:r w:rsidRPr="0044489B">
              <w:rPr>
                <w:color w:val="000000" w:themeColor="text1"/>
                <w:u w:val="single"/>
              </w:rPr>
              <w:t>+ 2.67 SDS</w:t>
            </w:r>
          </w:p>
        </w:tc>
      </w:tr>
      <w:tr w:rsidR="00C1500C" w:rsidRPr="00F777E2" w14:paraId="69734287" w14:textId="77777777" w:rsidTr="006B205F">
        <w:tc>
          <w:tcPr>
            <w:tcW w:w="3078" w:type="dxa"/>
          </w:tcPr>
          <w:p w14:paraId="14262F9E" w14:textId="77777777" w:rsidR="00C1500C" w:rsidRPr="0044489B" w:rsidRDefault="0085268E">
            <w:pPr>
              <w:rPr>
                <w:color w:val="000000" w:themeColor="text1"/>
                <w:u w:val="single"/>
              </w:rPr>
            </w:pPr>
            <w:r w:rsidRPr="0044489B">
              <w:rPr>
                <w:color w:val="000000" w:themeColor="text1"/>
                <w:u w:val="single"/>
              </w:rPr>
              <w:t>Very severe obesity</w:t>
            </w:r>
          </w:p>
        </w:tc>
        <w:tc>
          <w:tcPr>
            <w:tcW w:w="3079" w:type="dxa"/>
          </w:tcPr>
          <w:p w14:paraId="17FD6F3B" w14:textId="77777777" w:rsidR="00C1500C" w:rsidRPr="0044489B" w:rsidRDefault="00C1500C">
            <w:pPr>
              <w:rPr>
                <w:color w:val="000000" w:themeColor="text1"/>
                <w:u w:val="single"/>
              </w:rPr>
            </w:pPr>
          </w:p>
        </w:tc>
        <w:tc>
          <w:tcPr>
            <w:tcW w:w="3079" w:type="dxa"/>
          </w:tcPr>
          <w:p w14:paraId="70A0F210" w14:textId="77777777" w:rsidR="00C1500C" w:rsidRPr="0044489B" w:rsidRDefault="0085268E">
            <w:pPr>
              <w:rPr>
                <w:color w:val="000000" w:themeColor="text1"/>
                <w:u w:val="single"/>
              </w:rPr>
            </w:pPr>
            <w:r w:rsidRPr="0044489B">
              <w:rPr>
                <w:color w:val="000000" w:themeColor="text1"/>
                <w:u w:val="single"/>
              </w:rPr>
              <w:t>SIGN +3.5SDS</w:t>
            </w:r>
          </w:p>
        </w:tc>
      </w:tr>
      <w:tr w:rsidR="006B205F" w14:paraId="595F1FBF" w14:textId="77777777" w:rsidTr="006B205F">
        <w:tc>
          <w:tcPr>
            <w:tcW w:w="3078" w:type="dxa"/>
          </w:tcPr>
          <w:p w14:paraId="05CC127C" w14:textId="77777777" w:rsidR="006B205F" w:rsidRPr="0044489B" w:rsidRDefault="006B205F">
            <w:pPr>
              <w:rPr>
                <w:color w:val="000000" w:themeColor="text1"/>
                <w:u w:val="single"/>
              </w:rPr>
            </w:pPr>
            <w:r w:rsidRPr="0044489B">
              <w:rPr>
                <w:color w:val="000000" w:themeColor="text1"/>
                <w:u w:val="single"/>
              </w:rPr>
              <w:t xml:space="preserve">Extreme obesity </w:t>
            </w:r>
          </w:p>
        </w:tc>
        <w:tc>
          <w:tcPr>
            <w:tcW w:w="3079" w:type="dxa"/>
          </w:tcPr>
          <w:p w14:paraId="00EDBF92" w14:textId="77777777" w:rsidR="006B205F" w:rsidRPr="0044489B" w:rsidRDefault="006B205F">
            <w:pPr>
              <w:rPr>
                <w:color w:val="000000" w:themeColor="text1"/>
                <w:u w:val="single"/>
              </w:rPr>
            </w:pPr>
          </w:p>
        </w:tc>
        <w:tc>
          <w:tcPr>
            <w:tcW w:w="3079" w:type="dxa"/>
          </w:tcPr>
          <w:p w14:paraId="3BDAF112" w14:textId="77777777" w:rsidR="006B205F" w:rsidRPr="0044489B" w:rsidRDefault="00C1500C">
            <w:pPr>
              <w:rPr>
                <w:color w:val="000000" w:themeColor="text1"/>
                <w:u w:val="single"/>
              </w:rPr>
            </w:pPr>
            <w:r w:rsidRPr="0044489B">
              <w:rPr>
                <w:color w:val="000000" w:themeColor="text1"/>
                <w:u w:val="single"/>
              </w:rPr>
              <w:t>+</w:t>
            </w:r>
            <w:r w:rsidR="002D5C39" w:rsidRPr="0044489B">
              <w:rPr>
                <w:color w:val="000000" w:themeColor="text1"/>
                <w:u w:val="single"/>
              </w:rPr>
              <w:t>3.5 SDS</w:t>
            </w:r>
            <w:r w:rsidRPr="0044489B">
              <w:rPr>
                <w:color w:val="000000" w:themeColor="text1"/>
                <w:u w:val="single"/>
              </w:rPr>
              <w:t xml:space="preserve"> </w:t>
            </w:r>
            <w:r w:rsidR="0085268E" w:rsidRPr="0044489B">
              <w:rPr>
                <w:color w:val="000000" w:themeColor="text1"/>
                <w:u w:val="single"/>
              </w:rPr>
              <w:t xml:space="preserve">OSCA </w:t>
            </w:r>
            <w:r w:rsidRPr="0044489B">
              <w:rPr>
                <w:color w:val="000000" w:themeColor="text1"/>
                <w:u w:val="single"/>
              </w:rPr>
              <w:t>(SIGN + 4.0 SDS)</w:t>
            </w:r>
          </w:p>
        </w:tc>
      </w:tr>
    </w:tbl>
    <w:p w14:paraId="3151D062" w14:textId="77777777" w:rsidR="006B205F" w:rsidRDefault="006B205F"/>
    <w:p w14:paraId="2AB40BF5" w14:textId="77777777" w:rsidR="00D75261" w:rsidRDefault="00D75261"/>
    <w:p w14:paraId="4A3D7025" w14:textId="3C9D09C1" w:rsidR="00F777E2" w:rsidRDefault="008460F4" w:rsidP="00F777E2">
      <w:r>
        <w:t>T</w:t>
      </w:r>
      <w:r w:rsidR="00140115">
        <w:t xml:space="preserve">he number of children at the extreme end of the spectrum is unclear, </w:t>
      </w:r>
      <w:r>
        <w:t xml:space="preserve">however, </w:t>
      </w:r>
      <w:r w:rsidR="00140115">
        <w:t>a recent estimate of severe obesity in England (BMI &gt;99</w:t>
      </w:r>
      <w:r w:rsidR="004C7A05">
        <w:t xml:space="preserve">. </w:t>
      </w:r>
      <w:r w:rsidR="00140115">
        <w:t>6</w:t>
      </w:r>
      <w:r w:rsidR="008E33C0">
        <w:rPr>
          <w:vertAlign w:val="superscript"/>
        </w:rPr>
        <w:t>th</w:t>
      </w:r>
      <w:r w:rsidR="00140115">
        <w:t xml:space="preserve"> centile) using the</w:t>
      </w:r>
      <w:r w:rsidR="00954BF4">
        <w:t xml:space="preserve"> National child measurement</w:t>
      </w:r>
      <w:r w:rsidR="00EA1414">
        <w:t xml:space="preserve"> programme data</w:t>
      </w:r>
      <w:r w:rsidR="00140115">
        <w:t xml:space="preserve"> has</w:t>
      </w:r>
      <w:r w:rsidR="00EA1414">
        <w:t xml:space="preserve"> put </w:t>
      </w:r>
      <w:r w:rsidR="00140115">
        <w:t xml:space="preserve">these numbers </w:t>
      </w:r>
      <w:r w:rsidR="00EA1414">
        <w:t>at 1</w:t>
      </w:r>
      <w:r w:rsidR="004C7A05">
        <w:t xml:space="preserve">. </w:t>
      </w:r>
      <w:r w:rsidR="00EA1414">
        <w:t>9% for girls and 2</w:t>
      </w:r>
      <w:r w:rsidR="004C7A05">
        <w:t xml:space="preserve">. </w:t>
      </w:r>
      <w:r w:rsidR="00EA1414">
        <w:t>3% for bo</w:t>
      </w:r>
      <w:r w:rsidR="001B5650">
        <w:t xml:space="preserve">ys in the </w:t>
      </w:r>
      <w:r w:rsidR="00C027EC">
        <w:t>4-5-year</w:t>
      </w:r>
      <w:r w:rsidR="001B5650">
        <w:t xml:space="preserve"> age group with</w:t>
      </w:r>
      <w:r w:rsidR="00EA1414">
        <w:t xml:space="preserve"> increases to 2</w:t>
      </w:r>
      <w:r w:rsidR="004C7A05">
        <w:t xml:space="preserve">. </w:t>
      </w:r>
      <w:r w:rsidR="00EA1414">
        <w:t>9% for girls and 3</w:t>
      </w:r>
      <w:r w:rsidR="004C7A05">
        <w:t xml:space="preserve">. </w:t>
      </w:r>
      <w:r w:rsidR="00EA1414">
        <w:t xml:space="preserve">9% for boys in the </w:t>
      </w:r>
      <w:r w:rsidR="00C027EC">
        <w:t>10-11-year</w:t>
      </w:r>
      <w:r w:rsidR="00EA1414">
        <w:t xml:space="preserve"> category</w:t>
      </w:r>
      <w:r w:rsidR="004C7A05">
        <w:t xml:space="preserve">. </w:t>
      </w:r>
    </w:p>
    <w:p w14:paraId="04BC0874" w14:textId="343A03B2" w:rsidR="00F777E2" w:rsidRPr="0044489B" w:rsidRDefault="00EA1414" w:rsidP="00F777E2">
      <w:pPr>
        <w:rPr>
          <w:color w:val="000000" w:themeColor="text1"/>
        </w:rPr>
      </w:pPr>
      <w:r>
        <w:t xml:space="preserve">These </w:t>
      </w:r>
      <w:r w:rsidR="00140115">
        <w:t xml:space="preserve">numbers </w:t>
      </w:r>
      <w:r>
        <w:t>may be much higher by the time the children reach mid to late adolescence</w:t>
      </w:r>
      <w:r w:rsidR="004C7A05">
        <w:t xml:space="preserve">. </w:t>
      </w:r>
      <w:r w:rsidR="00585C66">
        <w:t xml:space="preserve"> </w:t>
      </w:r>
      <w:r w:rsidR="00140115">
        <w:t xml:space="preserve">With the child population of the UK approaching 12 million, extrapolating these percentages would give an estimate of 400,000 </w:t>
      </w:r>
      <w:r w:rsidR="001B5650">
        <w:t>children with severe obesity</w:t>
      </w:r>
      <w:r w:rsidR="004C7A05">
        <w:t xml:space="preserve">. </w:t>
      </w:r>
      <w:r w:rsidR="006562B5">
        <w:rPr>
          <w:rFonts w:ascii="Calibri" w:hAnsi="Calibri"/>
        </w:rPr>
        <w:t xml:space="preserve">It was also noted in this study that black ethnicity </w:t>
      </w:r>
      <w:r w:rsidR="0090566E">
        <w:rPr>
          <w:rFonts w:ascii="Calibri" w:hAnsi="Calibri"/>
        </w:rPr>
        <w:t>was</w:t>
      </w:r>
      <w:r w:rsidR="006562B5">
        <w:rPr>
          <w:rFonts w:ascii="Calibri" w:hAnsi="Calibri"/>
        </w:rPr>
        <w:t xml:space="preserve"> worst affected compared to Asian, mixed, </w:t>
      </w:r>
      <w:r w:rsidR="0090566E">
        <w:rPr>
          <w:rFonts w:ascii="Calibri" w:hAnsi="Calibri"/>
        </w:rPr>
        <w:lastRenderedPageBreak/>
        <w:t>W</w:t>
      </w:r>
      <w:r w:rsidR="006562B5">
        <w:rPr>
          <w:rFonts w:ascii="Calibri" w:hAnsi="Calibri"/>
        </w:rPr>
        <w:t xml:space="preserve">hite, and </w:t>
      </w:r>
      <w:r w:rsidR="0090566E">
        <w:rPr>
          <w:rFonts w:ascii="Calibri" w:hAnsi="Calibri"/>
        </w:rPr>
        <w:t>C</w:t>
      </w:r>
      <w:r w:rsidR="006562B5">
        <w:rPr>
          <w:rFonts w:ascii="Calibri" w:hAnsi="Calibri"/>
        </w:rPr>
        <w:t>hine</w:t>
      </w:r>
      <w:r w:rsidR="008460F4">
        <w:rPr>
          <w:rFonts w:ascii="Calibri" w:hAnsi="Calibri"/>
        </w:rPr>
        <w:t>se</w:t>
      </w:r>
      <w:r w:rsidR="006562B5">
        <w:rPr>
          <w:rFonts w:ascii="Calibri" w:hAnsi="Calibri"/>
        </w:rPr>
        <w:t xml:space="preserve"> groups</w:t>
      </w:r>
      <w:r w:rsidR="004C7A05">
        <w:rPr>
          <w:rFonts w:ascii="Calibri" w:hAnsi="Calibri"/>
        </w:rPr>
        <w:t xml:space="preserve">. </w:t>
      </w:r>
      <w:r w:rsidR="00AA64A6">
        <w:rPr>
          <w:rFonts w:ascii="Calibri" w:hAnsi="Calibri"/>
        </w:rPr>
        <w:t xml:space="preserve"> The prevalence of </w:t>
      </w:r>
      <w:r w:rsidR="008E01B0">
        <w:rPr>
          <w:rFonts w:ascii="Calibri" w:hAnsi="Calibri"/>
        </w:rPr>
        <w:t>severe obesity was also higher i</w:t>
      </w:r>
      <w:r w:rsidR="00AA64A6">
        <w:rPr>
          <w:rFonts w:ascii="Calibri" w:hAnsi="Calibri"/>
        </w:rPr>
        <w:t xml:space="preserve">n </w:t>
      </w:r>
      <w:r w:rsidR="008E01B0">
        <w:rPr>
          <w:rFonts w:ascii="Calibri" w:hAnsi="Calibri"/>
        </w:rPr>
        <w:t>those living</w:t>
      </w:r>
      <w:r w:rsidR="00AA64A6">
        <w:rPr>
          <w:rFonts w:ascii="Calibri" w:hAnsi="Calibri"/>
        </w:rPr>
        <w:t xml:space="preserve"> </w:t>
      </w:r>
      <w:r w:rsidR="008E01B0">
        <w:rPr>
          <w:rFonts w:ascii="Calibri" w:hAnsi="Calibri"/>
        </w:rPr>
        <w:t>in the most deprived areas</w:t>
      </w:r>
      <w:r w:rsidR="00806E8D">
        <w:rPr>
          <w:rFonts w:ascii="Calibri" w:hAnsi="Calibri"/>
        </w:rPr>
        <w:t xml:space="preserve"> </w:t>
      </w:r>
      <w:r w:rsidR="009D1449">
        <w:rPr>
          <w:rFonts w:ascii="Calibri" w:hAnsi="Calibri"/>
        </w:rPr>
        <w:fldChar w:fldCharType="begin">
          <w:fldData xml:space="preserve">PEVuZE5vdGU+PENpdGU+PEF1dGhvcj5FbGxzPC9BdXRob3I+PFllYXI+MjAxNTwvWWVhcj48SURU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</w:fldData>
        </w:fldChar>
      </w:r>
      <w:r w:rsidR="0052482C">
        <w:rPr>
          <w:rFonts w:ascii="Calibri" w:hAnsi="Calibri"/>
        </w:rPr>
        <w:instrText xml:space="preserve"> ADDIN EN.CITE </w:instrText>
      </w:r>
      <w:r w:rsidR="009D1449">
        <w:rPr>
          <w:rFonts w:ascii="Calibri" w:hAnsi="Calibri"/>
        </w:rPr>
        <w:fldChar w:fldCharType="begin">
          <w:fldData xml:space="preserve">PEVuZE5vdGU+PENpdGU+PEF1dGhvcj5FbGxzPC9BdXRob3I+PFllYXI+MjAxNTwvWWVhcj48SURU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</w:fldData>
        </w:fldChar>
      </w:r>
      <w:r w:rsidR="0052482C">
        <w:rPr>
          <w:rFonts w:ascii="Calibri" w:hAnsi="Calibri"/>
        </w:rPr>
        <w:instrText xml:space="preserve"> ADDIN EN.CITE.DATA </w:instrText>
      </w:r>
      <w:r w:rsidR="009D1449">
        <w:rPr>
          <w:rFonts w:ascii="Calibri" w:hAnsi="Calibri"/>
        </w:rPr>
      </w:r>
      <w:r w:rsidR="009D1449">
        <w:rPr>
          <w:rFonts w:ascii="Calibri" w:hAnsi="Calibri"/>
        </w:rPr>
        <w:fldChar w:fldCharType="end"/>
      </w:r>
      <w:r w:rsidR="009D1449">
        <w:rPr>
          <w:rFonts w:ascii="Calibri" w:hAnsi="Calibri"/>
        </w:rPr>
      </w:r>
      <w:r w:rsidR="009D1449">
        <w:rPr>
          <w:rFonts w:ascii="Calibri" w:hAnsi="Calibri"/>
        </w:rPr>
        <w:fldChar w:fldCharType="separate"/>
      </w:r>
      <w:r w:rsidR="0052482C">
        <w:rPr>
          <w:rFonts w:ascii="Calibri" w:hAnsi="Calibri"/>
          <w:noProof/>
        </w:rPr>
        <w:t>(13)</w:t>
      </w:r>
      <w:r w:rsidR="009D1449">
        <w:rPr>
          <w:rFonts w:ascii="Calibri" w:hAnsi="Calibri"/>
        </w:rPr>
        <w:fldChar w:fldCharType="end"/>
      </w:r>
      <w:r w:rsidR="004C7A05">
        <w:rPr>
          <w:rFonts w:ascii="Calibri" w:hAnsi="Calibri"/>
        </w:rPr>
        <w:t xml:space="preserve">. </w:t>
      </w:r>
      <w:r w:rsidR="00F777E2" w:rsidRPr="0044489B">
        <w:rPr>
          <w:color w:val="000000" w:themeColor="text1"/>
        </w:rPr>
        <w:t>The most recent statistics from the National Child Measurement Programme for England for 2018/2019 showed that the prevalence of severe obesity in children in year 6 was 4.4 percent and it was 4 times more prevalent in areas of maximum deprivation</w:t>
      </w:r>
      <w:r w:rsidR="00F777E2" w:rsidRPr="0044489B">
        <w:rPr>
          <w:color w:val="000000" w:themeColor="text1"/>
        </w:rPr>
        <w:fldChar w:fldCharType="begin"/>
      </w:r>
      <w:r w:rsidR="009F1512" w:rsidRPr="0044489B">
        <w:rPr>
          <w:color w:val="000000" w:themeColor="text1"/>
        </w:rPr>
        <w:instrText xml:space="preserve"> ADDIN EN.CITE &lt;EndNote&gt;&lt;Cite&gt;&lt;Author&gt;Lifestyles Team&lt;/Author&gt;&lt;Year&gt;2019&lt;/Year&gt;&lt;IDText&gt;National Child Measurement Programme, England – 2018-19&lt;/IDText&gt;&lt;DisplayText&gt;(14)&lt;/DisplayText&gt;&lt;record&gt;&lt;titles&gt;&lt;title&gt;National Child Measurement Programme, England – 2018-19&lt;/title&gt;&lt;/titles&gt;&lt;contributors&gt;&lt;authors&gt;&lt;author&gt;Lifestyles Team, NHS Digital&lt;/author&gt;&lt;/authors&gt;&lt;/contributors&gt;&lt;added-date format="utc"&gt;1580737007&lt;/added-date&gt;&lt;ref-type name="Press Release"&gt;63&lt;/ref-type&gt;&lt;dates&gt;&lt;year&gt;2019&lt;/year&gt;&lt;/dates&gt;&lt;rec-number&gt;419&lt;/rec-number&gt;&lt;last-updated-date format="utc"&gt;1580737135&lt;/last-updated-date&gt;&lt;/record&gt;&lt;/Cite&gt;&lt;/EndNote&gt;</w:instrText>
      </w:r>
      <w:r w:rsidR="00F777E2" w:rsidRPr="0044489B">
        <w:rPr>
          <w:color w:val="000000" w:themeColor="text1"/>
        </w:rPr>
        <w:fldChar w:fldCharType="separate"/>
      </w:r>
      <w:r w:rsidR="009F1512" w:rsidRPr="0044489B">
        <w:rPr>
          <w:noProof/>
          <w:color w:val="000000" w:themeColor="text1"/>
        </w:rPr>
        <w:t>(14)</w:t>
      </w:r>
      <w:r w:rsidR="00F777E2" w:rsidRPr="0044489B">
        <w:rPr>
          <w:color w:val="000000" w:themeColor="text1"/>
        </w:rPr>
        <w:fldChar w:fldCharType="end"/>
      </w:r>
    </w:p>
    <w:p w14:paraId="583B6D00" w14:textId="77777777" w:rsidR="006562B5" w:rsidRDefault="006562B5" w:rsidP="00673AE0">
      <w:pPr>
        <w:rPr>
          <w:rFonts w:ascii="Calibri" w:hAnsi="Calibri"/>
        </w:rPr>
      </w:pPr>
    </w:p>
    <w:p w14:paraId="520C9E4F" w14:textId="43FEFF5D" w:rsidR="00FF3715" w:rsidRDefault="00213956" w:rsidP="00673AE0">
      <w:r>
        <w:t>In comparison, t</w:t>
      </w:r>
      <w:r w:rsidR="00DD1C3C">
        <w:t xml:space="preserve">he number of severely obese young people </w:t>
      </w:r>
      <w:r w:rsidR="008460F4">
        <w:t>is</w:t>
      </w:r>
      <w:r w:rsidR="00954BF4">
        <w:t xml:space="preserve"> </w:t>
      </w:r>
      <w:r w:rsidR="00AA6431" w:rsidRPr="001A08E1">
        <w:t xml:space="preserve">estimated </w:t>
      </w:r>
      <w:r w:rsidR="008460F4">
        <w:t xml:space="preserve">to be </w:t>
      </w:r>
      <w:r w:rsidR="00AA6431" w:rsidRPr="001A08E1">
        <w:t xml:space="preserve"> 2 million in the USA</w:t>
      </w:r>
      <w:r w:rsidR="009D1449">
        <w:fldChar w:fldCharType="begin"/>
      </w:r>
      <w:r w:rsidR="009F1512">
        <w:instrText xml:space="preserve"> ADDIN EN.CITE &lt;EndNote&gt;&lt;Cite&gt;&lt;Author&gt;Inge&lt;/Author&gt;&lt;Year&gt;2007&lt;/Year&gt;&lt;IDText&gt;Teen-Longitudinal Assessment of Bariatric Surgery (Teen-LABS): Methodologic Features of the First Prospective Multicenter Study of Adolescent Bariatric Surgery&lt;/IDText&gt;&lt;DisplayText&gt;(15)&lt;/DisplayText&gt;&lt;record&gt;&lt;titles&gt;&lt;title&gt;Teen-Longitudinal Assessment of Bariatric Surgery (Teen-LABS): Methodologic Features of the First Prospective Multicenter Study of Adolescent Bariatric Surgery&lt;/title&gt;&lt;secondary-title&gt;Journal of pediatric surgery&lt;/secondary-title&gt;&lt;/titles&gt;&lt;pages&gt;1969&lt;/pages&gt;&lt;number&gt;11&lt;/number&gt;&lt;contributors&gt;&lt;authors&gt;&lt;author&gt;Inge, T. H.&lt;/author&gt;&lt;author&gt;Zeller, M.&lt;/author&gt;&lt;author&gt;Harmon, C.&lt;/author&gt;&lt;author&gt;Helmrath, M.&lt;/author&gt;&lt;author&gt;Bean, J.&lt;/author&gt;&lt;author&gt;Modi, A.&lt;/author&gt;&lt;author&gt;Horlick, M.&lt;/author&gt;&lt;author&gt;Kalra, M.&lt;/author&gt;&lt;author&gt;Xanthakos, S.&lt;/author&gt;&lt;author&gt;Miller, R.&lt;/author&gt;&lt;/authors&gt;&lt;/contributors&gt;&lt;added-date format="utc"&gt;1352329766&lt;/added-date&gt;&lt;ref-type name="Journal Article"&gt;17&lt;/ref-type&gt;&lt;dates&gt;&lt;year&gt;2007&lt;/year&gt;&lt;/dates&gt;&lt;rec-number&gt;47&lt;/rec-number&gt;&lt;publisher&gt;NIH Public Access&lt;/publisher&gt;&lt;last-updated-date format="utc"&gt;1352329766&lt;/last-updated-date&gt;&lt;volume&gt;42&lt;/volume&gt;&lt;/record&gt;&lt;/Cite&gt;&lt;/EndNote&gt;</w:instrText>
      </w:r>
      <w:r w:rsidR="009D1449">
        <w:fldChar w:fldCharType="separate"/>
      </w:r>
      <w:r w:rsidR="009F1512">
        <w:rPr>
          <w:noProof/>
        </w:rPr>
        <w:t>(15)</w:t>
      </w:r>
      <w:r w:rsidR="009D1449">
        <w:fldChar w:fldCharType="end"/>
      </w:r>
      <w:r w:rsidR="004C7A05">
        <w:t xml:space="preserve">. </w:t>
      </w:r>
      <w:r w:rsidR="00585C66">
        <w:t xml:space="preserve">  </w:t>
      </w:r>
      <w:r w:rsidR="008460F4">
        <w:t>Alt</w:t>
      </w:r>
      <w:r w:rsidR="001B5650">
        <w:t xml:space="preserve">hough numbers </w:t>
      </w:r>
      <w:r w:rsidR="008460F4">
        <w:t xml:space="preserve">in the UK </w:t>
      </w:r>
      <w:r w:rsidR="001B5650">
        <w:t>are not as large as the USA</w:t>
      </w:r>
      <w:r w:rsidR="00E00191">
        <w:t xml:space="preserve">, </w:t>
      </w:r>
      <w:r w:rsidR="00E00191" w:rsidRPr="001A08E1">
        <w:t>th</w:t>
      </w:r>
      <w:r w:rsidR="008A0EB1">
        <w:t>ey</w:t>
      </w:r>
      <w:r w:rsidR="00AA6431" w:rsidRPr="001A08E1">
        <w:t xml:space="preserve"> </w:t>
      </w:r>
      <w:r w:rsidR="008A0EB1">
        <w:t xml:space="preserve">are also the fastest growing group with </w:t>
      </w:r>
      <w:r w:rsidR="009D1449">
        <w:fldChar w:fldCharType="begin"/>
      </w:r>
      <w:r w:rsidR="000129DE">
        <w:instrText xml:space="preserve"> ADDIN EN.CITE &lt;EndNote&gt;&lt;Cite&gt;&lt;Author&gt;Wang&lt;/Author&gt;&lt;Year&gt;2011&lt;/Year&gt;&lt;IDText&gt;Health and economic burden of the projected obesity trends in the USA and the UK&lt;/IDText&gt;&lt;DisplayText&gt;(3)&lt;/DisplayText&gt;&lt;record&gt;&lt;urls&gt;&lt;related-urls&gt;&lt;url&gt;https://doi.org/10.1016/S0140-6736(11)60814-3&lt;/url&gt;&lt;/related-urls&gt;&lt;/urls&gt;&lt;isbn&gt;0140-6736&lt;/isbn&gt;&lt;titles&gt;&lt;title&gt;Health and economic burden of the projected obesity trends in the USA and the UK&lt;/title&gt;&lt;secondary-title&gt;The Lancet&lt;/secondary-title&gt;&lt;/titles&gt;&lt;pages&gt;815-825&lt;/pages&gt;&lt;number&gt;9793&lt;/number&gt;&lt;access-date&gt;2019/04/29&lt;/access-date&gt;&lt;contributors&gt;&lt;authors&gt;&lt;author&gt;Wang, Y. Claire&lt;/author&gt;&lt;author&gt;McPherson, Klim&lt;/author&gt;&lt;author&gt;Marsh, Tim&lt;/author&gt;&lt;author&gt;Gortmaker, Steven L.&lt;/author&gt;&lt;author&gt;Brown, Martin&lt;/author&gt;&lt;/authors&gt;&lt;/contributors&gt;&lt;added-date format="utc"&gt;1556535910&lt;/added-date&gt;&lt;ref-type name="Journal Article"&gt;17&lt;/ref-type&gt;&lt;dates&gt;&lt;year&gt;2011&lt;/year&gt;&lt;/dates&gt;&lt;rec-number&gt;259&lt;/rec-number&gt;&lt;publisher&gt;Elsevier&lt;/publisher&gt;&lt;last-updated-date format="utc"&gt;1556535910&lt;/last-updated-date&gt;&lt;electronic-resource-num&gt;10.1016/S0140-6736(11)60814-3&lt;/electronic-resource-num&gt;&lt;volume&gt;378&lt;/volume&gt;&lt;/record&gt;&lt;/Cite&gt;&lt;/EndNote&gt;</w:instrText>
      </w:r>
      <w:r w:rsidR="009D1449">
        <w:fldChar w:fldCharType="separate"/>
      </w:r>
      <w:r w:rsidR="000129DE">
        <w:rPr>
          <w:noProof/>
        </w:rPr>
        <w:t>(3)</w:t>
      </w:r>
      <w:r w:rsidR="009D1449">
        <w:fldChar w:fldCharType="end"/>
      </w:r>
      <w:r w:rsidR="00AA6431" w:rsidRPr="001A08E1">
        <w:t xml:space="preserve"> a  lack of services to address their physical and emotional needs</w:t>
      </w:r>
      <w:r w:rsidR="004C7A05">
        <w:t xml:space="preserve">. </w:t>
      </w:r>
    </w:p>
    <w:p w14:paraId="49221C88" w14:textId="77777777" w:rsidR="00806E8D" w:rsidRDefault="00806E8D" w:rsidP="00673AE0"/>
    <w:p w14:paraId="6533387A" w14:textId="77777777" w:rsidR="0049611D" w:rsidRDefault="0049611D" w:rsidP="000F793C">
      <w:r>
        <w:t>The aetiology of obesity is complex and not fully understood but environment, cultural issues, changes in lifestyle such as increased intake of fat and calories with decreased physical activity have all played a</w:t>
      </w:r>
      <w:r w:rsidR="008460F4">
        <w:t>n important</w:t>
      </w:r>
      <w:r>
        <w:t xml:space="preserve"> role</w:t>
      </w:r>
      <w:r w:rsidR="004C7A05">
        <w:t xml:space="preserve">. </w:t>
      </w:r>
      <w:r>
        <w:t xml:space="preserve"> </w:t>
      </w:r>
      <w:r w:rsidR="008460F4">
        <w:t>Alt</w:t>
      </w:r>
      <w:r>
        <w:t>hough genetic</w:t>
      </w:r>
      <w:r w:rsidR="00F94573">
        <w:t xml:space="preserve"> susceptibility</w:t>
      </w:r>
      <w:r>
        <w:t xml:space="preserve"> may play a role, lifestyle and behavioural factors </w:t>
      </w:r>
      <w:r w:rsidR="00F94573">
        <w:t>are more important</w:t>
      </w:r>
      <w:r w:rsidR="004C7A05">
        <w:t xml:space="preserve">. </w:t>
      </w:r>
      <w:r>
        <w:t xml:space="preserve"> Habits established as children and adolescence are likely to continue in</w:t>
      </w:r>
      <w:r w:rsidR="008460F4">
        <w:t>to</w:t>
      </w:r>
      <w:r>
        <w:t xml:space="preserve"> adulthood and therefore it is even more important to address these whilst still young</w:t>
      </w:r>
      <w:r w:rsidR="009D1449">
        <w:fldChar w:fldCharType="begin"/>
      </w:r>
      <w:r w:rsidR="00F97EFE">
        <w:instrText xml:space="preserve"> ADDIN EN.CITE &lt;EndNote&gt;&lt;Cite&gt;&lt;Author&gt;Sahoo&lt;/Author&gt;&lt;Year&gt;2015&lt;/Year&gt;&lt;IDText&gt;Childhood obesity: causes and consequences&lt;/IDText&gt;&lt;DisplayText&gt;(16)&lt;/DisplayText&gt;&lt;record&gt;&lt;dates&gt;&lt;pub-dates&gt;&lt;date&gt;Apr-Jun&lt;/date&gt;&lt;/pub-dates&gt;&lt;year&gt;2015&lt;/year&gt;&lt;/dates&gt;&lt;urls&gt;&lt;related-urls&gt;&lt;url&gt;https://www.ncbi.nlm.nih.gov/pubmed/25949965&lt;/url&gt;&lt;url&gt;https://www.ncbi.nlm.nih.gov/pmc/PMC4408699/&lt;/url&gt;&lt;/related-urls&gt;&lt;/urls&gt;&lt;isbn&gt;2249-4863&amp;#xD;2278-7135&lt;/isbn&gt;&lt;titles&gt;&lt;title&gt;Childhood obesity: causes and consequences&lt;/title&gt;&lt;secondary-title&gt;Journal of family medicine and primary care&lt;/secondary-title&gt;&lt;/titles&gt;&lt;pages&gt;187-192&lt;/pages&gt;&lt;number&gt;2&lt;/number&gt;&lt;contributors&gt;&lt;authors&gt;&lt;author&gt;Sahoo, Krushnapriya&lt;/author&gt;&lt;author&gt;Sahoo, Bishnupriya&lt;/author&gt;&lt;author&gt;Choudhury, Ashok Kumar&lt;/author&gt;&lt;author&gt;Sofi, Nighat Yasin&lt;/author&gt;&lt;author&gt;Kumar, Raman&lt;/author&gt;&lt;author&gt;Bhadoria, Ajeet Singh&lt;/author&gt;&lt;/authors&gt;&lt;/contributors&gt;&lt;language&gt;eng&lt;/language&gt;&lt;added-date format="utc"&gt;1556546701&lt;/added-date&gt;&lt;ref-type name="Journal Article"&gt;17&lt;/ref-type&gt;&lt;rec-number&gt;261&lt;/rec-number&gt;&lt;publisher&gt;Medknow Publications &amp;amp; Media Pvt Ltd&lt;/publisher&gt;&lt;last-updated-date format="utc"&gt;1556546701&lt;/last-updated-date&gt;&lt;accession-num&gt;25949965&lt;/accession-num&gt;&lt;electronic-resource-num&gt;10.4103/2249-4863.154628&lt;/electronic-resource-num&gt;&lt;volume&gt;4&lt;/volume&gt;&lt;remote-database-name&gt;PubMed&lt;/remote-database-name&gt;&lt;/record&gt;&lt;/Cite&gt;&lt;/EndNote&gt;</w:instrText>
      </w:r>
      <w:r w:rsidR="009D1449">
        <w:fldChar w:fldCharType="separate"/>
      </w:r>
      <w:r w:rsidR="00F97EFE">
        <w:rPr>
          <w:noProof/>
        </w:rPr>
        <w:t>(16)</w:t>
      </w:r>
      <w:r w:rsidR="009D1449">
        <w:fldChar w:fldCharType="end"/>
      </w:r>
      <w:r w:rsidR="004C7A05">
        <w:t xml:space="preserve">. </w:t>
      </w:r>
      <w:r>
        <w:t xml:space="preserve"> </w:t>
      </w:r>
    </w:p>
    <w:p w14:paraId="790A8C83" w14:textId="77777777" w:rsidR="00213956" w:rsidRDefault="00213956" w:rsidP="000F793C">
      <w:r>
        <w:t>Obesity has significant health implications, both in the short and long term</w:t>
      </w:r>
      <w:r w:rsidR="003C40AC">
        <w:t xml:space="preserve"> as discussed below</w:t>
      </w:r>
      <w:r w:rsidR="004C7A05">
        <w:t xml:space="preserve">. </w:t>
      </w:r>
    </w:p>
    <w:p w14:paraId="24BD88E2" w14:textId="77777777" w:rsidR="00680F0B" w:rsidRDefault="00680F0B">
      <w:r>
        <w:br w:type="page"/>
      </w:r>
    </w:p>
    <w:p w14:paraId="1639135B" w14:textId="77777777" w:rsidR="006F4A8C" w:rsidRDefault="004A4244" w:rsidP="00673AE0">
      <w:pPr>
        <w:pStyle w:val="Heading4"/>
      </w:pPr>
      <w:bookmarkStart w:id="25" w:name="_Toc35002173"/>
      <w:r w:rsidRPr="00855F4B">
        <w:lastRenderedPageBreak/>
        <w:t xml:space="preserve">Health </w:t>
      </w:r>
      <w:r w:rsidR="00E52F96">
        <w:t xml:space="preserve">and </w:t>
      </w:r>
      <w:r w:rsidR="006F4EBC">
        <w:t xml:space="preserve">psychosocial repercussions of childhood </w:t>
      </w:r>
      <w:r w:rsidRPr="00855F4B">
        <w:t>obesity</w:t>
      </w:r>
      <w:bookmarkEnd w:id="25"/>
    </w:p>
    <w:p w14:paraId="26A847F4" w14:textId="77777777" w:rsidR="006F4A8C" w:rsidRDefault="004A4244" w:rsidP="00673AE0">
      <w:r w:rsidRPr="00855F4B">
        <w:tab/>
      </w:r>
    </w:p>
    <w:p w14:paraId="20DD1078" w14:textId="77777777" w:rsidR="006F4A8C" w:rsidRDefault="008460F4">
      <w:r>
        <w:t>Being o</w:t>
      </w:r>
      <w:r w:rsidR="004A4244" w:rsidRPr="00EB6742">
        <w:t xml:space="preserve">verweight </w:t>
      </w:r>
      <w:r>
        <w:t>or</w:t>
      </w:r>
      <w:r w:rsidR="004A4244" w:rsidRPr="00EB6742">
        <w:t xml:space="preserve"> obes</w:t>
      </w:r>
      <w:r>
        <w:t>e</w:t>
      </w:r>
      <w:r w:rsidR="004A4244" w:rsidRPr="00EB6742">
        <w:t xml:space="preserve"> contribute</w:t>
      </w:r>
      <w:r>
        <w:t>s</w:t>
      </w:r>
      <w:r w:rsidR="004A4244" w:rsidRPr="00EB6742">
        <w:t xml:space="preserve"> to significant physical, mental and emotional morbidities </w:t>
      </w:r>
      <w:r w:rsidR="009D1449" w:rsidRPr="000F7C15">
        <w:fldChar w:fldCharType="begin">
          <w:fldData xml:space="preserve">PEVuZE5vdGU+PENpdGU+PEF1dGhvcj5EaWV0ejwvQXV0aG9yPjxZZWFyPjE5OTg8L1llYXI+PElE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</w:fldData>
        </w:fldChar>
      </w:r>
      <w:r w:rsidR="00F97EFE">
        <w:instrText xml:space="preserve"> ADDIN EN.CITE </w:instrText>
      </w:r>
      <w:r w:rsidR="00F97EFE">
        <w:fldChar w:fldCharType="begin">
          <w:fldData xml:space="preserve">PEVuZE5vdGU+PENpdGU+PEF1dGhvcj5EaWV0ejwvQXV0aG9yPjxZZWFyPjE5OTg8L1llYXI+PElE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</w:fldData>
        </w:fldChar>
      </w:r>
      <w:r w:rsidR="00F97EFE">
        <w:instrText xml:space="preserve"> ADDIN EN.CITE.DATA </w:instrText>
      </w:r>
      <w:r w:rsidR="00F97EFE">
        <w:fldChar w:fldCharType="end"/>
      </w:r>
      <w:r w:rsidR="009D1449" w:rsidRPr="000F7C15">
        <w:fldChar w:fldCharType="separate"/>
      </w:r>
      <w:r w:rsidR="00F97EFE">
        <w:rPr>
          <w:noProof/>
        </w:rPr>
        <w:t>(17)</w:t>
      </w:r>
      <w:r w:rsidR="009D1449" w:rsidRPr="000F7C15">
        <w:fldChar w:fldCharType="end"/>
      </w:r>
      <w:r>
        <w:t>. These are</w:t>
      </w:r>
      <w:r w:rsidR="004A4244" w:rsidRPr="00EB6742">
        <w:t xml:space="preserve"> summarised in</w:t>
      </w:r>
      <w:r w:rsidR="004A4244" w:rsidRPr="0040508B">
        <w:t xml:space="preserve"> </w:t>
      </w:r>
      <w:r w:rsidR="00327F96">
        <w:rPr>
          <w:b/>
          <w:i/>
        </w:rPr>
        <w:t>Figure 3</w:t>
      </w:r>
      <w:r w:rsidR="004C7A05">
        <w:t xml:space="preserve">. </w:t>
      </w:r>
      <w:r w:rsidR="00585C66">
        <w:t xml:space="preserve">  </w:t>
      </w:r>
      <w:r w:rsidR="004A4244">
        <w:t xml:space="preserve"> </w:t>
      </w:r>
    </w:p>
    <w:p w14:paraId="5BCD813E" w14:textId="77777777" w:rsidR="0076131B" w:rsidRDefault="00561EF8" w:rsidP="00561EF8">
      <w:pPr>
        <w:pStyle w:val="Caption"/>
      </w:pPr>
      <w:bookmarkStart w:id="26" w:name="_Toc15326776"/>
      <w:bookmarkStart w:id="27" w:name="_Toc34994742"/>
      <w:r>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3</w:t>
      </w:r>
      <w:r w:rsidR="008732F3">
        <w:rPr>
          <w:noProof/>
        </w:rPr>
        <w:fldChar w:fldCharType="end"/>
      </w:r>
      <w:r>
        <w:t xml:space="preserve"> - </w:t>
      </w:r>
      <w:r w:rsidR="0076131B">
        <w:t xml:space="preserve">Physical </w:t>
      </w:r>
      <w:r w:rsidR="0076131B" w:rsidRPr="00E330FF">
        <w:t>and Psychosocial consequences of obesity</w:t>
      </w:r>
      <w:bookmarkEnd w:id="26"/>
      <w:bookmarkEnd w:id="27"/>
    </w:p>
    <w:p w14:paraId="75E40375" w14:textId="77777777" w:rsidR="007055F0" w:rsidRDefault="007055F0" w:rsidP="00673AE0">
      <w:r w:rsidRPr="00FF176D">
        <w:rPr>
          <w:noProof/>
          <w:lang w:val="en-GB" w:eastAsia="en-GB"/>
        </w:rPr>
        <w:drawing>
          <wp:inline distT="0" distB="0" distL="0" distR="0" wp14:anchorId="59CF3C7D" wp14:editId="7E5068E3">
            <wp:extent cx="5486400" cy="5080000"/>
            <wp:effectExtent l="0" t="76200" r="0" b="7620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7659AD6" w14:textId="77777777" w:rsidR="006F4A8C" w:rsidRPr="00673AE0" w:rsidRDefault="006F4A8C">
      <w:pPr>
        <w:rPr>
          <w:b/>
        </w:rPr>
      </w:pPr>
    </w:p>
    <w:p w14:paraId="1FF1DCFC" w14:textId="77777777" w:rsidR="00EB6742" w:rsidRDefault="00EB6742">
      <w:pPr>
        <w:spacing w:line="240" w:lineRule="auto"/>
        <w:rPr>
          <w:b/>
        </w:rPr>
      </w:pPr>
      <w:r>
        <w:rPr>
          <w:b/>
        </w:rPr>
        <w:br w:type="page"/>
      </w:r>
    </w:p>
    <w:p w14:paraId="1CB76FD6" w14:textId="77777777" w:rsidR="003C40AC" w:rsidRPr="00673AE0" w:rsidRDefault="003C40AC">
      <w:pPr>
        <w:rPr>
          <w:b/>
        </w:rPr>
      </w:pPr>
      <w:r w:rsidRPr="00673AE0">
        <w:rPr>
          <w:b/>
        </w:rPr>
        <w:lastRenderedPageBreak/>
        <w:t>Metabolic and cardiovascular</w:t>
      </w:r>
      <w:r w:rsidR="00E72610" w:rsidRPr="00673AE0">
        <w:rPr>
          <w:b/>
        </w:rPr>
        <w:t xml:space="preserve">:    </w:t>
      </w:r>
    </w:p>
    <w:p w14:paraId="444A38BD" w14:textId="77777777" w:rsidR="006F4A8C" w:rsidRDefault="004A4244">
      <w:r>
        <w:t>Impaired glucose tolerance is seen in a quarter of children and young people with severe obesity, which predicts the risk of development of both diabetes as well as cardiovascular disease</w:t>
      </w:r>
      <w:r w:rsidR="009D1449">
        <w:fldChar w:fldCharType="begin">
          <w:fldData xml:space="preserve">PEVuZE5vdGU+PENpdGU+PEF1dGhvcj5TaW5oYTwvQXV0aG9yPjxZZWFyPjIwMDI8L1llYXI+PElE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</w:fldData>
        </w:fldChar>
      </w:r>
      <w:r w:rsidR="00F97EFE">
        <w:instrText xml:space="preserve"> ADDIN EN.CITE </w:instrText>
      </w:r>
      <w:r w:rsidR="00F97EFE">
        <w:fldChar w:fldCharType="begin">
          <w:fldData xml:space="preserve">PEVuZE5vdGU+PENpdGU+PEF1dGhvcj5TaW5oYTwvQXV0aG9yPjxZZWFyPjIwMDI8L1llYXI+PElE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</w:fldData>
        </w:fldChar>
      </w:r>
      <w:r w:rsidR="00F97EFE">
        <w:instrText xml:space="preserve"> ADDIN EN.CITE.DATA </w:instrText>
      </w:r>
      <w:r w:rsidR="00F97EFE">
        <w:fldChar w:fldCharType="end"/>
      </w:r>
      <w:r w:rsidR="009D1449">
        <w:fldChar w:fldCharType="separate"/>
      </w:r>
      <w:r w:rsidR="00F97EFE">
        <w:rPr>
          <w:noProof/>
        </w:rPr>
        <w:t>(18)</w:t>
      </w:r>
      <w:r w:rsidR="009D1449">
        <w:fldChar w:fldCharType="end"/>
      </w:r>
      <w:r w:rsidR="004C7A05">
        <w:t xml:space="preserve">. </w:t>
      </w:r>
      <w:r w:rsidR="00585C66">
        <w:t xml:space="preserve">  </w:t>
      </w:r>
      <w:r>
        <w:t xml:space="preserve">Increased arterial wall thickness and endothelial dysfunction is seen in severely obese young people suggesting that obesity induced atherosclerosis starts in childhood </w:t>
      </w:r>
      <w:r w:rsidR="009D1449">
        <w:fldChar w:fldCharType="begin"/>
      </w:r>
      <w:r w:rsidR="00F97EFE">
        <w:instrText xml:space="preserve"> ADDIN EN.CITE &lt;EndNote&gt;&lt;Cite&gt;&lt;Author&gt;Tounian&lt;/Author&gt;&lt;Year&gt;2001&lt;/Year&gt;&lt;IDText&gt;Presence of increased stiffness of the common carotid artery and endothelial dysfunction in severely obese children: a prospective study&lt;/IDText&gt;&lt;DisplayText&gt;(19)&lt;/DisplayText&gt;&lt;record&gt;&lt;isbn&gt;0140-6736 (Print)&amp;#xD;0140-6736 (Linking)&lt;/isbn&gt;&lt;work-type&gt;Research Support, Non-U S Gov&amp;apos;t&lt;/work-type&gt;&lt;titles&gt;&lt;title&gt;Presence of increased stiffness of the common carotid artery and endothelial dysfunction in severely obese children: a prospective study&lt;/title&gt;&lt;secondary-title&gt;Lancet&lt;/secondary-title&gt;&lt;/titles&gt;&lt;pages&gt;1400-4&lt;/pages&gt;&lt;number&gt;9291&lt;/number&gt;&lt;contributors&gt;&lt;authors&gt;&lt;author&gt;Tounian, P.&lt;/author&gt;&lt;author&gt;Aggoun, Y.&lt;/author&gt;&lt;author&gt;Dubern, B.&lt;/author&gt;&lt;author&gt;Varille, V.&lt;/author&gt;&lt;author&gt;Guy-Grand, B.&lt;/author&gt;&lt;author&gt;Sidi, D.&lt;/author&gt;&lt;author&gt;Girardet, J. P.&lt;/author&gt;&lt;author&gt;Bonnet, D.&lt;/author&gt;&lt;/authors&gt;&lt;/contributors&gt;&lt;added-date format="utc"&gt;1375051722&lt;/added-date&gt;&lt;ref-type name="Journal Article"&gt;17&lt;/ref-type&gt;&lt;dates&gt;&lt;year&gt;2001&lt;/year&gt;&lt;/dates&gt;&lt;rec-number&gt;76&lt;/rec-number&gt;&lt;last-updated-date format="utc"&gt;1375051722&lt;/last-updated-date&gt;&lt;volume&gt;358&lt;/volume&gt;&lt;/record&gt;&lt;/Cite&gt;&lt;/EndNote&gt;</w:instrText>
      </w:r>
      <w:r w:rsidR="009D1449">
        <w:fldChar w:fldCharType="separate"/>
      </w:r>
      <w:r w:rsidR="00F97EFE">
        <w:rPr>
          <w:noProof/>
        </w:rPr>
        <w:t>(19)</w:t>
      </w:r>
      <w:r w:rsidR="009D1449">
        <w:fldChar w:fldCharType="end"/>
      </w:r>
      <w:r w:rsidR="004C7A05">
        <w:t xml:space="preserve">. </w:t>
      </w:r>
    </w:p>
    <w:p w14:paraId="6E6F75E3" w14:textId="77777777" w:rsidR="006F4A8C" w:rsidRDefault="006F4A8C"/>
    <w:p w14:paraId="450A6D64" w14:textId="77777777" w:rsidR="006F4A8C" w:rsidRDefault="004A4244">
      <w:r>
        <w:t xml:space="preserve">A recent systematic review and meta-analysis of cardio-vascular risk factors in healthy children and </w:t>
      </w:r>
      <w:r w:rsidR="00C8141E">
        <w:t>their</w:t>
      </w:r>
      <w:r>
        <w:t xml:space="preserve"> association with BMI which included almost 50,000 children showed that both systolic and diastolic BP was significantly higher in obese children as were fasting insulin and insulin resistance</w:t>
      </w:r>
      <w:r w:rsidR="009D1449">
        <w:fldChar w:fldCharType="begin"/>
      </w:r>
      <w:r w:rsidR="00F97EFE">
        <w:instrText xml:space="preserve"> ADDIN EN.CITE &lt;EndNote&gt;&lt;Cite&gt;&lt;Author&gt;Friedemann&lt;/Author&gt;&lt;Year&gt;2012&lt;/Year&gt;&lt;IDText&gt;Cardiovascular disease risk in healthy children and its association with body mass index: systematic review and meta-analysis&lt;/IDText&gt;&lt;DisplayText&gt;(20)&lt;/DisplayText&gt;&lt;record&gt;&lt;keywords&gt;&lt;/keywords&gt;&lt;isbn&gt;1756-1833 (Electronic)&amp;#xD;0959-535X (Linking)&lt;/isbn&gt;&lt;titles&gt;&lt;title&gt;Cardiovascular disease risk in healthy children and its association with body mass index: systematic review and meta-analysis&lt;/title&gt;&lt;secondary-title&gt;Bmj&lt;/secondary-title&gt;&lt;/titles&gt;&lt;number&gt;345&lt;/number&gt;&lt;contributors&gt;&lt;authors&gt;&lt;author&gt;Friedemann, C.&lt;/author&gt;&lt;author&gt;Heneghan, C.&lt;/author&gt;&lt;author&gt;Mahtani, K.&lt;/author&gt;&lt;author&gt;Thompson, M.&lt;/author&gt;&lt;author&gt;Perera, R.&lt;/author&gt;&lt;author&gt;Ward, A. M.&lt;/author&gt;&lt;/authors&gt;&lt;/contributors&gt;&lt;added-date format="utc"&gt;1375634040&lt;/added-date&gt;&lt;ref-type name="Journal Article"&gt;17&lt;/ref-type&gt;&lt;dates&gt;&lt;year&gt;2012&lt;/year&gt;&lt;/dates&gt;&lt;rec-number&gt;77&lt;/rec-number&gt;&lt;last-updated-date format="utc"&gt;1375634040&lt;/last-updated-date&gt;&lt;volume&gt;25&lt;/volume&gt;&lt;/record&gt;&lt;/Cite&gt;&lt;/EndNote&gt;</w:instrText>
      </w:r>
      <w:r w:rsidR="009D1449">
        <w:fldChar w:fldCharType="separate"/>
      </w:r>
      <w:r w:rsidR="00F97EFE">
        <w:rPr>
          <w:noProof/>
        </w:rPr>
        <w:t>(20)</w:t>
      </w:r>
      <w:r w:rsidR="009D1449">
        <w:fldChar w:fldCharType="end"/>
      </w:r>
      <w:r w:rsidR="004C7A05">
        <w:t xml:space="preserve">. </w:t>
      </w:r>
      <w:r w:rsidR="00585C66">
        <w:t xml:space="preserve">  </w:t>
      </w:r>
      <w:r>
        <w:t>Thus, risk factors for CHD are already present in young people with obesity</w:t>
      </w:r>
      <w:r w:rsidR="004C7A05">
        <w:t xml:space="preserve">. </w:t>
      </w:r>
      <w:r w:rsidR="00585C66">
        <w:t xml:space="preserve">  </w:t>
      </w:r>
    </w:p>
    <w:p w14:paraId="3C136CC5" w14:textId="77777777" w:rsidR="006F4A8C" w:rsidRDefault="006F4A8C"/>
    <w:p w14:paraId="50409A6E" w14:textId="77777777" w:rsidR="006F4A8C" w:rsidRDefault="004A4244">
      <w:r>
        <w:t>Baker et al in a large study with 5 million person-years of follow up concluded that higher BMI in childhood has been associated with increased risk of CHD, both fatal and non fatal in adulthood</w:t>
      </w:r>
      <w:r w:rsidR="009D1449">
        <w:fldChar w:fldCharType="begin"/>
      </w:r>
      <w:r w:rsidR="00F97EFE">
        <w:instrText xml:space="preserve"> ADDIN EN.CITE &lt;EndNote&gt;&lt;Cite&gt;&lt;Author&gt;Baker&lt;/Author&gt;&lt;Year&gt;2007&lt;/Year&gt;&lt;IDText&gt;Childhood body-mass index and the risk of coronary heart disease in adulthood&lt;/IDText&gt;&lt;DisplayText&gt;(21)&lt;/DisplayText&gt;&lt;record&gt;&lt;foreign-keys&gt;&lt;key app="EN" db-id="t2t9e92982tts1ers08vf50o2dpsdvprrp99"&gt;6&lt;/key&gt;&lt;/foreign-keys&gt;&lt;keywords&gt;&lt;/keywords&gt;&lt;urls&gt;&lt;related-urls&gt;&lt;url&gt;http://www.hubmed.org/display.cgi?uids=18057335&lt;/url&gt;&lt;/related-urls&gt;&lt;/urls&gt;&lt;isbn&gt;1533-4406&lt;/isbn&gt;&lt;titles&gt;&lt;title&gt;Childhood body-mass index and the risk of coronary heart disease in adulthood&lt;/title&gt;&lt;secondary-title&gt;N Engl J Med&lt;/secondary-title&gt;&lt;/titles&gt;&lt;pages&gt;2329-2337&lt;/pages&gt;&lt;number&gt;18057335&lt;/number&gt;&lt;contributors&gt;&lt;authors&gt;&lt;author&gt;Baker, Jennifer L.&lt;/author&gt;&lt;author&gt;Olsen, Lina W.&lt;/author&gt;&lt;author&gt;Sorensen, Thorkild I. A.&lt;/author&gt;&lt;/authors&gt;&lt;/contributors&gt;&lt;added-date format="utc"&gt;1352218550&lt;/added-date&gt;&lt;ref-type name="Journal Article"&gt;17&lt;/ref-type&gt;&lt;auth-address&gt;Institute of Preventive Medicine, Center for Health and Society, Copenhagen, Denmark. jba@ipm.regionh.dk&lt;/auth-address&gt;&lt;dates&gt;&lt;year&gt;2007&lt;/year&gt;&lt;/dates&gt;&lt;rec-number&gt;9&lt;/rec-number&gt;&lt;last-updated-date format="utc"&gt;1352219050&lt;/last-updated-date&gt;&lt;volume&gt;357&lt;/volume&gt;&lt;/record&gt;&lt;/Cite&gt;&lt;/EndNote&gt;</w:instrText>
      </w:r>
      <w:r w:rsidR="009D1449">
        <w:fldChar w:fldCharType="separate"/>
      </w:r>
      <w:r w:rsidR="00F97EFE">
        <w:rPr>
          <w:noProof/>
        </w:rPr>
        <w:t>(21)</w:t>
      </w:r>
      <w:r w:rsidR="009D1449">
        <w:fldChar w:fldCharType="end"/>
      </w:r>
      <w:r w:rsidR="004C7A05">
        <w:t xml:space="preserve">. </w:t>
      </w:r>
      <w:r w:rsidR="00585C66">
        <w:t xml:space="preserve">  </w:t>
      </w:r>
      <w:r>
        <w:t xml:space="preserve">The associations were stronger in boys compared to the girls and increased, </w:t>
      </w:r>
      <w:r w:rsidR="00C8141E">
        <w:t xml:space="preserve">in both sexes </w:t>
      </w:r>
      <w:r>
        <w:t>as the children got older</w:t>
      </w:r>
      <w:r w:rsidR="00F94573">
        <w:t>.</w:t>
      </w:r>
    </w:p>
    <w:p w14:paraId="59715822" w14:textId="77777777" w:rsidR="006F4A8C" w:rsidRDefault="006F4A8C"/>
    <w:p w14:paraId="6C4EF8F3" w14:textId="77777777" w:rsidR="003C40AC" w:rsidRDefault="004A4244">
      <w:r>
        <w:t>Must et al provide a comprehensive overview of the immediate, intermediate and long-term consequences of childhood obesity particularly focussing on the severe end of the spectrum</w:t>
      </w:r>
      <w:r w:rsidR="009D1449">
        <w:fldChar w:fldCharType="begin"/>
      </w:r>
      <w:r w:rsidR="00F97EFE">
        <w:instrText xml:space="preserve"> ADDIN EN.CITE &lt;EndNote&gt;&lt;Cite&gt;&lt;Author&gt;Must&lt;/Author&gt;&lt;Year&gt;1999&lt;/Year&gt;&lt;IDText&gt;Risks and consequences of childhood and adolescent obesity&lt;/IDText&gt;&lt;DisplayText&gt;(22)&lt;/DisplayText&gt;&lt;record&gt;&lt;titles&gt;&lt;title&gt;Risks and consequences of childhood and adolescent obesity&lt;/title&gt;&lt;secondary-title&gt;International Journal of Obesity&lt;/secondary-title&gt;&lt;/titles&gt;&lt;pages&gt;S2-S11&lt;/pages&gt;&lt;number&gt;2&lt;/number&gt;&lt;contributors&gt;&lt;authors&gt;&lt;author&gt;Must, A&lt;/author&gt;&lt;author&gt;Strauss, RS&lt;/author&gt;&lt;/authors&gt;&lt;/contributors&gt;&lt;added-date format="utc"&gt;1375697838&lt;/added-date&gt;&lt;ref-type name="Journal Article"&gt;17&lt;/ref-type&gt;&lt;dates&gt;&lt;year&gt;1999&lt;/year&gt;&lt;/dates&gt;&lt;rec-number&gt;78&lt;/rec-number&gt;&lt;last-updated-date format="utc"&gt;1456382358&lt;/last-updated-date&gt;&lt;volume&gt;23&lt;/volume&gt;&lt;/record&gt;&lt;/Cite&gt;&lt;/EndNote&gt;</w:instrText>
      </w:r>
      <w:r w:rsidR="009D1449">
        <w:fldChar w:fldCharType="separate"/>
      </w:r>
      <w:r w:rsidR="00F97EFE">
        <w:rPr>
          <w:noProof/>
        </w:rPr>
        <w:t>(22)</w:t>
      </w:r>
      <w:r w:rsidR="009D1449">
        <w:fldChar w:fldCharType="end"/>
      </w:r>
      <w:r w:rsidR="004C7A05">
        <w:t xml:space="preserve">. </w:t>
      </w:r>
      <w:r w:rsidR="00585C66">
        <w:t xml:space="preserve">  </w:t>
      </w:r>
    </w:p>
    <w:p w14:paraId="2CB171FF" w14:textId="77777777" w:rsidR="000F793C" w:rsidRDefault="000F793C">
      <w:pPr>
        <w:rPr>
          <w:b/>
        </w:rPr>
      </w:pPr>
    </w:p>
    <w:p w14:paraId="2E6F16E2" w14:textId="77777777" w:rsidR="000F793C" w:rsidRDefault="000F793C">
      <w:pPr>
        <w:rPr>
          <w:b/>
        </w:rPr>
      </w:pPr>
    </w:p>
    <w:p w14:paraId="76CDAE5F" w14:textId="77777777" w:rsidR="003C40AC" w:rsidRPr="00C8141E" w:rsidRDefault="003C40AC">
      <w:pPr>
        <w:rPr>
          <w:b/>
        </w:rPr>
      </w:pPr>
      <w:r w:rsidRPr="00C8141E">
        <w:rPr>
          <w:b/>
        </w:rPr>
        <w:lastRenderedPageBreak/>
        <w:t>Respiratory</w:t>
      </w:r>
      <w:r w:rsidR="00E72610" w:rsidRPr="00C8141E">
        <w:rPr>
          <w:b/>
        </w:rPr>
        <w:t xml:space="preserve">:    </w:t>
      </w:r>
    </w:p>
    <w:p w14:paraId="4BA75D49" w14:textId="77777777" w:rsidR="006F4A8C" w:rsidRDefault="004A4244">
      <w:r>
        <w:t>A much more common problem, asthma</w:t>
      </w:r>
      <w:r w:rsidR="00C8141E">
        <w:t>,</w:t>
      </w:r>
      <w:r>
        <w:t xml:space="preserve"> is seen </w:t>
      </w:r>
      <w:r w:rsidR="00C8141E">
        <w:t xml:space="preserve">in </w:t>
      </w:r>
      <w:r>
        <w:t>30% of obese children</w:t>
      </w:r>
      <w:r w:rsidR="004C7A05">
        <w:t xml:space="preserve">. </w:t>
      </w:r>
      <w:r w:rsidR="00585C66">
        <w:t xml:space="preserve"> </w:t>
      </w:r>
      <w:r w:rsidR="00D05ADD">
        <w:t xml:space="preserve">Reducing childhood obesity is postulated to be one of the few  preventable risk factors related to developing asthma. </w:t>
      </w:r>
      <w:r w:rsidR="009D1449">
        <w:fldChar w:fldCharType="begin"/>
      </w:r>
      <w:r w:rsidR="00F97EFE">
        <w:instrText xml:space="preserve"> ADDIN EN.CITE &lt;EndNote&gt;&lt;Cite&gt;&lt;Author&gt;Mayor&lt;/Author&gt;&lt;Year&gt;2018&lt;/Year&gt;&lt;IDText&gt;Obesity is linked to increased asthma risk in children, finds study&lt;/IDText&gt;&lt;DisplayText&gt;(23)&lt;/DisplayText&gt;&lt;record&gt;&lt;urls&gt;&lt;related-urls&gt;&lt;url&gt;https://www.bmj.com/content/bmj/363/bmj.k5001.full.pdf&lt;/url&gt;&lt;/related-urls&gt;&lt;/urls&gt;&lt;titles&gt;&lt;title&gt;Obesity is linked to increased asthma risk in children, finds study&lt;/title&gt;&lt;secondary-title&gt;BMJ&lt;/secondary-title&gt;&lt;/titles&gt;&lt;pages&gt;k5001&lt;/pages&gt;&lt;contributors&gt;&lt;authors&gt;&lt;author&gt;Mayor, Susan&lt;/author&gt;&lt;/authors&gt;&lt;/contributors&gt;&lt;added-date format="utc"&gt;1564494745&lt;/added-date&gt;&lt;ref-type name="Journal Article"&gt;17&lt;/ref-type&gt;&lt;dates&gt;&lt;year&gt;2018&lt;/year&gt;&lt;/dates&gt;&lt;rec-number&gt;369&lt;/rec-number&gt;&lt;last-updated-date format="utc"&gt;1564494745&lt;/last-updated-date&gt;&lt;electronic-resource-num&gt;10.1136/bmj.k5001&lt;/electronic-resource-num&gt;&lt;volume&gt;363&lt;/volume&gt;&lt;/record&gt;&lt;/Cite&gt;&lt;/EndNote&gt;</w:instrText>
      </w:r>
      <w:r w:rsidR="009D1449">
        <w:fldChar w:fldCharType="separate"/>
      </w:r>
      <w:r w:rsidR="00F97EFE">
        <w:rPr>
          <w:noProof/>
        </w:rPr>
        <w:t>(23)</w:t>
      </w:r>
      <w:r w:rsidR="009D1449">
        <w:fldChar w:fldCharType="end"/>
      </w:r>
      <w:r w:rsidR="00585C66">
        <w:t xml:space="preserve"> </w:t>
      </w:r>
      <w:r>
        <w:t xml:space="preserve">Sleep disorders, another pulmonary consequence of obesity </w:t>
      </w:r>
      <w:proofErr w:type="gramStart"/>
      <w:r>
        <w:t>are</w:t>
      </w:r>
      <w:proofErr w:type="gramEnd"/>
      <w:r>
        <w:t xml:space="preserve"> seen in between 30-90% of young people with severe obesity and have also been linked to problems with learning and memory</w:t>
      </w:r>
      <w:r w:rsidR="00F114A5">
        <w:t xml:space="preserve"> due to e</w:t>
      </w:r>
      <w:r w:rsidR="0019718A">
        <w:t>x</w:t>
      </w:r>
      <w:r w:rsidR="00F114A5">
        <w:t>cessive day time sleepiness</w:t>
      </w:r>
      <w:r w:rsidR="004C7A05">
        <w:t xml:space="preserve">. </w:t>
      </w:r>
      <w:r w:rsidR="00585C66">
        <w:t xml:space="preserve"> </w:t>
      </w:r>
      <w:r w:rsidR="00F114A5">
        <w:t>Obstructive sleep apnoea (characterized by snoring, partial and complete obstruction of the airway)</w:t>
      </w:r>
      <w:r w:rsidR="0019718A">
        <w:t xml:space="preserve"> </w:t>
      </w:r>
      <w:r w:rsidR="00F114A5">
        <w:t>is also being linked with cardiovascular disease with changes in blood pressure, arterial stiffness and ventricular function</w:t>
      </w:r>
      <w:r w:rsidR="009D1449">
        <w:fldChar w:fldCharType="begin"/>
      </w:r>
      <w:r w:rsidR="00F97EFE">
        <w:instrText xml:space="preserve"> ADDIN EN.CITE &lt;EndNote&gt;&lt;Cite&gt;&lt;Author&gt;Narang&lt;/Author&gt;&lt;Year&gt;2012&lt;/Year&gt;&lt;IDText&gt;Childhood Obesity and Obstructive Sleep Apnea&lt;/IDText&gt;&lt;DisplayText&gt;(24)&lt;/DisplayText&gt;&lt;record&gt;&lt;dates&gt;&lt;pub-dates&gt;&lt;date&gt;08/22&lt;/date&gt;&lt;/pub-dates&gt;&lt;year&gt;2012&lt;/year&gt;&lt;/dates&gt;&lt;titles&gt;&lt;title&gt;Childhood Obesity and Obstructive Sleep Apnea&lt;/title&gt;&lt;secondary-title&gt;Journal of nutrition and metabolism&lt;/secondary-title&gt;&lt;/titles&gt;&lt;pages&gt;134202&lt;/pages&gt;&lt;contributors&gt;&lt;authors&gt;&lt;author&gt;Narang, Indra&lt;/author&gt;&lt;author&gt;L Mathew, Joseph&lt;/author&gt;&lt;/authors&gt;&lt;/contributors&gt;&lt;added-date format="utc"&gt;1564496477&lt;/added-date&gt;&lt;ref-type name="Journal Article"&gt;17&lt;/ref-type&gt;&lt;rec-number&gt;370&lt;/rec-number&gt;&lt;last-updated-date format="utc"&gt;1564496477&lt;/last-updated-date&gt;&lt;electronic-resource-num&gt;10.1155/2012/134202&lt;/electronic-resource-num&gt;&lt;volume&gt;2012&lt;/volume&gt;&lt;/record&gt;&lt;/Cite&gt;&lt;/EndNote&gt;</w:instrText>
      </w:r>
      <w:r w:rsidR="009D1449">
        <w:fldChar w:fldCharType="separate"/>
      </w:r>
      <w:r w:rsidR="00F97EFE">
        <w:rPr>
          <w:noProof/>
        </w:rPr>
        <w:t>(24)</w:t>
      </w:r>
      <w:r w:rsidR="009D1449">
        <w:fldChar w:fldCharType="end"/>
      </w:r>
      <w:r w:rsidR="00F114A5">
        <w:t>.</w:t>
      </w:r>
    </w:p>
    <w:p w14:paraId="6EB28D36" w14:textId="77777777" w:rsidR="006F4A8C" w:rsidRDefault="006F4A8C"/>
    <w:p w14:paraId="52E04CB3" w14:textId="77777777" w:rsidR="003C40AC" w:rsidRPr="00673AE0" w:rsidRDefault="003C40AC">
      <w:pPr>
        <w:rPr>
          <w:b/>
        </w:rPr>
      </w:pPr>
      <w:r w:rsidRPr="00673AE0">
        <w:rPr>
          <w:b/>
        </w:rPr>
        <w:t>Psychosocial</w:t>
      </w:r>
      <w:r w:rsidR="00E72610" w:rsidRPr="00673AE0">
        <w:rPr>
          <w:b/>
        </w:rPr>
        <w:t xml:space="preserve">:    </w:t>
      </w:r>
    </w:p>
    <w:p w14:paraId="01EB4114" w14:textId="77777777" w:rsidR="006F4A8C" w:rsidRDefault="004A4244">
      <w:r>
        <w:t>The medical consequences of severe obesity are thus well documented but t</w:t>
      </w:r>
      <w:r w:rsidRPr="00855F4B">
        <w:t>he psychosocial implications of such a degree of overweig</w:t>
      </w:r>
      <w:r>
        <w:t xml:space="preserve">ht in adolescence are </w:t>
      </w:r>
      <w:r w:rsidRPr="00855F4B">
        <w:t>often overlooked</w:t>
      </w:r>
      <w:r w:rsidR="004C7A05">
        <w:t xml:space="preserve">. </w:t>
      </w:r>
      <w:r w:rsidRPr="00855F4B">
        <w:t xml:space="preserve"> </w:t>
      </w:r>
      <w:r w:rsidR="000B0B6B" w:rsidRPr="00855F4B">
        <w:t>Indeed,</w:t>
      </w:r>
      <w:r w:rsidRPr="00855F4B">
        <w:t xml:space="preserve"> many children report social rather than healt</w:t>
      </w:r>
      <w:r>
        <w:t xml:space="preserve">h concerns as the key driver to </w:t>
      </w:r>
      <w:r w:rsidRPr="00855F4B">
        <w:t>considering weight loss</w:t>
      </w:r>
      <w:r w:rsidR="004C7A05">
        <w:t xml:space="preserve">. </w:t>
      </w:r>
      <w:r w:rsidR="00585C66">
        <w:t xml:space="preserve">  </w:t>
      </w:r>
      <w:r w:rsidRPr="00855F4B">
        <w:t xml:space="preserve">Such children frequently require support from child and adolescent mental health services (CAMHS) and approximately 30% have depression </w:t>
      </w:r>
      <w:r w:rsidR="009D1449">
        <w:fldChar w:fldCharType="begin">
          <w:fldData xml:space="preserve">PEVuZE5vdGU+PENpdGU+PEF1dGhvcj5EYWxleTwvQXV0aG9yPjxZZWFyPjIwMDY8L1llYXI+PElE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</w:fldData>
        </w:fldChar>
      </w:r>
      <w:r w:rsidR="00F97EFE">
        <w:instrText xml:space="preserve"> ADDIN EN.CITE </w:instrText>
      </w:r>
      <w:r w:rsidR="00F97EFE">
        <w:fldChar w:fldCharType="begin">
          <w:fldData xml:space="preserve">PEVuZE5vdGU+PENpdGU+PEF1dGhvcj5EYWxleTwvQXV0aG9yPjxZZWFyPjIwMDY8L1llYXI+PElE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</w:fldData>
        </w:fldChar>
      </w:r>
      <w:r w:rsidR="00F97EFE">
        <w:instrText xml:space="preserve"> ADDIN EN.CITE.DATA </w:instrText>
      </w:r>
      <w:r w:rsidR="00F97EFE">
        <w:fldChar w:fldCharType="end"/>
      </w:r>
      <w:r w:rsidR="009D1449">
        <w:fldChar w:fldCharType="separate"/>
      </w:r>
      <w:r w:rsidR="00F97EFE">
        <w:rPr>
          <w:noProof/>
        </w:rPr>
        <w:t>(25, 26)</w:t>
      </w:r>
      <w:r w:rsidR="009D1449">
        <w:fldChar w:fldCharType="end"/>
      </w:r>
      <w:r w:rsidR="004C7A05">
        <w:t xml:space="preserve">. </w:t>
      </w:r>
      <w:r w:rsidR="00585C66">
        <w:t xml:space="preserve">  </w:t>
      </w:r>
      <w:r w:rsidRPr="00855F4B">
        <w:t xml:space="preserve">Many of </w:t>
      </w:r>
      <w:r>
        <w:t xml:space="preserve">these individuals have very low </w:t>
      </w:r>
      <w:r w:rsidRPr="00855F4B">
        <w:t>self-esteem</w:t>
      </w:r>
      <w:r w:rsidR="009D1449">
        <w:fldChar w:fldCharType="begin"/>
      </w:r>
      <w:r w:rsidR="00F97EFE">
        <w:instrText xml:space="preserve"> ADDIN EN.CITE &lt;EndNote&gt;&lt;Cite&gt;&lt;Author&gt;French&lt;/Author&gt;&lt;Year&gt;1995&lt;/Year&gt;&lt;IDText&gt;Self-esteem and obesity in children and adolescents: a literature review&lt;/IDText&gt;&lt;DisplayText&gt;(27)&lt;/DisplayText&gt;&lt;record&gt;&lt;foreign-keys&gt;&lt;key app="EN" db-id="t2t9e92982tts1ers08vf50o2dpsdvprrp99"&gt;8&lt;/key&gt;&lt;/foreign-keys&gt;&lt;keywords&gt;&lt;keyword&gt;Adolescent&lt;/keyword&gt;&lt;keyword&gt;Child&lt;/keyword&gt;&lt;keyword&gt;Child, Preschool&lt;/keyword&gt;&lt;keyword&gt;Female&lt;/keyword&gt;&lt;keyword&gt;Humans&lt;/keyword&gt;&lt;keyword&gt;Male&lt;/keyword&gt;&lt;keyword&gt;Obesity&lt;/keyword&gt;&lt;keyword&gt;Prospective Studies&lt;/keyword&gt;&lt;keyword&gt;Self Concept&lt;/keyword&gt;&lt;keyword&gt;Weight Loss&lt;/keyword&gt;&lt;/keywords&gt;&lt;urls&gt;&lt;related-urls&gt;&lt;url&gt;http://www.hubmed.org/display.cgi?uids=8521169&lt;/url&gt;&lt;/related-urls&gt;&lt;/urls&gt;&lt;isbn&gt;1071-7323&lt;/isbn&gt;&lt;titles&gt;&lt;title&gt;Self-esteem and obesity in children and adolescents: a literature review&lt;/title&gt;&lt;secondary-title&gt;Obes Res&lt;/secondary-title&gt;&lt;/titles&gt;&lt;pages&gt;479-490&lt;/pages&gt;&lt;number&gt;8521169&lt;/number&gt;&lt;contributors&gt;&lt;authors&gt;&lt;author&gt;French, S. A.&lt;/author&gt;&lt;author&gt;Story, M.&lt;/author&gt;&lt;author&gt;Perry, C. L.&lt;/author&gt;&lt;/authors&gt;&lt;/contributors&gt;&lt;added-date format="utc"&gt;1352218550&lt;/added-date&gt;&lt;ref-type name="Journal Article"&gt;17&lt;/ref-type&gt;&lt;auth-address&gt;Division of Epidemiology, School of Public Health, University of Minnesota, Minneapolis 55454-1015, USA.&lt;/auth-address&gt;&lt;dates&gt;&lt;year&gt;1995&lt;/year&gt;&lt;/dates&gt;&lt;rec-number&gt;11&lt;/rec-number&gt;&lt;last-updated-date format="utc"&gt;1352219144&lt;/last-updated-date&gt;&lt;volume&gt;3&lt;/volume&gt;&lt;/record&gt;&lt;/Cite&gt;&lt;/EndNote&gt;</w:instrText>
      </w:r>
      <w:r w:rsidR="009D1449">
        <w:fldChar w:fldCharType="separate"/>
      </w:r>
      <w:r w:rsidR="00F97EFE">
        <w:rPr>
          <w:noProof/>
        </w:rPr>
        <w:t>(27)</w:t>
      </w:r>
      <w:r w:rsidR="009D1449">
        <w:fldChar w:fldCharType="end"/>
      </w:r>
      <w:r w:rsidR="004C7A05">
        <w:t xml:space="preserve">. </w:t>
      </w:r>
      <w:r w:rsidRPr="00855F4B">
        <w:t xml:space="preserve">They are frequently </w:t>
      </w:r>
      <w:r>
        <w:t xml:space="preserve">a target for bullying </w:t>
      </w:r>
      <w:r w:rsidRPr="00855F4B">
        <w:t>and many simply drop out of school</w:t>
      </w:r>
      <w:r w:rsidR="004C7A05">
        <w:t xml:space="preserve">. </w:t>
      </w:r>
      <w:r w:rsidR="00585C66">
        <w:t xml:space="preserve">  </w:t>
      </w:r>
      <w:r>
        <w:t>Not surprisingly, studies have shown that obesity can have an adverse influence on college admission rates in girls</w:t>
      </w:r>
      <w:r w:rsidR="009D1449">
        <w:fldChar w:fldCharType="begin"/>
      </w:r>
      <w:r w:rsidR="00F97EFE">
        <w:instrText xml:space="preserve"> ADDIN EN.CITE &lt;EndNote&gt;&lt;Cite&gt;&lt;Author&gt;Crosnoe&lt;/Author&gt;&lt;Year&gt;2007&lt;/Year&gt;&lt;IDText&gt;Gender, Obesity, and Education&lt;/IDText&gt;&lt;DisplayText&gt;(28)&lt;/DisplayText&gt;&lt;record&gt;&lt;titles&gt;&lt;title&gt;Gender, Obesity, and Education&lt;/title&gt;&lt;secondary-title&gt;Sociology of Education&lt;/secondary-title&gt;&lt;/titles&gt;&lt;pages&gt;241-260&lt;/pages&gt;&lt;contributors&gt;&lt;authors&gt;&lt;author&gt;Crosnoe Robert&lt;/author&gt;&lt;/authors&gt;&lt;/contributors&gt;&lt;added-date format="utc"&gt;1388968914&lt;/added-date&gt;&lt;ref-type name="Journal Article"&gt;17&lt;/ref-type&gt;&lt;dates&gt;&lt;year&gt;2007&lt;/year&gt;&lt;/dates&gt;&lt;rec-number&gt;126&lt;/rec-number&gt;&lt;last-updated-date format="utc"&gt;1388969001&lt;/last-updated-date&gt;&lt;volume&gt;80&lt;/volume&gt;&lt;/record&gt;&lt;/Cite&gt;&lt;/EndNote&gt;</w:instrText>
      </w:r>
      <w:r w:rsidR="009D1449">
        <w:fldChar w:fldCharType="separate"/>
      </w:r>
      <w:r w:rsidR="00F97EFE">
        <w:rPr>
          <w:noProof/>
        </w:rPr>
        <w:t>(28)</w:t>
      </w:r>
      <w:r w:rsidR="009D1449">
        <w:fldChar w:fldCharType="end"/>
      </w:r>
      <w:r w:rsidR="004C7A05">
        <w:t xml:space="preserve">. </w:t>
      </w:r>
      <w:r w:rsidR="00585C66">
        <w:t xml:space="preserve">  </w:t>
      </w:r>
      <w:r w:rsidR="000129DE">
        <w:t>Overall health related Qol</w:t>
      </w:r>
      <w:r w:rsidR="00C8141E">
        <w:t xml:space="preserve"> </w:t>
      </w:r>
      <w:r w:rsidR="008B7D34">
        <w:t>in severely obese adolescents is lower than normal weight children</w:t>
      </w:r>
      <w:r w:rsidR="00C91130">
        <w:t xml:space="preserve"> and is similar to children with cancer </w:t>
      </w:r>
      <w:r w:rsidR="009D1449">
        <w:fldChar w:fldCharType="begin"/>
      </w:r>
      <w:r w:rsidR="00F97EFE">
        <w:instrText xml:space="preserve"> ADDIN EN.CITE &lt;EndNote&gt;&lt;Cite&gt;&lt;Author&gt;Schwimmer&lt;/Author&gt;&lt;Year&gt;2003&lt;/Year&gt;&lt;IDText&gt;Health-related quality of life of severely obese children and adolescents&lt;/IDText&gt;&lt;DisplayText&gt;(29)&lt;/DisplayText&gt;&lt;record&gt;&lt;dates&gt;&lt;pub-dates&gt;&lt;date&gt;Apr 9&lt;/date&gt;&lt;/pub-dates&gt;&lt;year&gt;2003&lt;/year&gt;&lt;/dates&gt;&lt;keywords&gt;&lt;keyword&gt;Adolescent&lt;/keyword&gt;&lt;keyword&gt;Anthropometry&lt;/keyword&gt;&lt;keyword&gt;Body Mass Index&lt;/keyword&gt;&lt;keyword&gt;Child&lt;/keyword&gt;&lt;keyword&gt;Comorbidity&lt;/keyword&gt;&lt;keyword&gt;Cross-Sectional Studies&lt;/keyword&gt;&lt;keyword&gt;Female&lt;/keyword&gt;&lt;keyword&gt;Health Status Indicators&lt;/keyword&gt;&lt;keyword&gt;Humans&lt;/keyword&gt;&lt;keyword&gt;Male&lt;/keyword&gt;&lt;keyword&gt;*Obesity/epidemiology/psychology&lt;/keyword&gt;&lt;keyword&gt;*Quality of Life&lt;/keyword&gt;&lt;/keywords&gt;&lt;isbn&gt;0098-7484 (Print)&amp;#xD;0098-7484&lt;/isbn&gt;&lt;titles&gt;&lt;title&gt;Health-related quality of life of severely obese children and adolescents&lt;/title&gt;&lt;secondary-title&gt;Jama&lt;/secondary-title&gt;&lt;/titles&gt;&lt;pages&gt;1813-9&lt;/pages&gt;&lt;number&gt;14&lt;/number&gt;&lt;contributors&gt;&lt;authors&gt;&lt;author&gt;Schwimmer, J. B.&lt;/author&gt;&lt;author&gt;Burwinkle, T. M.&lt;/author&gt;&lt;author&gt;Varni, J. W.&lt;/author&gt;&lt;/authors&gt;&lt;/contributors&gt;&lt;edition&gt;2003/04/10&lt;/edition&gt;&lt;language&gt;eng&lt;/language&gt;&lt;added-date format="utc"&gt;1556545511&lt;/added-date&gt;&lt;ref-type name="Journal Article"&gt;17&lt;/ref-type&gt;&lt;auth-address&gt;Division of Pediatric Gastroenterology, Hepatology, and Nutrition, School of Medicine, University of California, San Diego 92103, USA. jschwimmer@ucsd.edu&lt;/auth-address&gt;&lt;remote-database-provider&gt;NLM&lt;/remote-database-provider&gt;&lt;rec-number&gt;260&lt;/rec-number&gt;&lt;last-updated-date format="utc"&gt;1556545511&lt;/last-updated-date&gt;&lt;accession-num&gt;12684360&lt;/accession-num&gt;&lt;electronic-resource-num&gt;10.1001/jama.289.14.1813&lt;/electronic-resource-num&gt;&lt;volume&gt;289&lt;/volume&gt;&lt;/record&gt;&lt;/Cite&gt;&lt;/EndNote&gt;</w:instrText>
      </w:r>
      <w:r w:rsidR="009D1449">
        <w:fldChar w:fldCharType="separate"/>
      </w:r>
      <w:r w:rsidR="00F97EFE">
        <w:rPr>
          <w:noProof/>
        </w:rPr>
        <w:t>(29)</w:t>
      </w:r>
      <w:r w:rsidR="009D1449">
        <w:fldChar w:fldCharType="end"/>
      </w:r>
      <w:r w:rsidR="00C91130">
        <w:t xml:space="preserve"> and understanding this is key to planning services and trea</w:t>
      </w:r>
      <w:r w:rsidR="006B7E78">
        <w:t>t</w:t>
      </w:r>
      <w:r w:rsidR="00C91130">
        <w:t>ment options for these young people</w:t>
      </w:r>
      <w:r w:rsidR="004C7A05">
        <w:t xml:space="preserve">. </w:t>
      </w:r>
      <w:r w:rsidR="00C91130">
        <w:t xml:space="preserve"> </w:t>
      </w:r>
    </w:p>
    <w:p w14:paraId="392C4BC5" w14:textId="77777777" w:rsidR="00EB6742" w:rsidRDefault="00EB6742">
      <w:pPr>
        <w:rPr>
          <w:b/>
        </w:rPr>
      </w:pPr>
    </w:p>
    <w:p w14:paraId="7363A48D" w14:textId="77777777" w:rsidR="00724444" w:rsidRPr="0044489B" w:rsidRDefault="00724444" w:rsidP="00724444">
      <w:pPr>
        <w:rPr>
          <w:b/>
        </w:rPr>
      </w:pPr>
      <w:r w:rsidRPr="0044489B">
        <w:rPr>
          <w:b/>
        </w:rPr>
        <w:lastRenderedPageBreak/>
        <w:t>Polycystic ovarian syndrome:</w:t>
      </w:r>
    </w:p>
    <w:p w14:paraId="50AC99DA" w14:textId="09B0FFCA" w:rsidR="00724444" w:rsidRPr="0044489B" w:rsidRDefault="00CD4914" w:rsidP="00724444">
      <w:r w:rsidRPr="0044489B">
        <w:t>Polycystic</w:t>
      </w:r>
      <w:r w:rsidR="00065C6D" w:rsidRPr="0044489B">
        <w:t xml:space="preserve"> ovarian syndrome (PCOS) can be difficult to diagnose in adolescents as the pathophysiology of obesity and adolescence can be similar. In a cross sectional study of 49 obese post menarche girls, the incidence of PCOS varied between 18.4 to 26.4 percent depending on the criteria used which is much higher than that quoted in adult </w:t>
      </w:r>
      <w:proofErr w:type="gramStart"/>
      <w:r w:rsidR="00065C6D" w:rsidRPr="0044489B">
        <w:t>literature</w:t>
      </w:r>
      <w:r w:rsidR="00183172" w:rsidRPr="0044489B">
        <w:t xml:space="preserve"> </w:t>
      </w:r>
      <w:r w:rsidR="00065C6D" w:rsidRPr="0044489B">
        <w:t>.</w:t>
      </w:r>
      <w:proofErr w:type="gramEnd"/>
      <w:r w:rsidR="00065C6D" w:rsidRPr="0044489B">
        <w:t xml:space="preserve"> </w:t>
      </w:r>
      <w:r w:rsidR="00065C6D" w:rsidRPr="0044489B">
        <w:fldChar w:fldCharType="begin">
          <w:fldData xml:space="preserve">PEVuZE5vdGU+PENpdGU+PEF1dGhvcj5ZYmFycmE8L0F1dGhvcj48WWVhcj4yMDE4PC9ZZWFyPjxJ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</w:fldData>
        </w:fldChar>
      </w:r>
      <w:r w:rsidR="00065C6D" w:rsidRPr="0044489B">
        <w:instrText xml:space="preserve"> ADDIN EN.CITE </w:instrText>
      </w:r>
      <w:r w:rsidR="00065C6D" w:rsidRPr="0044489B">
        <w:fldChar w:fldCharType="begin">
          <w:fldData xml:space="preserve">PEVuZE5vdGU+PENpdGU+PEF1dGhvcj5ZYmFycmE8L0F1dGhvcj48WWVhcj4yMDE4PC9ZZWFyPjxJ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</w:fldData>
        </w:fldChar>
      </w:r>
      <w:r w:rsidR="00065C6D" w:rsidRPr="0044489B">
        <w:instrText xml:space="preserve"> ADDIN EN.CITE.DATA </w:instrText>
      </w:r>
      <w:r w:rsidR="00065C6D" w:rsidRPr="0044489B">
        <w:fldChar w:fldCharType="end"/>
      </w:r>
      <w:r w:rsidR="00065C6D" w:rsidRPr="0044489B">
        <w:fldChar w:fldCharType="separate"/>
      </w:r>
      <w:r w:rsidR="00065C6D" w:rsidRPr="0044489B">
        <w:rPr>
          <w:noProof/>
        </w:rPr>
        <w:t>(30)</w:t>
      </w:r>
      <w:r w:rsidR="00065C6D" w:rsidRPr="0044489B">
        <w:fldChar w:fldCharType="end"/>
      </w:r>
      <w:r w:rsidR="00F1530B" w:rsidRPr="0044489B">
        <w:t xml:space="preserve">. A meta </w:t>
      </w:r>
      <w:r w:rsidR="00920D9A" w:rsidRPr="0044489B">
        <w:t>analysis in</w:t>
      </w:r>
      <w:r w:rsidR="00F1530B" w:rsidRPr="0044489B">
        <w:t xml:space="preserve"> 2017 showed that metabolic disorders in adolescent PCOS are worsened if obesity is also present. </w:t>
      </w:r>
      <w:r w:rsidR="00920D9A" w:rsidRPr="0044489B">
        <w:t xml:space="preserve"> Obese adole</w:t>
      </w:r>
      <w:r w:rsidR="00C51AA7" w:rsidRPr="0044489B">
        <w:t>scents with PCOS have lower SHBG, and HDL-C and hig</w:t>
      </w:r>
      <w:r w:rsidR="00DD59F5" w:rsidRPr="0044489B">
        <w:t>her leptin, fasting insulin, tri</w:t>
      </w:r>
      <w:r w:rsidR="00C51AA7" w:rsidRPr="0044489B">
        <w:t>glycerides, LDL-C and</w:t>
      </w:r>
      <w:r w:rsidR="00920D9A" w:rsidRPr="0044489B">
        <w:t xml:space="preserve"> testosterone compared to their non-obese counterparts with PCOS. Thus, obesity management in PCOS is crucial</w:t>
      </w:r>
      <w:r w:rsidR="00985870" w:rsidRPr="0044489B">
        <w:t xml:space="preserve"> due to the exacerbation of cardiovascular risk factors</w:t>
      </w:r>
      <w:r w:rsidR="00920D9A" w:rsidRPr="0044489B">
        <w:t>.</w:t>
      </w:r>
      <w:r w:rsidR="00920D9A" w:rsidRPr="0044489B">
        <w:fldChar w:fldCharType="begin">
          <w:fldData xml:space="preserve">PEVuZE5vdGU+PENpdGU+PEF1dGhvcj5MaTwvQXV0aG9yPjxZZWFyPjIwMTc8L1llYXI+PElEVGV4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</w:fldData>
        </w:fldChar>
      </w:r>
      <w:r w:rsidR="00920D9A" w:rsidRPr="0044489B">
        <w:instrText xml:space="preserve"> ADDIN EN.CITE </w:instrText>
      </w:r>
      <w:r w:rsidR="00920D9A" w:rsidRPr="0044489B">
        <w:fldChar w:fldCharType="begin">
          <w:fldData xml:space="preserve">PEVuZE5vdGU+PENpdGU+PEF1dGhvcj5MaTwvQXV0aG9yPjxZZWFyPjIwMTc8L1llYXI+PElEVGV4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</w:fldData>
        </w:fldChar>
      </w:r>
      <w:r w:rsidR="00920D9A" w:rsidRPr="0044489B">
        <w:instrText xml:space="preserve"> ADDIN EN.CITE.DATA </w:instrText>
      </w:r>
      <w:r w:rsidR="00920D9A" w:rsidRPr="0044489B">
        <w:fldChar w:fldCharType="end"/>
      </w:r>
      <w:r w:rsidR="00920D9A" w:rsidRPr="0044489B">
        <w:fldChar w:fldCharType="separate"/>
      </w:r>
      <w:r w:rsidR="00920D9A" w:rsidRPr="0044489B">
        <w:rPr>
          <w:noProof/>
        </w:rPr>
        <w:t>(31)</w:t>
      </w:r>
      <w:r w:rsidR="00920D9A" w:rsidRPr="0044489B">
        <w:fldChar w:fldCharType="end"/>
      </w:r>
    </w:p>
    <w:p w14:paraId="089717F1" w14:textId="77777777" w:rsidR="00724444" w:rsidRPr="0044489B" w:rsidRDefault="00724444" w:rsidP="00724444">
      <w:pPr>
        <w:rPr>
          <w:b/>
        </w:rPr>
      </w:pPr>
      <w:r w:rsidRPr="0044489B">
        <w:rPr>
          <w:b/>
        </w:rPr>
        <w:t>Obesity related cancers</w:t>
      </w:r>
    </w:p>
    <w:p w14:paraId="277E2090" w14:textId="77777777" w:rsidR="00D913D4" w:rsidRPr="0044489B" w:rsidRDefault="00D913D4" w:rsidP="00724444">
      <w:r w:rsidRPr="0044489B">
        <w:t xml:space="preserve">Increased BMI predisposes to several </w:t>
      </w:r>
      <w:r w:rsidR="001271A4" w:rsidRPr="0044489B">
        <w:t>site-specific</w:t>
      </w:r>
      <w:r w:rsidRPr="0044489B">
        <w:t xml:space="preserve"> cancers. Using primary care</w:t>
      </w:r>
      <w:r w:rsidR="001271A4" w:rsidRPr="0044489B">
        <w:t xml:space="preserve"> data of patients in the Clinical Practice Research Datalink, associations were studied between BMI and 22 of the most common cancers in the UK </w:t>
      </w:r>
      <w:r w:rsidR="00C81852" w:rsidRPr="0044489B">
        <w:t>which found that 41 per</w:t>
      </w:r>
      <w:r w:rsidR="001271A4" w:rsidRPr="0044489B">
        <w:t xml:space="preserve">cent of uterine and &gt;10 percent of gall bladder, kidney, liver and colon cancers were the result of excess weight. </w:t>
      </w:r>
      <w:r w:rsidRPr="0044489B">
        <w:t xml:space="preserve"> </w:t>
      </w:r>
      <w:r w:rsidR="001271A4" w:rsidRPr="0044489B">
        <w:fldChar w:fldCharType="begin">
          <w:fldData xml:space="preserve">PEVuZE5vdGU+PENpdGU+PEF1dGhvcj5CaGFza2FyYW48L0F1dGhvcj48WWVhcj4yMDE0PC9ZZWFy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</w:fldData>
        </w:fldChar>
      </w:r>
      <w:r w:rsidR="001271A4" w:rsidRPr="0044489B">
        <w:instrText xml:space="preserve"> ADDIN EN.CITE </w:instrText>
      </w:r>
      <w:r w:rsidR="001271A4" w:rsidRPr="0044489B">
        <w:fldChar w:fldCharType="begin">
          <w:fldData xml:space="preserve">PEVuZE5vdGU+PENpdGU+PEF1dGhvcj5CaGFza2FyYW48L0F1dGhvcj48WWVhcj4yMDE0PC9ZZWFy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</w:fldData>
        </w:fldChar>
      </w:r>
      <w:r w:rsidR="001271A4" w:rsidRPr="0044489B">
        <w:instrText xml:space="preserve"> ADDIN EN.CITE.DATA </w:instrText>
      </w:r>
      <w:r w:rsidR="001271A4" w:rsidRPr="0044489B">
        <w:fldChar w:fldCharType="end"/>
      </w:r>
      <w:r w:rsidR="001271A4" w:rsidRPr="0044489B">
        <w:fldChar w:fldCharType="separate"/>
      </w:r>
      <w:r w:rsidR="001271A4" w:rsidRPr="0044489B">
        <w:rPr>
          <w:noProof/>
        </w:rPr>
        <w:t>(32)</w:t>
      </w:r>
      <w:r w:rsidR="001271A4" w:rsidRPr="0044489B">
        <w:fldChar w:fldCharType="end"/>
      </w:r>
      <w:r w:rsidR="001271A4" w:rsidRPr="0044489B">
        <w:t xml:space="preserve"> The study concluded that a 1 kg/m2 increase in the population BMI resulted in 3800 additional patients developing one of ten cancers each year. </w:t>
      </w:r>
    </w:p>
    <w:p w14:paraId="2CB40E01" w14:textId="77777777" w:rsidR="006B7E78" w:rsidRDefault="00774727" w:rsidP="00724444">
      <w:r w:rsidRPr="0044489B">
        <w:t>A r</w:t>
      </w:r>
      <w:r w:rsidR="002766BD" w:rsidRPr="0044489B">
        <w:t xml:space="preserve">ecent study looking at </w:t>
      </w:r>
      <w:r w:rsidR="00A60AD1" w:rsidRPr="0044489B">
        <w:t xml:space="preserve">cancer incidence </w:t>
      </w:r>
      <w:r w:rsidR="002766BD" w:rsidRPr="0044489B">
        <w:t xml:space="preserve">trends in the US for 30 cancers including 12 obesity related cancers </w:t>
      </w:r>
      <w:r w:rsidR="00A60AD1" w:rsidRPr="0044489B">
        <w:t xml:space="preserve">in young adults aged 25-49 years </w:t>
      </w:r>
      <w:r w:rsidR="002766BD" w:rsidRPr="0044489B">
        <w:t>showed</w:t>
      </w:r>
      <w:r w:rsidR="00A60AD1" w:rsidRPr="0044489B">
        <w:t xml:space="preserve"> that 6 of these (multiple myeloma, colorectal, uterine corpus, gal</w:t>
      </w:r>
      <w:r w:rsidR="000A2FC2" w:rsidRPr="0044489B">
        <w:t>l bladder, kidney and pancreati</w:t>
      </w:r>
      <w:r w:rsidR="00F76ECD" w:rsidRPr="0044489B">
        <w:t>c</w:t>
      </w:r>
      <w:r w:rsidR="00A60AD1" w:rsidRPr="0044489B">
        <w:t xml:space="preserve">) showed a steeper rise </w:t>
      </w:r>
      <w:r w:rsidRPr="0044489B">
        <w:t>in younger people. This study was comprehensive covering almost 2/3rds of the US population</w:t>
      </w:r>
      <w:r w:rsidR="00F76ECD" w:rsidRPr="0044489B">
        <w:t>.</w:t>
      </w:r>
      <w:r w:rsidR="00F76ECD" w:rsidRPr="0044489B">
        <w:fldChar w:fldCharType="begin"/>
      </w:r>
      <w:r w:rsidR="001271A4" w:rsidRPr="0044489B">
        <w:instrText xml:space="preserve"> ADDIN EN.CITE &lt;EndNote&gt;&lt;Cite&gt;&lt;Author&gt;Sung&lt;/Author&gt;&lt;Year&gt;2019&lt;/Year&gt;&lt;IDText&gt;Emerging cancer trends among young adults in the USA: analysis of a population-based cancer registry&lt;/IDText&gt;&lt;DisplayText&gt;(33)&lt;/DisplayText&gt;&lt;record&gt;&lt;dates&gt;&lt;pub-dates&gt;&lt;date&gt;Mar&lt;/date&gt;&lt;/pub-dates&gt;&lt;year&gt;2019&lt;/year&gt;&lt;/dates&gt;&lt;titles&gt;&lt;title&gt;Emerging cancer trends among young adults in the USA: analysis of a population-based cancer registry&lt;/title&gt;&lt;secondary-title&gt;Lancet Public Health&lt;/secondary-title&gt;&lt;/titles&gt;&lt;pages&gt;e137-e147&lt;/pages&gt;&lt;number&gt;3&lt;/number&gt;&lt;contributors&gt;&lt;authors&gt;&lt;author&gt;Sung, H.&lt;/author&gt;&lt;author&gt;Siegel, R. L.&lt;/author&gt;&lt;author&gt;Rosenberg, P. S.&lt;/author&gt;&lt;author&gt;Jemal, A.&lt;/author&gt;&lt;/authors&gt;&lt;/contributors&gt;&lt;edition&gt;2019/02/09&lt;/edition&gt;&lt;language&gt;eng&lt;/language&gt;&lt;added-date format="utc"&gt;1583275697&lt;/added-date&gt;&lt;ref-type name="Journal Article"&gt;17&lt;/ref-type&gt;&lt;auth-address&gt;Surveillance and Health Services Research Program, American Cancer Society, Atlanta, GA, USA.&amp;#xD;Division of Cancer Epidemiology and Genetics, National Cancer Institute, National Institutes of Health, Bethesda, MD, USA.&amp;#xD;Surveillance and Health Services Research Program, American Cancer Society, Atlanta, GA, USA. Electronic address: ahmedin.jemal@cancer.org.&lt;/auth-address&gt;&lt;remote-database-provider&gt;NLM&lt;/remote-database-provider&gt;&lt;rec-number&gt;450&lt;/rec-number&gt;&lt;last-updated-date format="utc"&gt;1583275697&lt;/last-updated-date&gt;&lt;accession-num&gt;30733056&lt;/accession-num&gt;&lt;electronic-resource-num&gt;10.1016/s2468-2667(18)30267-6&lt;/electronic-resource-num&gt;&lt;volume&gt;4&lt;/volume&gt;&lt;/record&gt;&lt;/Cite&gt;&lt;/EndNote&gt;</w:instrText>
      </w:r>
      <w:r w:rsidR="00F76ECD" w:rsidRPr="0044489B">
        <w:fldChar w:fldCharType="separate"/>
      </w:r>
      <w:r w:rsidR="001271A4" w:rsidRPr="0044489B">
        <w:rPr>
          <w:noProof/>
        </w:rPr>
        <w:t>(33)</w:t>
      </w:r>
      <w:r w:rsidR="00F76ECD" w:rsidRPr="0044489B">
        <w:fldChar w:fldCharType="end"/>
      </w:r>
      <w:r w:rsidR="00C81852" w:rsidRPr="0044489B">
        <w:t>.</w:t>
      </w:r>
    </w:p>
    <w:p w14:paraId="128A001A" w14:textId="77777777" w:rsidR="006B7E78" w:rsidRDefault="006B7E78" w:rsidP="00724444"/>
    <w:p w14:paraId="5332A0B6" w14:textId="77777777" w:rsidR="000129DE" w:rsidRPr="00673AE0" w:rsidRDefault="000129DE">
      <w:pPr>
        <w:rPr>
          <w:b/>
        </w:rPr>
      </w:pPr>
      <w:r w:rsidRPr="00673AE0">
        <w:rPr>
          <w:b/>
        </w:rPr>
        <w:lastRenderedPageBreak/>
        <w:t>Other</w:t>
      </w:r>
      <w:r w:rsidR="00EB6742">
        <w:rPr>
          <w:b/>
        </w:rPr>
        <w:t xml:space="preserve">:  </w:t>
      </w:r>
    </w:p>
    <w:p w14:paraId="584C59F5" w14:textId="77777777" w:rsidR="000129DE" w:rsidRDefault="000129DE">
      <w:r>
        <w:t>Orthopaedic problems such as Blount’s disease and slipped capital femoral epiphysis, as well as neurological problems such as pseudo-tumour cerebi are much more likely in young people with severe obesity</w:t>
      </w:r>
      <w:r w:rsidR="004C7A05">
        <w:t xml:space="preserve">. </w:t>
      </w:r>
      <w:r>
        <w:t xml:space="preserve"> Steatohepatitis is seen in almost half of severely obese young people with the most severe cases leading on to fibrosis and cirrhosis of the liver</w:t>
      </w:r>
      <w:r w:rsidR="009D1449">
        <w:fldChar w:fldCharType="begin"/>
      </w:r>
      <w:r w:rsidR="00F97EFE">
        <w:instrText xml:space="preserve"> ADDIN EN.CITE &lt;EndNote&gt;&lt;Cite&gt;&lt;Author&gt;Must&lt;/Author&gt;&lt;Year&gt;1999&lt;/Year&gt;&lt;IDText&gt;Risks and consequences of childhood and adolescent obesity&lt;/IDText&gt;&lt;DisplayText&gt;(22)&lt;/DisplayText&gt;&lt;record&gt;&lt;titles&gt;&lt;title&gt;Risks and consequences of childhood and adolescent obesity&lt;/title&gt;&lt;secondary-title&gt;International Journal of Obesity&lt;/secondary-title&gt;&lt;/titles&gt;&lt;pages&gt;S2-S11&lt;/pages&gt;&lt;number&gt;2&lt;/number&gt;&lt;contributors&gt;&lt;authors&gt;&lt;author&gt;Must, A&lt;/author&gt;&lt;author&gt;Strauss, RS&lt;/author&gt;&lt;/authors&gt;&lt;/contributors&gt;&lt;added-date format="utc"&gt;1375712238&lt;/added-date&gt;&lt;ref-type name="Journal Article"&gt;17&lt;/ref-type&gt;&lt;dates&gt;&lt;year&gt;1999&lt;/year&gt;&lt;/dates&gt;&lt;rec-number&gt;78&lt;/rec-number&gt;&lt;last-updated-date format="utc"&gt;1456400358&lt;/last-updated-date&gt;&lt;volume&gt;23&lt;/volume&gt;&lt;/record&gt;&lt;/Cite&gt;&lt;/EndNote&gt;</w:instrText>
      </w:r>
      <w:r w:rsidR="009D1449">
        <w:fldChar w:fldCharType="separate"/>
      </w:r>
      <w:r w:rsidR="00F97EFE">
        <w:rPr>
          <w:noProof/>
        </w:rPr>
        <w:t>(22)</w:t>
      </w:r>
      <w:r w:rsidR="009D1449">
        <w:fldChar w:fldCharType="end"/>
      </w:r>
      <w:r w:rsidR="004C7A05">
        <w:t xml:space="preserve">. </w:t>
      </w:r>
      <w:r>
        <w:t xml:space="preserve">  </w:t>
      </w:r>
    </w:p>
    <w:p w14:paraId="0423DECE" w14:textId="77777777" w:rsidR="006F4A8C" w:rsidRDefault="004A4244">
      <w:r w:rsidRPr="00C852BB">
        <w:t>The epidemic of childhood obesity is particularly worrying not due to just the effects of obesity</w:t>
      </w:r>
      <w:r>
        <w:t xml:space="preserve"> in childhood but also because </w:t>
      </w:r>
      <w:r w:rsidRPr="00C852BB">
        <w:t>obesity in childhood will affect future adult health</w:t>
      </w:r>
      <w:r w:rsidR="004C7A05">
        <w:t xml:space="preserve">. </w:t>
      </w:r>
    </w:p>
    <w:p w14:paraId="6F272D4B" w14:textId="77777777" w:rsidR="00C8141E" w:rsidRDefault="004A4244" w:rsidP="00C8141E">
      <w:r w:rsidRPr="0040508B">
        <w:t xml:space="preserve">The majority of children who are obese and remain obese by school-age will become obese adults </w:t>
      </w:r>
      <w:r w:rsidR="009D1449">
        <w:fldChar w:fldCharType="begin"/>
      </w:r>
      <w:r w:rsidR="001271A4">
        <w:instrText xml:space="preserve"> ADDIN EN.CITE &lt;EndNote&gt;&lt;Cite&gt;&lt;Author&gt;Serdula&lt;/Author&gt;&lt;Year&gt;1993&lt;/Year&gt;&lt;IDText&gt;Do obese children become obese adults? A review of the literature&lt;/IDText&gt;&lt;DisplayText&gt;(34)&lt;/DisplayText&gt;&lt;record&gt;&lt;foreign-keys&gt;&lt;key app="EN" db-id="t2t9e92982tts1ers08vf50o2dpsdvprrp99"&gt;3&lt;/key&gt;&lt;/foreign-keys&gt;&lt;keywords&gt;&lt;keyword&gt;Adolescent&lt;/keyword&gt;&lt;keyword&gt;Adult&lt;/keyword&gt;&lt;keyword&gt;Age Factors&lt;/keyword&gt;&lt;keyword&gt;Body Height&lt;/keyword&gt;&lt;keyword&gt;Body Mass Index&lt;/keyword&gt;&lt;keyword&gt;Body Weight&lt;/keyword&gt;&lt;keyword&gt;Causality&lt;/keyword&gt;&lt;keyword&gt;Child&lt;/keyword&gt;&lt;keyword&gt;Child, Preschool&lt;/keyword&gt;&lt;keyword&gt;Female&lt;/keyword&gt;&lt;keyword&gt;Humans&lt;/keyword&gt;&lt;keyword&gt;Male&lt;/keyword&gt;&lt;keyword&gt;Obesity&lt;/keyword&gt;&lt;keyword&gt;Risk Factors&lt;/keyword&gt;&lt;keyword&gt;Sex Factors&lt;/keyword&gt;&lt;keyword&gt;Skinfold Thickness&lt;/keyword&gt;&lt;keyword&gt;Time Factors&lt;/keyword&gt;&lt;/keywords&gt;&lt;urls&gt;&lt;related-urls&gt;&lt;url&gt;http://www.hubmed.org/display.cgi?uids=8483856&lt;/url&gt;&lt;/related-urls&gt;&lt;/urls&gt;&lt;isbn&gt;0091-7435&lt;/isbn&gt;&lt;titles&gt;&lt;title&gt;Do obese children become obese adults? A review of the literature&lt;/title&gt;&lt;secondary-title&gt;Prev Med&lt;/secondary-title&gt;&lt;/titles&gt;&lt;pages&gt;167-177&lt;/pages&gt;&lt;number&gt;8483856&lt;/number&gt;&lt;contributors&gt;&lt;authors&gt;&lt;author&gt;Serdula, M. K.&lt;/author&gt;&lt;author&gt;Ivery, D.&lt;/author&gt;&lt;author&gt;Coates, R. J.&lt;/author&gt;&lt;author&gt;Freedman, D. S.&lt;/author&gt;&lt;author&gt;Williamson, D. F.&lt;/author&gt;&lt;author&gt;Byers, T.&lt;/author&gt;&lt;/authors&gt;&lt;/contributors&gt;&lt;added-date format="utc"&gt;1352218548&lt;/added-date&gt;&lt;ref-type name="Journal Article"&gt;17&lt;/ref-type&gt;&lt;auth-address&gt;Division of Nutrition, National Center for Chronic Disease Prevention and Health Promotion, Atlanta, Georgia 30333.&lt;/auth-address&gt;&lt;dates&gt;&lt;year&gt;1993&lt;/year&gt;&lt;/dates&gt;&lt;rec-number&gt;6&lt;/rec-number&gt;&lt;last-updated-date format="utc"&gt;1352219014&lt;/last-updated-date&gt;&lt;volume&gt;22&lt;/volume&gt;&lt;/record&gt;&lt;/Cite&gt;&lt;/EndNote&gt;</w:instrText>
      </w:r>
      <w:r w:rsidR="009D1449">
        <w:fldChar w:fldCharType="separate"/>
      </w:r>
      <w:r w:rsidR="001271A4">
        <w:rPr>
          <w:noProof/>
        </w:rPr>
        <w:t>(34)</w:t>
      </w:r>
      <w:r w:rsidR="009D1449">
        <w:fldChar w:fldCharType="end"/>
      </w:r>
      <w:r w:rsidRPr="0040508B">
        <w:t xml:space="preserve"> </w:t>
      </w:r>
      <w:r w:rsidR="009D1449">
        <w:fldChar w:fldCharType="begin"/>
      </w:r>
      <w:r w:rsidR="001271A4">
        <w:instrText xml:space="preserve"> ADDIN EN.CITE &lt;EndNote&gt;&lt;Cite&gt;&lt;Author&gt;Must&lt;/Author&gt;&lt;Year&gt;2003&lt;/Year&gt;&lt;IDText&gt;Does overweight in childhood have an impact on adult health?&lt;/IDText&gt;&lt;DisplayText&gt;(35)&lt;/DisplayText&gt;&lt;record&gt;&lt;isbn&gt;0029-6643&lt;/isbn&gt;&lt;titles&gt;&lt;title&gt;Does overweight in childhood have an impact on adult health?&lt;/title&gt;&lt;secondary-title&gt;Nutrition reviews&lt;/secondary-title&gt;&lt;/titles&gt;&lt;pages&gt;139-142&lt;/pages&gt;&lt;number&gt;4&lt;/number&gt;&lt;contributors&gt;&lt;authors&gt;&lt;author&gt;Must, A.&lt;/author&gt;&lt;/authors&gt;&lt;/contributors&gt;&lt;added-date format="utc"&gt;1352218101&lt;/added-date&gt;&lt;ref-type name="Journal Article"&gt;17&lt;/ref-type&gt;&lt;dates&gt;&lt;year&gt;2003&lt;/year&gt;&lt;/dates&gt;&lt;rec-number&gt;3&lt;/rec-number&gt;&lt;publisher&gt;International Life Sciences Institute&lt;/publisher&gt;&lt;last-updated-date format="utc"&gt;1352219144&lt;/last-updated-date&gt;&lt;volume&gt;61&lt;/volume&gt;&lt;/record&gt;&lt;/Cite&gt;&lt;/EndNote&gt;</w:instrText>
      </w:r>
      <w:r w:rsidR="009D1449">
        <w:fldChar w:fldCharType="separate"/>
      </w:r>
      <w:r w:rsidR="001271A4">
        <w:rPr>
          <w:noProof/>
        </w:rPr>
        <w:t>(35)</w:t>
      </w:r>
      <w:r w:rsidR="009D1449">
        <w:fldChar w:fldCharType="end"/>
      </w:r>
      <w:r>
        <w:t xml:space="preserve"> </w:t>
      </w:r>
      <w:r w:rsidRPr="0040508B">
        <w:t xml:space="preserve">with a consequent decrease in life expectancy of anywhere between 5 to 20 years </w:t>
      </w:r>
      <w:r w:rsidR="009D1449">
        <w:fldChar w:fldCharType="begin">
          <w:fldData xml:space="preserve">PEVuZE5vdGU+PENpdGU+PEF1dGhvcj5TdC1PbmdlPC9BdXRob3I+PFllYXI+MjAwMzwvWWVhcj48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==
</w:fldData>
        </w:fldChar>
      </w:r>
      <w:r w:rsidR="001271A4">
        <w:instrText xml:space="preserve"> ADDIN EN.CITE </w:instrText>
      </w:r>
      <w:r w:rsidR="001271A4">
        <w:fldChar w:fldCharType="begin">
          <w:fldData xml:space="preserve">PEVuZE5vdGU+PENpdGU+PEF1dGhvcj5TdC1PbmdlPC9BdXRob3I+PFllYXI+MjAwMzwvWWVhcj48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==
</w:fldData>
        </w:fldChar>
      </w:r>
      <w:r w:rsidR="001271A4">
        <w:instrText xml:space="preserve"> ADDIN EN.CITE.DATA </w:instrText>
      </w:r>
      <w:r w:rsidR="001271A4">
        <w:fldChar w:fldCharType="end"/>
      </w:r>
      <w:r w:rsidR="009D1449">
        <w:fldChar w:fldCharType="separate"/>
      </w:r>
      <w:r w:rsidR="001271A4">
        <w:rPr>
          <w:noProof/>
        </w:rPr>
        <w:t>(36-38)</w:t>
      </w:r>
      <w:r w:rsidR="009D1449">
        <w:fldChar w:fldCharType="end"/>
      </w:r>
      <w:r w:rsidR="004C7A05">
        <w:t xml:space="preserve">. </w:t>
      </w:r>
      <w:r w:rsidR="00585C66">
        <w:t xml:space="preserve">  </w:t>
      </w:r>
      <w:r w:rsidR="00555B50">
        <w:t xml:space="preserve">Thus, </w:t>
      </w:r>
      <w:r w:rsidR="00C8141E">
        <w:t xml:space="preserve">childhood obesity and its </w:t>
      </w:r>
      <w:r w:rsidR="00555B50">
        <w:t>m</w:t>
      </w:r>
      <w:r w:rsidR="00555B50" w:rsidRPr="001C5051">
        <w:t>anag</w:t>
      </w:r>
      <w:r w:rsidR="00555B50">
        <w:t xml:space="preserve">ement </w:t>
      </w:r>
      <w:r w:rsidR="00555B50" w:rsidRPr="001C5051">
        <w:t>is a significant health concern</w:t>
      </w:r>
      <w:r w:rsidR="00555B50">
        <w:t>, due to both its medical as well as financial implications</w:t>
      </w:r>
      <w:r w:rsidR="00C8141E" w:rsidRPr="00C8141E">
        <w:t xml:space="preserve"> </w:t>
      </w:r>
      <w:r w:rsidR="00C8141E">
        <w:t xml:space="preserve">for the National Health Service (NHS) in the UK. </w:t>
      </w:r>
    </w:p>
    <w:p w14:paraId="4D0199BF" w14:textId="77777777" w:rsidR="00074166" w:rsidRDefault="00C8141E">
      <w:r>
        <w:t xml:space="preserve"> </w:t>
      </w:r>
    </w:p>
    <w:p w14:paraId="517405D5" w14:textId="77777777" w:rsidR="006F4A8C" w:rsidRDefault="004A4244" w:rsidP="00673AE0">
      <w:pPr>
        <w:pStyle w:val="Heading4"/>
      </w:pPr>
      <w:r w:rsidRPr="00E30FB1">
        <w:t xml:space="preserve"> </w:t>
      </w:r>
      <w:bookmarkStart w:id="28" w:name="_Toc35002174"/>
      <w:r w:rsidR="008D67C0">
        <w:t>Review of m</w:t>
      </w:r>
      <w:r w:rsidRPr="00E30FB1">
        <w:t>anagement of paediatric obesity</w:t>
      </w:r>
      <w:bookmarkEnd w:id="28"/>
    </w:p>
    <w:p w14:paraId="6B10A739" w14:textId="77777777" w:rsidR="006F4A8C" w:rsidRDefault="006F4A8C" w:rsidP="00673AE0"/>
    <w:p w14:paraId="78EC36A8" w14:textId="77777777" w:rsidR="006F4A8C" w:rsidRDefault="004A4244">
      <w:r w:rsidRPr="001C5051">
        <w:t>The National Obesity Observatory’s report on the economic burden of obesity (2010) quoted the estimates of the direct National Health Service (NHS) costs of treating overweight and obes</w:t>
      </w:r>
      <w:r w:rsidR="00C8141E">
        <w:t>e individuals</w:t>
      </w:r>
      <w:r w:rsidRPr="001C5051">
        <w:t>, and related morbidity in England as ranging from £479</w:t>
      </w:r>
      <w:r w:rsidR="004C7A05">
        <w:t xml:space="preserve">. </w:t>
      </w:r>
      <w:r w:rsidRPr="001C5051">
        <w:t>3 million in 1998 to £4</w:t>
      </w:r>
      <w:r w:rsidR="004C7A05">
        <w:t xml:space="preserve">. </w:t>
      </w:r>
      <w:r w:rsidRPr="001C5051">
        <w:t>2 billion in 2007</w:t>
      </w:r>
      <w:r w:rsidR="004C7A05">
        <w:t xml:space="preserve">. </w:t>
      </w:r>
      <w:r w:rsidR="00585C66">
        <w:t xml:space="preserve">  </w:t>
      </w:r>
      <w:r w:rsidRPr="001C5051">
        <w:t xml:space="preserve"> The estimated indirect costs (arising from the impact of obesity, for example due to a loss of productivity) ranged from </w:t>
      </w:r>
      <w:r>
        <w:t>£2</w:t>
      </w:r>
      <w:r w:rsidR="004C7A05">
        <w:t xml:space="preserve">. </w:t>
      </w:r>
      <w:r>
        <w:t>6 billion to £15</w:t>
      </w:r>
      <w:r w:rsidR="004C7A05">
        <w:t xml:space="preserve">. </w:t>
      </w:r>
      <w:r>
        <w:t xml:space="preserve">8 billion </w:t>
      </w:r>
      <w:r w:rsidR="009D1449">
        <w:fldChar w:fldCharType="begin"/>
      </w:r>
      <w:r w:rsidR="001271A4">
        <w:instrText xml:space="preserve"> ADDIN EN.CITE &lt;EndNote&gt;&lt;Cite&gt;&lt;Author&gt;National&lt;/Author&gt;&lt;Year&gt;2010&lt;/Year&gt;&lt;IDText&gt;The Economic Burden of Obesity&lt;/IDText&gt;&lt;DisplayText&gt;(39)&lt;/DisplayText&gt;&lt;record&gt;&lt;titles&gt;&lt;title&gt;The Economic Burden of Obesity&lt;/title&gt;&lt;/titles&gt;&lt;contributors&gt;&lt;authors&gt;&lt;author&gt;National Obesity Observatory&lt;/author&gt;&lt;/authors&gt;&lt;/contributors&gt;&lt;added-date format="utc"&gt;1352331225&lt;/added-date&gt;&lt;pub-location&gt;London, UK&lt;/pub-location&gt;&lt;ref-type name="Government Document"&gt;46&lt;/ref-type&gt;&lt;dates&gt;&lt;year&gt;2010&lt;/year&gt;&lt;/dates&gt;&lt;rec-number&gt;49&lt;/rec-number&gt;&lt;last-updated-date format="utc"&gt;1352331328&lt;/last-updated-date&gt;&lt;contributors&gt;&lt;secondary-authors&gt;&lt;author&gt;Solutions for Public Health&lt;/author&gt;&lt;/secondary-authors&gt;&lt;/contributors&gt;&lt;/record&gt;&lt;/Cite&gt;&lt;/EndNote&gt;</w:instrText>
      </w:r>
      <w:r w:rsidR="009D1449">
        <w:fldChar w:fldCharType="separate"/>
      </w:r>
      <w:r w:rsidR="001271A4">
        <w:rPr>
          <w:noProof/>
        </w:rPr>
        <w:t>(39)</w:t>
      </w:r>
      <w:r w:rsidR="009D1449">
        <w:fldChar w:fldCharType="end"/>
      </w:r>
      <w:r>
        <w:t xml:space="preserve"> The Foresight report </w:t>
      </w:r>
      <w:r w:rsidR="00C8141E">
        <w:t>estimates</w:t>
      </w:r>
      <w:r>
        <w:t xml:space="preserve"> that by 2050 these wider costs to society and business will estimate £50 billion per year</w:t>
      </w:r>
      <w:r w:rsidR="009D1449">
        <w:fldChar w:fldCharType="begin"/>
      </w:r>
      <w:r w:rsidR="001271A4">
        <w:instrText xml:space="preserve"> ADDIN EN.CITE &lt;EndNote&gt;&lt;Cite&gt;&lt;Author&gt;Butland&lt;/Author&gt;&lt;IDText&gt;Foresight Tackling Obesities: Future Choices-Project report&lt;/IDText&gt;&lt;DisplayText&gt;(40)&lt;/DisplayText&gt;&lt;record&gt;&lt;titles&gt;&lt;title&gt;Foresight Tackling Obesities: Future Choices-Project report&lt;/title&gt;&lt;/titles&gt;&lt;pages&gt;1-164&lt;/pages&gt;&lt;contributors&gt;&lt;authors&gt;&lt;author&gt;Butland Bryony&lt;/author&gt;&lt;author&gt;Jebb Susan&lt;/author&gt;&lt;author&gt;Kopelman Peter&lt;/author&gt;&lt;author&gt;McPherson Klim&lt;/author&gt;&lt;author&gt;Thomas Sandy&lt;/author&gt;&lt;author&gt;Mardell Jane&lt;/author&gt;&lt;author&gt;Parry Vieviennw&lt;/author&gt;&lt;/authors&gt;&lt;/contributors&gt;&lt;edition&gt;2nd&lt;/edition&gt;&lt;added-date format="utc"&gt;1375700772&lt;/added-date&gt;&lt;ref-type name="Government Document"&gt;46&lt;/ref-type&gt;&lt;rec-number&gt;79&lt;/rec-number&gt;&lt;last-updated-date format="utc"&gt;1375701095&lt;/last-updated-date&gt;&lt;contributors&gt;&lt;secondary-authors&gt;&lt;author&gt;Government Office for Science&lt;/author&gt;&lt;/secondary-authors&gt;&lt;/contributors&gt;&lt;/record&gt;&lt;/Cite&gt;&lt;/EndNote&gt;</w:instrText>
      </w:r>
      <w:r w:rsidR="009D1449">
        <w:fldChar w:fldCharType="separate"/>
      </w:r>
      <w:r w:rsidR="001271A4">
        <w:rPr>
          <w:noProof/>
        </w:rPr>
        <w:t>(40)</w:t>
      </w:r>
      <w:r w:rsidR="009D1449">
        <w:fldChar w:fldCharType="end"/>
      </w:r>
      <w:r w:rsidR="004C7A05">
        <w:t xml:space="preserve">. </w:t>
      </w:r>
    </w:p>
    <w:p w14:paraId="18F9BC1A" w14:textId="77777777" w:rsidR="006F4A8C" w:rsidRDefault="004A4244" w:rsidP="00673AE0">
      <w:pPr>
        <w:pStyle w:val="Heading4"/>
      </w:pPr>
      <w:bookmarkStart w:id="29" w:name="_Toc35002175"/>
      <w:r w:rsidRPr="00BE57D3">
        <w:lastRenderedPageBreak/>
        <w:t>Lifestyle interventions</w:t>
      </w:r>
      <w:bookmarkEnd w:id="29"/>
    </w:p>
    <w:p w14:paraId="3FB1E8AB" w14:textId="77777777" w:rsidR="006F4A8C" w:rsidRDefault="006F4A8C" w:rsidP="00673AE0"/>
    <w:p w14:paraId="2737BCF1" w14:textId="77777777" w:rsidR="006F4A8C" w:rsidRDefault="004A4244">
      <w:r w:rsidRPr="00BE57D3">
        <w:t>Lifestyle modification programmes remain the first li</w:t>
      </w:r>
      <w:r>
        <w:t xml:space="preserve">ne therapy in managing paediatric obesity </w:t>
      </w:r>
      <w:r w:rsidR="009D1449">
        <w:fldChar w:fldCharType="begin"/>
      </w:r>
      <w:r w:rsidR="0052482C">
        <w:instrText xml:space="preserve"> ADDIN EN.CITE &lt;EndNote&gt;&lt;Cite&gt;&lt;Author&gt;NICE Clinical Guidelines 43&lt;/Author&gt;&lt;Year&gt;2006&lt;/Year&gt;&lt;IDText&gt;Obesity:Recommendations for the NHS&lt;/IDText&gt;&lt;DisplayText&gt;(10)&lt;/DisplayText&gt;&lt;record&gt;&lt;urls&gt;&lt;related-urls&gt;&lt;url&gt;http://www.nice.org.uk/nicemedia/pdf/CG43NICEGuideline.pdf&lt;/url&gt;&lt;/related-urls&gt;&lt;/urls&gt;&lt;titles&gt;&lt;title&gt;Obesity:Recommendations for the NHS&lt;/title&gt;&lt;/titles&gt;&lt;number&gt;6th November&lt;/number&gt;&lt;contributors&gt;&lt;authors&gt;&lt;author&gt;NICE Clinical Guidelines 43,&lt;/author&gt;&lt;/authors&gt;&lt;/contributors&gt;&lt;added-date format="utc"&gt;1352219653&lt;/added-date&gt;&lt;pub-location&gt;London&lt;/pub-location&gt;&lt;ref-type name="Web Page"&gt;12&lt;/ref-type&gt;&lt;dates&gt;&lt;year&gt;2006&lt;/year&gt;&lt;/dates&gt;&lt;rec-number&gt;38&lt;/rec-number&gt;&lt;publisher&gt;NICE&lt;/publisher&gt;&lt;last-updated-date format="utc"&gt;1352219934&lt;/last-updated-date&gt;&lt;volume&gt;2012&lt;/volume&gt;&lt;/record&gt;&lt;/Cite&gt;&lt;/EndNote&gt;</w:instrText>
      </w:r>
      <w:r w:rsidR="009D1449">
        <w:fldChar w:fldCharType="separate"/>
      </w:r>
      <w:r w:rsidR="0052482C">
        <w:rPr>
          <w:noProof/>
        </w:rPr>
        <w:t>(10)</w:t>
      </w:r>
      <w:r w:rsidR="009D1449">
        <w:fldChar w:fldCharType="end"/>
      </w:r>
      <w:r w:rsidR="004C7A05">
        <w:t xml:space="preserve">. </w:t>
      </w:r>
      <w:r w:rsidR="00585C66">
        <w:t xml:space="preserve"> </w:t>
      </w:r>
      <w:r>
        <w:t xml:space="preserve">Various </w:t>
      </w:r>
      <w:r w:rsidRPr="00BE57D3">
        <w:t>national lifestyle programmes have bee</w:t>
      </w:r>
      <w:r>
        <w:t>n established to try and tackle obesity such as MoreLife, Watch IT and MEND</w:t>
      </w:r>
      <w:r w:rsidR="004C7A05">
        <w:t xml:space="preserve">. </w:t>
      </w:r>
    </w:p>
    <w:p w14:paraId="205834B5" w14:textId="77777777" w:rsidR="00B15A3D" w:rsidRDefault="004A4244">
      <w:r>
        <w:t>Local examples</w:t>
      </w:r>
      <w:r w:rsidRPr="00BE57D3">
        <w:t xml:space="preserve"> include SHINE (Self Help Independence, Nutrition and </w:t>
      </w:r>
      <w:r>
        <w:t xml:space="preserve">Exercise) in </w:t>
      </w:r>
      <w:r w:rsidR="00B61AE2">
        <w:t>Sheffield, which</w:t>
      </w:r>
      <w:r>
        <w:t xml:space="preserve"> showed a significant reduction in BMI SDS, total body fat mass percentage and waist circumference SDS after a 12-week intervention programme which was sustained at 6 months</w:t>
      </w:r>
      <w:r w:rsidR="004C7A05">
        <w:t xml:space="preserve">. </w:t>
      </w:r>
      <w:r>
        <w:t>The low drop out rate of 12% in a study including adolescents is particularly encouragin</w:t>
      </w:r>
      <w:r w:rsidR="00565344">
        <w:t>g</w:t>
      </w:r>
      <w:r w:rsidR="009D1449">
        <w:fldChar w:fldCharType="begin"/>
      </w:r>
      <w:r w:rsidR="001271A4">
        <w:instrText xml:space="preserve"> ADDIN EN.CITE &lt;EndNote&gt;&lt;Cite&gt;&lt;Author&gt;Dimitri&lt;/Author&gt;&lt;Year&gt;2008&lt;/Year&gt;&lt;IDText&gt;SHINE (Self Help Independence Nutrition and Exercise) obesity programme:evidence of a successful six month intervention in the management of obese adolescents.&lt;/IDText&gt;&lt;DisplayText&gt;(41)&lt;/DisplayText&gt;&lt;record&gt;&lt;titles&gt;&lt;title&gt;SHINE (Self Help Independence Nutrition and Exercise) obesity programme:evidence of a successful six month intervention in the management of obese adolescents.&lt;/title&gt;&lt;secondary-title&gt;Archives of Diseases in Childhood&lt;/secondary-title&gt;&lt;/titles&gt;&lt;pages&gt;A15&lt;/pages&gt;&lt;contributors&gt;&lt;authors&gt;&lt;author&gt;Dimitri, P&lt;/author&gt;&lt;author&gt;Davies, C&lt;/author&gt;&lt;author&gt;Curtis, P&lt;/author&gt;&lt;author&gt;Sharman, K&lt;/author&gt;&lt;/authors&gt;&lt;/contributors&gt;&lt;added-date format="utc"&gt;1379273905&lt;/added-date&gt;&lt;ref-type name="Journal Article"&gt;17&lt;/ref-type&gt;&lt;dates&gt;&lt;year&gt;2008&lt;/year&gt;&lt;/dates&gt;&lt;rec-number&gt;81&lt;/rec-number&gt;&lt;last-updated-date format="utc"&gt;1456344312&lt;/last-updated-date&gt;&lt;volume&gt;93(Supplement)&lt;/volume&gt;&lt;/record&gt;&lt;/Cite&gt;&lt;/EndNote&gt;</w:instrText>
      </w:r>
      <w:r w:rsidR="009D1449">
        <w:fldChar w:fldCharType="separate"/>
      </w:r>
      <w:r w:rsidR="001271A4">
        <w:rPr>
          <w:noProof/>
        </w:rPr>
        <w:t>(41)</w:t>
      </w:r>
      <w:r w:rsidR="009D1449">
        <w:fldChar w:fldCharType="end"/>
      </w:r>
      <w:r w:rsidR="004C7A05">
        <w:t xml:space="preserve">. </w:t>
      </w:r>
      <w:r w:rsidR="00585C66">
        <w:t xml:space="preserve">  </w:t>
      </w:r>
    </w:p>
    <w:p w14:paraId="72EABE58" w14:textId="77777777" w:rsidR="00EB6742" w:rsidRDefault="00EB6742"/>
    <w:p w14:paraId="329537D2" w14:textId="77777777" w:rsidR="006F4A8C" w:rsidRDefault="004A4244">
      <w:r>
        <w:t>The MEND programme that is another family based community intervention has been completed by at least 25,000 children (between 7-13 years) in the UK</w:t>
      </w:r>
      <w:r w:rsidR="004C7A05">
        <w:t xml:space="preserve">. </w:t>
      </w:r>
      <w:r w:rsidR="00585C66">
        <w:t xml:space="preserve">  </w:t>
      </w:r>
      <w:r>
        <w:t>The randomised control trial evaluating the effectiveness of the Mind, Exercise, Nutrition, Do It Programme also showed a significant reduction in the waist circumference and BMI (-4</w:t>
      </w:r>
      <w:r w:rsidR="004C7A05">
        <w:t xml:space="preserve">. </w:t>
      </w:r>
      <w:r>
        <w:t>1 cm and -1</w:t>
      </w:r>
      <w:r w:rsidR="004C7A05">
        <w:t xml:space="preserve">. </w:t>
      </w:r>
      <w:r>
        <w:t>2 kg/m</w:t>
      </w:r>
      <w:r>
        <w:rPr>
          <w:vertAlign w:val="superscript"/>
        </w:rPr>
        <w:t>2</w:t>
      </w:r>
      <w:r>
        <w:t>) on comparing the intervention and control group as well as benefits in cardiovascular fitness, physical activity levels and self esteem</w:t>
      </w:r>
      <w:r w:rsidR="009D1449">
        <w:fldChar w:fldCharType="begin"/>
      </w:r>
      <w:r w:rsidR="001271A4">
        <w:instrText xml:space="preserve"> ADDIN EN.CITE &lt;EndNote&gt;&lt;Cite&gt;&lt;Author&gt;Sacher&lt;/Author&gt;&lt;Year&gt;2010&lt;/Year&gt;&lt;IDText&gt;Randomized controlled trial of the MEND program: a family-based community intervention for childhood obesity&lt;/IDText&gt;&lt;DisplayText&gt;(42)&lt;/DisplayText&gt;&lt;record&gt;&lt;isbn&gt;1930-7381&lt;/isbn&gt;&lt;titles&gt;&lt;title&gt;Randomized controlled trial of the MEND program: a family-based community intervention for childhood obesity&lt;/title&gt;&lt;secondary-title&gt;Obesity&lt;/secondary-title&gt;&lt;/titles&gt;&lt;pages&gt;S62-S68&lt;/pages&gt;&lt;contributors&gt;&lt;authors&gt;&lt;author&gt;Sacher, P. M.&lt;/author&gt;&lt;author&gt;Kolotourou, M.&lt;/author&gt;&lt;author&gt;Chadwick, P. M.&lt;/author&gt;&lt;author&gt;Cole, T. J.&lt;/author&gt;&lt;author&gt;Lawson, M. S.&lt;/author&gt;&lt;author&gt;Lucas, A.&lt;/author&gt;&lt;author&gt;Singhal, A.&lt;/author&gt;&lt;/authors&gt;&lt;/contributors&gt;&lt;added-date format="utc"&gt;1352334833&lt;/added-date&gt;&lt;ref-type name="Journal Article"&gt;17&lt;/ref-type&gt;&lt;dates&gt;&lt;year&gt;2010&lt;/year&gt;&lt;/dates&gt;&lt;rec-number&gt;55&lt;/rec-number&gt;&lt;publisher&gt;Nature Publishing Group&lt;/publisher&gt;&lt;last-updated-date format="utc"&gt;1352334833&lt;/last-updated-date&gt;&lt;volume&gt;18&lt;/volume&gt;&lt;/record&gt;&lt;/Cite&gt;&lt;/EndNote&gt;</w:instrText>
      </w:r>
      <w:r w:rsidR="009D1449">
        <w:fldChar w:fldCharType="separate"/>
      </w:r>
      <w:r w:rsidR="001271A4">
        <w:rPr>
          <w:noProof/>
        </w:rPr>
        <w:t>(42)</w:t>
      </w:r>
      <w:r w:rsidR="009D1449">
        <w:fldChar w:fldCharType="end"/>
      </w:r>
      <w:r w:rsidR="004C7A05">
        <w:t xml:space="preserve">. </w:t>
      </w:r>
    </w:p>
    <w:p w14:paraId="218B44E3" w14:textId="77777777" w:rsidR="00EB6742" w:rsidRDefault="00EB6742"/>
    <w:p w14:paraId="76DE8AE2" w14:textId="77777777" w:rsidR="006F4A8C" w:rsidRDefault="004A4244">
      <w:r w:rsidRPr="00BE57D3">
        <w:t xml:space="preserve">Whitlock et al in 2008 </w:t>
      </w:r>
      <w:r w:rsidR="009D1449">
        <w:fldChar w:fldCharType="begin"/>
      </w:r>
      <w:r w:rsidR="001271A4">
        <w:instrText xml:space="preserve"> ADDIN EN.CITE &lt;EndNote&gt;&lt;Cite&gt;&lt;Author&gt;Whitlock&lt;/Author&gt;&lt;Year&gt;2008&lt;/Year&gt;&lt;IDText&gt;Effectiveness of weight management programs in children and adolescents&lt;/IDText&gt;&lt;DisplayText&gt;(43)&lt;/DisplayText&gt;&lt;record&gt;&lt;titles&gt;&lt;title&gt;Effectiveness of weight management programs in children and adolescents&lt;/title&gt;&lt;/titles&gt;&lt;contributors&gt;&lt;authors&gt;&lt;author&gt;Whitlock, E. P.&lt;/author&gt;&lt;author&gt;O&amp;apos;Connor, E. A.&lt;/author&gt;&lt;author&gt;Williams, S. B.&lt;/author&gt;&lt;author&gt;Beil, T. L.&lt;/author&gt;&lt;author&gt;Lutz, K. W.&lt;/author&gt;&lt;/authors&gt;&lt;/contributors&gt;&lt;added-date format="utc"&gt;1352334950&lt;/added-date&gt;&lt;ref-type name="Journal Article"&gt;17&lt;/ref-type&gt;&lt;dates&gt;&lt;year&gt;2008&lt;/year&gt;&lt;/dates&gt;&lt;rec-number&gt;56&lt;/rec-number&gt;&lt;publisher&gt;Agency for Healthcare Research and Quality (US)&lt;/publisher&gt;&lt;last-updated-date format="utc"&gt;1352334950&lt;/last-updated-date&gt;&lt;/record&gt;&lt;/Cite&gt;&lt;/EndNote&gt;</w:instrText>
      </w:r>
      <w:r w:rsidR="009D1449">
        <w:fldChar w:fldCharType="separate"/>
      </w:r>
      <w:r w:rsidR="001271A4">
        <w:rPr>
          <w:noProof/>
        </w:rPr>
        <w:t>(43)</w:t>
      </w:r>
      <w:r w:rsidR="009D1449">
        <w:fldChar w:fldCharType="end"/>
      </w:r>
      <w:r w:rsidRPr="00BE57D3">
        <w:t xml:space="preserve"> evaluated a total of 18 </w:t>
      </w:r>
      <w:r w:rsidR="008D67C0" w:rsidRPr="00BE57D3">
        <w:t>behavioral</w:t>
      </w:r>
      <w:r w:rsidRPr="00BE57D3">
        <w:t xml:space="preserve"> intervention trials including 1794 obese children and adolescents aged 5-18 years</w:t>
      </w:r>
      <w:r w:rsidR="004C7A05">
        <w:t xml:space="preserve">. </w:t>
      </w:r>
      <w:r w:rsidR="00585C66">
        <w:t xml:space="preserve">  </w:t>
      </w:r>
      <w:r w:rsidRPr="00BE57D3">
        <w:t>The results showed that the amount of relative or absolute weight change associated with these programmes in school or specialty health care setting is generally modest</w:t>
      </w:r>
      <w:r>
        <w:t xml:space="preserve"> (BMI difference of 1</w:t>
      </w:r>
      <w:r w:rsidR="004C7A05">
        <w:t xml:space="preserve">. </w:t>
      </w:r>
      <w:r>
        <w:t>22 kg/m</w:t>
      </w:r>
      <w:r>
        <w:rPr>
          <w:vertAlign w:val="superscript"/>
        </w:rPr>
        <w:t>2</w:t>
      </w:r>
      <w:r>
        <w:t xml:space="preserve"> (0</w:t>
      </w:r>
      <w:r w:rsidR="004C7A05">
        <w:t xml:space="preserve">. </w:t>
      </w:r>
      <w:r>
        <w:t>75</w:t>
      </w:r>
      <w:r w:rsidRPr="00BE57D3">
        <w:t xml:space="preserve">, </w:t>
      </w:r>
      <w:r>
        <w:t>1</w:t>
      </w:r>
      <w:r w:rsidR="004C7A05">
        <w:t xml:space="preserve">. </w:t>
      </w:r>
      <w:r>
        <w:t xml:space="preserve">69) </w:t>
      </w:r>
      <w:r w:rsidRPr="00BE57D3">
        <w:t xml:space="preserve">and evidence to suggest that these changes could be sustained over 12 </w:t>
      </w:r>
      <w:r w:rsidRPr="00BE57D3">
        <w:lastRenderedPageBreak/>
        <w:t>months after the end of treatment was very limited</w:t>
      </w:r>
      <w:r w:rsidR="004C7A05">
        <w:t xml:space="preserve">. </w:t>
      </w:r>
      <w:r w:rsidRPr="00BE57D3">
        <w:t>Long-term weight control is more likely to be successful in patients who are highly motivated and engage in high levels of exercise (approximately 1 hour/day), eat a low calorie, low-fat diet, eat breakfast regularly, monitor their weight regularly and maintain a consistent pattern of eating during weekdays and weekends</w:t>
      </w:r>
      <w:r w:rsidR="009D1449">
        <w:fldChar w:fldCharType="begin"/>
      </w:r>
      <w:r w:rsidR="001271A4">
        <w:instrText xml:space="preserve"> ADDIN EN.CITE &lt;EndNote&gt;&lt;Cite&gt;&lt;Author&gt;Wing&lt;/Author&gt;&lt;Year&gt;2005&lt;/Year&gt;&lt;IDText&gt;Long-term weight loss maintenance&lt;/IDText&gt;&lt;DisplayText&gt;(44)&lt;/DisplayText&gt;&lt;record&gt;&lt;isbn&gt;0002-9165&lt;/isbn&gt;&lt;titles&gt;&lt;title&gt;Long-term weight loss maintenance&lt;/title&gt;&lt;secondary-title&gt;The American journal of clinical nutrition&lt;/secondary-title&gt;&lt;/titles&gt;&lt;pages&gt;222S-225S&lt;/pages&gt;&lt;number&gt;1&lt;/number&gt;&lt;contributors&gt;&lt;authors&gt;&lt;author&gt;Wing, R. R.&lt;/author&gt;&lt;author&gt;Phelan, S.&lt;/author&gt;&lt;/authors&gt;&lt;/contributors&gt;&lt;added-date format="utc"&gt;1352335024&lt;/added-date&gt;&lt;ref-type name="Journal Article"&gt;17&lt;/ref-type&gt;&lt;dates&gt;&lt;year&gt;2005&lt;/year&gt;&lt;/dates&gt;&lt;rec-number&gt;57&lt;/rec-number&gt;&lt;publisher&gt;Am Soc Nutrition&lt;/publisher&gt;&lt;last-updated-date format="utc"&gt;1352335024&lt;/last-updated-date&gt;&lt;volume&gt;82&lt;/volume&gt;&lt;/record&gt;&lt;/Cite&gt;&lt;/EndNote&gt;</w:instrText>
      </w:r>
      <w:r w:rsidR="009D1449">
        <w:fldChar w:fldCharType="separate"/>
      </w:r>
      <w:r w:rsidR="001271A4">
        <w:rPr>
          <w:noProof/>
        </w:rPr>
        <w:t>(44)</w:t>
      </w:r>
      <w:r w:rsidR="009D1449">
        <w:fldChar w:fldCharType="end"/>
      </w:r>
      <w:r w:rsidR="004C7A05">
        <w:t xml:space="preserve">. </w:t>
      </w:r>
      <w:r w:rsidR="00585C66">
        <w:t xml:space="preserve">  </w:t>
      </w:r>
    </w:p>
    <w:p w14:paraId="5282F8CF" w14:textId="77777777" w:rsidR="006F4A8C" w:rsidRDefault="006F4A8C"/>
    <w:p w14:paraId="05900F05" w14:textId="77777777" w:rsidR="006F4A8C" w:rsidRDefault="004A4244">
      <w:r>
        <w:t xml:space="preserve">The Cochrane review of lifestyle interventions to treat paediatric obesity which included 54 </w:t>
      </w:r>
      <w:r w:rsidR="00F2341D">
        <w:t>randomized</w:t>
      </w:r>
      <w:r>
        <w:t xml:space="preserve"> controlled trials of which 12 </w:t>
      </w:r>
      <w:r w:rsidR="00F2341D">
        <w:t>focused</w:t>
      </w:r>
      <w:r>
        <w:t xml:space="preserve"> on physical activity, 6 on diet change and the remaining 36 on behavioural management</w:t>
      </w:r>
      <w:r w:rsidR="009D1449">
        <w:fldChar w:fldCharType="begin"/>
      </w:r>
      <w:r w:rsidR="001271A4">
        <w:instrText xml:space="preserve"> ADDIN EN.CITE &lt;EndNote&gt;&lt;Cite&gt;&lt;Author&gt;Oude Luttikhuis&lt;/Author&gt;&lt;Year&gt;2009&lt;/Year&gt;&lt;IDText&gt;Interventions for treating obesity in children&lt;/IDText&gt;&lt;DisplayText&gt;(45)&lt;/DisplayText&gt;&lt;record&gt;&lt;titles&gt;&lt;title&gt;Interventions for treating obesity in children&lt;/title&gt;&lt;secondary-title&gt;Cochrane Database Syst Rev&lt;/secondary-title&gt;&lt;/titles&gt;&lt;number&gt;1&lt;/number&gt;&lt;contributors&gt;&lt;authors&gt;&lt;author&gt;Oude Luttikhuis, H.&lt;/author&gt;&lt;author&gt;Baur, L.&lt;/author&gt;&lt;author&gt;Jansen, H.&lt;/author&gt;&lt;author&gt;Shrewsbury, V. A.&lt;/author&gt;&lt;author&gt;O’Malley, C.&lt;/author&gt;&lt;author&gt;Stolk, R. P.&lt;/author&gt;&lt;author&gt;Summerbell, C. D.&lt;/author&gt;&lt;/authors&gt;&lt;/contributors&gt;&lt;added-date format="utc"&gt;1352332578&lt;/added-date&gt;&lt;ref-type name="Journal Article"&gt;17&lt;/ref-type&gt;&lt;dates&gt;&lt;year&gt;2009&lt;/year&gt;&lt;/dates&gt;&lt;rec-number&gt;51&lt;/rec-number&gt;&lt;publisher&gt;Wiley Online Library&lt;/publisher&gt;&lt;last-updated-date format="utc"&gt;1352332578&lt;/last-updated-date&gt;&lt;volume&gt;1&lt;/volume&gt;&lt;/record&gt;&lt;/Cite&gt;&lt;/EndNote&gt;</w:instrText>
      </w:r>
      <w:r w:rsidR="009D1449">
        <w:fldChar w:fldCharType="separate"/>
      </w:r>
      <w:r w:rsidR="001271A4">
        <w:rPr>
          <w:noProof/>
        </w:rPr>
        <w:t>(45)</w:t>
      </w:r>
      <w:r w:rsidR="009D1449">
        <w:fldChar w:fldCharType="end"/>
      </w:r>
      <w:r>
        <w:t xml:space="preserve"> showed that there was very little to recommend one treatment over the other with the best results seen with combined behavioural interventions</w:t>
      </w:r>
      <w:r w:rsidR="004C7A05">
        <w:t xml:space="preserve">. </w:t>
      </w:r>
      <w:r w:rsidR="00585C66">
        <w:t xml:space="preserve">  </w:t>
      </w:r>
    </w:p>
    <w:p w14:paraId="029CE2ED" w14:textId="77A96518" w:rsidR="00811E76" w:rsidRPr="0044489B" w:rsidRDefault="00C83ECD">
      <w:r w:rsidRPr="0044489B">
        <w:t xml:space="preserve">Weight loss camps </w:t>
      </w:r>
      <w:r w:rsidR="00506D37" w:rsidRPr="0044489B">
        <w:t xml:space="preserve">and residential programmes for obese children and young people have been around for over 50 years. In a </w:t>
      </w:r>
      <w:proofErr w:type="gramStart"/>
      <w:r w:rsidR="00506D37" w:rsidRPr="0044489B">
        <w:t>2011</w:t>
      </w:r>
      <w:proofErr w:type="gramEnd"/>
      <w:r w:rsidR="00506D37" w:rsidRPr="0044489B">
        <w:t xml:space="preserve"> systematic review of 22 studies which included at</w:t>
      </w:r>
      <w:r w:rsidR="00F32DA7" w:rsidRPr="0044489B">
        <w:t xml:space="preserve"> </w:t>
      </w:r>
      <w:r w:rsidR="00506D37" w:rsidRPr="0044489B">
        <w:t>least 10 nights in camp, substantial weight loss was seen in all the studies</w:t>
      </w:r>
      <w:r w:rsidR="003D43EB" w:rsidRPr="0044489B">
        <w:t>.</w:t>
      </w:r>
    </w:p>
    <w:p w14:paraId="57BA42BD" w14:textId="77777777" w:rsidR="003D43EB" w:rsidRPr="0044489B" w:rsidRDefault="003D43EB">
      <w:r w:rsidRPr="0044489B">
        <w:t xml:space="preserve">Comparing this with out patient management, attrition rates were lower and there was a 191 percent greater reduction in percent overweight post the camp and 130 percent greater reduction at follow up. Those programmes that had a cognitive behavorial therapy </w:t>
      </w:r>
      <w:r w:rsidR="007D1C5D" w:rsidRPr="0044489B">
        <w:t xml:space="preserve"> (CBT) </w:t>
      </w:r>
      <w:r w:rsidRPr="0044489B">
        <w:t>component alongside the controlled diet, activities</w:t>
      </w:r>
      <w:r w:rsidR="007446BD" w:rsidRPr="0044489B">
        <w:t xml:space="preserve"> and nutrition education did substantially better in keeping the weight off at follow up.</w:t>
      </w:r>
      <w:r w:rsidR="007446BD" w:rsidRPr="0044489B">
        <w:fldChar w:fldCharType="begin"/>
      </w:r>
      <w:r w:rsidR="007446BD" w:rsidRPr="0044489B">
        <w:instrText xml:space="preserve"> ADDIN EN.CITE &lt;EndNote&gt;&lt;Cite&gt;&lt;Author&gt;Kelly&lt;/Author&gt;&lt;Year&gt;2011&lt;/Year&gt;&lt;IDText&gt;Immersion treatment of childhood and adolescent obesity: the first review of a promising intervention&lt;/IDText&gt;&lt;DisplayText&gt;(46)&lt;/DisplayText&gt;&lt;record&gt;&lt;dates&gt;&lt;pub-dates&gt;&lt;date&gt;Jan&lt;/date&gt;&lt;/pub-dates&gt;&lt;year&gt;2011&lt;/year&gt;&lt;/dates&gt;&lt;keywords&gt;&lt;keyword&gt;Adolescent&lt;/keyword&gt;&lt;keyword&gt;Child&lt;/keyword&gt;&lt;keyword&gt;*Cognitive Behavioral Therapy&lt;/keyword&gt;&lt;keyword&gt;Humans&lt;/keyword&gt;&lt;keyword&gt;Obesity/psychology/*therapy&lt;/keyword&gt;&lt;keyword&gt;Patient Education as Topic&lt;/keyword&gt;&lt;keyword&gt;Self Efficacy&lt;/keyword&gt;&lt;keyword&gt;Treatment Outcome&lt;/keyword&gt;&lt;/keywords&gt;&lt;isbn&gt;1467-7881&lt;/isbn&gt;&lt;titles&gt;&lt;title&gt;Immersion treatment of childhood and adolescent obesity: the first review of a promising intervention&lt;/title&gt;&lt;secondary-title&gt;Obes Rev&lt;/secondary-title&gt;&lt;/titles&gt;&lt;pages&gt;37-49&lt;/pages&gt;&lt;number&gt;1&lt;/number&gt;&lt;contributors&gt;&lt;authors&gt;&lt;author&gt;Kelly, K. P.&lt;/author&gt;&lt;author&gt;Kirschenbaum, D. S.&lt;/author&gt;&lt;/authors&gt;&lt;/contributors&gt;&lt;edition&gt;2010/01/15&lt;/edition&gt;&lt;language&gt;eng&lt;/language&gt;&lt;added-date format="utc"&gt;1583660517&lt;/added-date&gt;&lt;ref-type name="Journal Article"&gt;17&lt;/ref-type&gt;&lt;auth-address&gt;Wellspring, CRC Health Group, Cupertino, CA, USA. kkelly@wellspringweightloss.com&lt;/auth-address&gt;&lt;remote-database-provider&gt;NLM&lt;/remote-database-provider&gt;&lt;rec-number&gt;455&lt;/rec-number&gt;&lt;last-updated-date format="utc"&gt;1583660517&lt;/last-updated-date&gt;&lt;accession-num&gt;20070541&lt;/accession-num&gt;&lt;electronic-resource-num&gt;10.1111/j.1467-789X.2009.00710.x&lt;/electronic-resource-num&gt;&lt;volume&gt;12&lt;/volume&gt;&lt;/record&gt;&lt;/Cite&gt;&lt;/EndNote&gt;</w:instrText>
      </w:r>
      <w:r w:rsidR="007446BD" w:rsidRPr="0044489B">
        <w:fldChar w:fldCharType="separate"/>
      </w:r>
      <w:r w:rsidR="007446BD" w:rsidRPr="0044489B">
        <w:rPr>
          <w:noProof/>
        </w:rPr>
        <w:t>(46)</w:t>
      </w:r>
      <w:r w:rsidR="007446BD" w:rsidRPr="0044489B">
        <w:fldChar w:fldCharType="end"/>
      </w:r>
    </w:p>
    <w:p w14:paraId="1F9F1FAF" w14:textId="035668E3" w:rsidR="00F41CB8" w:rsidRDefault="00F41CB8">
      <w:r w:rsidRPr="0044489B">
        <w:t xml:space="preserve">More recently in a study examining treatment outcomes and medication rates in almost 650 obese adolescents who attended </w:t>
      </w:r>
      <w:r w:rsidR="007D1C5D" w:rsidRPr="0044489B">
        <w:t xml:space="preserve">10 different CBT immersion camps in America and the UK showed </w:t>
      </w:r>
      <w:r w:rsidR="00F777E2" w:rsidRPr="0044489B">
        <w:t>that p</w:t>
      </w:r>
      <w:r w:rsidR="00833282" w:rsidRPr="0044489B">
        <w:t xml:space="preserve">rescription rates for psychotropic medication were ten times higher in the USA when compared to the </w:t>
      </w:r>
      <w:r w:rsidR="00654ED6" w:rsidRPr="0044489B">
        <w:t>UK.</w:t>
      </w:r>
      <w:r w:rsidR="00833282" w:rsidRPr="0044489B">
        <w:t xml:space="preserve"> </w:t>
      </w:r>
      <w:r w:rsidR="007D1C5D" w:rsidRPr="0044489B">
        <w:t xml:space="preserve"> </w:t>
      </w:r>
      <w:r w:rsidR="00833282" w:rsidRPr="0044489B">
        <w:t>E</w:t>
      </w:r>
      <w:r w:rsidR="007D1C5D" w:rsidRPr="0044489B">
        <w:t xml:space="preserve">ngagement and weight loss were similar </w:t>
      </w:r>
      <w:r w:rsidR="007D1C5D" w:rsidRPr="0044489B">
        <w:lastRenderedPageBreak/>
        <w:t xml:space="preserve">in both the medicated and </w:t>
      </w:r>
      <w:r w:rsidR="00833282" w:rsidRPr="0044489B">
        <w:t>non-medicated</w:t>
      </w:r>
      <w:r w:rsidR="007D1C5D" w:rsidRPr="0044489B">
        <w:t xml:space="preserve"> groups. The medication group reported more distress both initial</w:t>
      </w:r>
      <w:r w:rsidR="00833282" w:rsidRPr="0044489B">
        <w:t>l</w:t>
      </w:r>
      <w:r w:rsidR="007D1C5D" w:rsidRPr="0044489B">
        <w:t>y and at the end of the study, though the mood of both groups improved after camp attendance</w:t>
      </w:r>
      <w:r w:rsidR="007D1C5D" w:rsidRPr="0044489B">
        <w:fldChar w:fldCharType="begin">
          <w:fldData xml:space="preserve">PEVuZE5vdGU+PENpdGU+PEF1dGhvcj5LcmF3Y3p5azwvQXV0aG9yPjxZZWFyPjIwMTg8L1llYXI+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</w:fldData>
        </w:fldChar>
      </w:r>
      <w:r w:rsidR="007D1C5D" w:rsidRPr="0044489B">
        <w:instrText xml:space="preserve"> ADDIN EN.CITE </w:instrText>
      </w:r>
      <w:r w:rsidR="007D1C5D" w:rsidRPr="0044489B">
        <w:fldChar w:fldCharType="begin">
          <w:fldData xml:space="preserve">PEVuZE5vdGU+PENpdGU+PEF1dGhvcj5LcmF3Y3p5azwvQXV0aG9yPjxZZWFyPjIwMTg8L1llYXI+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</w:fldData>
        </w:fldChar>
      </w:r>
      <w:r w:rsidR="007D1C5D" w:rsidRPr="0044489B">
        <w:instrText xml:space="preserve"> ADDIN EN.CITE.DATA </w:instrText>
      </w:r>
      <w:r w:rsidR="007D1C5D" w:rsidRPr="0044489B">
        <w:fldChar w:fldCharType="end"/>
      </w:r>
      <w:r w:rsidR="007D1C5D" w:rsidRPr="0044489B">
        <w:fldChar w:fldCharType="separate"/>
      </w:r>
      <w:r w:rsidR="007D1C5D" w:rsidRPr="0044489B">
        <w:rPr>
          <w:noProof/>
        </w:rPr>
        <w:t>(47)</w:t>
      </w:r>
      <w:r w:rsidR="007D1C5D" w:rsidRPr="0044489B">
        <w:fldChar w:fldCharType="end"/>
      </w:r>
      <w:r w:rsidR="007D1C5D" w:rsidRPr="0044489B">
        <w:t>.</w:t>
      </w:r>
    </w:p>
    <w:p w14:paraId="368F50F2" w14:textId="77777777" w:rsidR="00EB6742" w:rsidRDefault="00EB6742"/>
    <w:p w14:paraId="33211B9F" w14:textId="77777777" w:rsidR="00685330" w:rsidRPr="0044489B" w:rsidRDefault="00685330">
      <w:r>
        <w:t>There are very few studies focussing on children and adolescents with severe obesity</w:t>
      </w:r>
      <w:r w:rsidR="004C7A05">
        <w:t xml:space="preserve">. </w:t>
      </w:r>
      <w:r>
        <w:t xml:space="preserve">  STOMP, an intensive family focussed behavioural support programme </w:t>
      </w:r>
      <w:r w:rsidR="00412B47">
        <w:t>offered over 2 years</w:t>
      </w:r>
      <w:r>
        <w:t xml:space="preserve"> (mean BMI Z score &gt;3) </w:t>
      </w:r>
      <w:r w:rsidR="00F345A0">
        <w:t xml:space="preserve">showed no change in BMI </w:t>
      </w:r>
      <w:r w:rsidR="00C8141E">
        <w:t>Z</w:t>
      </w:r>
      <w:r w:rsidR="00F345A0">
        <w:t xml:space="preserve"> score though </w:t>
      </w:r>
      <w:r w:rsidR="00C8141E">
        <w:t>QoL</w:t>
      </w:r>
      <w:r w:rsidR="00412B47">
        <w:t xml:space="preserve"> and depression improved</w:t>
      </w:r>
      <w:r w:rsidR="004C7A05">
        <w:t xml:space="preserve">. </w:t>
      </w:r>
      <w:r w:rsidR="009D1449">
        <w:fldChar w:fldCharType="begin">
          <w:fldData xml:space="preserve">PEVuZE5vdGU+PENpdGU+PEF1dGhvcj5MdWNhPC9BdXRob3I+PFllYXI+MjAxNTwvWWVhcj48SURU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=
</w:fldData>
        </w:fldChar>
      </w:r>
      <w:r w:rsidR="007D1C5D">
        <w:instrText xml:space="preserve"> ADDIN EN.CITE </w:instrText>
      </w:r>
      <w:r w:rsidR="007D1C5D">
        <w:fldChar w:fldCharType="begin">
          <w:fldData xml:space="preserve">PEVuZE5vdGU+PENpdGU+PEF1dGhvcj5MdWNhPC9BdXRob3I+PFllYXI+MjAxNTwvWWVhcj48SURU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=
</w:fldData>
        </w:fldChar>
      </w:r>
      <w:r w:rsidR="007D1C5D">
        <w:instrText xml:space="preserve"> ADDIN EN.CITE.DATA </w:instrText>
      </w:r>
      <w:r w:rsidR="007D1C5D">
        <w:fldChar w:fldCharType="end"/>
      </w:r>
      <w:r w:rsidR="009D1449">
        <w:fldChar w:fldCharType="separate"/>
      </w:r>
      <w:r w:rsidR="007D1C5D">
        <w:rPr>
          <w:noProof/>
        </w:rPr>
        <w:t>(48)</w:t>
      </w:r>
      <w:r w:rsidR="009D1449">
        <w:fldChar w:fldCharType="end"/>
      </w:r>
      <w:r w:rsidR="004C7A05">
        <w:t xml:space="preserve">. </w:t>
      </w:r>
      <w:r w:rsidR="00776F1B">
        <w:t xml:space="preserve"> Another study reviewed </w:t>
      </w:r>
      <w:r w:rsidR="00313D05">
        <w:t>the efficacy and safety of high protein low ca</w:t>
      </w:r>
      <w:r w:rsidR="00C07851">
        <w:t xml:space="preserve">rbohydrate diets versus low fat diets in </w:t>
      </w:r>
      <w:r w:rsidR="004C5AFB">
        <w:t>severely obese adolescents</w:t>
      </w:r>
      <w:r w:rsidR="004C7A05">
        <w:t xml:space="preserve">. </w:t>
      </w:r>
      <w:r w:rsidR="004C5AFB">
        <w:t>Both groups w</w:t>
      </w:r>
      <w:r w:rsidR="00C640B4">
        <w:t>e</w:t>
      </w:r>
      <w:r w:rsidR="004C5AFB">
        <w:t>re encouraged</w:t>
      </w:r>
      <w:r w:rsidR="00C640B4">
        <w:t xml:space="preserve"> to do 30 minutes of exercise each day</w:t>
      </w:r>
      <w:r w:rsidR="004C7A05">
        <w:t xml:space="preserve">. </w:t>
      </w:r>
      <w:r w:rsidR="00C640B4">
        <w:t xml:space="preserve"> </w:t>
      </w:r>
      <w:r w:rsidR="00532E9B">
        <w:t>Seventy percent</w:t>
      </w:r>
      <w:r w:rsidR="00C640B4">
        <w:t xml:space="preserve"> percent of the young people completed the intervention with both groups showing a significant change in BMI but </w:t>
      </w:r>
      <w:r w:rsidR="00C8141E">
        <w:t xml:space="preserve">this was greater </w:t>
      </w:r>
      <w:r w:rsidR="00C640B4">
        <w:t>in the low carbohydrate diet</w:t>
      </w:r>
      <w:r w:rsidR="00332D05">
        <w:t xml:space="preserve"> group</w:t>
      </w:r>
      <w:r w:rsidR="007635F2">
        <w:t xml:space="preserve"> </w:t>
      </w:r>
      <w:r w:rsidR="007635F2" w:rsidRPr="0044489B">
        <w:t>though there was no difference between the two groups at longer term follow up</w:t>
      </w:r>
      <w:r w:rsidR="004C7A05" w:rsidRPr="0044489B">
        <w:t xml:space="preserve">. </w:t>
      </w:r>
      <w:r w:rsidR="007635F2" w:rsidRPr="0044489B">
        <w:t>There were no serious side effects noted</w:t>
      </w:r>
      <w:r w:rsidR="009D1449" w:rsidRPr="0044489B">
        <w:fldChar w:fldCharType="begin"/>
      </w:r>
      <w:r w:rsidR="007D1C5D" w:rsidRPr="0044489B">
        <w:instrText xml:space="preserve"> ADDIN EN.CITE &lt;EndNote&gt;&lt;Cite&gt;&lt;Author&gt;Krebs&lt;/Author&gt;&lt;Year&gt;2010&lt;/Year&gt;&lt;IDText&gt;Efficacy and safety of a high protein, low carbohydrate diet for weight loss in severely obese adolescents&lt;/IDText&gt;&lt;DisplayText&gt;(49)&lt;/DisplayText&gt;&lt;record&gt;&lt;dates&gt;&lt;pub-dates&gt;&lt;date&gt;Aug&lt;/date&gt;&lt;/pub-dates&gt;&lt;year&gt;2010&lt;/year&gt;&lt;/dates&gt;&lt;keywords&gt;&lt;keyword&gt;Adolescent&lt;/keyword&gt;&lt;keyword&gt;Age Factors&lt;/keyword&gt;&lt;keyword&gt;Appetite&lt;/keyword&gt;&lt;keyword&gt;Body Composition&lt;/keyword&gt;&lt;keyword&gt;Body Mass Index&lt;/keyword&gt;&lt;keyword&gt;Diet&lt;/keyword&gt;&lt;keyword&gt;Dietary Carbohydrates/*administration &amp;amp; dosage&lt;/keyword&gt;&lt;keyword&gt;Dietary Proteins/*administration &amp;amp; dosage&lt;/keyword&gt;&lt;keyword&gt;Female&lt;/keyword&gt;&lt;keyword&gt;Humans&lt;/keyword&gt;&lt;keyword&gt;Male&lt;/keyword&gt;&lt;keyword&gt;Obesity/*diet therapy&lt;/keyword&gt;&lt;keyword&gt;Safety&lt;/keyword&gt;&lt;keyword&gt;Sex Factors&lt;/keyword&gt;&lt;keyword&gt;Treatment Outcome&lt;/keyword&gt;&lt;/keywords&gt;&lt;isbn&gt;0022-3476&lt;/isbn&gt;&lt;custom2&gt;PMC2892194&lt;/custom2&gt;&lt;titles&gt;&lt;title&gt;Efficacy and safety of a high protein, low carbohydrate diet for weight loss in severely obese adolescents&lt;/title&gt;&lt;secondary-title&gt;J Pediatr&lt;/secondary-title&gt;&lt;/titles&gt;&lt;pages&gt;252-8&lt;/pages&gt;&lt;number&gt;2&lt;/number&gt;&lt;contributors&gt;&lt;authors&gt;&lt;author&gt;Krebs, N. F.&lt;/author&gt;&lt;author&gt;Gao, D.&lt;/author&gt;&lt;author&gt;Gralla, J.&lt;/author&gt;&lt;author&gt;Collins, J. S.&lt;/author&gt;&lt;author&gt;Johnson, S. L.&lt;/author&gt;&lt;/authors&gt;&lt;/contributors&gt;&lt;edition&gt;2010/03/23&lt;/edition&gt;&lt;language&gt;eng&lt;/language&gt;&lt;added-date format="utc"&gt;1557068840&lt;/added-date&gt;&lt;ref-type name="Journal Article"&gt;17&lt;/ref-type&gt;&lt;auth-address&gt;Department of Pediatrics, Section of Nutrition, University of Colorado Denver, Aurora, CO 80045, USA. nancy.krebs@ucdenver.edu&lt;/auth-address&gt;&lt;remote-database-provider&gt;NLM&lt;/remote-database-provider&gt;&lt;rec-number&gt;285&lt;/rec-number&gt;&lt;last-updated-date format="utc"&gt;1557068840&lt;/last-updated-date&gt;&lt;accession-num&gt;20304413&lt;/accession-num&gt;&lt;custom6&gt;NIHMS179100&lt;/custom6&gt;&lt;electronic-resource-num&gt;10.1016/j.jpeds.2010.02.010&lt;/electronic-resource-num&gt;&lt;volume&gt;157&lt;/volume&gt;&lt;/record&gt;&lt;/Cite&gt;&lt;/EndNote&gt;</w:instrText>
      </w:r>
      <w:r w:rsidR="009D1449" w:rsidRPr="0044489B">
        <w:fldChar w:fldCharType="separate"/>
      </w:r>
      <w:r w:rsidR="007D1C5D" w:rsidRPr="0044489B">
        <w:rPr>
          <w:noProof/>
        </w:rPr>
        <w:t>(49)</w:t>
      </w:r>
      <w:r w:rsidR="009D1449" w:rsidRPr="0044489B">
        <w:fldChar w:fldCharType="end"/>
      </w:r>
      <w:r w:rsidR="00C640B4" w:rsidRPr="0044489B">
        <w:t xml:space="preserve"> </w:t>
      </w:r>
    </w:p>
    <w:p w14:paraId="182D7616" w14:textId="77777777" w:rsidR="007446BD" w:rsidRPr="0044489B" w:rsidRDefault="007446BD">
      <w:pPr>
        <w:rPr>
          <w:b/>
        </w:rPr>
      </w:pPr>
      <w:r w:rsidRPr="0044489B">
        <w:rPr>
          <w:b/>
        </w:rPr>
        <w:t>Low calorie diets</w:t>
      </w:r>
    </w:p>
    <w:p w14:paraId="2317DCDF" w14:textId="37A71FF6" w:rsidR="00FF3715" w:rsidRPr="0044489B" w:rsidRDefault="00FF3715">
      <w:r w:rsidRPr="0044489B">
        <w:t>A relatively old study</w:t>
      </w:r>
      <w:r w:rsidR="00787FB5" w:rsidRPr="0044489B">
        <w:t xml:space="preserve"> that included a very low calorie diet followed by a hypocaloric diet accompanied by behavio</w:t>
      </w:r>
      <w:r w:rsidR="00CD4914" w:rsidRPr="0044489B">
        <w:t>u</w:t>
      </w:r>
      <w:r w:rsidR="00787FB5" w:rsidRPr="0044489B">
        <w:t>r and exercise modification in 56 overweight children aged between 7-17 years showed a significant decrease in body weight and body fat at the end of one year.</w:t>
      </w:r>
      <w:r w:rsidR="00B97BED" w:rsidRPr="0044489B">
        <w:t xml:space="preserve"> Adherence was good with 93 per</w:t>
      </w:r>
      <w:r w:rsidR="00787FB5" w:rsidRPr="0044489B">
        <w:t xml:space="preserve">cent completing the acute phase of 10-20 weeks </w:t>
      </w:r>
      <w:r w:rsidR="00197D04" w:rsidRPr="0044489B">
        <w:t>and 63 % completing the one year programme</w:t>
      </w:r>
      <w:r w:rsidR="00197D04" w:rsidRPr="0044489B">
        <w:fldChar w:fldCharType="begin"/>
      </w:r>
      <w:r w:rsidR="007D1C5D" w:rsidRPr="0044489B">
        <w:instrText xml:space="preserve"> ADDIN EN.CITE &lt;EndNote&gt;&lt;Cite&gt;&lt;Author&gt;Sothern&lt;/Author&gt;&lt;Year&gt;2000&lt;/Year&gt;&lt;IDText&gt;Weight loss and growth velocity in obese children after very low calorie diet, exercise, and behavior modification&lt;/IDText&gt;&lt;DisplayText&gt;(50)&lt;/DisplayText&gt;&lt;record&gt;&lt;dates&gt;&lt;pub-dates&gt;&lt;date&gt;Sep&lt;/date&gt;&lt;/pub-dates&gt;&lt;year&gt;2000&lt;/year&gt;&lt;/dates&gt;&lt;keywords&gt;&lt;keyword&gt;Adolescent&lt;/keyword&gt;&lt;keyword&gt;Anthropometry&lt;/keyword&gt;&lt;keyword&gt;*Behavior Therapy&lt;/keyword&gt;&lt;keyword&gt;Child&lt;/keyword&gt;&lt;keyword&gt;*Child Development&lt;/keyword&gt;&lt;keyword&gt;*Diet, Reducing&lt;/keyword&gt;&lt;keyword&gt;*Energy Intake&lt;/keyword&gt;&lt;keyword&gt;*Exercise Therapy&lt;/keyword&gt;&lt;keyword&gt;Female&lt;/keyword&gt;&lt;keyword&gt;Humans&lt;/keyword&gt;&lt;keyword&gt;Male&lt;/keyword&gt;&lt;keyword&gt;Obesity/*therapy&lt;/keyword&gt;&lt;keyword&gt;*Weight Loss&lt;/keyword&gt;&lt;/keywords&gt;&lt;isbn&gt;0803-5253 (Print)&amp;#xD;0803-5253&lt;/isbn&gt;&lt;titles&gt;&lt;title&gt;Weight loss and growth velocity in obese children after very low calorie diet, exercise, and behavior modification&lt;/title&gt;&lt;secondary-title&gt;Acta Paediatr&lt;/secondary-title&gt;&lt;/titles&gt;&lt;pages&gt;1036-43&lt;/pages&gt;&lt;number&gt;9&lt;/number&gt;&lt;contributors&gt;&lt;authors&gt;&lt;author&gt;Sothern,&lt;/author&gt;&lt;author&gt;Udall, J. N., Jr.&lt;/author&gt;&lt;author&gt;Suskind, R. M.&lt;/author&gt;&lt;author&gt;Vargas, A.&lt;/author&gt;&lt;author&gt;Blecker, U.&lt;/author&gt;&lt;/authors&gt;&lt;/contributors&gt;&lt;edition&gt;2000/11/09&lt;/edition&gt;&lt;language&gt;eng&lt;/language&gt;&lt;added-date format="utc"&gt;1578500723&lt;/added-date&gt;&lt;ref-type name="Journal Article"&gt;17&lt;/ref-type&gt;&lt;auth-address&gt;Department of Pediatrics, Louisiana State University School of Medicine, New Orleans, USA.&lt;/auth-address&gt;&lt;remote-database-provider&gt;NLM&lt;/remote-database-provider&gt;&lt;rec-number&gt;415&lt;/rec-number&gt;&lt;last-updated-date format="utc"&gt;1578500723&lt;/last-updated-date&gt;&lt;accession-num&gt;11071081&lt;/accession-num&gt;&lt;electronic-resource-num&gt;10.1080/713794562&lt;/electronic-resource-num&gt;&lt;volume&gt;89&lt;/volume&gt;&lt;/record&gt;&lt;/Cite&gt;&lt;/EndNote&gt;</w:instrText>
      </w:r>
      <w:r w:rsidR="00197D04" w:rsidRPr="0044489B">
        <w:fldChar w:fldCharType="separate"/>
      </w:r>
      <w:r w:rsidR="007D1C5D" w:rsidRPr="0044489B">
        <w:rPr>
          <w:noProof/>
        </w:rPr>
        <w:t>(50)</w:t>
      </w:r>
      <w:r w:rsidR="00197D04" w:rsidRPr="0044489B">
        <w:fldChar w:fldCharType="end"/>
      </w:r>
    </w:p>
    <w:p w14:paraId="6581174C" w14:textId="77777777" w:rsidR="00FE7B8F" w:rsidRPr="0044489B" w:rsidRDefault="00FE7B8F">
      <w:proofErr w:type="gramStart"/>
      <w:r w:rsidRPr="0044489B">
        <w:t>A number of</w:t>
      </w:r>
      <w:proofErr w:type="gramEnd"/>
      <w:r w:rsidRPr="0044489B">
        <w:t xml:space="preserve"> studies </w:t>
      </w:r>
      <w:r w:rsidR="009F26DA" w:rsidRPr="0044489B">
        <w:t>have shown an improvement in glycemic control and reversa</w:t>
      </w:r>
      <w:r w:rsidR="007965BF" w:rsidRPr="0044489B">
        <w:t>l of type 2 diabetes after bari</w:t>
      </w:r>
      <w:r w:rsidR="009F26DA" w:rsidRPr="0044489B">
        <w:t xml:space="preserve">atric surgery even before substantial weight loss has occurred. </w:t>
      </w:r>
      <w:r w:rsidR="007965BF" w:rsidRPr="0044489B">
        <w:t xml:space="preserve">In an adult study comparing the effects of Roux en gastric bypass  surgery and very low </w:t>
      </w:r>
      <w:r w:rsidR="007965BF" w:rsidRPr="0044489B">
        <w:lastRenderedPageBreak/>
        <w:t>calorie diets (500 kcal) for 3 weeks, similar weight loss as well as improvement in insulin sensitivity, beta cell function and acute insulin secretion were seen in both groups</w:t>
      </w:r>
      <w:r w:rsidR="009F26DA" w:rsidRPr="0044489B">
        <w:fldChar w:fldCharType="begin"/>
      </w:r>
      <w:r w:rsidR="007D1C5D" w:rsidRPr="0044489B">
        <w:instrText xml:space="preserve"> ADDIN EN.CITE &lt;EndNote&gt;&lt;Cite&gt;&lt;Author&gt;Jackness&lt;/Author&gt;&lt;Year&gt;2013&lt;/Year&gt;&lt;IDText&gt;Very low-calorie diet mimics the early beneficial effect of Roux-en-Y gastric bypass on insulin sensitivity and beta-cell Function in type 2 diabetic patients&lt;/IDText&gt;&lt;DisplayText&gt;(51)&lt;/DisplayText&gt;&lt;record&gt;&lt;dates&gt;&lt;pub-dates&gt;&lt;date&gt;Sep&lt;/date&gt;&lt;/pub-dates&gt;&lt;year&gt;2013&lt;/year&gt;&lt;/dates&gt;&lt;keywords&gt;&lt;keyword&gt;Adolescent&lt;/keyword&gt;&lt;keyword&gt;Adult&lt;/keyword&gt;&lt;keyword&gt;Aged&lt;/keyword&gt;&lt;keyword&gt;*Caloric Restriction&lt;/keyword&gt;&lt;keyword&gt;Diabetes Mellitus, Type 2/*diet therapy/*surgery&lt;/keyword&gt;&lt;keyword&gt;Female&lt;/keyword&gt;&lt;keyword&gt;*Gastric Bypass&lt;/keyword&gt;&lt;keyword&gt;Humans&lt;/keyword&gt;&lt;keyword&gt;Insulin Resistance/*physiology&lt;/keyword&gt;&lt;keyword&gt;Insulin-Secreting Cells/*physiology&lt;/keyword&gt;&lt;keyword&gt;Male&lt;/keyword&gt;&lt;keyword&gt;Middle Aged&lt;/keyword&gt;&lt;keyword&gt;Young Adult&lt;/keyword&gt;&lt;/keywords&gt;&lt;isbn&gt;0012-1797&lt;/isbn&gt;&lt;custom2&gt;PMC3749351&lt;/custom2&gt;&lt;titles&gt;&lt;title&gt;Very low-calorie diet mimics the early beneficial effect of Roux-en-Y gastric bypass on insulin sensitivity and beta-cell Function in type 2 diabetic patients&lt;/title&gt;&lt;secondary-title&gt;Diabetes&lt;/secondary-title&gt;&lt;/titles&gt;&lt;pages&gt;3027-32&lt;/pages&gt;&lt;number&gt;9&lt;/number&gt;&lt;contributors&gt;&lt;authors&gt;&lt;author&gt;Jackness, C.&lt;/author&gt;&lt;author&gt;Karmally, W.&lt;/author&gt;&lt;author&gt;Febres, G.&lt;/author&gt;&lt;author&gt;Conwell, I. M.&lt;/author&gt;&lt;author&gt;Ahmed, L.&lt;/author&gt;&lt;author&gt;Bessler, M.&lt;/author&gt;&lt;author&gt;McMahon, D. J.&lt;/author&gt;&lt;author&gt;Korner, J.&lt;/author&gt;&lt;/authors&gt;&lt;/contributors&gt;&lt;edition&gt;2013/04/24&lt;/edition&gt;&lt;language&gt;eng&lt;/language&gt;&lt;added-date format="utc"&gt;1578501080&lt;/added-date&gt;&lt;ref-type name="Journal Article"&gt;17&lt;/ref-type&gt;&lt;auth-address&gt;Department of Medicine, Columbia University College of Physicians and Surgeons, New York, New York, USA.&lt;/auth-address&gt;&lt;remote-database-provider&gt;NLM&lt;/remote-database-provider&gt;&lt;rec-number&gt;416&lt;/rec-number&gt;&lt;last-updated-date format="utc"&gt;1578501080&lt;/last-updated-date&gt;&lt;accession-num&gt;23610060&lt;/accession-num&gt;&lt;electronic-resource-num&gt;10.2337/db12-1762&lt;/electronic-resource-num&gt;&lt;volume&gt;62&lt;/volume&gt;&lt;/record&gt;&lt;/Cite&gt;&lt;/EndNote&gt;</w:instrText>
      </w:r>
      <w:r w:rsidR="009F26DA" w:rsidRPr="0044489B">
        <w:fldChar w:fldCharType="separate"/>
      </w:r>
      <w:r w:rsidR="007D1C5D" w:rsidRPr="0044489B">
        <w:rPr>
          <w:noProof/>
        </w:rPr>
        <w:t>(51)</w:t>
      </w:r>
      <w:r w:rsidR="009F26DA" w:rsidRPr="0044489B">
        <w:fldChar w:fldCharType="end"/>
      </w:r>
    </w:p>
    <w:p w14:paraId="2467B8F8" w14:textId="10A1F460" w:rsidR="0006639A" w:rsidRPr="0044489B" w:rsidRDefault="0006639A">
      <w:r w:rsidRPr="0044489B">
        <w:t xml:space="preserve">Recent adult work has shown remission of type 2 diabetes in 46 % of patients who took part in a </w:t>
      </w:r>
      <w:r w:rsidR="00F9282C" w:rsidRPr="0044489B">
        <w:t>cluster randomized trial of a low energy diet</w:t>
      </w:r>
      <w:r w:rsidR="008D53BA" w:rsidRPr="0044489B">
        <w:t xml:space="preserve"> (LED)</w:t>
      </w:r>
      <w:r w:rsidR="00F9282C" w:rsidRPr="0044489B">
        <w:t xml:space="preserve"> in primary care</w:t>
      </w:r>
      <w:r w:rsidR="00CD4914" w:rsidRPr="0044489B">
        <w:t xml:space="preserve"> (DiRECT study)</w:t>
      </w:r>
      <w:r w:rsidR="00F9282C" w:rsidRPr="0044489B">
        <w:t xml:space="preserve"> compared with conventional care and lost an average of between 10-15 kg. </w:t>
      </w:r>
      <w:r w:rsidR="00F9282C" w:rsidRPr="0044489B">
        <w:fldChar w:fldCharType="begin"/>
      </w:r>
      <w:r w:rsidR="007D1C5D" w:rsidRPr="0044489B">
        <w:instrText xml:space="preserve"> ADDIN EN.CITE &lt;EndNote&gt;&lt;Cite&gt;&lt;Author&gt;Lean&lt;/Author&gt;&lt;Year&gt;2018&lt;/Year&gt;&lt;IDText&gt;Primary care-led weight management for remission of type 2 diabetes (DiRECT): an open-label, cluster-randomised trial&lt;/IDText&gt;&lt;DisplayText&gt;(52)&lt;/DisplayText&gt;&lt;record&gt;&lt;urls&gt;&lt;related-urls&gt;&lt;url&gt;https://doi.org/10.1016/S0140-6736(17)33102-1&lt;/url&gt;&lt;/related-urls&gt;&lt;/urls&gt;&lt;isbn&gt;0140-6736&lt;/isbn&gt;&lt;titles&gt;&lt;title&gt;Primary care-led weight management for remission of type 2 diabetes (DiRECT): an open-label, cluster-randomised trial&lt;/title&gt;&lt;secondary-title&gt;The Lancet&lt;/secondary-title&gt;&lt;/titles&gt;&lt;pages&gt;541-551&lt;/pages&gt;&lt;number&gt;10120&lt;/number&gt;&lt;access-date&gt;2019/08/31&lt;/access-date&gt;&lt;contributors&gt;&lt;authors&gt;&lt;author&gt;Lean, Michael E. J.&lt;/author&gt;&lt;author&gt;Leslie, Wilma S.&lt;/author&gt;&lt;author&gt;Barnes, Alison C.&lt;/author&gt;&lt;author&gt;Brosnahan, Naomi&lt;/author&gt;&lt;author&gt;Thom, George&lt;/author&gt;&lt;author&gt;McCombie, Louise&lt;/author&gt;&lt;author&gt;Peters, Carl&lt;/author&gt;&lt;author&gt;Zhyzhneuskaya, Sviatlana&lt;/author&gt;&lt;author&gt;Al-Mrabeh, Ahmad&lt;/author&gt;&lt;author&gt;Hollingsworth, Kieren G.&lt;/author&gt;&lt;author&gt;Rodrigues, Angela M.&lt;/author&gt;&lt;author&gt;Rehackova, Lucia&lt;/author&gt;&lt;author&gt;Adamson, Ashley J.&lt;/author&gt;&lt;author&gt;Sniehotta, Falko F.&lt;/author&gt;&lt;author&gt;Mathers, John C.&lt;/author&gt;&lt;author&gt;Ross, Hazel M.&lt;/author&gt;&lt;author&gt;McIlvenna, Yvonne&lt;/author&gt;&lt;author&gt;Stefanetti, Renae&lt;/author&gt;&lt;author&gt;Trenell, Michael&lt;/author&gt;&lt;author&gt;Welsh, Paul&lt;/author&gt;&lt;author&gt;Kean, Sharon&lt;/author&gt;&lt;author&gt;Ford, Ian&lt;/author&gt;&lt;author&gt;McConnachie, Alex&lt;/author&gt;&lt;author&gt;Sattar, Naveed&lt;/author&gt;&lt;author&gt;Taylor, Roy&lt;/author&gt;&lt;/authors&gt;&lt;/contributors&gt;&lt;added-date format="utc"&gt;1567277791&lt;/added-date&gt;&lt;ref-type name="Journal Article"&gt;17&lt;/ref-type&gt;&lt;dates&gt;&lt;year&gt;2018&lt;/year&gt;&lt;/dates&gt;&lt;rec-number&gt;391&lt;/rec-number&gt;&lt;publisher&gt;Elsevier&lt;/publisher&gt;&lt;last-updated-date format="utc"&gt;1567277791&lt;/last-updated-date&gt;&lt;electronic-resource-num&gt;10.1016/S0140-6736(17)33102-1&lt;/electronic-resource-num&gt;&lt;volume&gt;391&lt;/volume&gt;&lt;/record&gt;&lt;/Cite&gt;&lt;/EndNote&gt;</w:instrText>
      </w:r>
      <w:r w:rsidR="00F9282C" w:rsidRPr="0044489B">
        <w:fldChar w:fldCharType="separate"/>
      </w:r>
      <w:r w:rsidR="007D1C5D" w:rsidRPr="0044489B">
        <w:rPr>
          <w:noProof/>
        </w:rPr>
        <w:t>(52)</w:t>
      </w:r>
      <w:r w:rsidR="00F9282C" w:rsidRPr="0044489B">
        <w:fldChar w:fldCharType="end"/>
      </w:r>
    </w:p>
    <w:p w14:paraId="3A2FCD53" w14:textId="77777777" w:rsidR="00F9282C" w:rsidRDefault="00F9282C">
      <w:r w:rsidRPr="0044489B">
        <w:t>A small pilot of 8 young people</w:t>
      </w:r>
      <w:r w:rsidR="006A05F4" w:rsidRPr="0044489B">
        <w:t xml:space="preserve"> with type 2 diabetes</w:t>
      </w:r>
      <w:r w:rsidRPr="0044489B">
        <w:t xml:space="preserve"> in Australia (the SHAKE –IT study) showed that</w:t>
      </w:r>
      <w:r w:rsidR="006A05F4" w:rsidRPr="0044489B">
        <w:t xml:space="preserve"> just over half </w:t>
      </w:r>
      <w:r w:rsidR="008915BE" w:rsidRPr="0044489B">
        <w:t>could</w:t>
      </w:r>
      <w:r w:rsidR="006A05F4" w:rsidRPr="0044489B">
        <w:t xml:space="preserve"> adhere to the diet for 8 weeks and off these, 4 were clinically in remission at 34 weeks suggesting that a low energy diet may be a feasible option for young people with severe obesity. </w:t>
      </w:r>
      <w:r w:rsidRPr="0044489B">
        <w:t xml:space="preserve"> </w:t>
      </w:r>
      <w:r w:rsidRPr="0044489B">
        <w:fldChar w:fldCharType="begin">
          <w:fldData xml:space="preserve">PEVuZE5vdGU+PENpdGU+PEF1dGhvcj5Hb3c8L0F1dGhvcj48WWVhcj4yMDE3PC9ZZWFyPjxJRFRl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=
</w:fldData>
        </w:fldChar>
      </w:r>
      <w:r w:rsidR="007D1C5D" w:rsidRPr="0044489B">
        <w:instrText xml:space="preserve"> ADDIN EN.CITE </w:instrText>
      </w:r>
      <w:r w:rsidR="007D1C5D" w:rsidRPr="0044489B">
        <w:fldChar w:fldCharType="begin">
          <w:fldData xml:space="preserve">PEVuZE5vdGU+PENpdGU+PEF1dGhvcj5Hb3c8L0F1dGhvcj48WWVhcj4yMDE3PC9ZZWFyPjxJRFRl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=
</w:fldData>
        </w:fldChar>
      </w:r>
      <w:r w:rsidR="007D1C5D" w:rsidRPr="0044489B">
        <w:instrText xml:space="preserve"> ADDIN EN.CITE.DATA </w:instrText>
      </w:r>
      <w:r w:rsidR="007D1C5D" w:rsidRPr="0044489B">
        <w:fldChar w:fldCharType="end"/>
      </w:r>
      <w:r w:rsidRPr="0044489B">
        <w:fldChar w:fldCharType="separate"/>
      </w:r>
      <w:r w:rsidR="007D1C5D" w:rsidRPr="0044489B">
        <w:rPr>
          <w:noProof/>
        </w:rPr>
        <w:t>(53)</w:t>
      </w:r>
      <w:r w:rsidRPr="0044489B">
        <w:fldChar w:fldCharType="end"/>
      </w:r>
      <w:r w:rsidR="008915BE" w:rsidRPr="0044489B">
        <w:t xml:space="preserve">. An older </w:t>
      </w:r>
      <w:r w:rsidR="008D53BA" w:rsidRPr="0044489B">
        <w:t xml:space="preserve">retrospective </w:t>
      </w:r>
      <w:r w:rsidR="008915BE" w:rsidRPr="0044489B">
        <w:t xml:space="preserve">study </w:t>
      </w:r>
      <w:r w:rsidR="008D53BA" w:rsidRPr="0044489B">
        <w:t>of 20 young people on a ketogenic, very low energy diet</w:t>
      </w:r>
      <w:r w:rsidR="00635A8F" w:rsidRPr="0044489B">
        <w:t xml:space="preserve"> (&lt;800 kcal versus LED which is &gt;800 kcal) showed similar results </w:t>
      </w:r>
      <w:r w:rsidR="00635A8F" w:rsidRPr="0044489B">
        <w:fldChar w:fldCharType="begin"/>
      </w:r>
      <w:r w:rsidR="007D1C5D" w:rsidRPr="0044489B">
        <w:instrText xml:space="preserve"> ADDIN EN.CITE &lt;EndNote&gt;&lt;Cite&gt;&lt;Author&gt;Willi&lt;/Author&gt;&lt;Year&gt;2004&lt;/Year&gt;&lt;IDText&gt;Treatment of type 2 diabetes in childhood using a very-low-calorie diet&lt;/IDText&gt;&lt;DisplayText&gt;(54)&lt;/DisplayText&gt;&lt;record&gt;&lt;dates&gt;&lt;pub-dates&gt;&lt;date&gt;Feb&lt;/date&gt;&lt;/pub-dates&gt;&lt;year&gt;2004&lt;/year&gt;&lt;/dates&gt;&lt;keywords&gt;&lt;keyword&gt;Adolescent&lt;/keyword&gt;&lt;keyword&gt;Body Mass Index&lt;/keyword&gt;&lt;keyword&gt;Diabetes Mellitus, Type 2/blood/*diet therapy/physiopathology&lt;/keyword&gt;&lt;keyword&gt;*Diet, Reducing&lt;/keyword&gt;&lt;keyword&gt;Female&lt;/keyword&gt;&lt;keyword&gt;Glycated Hemoglobin A/analysis&lt;/keyword&gt;&lt;keyword&gt;Humans&lt;/keyword&gt;&lt;keyword&gt;Male&lt;/keyword&gt;&lt;keyword&gt;Retrospective Studies&lt;/keyword&gt;&lt;/keywords&gt;&lt;isbn&gt;0149-5992 (Print)&amp;#xD;0149-5992&lt;/isbn&gt;&lt;titles&gt;&lt;title&gt;Treatment of type 2 diabetes in childhood using a very-low-calorie diet&lt;/title&gt;&lt;secondary-title&gt;Diabetes Care&lt;/secondary-title&gt;&lt;/titles&gt;&lt;pages&gt;348-53&lt;/pages&gt;&lt;number&gt;2&lt;/number&gt;&lt;contributors&gt;&lt;authors&gt;&lt;author&gt;Willi, S. M.&lt;/author&gt;&lt;author&gt;Martin, K.&lt;/author&gt;&lt;author&gt;Datko, F. M.&lt;/author&gt;&lt;author&gt;Brant, B. P.&lt;/author&gt;&lt;/authors&gt;&lt;/contributors&gt;&lt;edition&gt;2004/01/30&lt;/edition&gt;&lt;language&gt;eng&lt;/language&gt;&lt;added-date format="utc"&gt;1567292970&lt;/added-date&gt;&lt;ref-type name="Journal Article"&gt;17&lt;/ref-type&gt;&lt;auth-address&gt;Department of Pediatrics, and General Clinical Research Center, Medical University of South Carolina, Charleston, South Carolina, USA. willis@musc.edu&lt;/auth-address&gt;&lt;remote-database-provider&gt;NLM&lt;/remote-database-provider&gt;&lt;rec-number&gt;393&lt;/rec-number&gt;&lt;last-updated-date format="utc"&gt;1567292970&lt;/last-updated-date&gt;&lt;accession-num&gt;14747212&lt;/accession-num&gt;&lt;electronic-resource-num&gt;10.2337/diacare.27.2.348&lt;/electronic-resource-num&gt;&lt;volume&gt;27&lt;/volume&gt;&lt;/record&gt;&lt;/Cite&gt;&lt;/EndNote&gt;</w:instrText>
      </w:r>
      <w:r w:rsidR="00635A8F" w:rsidRPr="0044489B">
        <w:fldChar w:fldCharType="separate"/>
      </w:r>
      <w:r w:rsidR="007D1C5D" w:rsidRPr="0044489B">
        <w:rPr>
          <w:noProof/>
        </w:rPr>
        <w:t>(54)</w:t>
      </w:r>
      <w:r w:rsidR="00635A8F" w:rsidRPr="0044489B">
        <w:fldChar w:fldCharType="end"/>
      </w:r>
      <w:r w:rsidR="007446BD" w:rsidRPr="0044489B">
        <w:t xml:space="preserve"> </w:t>
      </w:r>
      <w:r w:rsidR="00635A8F" w:rsidRPr="0044489B">
        <w:t>and although adherence is difficult, recent adult work and the pilot from Australia make the LED a potential alternative.</w:t>
      </w:r>
    </w:p>
    <w:p w14:paraId="56E4AAB7" w14:textId="77777777" w:rsidR="006F4A8C" w:rsidRDefault="008D67C0" w:rsidP="00673AE0">
      <w:pPr>
        <w:pStyle w:val="Heading4"/>
      </w:pPr>
      <w:bookmarkStart w:id="30" w:name="_Toc34848977"/>
      <w:bookmarkStart w:id="31" w:name="_Toc34849153"/>
      <w:bookmarkStart w:id="32" w:name="_Toc34849328"/>
      <w:bookmarkStart w:id="33" w:name="_Toc34849504"/>
      <w:bookmarkStart w:id="34" w:name="_Toc34849679"/>
      <w:bookmarkStart w:id="35" w:name="_Toc34849856"/>
      <w:bookmarkStart w:id="36" w:name="_Toc34850034"/>
      <w:bookmarkStart w:id="37" w:name="_Toc34850211"/>
      <w:bookmarkStart w:id="38" w:name="_Toc34850395"/>
      <w:bookmarkStart w:id="39" w:name="_Toc34848978"/>
      <w:bookmarkStart w:id="40" w:name="_Toc34849154"/>
      <w:bookmarkStart w:id="41" w:name="_Toc34849329"/>
      <w:bookmarkStart w:id="42" w:name="_Toc34849505"/>
      <w:bookmarkStart w:id="43" w:name="_Toc34849680"/>
      <w:bookmarkStart w:id="44" w:name="_Toc34849857"/>
      <w:bookmarkStart w:id="45" w:name="_Toc34850035"/>
      <w:bookmarkStart w:id="46" w:name="_Toc34850212"/>
      <w:bookmarkStart w:id="47" w:name="_Toc34850396"/>
      <w:bookmarkStart w:id="48" w:name="_Toc34848979"/>
      <w:bookmarkStart w:id="49" w:name="_Toc34849155"/>
      <w:bookmarkStart w:id="50" w:name="_Toc34849330"/>
      <w:bookmarkStart w:id="51" w:name="_Toc34849506"/>
      <w:bookmarkStart w:id="52" w:name="_Toc34849681"/>
      <w:bookmarkStart w:id="53" w:name="_Toc34849858"/>
      <w:bookmarkStart w:id="54" w:name="_Toc34850036"/>
      <w:bookmarkStart w:id="55" w:name="_Toc34850213"/>
      <w:bookmarkStart w:id="56" w:name="_Toc34850397"/>
      <w:bookmarkStart w:id="57" w:name="_Toc34848980"/>
      <w:bookmarkStart w:id="58" w:name="_Toc34849156"/>
      <w:bookmarkStart w:id="59" w:name="_Toc34849331"/>
      <w:bookmarkStart w:id="60" w:name="_Toc34849507"/>
      <w:bookmarkStart w:id="61" w:name="_Toc34849682"/>
      <w:bookmarkStart w:id="62" w:name="_Toc34849859"/>
      <w:bookmarkStart w:id="63" w:name="_Toc34850037"/>
      <w:bookmarkStart w:id="64" w:name="_Toc34850214"/>
      <w:bookmarkStart w:id="65" w:name="_Toc34850398"/>
      <w:bookmarkStart w:id="66" w:name="_Toc34848981"/>
      <w:bookmarkStart w:id="67" w:name="_Toc34849157"/>
      <w:bookmarkStart w:id="68" w:name="_Toc34849332"/>
      <w:bookmarkStart w:id="69" w:name="_Toc34849508"/>
      <w:bookmarkStart w:id="70" w:name="_Toc34849683"/>
      <w:bookmarkStart w:id="71" w:name="_Toc34849860"/>
      <w:bookmarkStart w:id="72" w:name="_Toc34850038"/>
      <w:bookmarkStart w:id="73" w:name="_Toc34850215"/>
      <w:bookmarkStart w:id="74" w:name="_Toc34850399"/>
      <w:bookmarkStart w:id="75" w:name="_Toc34848982"/>
      <w:bookmarkStart w:id="76" w:name="_Toc34849158"/>
      <w:bookmarkStart w:id="77" w:name="_Toc34849333"/>
      <w:bookmarkStart w:id="78" w:name="_Toc34849509"/>
      <w:bookmarkStart w:id="79" w:name="_Toc34849684"/>
      <w:bookmarkStart w:id="80" w:name="_Toc34849861"/>
      <w:bookmarkStart w:id="81" w:name="_Toc34850039"/>
      <w:bookmarkStart w:id="82" w:name="_Toc34850216"/>
      <w:bookmarkStart w:id="83" w:name="_Toc34850400"/>
      <w:bookmarkStart w:id="84" w:name="_Toc3500217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t>Drugs</w:t>
      </w:r>
      <w:bookmarkEnd w:id="84"/>
    </w:p>
    <w:p w14:paraId="1D7605D9" w14:textId="77777777" w:rsidR="006F4A8C" w:rsidRDefault="006F4A8C" w:rsidP="00673AE0"/>
    <w:p w14:paraId="53CB27BA" w14:textId="77777777" w:rsidR="006F4A8C" w:rsidRDefault="004A4244">
      <w:r>
        <w:t>In children, NICE does not generally recommend pharmacotherapy except in certain specific situations</w:t>
      </w:r>
      <w:r w:rsidR="004C7A05">
        <w:t xml:space="preserve">. </w:t>
      </w:r>
      <w:r w:rsidR="00585C66">
        <w:t xml:space="preserve">  </w:t>
      </w:r>
      <w:r>
        <w:t>These include life-threatening co-morbidities such as raised intracranial pressure or sleep apnoea in children under 12 and physical or significant psychosocial co-morbidities in children twelve years or older</w:t>
      </w:r>
      <w:r w:rsidR="009D1449">
        <w:fldChar w:fldCharType="begin"/>
      </w:r>
      <w:r w:rsidR="0052482C">
        <w:instrText xml:space="preserve"> ADDIN EN.CITE &lt;EndNote&gt;&lt;Cite&gt;&lt;Author&gt;NICE Clinical Guidelines 43&lt;/Author&gt;&lt;Year&gt;2006&lt;/Year&gt;&lt;IDText&gt;Obesity:Recommendations for the NHS&lt;/IDText&gt;&lt;DisplayText&gt;(10)&lt;/DisplayText&gt;&lt;record&gt;&lt;urls&gt;&lt;related-urls&gt;&lt;url&gt;http://www.nice.org.uk/nicemedia/pdf/CG43NICEGuideline.pdf&lt;/url&gt;&lt;/related-urls&gt;&lt;/urls&gt;&lt;titles&gt;&lt;title&gt;Obesity:Recommendations for the NHS&lt;/title&gt;&lt;/titles&gt;&lt;number&gt;6th November&lt;/number&gt;&lt;contributors&gt;&lt;authors&gt;&lt;author&gt;NICE Clinical Guidelines 43,&lt;/author&gt;&lt;/authors&gt;&lt;/contributors&gt;&lt;added-date format="utc"&gt;1352219653&lt;/added-date&gt;&lt;pub-location&gt;London&lt;/pub-location&gt;&lt;ref-type name="Web Page"&gt;12&lt;/ref-type&gt;&lt;dates&gt;&lt;year&gt;2006&lt;/year&gt;&lt;/dates&gt;&lt;rec-number&gt;38&lt;/rec-number&gt;&lt;publisher&gt;NICE&lt;/publisher&gt;&lt;last-updated-date format="utc"&gt;1352219934&lt;/last-updated-date&gt;&lt;volume&gt;2012&lt;/volume&gt;&lt;/record&gt;&lt;/Cite&gt;&lt;/EndNote&gt;</w:instrText>
      </w:r>
      <w:r w:rsidR="009D1449">
        <w:fldChar w:fldCharType="separate"/>
      </w:r>
      <w:r w:rsidR="0052482C">
        <w:rPr>
          <w:noProof/>
        </w:rPr>
        <w:t>(10)</w:t>
      </w:r>
      <w:r w:rsidR="009D1449">
        <w:fldChar w:fldCharType="end"/>
      </w:r>
      <w:r w:rsidR="004C7A05">
        <w:t xml:space="preserve">. </w:t>
      </w:r>
      <w:r w:rsidR="00585C66">
        <w:t xml:space="preserve">  </w:t>
      </w:r>
    </w:p>
    <w:p w14:paraId="33BFF8DE" w14:textId="77777777" w:rsidR="006F4A8C" w:rsidRDefault="004A4244">
      <w:r>
        <w:t xml:space="preserve">The Scottish Guidelines take a slightly different approach advocating the considering of medication if BMI is greater than </w:t>
      </w:r>
      <w:r w:rsidR="00017532">
        <w:t xml:space="preserve">the </w:t>
      </w:r>
      <w:r>
        <w:t>99</w:t>
      </w:r>
      <w:r w:rsidR="004C7A05">
        <w:t xml:space="preserve">. </w:t>
      </w:r>
      <w:r>
        <w:t xml:space="preserve">6th centile with co-morbidities </w:t>
      </w:r>
      <w:r w:rsidR="00532E9B">
        <w:t xml:space="preserve"> (their definition of severe obesity) </w:t>
      </w:r>
      <w:r>
        <w:t>or in very severe or extreme obesity</w:t>
      </w:r>
      <w:r w:rsidR="009D1449">
        <w:fldChar w:fldCharType="begin"/>
      </w:r>
      <w:r w:rsidR="0052482C">
        <w:instrText xml:space="preserve"> ADDIN EN.CITE &lt;EndNote&gt;&lt;Cite&gt;&lt;Year&gt;2000&lt;/Year&gt;&lt;IDText&gt;Scottish Intercollegiate Guidelines Network. Management of Obesity-SIGN Guideline115&lt;/IDText&gt;&lt;DisplayText&gt;(11)&lt;/DisplayText&gt;&lt;record&gt;&lt;titles&gt;&lt;title&gt;Scottish Intercollegiate Guidelines Network. Management of Obesity-SIGN Guideline115&lt;/title&gt;&lt;/titles&gt;&lt;added-date format="utc"&gt;1374263851&lt;/added-date&gt;&lt;ref-type name="Government Document"&gt;46&lt;/ref-type&gt;&lt;dates&gt;&lt;year&gt;2000&lt;/year&gt;&lt;/dates&gt;&lt;rec-number&gt;75&lt;/rec-number&gt;&lt;last-updated-date format="utc"&gt;1374263877&lt;/last-updated-date&gt;&lt;/record&gt;&lt;/Cite&gt;&lt;/EndNote&gt;</w:instrText>
      </w:r>
      <w:r w:rsidR="009D1449">
        <w:fldChar w:fldCharType="separate"/>
      </w:r>
      <w:r w:rsidR="0052482C">
        <w:rPr>
          <w:noProof/>
        </w:rPr>
        <w:t>(11)</w:t>
      </w:r>
      <w:r w:rsidR="009D1449">
        <w:fldChar w:fldCharType="end"/>
      </w:r>
      <w:r w:rsidR="004C7A05">
        <w:t xml:space="preserve">. </w:t>
      </w:r>
    </w:p>
    <w:p w14:paraId="66BB1E82" w14:textId="77777777" w:rsidR="006F4A8C" w:rsidRDefault="006F4A8C"/>
    <w:p w14:paraId="338E5478" w14:textId="77777777" w:rsidR="006F4A8C" w:rsidRDefault="004A4244">
      <w:r>
        <w:lastRenderedPageBreak/>
        <w:t>A systematic review and meta-</w:t>
      </w:r>
      <w:r w:rsidRPr="001C5051">
        <w:t xml:space="preserve">analysis of randomised trials on the </w:t>
      </w:r>
      <w:r w:rsidR="009E6408">
        <w:t>non-surgical</w:t>
      </w:r>
      <w:r>
        <w:t xml:space="preserve"> </w:t>
      </w:r>
      <w:r w:rsidRPr="001C5051">
        <w:t>treatment of paediatric obesity was published by the US Endocrine Society in 2008</w:t>
      </w:r>
      <w:r w:rsidR="009D1449">
        <w:fldChar w:fldCharType="begin"/>
      </w:r>
      <w:r w:rsidR="007D1C5D">
        <w:instrText xml:space="preserve"> ADDIN EN.CITE &lt;EndNote&gt;&lt;Cite&gt;&lt;Author&gt;McGovern&lt;/Author&gt;&lt;Year&gt;2008&lt;/Year&gt;&lt;IDText&gt;Clinical review: treatment of pediatric obesity: a systematic review and meta-analysis of randomized trials&lt;/IDText&gt;&lt;DisplayText&gt;(55)&lt;/DisplayText&gt;&lt;record&gt;&lt;foreign-keys&gt;&lt;key app="EN" db-id="t2t9e92982tts1ers08vf50o2dpsdvprrp99"&gt;9&lt;/key&gt;&lt;/foreign-keys&gt;&lt;keywords&gt;&lt;keyword&gt;Anti-Obesity Agents&lt;/keyword&gt;&lt;keyword&gt;Child&lt;/keyword&gt;&lt;keyword&gt;Data Collection&lt;/keyword&gt;&lt;keyword&gt;Humans&lt;/keyword&gt;&lt;keyword&gt;Life Style&lt;/keyword&gt;&lt;keyword&gt;Motor Activity&lt;/keyword&gt;&lt;keyword&gt;Obesity&lt;/keyword&gt;&lt;keyword&gt;Randomized Controlled Trials as Topic&lt;/keyword&gt;&lt;/keywords&gt;&lt;urls&gt;&lt;related-urls&gt;&lt;url&gt;http://www.hubmed.org/display.cgi?uids=18782881&lt;/url&gt;&lt;/related-urls&gt;&lt;/urls&gt;&lt;isbn&gt;0021-972X&lt;/isbn&gt;&lt;titles&gt;&lt;title&gt;Clinical review: treatment of pediatric obesity: a systematic review and meta-analysis of randomized trials&lt;/title&gt;&lt;secondary-title&gt;J Clin Endocrinol Metab&lt;/secondary-title&gt;&lt;/titles&gt;&lt;pages&gt;4600-4605&lt;/pages&gt;&lt;number&gt;18782881&lt;/number&gt;&lt;contributors&gt;&lt;authors&gt;&lt;author&gt;McGovern, Lauren&lt;/author&gt;&lt;author&gt;Johnson, Jonathan N.&lt;/author&gt;&lt;author&gt;Paulo, Remberto&lt;/author&gt;&lt;author&gt;Hettinger, Allison&lt;/author&gt;&lt;author&gt;Singhal, Vibha&lt;/author&gt;&lt;author&gt;Kamath, Celia&lt;/author&gt;&lt;author&gt;Erwin, Patricia J.&lt;/author&gt;&lt;author&gt;Montori, Victor M.&lt;/author&gt;&lt;/authors&gt;&lt;/contributors&gt;&lt;added-date format="utc"&gt;1352218551&lt;/added-date&gt;&lt;ref-type name="Journal Article"&gt;17&lt;/ref-type&gt;&lt;auth-address&gt;Department of Pediatrics, Mayo Clinic, W18A, 200 First Street SW, Rochester, Minnesota 55905, USA.&lt;/auth-address&gt;&lt;dates&gt;&lt;year&gt;2008&lt;/year&gt;&lt;/dates&gt;&lt;rec-number&gt;12&lt;/rec-number&gt;&lt;last-updated-date format="utc"&gt;1352219144&lt;/last-updated-date&gt;&lt;volume&gt;93&lt;/volume&gt;&lt;/record&gt;&lt;/Cite&gt;&lt;/EndNote&gt;</w:instrText>
      </w:r>
      <w:r w:rsidR="009D1449">
        <w:fldChar w:fldCharType="separate"/>
      </w:r>
      <w:r w:rsidR="007D1C5D">
        <w:rPr>
          <w:noProof/>
        </w:rPr>
        <w:t>(55)</w:t>
      </w:r>
      <w:r w:rsidR="009D1449">
        <w:fldChar w:fldCharType="end"/>
      </w:r>
      <w:r w:rsidR="004C7A05">
        <w:t xml:space="preserve">. </w:t>
      </w:r>
      <w:r w:rsidR="00585C66">
        <w:t xml:space="preserve"> </w:t>
      </w:r>
      <w:r>
        <w:t xml:space="preserve">Meta-analysis of pharmacological interventions included nine trials </w:t>
      </w:r>
      <w:r w:rsidRPr="001C5051">
        <w:t>that concluded that short-term</w:t>
      </w:r>
      <w:r>
        <w:t xml:space="preserve"> medication was effective with s</w:t>
      </w:r>
      <w:r w:rsidRPr="001C5051">
        <w:t>ibutramin</w:t>
      </w:r>
      <w:r>
        <w:t>e resulting in a BMI loss of 2</w:t>
      </w:r>
      <w:r w:rsidR="004C7A05">
        <w:t xml:space="preserve">. </w:t>
      </w:r>
      <w:r>
        <w:t>4 kg/m</w:t>
      </w:r>
      <w:r>
        <w:rPr>
          <w:vertAlign w:val="superscript"/>
        </w:rPr>
        <w:t>2</w:t>
      </w:r>
      <w:r>
        <w:t xml:space="preserve"> (CI 1</w:t>
      </w:r>
      <w:r w:rsidR="004C7A05">
        <w:t xml:space="preserve">. </w:t>
      </w:r>
      <w:r>
        <w:t>8-3</w:t>
      </w:r>
      <w:r w:rsidR="004C7A05">
        <w:t xml:space="preserve">. </w:t>
      </w:r>
      <w:r>
        <w:t xml:space="preserve">1) while with </w:t>
      </w:r>
      <w:r w:rsidRPr="001C5051">
        <w:t>orlistat</w:t>
      </w:r>
      <w:r>
        <w:t xml:space="preserve"> the change was </w:t>
      </w:r>
      <w:r w:rsidRPr="001C5051">
        <w:t>of 0</w:t>
      </w:r>
      <w:r w:rsidR="004C7A05">
        <w:t xml:space="preserve">. </w:t>
      </w:r>
      <w:r w:rsidRPr="001C5051">
        <w:t>7 kg/m2 (CI 0</w:t>
      </w:r>
      <w:r w:rsidR="004C7A05">
        <w:t xml:space="preserve">. </w:t>
      </w:r>
      <w:r w:rsidRPr="001C5051">
        <w:t>3-1</w:t>
      </w:r>
      <w:r w:rsidR="004C7A05">
        <w:t xml:space="preserve">. </w:t>
      </w:r>
      <w:r w:rsidRPr="001C5051">
        <w:t>2)</w:t>
      </w:r>
      <w:r w:rsidR="004C7A05">
        <w:t xml:space="preserve">. </w:t>
      </w:r>
    </w:p>
    <w:p w14:paraId="764B4101" w14:textId="77777777" w:rsidR="006F4A8C" w:rsidRDefault="006F4A8C"/>
    <w:p w14:paraId="4009B328" w14:textId="77777777" w:rsidR="006F4A8C" w:rsidRDefault="00022977">
      <w:r w:rsidRPr="00022977">
        <w:rPr>
          <w:b/>
        </w:rPr>
        <w:t>Sibutramine</w:t>
      </w:r>
      <w:r w:rsidR="004A4244" w:rsidRPr="001C5051">
        <w:t xml:space="preserve"> </w:t>
      </w:r>
      <w:r w:rsidR="003839BD">
        <w:t xml:space="preserve"> </w:t>
      </w:r>
      <w:r w:rsidR="004A4244" w:rsidRPr="001C5051">
        <w:t>–</w:t>
      </w:r>
      <w:r w:rsidR="003839BD">
        <w:t xml:space="preserve"> </w:t>
      </w:r>
      <w:r w:rsidR="004A4244" w:rsidRPr="001C5051">
        <w:t>an inhibitor of noradrenaline, serotonin, and dopamine reuptake- was removed from the UK market in 2010</w:t>
      </w:r>
      <w:r w:rsidR="009D1449">
        <w:fldChar w:fldCharType="begin"/>
      </w:r>
      <w:r w:rsidR="007D1C5D">
        <w:instrText xml:space="preserve"> ADDIN EN.CITE &lt;EndNote&gt;&lt;Cite&gt;&lt;Author&gt;MHRA&lt;/Author&gt;&lt;Year&gt;2010&lt;/Year&gt;&lt;IDText&gt;Suspension of sibutramine (Reductil)&amp;apos; &lt;/IDText&gt;&lt;DisplayText&gt;(56)&lt;/DisplayText&gt;&lt;record&gt;&lt;urls&gt;&lt;related-urls&gt;&lt;url&gt;&lt;style face="italic" font="default" size="100%"&gt;www.mhra.gov.uk/NewsCentre/CON068470&lt;/style&gt;&lt;/url&gt;&lt;/related-urls&gt;&lt;/urls&gt;&lt;titles&gt;&lt;title&gt;Suspension of sibutramine (Reductil)&amp;apos; &lt;/title&gt;&lt;/titles&gt;&lt;contributors&gt;&lt;authors&gt;&lt;author&gt;MHRA&lt;/author&gt;&lt;/authors&gt;&lt;/contributors&gt;&lt;added-date format="utc"&gt;1352332163&lt;/added-date&gt;&lt;pub-location&gt;London,UK&lt;/pub-location&gt;&lt;ref-type name="Government Document"&gt;46&lt;/ref-type&gt;&lt;dates&gt;&lt;year&gt;2010&lt;/year&gt;&lt;/dates&gt;&lt;rec-number&gt;50&lt;/rec-number&gt;&lt;last-updated-date format="utc"&gt;1352332311&lt;/last-updated-date&gt;&lt;contributors&gt;&lt;secondary-authors&gt;&lt;author&gt;DOH&lt;/author&gt;&lt;/secondary-authors&gt;&lt;/contributors&gt;&lt;/record&gt;&lt;/Cite&gt;&lt;/EndNote&gt;</w:instrText>
      </w:r>
      <w:r w:rsidR="009D1449">
        <w:fldChar w:fldCharType="separate"/>
      </w:r>
      <w:r w:rsidR="007D1C5D">
        <w:rPr>
          <w:noProof/>
        </w:rPr>
        <w:t>(56)</w:t>
      </w:r>
      <w:r w:rsidR="009D1449">
        <w:fldChar w:fldCharType="end"/>
      </w:r>
      <w:r w:rsidR="004A4244" w:rsidRPr="001C5051">
        <w:t xml:space="preserve"> following reports of increased cardiovascular adverse events (elevated blood pressure, pulse rate, non-fatal heart attacks and strokes) in </w:t>
      </w:r>
      <w:r w:rsidR="00532E9B">
        <w:t xml:space="preserve">adult </w:t>
      </w:r>
      <w:r w:rsidR="004A4244" w:rsidRPr="001C5051">
        <w:t>patients treated with the drug</w:t>
      </w:r>
      <w:r w:rsidR="004A4244">
        <w:t xml:space="preserve"> in the SCOUT study</w:t>
      </w:r>
      <w:r w:rsidR="009D1449">
        <w:fldChar w:fldCharType="begin"/>
      </w:r>
      <w:r w:rsidR="007D1C5D">
        <w:instrText xml:space="preserve"> ADDIN EN.CITE &lt;EndNote&gt;&lt;Cite&gt;&lt;Author&gt;James&lt;/Author&gt;&lt;Year&gt;2010&lt;/Year&gt;&lt;IDText&gt;Effect of sibutramine on cardiovascular outcomes in overweight and obese subjects.&lt;/IDText&gt;&lt;DisplayText&gt;(57)&lt;/DisplayText&gt;&lt;record&gt;&lt;titles&gt;&lt;title&gt;Effect of sibutramine on cardiovascular outcomes in overweight and obese subjects.&lt;/title&gt;&lt;secondary-title&gt;N Engl J Med&lt;/secondary-title&gt;&lt;/titles&gt;&lt;pages&gt;905-17&lt;/pages&gt;&lt;contributors&gt;&lt;authors&gt;&lt;author&gt;James, WP&lt;/author&gt;&lt;author&gt;Caterson, ID&lt;/author&gt;&lt;author&gt;Coutinho, W&lt;/author&gt;&lt;/authors&gt;&lt;/contributors&gt;&lt;added-date format="utc"&gt;1379881838&lt;/added-date&gt;&lt;ref-type name="Journal Article"&gt;17&lt;/ref-type&gt;&lt;dates&gt;&lt;year&gt;2010&lt;/year&gt;&lt;/dates&gt;&lt;rec-number&gt;82&lt;/rec-number&gt;&lt;last-updated-date format="utc"&gt;1456381689&lt;/last-updated-date&gt;&lt;volume&gt;363&lt;/volume&gt;&lt;/record&gt;&lt;/Cite&gt;&lt;/EndNote&gt;</w:instrText>
      </w:r>
      <w:r w:rsidR="009D1449">
        <w:fldChar w:fldCharType="separate"/>
      </w:r>
      <w:r w:rsidR="007D1C5D">
        <w:rPr>
          <w:noProof/>
        </w:rPr>
        <w:t>(57)</w:t>
      </w:r>
      <w:r w:rsidR="009D1449">
        <w:fldChar w:fldCharType="end"/>
      </w:r>
      <w:r w:rsidR="004C7A05">
        <w:t xml:space="preserve">. </w:t>
      </w:r>
      <w:r w:rsidR="00585C66">
        <w:t xml:space="preserve">  </w:t>
      </w:r>
    </w:p>
    <w:p w14:paraId="4F2ADFAB" w14:textId="77777777" w:rsidR="006F4A8C" w:rsidRDefault="006F4A8C"/>
    <w:p w14:paraId="3AD390AB" w14:textId="77777777" w:rsidR="006F4A8C" w:rsidRDefault="00022977">
      <w:r w:rsidRPr="00022977">
        <w:rPr>
          <w:b/>
        </w:rPr>
        <w:t xml:space="preserve">Orlistat </w:t>
      </w:r>
      <w:r w:rsidR="004A4244" w:rsidRPr="001C5051">
        <w:t>-</w:t>
      </w:r>
      <w:r w:rsidR="003839BD">
        <w:t xml:space="preserve"> </w:t>
      </w:r>
      <w:r w:rsidR="004A4244" w:rsidRPr="001C5051">
        <w:t xml:space="preserve">a lipase </w:t>
      </w:r>
      <w:r w:rsidR="00E00191" w:rsidRPr="001C5051">
        <w:t>inhibitor, which inhibits the absorption of dietary fats,</w:t>
      </w:r>
      <w:r w:rsidR="004A4244" w:rsidRPr="001C5051">
        <w:t xml:space="preserve"> is still prescribed in the UK</w:t>
      </w:r>
      <w:r w:rsidR="004C7A05">
        <w:t xml:space="preserve">. </w:t>
      </w:r>
      <w:r w:rsidR="00585C66">
        <w:t xml:space="preserve">  </w:t>
      </w:r>
      <w:r w:rsidR="00F7175F">
        <w:t>In a randomised control pilot trial</w:t>
      </w:r>
      <w:r w:rsidR="00C31AC5">
        <w:t>, the orlistat and control group were given a diet plan and asked to increase physical by 30 minutes a day</w:t>
      </w:r>
      <w:r w:rsidR="004C7A05">
        <w:t xml:space="preserve">. </w:t>
      </w:r>
      <w:r w:rsidR="00C31AC5">
        <w:t xml:space="preserve"> BMI decreased significantly in the orlistat group (4</w:t>
      </w:r>
      <w:r w:rsidR="004C7A05">
        <w:t xml:space="preserve">. </w:t>
      </w:r>
      <w:r w:rsidR="00C31AC5">
        <w:t>09</w:t>
      </w:r>
      <w:r w:rsidR="00C31AC5">
        <w:sym w:font="Symbol" w:char="F0B1"/>
      </w:r>
      <w:r w:rsidR="00C31AC5">
        <w:t>2</w:t>
      </w:r>
      <w:r w:rsidR="004C7A05">
        <w:t xml:space="preserve">. </w:t>
      </w:r>
      <w:r w:rsidR="00C31AC5">
        <w:t>9 kg/m2) while it increased by 0</w:t>
      </w:r>
      <w:r w:rsidR="004C7A05">
        <w:t xml:space="preserve">. </w:t>
      </w:r>
      <w:r w:rsidR="00C31AC5">
        <w:t>11</w:t>
      </w:r>
      <w:r w:rsidR="00C31AC5">
        <w:sym w:font="Symbol" w:char="F0B1"/>
      </w:r>
      <w:r w:rsidR="00C31AC5">
        <w:t>2</w:t>
      </w:r>
      <w:r w:rsidR="004C7A05">
        <w:t xml:space="preserve">. </w:t>
      </w:r>
      <w:r w:rsidR="00C31AC5">
        <w:t>49 in the control group</w:t>
      </w:r>
      <w:r w:rsidR="004C7A05">
        <w:t xml:space="preserve">. </w:t>
      </w:r>
      <w:r w:rsidR="00C31AC5">
        <w:t xml:space="preserve"> </w:t>
      </w:r>
      <w:r w:rsidR="004A4244" w:rsidRPr="001C5051">
        <w:t>However</w:t>
      </w:r>
      <w:r w:rsidR="00EF7A4C">
        <w:t xml:space="preserve">, </w:t>
      </w:r>
      <w:r w:rsidR="004A4244" w:rsidRPr="001C5051">
        <w:t>compliance is generally poor, w</w:t>
      </w:r>
      <w:r w:rsidR="004A4244">
        <w:t xml:space="preserve">ith reports of anything between </w:t>
      </w:r>
      <w:r w:rsidR="004A4244" w:rsidRPr="001C5051">
        <w:t xml:space="preserve">30-90% of patients opting to stop treatment within a few months </w:t>
      </w:r>
      <w:r w:rsidR="009D1449">
        <w:fldChar w:fldCharType="begin">
          <w:fldData xml:space="preserve">PEVuZE5vdGU+PENpdGU+PEF1dGhvcj5PemthbjwvQXV0aG9yPjxZZWFyPjIwMDQ8L1llYXI+PElE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</w:fldData>
        </w:fldChar>
      </w:r>
      <w:r w:rsidR="007D1C5D">
        <w:instrText xml:space="preserve"> ADDIN EN.CITE </w:instrText>
      </w:r>
      <w:r w:rsidR="007D1C5D">
        <w:fldChar w:fldCharType="begin">
          <w:fldData xml:space="preserve">PEVuZE5vdGU+PENpdGU+PEF1dGhvcj5PemthbjwvQXV0aG9yPjxZZWFyPjIwMDQ8L1llYXI+PElE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</w:fldData>
        </w:fldChar>
      </w:r>
      <w:r w:rsidR="007D1C5D">
        <w:instrText xml:space="preserve"> ADDIN EN.CITE.DATA </w:instrText>
      </w:r>
      <w:r w:rsidR="007D1C5D">
        <w:fldChar w:fldCharType="end"/>
      </w:r>
      <w:r w:rsidR="009D1449">
        <w:fldChar w:fldCharType="separate"/>
      </w:r>
      <w:r w:rsidR="007D1C5D">
        <w:rPr>
          <w:noProof/>
        </w:rPr>
        <w:t>(58, 59)</w:t>
      </w:r>
      <w:r w:rsidR="009D1449">
        <w:fldChar w:fldCharType="end"/>
      </w:r>
      <w:r w:rsidR="004C7A05">
        <w:t xml:space="preserve">. </w:t>
      </w:r>
      <w:r w:rsidR="00585C66">
        <w:t xml:space="preserve">  </w:t>
      </w:r>
      <w:r w:rsidR="004A4244" w:rsidRPr="001C5051">
        <w:t xml:space="preserve">This poor compliance is due mainly to the gastrointestinal side effects of the drug, which most young people and their </w:t>
      </w:r>
      <w:r w:rsidR="004A4244" w:rsidRPr="00470C21">
        <w:t>families find unacceptable</w:t>
      </w:r>
      <w:r w:rsidR="004C7A05">
        <w:t xml:space="preserve">. </w:t>
      </w:r>
      <w:r w:rsidR="00585C66">
        <w:t xml:space="preserve">  </w:t>
      </w:r>
      <w:r w:rsidR="004A4244" w:rsidRPr="00470C21">
        <w:t xml:space="preserve">These include fatty/oily stool, oily spotting, increased frequency of defecation, abdominal cramps and pain </w:t>
      </w:r>
      <w:r w:rsidR="009D1449" w:rsidRPr="00470C21">
        <w:fldChar w:fldCharType="begin"/>
      </w:r>
      <w:r w:rsidR="001271A4">
        <w:instrText xml:space="preserve"> ADDIN EN.CITE &lt;EndNote&gt;&lt;Cite&gt;&lt;Author&gt;Oude Luttikhuis&lt;/Author&gt;&lt;Year&gt;2009&lt;/Year&gt;&lt;IDText&gt;Interventions for treating obesity in children&lt;/IDText&gt;&lt;DisplayText&gt;(45)&lt;/DisplayText&gt;&lt;record&gt;&lt;titles&gt;&lt;title&gt;Interventions for treating obesity in children&lt;/title&gt;&lt;secondary-title&gt;Cochrane Database Syst Rev&lt;/secondary-title&gt;&lt;/titles&gt;&lt;number&gt;1&lt;/number&gt;&lt;contributors&gt;&lt;authors&gt;&lt;author&gt;Oude Luttikhuis, H.&lt;/author&gt;&lt;author&gt;Baur, L.&lt;/author&gt;&lt;author&gt;Jansen, H.&lt;/author&gt;&lt;author&gt;Shrewsbury, V. A.&lt;/author&gt;&lt;author&gt;O’Malley, C.&lt;/author&gt;&lt;author&gt;Stolk, R. P.&lt;/author&gt;&lt;author&gt;Summerbell, C. D.&lt;/author&gt;&lt;/authors&gt;&lt;/contributors&gt;&lt;added-date format="utc"&gt;1352332686&lt;/added-date&gt;&lt;ref-type name="Journal Article"&gt;17&lt;/ref-type&gt;&lt;dates&gt;&lt;year&gt;2009&lt;/year&gt;&lt;/dates&gt;&lt;rec-number&gt;52&lt;/rec-number&gt;&lt;publisher&gt;Wiley Online Library&lt;/publisher&gt;&lt;last-updated-date format="utc"&gt;1352332686&lt;/last-updated-date&gt;&lt;volume&gt;1&lt;/volume&gt;&lt;/record&gt;&lt;/Cite&gt;&lt;/EndNote&gt;</w:instrText>
      </w:r>
      <w:r w:rsidR="009D1449" w:rsidRPr="00470C21">
        <w:fldChar w:fldCharType="separate"/>
      </w:r>
      <w:r w:rsidR="001271A4">
        <w:rPr>
          <w:noProof/>
        </w:rPr>
        <w:t>(45)</w:t>
      </w:r>
      <w:r w:rsidR="009D1449" w:rsidRPr="00470C21">
        <w:fldChar w:fldCharType="end"/>
      </w:r>
      <w:r w:rsidR="004C7A05">
        <w:t xml:space="preserve">. </w:t>
      </w:r>
      <w:r w:rsidR="00585C66">
        <w:t xml:space="preserve">  </w:t>
      </w:r>
      <w:r w:rsidR="00EF7A4C">
        <w:t>Mcduffie’s study in 20 obese white and African A</w:t>
      </w:r>
      <w:r w:rsidR="00BA472E">
        <w:t>m</w:t>
      </w:r>
      <w:r w:rsidR="00EF7A4C">
        <w:t>erican adole</w:t>
      </w:r>
      <w:r w:rsidR="00DE0E1C">
        <w:t>s</w:t>
      </w:r>
      <w:r w:rsidR="00EF7A4C">
        <w:t>cents with a mean BMI of 44</w:t>
      </w:r>
      <w:r w:rsidR="004C7A05">
        <w:t xml:space="preserve">. </w:t>
      </w:r>
      <w:r w:rsidR="00EF7A4C">
        <w:t xml:space="preserve">1 </w:t>
      </w:r>
      <w:r w:rsidR="00017532">
        <w:t xml:space="preserve">kg/m2 </w:t>
      </w:r>
      <w:r w:rsidR="00EF7A4C">
        <w:t>was more promising with significant decrease</w:t>
      </w:r>
      <w:r w:rsidR="00017532">
        <w:t>s</w:t>
      </w:r>
      <w:r w:rsidR="00EF7A4C">
        <w:t xml:space="preserve"> in weight and BMI</w:t>
      </w:r>
      <w:r w:rsidR="00E530A8">
        <w:t xml:space="preserve"> </w:t>
      </w:r>
      <w:r w:rsidR="00EF7A4C">
        <w:t>and 80 percent of prescribed medication reported as being taken</w:t>
      </w:r>
      <w:r w:rsidR="009D1449">
        <w:fldChar w:fldCharType="begin">
          <w:fldData xml:space="preserve">PEVuZE5vdGU+PENpdGU+PEF1dGhvcj5MdWNhPC9BdXRob3I+PFllYXI+MjAxNTwvWWVhcj48SURU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=
</w:fldData>
        </w:fldChar>
      </w:r>
      <w:r w:rsidR="007D1C5D">
        <w:instrText xml:space="preserve"> ADDIN EN.CITE </w:instrText>
      </w:r>
      <w:r w:rsidR="007D1C5D">
        <w:fldChar w:fldCharType="begin">
          <w:fldData xml:space="preserve">PEVuZE5vdGU+PENpdGU+PEF1dGhvcj5MdWNhPC9BdXRob3I+PFllYXI+MjAxNTwvWWVhcj48SURU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=
</w:fldData>
        </w:fldChar>
      </w:r>
      <w:r w:rsidR="007D1C5D">
        <w:instrText xml:space="preserve"> ADDIN EN.CITE.DATA </w:instrText>
      </w:r>
      <w:r w:rsidR="007D1C5D">
        <w:fldChar w:fldCharType="end"/>
      </w:r>
      <w:r w:rsidR="009D1449">
        <w:fldChar w:fldCharType="separate"/>
      </w:r>
      <w:r w:rsidR="007D1C5D">
        <w:rPr>
          <w:noProof/>
        </w:rPr>
        <w:t>(48)</w:t>
      </w:r>
      <w:r w:rsidR="009D1449">
        <w:fldChar w:fldCharType="end"/>
      </w:r>
      <w:r w:rsidR="004C7A05">
        <w:t xml:space="preserve">. </w:t>
      </w:r>
    </w:p>
    <w:p w14:paraId="6161B906" w14:textId="77777777" w:rsidR="006F4A8C" w:rsidRDefault="006F4A8C"/>
    <w:p w14:paraId="7D041143" w14:textId="77777777" w:rsidR="00197D04" w:rsidRDefault="0090566E">
      <w:r w:rsidRPr="00022977">
        <w:rPr>
          <w:b/>
        </w:rPr>
        <w:t>Metformin</w:t>
      </w:r>
      <w:r>
        <w:t xml:space="preserve"> -</w:t>
      </w:r>
      <w:r w:rsidR="003839BD">
        <w:t xml:space="preserve"> (</w:t>
      </w:r>
      <w:r w:rsidR="004A4244">
        <w:t>an oral biguanide)</w:t>
      </w:r>
      <w:r w:rsidR="004A4244" w:rsidRPr="001D7136">
        <w:t xml:space="preserve"> is not currently licenced for use in treating obesity in childr</w:t>
      </w:r>
      <w:r w:rsidR="004A4244">
        <w:t>en</w:t>
      </w:r>
      <w:r w:rsidR="004C7A05">
        <w:t xml:space="preserve">. </w:t>
      </w:r>
      <w:r w:rsidR="00585C66">
        <w:t xml:space="preserve"> </w:t>
      </w:r>
      <w:r w:rsidR="00E530A8">
        <w:t>During a</w:t>
      </w:r>
      <w:r w:rsidR="00343C7A">
        <w:t xml:space="preserve"> doubl</w:t>
      </w:r>
      <w:r w:rsidR="00352BE1">
        <w:t xml:space="preserve">e blind </w:t>
      </w:r>
      <w:r w:rsidR="00343C7A">
        <w:t>randomised control trial in 28 severely obese adolescents with normal glucose tolerance (mean BMI 40</w:t>
      </w:r>
      <w:r w:rsidR="004C7A05">
        <w:t xml:space="preserve">. </w:t>
      </w:r>
      <w:r w:rsidR="00343C7A">
        <w:t>3</w:t>
      </w:r>
      <w:r w:rsidR="00343C7A">
        <w:sym w:font="Symbol" w:char="F0B1"/>
      </w:r>
      <w:r w:rsidR="00343C7A">
        <w:t>5</w:t>
      </w:r>
      <w:r w:rsidR="004C7A05">
        <w:t xml:space="preserve">. </w:t>
      </w:r>
      <w:r w:rsidR="00343C7A">
        <w:t>7 kg/m</w:t>
      </w:r>
      <w:r w:rsidR="00DE0E1C">
        <w:t>2)</w:t>
      </w:r>
      <w:r w:rsidR="00343C7A">
        <w:t>,</w:t>
      </w:r>
      <w:r w:rsidR="00017532">
        <w:t xml:space="preserve"> </w:t>
      </w:r>
      <w:r w:rsidR="00343C7A">
        <w:t xml:space="preserve">the </w:t>
      </w:r>
      <w:r w:rsidR="00DE0E1C">
        <w:t>metformin group</w:t>
      </w:r>
      <w:r w:rsidR="00343C7A">
        <w:t xml:space="preserve"> lost weight and subcutaneous fat and showed a 35 percent improvement in insulin sensitivity</w:t>
      </w:r>
      <w:r w:rsidR="009D1449">
        <w:fldChar w:fldCharType="begin">
          <w:fldData xml:space="preserve">PEVuZE5vdGU+PENpdGU+PEF1dGhvcj5CdXJnZXJ0PC9BdXRob3I+PFllYXI+MjAwODwvWWVhcj48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==
</w:fldData>
        </w:fldChar>
      </w:r>
      <w:r w:rsidR="007D1C5D">
        <w:instrText xml:space="preserve"> ADDIN EN.CITE </w:instrText>
      </w:r>
      <w:r w:rsidR="007D1C5D">
        <w:fldChar w:fldCharType="begin">
          <w:fldData xml:space="preserve">PEVuZE5vdGU+PENpdGU+PEF1dGhvcj5CdXJnZXJ0PC9BdXRob3I+PFllYXI+MjAwODwvWWVhcj48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==
</w:fldData>
        </w:fldChar>
      </w:r>
      <w:r w:rsidR="007D1C5D">
        <w:instrText xml:space="preserve"> ADDIN EN.CITE.DATA </w:instrText>
      </w:r>
      <w:r w:rsidR="007D1C5D">
        <w:fldChar w:fldCharType="end"/>
      </w:r>
      <w:r w:rsidR="009D1449">
        <w:fldChar w:fldCharType="separate"/>
      </w:r>
      <w:r w:rsidR="007D1C5D">
        <w:rPr>
          <w:noProof/>
        </w:rPr>
        <w:t>(60)</w:t>
      </w:r>
      <w:r w:rsidR="009D1449">
        <w:fldChar w:fldCharType="end"/>
      </w:r>
      <w:r w:rsidR="004C7A05">
        <w:t xml:space="preserve">. </w:t>
      </w:r>
      <w:r w:rsidR="00343C7A">
        <w:t xml:space="preserve"> </w:t>
      </w:r>
      <w:r w:rsidR="004A4244">
        <w:t xml:space="preserve">The MOCA study, </w:t>
      </w:r>
      <w:r w:rsidR="004A4244" w:rsidRPr="001D7136">
        <w:t>a multi-centre randomised placebo controlled trial of metformin in obese children and young people aged between 8-18 years with insulin resistance and/or impaired glucose intoleranc</w:t>
      </w:r>
      <w:r w:rsidR="004A4244">
        <w:t>e has shown that metformin is associated with a significant reduction in BMI SDS at 6 months when compared with placebo</w:t>
      </w:r>
      <w:r w:rsidR="004C7A05">
        <w:t xml:space="preserve">. </w:t>
      </w:r>
      <w:r w:rsidR="00585C66">
        <w:t xml:space="preserve">  </w:t>
      </w:r>
      <w:r w:rsidR="004A4244">
        <w:t>There was also a beneficial treatment effect on fasting glucose, liver enzymes and adiponectin/leptin ratio</w:t>
      </w:r>
      <w:r w:rsidR="009D1449">
        <w:fldChar w:fldCharType="begin"/>
      </w:r>
      <w:r w:rsidR="007D1C5D">
        <w:instrText xml:space="preserve"> ADDIN EN.CITE &lt;EndNote&gt;&lt;Cite&gt;&lt;Author&gt;Kendall&lt;/Author&gt;&lt;Year&gt;2013&lt;/Year&gt;&lt;IDText&gt;Metformin in obese children and adolescents: the MOCA trial&lt;/IDText&gt;&lt;DisplayText&gt;(61)&lt;/DisplayText&gt;&lt;record&gt;&lt;titles&gt;&lt;title&gt;Metformin in obese children and adolescents: the MOCA trial&lt;/title&gt;&lt;secondary-title&gt;J Clin Endocrinol Metab&lt;/secondary-title&gt;&lt;/titles&gt;&lt;pages&gt;322-9&lt;/pages&gt;&lt;number&gt;1&lt;/number&gt;&lt;contributors&gt;&lt;authors&gt;&lt;author&gt;Kendall, D&lt;/author&gt;&lt;author&gt;Vail, A&lt;/author&gt;&lt;author&gt;Amin, R&lt;/author&gt;&lt;author&gt;Barrett, T&lt;/author&gt;&lt;author&gt;et al&lt;/author&gt;&lt;/authors&gt;&lt;/contributors&gt;&lt;added-date format="utc"&gt;1456828344&lt;/added-date&gt;&lt;ref-type name="Journal Article"&gt;17&lt;/ref-type&gt;&lt;dates&gt;&lt;year&gt;2013&lt;/year&gt;&lt;/dates&gt;&lt;rec-number&gt;159&lt;/rec-number&gt;&lt;last-updated-date format="utc"&gt;1456830411&lt;/last-updated-date&gt;&lt;volume&gt;98&lt;/volume&gt;&lt;/record&gt;&lt;/Cite&gt;&lt;/EndNote&gt;</w:instrText>
      </w:r>
      <w:r w:rsidR="009D1449">
        <w:fldChar w:fldCharType="separate"/>
      </w:r>
      <w:r w:rsidR="007D1C5D">
        <w:rPr>
          <w:noProof/>
        </w:rPr>
        <w:t>(61)</w:t>
      </w:r>
      <w:r w:rsidR="009D1449">
        <w:fldChar w:fldCharType="end"/>
      </w:r>
      <w:r w:rsidR="004C7A05">
        <w:t xml:space="preserve">. </w:t>
      </w:r>
      <w:r w:rsidR="00585C66">
        <w:t xml:space="preserve">  </w:t>
      </w:r>
      <w:r w:rsidR="00E67FFA">
        <w:t xml:space="preserve">The Viner systematic review of 320 patients showed a reduction in BMI of1.42 kg/m2 (0.83-2.02) and HOMA-IR score of 2.01% (0.75-3.26) when compared to placebo. </w:t>
      </w:r>
      <w:r w:rsidR="004A4244">
        <w:t>Th</w:t>
      </w:r>
      <w:r w:rsidR="00E67FFA">
        <w:t xml:space="preserve">ese </w:t>
      </w:r>
      <w:r w:rsidR="004A4244">
        <w:t>stud</w:t>
      </w:r>
      <w:r w:rsidR="00E67FFA">
        <w:t>ies</w:t>
      </w:r>
      <w:r w:rsidR="004A4244">
        <w:t xml:space="preserve"> will help add to the armamentarium we </w:t>
      </w:r>
      <w:r>
        <w:t>should</w:t>
      </w:r>
      <w:r w:rsidR="004A4244">
        <w:t xml:space="preserve"> offer our patients</w:t>
      </w:r>
      <w:r w:rsidR="004C7A05">
        <w:t xml:space="preserve">. </w:t>
      </w:r>
      <w:r w:rsidR="00585C66">
        <w:t xml:space="preserve">  </w:t>
      </w:r>
    </w:p>
    <w:p w14:paraId="201741BC" w14:textId="77777777" w:rsidR="00E56C4E" w:rsidRPr="00943420" w:rsidRDefault="00E56C4E">
      <w:r w:rsidRPr="00943420">
        <w:rPr>
          <w:b/>
        </w:rPr>
        <w:t>Topiramate</w:t>
      </w:r>
      <w:r w:rsidRPr="00943420">
        <w:t xml:space="preserve"> has been used for seizure control for many years, and can help with weig</w:t>
      </w:r>
      <w:r w:rsidR="00B97BED" w:rsidRPr="00943420">
        <w:t>ht loss by controlling cravings.</w:t>
      </w:r>
      <w:r w:rsidR="00EF7A12" w:rsidRPr="00943420">
        <w:t xml:space="preserve"> In a retrospective review of 28 patients with a mean age of 15.2 years (</w:t>
      </w:r>
      <w:r w:rsidR="00EF7A12" w:rsidRPr="00943420">
        <w:sym w:font="Symbol" w:char="F0B1"/>
      </w:r>
      <w:r w:rsidR="00EF7A12" w:rsidRPr="00943420">
        <w:t>2.5), and baseline BMI of 46.2 kg/m</w:t>
      </w:r>
      <w:r w:rsidR="00EF7A12" w:rsidRPr="00943420">
        <w:rPr>
          <w:vertAlign w:val="superscript"/>
        </w:rPr>
        <w:t>2</w:t>
      </w:r>
      <w:r w:rsidR="00EF7A12" w:rsidRPr="00943420">
        <w:t xml:space="preserve"> (</w:t>
      </w:r>
      <w:r w:rsidR="00EF7A12" w:rsidRPr="00943420">
        <w:sym w:font="Symbol" w:char="F0B1"/>
      </w:r>
      <w:r w:rsidR="00EF7A12" w:rsidRPr="00943420">
        <w:t>10.3), an almost 5 percent drop in BMI was seen at 6 months</w:t>
      </w:r>
      <w:r w:rsidRPr="00943420">
        <w:t>.</w:t>
      </w:r>
      <w:r w:rsidR="00653471" w:rsidRPr="00943420">
        <w:fldChar w:fldCharType="begin"/>
      </w:r>
      <w:r w:rsidR="007D1C5D" w:rsidRPr="00943420">
        <w:instrText xml:space="preserve"> ADDIN EN.CITE &lt;EndNote&gt;&lt;Cite&gt;&lt;Author&gt;Fox&lt;/Author&gt;&lt;Year&gt;2015&lt;/Year&gt;&lt;IDText&gt;Topiramate for weight reduction in adolescents with severe obesity&lt;/IDText&gt;&lt;DisplayText&gt;(62)&lt;/DisplayText&gt;&lt;record&gt;&lt;dates&gt;&lt;pub-dates&gt;&lt;date&gt;Jan&lt;/date&gt;&lt;/pub-dates&gt;&lt;year&gt;2015&lt;/year&gt;&lt;/dates&gt;&lt;keywords&gt;&lt;keyword&gt;Adolescent&lt;/keyword&gt;&lt;keyword&gt;Anti-Obesity Agents/*therapeutic use&lt;/keyword&gt;&lt;keyword&gt;*Body Mass Index&lt;/keyword&gt;&lt;keyword&gt;Body Weight/drug effects&lt;/keyword&gt;&lt;keyword&gt;Female&lt;/keyword&gt;&lt;keyword&gt;Fructose/*analogs &amp;amp; derivatives/therapeutic use&lt;/keyword&gt;&lt;keyword&gt;Humans&lt;/keyword&gt;&lt;keyword&gt;Male&lt;/keyword&gt;&lt;keyword&gt;Obesity, Morbid/*drug therapy&lt;/keyword&gt;&lt;keyword&gt;Retrospective Studies&lt;/keyword&gt;&lt;keyword&gt;Topiramate&lt;/keyword&gt;&lt;keyword&gt;Treatment Outcome&lt;/keyword&gt;&lt;keyword&gt;Weight Loss/*drug effects&lt;/keyword&gt;&lt;keyword&gt;adolescent&lt;/keyword&gt;&lt;keyword&gt;medication&lt;/keyword&gt;&lt;keyword&gt;obesity&lt;/keyword&gt;&lt;keyword&gt;pharmacotherapy&lt;/keyword&gt;&lt;keyword&gt;topiramate&lt;/keyword&gt;&lt;/keywords&gt;&lt;isbn&gt;0009-9228&lt;/isbn&gt;&lt;custom2&gt;PMC5958908&lt;/custom2&gt;&lt;titles&gt;&lt;title&gt;Topiramate for weight reduction in adolescents with severe obesity&lt;/title&gt;&lt;secondary-title&gt;Clin Pediatr (Phila)&lt;/secondary-title&gt;&lt;/titles&gt;&lt;pages&gt;19-24&lt;/pages&gt;&lt;number&gt;1&lt;/number&gt;&lt;contributors&gt;&lt;authors&gt;&lt;author&gt;Fox, C. K.&lt;/author&gt;&lt;author&gt;Marlatt, K. L.&lt;/author&gt;&lt;author&gt;Rudser, K. D.&lt;/author&gt;&lt;author&gt;Kelly, A. S.&lt;/author&gt;&lt;/authors&gt;&lt;/contributors&gt;&lt;edition&gt;2014/07/17&lt;/edition&gt;&lt;language&gt;eng&lt;/language&gt;&lt;added-date format="utc"&gt;1580742524&lt;/added-date&gt;&lt;ref-type name="Journal Article"&gt;17&lt;/ref-type&gt;&lt;auth-address&gt;University of Minnesota, Minneapolis, MN, USA lusc0001@umn.edu.&amp;#xD;University of Minnesota, Minneapolis, MN, USA.&lt;/auth-address&gt;&lt;remote-database-provider&gt;NLM&lt;/remote-database-provider&gt;&lt;rec-number&gt;422&lt;/rec-number&gt;&lt;last-updated-date format="utc"&gt;1580742524&lt;/last-updated-date&gt;&lt;accession-num&gt;25027265&lt;/accession-num&gt;&lt;custom6&gt;NIHMS962261&lt;/custom6&gt;&lt;electronic-resource-num&gt;10.1177/0009922814542481&lt;/electronic-resource-num&gt;&lt;volume&gt;54&lt;/volume&gt;&lt;/record&gt;&lt;/Cite&gt;&lt;/EndNote&gt;</w:instrText>
      </w:r>
      <w:r w:rsidR="00653471" w:rsidRPr="00943420">
        <w:fldChar w:fldCharType="separate"/>
      </w:r>
      <w:r w:rsidR="007D1C5D" w:rsidRPr="00943420">
        <w:rPr>
          <w:noProof/>
        </w:rPr>
        <w:t>(62)</w:t>
      </w:r>
      <w:r w:rsidR="00653471" w:rsidRPr="00943420">
        <w:fldChar w:fldCharType="end"/>
      </w:r>
      <w:r w:rsidR="00EF7A12" w:rsidRPr="00943420">
        <w:t xml:space="preserve"> Topiramate is not  currently licensed for weight loss in children and young people and randomized control trials are needed to establish safety and efficacy. Side effects include confusion and paraesthesis of arms and legs.</w:t>
      </w:r>
      <w:r w:rsidR="00D1437D" w:rsidRPr="00943420">
        <w:fldChar w:fldCharType="begin"/>
      </w:r>
      <w:r w:rsidR="007D1C5D" w:rsidRPr="00943420">
        <w:instrText xml:space="preserve"> ADDIN EN.CITE &lt;EndNote&gt;&lt;Cite&gt;&lt;Author&gt;Cuda&lt;/Author&gt;&lt;Year&gt;2019&lt;/Year&gt;&lt;IDText&gt;Pediatric Obesity Algorithm: A Practical Approach to Obesity Diagnosis and Management&lt;/IDText&gt;&lt;DisplayText&gt;(63)&lt;/DisplayText&gt;&lt;record&gt;&lt;dates&gt;&lt;pub-dates&gt;&lt;date&gt;2019-January-23&lt;/date&gt;&lt;/pub-dates&gt;&lt;year&gt;2019&lt;/year&gt;&lt;/dates&gt;&lt;keywords&gt;&lt;keyword&gt;OBESITY - complications,Childhood &amp;amp; adolescence,comorbidities,Managment,Treatment&lt;/keyword&gt;&lt;/keywords&gt;&lt;urls&gt;&lt;related-urls&gt;&lt;url&gt;https://www.frontiersin.org/article/10.3389/fped.2018.00431&lt;/url&gt;&lt;/related-urls&gt;&lt;/urls&gt;&lt;isbn&gt;2296-2360&lt;/isbn&gt;&lt;work-type&gt;Review&lt;/work-type&gt;&lt;titles&gt;&lt;title&gt;Pediatric Obesity Algorithm: A Practical Approach to Obesity Diagnosis and Management&lt;/title&gt;&lt;secondary-title&gt;Frontiers in Pediatrics&lt;/secondary-title&gt;&lt;short-title&gt;Pediatric Obesity Algorithm, Version 1&lt;/short-title&gt;&lt;/titles&gt;&lt;number&gt;431&lt;/number&gt;&lt;contributors&gt;&lt;authors&gt;&lt;author&gt;Cuda,Suzanne E.&lt;/author&gt;&lt;author&gt;Censani,Marisa&lt;/author&gt;&lt;/authors&gt;&lt;/contributors&gt;&lt;language&gt;English&lt;/language&gt;&lt;added-date format="utc"&gt;1580741545&lt;/added-date&gt;&lt;ref-type name="Journal Article"&gt;17&lt;/ref-type&gt;&lt;rec-number&gt;421&lt;/rec-number&gt;&lt;last-updated-date format="utc"&gt;1580741545&lt;/last-updated-date&gt;&lt;electronic-resource-num&gt;10.3389/fped.2018.00431&lt;/electronic-resource-num&gt;&lt;volume&gt;6&lt;/volume&gt;&lt;/record&gt;&lt;/Cite&gt;&lt;/EndNote&gt;</w:instrText>
      </w:r>
      <w:r w:rsidR="00D1437D" w:rsidRPr="00943420">
        <w:fldChar w:fldCharType="separate"/>
      </w:r>
      <w:r w:rsidR="007D1C5D" w:rsidRPr="00943420">
        <w:rPr>
          <w:noProof/>
        </w:rPr>
        <w:t>(63)</w:t>
      </w:r>
      <w:r w:rsidR="00D1437D" w:rsidRPr="00943420">
        <w:fldChar w:fldCharType="end"/>
      </w:r>
    </w:p>
    <w:p w14:paraId="37418FA8" w14:textId="77777777" w:rsidR="00CC63B7" w:rsidRPr="00943420" w:rsidRDefault="001A4986">
      <w:r w:rsidRPr="00943420">
        <w:rPr>
          <w:b/>
        </w:rPr>
        <w:t>Phenter</w:t>
      </w:r>
      <w:r w:rsidR="00E56C4E" w:rsidRPr="00943420">
        <w:rPr>
          <w:b/>
        </w:rPr>
        <w:t>mine</w:t>
      </w:r>
      <w:r w:rsidR="00E56C4E" w:rsidRPr="00943420">
        <w:t xml:space="preserve"> is </w:t>
      </w:r>
      <w:r w:rsidR="00CC63B7" w:rsidRPr="00943420">
        <w:t xml:space="preserve">a widely prescribed anti obesity medication in adults. A study comparing </w:t>
      </w:r>
    </w:p>
    <w:p w14:paraId="6930E902" w14:textId="77777777" w:rsidR="003B4F6A" w:rsidRPr="00943420" w:rsidRDefault="00B64645">
      <w:r w:rsidRPr="00943420">
        <w:lastRenderedPageBreak/>
        <w:t xml:space="preserve">phentermine with lifestyle modification advice versus life style change alone </w:t>
      </w:r>
      <w:r w:rsidR="00B30FAF" w:rsidRPr="00943420">
        <w:t>showed a 4 percent decline in the group that had phentermine included. An increased heart rate was seen in this group but there was no change in blood pressure.</w:t>
      </w:r>
      <w:r w:rsidR="00AC3BAA" w:rsidRPr="00943420">
        <w:fldChar w:fldCharType="begin">
          <w:fldData xml:space="preserve">PEVuZE5vdGU+PENpdGU+PEF1dGhvcj5SeWRlcjwvQXV0aG9yPjxZZWFyPjIwMTc8L1llYXI+PElE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</w:fldData>
        </w:fldChar>
      </w:r>
      <w:r w:rsidR="007D1C5D" w:rsidRPr="00943420">
        <w:instrText xml:space="preserve"> ADDIN EN.CITE </w:instrText>
      </w:r>
      <w:r w:rsidR="007D1C5D" w:rsidRPr="00943420">
        <w:fldChar w:fldCharType="begin">
          <w:fldData xml:space="preserve">PEVuZE5vdGU+PENpdGU+PEF1dGhvcj5SeWRlcjwvQXV0aG9yPjxZZWFyPjIwMTc8L1llYXI+PElE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</w:fldData>
        </w:fldChar>
      </w:r>
      <w:r w:rsidR="007D1C5D" w:rsidRPr="00943420">
        <w:instrText xml:space="preserve"> ADDIN EN.CITE.DATA </w:instrText>
      </w:r>
      <w:r w:rsidR="007D1C5D" w:rsidRPr="00943420">
        <w:fldChar w:fldCharType="end"/>
      </w:r>
      <w:r w:rsidR="00AC3BAA" w:rsidRPr="00943420">
        <w:fldChar w:fldCharType="separate"/>
      </w:r>
      <w:r w:rsidR="007D1C5D" w:rsidRPr="00943420">
        <w:rPr>
          <w:noProof/>
        </w:rPr>
        <w:t>(64)</w:t>
      </w:r>
      <w:r w:rsidR="00AC3BAA" w:rsidRPr="00943420">
        <w:fldChar w:fldCharType="end"/>
      </w:r>
      <w:r w:rsidR="00B30FAF" w:rsidRPr="00943420">
        <w:t xml:space="preserve">. </w:t>
      </w:r>
    </w:p>
    <w:p w14:paraId="1467EEC9" w14:textId="77777777" w:rsidR="00E56C4E" w:rsidRPr="00943420" w:rsidRDefault="00B30FAF">
      <w:r w:rsidRPr="00943420">
        <w:t>It is approved in America</w:t>
      </w:r>
      <w:r w:rsidR="00E31E8A" w:rsidRPr="00943420">
        <w:t xml:space="preserve"> for young people over 16 years but not worldwide. </w:t>
      </w:r>
    </w:p>
    <w:p w14:paraId="72404E90" w14:textId="0DD5E84A" w:rsidR="006F4A8C" w:rsidRPr="00943420" w:rsidRDefault="00197D04">
      <w:r w:rsidRPr="00943420">
        <w:rPr>
          <w:b/>
        </w:rPr>
        <w:t>Liraglutide</w:t>
      </w:r>
      <w:r w:rsidRPr="00943420">
        <w:t>- a glucagon like peptide 1 receptor agonist has recently been made available on the NHS for weight management</w:t>
      </w:r>
      <w:r w:rsidR="007F3CA9" w:rsidRPr="00943420">
        <w:t xml:space="preserve"> in adults</w:t>
      </w:r>
      <w:r w:rsidRPr="00943420">
        <w:t xml:space="preserve">. In a review of the current phase III trials (5 RCT), a 4-6 kg weight loss was seen with liraglutide with a significant number of patients showing between 5-10 percent weight loss. Gastrointestinal side effects which usually occurred when treatment was first commenced, its cost and  </w:t>
      </w:r>
      <w:r w:rsidR="00ED5777" w:rsidRPr="00943420">
        <w:t>the fact that this is given</w:t>
      </w:r>
      <w:r w:rsidR="00E60175" w:rsidRPr="00943420">
        <w:t xml:space="preserve"> by</w:t>
      </w:r>
      <w:r w:rsidRPr="00943420">
        <w:t xml:space="preserve"> injection were quoted as barriers to its acceptability</w:t>
      </w:r>
      <w:r w:rsidRPr="00943420">
        <w:fldChar w:fldCharType="begin"/>
      </w:r>
      <w:r w:rsidR="007D1C5D" w:rsidRPr="00943420">
        <w:instrText xml:space="preserve"> ADDIN EN.CITE &lt;EndNote&gt;&lt;Cite&gt;&lt;Author&gt;Mehta&lt;/Author&gt;&lt;Year&gt;2017&lt;/Year&gt;&lt;IDText&gt;Liraglutide for weight management: a critical review of the evidence&lt;/IDText&gt;&lt;DisplayText&gt;(65)&lt;/DisplayText&gt;&lt;record&gt;&lt;keywords&gt;&lt;keyword&gt;glucagon‐like peptide 1 receptor agonist&lt;/keyword&gt;&lt;keyword&gt;liraglutide&lt;/keyword&gt;&lt;keyword&gt;obesity&lt;/keyword&gt;&lt;keyword&gt;pharmacologic therapy&lt;/keyword&gt;&lt;keyword&gt;weight loss&lt;/keyword&gt;&lt;/keywords&gt;&lt;urls&gt;&lt;related-urls&gt;&lt;url&gt;https://www.ncbi.nlm.nih.gov/pubmed/28392927&lt;/url&gt;&lt;url&gt;https://www.ncbi.nlm.nih.gov/pmc/articles/PMC5358074/&lt;/url&gt;&lt;/related-urls&gt;&lt;/urls&gt;&lt;isbn&gt;2055-2238&lt;/isbn&gt;&lt;titles&gt;&lt;title&gt;Liraglutide for weight management: a critical review of the evidence&lt;/title&gt;&lt;secondary-title&gt;Obesity science &amp;amp; practice&lt;/secondary-title&gt;&lt;alt-title&gt;Obes Sci Pract&lt;/alt-title&gt;&lt;/titles&gt;&lt;pages&gt;3-14&lt;/pages&gt;&lt;number&gt;1&lt;/number&gt;&lt;contributors&gt;&lt;authors&gt;&lt;author&gt;Mehta, A.&lt;/author&gt;&lt;author&gt;Marso, S. P.&lt;/author&gt;&lt;author&gt;Neeland, I. J.&lt;/author&gt;&lt;/authors&gt;&lt;/contributors&gt;&lt;edition&gt;2016/12/19&lt;/edition&gt;&lt;language&gt;eng&lt;/language&gt;&lt;added-date format="utc"&gt;1578501304&lt;/added-date&gt;&lt;ref-type name="Journal Article"&gt;17&lt;/ref-type&gt;&lt;dates&gt;&lt;year&gt;2017&lt;/year&gt;&lt;/dates&gt;&lt;rec-number&gt;417&lt;/rec-number&gt;&lt;publisher&gt;John Wiley and Sons Inc.&lt;/publisher&gt;&lt;last-updated-date format="utc"&gt;1578501304&lt;/last-updated-date&gt;&lt;accession-num&gt;28392927&lt;/accession-num&gt;&lt;electronic-resource-num&gt;10.1002/osp4.84&lt;/electronic-resource-num&gt;&lt;volume&gt;3&lt;/volume&gt;&lt;remote-database-name&gt;PubMed&lt;/remote-database-name&gt;&lt;/record&gt;&lt;/Cite&gt;&lt;/EndNote&gt;</w:instrText>
      </w:r>
      <w:r w:rsidRPr="00943420">
        <w:fldChar w:fldCharType="separate"/>
      </w:r>
      <w:r w:rsidR="007D1C5D" w:rsidRPr="00943420">
        <w:rPr>
          <w:noProof/>
        </w:rPr>
        <w:t>(65)</w:t>
      </w:r>
      <w:r w:rsidRPr="00943420">
        <w:fldChar w:fldCharType="end"/>
      </w:r>
      <w:r w:rsidRPr="00943420">
        <w:t xml:space="preserve">. </w:t>
      </w:r>
    </w:p>
    <w:p w14:paraId="2812D756" w14:textId="64F5D879" w:rsidR="00A83A32" w:rsidRPr="00943420" w:rsidRDefault="00A83A32">
      <w:r w:rsidRPr="00943420">
        <w:t>This has not yet been licensed in children and young people for weight management, though its efficacy and safety in overweight young people with type 2 diabetes has been established with a 1.3 % drop in HBA1c at 1 year in the liraglutide group when compared with the placebo group</w:t>
      </w:r>
      <w:r w:rsidRPr="00943420">
        <w:fldChar w:fldCharType="begin">
          <w:fldData xml:space="preserve">PEVuZE5vdGU+PENpdGU+PEF1dGhvcj5UYW1ib3JsYW5lPC9BdXRob3I+PFllYXI+MjAxOTwvWWVh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</w:fldData>
        </w:fldChar>
      </w:r>
      <w:r w:rsidR="007D1C5D" w:rsidRPr="00943420">
        <w:instrText xml:space="preserve"> ADDIN EN.CITE </w:instrText>
      </w:r>
      <w:r w:rsidR="007D1C5D" w:rsidRPr="00943420">
        <w:fldChar w:fldCharType="begin">
          <w:fldData xml:space="preserve">PEVuZE5vdGU+PENpdGU+PEF1dGhvcj5UYW1ib3JsYW5lPC9BdXRob3I+PFllYXI+MjAxOTwvWWVh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</w:fldData>
        </w:fldChar>
      </w:r>
      <w:r w:rsidR="007D1C5D" w:rsidRPr="00943420">
        <w:instrText xml:space="preserve"> ADDIN EN.CITE.DATA </w:instrText>
      </w:r>
      <w:r w:rsidR="007D1C5D" w:rsidRPr="00943420">
        <w:fldChar w:fldCharType="end"/>
      </w:r>
      <w:r w:rsidRPr="00943420">
        <w:fldChar w:fldCharType="separate"/>
      </w:r>
      <w:r w:rsidR="007D1C5D" w:rsidRPr="00943420">
        <w:rPr>
          <w:noProof/>
        </w:rPr>
        <w:t>(66)</w:t>
      </w:r>
      <w:r w:rsidRPr="00943420">
        <w:fldChar w:fldCharType="end"/>
      </w:r>
      <w:r w:rsidRPr="00943420">
        <w:t>.</w:t>
      </w:r>
      <w:r w:rsidR="00DA4C50" w:rsidRPr="00943420">
        <w:t xml:space="preserve"> </w:t>
      </w:r>
      <w:r w:rsidR="00DC6984" w:rsidRPr="00943420">
        <w:t>This is now being used in T2DM in young people following the recommendation by the Eur</w:t>
      </w:r>
      <w:r w:rsidR="00E60175" w:rsidRPr="00943420">
        <w:t>o</w:t>
      </w:r>
      <w:r w:rsidR="00DC6984" w:rsidRPr="00943420">
        <w:t>pean Medicines Agency.</w:t>
      </w:r>
      <w:r w:rsidR="007F2271" w:rsidRPr="00943420">
        <w:fldChar w:fldCharType="begin"/>
      </w:r>
      <w:r w:rsidR="007D1C5D" w:rsidRPr="00943420">
        <w:instrText xml:space="preserve"> ADDIN EN.CITE &lt;EndNote&gt;&lt;Cite&gt;&lt;Author&gt;EMA/CHMP/357100&lt;/Author&gt;&lt;Year&gt;2019&lt;/Year&gt;&lt;IDText&gt;New treatment for children with type 2 diabetes&lt;/IDText&gt;&lt;DisplayText&gt;(67)&lt;/DisplayText&gt;&lt;record&gt;&lt;titles&gt;&lt;title&gt;New treatment for children with type 2 diabetes&lt;/title&gt;&lt;/titles&gt;&lt;contributors&gt;&lt;authors&gt;&lt;author&gt;EMA/CHMP/357100&lt;/author&gt;&lt;/authors&gt;&lt;/contributors&gt;&lt;added-date format="utc"&gt;1580739859&lt;/added-date&gt;&lt;ref-type name="Press Release"&gt;63&lt;/ref-type&gt;&lt;dates&gt;&lt;year&gt;2019&lt;/year&gt;&lt;/dates&gt;&lt;rec-number&gt;420&lt;/rec-number&gt;&lt;last-updated-date format="utc"&gt;1580739982&lt;/last-updated-date&gt;&lt;/record&gt;&lt;/Cite&gt;&lt;/EndNote&gt;</w:instrText>
      </w:r>
      <w:r w:rsidR="007F2271" w:rsidRPr="00943420">
        <w:fldChar w:fldCharType="separate"/>
      </w:r>
      <w:r w:rsidR="007D1C5D" w:rsidRPr="00943420">
        <w:rPr>
          <w:noProof/>
        </w:rPr>
        <w:t>(67)</w:t>
      </w:r>
      <w:r w:rsidR="007F2271" w:rsidRPr="00943420">
        <w:fldChar w:fldCharType="end"/>
      </w:r>
    </w:p>
    <w:p w14:paraId="75DBBCCE" w14:textId="77777777" w:rsidR="007446BD" w:rsidRPr="00943420" w:rsidRDefault="007446BD" w:rsidP="007446BD">
      <w:pPr>
        <w:rPr>
          <w:b/>
        </w:rPr>
      </w:pPr>
      <w:r w:rsidRPr="00943420">
        <w:rPr>
          <w:b/>
        </w:rPr>
        <w:t>Newer research</w:t>
      </w:r>
    </w:p>
    <w:p w14:paraId="09E71E61" w14:textId="7CDC82E4" w:rsidR="007446BD" w:rsidRPr="00943420" w:rsidRDefault="00E60175" w:rsidP="007446BD">
      <w:r w:rsidRPr="00943420">
        <w:t>There are 2 types of a</w:t>
      </w:r>
      <w:r w:rsidR="007446BD" w:rsidRPr="00943420">
        <w:t>dipose tissue</w:t>
      </w:r>
      <w:r w:rsidRPr="00943420">
        <w:t xml:space="preserve"> - </w:t>
      </w:r>
      <w:r w:rsidR="007446BD" w:rsidRPr="00943420">
        <w:t xml:space="preserve">white fat and brown fat. Brown fat stores lower levels of fat and contains many mitochondria and lipid droplets and can be activated to oxidise fatty acids and thus control obesity by using the excess fat for heat production. This is possible due to the presence of uncoupling protein 1 (UCP 1) on the inner mitochondrial membrane of brown adipocytes where it uncouples the respiratory chain from ATP generation. White adipose tissue has been shown to be extremely plastic with beta adrenergic stimuli and cold exposure resulting in an increase of brown adipocyte </w:t>
      </w:r>
      <w:r w:rsidR="007446BD" w:rsidRPr="00943420">
        <w:lastRenderedPageBreak/>
        <w:t xml:space="preserve">like cells, also called beige or ‘brown in white’ or brite cells. These cells are shown to be </w:t>
      </w:r>
      <w:proofErr w:type="gramStart"/>
      <w:r w:rsidR="007446BD" w:rsidRPr="00943420">
        <w:t>similar to</w:t>
      </w:r>
      <w:proofErr w:type="gramEnd"/>
      <w:r w:rsidR="007446BD" w:rsidRPr="00943420">
        <w:t xml:space="preserve"> brown adipocytes and may have similar heat production ability. Phytochemicals (such as flavonoid curcumin found in turmeric, fucoxanthin from algae and dietary capsaicin), myokines, hormones like norepinephrine, and pharmaceutical agents  like adrenergic agonists) are known modulators of browning.  </w:t>
      </w:r>
      <w:r w:rsidR="007446BD" w:rsidRPr="00943420">
        <w:fldChar w:fldCharType="begin"/>
      </w:r>
      <w:r w:rsidR="007D1C5D" w:rsidRPr="00943420">
        <w:instrText xml:space="preserve"> ADDIN EN.CITE &lt;EndNote&gt;&lt;Cite&gt;&lt;Author&gt;Christian&lt;/Author&gt;&lt;Year&gt;2017&lt;/Year&gt;&lt;IDText&gt;The Browning of White Fat&lt;/IDText&gt;&lt;DisplayText&gt;(68)&lt;/DisplayText&gt;&lt;record&gt;&lt;titles&gt;&lt;title&gt;The Browning of White Fat&lt;/title&gt;&lt;secondary-title&gt;The Endocrinologist&lt;/secondary-title&gt;&lt;/titles&gt;&lt;pages&gt;15-16&lt;/pages&gt;&lt;number&gt;126&lt;/number&gt;&lt;contributors&gt;&lt;authors&gt;&lt;author&gt;Christian, Mark&lt;/author&gt;&lt;/authors&gt;&lt;/contributors&gt;&lt;added-date format="utc"&gt;1583655266&lt;/added-date&gt;&lt;ref-type name="Journal Article"&gt;17&lt;/ref-type&gt;&lt;dates&gt;&lt;year&gt;2017&lt;/year&gt;&lt;/dates&gt;&lt;rec-number&gt;454&lt;/rec-number&gt;&lt;last-updated-date format="utc"&gt;1583656569&lt;/last-updated-date&gt;&lt;/record&gt;&lt;/Cite&gt;&lt;/EndNote&gt;</w:instrText>
      </w:r>
      <w:r w:rsidR="007446BD" w:rsidRPr="00943420">
        <w:fldChar w:fldCharType="separate"/>
      </w:r>
      <w:r w:rsidR="007D1C5D" w:rsidRPr="00943420">
        <w:rPr>
          <w:noProof/>
        </w:rPr>
        <w:t>(68)</w:t>
      </w:r>
      <w:r w:rsidR="007446BD" w:rsidRPr="00943420">
        <w:fldChar w:fldCharType="end"/>
      </w:r>
    </w:p>
    <w:p w14:paraId="02852651" w14:textId="77777777" w:rsidR="007446BD" w:rsidRDefault="007446BD" w:rsidP="007446BD">
      <w:r w:rsidRPr="00943420">
        <w:t xml:space="preserve">Some more experimental work including looking at already licensed drugs (such as exenatide and sildanefil) that induce browning of white adipose tissue is underway but the feasibility of this in humans is unproven. </w:t>
      </w:r>
      <w:r w:rsidRPr="00943420">
        <w:fldChar w:fldCharType="begin">
          <w:fldData xml:space="preserve">PEVuZE5vdGU+PENpdGU+PEF1dGhvcj5HcmFuZG9uZTwvQXV0aG9yPjxZZWFyPjIwMTg8L1llYXI+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==
</w:fldData>
        </w:fldChar>
      </w:r>
      <w:r w:rsidR="007D1C5D" w:rsidRPr="00943420">
        <w:instrText xml:space="preserve"> ADDIN EN.CITE </w:instrText>
      </w:r>
      <w:r w:rsidR="007D1C5D" w:rsidRPr="00943420">
        <w:fldChar w:fldCharType="begin">
          <w:fldData xml:space="preserve">PEVuZE5vdGU+PENpdGU+PEF1dGhvcj5HcmFuZG9uZTwvQXV0aG9yPjxZZWFyPjIwMTg8L1llYXI+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==
</w:fldData>
        </w:fldChar>
      </w:r>
      <w:r w:rsidR="007D1C5D" w:rsidRPr="00943420">
        <w:instrText xml:space="preserve"> ADDIN EN.CITE.DATA </w:instrText>
      </w:r>
      <w:r w:rsidR="007D1C5D" w:rsidRPr="00943420">
        <w:fldChar w:fldCharType="end"/>
      </w:r>
      <w:r w:rsidRPr="00943420">
        <w:fldChar w:fldCharType="separate"/>
      </w:r>
      <w:r w:rsidR="007D1C5D" w:rsidRPr="00943420">
        <w:rPr>
          <w:noProof/>
        </w:rPr>
        <w:t>(69)</w:t>
      </w:r>
      <w:r w:rsidRPr="00943420">
        <w:fldChar w:fldCharType="end"/>
      </w:r>
    </w:p>
    <w:p w14:paraId="491B91F2" w14:textId="77777777" w:rsidR="006F4A8C" w:rsidRDefault="006F4A8C"/>
    <w:p w14:paraId="41BAC450" w14:textId="77777777" w:rsidR="006F4A8C" w:rsidRDefault="008D67C0" w:rsidP="00673AE0">
      <w:pPr>
        <w:pStyle w:val="Heading4"/>
      </w:pPr>
      <w:bookmarkStart w:id="85" w:name="_Toc35002177"/>
      <w:r>
        <w:t xml:space="preserve">Bariatric </w:t>
      </w:r>
      <w:r w:rsidR="004A4244" w:rsidRPr="00EF0A35">
        <w:t>Surgery</w:t>
      </w:r>
      <w:bookmarkEnd w:id="85"/>
    </w:p>
    <w:p w14:paraId="350A01E9" w14:textId="77777777" w:rsidR="006F4A8C" w:rsidRDefault="006F4A8C" w:rsidP="00673AE0"/>
    <w:p w14:paraId="5BF8211C" w14:textId="32964F61" w:rsidR="006F4A8C" w:rsidRDefault="004A4244">
      <w:r w:rsidRPr="006E1785">
        <w:t xml:space="preserve">Bariatric surgery </w:t>
      </w:r>
      <w:r>
        <w:t xml:space="preserve">is </w:t>
      </w:r>
      <w:r w:rsidRPr="006E1785">
        <w:t>effective in leading to significant and sustained weight loss in adult and populations with improvement in co-morbidities</w:t>
      </w:r>
      <w:r w:rsidR="009D1449">
        <w:fldChar w:fldCharType="begin"/>
      </w:r>
      <w:r w:rsidR="007D1C5D">
        <w:instrText xml:space="preserve"> ADDIN EN.CITE &lt;EndNote&gt;&lt;Cite&gt;&lt;Author&gt;Sjöström&lt;/Author&gt;&lt;Year&gt;2004&lt;/Year&gt;&lt;IDText&gt;Lifestyle, diabetes, and cardiovascular risk factors 10 years after bariatric surgery&lt;/IDText&gt;&lt;DisplayText&gt;(70)&lt;/DisplayText&gt;&lt;record&gt;&lt;isbn&gt;0028-4793&lt;/isbn&gt;&lt;titles&gt;&lt;title&gt;Lifestyle, diabetes, and cardiovascular risk factors 10 years after bariatric surgery&lt;/title&gt;&lt;secondary-title&gt;New England Journal of Medicine&lt;/secondary-title&gt;&lt;/titles&gt;&lt;pages&gt;2683-2693&lt;/pages&gt;&lt;number&gt;26&lt;/number&gt;&lt;contributors&gt;&lt;authors&gt;&lt;author&gt;Sjöström, L.&lt;/author&gt;&lt;author&gt;Lindroos, A. K.&lt;/author&gt;&lt;author&gt;Peltonen, M.&lt;/author&gt;&lt;author&gt;Torgerson, J.&lt;/author&gt;&lt;author&gt;Bouchard, C.&lt;/author&gt;&lt;author&gt;Carlsson, B.&lt;/author&gt;&lt;author&gt;Dahlgren, S.&lt;/author&gt;&lt;author&gt;Larsson, B.&lt;/author&gt;&lt;author&gt;Narbro, K.&lt;/author&gt;&lt;author&gt;Sjöström, C. D.&lt;/author&gt;&lt;/authors&gt;&lt;/contributors&gt;&lt;added-date format="utc"&gt;1352335118&lt;/added-date&gt;&lt;ref-type name="Journal Article"&gt;17&lt;/ref-type&gt;&lt;dates&gt;&lt;year&gt;2004&lt;/year&gt;&lt;/dates&gt;&lt;rec-number&gt;58&lt;/rec-number&gt;&lt;publisher&gt;Mass Medical Soc&lt;/publisher&gt;&lt;last-updated-date format="utc"&gt;1352335118&lt;/last-updated-date&gt;&lt;volume&gt;351&lt;/volume&gt;&lt;/record&gt;&lt;/Cite&gt;&lt;/EndNote&gt;</w:instrText>
      </w:r>
      <w:r w:rsidR="009D1449">
        <w:fldChar w:fldCharType="separate"/>
      </w:r>
      <w:r w:rsidR="007D1C5D">
        <w:rPr>
          <w:noProof/>
        </w:rPr>
        <w:t>(70)</w:t>
      </w:r>
      <w:r w:rsidR="009D1449">
        <w:fldChar w:fldCharType="end"/>
      </w:r>
      <w:r w:rsidR="004C7A05">
        <w:t xml:space="preserve">. </w:t>
      </w:r>
      <w:r w:rsidR="00585C66">
        <w:t xml:space="preserve">  </w:t>
      </w:r>
      <w:r w:rsidRPr="006E1785">
        <w:t>A systematic review and meta-analysis of bariatric surgery for paediatric obesity (641 young people, 19 studies, average age 16</w:t>
      </w:r>
      <w:r w:rsidR="004C7A05">
        <w:t xml:space="preserve">. </w:t>
      </w:r>
      <w:r w:rsidRPr="006E1785">
        <w:t>8 years, average BMI 48</w:t>
      </w:r>
      <w:r w:rsidR="004C7A05">
        <w:t xml:space="preserve">. </w:t>
      </w:r>
      <w:r w:rsidRPr="006E1785">
        <w:t>8</w:t>
      </w:r>
      <w:r w:rsidR="00E530A8">
        <w:t xml:space="preserve"> kg/m2</w:t>
      </w:r>
      <w:r w:rsidRPr="006E1785">
        <w:t>) showed significant decreases in BMI in both the gastric band and by</w:t>
      </w:r>
      <w:r>
        <w:t>pass group (-13</w:t>
      </w:r>
      <w:r w:rsidR="004C7A05">
        <w:t xml:space="preserve">. </w:t>
      </w:r>
      <w:r>
        <w:t>7 to -10</w:t>
      </w:r>
      <w:r w:rsidR="004C7A05">
        <w:t xml:space="preserve">. </w:t>
      </w:r>
      <w:r>
        <w:t>6 kg/m</w:t>
      </w:r>
      <w:r>
        <w:rPr>
          <w:vertAlign w:val="superscript"/>
        </w:rPr>
        <w:t>2</w:t>
      </w:r>
      <w:r w:rsidRPr="006E1785">
        <w:t xml:space="preserve"> in the bandin</w:t>
      </w:r>
      <w:r>
        <w:t>g group and -22</w:t>
      </w:r>
      <w:r w:rsidR="004C7A05">
        <w:t xml:space="preserve">. </w:t>
      </w:r>
      <w:r>
        <w:t>3 to -17</w:t>
      </w:r>
      <w:r w:rsidR="004C7A05">
        <w:t xml:space="preserve">. </w:t>
      </w:r>
      <w:r>
        <w:t>8 kg/m</w:t>
      </w:r>
      <w:r>
        <w:rPr>
          <w:vertAlign w:val="superscript"/>
        </w:rPr>
        <w:t>2</w:t>
      </w:r>
      <w:r w:rsidRPr="006E1785">
        <w:t xml:space="preserve"> in the bypass group)</w:t>
      </w:r>
      <w:r w:rsidR="004C7A05">
        <w:t xml:space="preserve">. </w:t>
      </w:r>
      <w:r w:rsidR="00585C66">
        <w:t xml:space="preserve">  </w:t>
      </w:r>
      <w:r w:rsidRPr="006E1785">
        <w:t>More importantly, though co-morbidity resolution was sparsely reported, surgery did seem to lead to resolution of diabe</w:t>
      </w:r>
      <w:r>
        <w:t>tes, hypertension, sleep apnoea</w:t>
      </w:r>
      <w:r w:rsidRPr="006E1785">
        <w:t xml:space="preserve"> and dyslipidemia</w:t>
      </w:r>
      <w:r w:rsidR="009D1449">
        <w:fldChar w:fldCharType="begin"/>
      </w:r>
      <w:r w:rsidR="007D1C5D">
        <w:instrText xml:space="preserve"> ADDIN EN.CITE &lt;EndNote&gt;&lt;Cite&gt;&lt;Author&gt;Treadwell&lt;/Author&gt;&lt;Year&gt;2008&lt;/Year&gt;&lt;IDText&gt;Systematic review and meta-analysis of bariatric surgery for pediatric obesity&lt;/IDText&gt;&lt;DisplayText&gt;(71)&lt;/DisplayText&gt;&lt;record&gt;&lt;foreign-keys&gt;&lt;key app="EN" db-id="t2t9e92982tts1ers08vf50o2dpsdvprrp99"&gt;15&lt;/key&gt;&lt;/foreign-keys&gt;&lt;keywords&gt;&lt;keyword&gt;Bariatric Surgery&lt;/keyword&gt;&lt;keyword&gt;Body Mass Index&lt;/keyword&gt;&lt;keyword&gt;Child&lt;/keyword&gt;&lt;keyword&gt;Comorbidity&lt;/keyword&gt;&lt;keyword&gt;Data Collection&lt;/keyword&gt;&lt;keyword&gt;Gastroplasty&lt;/keyword&gt;&lt;keyword&gt;Humans&lt;/keyword&gt;&lt;keyword&gt;Laparoscopy&lt;/keyword&gt;&lt;keyword&gt;Obesity, Morbid&lt;/keyword&gt;&lt;keyword&gt;Treatment Outcome&lt;/keyword&gt;&lt;/keywords&gt;&lt;urls&gt;&lt;related-urls&gt;&lt;url&gt;http://www.hubmed.org/display.cgi?uids=18948803&lt;/url&gt;&lt;/related-urls&gt;&lt;/urls&gt;&lt;isbn&gt;1528-1140&lt;/isbn&gt;&lt;titles&gt;&lt;title&gt;Systematic review and meta-analysis of bariatric surgery for pediatric obesity&lt;/title&gt;&lt;secondary-title&gt;Ann Surg&lt;/secondary-title&gt;&lt;/titles&gt;&lt;pages&gt;763-776&lt;/pages&gt;&lt;number&gt;18948803&lt;/number&gt;&lt;contributors&gt;&lt;authors&gt;&lt;author&gt;Treadwell, Jonathan R.&lt;/author&gt;&lt;author&gt;Sun, Fang&lt;/author&gt;&lt;author&gt;Schoelles, Karen&lt;/author&gt;&lt;/authors&gt;&lt;/contributors&gt;&lt;added-date format="utc"&gt;1352218554&lt;/added-date&gt;&lt;ref-type name="Journal Article"&gt;17&lt;/ref-type&gt;&lt;auth-address&gt;ECRI Institute, Evidence-Based Practice Center and Health Technology Assessment Information Service, Plymouth Meeting, Pennsylvania, 19462, USA.&lt;/auth-address&gt;&lt;dates&gt;&lt;year&gt;2008&lt;/year&gt;&lt;/dates&gt;&lt;rec-number&gt;18&lt;/rec-number&gt;&lt;last-updated-date format="utc"&gt;1352219144&lt;/last-updated-date&gt;&lt;volume&gt;248&lt;/volume&gt;&lt;/record&gt;&lt;/Cite&gt;&lt;/EndNote&gt;</w:instrText>
      </w:r>
      <w:r w:rsidR="009D1449">
        <w:fldChar w:fldCharType="separate"/>
      </w:r>
      <w:r w:rsidR="007D1C5D">
        <w:rPr>
          <w:noProof/>
        </w:rPr>
        <w:t>(71)</w:t>
      </w:r>
      <w:r w:rsidR="009D1449">
        <w:fldChar w:fldCharType="end"/>
      </w:r>
      <w:r w:rsidR="004C7A05">
        <w:t xml:space="preserve">. </w:t>
      </w:r>
    </w:p>
    <w:p w14:paraId="591B045D" w14:textId="77777777" w:rsidR="005C4123" w:rsidRDefault="005C4123"/>
    <w:p w14:paraId="7C8351C7" w14:textId="77777777" w:rsidR="00A67C3C" w:rsidRDefault="005C4123">
      <w:pPr>
        <w:rPr>
          <w:rFonts w:eastAsia="Times New Roman"/>
          <w:color w:val="000000"/>
          <w:shd w:val="clear" w:color="auto" w:fill="FFFFFF"/>
        </w:rPr>
      </w:pPr>
      <w:r w:rsidRPr="00DC596E">
        <w:t xml:space="preserve">There is only one randomised control trial </w:t>
      </w:r>
      <w:r w:rsidR="009D1449" w:rsidRPr="00DC596E">
        <w:fldChar w:fldCharType="begin"/>
      </w:r>
      <w:r w:rsidR="007D1C5D">
        <w:instrText xml:space="preserve"> ADDIN EN.CITE &lt;EndNote&gt;&lt;Cite&gt;&lt;Author&gt;E. O&amp;apos;Brien&lt;/Author&gt;&lt;Year&gt;2010&lt;/Year&gt;&lt;IDText&gt;Laparoscopic Adjustable Gastric Banding in Severely Obese Adolescents: A Randomized Trial (vol 303, pg 519, 2010)&lt;/IDText&gt;&lt;DisplayText&gt;(72)&lt;/DisplayText&gt;&lt;record&gt;&lt;titles&gt;&lt;title&gt;Laparoscopic Adjustable Gastric Banding in Severely Obese Adolescents: A Randomized Trial (vol 303, pg 519, 2010)&lt;/title&gt;&lt;alt-title&gt;JAMA The Journal of the American Medical Association&lt;/alt-title&gt;&lt;/titles&gt;&lt;pages&gt;2357-2357&lt;/pages&gt;&lt;contributors&gt;&lt;authors&gt;&lt;author&gt;E. O&amp;apos;Brien, P.&lt;/author&gt;&lt;/authors&gt;&lt;/contributors&gt;&lt;added-date format="utc"&gt;1553089915&lt;/added-date&gt;&lt;ref-type name="Book"&gt;6&lt;/ref-type&gt;&lt;dates&gt;&lt;year&gt;2010&lt;/year&gt;&lt;/dates&gt;&lt;rec-number&gt;249&lt;/rec-number&gt;&lt;last-updated-date format="utc"&gt;1553089915&lt;/last-updated-date&gt;&lt;electronic-resource-num&gt;10.1001/jama.2010.694&lt;/electronic-resource-num&gt;&lt;volume&gt;303&lt;/volume&gt;&lt;/record&gt;&lt;/Cite&gt;&lt;/EndNote&gt;</w:instrText>
      </w:r>
      <w:r w:rsidR="009D1449" w:rsidRPr="00DC596E">
        <w:fldChar w:fldCharType="separate"/>
      </w:r>
      <w:r w:rsidR="007D1C5D">
        <w:rPr>
          <w:noProof/>
        </w:rPr>
        <w:t>(72)</w:t>
      </w:r>
      <w:r w:rsidR="009D1449" w:rsidRPr="00DC596E">
        <w:fldChar w:fldCharType="end"/>
      </w:r>
      <w:r w:rsidR="00C27D88" w:rsidRPr="00DC596E">
        <w:t xml:space="preserve"> in </w:t>
      </w:r>
      <w:r w:rsidR="00EF1674" w:rsidRPr="00DC596E">
        <w:t>adolescents</w:t>
      </w:r>
      <w:r w:rsidR="00C27D88" w:rsidRPr="005B3312">
        <w:t xml:space="preserve"> comparing </w:t>
      </w:r>
      <w:r w:rsidR="00EF1674" w:rsidRPr="005B3312">
        <w:t>gastric banding with an optimal life style program</w:t>
      </w:r>
      <w:r w:rsidR="00A67C3C" w:rsidRPr="00DB2A5E">
        <w:t xml:space="preserve"> (25 in each arm)</w:t>
      </w:r>
      <w:r w:rsidR="00B61DD2" w:rsidRPr="00DB2A5E">
        <w:t xml:space="preserve"> </w:t>
      </w:r>
      <w:r w:rsidR="00EF1674" w:rsidRPr="007E0446">
        <w:t>from Melbourne, Australia with 2 year follow up</w:t>
      </w:r>
      <w:r w:rsidR="00E45E3B" w:rsidRPr="004322CC">
        <w:t xml:space="preserve"> (42 comple</w:t>
      </w:r>
      <w:r w:rsidR="00E45E3B" w:rsidRPr="00211ADB">
        <w:t>ted the study)</w:t>
      </w:r>
      <w:r w:rsidR="004C7A05">
        <w:t xml:space="preserve">. </w:t>
      </w:r>
      <w:r w:rsidR="00EF1674" w:rsidRPr="004C0F87">
        <w:t xml:space="preserve"> Main outcome was weight loss but secondary </w:t>
      </w:r>
      <w:r w:rsidR="00EF1674" w:rsidRPr="004C0F87">
        <w:lastRenderedPageBreak/>
        <w:t>outcomes such as impact on quality of life, and comorbidities such as insulin resistance and metabolic syndrome were also considered</w:t>
      </w:r>
      <w:r w:rsidR="004C7A05">
        <w:t xml:space="preserve">. </w:t>
      </w:r>
      <w:r w:rsidR="00EF1674" w:rsidRPr="004C0F87">
        <w:t xml:space="preserve"> </w:t>
      </w:r>
      <w:r w:rsidR="00B61DD2" w:rsidRPr="00DC596E">
        <w:t>Mean weight loss in the intervention group was 34</w:t>
      </w:r>
      <w:r w:rsidR="004C7A05">
        <w:t xml:space="preserve">. </w:t>
      </w:r>
      <w:r w:rsidR="00B61DD2" w:rsidRPr="00DC596E">
        <w:t>6 kg</w:t>
      </w:r>
      <w:r w:rsidR="00B61DD2" w:rsidRPr="00994055">
        <w:rPr>
          <w:rFonts w:eastAsia="Times New Roman"/>
          <w:color w:val="000000"/>
          <w:shd w:val="clear" w:color="auto" w:fill="FFFFFF"/>
        </w:rPr>
        <w:t xml:space="preserve"> (95% CI, 30</w:t>
      </w:r>
      <w:r w:rsidR="004C7A05">
        <w:rPr>
          <w:rFonts w:eastAsia="Times New Roman"/>
          <w:color w:val="000000"/>
          <w:shd w:val="clear" w:color="auto" w:fill="FFFFFF"/>
        </w:rPr>
        <w:t xml:space="preserve">. </w:t>
      </w:r>
      <w:r w:rsidR="00B61DD2" w:rsidRPr="00994055">
        <w:rPr>
          <w:rFonts w:eastAsia="Times New Roman"/>
          <w:color w:val="000000"/>
          <w:shd w:val="clear" w:color="auto" w:fill="FFFFFF"/>
        </w:rPr>
        <w:t>2-39</w:t>
      </w:r>
      <w:r w:rsidR="004C7A05">
        <w:rPr>
          <w:rFonts w:eastAsia="Times New Roman"/>
          <w:color w:val="000000"/>
          <w:shd w:val="clear" w:color="auto" w:fill="FFFFFF"/>
        </w:rPr>
        <w:t xml:space="preserve">. </w:t>
      </w:r>
      <w:r w:rsidR="00B61DD2" w:rsidRPr="00994055">
        <w:rPr>
          <w:rFonts w:eastAsia="Times New Roman"/>
          <w:color w:val="000000"/>
          <w:shd w:val="clear" w:color="auto" w:fill="FFFFFF"/>
        </w:rPr>
        <w:t>0), change in BMI was 12</w:t>
      </w:r>
      <w:r w:rsidR="004C7A05">
        <w:rPr>
          <w:rFonts w:eastAsia="Times New Roman"/>
          <w:color w:val="000000"/>
          <w:shd w:val="clear" w:color="auto" w:fill="FFFFFF"/>
        </w:rPr>
        <w:t xml:space="preserve">. </w:t>
      </w:r>
      <w:r w:rsidR="00B61DD2" w:rsidRPr="00994055">
        <w:rPr>
          <w:rFonts w:eastAsia="Times New Roman"/>
          <w:color w:val="000000"/>
          <w:shd w:val="clear" w:color="auto" w:fill="FFFFFF"/>
        </w:rPr>
        <w:t>7 (95% CI, 11</w:t>
      </w:r>
      <w:r w:rsidR="004C7A05">
        <w:rPr>
          <w:rFonts w:eastAsia="Times New Roman"/>
          <w:color w:val="000000"/>
          <w:shd w:val="clear" w:color="auto" w:fill="FFFFFF"/>
        </w:rPr>
        <w:t xml:space="preserve">. </w:t>
      </w:r>
      <w:r w:rsidR="00B61DD2" w:rsidRPr="00994055">
        <w:rPr>
          <w:rFonts w:eastAsia="Times New Roman"/>
          <w:color w:val="000000"/>
          <w:shd w:val="clear" w:color="auto" w:fill="FFFFFF"/>
        </w:rPr>
        <w:t>3-14</w:t>
      </w:r>
      <w:r w:rsidR="004C7A05">
        <w:rPr>
          <w:rFonts w:eastAsia="Times New Roman"/>
          <w:color w:val="000000"/>
          <w:shd w:val="clear" w:color="auto" w:fill="FFFFFF"/>
        </w:rPr>
        <w:t xml:space="preserve">. </w:t>
      </w:r>
      <w:r w:rsidR="00B61DD2" w:rsidRPr="00994055">
        <w:rPr>
          <w:rFonts w:eastAsia="Times New Roman"/>
          <w:color w:val="000000"/>
          <w:shd w:val="clear" w:color="auto" w:fill="FFFFFF"/>
        </w:rPr>
        <w:t>2) and drop in BMI z score of 1</w:t>
      </w:r>
      <w:r w:rsidR="004C7A05">
        <w:rPr>
          <w:rFonts w:eastAsia="Times New Roman"/>
          <w:color w:val="000000"/>
          <w:shd w:val="clear" w:color="auto" w:fill="FFFFFF"/>
        </w:rPr>
        <w:t xml:space="preserve">. </w:t>
      </w:r>
      <w:r w:rsidR="00B61DD2" w:rsidRPr="00994055">
        <w:rPr>
          <w:rFonts w:eastAsia="Times New Roman"/>
          <w:color w:val="000000"/>
          <w:shd w:val="clear" w:color="auto" w:fill="FFFFFF"/>
        </w:rPr>
        <w:t>07</w:t>
      </w:r>
      <w:r w:rsidR="00CB28B0" w:rsidRPr="00994055">
        <w:rPr>
          <w:rFonts w:eastAsia="Times New Roman"/>
          <w:color w:val="000000"/>
          <w:shd w:val="clear" w:color="auto" w:fill="FFFFFF"/>
        </w:rPr>
        <w:t xml:space="preserve"> all of which were significant</w:t>
      </w:r>
      <w:r w:rsidR="00ED70DF">
        <w:rPr>
          <w:rFonts w:eastAsia="Times New Roman"/>
          <w:color w:val="000000"/>
          <w:shd w:val="clear" w:color="auto" w:fill="FFFFFF"/>
        </w:rPr>
        <w:t xml:space="preserve"> when compared to the lifestyle group</w:t>
      </w:r>
      <w:r w:rsidR="004C7A05">
        <w:rPr>
          <w:rFonts w:eastAsia="Times New Roman"/>
          <w:color w:val="000000"/>
          <w:shd w:val="clear" w:color="auto" w:fill="FFFFFF"/>
        </w:rPr>
        <w:t xml:space="preserve">. </w:t>
      </w:r>
      <w:r w:rsidR="00CB28B0" w:rsidRPr="00994055">
        <w:rPr>
          <w:rFonts w:eastAsia="Times New Roman"/>
          <w:color w:val="000000"/>
          <w:shd w:val="clear" w:color="auto" w:fill="FFFFFF"/>
        </w:rPr>
        <w:t xml:space="preserve"> </w:t>
      </w:r>
    </w:p>
    <w:p w14:paraId="54E53202" w14:textId="77777777" w:rsidR="00CF1A9B" w:rsidRPr="00994055" w:rsidRDefault="00CF1A9B">
      <w:pPr>
        <w:rPr>
          <w:rFonts w:eastAsia="Times New Roman"/>
          <w:color w:val="000000"/>
          <w:shd w:val="clear" w:color="auto" w:fill="FFFFFF"/>
        </w:rPr>
      </w:pPr>
    </w:p>
    <w:p w14:paraId="77BC5429" w14:textId="77777777" w:rsidR="005C4123" w:rsidRDefault="00C02293">
      <w:pPr>
        <w:rPr>
          <w:rFonts w:eastAsia="Times New Roman"/>
          <w:shd w:val="clear" w:color="auto" w:fill="FFFFFF"/>
        </w:rPr>
      </w:pPr>
      <w:r>
        <w:rPr>
          <w:rFonts w:eastAsia="Times New Roman"/>
          <w:shd w:val="clear" w:color="auto" w:fill="FFFFFF"/>
        </w:rPr>
        <w:t xml:space="preserve">Thirty three </w:t>
      </w:r>
      <w:r w:rsidR="00A67C3C" w:rsidRPr="00994055">
        <w:rPr>
          <w:rFonts w:eastAsia="Times New Roman"/>
          <w:shd w:val="clear" w:color="auto" w:fill="FFFFFF"/>
        </w:rPr>
        <w:t xml:space="preserve">percent of the </w:t>
      </w:r>
      <w:r w:rsidR="00E530A8">
        <w:rPr>
          <w:rFonts w:eastAsia="Times New Roman"/>
          <w:shd w:val="clear" w:color="auto" w:fill="FFFFFF"/>
        </w:rPr>
        <w:t>young people</w:t>
      </w:r>
      <w:r w:rsidR="00A67C3C" w:rsidRPr="00994055">
        <w:rPr>
          <w:rFonts w:eastAsia="Times New Roman"/>
          <w:shd w:val="clear" w:color="auto" w:fill="FFFFFF"/>
        </w:rPr>
        <w:t xml:space="preserve"> had to go in for a further </w:t>
      </w:r>
      <w:r w:rsidR="00E45E3B" w:rsidRPr="00994055">
        <w:rPr>
          <w:rFonts w:eastAsia="Times New Roman"/>
          <w:shd w:val="clear" w:color="auto" w:fill="FFFFFF"/>
        </w:rPr>
        <w:t>procedure following the initial band</w:t>
      </w:r>
      <w:r w:rsidR="00E530A8">
        <w:rPr>
          <w:rFonts w:eastAsia="Times New Roman"/>
          <w:shd w:val="clear" w:color="auto" w:fill="FFFFFF"/>
        </w:rPr>
        <w:t xml:space="preserve"> fitting</w:t>
      </w:r>
      <w:r w:rsidR="00E67FFA">
        <w:rPr>
          <w:rFonts w:eastAsia="Times New Roman"/>
          <w:shd w:val="clear" w:color="auto" w:fill="FFFFFF"/>
        </w:rPr>
        <w:t>.</w:t>
      </w:r>
      <w:r w:rsidR="004C7A05">
        <w:rPr>
          <w:rFonts w:eastAsia="Times New Roman"/>
          <w:shd w:val="clear" w:color="auto" w:fill="FFFFFF"/>
        </w:rPr>
        <w:t xml:space="preserve"> </w:t>
      </w:r>
      <w:r w:rsidR="00E45E3B" w:rsidRPr="00994055">
        <w:rPr>
          <w:rFonts w:eastAsia="Times New Roman"/>
          <w:shd w:val="clear" w:color="auto" w:fill="FFFFFF"/>
        </w:rPr>
        <w:t>Overall, the gastric band achieved a greater percentage of weight loss when compared to life style management and led to improved quality of life and reversal of metabolic syndrome</w:t>
      </w:r>
      <w:r w:rsidR="004C7A05">
        <w:rPr>
          <w:rFonts w:eastAsia="Times New Roman"/>
          <w:shd w:val="clear" w:color="auto" w:fill="FFFFFF"/>
        </w:rPr>
        <w:t xml:space="preserve">. </w:t>
      </w:r>
    </w:p>
    <w:p w14:paraId="0EF59625" w14:textId="77777777" w:rsidR="00CF1A9B" w:rsidRPr="00DC596E" w:rsidRDefault="00CF1A9B"/>
    <w:p w14:paraId="7E8DB69F" w14:textId="77777777" w:rsidR="0013146C" w:rsidRDefault="00C874A9">
      <w:r>
        <w:t>Recently, the Teen-LABS consortium reported the initial outcomes of 242 adolescents who underwent weight loss surgery at 5 US centres (161 by pass and 67 sleeve gastrectomy)</w:t>
      </w:r>
      <w:r w:rsidR="004C7A05">
        <w:t xml:space="preserve">. </w:t>
      </w:r>
      <w:r>
        <w:t xml:space="preserve"> At 3 years after the procedure, meant weight loss was 27 percent, with remission of type 2 diabetes in 95 percent</w:t>
      </w:r>
      <w:r w:rsidR="00F36A91">
        <w:t xml:space="preserve"> (19/20-data not available for a further nine)</w:t>
      </w:r>
      <w:r>
        <w:t>, remission of high blood pressure in three quarters</w:t>
      </w:r>
      <w:r w:rsidR="00FD33A6">
        <w:t xml:space="preserve"> (96 participants at </w:t>
      </w:r>
      <w:r w:rsidR="0090566E">
        <w:t>baseline) and</w:t>
      </w:r>
      <w:r>
        <w:t xml:space="preserve"> dyslipidemia</w:t>
      </w:r>
      <w:r w:rsidR="00FD33A6">
        <w:t xml:space="preserve"> (171</w:t>
      </w:r>
      <w:r w:rsidR="00C72D6F">
        <w:t xml:space="preserve"> baseline)</w:t>
      </w:r>
      <w:r>
        <w:t xml:space="preserve"> in 2/3 with significant improvement in weight related Qol</w:t>
      </w:r>
      <w:r w:rsidR="004C7A05">
        <w:t xml:space="preserve">. </w:t>
      </w:r>
      <w:r>
        <w:t xml:space="preserve"> </w:t>
      </w:r>
      <w:r w:rsidR="0013146C">
        <w:t>However, there were significant side effects.</w:t>
      </w:r>
    </w:p>
    <w:p w14:paraId="1DA3DFE9" w14:textId="77777777" w:rsidR="006F4A8C" w:rsidRPr="00DC596E" w:rsidRDefault="00BB140A">
      <w:r>
        <w:t>At baseline, only 5 % had low ferritin levels, but at 3 years</w:t>
      </w:r>
      <w:r w:rsidR="00C874A9">
        <w:t xml:space="preserve"> over half had low iron stores</w:t>
      </w:r>
      <w:r>
        <w:t xml:space="preserve">. Vitamin B12 levels also reduced by 35% in the 3 years </w:t>
      </w:r>
      <w:r w:rsidR="00F36A91">
        <w:t xml:space="preserve">and 8% had a deficiency at 3 years. </w:t>
      </w:r>
      <w:r>
        <w:t xml:space="preserve"> </w:t>
      </w:r>
      <w:r w:rsidR="00F36A91">
        <w:t xml:space="preserve">Thirty young </w:t>
      </w:r>
      <w:r w:rsidR="00FD33A6">
        <w:t>people (13</w:t>
      </w:r>
      <w:r w:rsidR="00C874A9">
        <w:t xml:space="preserve"> percent</w:t>
      </w:r>
      <w:r w:rsidR="00F36A91">
        <w:t xml:space="preserve">) </w:t>
      </w:r>
      <w:r w:rsidR="00C874A9">
        <w:t>had to undergo one or more additional procedures</w:t>
      </w:r>
      <w:r w:rsidR="00F36A91">
        <w:t xml:space="preserve"> (total 47 intra-abdominal procedures) of which only three were unrelated to the bariatric </w:t>
      </w:r>
      <w:r w:rsidR="00F36A91">
        <w:lastRenderedPageBreak/>
        <w:t>procedure</w:t>
      </w:r>
      <w:r w:rsidR="004C7A05">
        <w:t>.</w:t>
      </w:r>
      <w:r w:rsidR="00F36A91">
        <w:t xml:space="preserve"> There was one death 3.3 years the gastric bypass related to hypoglycemia.</w:t>
      </w:r>
      <w:r w:rsidR="004C7A05">
        <w:t xml:space="preserve"> </w:t>
      </w:r>
      <w:r w:rsidR="009D1449">
        <w:fldChar w:fldCharType="begin"/>
      </w:r>
      <w:r w:rsidR="007D1C5D">
        <w:instrText xml:space="preserve"> ADDIN EN.CITE &lt;EndNote&gt;&lt;Cite&gt;&lt;Author&gt;Inge&lt;/Author&gt;&lt;Year&gt;2016&lt;/Year&gt;&lt;IDText&gt;Weight Loss and Health Status 3 Years after Bariatric Surgery in Adolescents&lt;/IDText&gt;&lt;DisplayText&gt;(73)&lt;/DisplayText&gt;&lt;record&gt;&lt;urls&gt;&lt;related-urls&gt;&lt;url&gt;https://www.nejm.org/doi/full/10.1056/NEJMoa1506699&lt;/url&gt;&lt;/related-urls&gt;&lt;/urls&gt;&lt;titles&gt;&lt;title&gt;Weight Loss and Health Status 3 Years after Bariatric Surgery in Adolescents&lt;/title&gt;&lt;secondary-title&gt;New England Journal of Medicine&lt;/secondary-title&gt;&lt;/titles&gt;&lt;pages&gt;113-123&lt;/pages&gt;&lt;number&gt;2&lt;/number&gt;&lt;contributors&gt;&lt;authors&gt;&lt;author&gt;Inge, Thomas H.&lt;/author&gt;&lt;author&gt;Courcoulas, Anita P.&lt;/author&gt;&lt;author&gt;Jenkins, Todd M.&lt;/author&gt;&lt;author&gt;Michalsky, Marc P.&lt;/author&gt;&lt;author&gt;Helmrath, Michael A.&lt;/author&gt;&lt;author&gt;Brandt, Mary L.&lt;/author&gt;&lt;author&gt;Harmon, Carroll M.&lt;/author&gt;&lt;author&gt;Zeller, Meg H.&lt;/author&gt;&lt;author&gt;Chen, Mike K.&lt;/author&gt;&lt;author&gt;Xanthakos, Stavra A.&lt;/author&gt;&lt;author&gt;Horlick, Mary&lt;/author&gt;&lt;author&gt;Buncher, C. Ralph&lt;/author&gt;&lt;/authors&gt;&lt;/contributors&gt;&lt;added-date format="utc"&gt;1557070445&lt;/added-date&gt;&lt;ref-type name="Journal Article"&gt;17&lt;/ref-type&gt;&lt;dates&gt;&lt;year&gt;2016&lt;/year&gt;&lt;/dates&gt;&lt;rec-number&gt;287&lt;/rec-number&gt;&lt;last-updated-date format="utc"&gt;1557070445&lt;/last-updated-date&gt;&lt;accession-num&gt;26544725&lt;/accession-num&gt;&lt;electronic-resource-num&gt;10.1056/NEJMoa1506699&lt;/electronic-resource-num&gt;&lt;volume&gt;374&lt;/volume&gt;&lt;/record&gt;&lt;/Cite&gt;&lt;/EndNote&gt;</w:instrText>
      </w:r>
      <w:r w:rsidR="009D1449">
        <w:fldChar w:fldCharType="separate"/>
      </w:r>
      <w:r w:rsidR="007D1C5D">
        <w:rPr>
          <w:noProof/>
        </w:rPr>
        <w:t>(73)</w:t>
      </w:r>
      <w:r w:rsidR="009D1449">
        <w:fldChar w:fldCharType="end"/>
      </w:r>
    </w:p>
    <w:p w14:paraId="32D1A1B9" w14:textId="77777777" w:rsidR="00B61DD2" w:rsidRDefault="00B61DD2"/>
    <w:p w14:paraId="2F35F2E6" w14:textId="77777777" w:rsidR="006F4A8C" w:rsidRDefault="004A4244">
      <w:r>
        <w:t>NICE guidance suggests</w:t>
      </w:r>
      <w:r w:rsidRPr="006E1785">
        <w:t xml:space="preserve"> that bariatric surgery may be appropriate for children in exceptional circumstances</w:t>
      </w:r>
      <w:r w:rsidR="004C7A05">
        <w:t>.</w:t>
      </w:r>
      <w:r w:rsidR="001579C2">
        <w:fldChar w:fldCharType="begin"/>
      </w:r>
      <w:r w:rsidR="007D1C5D">
        <w:instrText xml:space="preserve"> ADDIN EN.CITE &lt;EndNote&gt;&lt;Cite&gt;&lt;Author&gt;National&lt;/Author&gt;&lt;Year&gt;2014&lt;/Year&gt;&lt;IDText&gt;Identification, Assessment and Management of Overweight and Obesity in Children, Young People and Adults: Partial Update of CG43.NICE Clinical Guidelines No.189.&lt;/IDText&gt;&lt;DisplayText&gt;(74)&lt;/DisplayText&gt;&lt;record&gt;&lt;urls&gt;&lt;related-urls&gt;&lt;url&gt;www.nice.org.uk/guidance/Cg189&lt;/url&gt;&lt;/related-urls&gt;&lt;/urls&gt;&lt;titles&gt;&lt;title&gt;Identification, Assessment and Management of Overweight and Obesity in Children, Young People and Adults: Partial Update of CG43.NICE Clinical Guidelines No.189.&lt;/title&gt;&lt;/titles&gt;&lt;contributors&gt;&lt;authors&gt;&lt;author&gt;National Institute for Health and Care Excellence (UK).&lt;/author&gt;&lt;/authors&gt;&lt;/contributors&gt;&lt;added-date format="utc"&gt;1467111789&lt;/added-date&gt;&lt;ref-type name="Government Document"&gt;46&lt;/ref-type&gt;&lt;dates&gt;&lt;year&gt;2014&lt;/year&gt;&lt;/dates&gt;&lt;rec-number&gt;170&lt;/rec-number&gt;&lt;last-updated-date format="utc"&gt;1467111937&lt;/last-updated-date&gt;&lt;/record&gt;&lt;/Cite&gt;&lt;/EndNote&gt;</w:instrText>
      </w:r>
      <w:r w:rsidR="001579C2">
        <w:fldChar w:fldCharType="separate"/>
      </w:r>
      <w:r w:rsidR="007D1C5D">
        <w:rPr>
          <w:noProof/>
        </w:rPr>
        <w:t>(74)</w:t>
      </w:r>
      <w:r w:rsidR="001579C2">
        <w:fldChar w:fldCharType="end"/>
      </w:r>
    </w:p>
    <w:p w14:paraId="43B44057" w14:textId="77777777" w:rsidR="00764CA4" w:rsidRPr="00764CA4" w:rsidRDefault="00764CA4"/>
    <w:p w14:paraId="75151AD3" w14:textId="77777777" w:rsidR="000F793C" w:rsidRDefault="000F793C">
      <w:pPr>
        <w:spacing w:line="240" w:lineRule="auto"/>
        <w:rPr>
          <w:b/>
          <w:bCs/>
          <w:i/>
          <w:sz w:val="18"/>
          <w:szCs w:val="18"/>
        </w:rPr>
      </w:pPr>
      <w:r>
        <w:br w:type="page"/>
      </w:r>
    </w:p>
    <w:p w14:paraId="45B30CF5" w14:textId="77777777" w:rsidR="00746911" w:rsidRDefault="00A576BB" w:rsidP="00A576BB">
      <w:pPr>
        <w:pStyle w:val="Caption"/>
      </w:pPr>
      <w:bookmarkStart w:id="86" w:name="_Toc34994743"/>
      <w:bookmarkStart w:id="87" w:name="_Toc15326777"/>
      <w:r>
        <w:lastRenderedPageBreak/>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4</w:t>
      </w:r>
      <w:r w:rsidR="008732F3">
        <w:rPr>
          <w:noProof/>
        </w:rPr>
        <w:fldChar w:fldCharType="end"/>
      </w:r>
      <w:r>
        <w:t xml:space="preserve"> - </w:t>
      </w:r>
      <w:r w:rsidR="00746911" w:rsidRPr="00394693">
        <w:t>NICE criteria for bariatric surgery in adolescence</w:t>
      </w:r>
      <w:bookmarkEnd w:id="86"/>
      <w:r w:rsidR="00746911" w:rsidRPr="00394693">
        <w:t xml:space="preserve"> </w:t>
      </w:r>
    </w:p>
    <w:bookmarkEnd w:id="87"/>
    <w:p w14:paraId="0104FA09" w14:textId="77777777" w:rsidR="0022352C" w:rsidRDefault="0022352C" w:rsidP="00746911">
      <w:r>
        <w:rPr>
          <w:b/>
          <w:bCs/>
          <w:i/>
          <w:noProof/>
          <w:sz w:val="18"/>
          <w:szCs w:val="18"/>
          <w:lang w:val="en-GB" w:eastAsia="en-GB"/>
        </w:rPr>
        <w:drawing>
          <wp:anchor distT="0" distB="0" distL="114300" distR="114300" simplePos="0" relativeHeight="251660288" behindDoc="0" locked="0" layoutInCell="1" allowOverlap="1" wp14:anchorId="6DD4D8BA" wp14:editId="198B58F9">
            <wp:simplePos x="0" y="0"/>
            <wp:positionH relativeFrom="column">
              <wp:posOffset>202565</wp:posOffset>
            </wp:positionH>
            <wp:positionV relativeFrom="paragraph">
              <wp:posOffset>796925</wp:posOffset>
            </wp:positionV>
            <wp:extent cx="5490845" cy="5080635"/>
            <wp:effectExtent l="76200" t="76200" r="147955" b="126365"/>
            <wp:wrapThrough wrapText="bothSides">
              <wp:wrapPolygon edited="0">
                <wp:start x="-300" y="-324"/>
                <wp:lineTo x="-300" y="22029"/>
                <wp:lineTo x="21882" y="22029"/>
                <wp:lineTo x="22082" y="7343"/>
                <wp:lineTo x="18485" y="6803"/>
                <wp:lineTo x="21982" y="6155"/>
                <wp:lineTo x="21882" y="-324"/>
                <wp:lineTo x="-300" y="-324"/>
              </wp:wrapPolygon>
            </wp:wrapThrough>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r w:rsidR="00560291">
        <w:t>S</w:t>
      </w:r>
      <w:r w:rsidR="004A4244" w:rsidRPr="006E1785">
        <w:t>urgery is not generally recommended for children or young people</w:t>
      </w:r>
      <w:r w:rsidR="004C7A05">
        <w:t xml:space="preserve">. </w:t>
      </w:r>
      <w:r w:rsidR="004A4244" w:rsidRPr="006E1785">
        <w:t xml:space="preserve">Consider surgery for </w:t>
      </w:r>
    </w:p>
    <w:p w14:paraId="36F8D561" w14:textId="77777777" w:rsidR="0022352C" w:rsidRDefault="00E02BB2" w:rsidP="00746911">
      <w:r>
        <w:t>y</w:t>
      </w:r>
      <w:r w:rsidR="004A4244" w:rsidRPr="006E1785">
        <w:t>oung people only in exceptional circumstances, and if</w:t>
      </w:r>
      <w:r w:rsidR="00E72610">
        <w:t xml:space="preserve">:    </w:t>
      </w:r>
    </w:p>
    <w:p w14:paraId="031EC73B" w14:textId="77777777" w:rsidR="000F793C" w:rsidRDefault="000F793C"/>
    <w:p w14:paraId="4ECDCAF8" w14:textId="77777777" w:rsidR="00BA1387" w:rsidRDefault="004A4244">
      <w:r>
        <w:t xml:space="preserve">However, </w:t>
      </w:r>
      <w:r w:rsidR="006F4EBC">
        <w:t>there is</w:t>
      </w:r>
      <w:r w:rsidRPr="006E1785">
        <w:t xml:space="preserve"> a marked reluctance by paediatricians and c</w:t>
      </w:r>
      <w:r>
        <w:t>ommissioners to consider this</w:t>
      </w:r>
      <w:r w:rsidR="004C7A05">
        <w:t xml:space="preserve">. </w:t>
      </w:r>
      <w:r w:rsidR="00585C66">
        <w:t xml:space="preserve">  </w:t>
      </w:r>
      <w:r w:rsidR="00746F91">
        <w:t xml:space="preserve"> </w:t>
      </w:r>
      <w:r w:rsidRPr="006E1785">
        <w:t xml:space="preserve">This </w:t>
      </w:r>
      <w:r>
        <w:t>p</w:t>
      </w:r>
      <w:r w:rsidRPr="006E1785">
        <w:t>art</w:t>
      </w:r>
      <w:r>
        <w:t>ly</w:t>
      </w:r>
      <w:r w:rsidRPr="006E1785">
        <w:t xml:space="preserve"> stems from the </w:t>
      </w:r>
      <w:r>
        <w:t>worry about informed consent from minors, timing of the intervention and whether appropriate systems are in place to address the unique developmental and psychological needs of young people</w:t>
      </w:r>
      <w:r w:rsidR="009D1449">
        <w:fldChar w:fldCharType="begin"/>
      </w:r>
      <w:r w:rsidR="007D1C5D">
        <w:instrText xml:space="preserve"> ADDIN EN.CITE &lt;EndNote&gt;&lt;Cite&gt;&lt;Author&gt;Aikenhead&lt;/Author&gt;&lt;Year&gt;2012&lt;/Year&gt;&lt;IDText&gt;Do surgical interventions to treat obesity in children and adolescents have long-versus short-term advantages and are they effective?&lt;/IDText&gt;&lt;DisplayText&gt;(75)&lt;/DisplayText&gt;&lt;record&gt;&lt;titles&gt;&lt;title&gt;Do surgical interventions to treat obesity in children and adolescents have long-versus short-term advantages and are they effective?&lt;/title&gt;&lt;/titles&gt;&lt;contributors&gt;&lt;authors&gt;&lt;author&gt;Aikenhead&lt;/author&gt;&lt;author&gt;Knai C&lt;/author&gt;&lt;author&gt;Lobstein T&lt;/author&gt;&lt;/authors&gt;&lt;/contributors&gt;&lt;added-date format="utc"&gt;1379891373&lt;/added-date&gt;&lt;pub-location&gt;London&lt;/pub-location&gt;&lt;ref-type name="Report"&gt;27&lt;/ref-type&gt;&lt;dates&gt;&lt;year&gt;2012&lt;/year&gt;&lt;/dates&gt;&lt;rec-number&gt;84&lt;/rec-number&gt;&lt;publisher&gt;HEN synthesis report&lt;/publisher&gt;&lt;last-updated-date format="utc"&gt;1379891584&lt;/last-updated-date&gt;&lt;/record&gt;&lt;/Cite&gt;&lt;/EndNote&gt;</w:instrText>
      </w:r>
      <w:r w:rsidR="009D1449">
        <w:fldChar w:fldCharType="separate"/>
      </w:r>
      <w:r w:rsidR="007D1C5D">
        <w:rPr>
          <w:noProof/>
        </w:rPr>
        <w:t>(75)</w:t>
      </w:r>
      <w:r w:rsidR="009D1449">
        <w:fldChar w:fldCharType="end"/>
      </w:r>
      <w:r w:rsidR="004C7A05">
        <w:t xml:space="preserve">. </w:t>
      </w:r>
      <w:r w:rsidR="00585C66">
        <w:t xml:space="preserve">  </w:t>
      </w:r>
      <w:r w:rsidR="00746F91">
        <w:t xml:space="preserve"> </w:t>
      </w:r>
    </w:p>
    <w:p w14:paraId="47F07033" w14:textId="77777777" w:rsidR="002E0136" w:rsidRDefault="002E0136"/>
    <w:p w14:paraId="6E0D38C7" w14:textId="77777777" w:rsidR="00DC596E" w:rsidRDefault="004A4244">
      <w:r>
        <w:t>The implications of performing an irreversible procedure in a young person also need to be considered</w:t>
      </w:r>
      <w:r w:rsidR="004C7A05">
        <w:t xml:space="preserve">. </w:t>
      </w:r>
      <w:r w:rsidR="00585C66">
        <w:t xml:space="preserve">  </w:t>
      </w:r>
    </w:p>
    <w:p w14:paraId="0C482BD9" w14:textId="77777777" w:rsidR="002E0136" w:rsidRDefault="002E0136" w:rsidP="00673AE0"/>
    <w:p w14:paraId="47C6D98E" w14:textId="77777777" w:rsidR="00DC596E" w:rsidRDefault="00DC596E" w:rsidP="00673AE0">
      <w:r>
        <w:t xml:space="preserve">In summary, </w:t>
      </w:r>
      <w:r w:rsidR="005034AB">
        <w:t>b</w:t>
      </w:r>
      <w:r>
        <w:t>ariatric surgery in severely obese adolescents is effective, however is reserved only for those who meet certain criteria</w:t>
      </w:r>
      <w:r w:rsidR="009D1449">
        <w:fldChar w:fldCharType="begin"/>
      </w:r>
      <w:r w:rsidR="007D1C5D">
        <w:instrText xml:space="preserve"> ADDIN EN.CITE &lt;EndNote&gt;&lt;Cite&gt;&lt;Author&gt;Wright&lt;/Author&gt;&lt;Year&gt;2016&lt;/Year&gt;&lt;IDText&gt;Assessment and management of severely obese children and adolescents&lt;/IDText&gt;&lt;DisplayText&gt;(76)&lt;/DisplayText&gt;&lt;record&gt;&lt;dates&gt;&lt;pub-dates&gt;&lt;date&gt;Dec&lt;/date&gt;&lt;/pub-dates&gt;&lt;year&gt;2016&lt;/year&gt;&lt;/dates&gt;&lt;keywords&gt;&lt;keyword&gt;Adolescent&lt;/keyword&gt;&lt;keyword&gt;Child&lt;/keyword&gt;&lt;keyword&gt;Early Diagnosis&lt;/keyword&gt;&lt;keyword&gt;Health Status&lt;/keyword&gt;&lt;keyword&gt;Humans&lt;/keyword&gt;&lt;keyword&gt;Obesity, Morbid/diagnosis/*therapy&lt;/keyword&gt;&lt;keyword&gt;Parent-Child Relations&lt;/keyword&gt;&lt;keyword&gt;Pediatric Obesity/diagnosis/*therapy&lt;/keyword&gt;&lt;keyword&gt;Referral and Consultation&lt;/keyword&gt;&lt;keyword&gt;Risk Factors&lt;/keyword&gt;&lt;keyword&gt;*Assessment&lt;/keyword&gt;&lt;keyword&gt;*Genetics&lt;/keyword&gt;&lt;keyword&gt;*Obesity&lt;/keyword&gt;&lt;keyword&gt;*Orlistat&lt;/keyword&gt;&lt;keyword&gt;*Treatment&lt;/keyword&gt;&lt;/keywords&gt;&lt;isbn&gt;0003-9888&lt;/isbn&gt;&lt;titles&gt;&lt;title&gt;Assessment and management of severely obese children and adolescents&lt;/title&gt;&lt;secondary-title&gt;Arch Dis Child&lt;/secondary-title&gt;&lt;/titles&gt;&lt;pages&gt;1161-1167&lt;/pages&gt;&lt;number&gt;12&lt;/number&gt;&lt;contributors&gt;&lt;authors&gt;&lt;author&gt;Wright, N.&lt;/author&gt;&lt;author&gt;Wales, J.&lt;/author&gt;&lt;/authors&gt;&lt;/contributors&gt;&lt;edition&gt;2016/06/18&lt;/edition&gt;&lt;language&gt;eng&lt;/language&gt;&lt;added-date format="utc"&gt;1553093057&lt;/added-date&gt;&lt;ref-type name="Journal Article"&gt;17&lt;/ref-type&gt;&lt;auth-address&gt;Sheffield Children&amp;apos;s Hospital, Sheffield, UK.&amp;#xD;Department of Endocrinology &amp;amp; Diabetes, Lady Cilento Children&amp;apos;s Hospital, Brisbane, Australia.&lt;/auth-address&gt;&lt;remote-database-provider&gt;NLM&lt;/remote-database-provider&gt;&lt;rec-number&gt;250&lt;/rec-number&gt;&lt;last-updated-date format="utc"&gt;1553093057&lt;/last-updated-date&gt;&lt;accession-num&gt;27312003&lt;/accession-num&gt;&lt;electronic-resource-num&gt;10.1136/archdischild-2015-309103&lt;/electronic-resource-num&gt;&lt;volume&gt;101&lt;/volume&gt;&lt;/record&gt;&lt;/Cite&gt;&lt;/EndNote&gt;</w:instrText>
      </w:r>
      <w:r w:rsidR="009D1449">
        <w:fldChar w:fldCharType="separate"/>
      </w:r>
      <w:r w:rsidR="007D1C5D">
        <w:rPr>
          <w:noProof/>
        </w:rPr>
        <w:t>(76)</w:t>
      </w:r>
      <w:r w:rsidR="009D1449">
        <w:fldChar w:fldCharType="end"/>
      </w:r>
      <w:r w:rsidR="0013146C">
        <w:t>.</w:t>
      </w:r>
      <w:r w:rsidR="002E0136">
        <w:t xml:space="preserve">  </w:t>
      </w:r>
      <w:r w:rsidR="006C3348">
        <w:t>Currently, bariatric surgery for adolescents is nationally commissioned by NHS England for which here is specific patient pathway and service specification</w:t>
      </w:r>
      <w:r w:rsidR="004C7A05">
        <w:t xml:space="preserve">. </w:t>
      </w:r>
    </w:p>
    <w:p w14:paraId="3294FF7E" w14:textId="77777777" w:rsidR="002E0136" w:rsidRDefault="004A4244" w:rsidP="00673AE0">
      <w:r>
        <w:t xml:space="preserve"> </w:t>
      </w:r>
    </w:p>
    <w:p w14:paraId="191A55A0" w14:textId="77777777" w:rsidR="002E0136" w:rsidRDefault="00DC596E" w:rsidP="00673AE0">
      <w:r>
        <w:t>A</w:t>
      </w:r>
      <w:r w:rsidR="004A4244">
        <w:t xml:space="preserve">t </w:t>
      </w:r>
      <w:r w:rsidR="006C3348">
        <w:t>Sheffield Children’s Hospital</w:t>
      </w:r>
      <w:r w:rsidR="004A4244">
        <w:t xml:space="preserve">, one of only 3 centres in the UK offering </w:t>
      </w:r>
      <w:r>
        <w:t xml:space="preserve">these </w:t>
      </w:r>
      <w:r w:rsidR="004A4244">
        <w:t xml:space="preserve">quaternary services for extreme childhood obesity, referrals for bariatric surgery for young people are considered on a case by case basis weighing the potential benefits and </w:t>
      </w:r>
      <w:r w:rsidR="006975A3">
        <w:t xml:space="preserve">harm for </w:t>
      </w:r>
      <w:r w:rsidR="006C3348">
        <w:t>e</w:t>
      </w:r>
      <w:r w:rsidR="0013146C">
        <w:t>ach young person</w:t>
      </w:r>
      <w:r w:rsidR="006975A3">
        <w:t xml:space="preserve"> </w:t>
      </w:r>
      <w:r w:rsidR="009D1449">
        <w:fldChar w:fldCharType="begin">
          <w:fldData xml:space="preserve">PEVuZE5vdGU+PENpdGU+PEF1dGhvcj5TYWNoZGV2PC9BdXRob3I+PFllYXI+MjAxNDwvWWVhcj48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=
</w:fldData>
        </w:fldChar>
      </w:r>
      <w:r w:rsidR="007D1C5D">
        <w:instrText xml:space="preserve"> ADDIN EN.CITE </w:instrText>
      </w:r>
      <w:r w:rsidR="007D1C5D">
        <w:fldChar w:fldCharType="begin">
          <w:fldData xml:space="preserve">PEVuZE5vdGU+PENpdGU+PEF1dGhvcj5TYWNoZGV2PC9BdXRob3I+PFllYXI+MjAxNDwvWWVhcj48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=
</w:fldData>
        </w:fldChar>
      </w:r>
      <w:r w:rsidR="007D1C5D">
        <w:instrText xml:space="preserve"> ADDIN EN.CITE.DATA </w:instrText>
      </w:r>
      <w:r w:rsidR="007D1C5D">
        <w:fldChar w:fldCharType="end"/>
      </w:r>
      <w:r w:rsidR="009D1449">
        <w:fldChar w:fldCharType="separate"/>
      </w:r>
      <w:r w:rsidR="007D1C5D">
        <w:rPr>
          <w:noProof/>
        </w:rPr>
        <w:t>(77)</w:t>
      </w:r>
      <w:r w:rsidR="009D1449">
        <w:fldChar w:fldCharType="end"/>
      </w:r>
      <w:r w:rsidR="004C7A05">
        <w:t xml:space="preserve">. </w:t>
      </w:r>
      <w:r w:rsidR="00585C66">
        <w:t xml:space="preserve"> </w:t>
      </w:r>
    </w:p>
    <w:p w14:paraId="22538E3A" w14:textId="77777777" w:rsidR="002E0136" w:rsidRDefault="002E0136" w:rsidP="00673AE0"/>
    <w:p w14:paraId="7A841C43" w14:textId="77777777" w:rsidR="006C3348" w:rsidRDefault="006C3348" w:rsidP="00673AE0">
      <w:r>
        <w:t xml:space="preserve">It is increasingly clear that there is a </w:t>
      </w:r>
      <w:r w:rsidR="00433EDA">
        <w:t>gap to meet the needs of severely obese young people</w:t>
      </w:r>
      <w:r w:rsidR="005034AB">
        <w:t>. L</w:t>
      </w:r>
      <w:r w:rsidR="00433EDA">
        <w:t xml:space="preserve">ifestyle intervention and medication </w:t>
      </w:r>
      <w:r w:rsidR="005034AB">
        <w:t xml:space="preserve">are </w:t>
      </w:r>
      <w:r w:rsidR="00433EDA">
        <w:t>of minimal benefit</w:t>
      </w:r>
      <w:r w:rsidR="005034AB">
        <w:t>. B</w:t>
      </w:r>
      <w:r w:rsidR="00433EDA">
        <w:t>ariatric surgery while efficacious still rais</w:t>
      </w:r>
      <w:r w:rsidR="005034AB">
        <w:t>es</w:t>
      </w:r>
      <w:r w:rsidR="0013146C">
        <w:t xml:space="preserve"> </w:t>
      </w:r>
      <w:r w:rsidR="00433EDA">
        <w:t xml:space="preserve">concerns due to the concerns about complications, limited long term data </w:t>
      </w:r>
      <w:r w:rsidR="00D8433C">
        <w:t>and the permanency of the procedure</w:t>
      </w:r>
      <w:r w:rsidR="004C7A05">
        <w:t xml:space="preserve">. </w:t>
      </w:r>
    </w:p>
    <w:p w14:paraId="393D2456" w14:textId="77777777" w:rsidR="002E0136" w:rsidRDefault="002E0136" w:rsidP="00673AE0">
      <w:pPr>
        <w:rPr>
          <w:rFonts w:ascii="Calibri" w:hAnsi="Calibri"/>
        </w:rPr>
      </w:pPr>
    </w:p>
    <w:p w14:paraId="79A7C397" w14:textId="77777777" w:rsidR="002E0136" w:rsidRDefault="006C3348" w:rsidP="00673AE0">
      <w:r w:rsidRPr="007836EC">
        <w:t>The aim of this thesis is to explore t</w:t>
      </w:r>
      <w:r w:rsidR="003E1598" w:rsidRPr="007836EC">
        <w:t xml:space="preserve">he use of intra-gastric balloons as a potential reversible intervention for adolescent obesity </w:t>
      </w:r>
      <w:r w:rsidRPr="007836EC">
        <w:t>as this may be</w:t>
      </w:r>
      <w:r w:rsidR="003E1598" w:rsidRPr="007836EC">
        <w:t xml:space="preserve"> considered more acceptable</w:t>
      </w:r>
      <w:r w:rsidRPr="007836EC">
        <w:t xml:space="preserve"> </w:t>
      </w:r>
      <w:r w:rsidR="003E1598" w:rsidRPr="007836EC">
        <w:t>for young people</w:t>
      </w:r>
      <w:r w:rsidR="004C7A05">
        <w:t xml:space="preserve">. </w:t>
      </w:r>
      <w:r w:rsidRPr="007836EC">
        <w:t xml:space="preserve"> The rationale for the u</w:t>
      </w:r>
      <w:r w:rsidR="00433EDA" w:rsidRPr="007836EC">
        <w:t>se of the intra-gastric balloon, evidence basis and its efficacy and safety are discussed in the next chapter of the thesis</w:t>
      </w:r>
      <w:r w:rsidR="004C7A05">
        <w:t xml:space="preserve">. </w:t>
      </w:r>
      <w:r w:rsidR="00433EDA" w:rsidRPr="007836EC">
        <w:t xml:space="preserve"> </w:t>
      </w:r>
    </w:p>
    <w:p w14:paraId="34077B95" w14:textId="77777777" w:rsidR="002E0136" w:rsidRPr="007836EC" w:rsidRDefault="002E0136" w:rsidP="00673AE0"/>
    <w:p w14:paraId="1E1CC332" w14:textId="77777777" w:rsidR="006F4A8C" w:rsidRPr="007836EC" w:rsidRDefault="006F4EBC">
      <w:r w:rsidRPr="007836EC">
        <w:t>W</w:t>
      </w:r>
      <w:r w:rsidR="005F1767" w:rsidRPr="007836EC">
        <w:t xml:space="preserve">e </w:t>
      </w:r>
      <w:r w:rsidRPr="007836EC">
        <w:t xml:space="preserve">therefore </w:t>
      </w:r>
      <w:r w:rsidR="005F1767" w:rsidRPr="007836EC">
        <w:t>proposed</w:t>
      </w:r>
      <w:r w:rsidR="004A4244" w:rsidRPr="007836EC">
        <w:t xml:space="preserve"> a feasibility study looking at the effectiveness of intra-gastric balloons (IGB) supported by a lifestyle intervention programme to aid weight loss in severely obese adolescents (&gt;3</w:t>
      </w:r>
      <w:r w:rsidR="004C7A05">
        <w:t xml:space="preserve">. </w:t>
      </w:r>
      <w:r w:rsidR="004A4244" w:rsidRPr="007836EC">
        <w:t>5 SDS)</w:t>
      </w:r>
      <w:r w:rsidR="004C7A05">
        <w:t xml:space="preserve">. </w:t>
      </w:r>
      <w:r w:rsidR="00585C66" w:rsidRPr="007836EC">
        <w:t xml:space="preserve">  </w:t>
      </w:r>
      <w:r w:rsidR="004A4244" w:rsidRPr="007836EC">
        <w:t xml:space="preserve"> These young people would be eligible for bariatric surgery and meet the exceptionality criteria of the NICE guidance, which has been previously outlined</w:t>
      </w:r>
      <w:r w:rsidR="004C7A05">
        <w:t xml:space="preserve">. </w:t>
      </w:r>
    </w:p>
    <w:p w14:paraId="50791441" w14:textId="77777777" w:rsidR="006F4A8C" w:rsidRPr="007836EC" w:rsidRDefault="006F4A8C"/>
    <w:p w14:paraId="500AD934" w14:textId="77777777" w:rsidR="002F4C3C" w:rsidRDefault="00081B38" w:rsidP="005F2E3B">
      <w:r w:rsidRPr="007836EC">
        <w:t>The aim was</w:t>
      </w:r>
      <w:r w:rsidR="004A4244" w:rsidRPr="007836EC">
        <w:t xml:space="preserve"> to utili</w:t>
      </w:r>
      <w:r w:rsidR="00746F91" w:rsidRPr="007836EC">
        <w:t>s</w:t>
      </w:r>
      <w:r w:rsidR="004A4244" w:rsidRPr="007836EC">
        <w:t xml:space="preserve">e the short term weight loss associated with intragastric balloons supported by a behaviour management programme based on a previously trialled local programme </w:t>
      </w:r>
      <w:r w:rsidR="009D1449" w:rsidRPr="007836EC">
        <w:fldChar w:fldCharType="begin"/>
      </w:r>
      <w:r w:rsidR="00F97EFE">
        <w:instrText xml:space="preserve"> ADDIN EN.CITE &lt;EndNote&gt;&lt;Cite&gt;&lt;Author&gt;Daley&lt;/Author&gt;&lt;Year&gt;2006&lt;/Year&gt;&lt;IDText&gt;Exercise therapy as a treatment for psychopathologic conditions in obese and morbidly obese adolescents: a randomized, controlled trial&lt;/IDText&gt;&lt;DisplayText&gt;(25)&lt;/DisplayText&gt;&lt;record&gt;&lt;foreign-keys&gt;&lt;key app="EN" db-id="t2t9e92982tts1ers08vf50o2dpsdvprrp99"&gt;33&lt;/key&gt;&lt;/foreign-keys&gt;&lt;keywords&gt;&lt;/keywords&gt;&lt;urls&gt;&lt;related-urls&gt;&lt;url&gt;http://www.hubmed.org/display.cgi?uids=17079587&lt;/url&gt;&lt;/related-urls&gt;&lt;/urls&gt;&lt;isbn&gt;1098-4275&lt;/isbn&gt;&lt;titles&gt;&lt;title&gt;Exercise therapy as a treatment for psychopathologic conditions in obese and morbidly obese adolescents: a randomized, controlled trial&lt;/title&gt;&lt;secondary-title&gt;Pediatrics&lt;/secondary-title&gt;&lt;/titles&gt;&lt;pages&gt;2126-2134&lt;/pages&gt;&lt;number&gt;17079587&lt;/number&gt;&lt;contributors&gt;&lt;authors&gt;&lt;author&gt;Daley, Amanda J.&lt;/author&gt;&lt;author&gt;Copeland, Robert J.&lt;/author&gt;&lt;author&gt;Wright, Neil P.&lt;/author&gt;&lt;author&gt;Roalfe, Andrea&lt;/author&gt;&lt;author&gt;Wales, Jerry K. H.&lt;/author&gt;&lt;/authors&gt;&lt;/contributors&gt;&lt;added-date format="utc"&gt;1352218563&lt;/added-date&gt;&lt;ref-type name="Journal Article"&gt;17&lt;/ref-type&gt;&lt;auth-address&gt;Department of Primary Care and General Practice, University of Birmingham, Clinical Sciences Building, Birmingham, B15 2TT, United Kingdom. a.daley@bham.ac.uk&lt;/auth-address&gt;&lt;dates&gt;&lt;year&gt;2006&lt;/year&gt;&lt;/dates&gt;&lt;rec-number&gt;36&lt;/rec-number&gt;&lt;last-updated-date format="utc"&gt;1352219144&lt;/last-updated-date&gt;&lt;volume&gt;118&lt;/volume&gt;&lt;/record&gt;&lt;/Cite&gt;&lt;/EndNote&gt;</w:instrText>
      </w:r>
      <w:r w:rsidR="009D1449" w:rsidRPr="007836EC">
        <w:fldChar w:fldCharType="separate"/>
      </w:r>
      <w:r w:rsidR="00F97EFE">
        <w:rPr>
          <w:noProof/>
        </w:rPr>
        <w:t>(25)</w:t>
      </w:r>
      <w:r w:rsidR="009D1449" w:rsidRPr="007836EC">
        <w:fldChar w:fldCharType="end"/>
      </w:r>
      <w:r w:rsidR="004A4244" w:rsidRPr="007836EC">
        <w:t xml:space="preserve"> and bring about sustainable weight loss by facilitating longer term behavioural change</w:t>
      </w:r>
      <w:r w:rsidR="004C7A05">
        <w:t xml:space="preserve">. </w:t>
      </w:r>
      <w:r w:rsidR="00585C66" w:rsidRPr="007836EC">
        <w:t xml:space="preserve"> </w:t>
      </w:r>
      <w:r w:rsidRPr="007836EC">
        <w:t>It used</w:t>
      </w:r>
      <w:r w:rsidR="00DB3ACF" w:rsidRPr="007836EC">
        <w:t xml:space="preserve"> the Tran theoretical model as the guiding framework with cognitively based intervention strategies such as consciousness raising and cognitive reappraisal in the early phases and behavioural based interventions in later blocks</w:t>
      </w:r>
      <w:r w:rsidR="004C7A05">
        <w:t>.</w:t>
      </w:r>
    </w:p>
    <w:p w14:paraId="4B3B86B1" w14:textId="77777777" w:rsidR="00B77405" w:rsidRDefault="00B77405" w:rsidP="00AF6FDF">
      <w:pPr>
        <w:pStyle w:val="Heading2"/>
        <w:numPr>
          <w:ilvl w:val="0"/>
          <w:numId w:val="0"/>
        </w:numPr>
        <w:jc w:val="left"/>
      </w:pPr>
      <w:r>
        <w:br w:type="page"/>
      </w:r>
    </w:p>
    <w:p w14:paraId="45AB163B" w14:textId="77777777" w:rsidR="00B77405" w:rsidRPr="00256271" w:rsidRDefault="00B77405" w:rsidP="00AF6FDF">
      <w:pPr>
        <w:pStyle w:val="Heading2"/>
      </w:pPr>
      <w:bookmarkStart w:id="88" w:name="_Toc34849512"/>
      <w:bookmarkStart w:id="89" w:name="_Toc34849687"/>
      <w:bookmarkStart w:id="90" w:name="_Toc34849864"/>
      <w:bookmarkStart w:id="91" w:name="_Toc34850042"/>
      <w:bookmarkStart w:id="92" w:name="_Toc34850219"/>
      <w:bookmarkStart w:id="93" w:name="_Toc34850403"/>
      <w:bookmarkStart w:id="94" w:name="_Toc35002178"/>
      <w:bookmarkEnd w:id="88"/>
      <w:bookmarkEnd w:id="89"/>
      <w:bookmarkEnd w:id="90"/>
      <w:bookmarkEnd w:id="91"/>
      <w:bookmarkEnd w:id="92"/>
      <w:bookmarkEnd w:id="93"/>
      <w:r>
        <w:lastRenderedPageBreak/>
        <w:t>Intra-Gastric Balloon</w:t>
      </w:r>
      <w:bookmarkEnd w:id="94"/>
    </w:p>
    <w:p w14:paraId="4F80BEC8" w14:textId="77777777" w:rsidR="006F4A8C" w:rsidRPr="002E0136" w:rsidRDefault="008D67C0" w:rsidP="00AF6FDF">
      <w:pPr>
        <w:pStyle w:val="Heading3"/>
      </w:pPr>
      <w:bookmarkStart w:id="95" w:name="_Toc8041767"/>
      <w:bookmarkStart w:id="96" w:name="_Toc8050130"/>
      <w:bookmarkStart w:id="97" w:name="_Toc8074566"/>
      <w:bookmarkStart w:id="98" w:name="_Toc8079718"/>
      <w:bookmarkStart w:id="99" w:name="_Toc34849689"/>
      <w:bookmarkStart w:id="100" w:name="_Toc34849866"/>
      <w:bookmarkStart w:id="101" w:name="_Toc34850044"/>
      <w:bookmarkStart w:id="102" w:name="_Toc34850221"/>
      <w:bookmarkStart w:id="103" w:name="_Toc34850405"/>
      <w:bookmarkStart w:id="104" w:name="_Toc34849690"/>
      <w:bookmarkStart w:id="105" w:name="_Toc34849867"/>
      <w:bookmarkStart w:id="106" w:name="_Toc34850045"/>
      <w:bookmarkStart w:id="107" w:name="_Toc34850222"/>
      <w:bookmarkStart w:id="108" w:name="_Toc34850406"/>
      <w:bookmarkStart w:id="109" w:name="_Toc35002179"/>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2E0136">
        <w:t>History</w:t>
      </w:r>
      <w:bookmarkEnd w:id="109"/>
    </w:p>
    <w:p w14:paraId="1923E755" w14:textId="77777777" w:rsidR="003A23C1" w:rsidRDefault="003A23C1" w:rsidP="00673AE0"/>
    <w:p w14:paraId="116E7835" w14:textId="77777777" w:rsidR="006F4A8C" w:rsidRDefault="004A4244">
      <w:r w:rsidRPr="00666B92">
        <w:t>Intra-gastric balloons were first proposed as an adjunct to weight loss almost 30 years ago</w:t>
      </w:r>
      <w:r>
        <w:t xml:space="preserve"> </w:t>
      </w:r>
      <w:r w:rsidR="009D1449">
        <w:fldChar w:fldCharType="begin"/>
      </w:r>
      <w:r w:rsidR="007D1C5D">
        <w:instrText xml:space="preserve"> ADDIN EN.CITE &lt;EndNote&gt;&lt;Cite&gt;&lt;Author&gt;Nieben&lt;/Author&gt;&lt;Year&gt;1982&lt;/Year&gt;&lt;IDText&gt;Intragastric balloon as an artificial bezoar for treatment of obesity&lt;/IDText&gt;&lt;DisplayText&gt;(78)&lt;/DisplayText&gt;&lt;record&gt;&lt;foreign-keys&gt;&lt;key app="EN" db-id="t2t9e92982tts1ers08vf50o2dpsdvprrp99"&gt;17&lt;/key&gt;&lt;/foreign-keys&gt;&lt;keywords&gt;&lt;keyword&gt;Adult&lt;/keyword&gt;&lt;keyword&gt;Aged&lt;/keyword&gt;&lt;keyword&gt;Dilatation&lt;/keyword&gt;&lt;keyword&gt;Female&lt;/keyword&gt;&lt;keyword&gt;Humans&lt;/keyword&gt;&lt;keyword&gt;Hunger&lt;/keyword&gt;&lt;keyword&gt;Middle Aged&lt;/keyword&gt;&lt;keyword&gt;Obesity&lt;/keyword&gt;&lt;keyword&gt;Stomach&lt;/keyword&gt;&lt;/keywords&gt;&lt;urls&gt;&lt;related-urls&gt;&lt;url&gt;http://www.hubmed.org/display.cgi?uids=6119560&lt;/url&gt;&lt;/related-urls&gt;&lt;/urls&gt;&lt;isbn&gt;0140-6736&lt;/isbn&gt;&lt;titles&gt;&lt;title&gt;Intragastric balloon as an artificial bezoar for treatment of obesity&lt;/title&gt;&lt;secondary-title&gt;Lancet&lt;/secondary-title&gt;&lt;/titles&gt;&lt;pages&gt;198-199&lt;/pages&gt;&lt;number&gt;6119560&lt;/number&gt;&lt;contributors&gt;&lt;authors&gt;&lt;author&gt;Nieben, O. G.&lt;/author&gt;&lt;author&gt;Harboe, H.&lt;/author&gt;&lt;/authors&gt;&lt;/contributors&gt;&lt;added-date format="utc"&gt;1352218555&lt;/added-date&gt;&lt;ref-type name="Journal Article"&gt;17&lt;/ref-type&gt;&lt;dates&gt;&lt;year&gt;1982&lt;/year&gt;&lt;/dates&gt;&lt;rec-number&gt;20&lt;/rec-number&gt;&lt;last-updated-date format="utc"&gt;1352219144&lt;/last-updated-date&gt;&lt;volume&gt;1&lt;/volume&gt;&lt;/record&gt;&lt;/Cite&gt;&lt;/EndNote&gt;</w:instrText>
      </w:r>
      <w:r w:rsidR="009D1449">
        <w:fldChar w:fldCharType="separate"/>
      </w:r>
      <w:r w:rsidR="007D1C5D">
        <w:rPr>
          <w:noProof/>
        </w:rPr>
        <w:t>(78)</w:t>
      </w:r>
      <w:r w:rsidR="009D1449">
        <w:fldChar w:fldCharType="end"/>
      </w:r>
      <w:r w:rsidRPr="00666B92">
        <w:t xml:space="preserve"> but some of the earlier models suffered from technical </w:t>
      </w:r>
      <w:r>
        <w:t xml:space="preserve">(like early deflation) and placement </w:t>
      </w:r>
      <w:r w:rsidRPr="00666B92">
        <w:t>problems, were ineffective and hence abandoned</w:t>
      </w:r>
      <w:r w:rsidR="004C7A05">
        <w:t xml:space="preserve">. </w:t>
      </w:r>
      <w:r w:rsidR="00585C66">
        <w:t xml:space="preserve">  </w:t>
      </w:r>
      <w:r w:rsidRPr="00666B92">
        <w:t xml:space="preserve">An expert committee meeting was held in 1987 to define what an ‘ideal’ balloon should be and how a weight loss programme based on these should be organised </w:t>
      </w:r>
      <w:r w:rsidR="009D1449">
        <w:fldChar w:fldCharType="begin"/>
      </w:r>
      <w:r w:rsidR="007D1C5D">
        <w:instrText xml:space="preserve"> ADDIN EN.CITE &lt;EndNote&gt;&lt;Cite&gt;&lt;Author&gt;Schapiro&lt;/Author&gt;&lt;Year&gt;1987&lt;/Year&gt;&lt;IDText&gt;Obesity and the gastric balloon: a comprehensive workshop. Tarpon Springs, Florida, March 19-21, 1987&lt;/IDText&gt;&lt;DisplayText&gt;(79)&lt;/DisplayText&gt;&lt;record&gt;&lt;foreign-keys&gt;&lt;key app="EN" db-id="t2t9e92982tts1ers08vf50o2dpsdvprrp99"&gt;18&lt;/key&gt;&lt;/foreign-keys&gt;&lt;keywords&gt;&lt;keyword&gt;Balloon Dilation&lt;/keyword&gt;&lt;keyword&gt;Humans&lt;/keyword&gt;&lt;keyword&gt;Obesity&lt;/keyword&gt;&lt;keyword&gt;Prostheses and Implants&lt;/keyword&gt;&lt;keyword&gt;Stomach&lt;/keyword&gt;&lt;/keywords&gt;&lt;urls&gt;&lt;related-urls&gt;&lt;url&gt;http://www.hubmed.org/display.cgi?uids=3653653&lt;/url&gt;&lt;/related-urls&gt;&lt;/urls&gt;&lt;isbn&gt;0016-5107&lt;/isbn&gt;&lt;titles&gt;&lt;title&gt;Obesity and the gastric balloon: a comprehensive workshop. Tarpon Springs, Florida, March 19-21, 1987&lt;/title&gt;&lt;secondary-title&gt;Gastrointest Endosc&lt;/secondary-title&gt;&lt;/titles&gt;&lt;pages&gt;323-327&lt;/pages&gt;&lt;number&gt;3653653&lt;/number&gt;&lt;contributors&gt;&lt;authors&gt;&lt;author&gt;Schapiro, M.&lt;/author&gt;&lt;author&gt;Benjamin, S.&lt;/author&gt;&lt;author&gt;Blackburn, G.&lt;/author&gt;&lt;author&gt;Frank, B.&lt;/author&gt;&lt;author&gt;Heber, D.&lt;/author&gt;&lt;author&gt;Kozarek, R.&lt;/author&gt;&lt;author&gt;Randall, S.&lt;/author&gt;&lt;author&gt;Stern, W.&lt;/author&gt;&lt;/authors&gt;&lt;/contributors&gt;&lt;added-date format="utc"&gt;1352218555&lt;/added-date&gt;&lt;ref-type name="Journal Article"&gt;17&lt;/ref-type&gt;&lt;auth-address&gt;Gastrointestinal Laboratory, Valley Presbyterian Hospital, Van Nuys, California.&lt;/auth-address&gt;&lt;dates&gt;&lt;year&gt;1987&lt;/year&gt;&lt;/dates&gt;&lt;rec-number&gt;21&lt;/rec-number&gt;&lt;last-updated-date format="utc"&gt;1352219144&lt;/last-updated-date&gt;&lt;volume&gt;33&lt;/volume&gt;&lt;/record&gt;&lt;/Cite&gt;&lt;/EndNote&gt;</w:instrText>
      </w:r>
      <w:r w:rsidR="009D1449">
        <w:fldChar w:fldCharType="separate"/>
      </w:r>
      <w:r w:rsidR="007D1C5D">
        <w:rPr>
          <w:noProof/>
        </w:rPr>
        <w:t>(79)</w:t>
      </w:r>
      <w:r w:rsidR="009D1449">
        <w:fldChar w:fldCharType="end"/>
      </w:r>
      <w:r w:rsidR="004C7A05">
        <w:t xml:space="preserve">. </w:t>
      </w:r>
      <w:r w:rsidR="00585C66">
        <w:t xml:space="preserve">  </w:t>
      </w:r>
      <w:r w:rsidRPr="00666B92">
        <w:t>Following this consensus meeting, 3 models of intra-</w:t>
      </w:r>
      <w:r>
        <w:t xml:space="preserve">gastric balloons are now commercially </w:t>
      </w:r>
      <w:r w:rsidRPr="00666B92">
        <w:t>available</w:t>
      </w:r>
      <w:r w:rsidR="004C7A05">
        <w:t xml:space="preserve">. </w:t>
      </w:r>
      <w:r w:rsidR="00585C66">
        <w:t xml:space="preserve">  </w:t>
      </w:r>
      <w:r w:rsidRPr="00666B92">
        <w:t>The first one called the BIB -Bioenterics intragastric balloon is filled with saline and has now been used</w:t>
      </w:r>
      <w:r w:rsidR="00081B38">
        <w:t xml:space="preserve"> in thousands of patients and was the balloon we</w:t>
      </w:r>
      <w:r w:rsidRPr="00666B92">
        <w:t xml:space="preserve"> use</w:t>
      </w:r>
      <w:r w:rsidR="00081B38">
        <w:t>d</w:t>
      </w:r>
      <w:r w:rsidRPr="00666B92">
        <w:t xml:space="preserve"> in our study</w:t>
      </w:r>
      <w:r w:rsidR="004C7A05">
        <w:t xml:space="preserve">. </w:t>
      </w:r>
      <w:r w:rsidR="00585C66">
        <w:t xml:space="preserve">  </w:t>
      </w:r>
      <w:r w:rsidRPr="00666B92">
        <w:t>There were also 2 other air filled models, the Heliosphere Bag and the Endogastt</w:t>
      </w:r>
      <w:r w:rsidR="004C7A05">
        <w:t xml:space="preserve">. </w:t>
      </w:r>
      <w:r w:rsidR="00585C66">
        <w:t xml:space="preserve">  </w:t>
      </w:r>
      <w:r w:rsidRPr="00666B92">
        <w:t>The Heliosphere is a double bagged polymer balloon covered with silicone which is filled with air again to a final volume of 650 to 750 ml</w:t>
      </w:r>
      <w:r w:rsidR="00B96BE3">
        <w:t>. Though,</w:t>
      </w:r>
      <w:r w:rsidRPr="00666B92">
        <w:t xml:space="preserve"> there is </w:t>
      </w:r>
      <w:r w:rsidR="00B96BE3">
        <w:t>some</w:t>
      </w:r>
      <w:r w:rsidRPr="00666B92">
        <w:t xml:space="preserve"> evidence about its </w:t>
      </w:r>
      <w:r>
        <w:t>effect on weight loss</w:t>
      </w:r>
      <w:r w:rsidR="00B96BE3">
        <w:t xml:space="preserve">, </w:t>
      </w:r>
      <w:r w:rsidR="0057412F">
        <w:t>it is plagued by system failures</w:t>
      </w:r>
      <w:r w:rsidR="00EE28A6">
        <w:t xml:space="preserve"> such as partially deflated bags and in another the bag could not be found</w:t>
      </w:r>
      <w:r w:rsidR="0057412F">
        <w:t xml:space="preserve">. </w:t>
      </w:r>
      <w:r w:rsidR="009D1449">
        <w:fldChar w:fldCharType="begin"/>
      </w:r>
      <w:r w:rsidR="007D1C5D">
        <w:instrText xml:space="preserve"> ADDIN EN.CITE &lt;EndNote&gt;&lt;Cite&gt;&lt;Author&gt;Forestieri&lt;/Author&gt;&lt;Year&gt;2006&lt;/Year&gt;&lt;IDText&gt;Heliosphere® bag in the treatment of severe obesity: preliminary experience&lt;/IDText&gt;&lt;DisplayText&gt;(80)&lt;/DisplayText&gt;&lt;record&gt;&lt;isbn&gt;0960-8923&lt;/isbn&gt;&lt;titles&gt;&lt;title&gt;Heliosphere® bag in the treatment of severe obesity: preliminary experience&lt;/title&gt;&lt;secondary-title&gt;Obesity surgery&lt;/secondary-title&gt;&lt;/titles&gt;&lt;pages&gt;635-637&lt;/pages&gt;&lt;number&gt;5&lt;/number&gt;&lt;contributors&gt;&lt;authors&gt;&lt;author&gt;Forestieri, P.&lt;/author&gt;&lt;author&gt;De Palma, G. D.&lt;/author&gt;&lt;author&gt;Formato, A.&lt;/author&gt;&lt;author&gt;Giuliano, M. E.&lt;/author&gt;&lt;author&gt;Monda, A.&lt;/author&gt;&lt;author&gt;Pilone, V.&lt;/author&gt;&lt;author&gt;Romano, A.&lt;/author&gt;&lt;author&gt;Tramontano, S.&lt;/author&gt;&lt;/authors&gt;&lt;/contributors&gt;&lt;added-date format="utc"&gt;1352361530&lt;/added-date&gt;&lt;ref-type name="Journal Article"&gt;17&lt;/ref-type&gt;&lt;dates&gt;&lt;year&gt;2006&lt;/year&gt;&lt;/dates&gt;&lt;rec-number&gt;59&lt;/rec-number&gt;&lt;publisher&gt;Springer&lt;/publisher&gt;&lt;last-updated-date format="utc"&gt;1352361530&lt;/last-updated-date&gt;&lt;volume&gt;16&lt;/volume&gt;&lt;/record&gt;&lt;/Cite&gt;&lt;/EndNote&gt;</w:instrText>
      </w:r>
      <w:r w:rsidR="009D1449">
        <w:fldChar w:fldCharType="separate"/>
      </w:r>
      <w:r w:rsidR="007D1C5D">
        <w:rPr>
          <w:noProof/>
        </w:rPr>
        <w:t>(80)</w:t>
      </w:r>
      <w:r w:rsidR="009D1449">
        <w:fldChar w:fldCharType="end"/>
      </w:r>
      <w:r w:rsidR="004C7A05">
        <w:t xml:space="preserve">. </w:t>
      </w:r>
      <w:r w:rsidR="00585C66">
        <w:t xml:space="preserve"> </w:t>
      </w:r>
      <w:r w:rsidR="00F70831">
        <w:t>However, later studies have been more promising</w:t>
      </w:r>
      <w:r w:rsidR="001A4986">
        <w:t xml:space="preserve"> with a </w:t>
      </w:r>
      <w:proofErr w:type="gramStart"/>
      <w:r w:rsidR="00EE28A6">
        <w:t>32 patient</w:t>
      </w:r>
      <w:proofErr w:type="gramEnd"/>
      <w:r w:rsidR="00EE28A6">
        <w:t xml:space="preserve"> study </w:t>
      </w:r>
      <w:r w:rsidR="00570B79">
        <w:t>sh</w:t>
      </w:r>
      <w:r w:rsidR="00EE28A6">
        <w:t>owing a mean weight loss of 13.6</w:t>
      </w:r>
      <w:r w:rsidR="00570B79">
        <w:t xml:space="preserve"> kg</w:t>
      </w:r>
      <w:r w:rsidR="00EE28A6">
        <w:t xml:space="preserve"> of which 9.8 kg was maintained at 18 months</w:t>
      </w:r>
      <w:r w:rsidR="00F70831">
        <w:t xml:space="preserve">. </w:t>
      </w:r>
      <w:r w:rsidR="00F70831">
        <w:fldChar w:fldCharType="begin">
          <w:fldData xml:space="preserve">PEVuZE5vdGU+PENpdGU+PEF1dGhvcj5HaXVyaWNpbjwvQXV0aG9yPjxZZWFyPjIwMTI8L1llYXI+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</w:fldData>
        </w:fldChar>
      </w:r>
      <w:r w:rsidR="007D1C5D">
        <w:instrText xml:space="preserve"> ADDIN EN.CITE </w:instrText>
      </w:r>
      <w:r w:rsidR="007D1C5D">
        <w:fldChar w:fldCharType="begin">
          <w:fldData xml:space="preserve">PEVuZE5vdGU+PENpdGU+PEF1dGhvcj5HaXVyaWNpbjwvQXV0aG9yPjxZZWFyPjIwMTI8L1llYXI+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</w:fldData>
        </w:fldChar>
      </w:r>
      <w:r w:rsidR="007D1C5D">
        <w:instrText xml:space="preserve"> ADDIN EN.CITE.DATA </w:instrText>
      </w:r>
      <w:r w:rsidR="007D1C5D">
        <w:fldChar w:fldCharType="end"/>
      </w:r>
      <w:r w:rsidR="00F70831">
        <w:fldChar w:fldCharType="separate"/>
      </w:r>
      <w:r w:rsidR="007D1C5D">
        <w:rPr>
          <w:noProof/>
        </w:rPr>
        <w:t>(81)</w:t>
      </w:r>
      <w:r w:rsidR="00F70831">
        <w:fldChar w:fldCharType="end"/>
      </w:r>
      <w:r w:rsidR="00585C66">
        <w:t xml:space="preserve"> </w:t>
      </w:r>
      <w:r w:rsidR="00764CDF">
        <w:t>The Endogastt is an air filled adjustable balloon which is permanently placed in the gastric fundus and has been shown to bring about clinically significant weight loss in obese adults, but is less commonly used now</w:t>
      </w:r>
      <w:r w:rsidR="00F01AF6">
        <w:t xml:space="preserve"> except in cases of the morbidly obese</w:t>
      </w:r>
      <w:r w:rsidR="009D1449">
        <w:fldChar w:fldCharType="begin"/>
      </w:r>
      <w:r w:rsidR="007D1C5D">
        <w:instrText xml:space="preserve"> ADDIN EN.CITE &lt;EndNote&gt;&lt;Cite&gt;&lt;Author&gt;Gaggiotti&lt;/Author&gt;&lt;Year&gt;2007&lt;/Year&gt;&lt;IDText&gt;Adjustable Totally Implantable Intragastric Prosthesis (ATIIP) - Endogast® for Treatment of Morbid Obesity: One-year follow-up of a Multicenter Prospective Clinical Survey&lt;/IDText&gt;&lt;DisplayText&gt;(82)&lt;/DisplayText&gt;&lt;record&gt;&lt;dates&gt;&lt;pub-dates&gt;&lt;date&gt;07/01&lt;/date&gt;&lt;/pub-dates&gt;&lt;year&gt;2007&lt;/year&gt;&lt;/dates&gt;&lt;titles&gt;&lt;title&gt;Adjustable Totally Implantable Intragastric Prosthesis (ATIIP) - Endogast® for Treatment of Morbid Obesity: One-year follow-up of a Multicenter Prospective Clinical Survey&lt;/title&gt;&lt;secondary-title&gt;Obesity surgery&lt;/secondary-title&gt;&lt;/titles&gt;&lt;pages&gt;949-56&lt;/pages&gt;&lt;contributors&gt;&lt;authors&gt;&lt;author&gt;Gaggiotti, Giorgio&lt;/author&gt;&lt;author&gt;Tack, Jan&lt;/author&gt;&lt;author&gt;B Garrido, Arthur&lt;/author&gt;&lt;author&gt;Palau, Miquel&lt;/author&gt;&lt;author&gt;Cappelluti, Giovanni&lt;/author&gt;&lt;author&gt;Di Matteo, Fabio&lt;/author&gt;&lt;/authors&gt;&lt;/contributors&gt;&lt;added-date format="utc"&gt;1564499538&lt;/added-date&gt;&lt;ref-type name="Journal Article"&gt;17&lt;/ref-type&gt;&lt;rec-number&gt;371&lt;/rec-number&gt;&lt;last-updated-date format="utc"&gt;1564499538&lt;/last-updated-date&gt;&lt;electronic-resource-num&gt;10.1007/s11695-007-9174-3&lt;/electronic-resource-num&gt;&lt;volume&gt;17&lt;/volume&gt;&lt;/record&gt;&lt;/Cite&gt;&lt;/EndNote&gt;</w:instrText>
      </w:r>
      <w:r w:rsidR="009D1449">
        <w:fldChar w:fldCharType="separate"/>
      </w:r>
      <w:r w:rsidR="007D1C5D">
        <w:rPr>
          <w:noProof/>
        </w:rPr>
        <w:t>(82)</w:t>
      </w:r>
      <w:r w:rsidR="009D1449">
        <w:fldChar w:fldCharType="end"/>
      </w:r>
      <w:r w:rsidR="00764CDF">
        <w:t>.</w:t>
      </w:r>
      <w:r w:rsidR="00F01AF6">
        <w:t xml:space="preserve"> Subcutaneous</w:t>
      </w:r>
      <w:r w:rsidR="00B96BE3">
        <w:t xml:space="preserve"> infections were seen in 12 per</w:t>
      </w:r>
      <w:r w:rsidR="00F01AF6">
        <w:t>cent and port erosions in 5 percent in a study of 59 patients with a</w:t>
      </w:r>
      <w:r w:rsidR="0057412F">
        <w:t>n</w:t>
      </w:r>
      <w:r w:rsidR="00F01AF6">
        <w:t xml:space="preserve"> excess weight loss of 39.2 % (20 patients).</w:t>
      </w:r>
    </w:p>
    <w:p w14:paraId="560631F0" w14:textId="77777777" w:rsidR="006F4A8C" w:rsidRDefault="006F4A8C"/>
    <w:p w14:paraId="46B6B63A" w14:textId="77777777" w:rsidR="006F4A8C" w:rsidRDefault="004A4244">
      <w:r>
        <w:lastRenderedPageBreak/>
        <w:t xml:space="preserve">The BIB is </w:t>
      </w:r>
      <w:r w:rsidRPr="00906877">
        <w:t>sited endoscopically and can remain within the stomach for approximately 6 months</w:t>
      </w:r>
      <w:r>
        <w:t xml:space="preserve"> because beyond this period, the risk of spontaneous deflation increases significantly </w:t>
      </w:r>
      <w:r w:rsidR="009D1449">
        <w:fldChar w:fldCharType="begin"/>
      </w:r>
      <w:r w:rsidR="007D1C5D">
        <w:instrText xml:space="preserve"> ADDIN EN.CITE &lt;EndNote&gt;&lt;Cite&gt;&lt;Author&gt;Dumonceau&lt;/Author&gt;&lt;Year&gt;2008&lt;/Year&gt;&lt;IDText&gt;Evidence-based review of the Bioenterics intragastric balloon for weight loss&lt;/IDText&gt;&lt;DisplayText&gt;(83)&lt;/DisplayText&gt;&lt;record&gt;&lt;isbn&gt;0960-8923&lt;/isbn&gt;&lt;titles&gt;&lt;title&gt;Evidence-based review of the Bioenterics intragastric balloon for weight loss&lt;/title&gt;&lt;secondary-title&gt;Obesity surgery&lt;/secondary-title&gt;&lt;/titles&gt;&lt;pages&gt;1611-1617&lt;/pages&gt;&lt;number&gt;12&lt;/number&gt;&lt;contributors&gt;&lt;authors&gt;&lt;author&gt;Dumonceau, J. M.&lt;/author&gt;&lt;/authors&gt;&lt;/contributors&gt;&lt;added-date format="utc"&gt;1352361685&lt;/added-date&gt;&lt;ref-type name="Journal Article"&gt;17&lt;/ref-type&gt;&lt;dates&gt;&lt;year&gt;2008&lt;/year&gt;&lt;/dates&gt;&lt;rec-number&gt;60&lt;/rec-number&gt;&lt;publisher&gt;Springer&lt;/publisher&gt;&lt;last-updated-date format="utc"&gt;1352361685&lt;/last-updated-date&gt;&lt;volume&gt;18&lt;/volume&gt;&lt;/record&gt;&lt;/Cite&gt;&lt;/EndNote&gt;</w:instrText>
      </w:r>
      <w:r w:rsidR="009D1449">
        <w:fldChar w:fldCharType="separate"/>
      </w:r>
      <w:r w:rsidR="007D1C5D">
        <w:rPr>
          <w:noProof/>
        </w:rPr>
        <w:t>(83)</w:t>
      </w:r>
      <w:r w:rsidR="009D1449">
        <w:fldChar w:fldCharType="end"/>
      </w:r>
      <w:r w:rsidR="004C7A05">
        <w:t xml:space="preserve">. </w:t>
      </w:r>
      <w:r w:rsidR="00585C66">
        <w:t xml:space="preserve">  </w:t>
      </w:r>
      <w:r>
        <w:t>The balloon</w:t>
      </w:r>
      <w:r w:rsidRPr="00906877">
        <w:t xml:space="preserve"> is inflated and placed in the body of the stomach</w:t>
      </w:r>
      <w:r w:rsidR="004C7A05">
        <w:t xml:space="preserve">. </w:t>
      </w:r>
      <w:r w:rsidR="00585C66">
        <w:t xml:space="preserve">  </w:t>
      </w:r>
      <w:r w:rsidRPr="00906877">
        <w:t xml:space="preserve"> It presence reduces the capacity of the stomach and reportedly enhances feel</w:t>
      </w:r>
      <w:r>
        <w:t>ings of satiety</w:t>
      </w:r>
      <w:r w:rsidR="004C7A05">
        <w:t xml:space="preserve">. </w:t>
      </w:r>
      <w:r w:rsidR="00585C66">
        <w:t xml:space="preserve">  </w:t>
      </w:r>
      <w:r>
        <w:t>T</w:t>
      </w:r>
      <w:r w:rsidRPr="00906877">
        <w:t>he balloon is thought to be effective by filling up the stomach</w:t>
      </w:r>
      <w:r>
        <w:t xml:space="preserve"> </w:t>
      </w:r>
      <w:r w:rsidR="009D1449">
        <w:fldChar w:fldCharType="begin"/>
      </w:r>
      <w:r w:rsidR="007D1C5D">
        <w:instrText xml:space="preserve"> ADDIN EN.CITE &lt;EndNote&gt;&lt;Cite&gt;&lt;Author&gt;Sallet&lt;/Author&gt;&lt;Year&gt;2004&lt;/Year&gt;&lt;IDText&gt;Brazilian multicenter study of the intragastric balloon&lt;/IDText&gt;&lt;DisplayText&gt;(84)&lt;/DisplayText&gt;&lt;record&gt;&lt;titles&gt;&lt;title&gt;Brazilian multicenter study of the intragastric balloon&lt;/title&gt;&lt;secondary-title&gt;Obes Surg&lt;/secondary-title&gt;&lt;/titles&gt;&lt;pages&gt;991-8&lt;/pages&gt;&lt;contributors&gt;&lt;authors&gt;&lt;author&gt;Sallet, JA&lt;/author&gt;&lt;author&gt;Marchesini, JB&lt;/author&gt;&lt;author&gt;Paiva, DS et al&lt;/author&gt;&lt;/authors&gt;&lt;/contributors&gt;&lt;added-date format="utc"&gt;1380229400&lt;/added-date&gt;&lt;ref-type name="Journal Article"&gt;17&lt;/ref-type&gt;&lt;dates&gt;&lt;year&gt;2004&lt;/year&gt;&lt;/dates&gt;&lt;rec-number&gt;87&lt;/rec-number&gt;&lt;last-updated-date format="utc"&gt;1456382762&lt;/last-updated-date&gt;&lt;volume&gt;14&lt;/volume&gt;&lt;/record&gt;&lt;/Cite&gt;&lt;/EndNote&gt;</w:instrText>
      </w:r>
      <w:r w:rsidR="009D1449">
        <w:fldChar w:fldCharType="separate"/>
      </w:r>
      <w:r w:rsidR="007D1C5D">
        <w:rPr>
          <w:noProof/>
        </w:rPr>
        <w:t>(84)</w:t>
      </w:r>
      <w:r w:rsidR="009D1449">
        <w:fldChar w:fldCharType="end"/>
      </w:r>
      <w:r w:rsidR="004C7A05">
        <w:t xml:space="preserve">. </w:t>
      </w:r>
      <w:r w:rsidR="00585C66">
        <w:t xml:space="preserve">  </w:t>
      </w:r>
      <w:r w:rsidRPr="00906877">
        <w:t xml:space="preserve"> The balloon is deflated 6 months later and again removed endoscopically</w:t>
      </w:r>
      <w:r w:rsidR="004C7A05">
        <w:t xml:space="preserve">. </w:t>
      </w:r>
    </w:p>
    <w:p w14:paraId="6A79BA71" w14:textId="77777777" w:rsidR="006F4A8C" w:rsidRDefault="006F4A8C"/>
    <w:p w14:paraId="5AF2660E" w14:textId="77777777" w:rsidR="006F4A8C" w:rsidRDefault="004A4244">
      <w:r w:rsidRPr="0027676E">
        <w:t>Balloons are less invasive and safer than bariatric surgery, are temporary (stay in for 6 months) and hence could be more acceptable alternative for young people</w:t>
      </w:r>
      <w:r w:rsidR="004C7A05">
        <w:t xml:space="preserve">. </w:t>
      </w:r>
      <w:r w:rsidR="00585C66">
        <w:t xml:space="preserve">  </w:t>
      </w:r>
      <w:r w:rsidRPr="0027676E">
        <w:t>Whilst there is evidence as to their efficacy in promoting short term weight loss</w:t>
      </w:r>
      <w:r>
        <w:t xml:space="preserve"> </w:t>
      </w:r>
      <w:r w:rsidR="009D1449">
        <w:fldChar w:fldCharType="begin"/>
      </w:r>
      <w:r w:rsidR="007D1C5D">
        <w:instrText xml:space="preserve"> ADDIN EN.CITE &lt;EndNote&gt;&lt;Cite&gt;&lt;Author&gt;Dumonceau&lt;/Author&gt;&lt;Year&gt;2008&lt;/Year&gt;&lt;IDText&gt;Evidence-based review of the Bioenterics intragastric balloon for weight loss&lt;/IDText&gt;&lt;DisplayText&gt;(83)&lt;/DisplayText&gt;&lt;record&gt;&lt;isbn&gt;0960-8923&lt;/isbn&gt;&lt;titles&gt;&lt;title&gt;Evidence-based review of the Bioenterics intragastric balloon for weight loss&lt;/title&gt;&lt;secondary-title&gt;Obesity surgery&lt;/secondary-title&gt;&lt;/titles&gt;&lt;pages&gt;1611-1617&lt;/pages&gt;&lt;number&gt;12&lt;/number&gt;&lt;contributors&gt;&lt;authors&gt;&lt;author&gt;Dumonceau, J. M.&lt;/author&gt;&lt;/authors&gt;&lt;/contributors&gt;&lt;added-date format="utc"&gt;1352361685&lt;/added-date&gt;&lt;ref-type name="Journal Article"&gt;17&lt;/ref-type&gt;&lt;dates&gt;&lt;year&gt;2008&lt;/year&gt;&lt;/dates&gt;&lt;rec-number&gt;60&lt;/rec-number&gt;&lt;publisher&gt;Springer&lt;/publisher&gt;&lt;last-updated-date format="utc"&gt;1352361685&lt;/last-updated-date&gt;&lt;volume&gt;18&lt;/volume&gt;&lt;/record&gt;&lt;/Cite&gt;&lt;/EndNote&gt;</w:instrText>
      </w:r>
      <w:r w:rsidR="009D1449">
        <w:fldChar w:fldCharType="separate"/>
      </w:r>
      <w:r w:rsidR="007D1C5D">
        <w:rPr>
          <w:noProof/>
        </w:rPr>
        <w:t>(83)</w:t>
      </w:r>
      <w:r w:rsidR="009D1449">
        <w:fldChar w:fldCharType="end"/>
      </w:r>
      <w:r>
        <w:t>,</w:t>
      </w:r>
      <w:r w:rsidRPr="0027676E">
        <w:t xml:space="preserve"> one of the key questions that remains is whether individuals regain weight lost when the balloon is removed</w:t>
      </w:r>
      <w:r w:rsidR="004C7A05">
        <w:t xml:space="preserve">. </w:t>
      </w:r>
      <w:r w:rsidR="00585C66">
        <w:t xml:space="preserve">  </w:t>
      </w:r>
      <w:r>
        <w:t xml:space="preserve">                 </w:t>
      </w:r>
    </w:p>
    <w:p w14:paraId="2041FB3C" w14:textId="77777777" w:rsidR="004B2A9E" w:rsidRDefault="00A750BB" w:rsidP="00A750BB">
      <w:pPr>
        <w:pStyle w:val="Caption"/>
      </w:pPr>
      <w:bookmarkStart w:id="110" w:name="_Toc34994744"/>
      <w:r>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5</w:t>
      </w:r>
      <w:r w:rsidR="008732F3">
        <w:rPr>
          <w:noProof/>
        </w:rPr>
        <w:fldChar w:fldCharType="end"/>
      </w:r>
      <w:r>
        <w:t xml:space="preserve">- </w:t>
      </w:r>
      <w:r w:rsidR="004B2A9E" w:rsidRPr="00271963">
        <w:t>Intragastric Balloon</w:t>
      </w:r>
      <w:bookmarkEnd w:id="110"/>
    </w:p>
    <w:p w14:paraId="1E4FDF9A" w14:textId="77777777" w:rsidR="0022352C" w:rsidRDefault="004A4244" w:rsidP="004B2A9E">
      <w:pPr>
        <w:pStyle w:val="Caption"/>
      </w:pPr>
      <w:r>
        <w:rPr>
          <w:noProof/>
          <w:lang w:val="en-GB" w:eastAsia="en-GB"/>
        </w:rPr>
        <w:drawing>
          <wp:inline distT="0" distB="0" distL="0" distR="0" wp14:anchorId="11E1169C" wp14:editId="032D2376">
            <wp:extent cx="1717040" cy="1483360"/>
            <wp:effectExtent l="0" t="0" r="10160" b="0"/>
            <wp:docPr id="3" name="Picture 3" descr="Stomachsp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machspatz"/>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7040" cy="1483360"/>
                    </a:xfrm>
                    <a:prstGeom prst="rect">
                      <a:avLst/>
                    </a:prstGeom>
                    <a:noFill/>
                    <a:ln>
                      <a:noFill/>
                    </a:ln>
                  </pic:spPr>
                </pic:pic>
              </a:graphicData>
            </a:graphic>
          </wp:inline>
        </w:drawing>
      </w:r>
      <w:r>
        <w:t xml:space="preserve"> </w:t>
      </w:r>
    </w:p>
    <w:p w14:paraId="7941D043" w14:textId="77777777" w:rsidR="006F4A8C" w:rsidRDefault="004A4244">
      <w:r>
        <w:t>reference</w:t>
      </w:r>
      <w:r w:rsidR="00E72610">
        <w:t xml:space="preserve">:    </w:t>
      </w:r>
      <w:r>
        <w:t xml:space="preserve"> PRweb</w:t>
      </w:r>
      <w:r w:rsidR="004C7A05">
        <w:t xml:space="preserve">. </w:t>
      </w:r>
      <w:r>
        <w:t>com/StomachSpatz-FIGa system</w:t>
      </w:r>
      <w:r>
        <w:tab/>
      </w:r>
    </w:p>
    <w:p w14:paraId="6CDF98D1" w14:textId="77777777" w:rsidR="006F4A8C" w:rsidRDefault="006F4A8C"/>
    <w:p w14:paraId="58F67B24" w14:textId="77777777" w:rsidR="002E7570" w:rsidRDefault="002E7570"/>
    <w:p w14:paraId="02DEFF9B" w14:textId="77777777" w:rsidR="002E7570" w:rsidRDefault="002E7570"/>
    <w:p w14:paraId="40008386" w14:textId="77777777" w:rsidR="006F4A8C" w:rsidRPr="000410C1" w:rsidRDefault="004A4244" w:rsidP="00B75306">
      <w:pPr>
        <w:pStyle w:val="Heading3"/>
      </w:pPr>
      <w:bookmarkStart w:id="111" w:name="_Toc35002180"/>
      <w:r w:rsidRPr="0063632A">
        <w:lastRenderedPageBreak/>
        <w:t>Bioenterics intragastric balloon</w:t>
      </w:r>
      <w:r w:rsidR="007E260B" w:rsidRPr="000D00AC">
        <w:t>-current evidence for weight loss</w:t>
      </w:r>
      <w:bookmarkEnd w:id="111"/>
    </w:p>
    <w:p w14:paraId="6EC27795" w14:textId="77777777" w:rsidR="006F4A8C" w:rsidRDefault="006F4A8C" w:rsidP="00673AE0"/>
    <w:p w14:paraId="3572800C" w14:textId="77777777" w:rsidR="006F4A8C" w:rsidRDefault="004A4244">
      <w:r w:rsidRPr="00A259BC">
        <w:t>Dumonceau recently reviewed the literature focussing only on the BIB intragastric balloon</w:t>
      </w:r>
      <w:r w:rsidR="004C7A05">
        <w:t xml:space="preserve">. </w:t>
      </w:r>
      <w:r w:rsidR="00585C66">
        <w:t xml:space="preserve">  </w:t>
      </w:r>
      <w:r w:rsidRPr="00A259BC">
        <w:t xml:space="preserve">The review included 30 studies which included a total of 4877 </w:t>
      </w:r>
      <w:r>
        <w:t xml:space="preserve">adult </w:t>
      </w:r>
      <w:r w:rsidRPr="00A259BC">
        <w:t>patients</w:t>
      </w:r>
      <w:r w:rsidR="009D1449" w:rsidRPr="00A259BC">
        <w:fldChar w:fldCharType="begin"/>
      </w:r>
      <w:r w:rsidR="007D1C5D">
        <w:instrText xml:space="preserve"> ADDIN EN.CITE &lt;EndNote&gt;&lt;Cite&gt;&lt;Author&gt;Dumonceau&lt;/Author&gt;&lt;Year&gt;2008&lt;/Year&gt;&lt;IDText&gt;Evidence-based review of the Bioenterics intragastric balloon for weight loss&lt;/IDText&gt;&lt;DisplayText&gt;(83)&lt;/DisplayText&gt;&lt;record&gt;&lt;isbn&gt;0960-8923&lt;/isbn&gt;&lt;titles&gt;&lt;title&gt;Evidence-based review of the Bioenterics intragastric balloon for weight loss&lt;/title&gt;&lt;secondary-title&gt;Obesity surgery&lt;/secondary-title&gt;&lt;/titles&gt;&lt;pages&gt;1611-1617&lt;/pages&gt;&lt;number&gt;12&lt;/number&gt;&lt;contributors&gt;&lt;authors&gt;&lt;author&gt;Dumonceau, J. M.&lt;/author&gt;&lt;/authors&gt;&lt;/contributors&gt;&lt;added-date format="utc"&gt;1352361685&lt;/added-date&gt;&lt;ref-type name="Journal Article"&gt;17&lt;/ref-type&gt;&lt;dates&gt;&lt;year&gt;2008&lt;/year&gt;&lt;/dates&gt;&lt;rec-number&gt;60&lt;/rec-number&gt;&lt;publisher&gt;Springer&lt;/publisher&gt;&lt;last-updated-date format="utc"&gt;1352361685&lt;/last-updated-date&gt;&lt;volume&gt;18&lt;/volume&gt;&lt;/record&gt;&lt;/Cite&gt;&lt;/EndNote&gt;</w:instrText>
      </w:r>
      <w:r w:rsidR="009D1449" w:rsidRPr="00A259BC">
        <w:fldChar w:fldCharType="separate"/>
      </w:r>
      <w:r w:rsidR="007D1C5D">
        <w:rPr>
          <w:noProof/>
        </w:rPr>
        <w:t>(83)</w:t>
      </w:r>
      <w:r w:rsidR="009D1449" w:rsidRPr="00A259BC">
        <w:fldChar w:fldCharType="end"/>
      </w:r>
      <w:r w:rsidR="004C7A05">
        <w:t xml:space="preserve">. </w:t>
      </w:r>
      <w:r w:rsidR="00585C66">
        <w:t xml:space="preserve">  </w:t>
      </w:r>
      <w:r w:rsidRPr="00A259BC">
        <w:t xml:space="preserve"> Some of the studies reported absolute weight loss, others reported change in percentage overweight and others reported change in BMI</w:t>
      </w:r>
      <w:r w:rsidR="004C7A05">
        <w:t xml:space="preserve">. </w:t>
      </w:r>
      <w:r w:rsidR="00585C66">
        <w:t xml:space="preserve">  </w:t>
      </w:r>
      <w:r w:rsidRPr="00A259BC">
        <w:t xml:space="preserve"> Some studies considered only morbidly obese individuals (BMI &gt; 40), others included individuals with lesser degrees of overweight</w:t>
      </w:r>
      <w:r w:rsidR="004C7A05">
        <w:t xml:space="preserve">. </w:t>
      </w:r>
      <w:r w:rsidR="00585C66">
        <w:t xml:space="preserve">  </w:t>
      </w:r>
      <w:r w:rsidRPr="00A259BC">
        <w:t xml:space="preserve"> Of the studies included in the review 18 were prospective (but only five were randomised) and 12 were retrospective studies</w:t>
      </w:r>
      <w:r w:rsidR="004C7A05">
        <w:t xml:space="preserve">. </w:t>
      </w:r>
      <w:r w:rsidR="00585C66">
        <w:t xml:space="preserve">  </w:t>
      </w:r>
      <w:r w:rsidRPr="00A259BC">
        <w:t xml:space="preserve"> The average weight loss reported across the non-randomized studies was 17</w:t>
      </w:r>
      <w:r w:rsidR="004C7A05">
        <w:t xml:space="preserve">. </w:t>
      </w:r>
      <w:r w:rsidRPr="00A259BC">
        <w:t>8 kg with the average weight loss ranging from 4</w:t>
      </w:r>
      <w:r w:rsidR="004C7A05">
        <w:t xml:space="preserve">. </w:t>
      </w:r>
      <w:r w:rsidRPr="00A259BC">
        <w:t>9 kg to 28</w:t>
      </w:r>
      <w:r w:rsidR="004C7A05">
        <w:t xml:space="preserve">. </w:t>
      </w:r>
      <w:r w:rsidRPr="00A259BC">
        <w:t>5 kg in speci</w:t>
      </w:r>
      <w:r>
        <w:t>fic studies</w:t>
      </w:r>
      <w:r w:rsidR="004C7A05">
        <w:t xml:space="preserve">. </w:t>
      </w:r>
      <w:r w:rsidR="00585C66">
        <w:t xml:space="preserve">  </w:t>
      </w:r>
      <w:r>
        <w:t xml:space="preserve"> The average reduction</w:t>
      </w:r>
      <w:r w:rsidRPr="00A259BC">
        <w:t xml:space="preserve"> in BMI was 4</w:t>
      </w:r>
      <w:r w:rsidR="004C7A05">
        <w:t xml:space="preserve">. </w:t>
      </w:r>
      <w:r w:rsidRPr="00A259BC">
        <w:t>0 - 9</w:t>
      </w:r>
      <w:r w:rsidR="004C7A05">
        <w:t xml:space="preserve">. </w:t>
      </w:r>
      <w:r w:rsidRPr="00A259BC">
        <w:t xml:space="preserve">0 </w:t>
      </w:r>
      <w:r w:rsidRPr="00A259BC">
        <w:rPr>
          <w:bCs/>
        </w:rPr>
        <w:t>kg/m</w:t>
      </w:r>
      <w:r w:rsidRPr="00A259BC">
        <w:rPr>
          <w:bCs/>
          <w:vertAlign w:val="superscript"/>
        </w:rPr>
        <w:t>2</w:t>
      </w:r>
      <w:r w:rsidR="004C7A05">
        <w:t xml:space="preserve">. </w:t>
      </w:r>
      <w:r w:rsidR="00585C66">
        <w:t xml:space="preserve">  </w:t>
      </w:r>
      <w:r w:rsidRPr="00A259BC">
        <w:t xml:space="preserve">  As e</w:t>
      </w:r>
      <w:r>
        <w:t>xpected, absolute weight loss was</w:t>
      </w:r>
      <w:r w:rsidRPr="00A259BC">
        <w:t xml:space="preserve"> highest in those whose weight and BMI was highest at entry into studies (BMI &gt;40) but if one considered the percentage of excess weight lost this tended to be higher in individuals with more moderate obesity (BMI less than 40 </w:t>
      </w:r>
      <w:r w:rsidRPr="00A259BC">
        <w:rPr>
          <w:bCs/>
        </w:rPr>
        <w:t>kg/m</w:t>
      </w:r>
      <w:r w:rsidRPr="00A259BC">
        <w:rPr>
          <w:bCs/>
          <w:vertAlign w:val="superscript"/>
        </w:rPr>
        <w:t>2</w:t>
      </w:r>
      <w:r w:rsidRPr="00A259BC">
        <w:t>) and those who did not have eating disorders</w:t>
      </w:r>
      <w:r w:rsidR="004C7A05">
        <w:t xml:space="preserve">. </w:t>
      </w:r>
    </w:p>
    <w:p w14:paraId="04A71C03" w14:textId="77777777" w:rsidR="006F4A8C" w:rsidRDefault="006F4A8C"/>
    <w:p w14:paraId="19EA55CA" w14:textId="77777777" w:rsidR="006F4A8C" w:rsidRDefault="004A4244">
      <w:r>
        <w:t xml:space="preserve">The review </w:t>
      </w:r>
      <w:r w:rsidR="00A1184F">
        <w:t>could</w:t>
      </w:r>
      <w:r>
        <w:t xml:space="preserve"> consider</w:t>
      </w:r>
      <w:r w:rsidRPr="0027676E">
        <w:t xml:space="preserve"> </w:t>
      </w:r>
      <w:r>
        <w:t>severe c</w:t>
      </w:r>
      <w:r w:rsidRPr="0027676E">
        <w:t xml:space="preserve">omplications </w:t>
      </w:r>
      <w:r>
        <w:t xml:space="preserve">only </w:t>
      </w:r>
      <w:r w:rsidRPr="0027676E">
        <w:t xml:space="preserve">from 20 of the 30 studies </w:t>
      </w:r>
      <w:r>
        <w:t>(as reporting of complications was very variable across the whole group)</w:t>
      </w:r>
      <w:r w:rsidR="004C7A05">
        <w:t xml:space="preserve">. </w:t>
      </w:r>
      <w:r w:rsidR="00585C66">
        <w:t xml:space="preserve">  </w:t>
      </w:r>
      <w:r>
        <w:t>S</w:t>
      </w:r>
      <w:r w:rsidRPr="0027676E">
        <w:t>evere problems were not common with a 0</w:t>
      </w:r>
      <w:r w:rsidR="004C7A05">
        <w:t xml:space="preserve">. </w:t>
      </w:r>
      <w:r w:rsidRPr="0027676E">
        <w:t>21 % and 0</w:t>
      </w:r>
      <w:r w:rsidR="004C7A05">
        <w:t xml:space="preserve">. </w:t>
      </w:r>
      <w:r w:rsidRPr="0027676E">
        <w:t>17% incidence of perforation and intestinal obstruction respectively</w:t>
      </w:r>
      <w:r w:rsidR="004C7A05">
        <w:t xml:space="preserve">. </w:t>
      </w:r>
      <w:r w:rsidR="00585C66">
        <w:t xml:space="preserve">  </w:t>
      </w:r>
      <w:r w:rsidRPr="0027676E">
        <w:t>These were seen mostly in patients who had had previous bowel surgery</w:t>
      </w:r>
      <w:r w:rsidR="004C7A05">
        <w:t xml:space="preserve">. </w:t>
      </w:r>
      <w:r w:rsidR="00585C66">
        <w:t xml:space="preserve">  </w:t>
      </w:r>
      <w:r w:rsidRPr="0027676E">
        <w:t>Ear</w:t>
      </w:r>
      <w:r>
        <w:t>ly balloon removal due to</w:t>
      </w:r>
      <w:r w:rsidRPr="0027676E">
        <w:t xml:space="preserve"> intolerance was seen in 2</w:t>
      </w:r>
      <w:r w:rsidR="004C7A05">
        <w:t xml:space="preserve">. </w:t>
      </w:r>
      <w:r w:rsidRPr="0027676E">
        <w:t xml:space="preserve">4% patients and 3 deaths </w:t>
      </w:r>
      <w:r>
        <w:t xml:space="preserve">(2 with gastric perforation and 1 with bronchoaspiration following BIB insertion) </w:t>
      </w:r>
      <w:r w:rsidRPr="0027676E">
        <w:lastRenderedPageBreak/>
        <w:t>were reported giving a treatment related death rate of 0</w:t>
      </w:r>
      <w:r w:rsidR="004C7A05">
        <w:t xml:space="preserve">. </w:t>
      </w:r>
      <w:r w:rsidRPr="0027676E">
        <w:t xml:space="preserve">07%, which compares favourably with the rate </w:t>
      </w:r>
      <w:r>
        <w:t>of 0</w:t>
      </w:r>
      <w:r w:rsidR="004C7A05">
        <w:t xml:space="preserve">. </w:t>
      </w:r>
      <w:r>
        <w:t xml:space="preserve">5 % </w:t>
      </w:r>
      <w:r w:rsidRPr="0027676E">
        <w:t>quoted for bariatric surgery</w:t>
      </w:r>
      <w:r w:rsidR="009D1449">
        <w:fldChar w:fldCharType="begin"/>
      </w:r>
      <w:r w:rsidR="007D1C5D">
        <w:instrText xml:space="preserve"> ADDIN EN.CITE &lt;EndNote&gt;&lt;Cite&gt;&lt;Author&gt;Maggard&lt;/Author&gt;&lt;Year&gt;2005&lt;/Year&gt;&lt;IDText&gt;Meta-analysis: surgical treatment of obesity&lt;/IDText&gt;&lt;DisplayText&gt;(85)&lt;/DisplayText&gt;&lt;record&gt;&lt;foreign-keys&gt;&lt;key app="EN" db-id="t2t9e92982tts1ers08vf50o2dpsdvprrp99"&gt;16&lt;/key&gt;&lt;/foreign-keys&gt;&lt;keywords&gt;&lt;/keywords&gt;&lt;urls&gt;&lt;related-urls&gt;&lt;url&gt;http://www.hubmed.org/display.cgi?uids=15809466&lt;/url&gt;&lt;/related-urls&gt;&lt;/urls&gt;&lt;isbn&gt;1539-3704&lt;/isbn&gt;&lt;titles&gt;&lt;title&gt;Meta-analysis: surgical treatment of obesity&lt;/title&gt;&lt;secondary-title&gt;Ann Intern Med&lt;/secondary-title&gt;&lt;/titles&gt;&lt;pages&gt;547-559&lt;/pages&gt;&lt;number&gt;15809466&lt;/number&gt;&lt;contributors&gt;&lt;authors&gt;&lt;author&gt;Maggard, Melinda A.&lt;/author&gt;&lt;author&gt;Shugarman, Lisa R.&lt;/author&gt;&lt;author&gt;Suttorp, Marika&lt;/author&gt;&lt;author&gt;Maglione, Margaret&lt;/author&gt;&lt;author&gt;Sugerman, Harvey J.&lt;/author&gt;&lt;author&gt;Sugarman, Harvey J.&lt;/author&gt;&lt;author&gt;Livingston, Edward H.&lt;/author&gt;&lt;author&gt;Nguyen, Ninh T.&lt;/author&gt;&lt;author&gt;Li, Zhaoping&lt;/author&gt;&lt;author&gt;Mojica, Walter A.&lt;/author&gt;&lt;author&gt;Hilton, Lara&lt;/author&gt;&lt;author&gt;Rhodes, Shannon&lt;/author&gt;&lt;author&gt;Morton, Sally C.&lt;/author&gt;&lt;author&gt;Shekelle, Paul G.&lt;/author&gt;&lt;/authors&gt;&lt;/contributors&gt;&lt;added-date format="utc"&gt;1352218554&lt;/added-date&gt;&lt;ref-type name="Journal Article"&gt;17&lt;/ref-type&gt;&lt;auth-address&gt;Southern California Evidence-Based Practice Center, RAND Health Division, Santa Monica, California, USA. mmaggard@mednet.ucla.edu&lt;/auth-address&gt;&lt;dates&gt;&lt;year&gt;2005&lt;/year&gt;&lt;/dates&gt;&lt;rec-number&gt;19&lt;/rec-number&gt;&lt;last-updated-date format="utc"&gt;1352219144&lt;/last-updated-date&gt;&lt;volume&gt;142&lt;/volume&gt;&lt;/record&gt;&lt;/Cite&gt;&lt;/EndNote&gt;</w:instrText>
      </w:r>
      <w:r w:rsidR="009D1449">
        <w:fldChar w:fldCharType="separate"/>
      </w:r>
      <w:r w:rsidR="007D1C5D">
        <w:rPr>
          <w:noProof/>
        </w:rPr>
        <w:t>(85)</w:t>
      </w:r>
      <w:r w:rsidR="009D1449">
        <w:fldChar w:fldCharType="end"/>
      </w:r>
      <w:r w:rsidR="004C7A05">
        <w:t xml:space="preserve">. </w:t>
      </w:r>
      <w:r w:rsidR="00585C66">
        <w:t xml:space="preserve">  </w:t>
      </w:r>
      <w:r w:rsidRPr="0027676E">
        <w:t xml:space="preserve"> </w:t>
      </w:r>
    </w:p>
    <w:p w14:paraId="4DE9F0C9" w14:textId="77777777" w:rsidR="006F4A8C" w:rsidRDefault="006F4A8C"/>
    <w:p w14:paraId="22C73706" w14:textId="77777777" w:rsidR="006F4A8C" w:rsidRDefault="004A4244">
      <w:r>
        <w:t xml:space="preserve">A separate </w:t>
      </w:r>
      <w:r w:rsidRPr="0027676E">
        <w:t xml:space="preserve">meta-analysis by Imaz </w:t>
      </w:r>
      <w:r w:rsidR="009D1449">
        <w:fldChar w:fldCharType="begin"/>
      </w:r>
      <w:r w:rsidR="007D1C5D">
        <w:instrText xml:space="preserve"> ADDIN EN.CITE &lt;EndNote&gt;&lt;Cite&gt;&lt;Author&gt;Imaz&lt;/Author&gt;&lt;Year&gt;2008&lt;/Year&gt;&lt;IDText&gt;Safety and effectiveness of the intragastric balloon for obesity. A meta-analysis&lt;/IDText&gt;&lt;DisplayText&gt;(86)&lt;/DisplayText&gt;&lt;record&gt;&lt;isbn&gt;0960-8923&lt;/isbn&gt;&lt;titles&gt;&lt;title&gt;Safety and effectiveness of the intragastric balloon for obesity. A meta-analysis&lt;/title&gt;&lt;secondary-title&gt;Obesity surgery&lt;/secondary-title&gt;&lt;/titles&gt;&lt;pages&gt;841-846&lt;/pages&gt;&lt;number&gt;7&lt;/number&gt;&lt;contributors&gt;&lt;authors&gt;&lt;author&gt;Imaz, I.&lt;/author&gt;&lt;author&gt;Martínez-Cervell, C.&lt;/author&gt;&lt;author&gt;García-Álvarez, E. E.&lt;/author&gt;&lt;author&gt;Sendra-Gutiérrez, J. M.&lt;/author&gt;&lt;author&gt;González-Enríquez, J.&lt;/author&gt;&lt;/authors&gt;&lt;/contributors&gt;&lt;added-date format="utc"&gt;1352361766&lt;/added-date&gt;&lt;ref-type name="Journal Article"&gt;17&lt;/ref-type&gt;&lt;dates&gt;&lt;year&gt;2008&lt;/year&gt;&lt;/dates&gt;&lt;rec-number&gt;61&lt;/rec-number&gt;&lt;publisher&gt;Springer&lt;/publisher&gt;&lt;last-updated-date format="utc"&gt;1352361766&lt;/last-updated-date&gt;&lt;volume&gt;18&lt;/volume&gt;&lt;/record&gt;&lt;/Cite&gt;&lt;/EndNote&gt;</w:instrText>
      </w:r>
      <w:r w:rsidR="009D1449">
        <w:fldChar w:fldCharType="separate"/>
      </w:r>
      <w:r w:rsidR="007D1C5D">
        <w:rPr>
          <w:noProof/>
        </w:rPr>
        <w:t>(86)</w:t>
      </w:r>
      <w:r w:rsidR="009D1449">
        <w:fldChar w:fldCharType="end"/>
      </w:r>
      <w:r>
        <w:t xml:space="preserve"> studying the </w:t>
      </w:r>
      <w:r w:rsidRPr="0027676E">
        <w:t>efficacy of the Bioe</w:t>
      </w:r>
      <w:r>
        <w:t xml:space="preserve">nterics Intragastric Balloon </w:t>
      </w:r>
      <w:r w:rsidRPr="0027676E">
        <w:t xml:space="preserve"> included pooled data from 15 articles (3608 patients)</w:t>
      </w:r>
      <w:r w:rsidR="004C7A05">
        <w:t xml:space="preserve">. </w:t>
      </w:r>
      <w:r w:rsidR="00585C66">
        <w:t xml:space="preserve">  </w:t>
      </w:r>
      <w:r w:rsidRPr="0027676E">
        <w:t>Sixteen</w:t>
      </w:r>
      <w:r>
        <w:t xml:space="preserve"> studies were selected of which 14 were case series and two </w:t>
      </w:r>
      <w:r w:rsidRPr="0027676E">
        <w:t>were RCT’s</w:t>
      </w:r>
      <w:r w:rsidR="004C7A05">
        <w:t xml:space="preserve">. </w:t>
      </w:r>
      <w:r w:rsidR="00585C66">
        <w:t xml:space="preserve">  </w:t>
      </w:r>
      <w:r w:rsidRPr="0027676E">
        <w:t>The criteria included for evaluation</w:t>
      </w:r>
      <w:r>
        <w:t xml:space="preserve"> for case series </w:t>
      </w:r>
      <w:r w:rsidRPr="0027676E">
        <w:t>included consecutive cases, ex</w:t>
      </w:r>
      <w:r>
        <w:t xml:space="preserve">plicit inclusion criteria and </w:t>
      </w:r>
      <w:r w:rsidRPr="0027676E">
        <w:t xml:space="preserve">drop </w:t>
      </w:r>
      <w:r>
        <w:t>out rate &lt;20%, all of which were met by 65% of the studies</w:t>
      </w:r>
      <w:r w:rsidR="004C7A05">
        <w:t xml:space="preserve">. </w:t>
      </w:r>
      <w:r w:rsidR="00585C66">
        <w:t xml:space="preserve">  </w:t>
      </w:r>
      <w:r w:rsidRPr="0027676E">
        <w:t xml:space="preserve"> Based on this meta-analysis, at balloon removal, the average weight loss was 14</w:t>
      </w:r>
      <w:r w:rsidR="004C7A05">
        <w:t xml:space="preserve">. </w:t>
      </w:r>
      <w:r w:rsidRPr="0027676E">
        <w:t>7 kg or 12</w:t>
      </w:r>
      <w:r w:rsidR="004C7A05">
        <w:t xml:space="preserve">. </w:t>
      </w:r>
      <w:r w:rsidRPr="0027676E">
        <w:t>2% of initial body</w:t>
      </w:r>
      <w:r>
        <w:t xml:space="preserve"> </w:t>
      </w:r>
      <w:r w:rsidRPr="0027676E">
        <w:t>weight, which represented a loss of 32</w:t>
      </w:r>
      <w:r w:rsidR="004C7A05">
        <w:t xml:space="preserve">. </w:t>
      </w:r>
      <w:r w:rsidRPr="0027676E">
        <w:t>1% of excess weight and a change in BMI of 5</w:t>
      </w:r>
      <w:r w:rsidR="004C7A05">
        <w:t xml:space="preserve">. </w:t>
      </w:r>
      <w:r w:rsidRPr="0027676E">
        <w:t>7</w:t>
      </w:r>
      <w:r>
        <w:t xml:space="preserve"> kg/m</w:t>
      </w:r>
      <w:r>
        <w:rPr>
          <w:vertAlign w:val="superscript"/>
        </w:rPr>
        <w:t>2</w:t>
      </w:r>
      <w:r w:rsidR="004C7A05">
        <w:t xml:space="preserve">. </w:t>
      </w:r>
      <w:r w:rsidR="00585C66">
        <w:t xml:space="preserve">  </w:t>
      </w:r>
      <w:r w:rsidRPr="0027676E">
        <w:t xml:space="preserve">A beneficial health effect as well as improvement in mortality rates </w:t>
      </w:r>
      <w:r>
        <w:t>is seen with total body weight loss of 10 %</w:t>
      </w:r>
      <w:r w:rsidR="009D1449">
        <w:fldChar w:fldCharType="begin"/>
      </w:r>
      <w:r w:rsidR="007D1C5D">
        <w:instrText xml:space="preserve"> ADDIN EN.CITE &lt;EndNote&gt;&lt;Cite&gt;&lt;Author&gt;Goldstein&lt;/Author&gt;&lt;Year&gt;1992&lt;/Year&gt;&lt;IDText&gt;Beneficial health effects of modest weight loss&lt;/IDText&gt;&lt;DisplayText&gt;(87)&lt;/DisplayText&gt;&lt;record&gt;&lt;isbn&gt;0307-0565&lt;/isbn&gt;&lt;titles&gt;&lt;title&gt;Beneficial health effects of modest weight loss&lt;/title&gt;&lt;secondary-title&gt;International journal of obesity and related metabolic disorders: journal of the International Association for the Study of Obesity&lt;/secondary-title&gt;&lt;/titles&gt;&lt;pages&gt;397&lt;/pages&gt;&lt;number&gt;6&lt;/number&gt;&lt;contributors&gt;&lt;authors&gt;&lt;author&gt;Goldstein, D. J.&lt;/author&gt;&lt;/authors&gt;&lt;/contributors&gt;&lt;added-date format="utc"&gt;1352362459&lt;/added-date&gt;&lt;ref-type name="Journal Article"&gt;17&lt;/ref-type&gt;&lt;dates&gt;&lt;year&gt;1992&lt;/year&gt;&lt;/dates&gt;&lt;rec-number&gt;63&lt;/rec-number&gt;&lt;last-updated-date format="utc"&gt;1352362459&lt;/last-updated-date&gt;&lt;volume&gt;16&lt;/volume&gt;&lt;/record&gt;&lt;/Cite&gt;&lt;/EndNote&gt;</w:instrText>
      </w:r>
      <w:r w:rsidR="009D1449">
        <w:fldChar w:fldCharType="separate"/>
      </w:r>
      <w:r w:rsidR="007D1C5D">
        <w:rPr>
          <w:noProof/>
        </w:rPr>
        <w:t>(87)</w:t>
      </w:r>
      <w:r w:rsidR="009D1449">
        <w:fldChar w:fldCharType="end"/>
      </w:r>
      <w:r w:rsidR="004C7A05">
        <w:t xml:space="preserve">. </w:t>
      </w:r>
      <w:r w:rsidR="00585C66">
        <w:t xml:space="preserve">  </w:t>
      </w:r>
      <w:r>
        <w:t>It was unclear how the percentage of excess weight was calculated in the meta-analysis, though the standard recommended by Dietel is fairly simple and widely used</w:t>
      </w:r>
      <w:r w:rsidR="009D1449">
        <w:fldChar w:fldCharType="begin"/>
      </w:r>
      <w:r w:rsidR="007D1C5D">
        <w:instrText xml:space="preserve"> ADDIN EN.CITE &lt;EndNote&gt;&lt;Cite&gt;&lt;Author&gt;Dietel&lt;/Author&gt;&lt;Year&gt;2003&lt;/Year&gt;&lt;IDText&gt;Recommendations for reporting weight loss&lt;/IDText&gt;&lt;DisplayText&gt;(88)&lt;/DisplayText&gt;&lt;record&gt;&lt;titles&gt;&lt;title&gt;Recommendations for reporting weight loss&lt;/title&gt;&lt;secondary-title&gt;Obesity Surgery&lt;/secondary-title&gt;&lt;/titles&gt;&lt;pages&gt;159-160&lt;/pages&gt;&lt;contributors&gt;&lt;authors&gt;&lt;author&gt;Dietel, M&lt;/author&gt;&lt;author&gt;Greenstein, RJ&lt;/author&gt;&lt;/authors&gt;&lt;/contributors&gt;&lt;added-date format="utc"&gt;1375707064&lt;/added-date&gt;&lt;ref-type name="Journal Article"&gt;17&lt;/ref-type&gt;&lt;dates&gt;&lt;year&gt;2003&lt;/year&gt;&lt;/dates&gt;&lt;rec-number&gt;80&lt;/rec-number&gt;&lt;last-updated-date format="utc"&gt;1456344220&lt;/last-updated-date&gt;&lt;volume&gt;13&lt;/volume&gt;&lt;/record&gt;&lt;/Cite&gt;&lt;/EndNote&gt;</w:instrText>
      </w:r>
      <w:r w:rsidR="009D1449">
        <w:fldChar w:fldCharType="separate"/>
      </w:r>
      <w:r w:rsidR="007D1C5D">
        <w:rPr>
          <w:noProof/>
        </w:rPr>
        <w:t>(88)</w:t>
      </w:r>
      <w:r w:rsidR="009D1449">
        <w:fldChar w:fldCharType="end"/>
      </w:r>
      <w:r w:rsidR="004C7A05">
        <w:t xml:space="preserve">. </w:t>
      </w:r>
      <w:r w:rsidR="00585C66">
        <w:t xml:space="preserve">  </w:t>
      </w:r>
      <w:r w:rsidRPr="0027676E">
        <w:t xml:space="preserve">The conclusion from the meta-analysis was that the BIB was an effective short-term treatment to promote weight loss within a multidisciplinary team but </w:t>
      </w:r>
      <w:r>
        <w:t>there was no data</w:t>
      </w:r>
      <w:r w:rsidRPr="0027676E">
        <w:t xml:space="preserve"> to comment on its longer-term efficacy</w:t>
      </w:r>
      <w:r w:rsidR="004C7A05">
        <w:t xml:space="preserve">. </w:t>
      </w:r>
      <w:r w:rsidR="00585C66">
        <w:t xml:space="preserve">  </w:t>
      </w:r>
      <w:r w:rsidRPr="0027676E">
        <w:t xml:space="preserve"> </w:t>
      </w:r>
    </w:p>
    <w:p w14:paraId="4F969927" w14:textId="77777777" w:rsidR="006F4A8C" w:rsidRDefault="006F4A8C"/>
    <w:p w14:paraId="5F7E3AF1" w14:textId="77777777" w:rsidR="006F4A8C" w:rsidRDefault="004A4244">
      <w:r w:rsidRPr="0027676E">
        <w:t>The review also considered the safety of the BIB</w:t>
      </w:r>
      <w:r w:rsidR="004C7A05">
        <w:t xml:space="preserve">. </w:t>
      </w:r>
      <w:r w:rsidR="00585C66">
        <w:t xml:space="preserve">  </w:t>
      </w:r>
      <w:r w:rsidRPr="0027676E">
        <w:t>Early balloon removal was required in 4</w:t>
      </w:r>
      <w:r w:rsidR="004C7A05">
        <w:t xml:space="preserve">. </w:t>
      </w:r>
      <w:r w:rsidRPr="0027676E">
        <w:t xml:space="preserve">2% of patients </w:t>
      </w:r>
      <w:r>
        <w:t>due to reasons of</w:t>
      </w:r>
      <w:r w:rsidRPr="0027676E">
        <w:t xml:space="preserve"> abdominal pain, obstruction, and deflation with and without displacement of the balloon, perforation, dehydration and gastric ulcers</w:t>
      </w:r>
      <w:r w:rsidR="004C7A05">
        <w:t xml:space="preserve">. </w:t>
      </w:r>
    </w:p>
    <w:p w14:paraId="08A81E39" w14:textId="77777777" w:rsidR="006F4A8C" w:rsidRDefault="004A4244">
      <w:r w:rsidRPr="0027676E">
        <w:t xml:space="preserve"> Minor side-effects were relatively com</w:t>
      </w:r>
      <w:r>
        <w:t>mon with 8</w:t>
      </w:r>
      <w:r w:rsidR="004C7A05">
        <w:t xml:space="preserve">. </w:t>
      </w:r>
      <w:r>
        <w:t>6% of patients experiencing</w:t>
      </w:r>
      <w:r w:rsidRPr="0027676E">
        <w:t xml:space="preserve"> some nausea and vomiting and 5% </w:t>
      </w:r>
      <w:r>
        <w:t xml:space="preserve">complaining of </w:t>
      </w:r>
      <w:r w:rsidRPr="0027676E">
        <w:t xml:space="preserve">abdominal </w:t>
      </w:r>
      <w:r>
        <w:t>discomfort, particularly early after balloon insertion</w:t>
      </w:r>
      <w:r w:rsidR="004C7A05">
        <w:t xml:space="preserve">. </w:t>
      </w:r>
      <w:r w:rsidR="00585C66">
        <w:t xml:space="preserve">  </w:t>
      </w:r>
      <w:r w:rsidRPr="0027676E">
        <w:t>Serious complications such as intestinal obstruction occurred in 0</w:t>
      </w:r>
      <w:r w:rsidR="004C7A05">
        <w:t xml:space="preserve">. </w:t>
      </w:r>
      <w:r w:rsidRPr="0027676E">
        <w:t xml:space="preserve">8% </w:t>
      </w:r>
      <w:r w:rsidRPr="0027676E">
        <w:lastRenderedPageBreak/>
        <w:t>of patients (26 patients)</w:t>
      </w:r>
      <w:r>
        <w:t xml:space="preserve"> </w:t>
      </w:r>
      <w:r w:rsidRPr="0027676E">
        <w:t>and gastric perforations occurred in four patients (0</w:t>
      </w:r>
      <w:r w:rsidR="004C7A05">
        <w:t xml:space="preserve">. </w:t>
      </w:r>
      <w:r w:rsidRPr="0027676E">
        <w:t>1%) of whom two patients subsequently died</w:t>
      </w:r>
      <w:r w:rsidR="004C7A05">
        <w:t xml:space="preserve">. </w:t>
      </w:r>
      <w:r w:rsidR="00585C66">
        <w:t xml:space="preserve">  </w:t>
      </w:r>
      <w:r w:rsidRPr="0027676E">
        <w:t>Both had had previous gastric surgery (Nissen fundoplication)</w:t>
      </w:r>
      <w:r w:rsidR="004C7A05">
        <w:t xml:space="preserve">. </w:t>
      </w:r>
      <w:r w:rsidR="00585C66">
        <w:t xml:space="preserve">  </w:t>
      </w:r>
    </w:p>
    <w:p w14:paraId="349C2F0C" w14:textId="77777777" w:rsidR="006F4A8C" w:rsidRDefault="006F4A8C"/>
    <w:p w14:paraId="66C5BDFE" w14:textId="77777777" w:rsidR="006F4A8C" w:rsidRDefault="004A4244">
      <w:r w:rsidRPr="0027676E">
        <w:t xml:space="preserve">Whilst the more recent evidence based review by Dumonceau and the meta-analysis by Imaz suggest that the BIB </w:t>
      </w:r>
      <w:r>
        <w:t>is</w:t>
      </w:r>
      <w:r w:rsidRPr="0027676E">
        <w:t xml:space="preserve"> effective</w:t>
      </w:r>
      <w:r>
        <w:t>,</w:t>
      </w:r>
      <w:r w:rsidRPr="0027676E">
        <w:t xml:space="preserve"> the Cochrane review by Fernandaz in 2007 concluded that intragastric balloons did not show significantly greater weight loss than conventional treatments (defin</w:t>
      </w:r>
      <w:r>
        <w:t xml:space="preserve">ed as intensive dietary support </w:t>
      </w:r>
      <w:r w:rsidRPr="0027676E">
        <w:t>programs)</w:t>
      </w:r>
      <w:r w:rsidR="009D1449">
        <w:fldChar w:fldCharType="begin"/>
      </w:r>
      <w:r w:rsidR="007D1C5D">
        <w:instrText xml:space="preserve"> ADDIN EN.CITE &lt;EndNote&gt;&lt;Cite&gt;&lt;Author&gt;Fernandes&lt;/Author&gt;&lt;Year&gt;2007&lt;/Year&gt;&lt;IDText&gt;Intragastric balloon for obesity&lt;/IDText&gt;&lt;DisplayText&gt;(89)&lt;/DisplayText&gt;&lt;record&gt;&lt;foreign-keys&gt;&lt;key app="EN" db-id="t2t9e92982tts1ers08vf50o2dpsdvprrp99"&gt;19&lt;/key&gt;&lt;/foreign-keys&gt;&lt;keywords&gt;&lt;keyword&gt;Gastric Balloon&lt;/keyword&gt;&lt;keyword&gt;Humans&lt;/keyword&gt;&lt;keyword&gt;Obesity&lt;/keyword&gt;&lt;keyword&gt;Obesity, Morbid&lt;/keyword&gt;&lt;keyword&gt;Randomized Controlled Trials as Topic&lt;/keyword&gt;&lt;keyword&gt;Weight Loss&lt;/keyword&gt;&lt;/keywords&gt;&lt;urls&gt;&lt;related-urls&gt;&lt;url&gt;http://www.hubmed.org/display.cgi?uids=17253531&lt;/url&gt;&lt;/related-urls&gt;&lt;/urls&gt;&lt;isbn&gt;1469-493X&lt;/isbn&gt;&lt;titles&gt;&lt;title&gt;Intragastric balloon for obesity&lt;/title&gt;&lt;secondary-title&gt;Cochrane Database Syst Rev&lt;/secondary-title&gt;&lt;/titles&gt;&lt;number&gt;17253531&lt;/number&gt;&lt;contributors&gt;&lt;authors&gt;&lt;author&gt;Fernandes, M.&lt;/author&gt;&lt;author&gt;Atallah, A. N.&lt;/author&gt;&lt;author&gt;Soares, B. G. O.&lt;/author&gt;&lt;author&gt;Humberto, S.&lt;/author&gt;&lt;author&gt;Guimaraes, S.&lt;/author&gt;&lt;author&gt;Matos, D.&lt;/author&gt;&lt;author&gt;Monteiro, L.&lt;/author&gt;&lt;author&gt;Richter, B.&lt;/author&gt;&lt;/authors&gt;&lt;/contributors&gt;&lt;added-date format="utc"&gt;1352218556&lt;/added-date&gt;&lt;ref-type name="Journal Article"&gt;17&lt;/ref-type&gt;&lt;auth-address&gt;University of Medicine of Petropolis, Department of Clinical Surgery, Rua Almirante Saldanha, 184, Cremerie, Petropolis, Rio de Janeiro, Brazil, 25645-230. iobesidade@uol.com.br&lt;/auth-address&gt;&lt;dates&gt;&lt;year&gt;2007&lt;/year&gt;&lt;/dates&gt;&lt;rec-number&gt;22&lt;/rec-number&gt;&lt;last-updated-date format="utc"&gt;1352218850&lt;/last-updated-date&gt;&lt;/record&gt;&lt;/Cite&gt;&lt;/EndNote&gt;</w:instrText>
      </w:r>
      <w:r w:rsidR="009D1449">
        <w:fldChar w:fldCharType="separate"/>
      </w:r>
      <w:r w:rsidR="007D1C5D">
        <w:rPr>
          <w:noProof/>
        </w:rPr>
        <w:t>(89)</w:t>
      </w:r>
      <w:r w:rsidR="009D1449">
        <w:fldChar w:fldCharType="end"/>
      </w:r>
      <w:r>
        <w:t xml:space="preserve"> </w:t>
      </w:r>
      <w:r w:rsidR="004C7A05">
        <w:t xml:space="preserve">. </w:t>
      </w:r>
      <w:r w:rsidR="00585C66">
        <w:t xml:space="preserve">  </w:t>
      </w:r>
      <w:r w:rsidRPr="0027676E">
        <w:t>The emphasis within the Cochrane review was on the quality of studies and only nine published studies with 395 patients were included</w:t>
      </w:r>
      <w:r w:rsidR="004C7A05">
        <w:t xml:space="preserve">. </w:t>
      </w:r>
      <w:r w:rsidR="00585C66">
        <w:t xml:space="preserve">  </w:t>
      </w:r>
      <w:r w:rsidRPr="0027676E">
        <w:t>Six of the nine studies had follow up for less than one year and only one study included a twenty-four month follow up</w:t>
      </w:r>
      <w:r w:rsidR="004C7A05">
        <w:t xml:space="preserve">. </w:t>
      </w:r>
      <w:r w:rsidR="00585C66">
        <w:t xml:space="preserve">  </w:t>
      </w:r>
      <w:r w:rsidRPr="0027676E">
        <w:t>The two studies with maximum number of patients used the two balloons that have now been withdrawn</w:t>
      </w:r>
      <w:r w:rsidR="004C7A05">
        <w:t xml:space="preserve">. </w:t>
      </w:r>
      <w:r w:rsidR="00585C66">
        <w:t xml:space="preserve">  </w:t>
      </w:r>
      <w:r w:rsidRPr="0027676E">
        <w:t>(Garren Edwards balloon and the Dow Corning balloon respectively</w:t>
      </w:r>
      <w:r>
        <w:t>)</w:t>
      </w:r>
      <w:r w:rsidRPr="0027676E">
        <w:t xml:space="preserve"> </w:t>
      </w:r>
      <w:r w:rsidR="009D1449">
        <w:fldChar w:fldCharType="begin"/>
      </w:r>
      <w:r w:rsidR="007D1C5D">
        <w:instrText xml:space="preserve"> ADDIN EN.CITE &lt;EndNote&gt;&lt;Cite&gt;&lt;Author&gt;Benjamin&lt;/Author&gt;&lt;Year&gt;1988&lt;/Year&gt;&lt;IDText&gt;Double-blind controlled trial of the Garren-Edwards gastric bubble: an adjunctive treatment for exogenous obesity&lt;/IDText&gt;&lt;DisplayText&gt;(90)&lt;/DisplayText&gt;&lt;record&gt;&lt;foreign-keys&gt;&lt;key app="EN" db-id="t2t9e92982tts1ers08vf50o2dpsdvprrp99"&gt;20&lt;/key&gt;&lt;/foreign-keys&gt;&lt;keywords&gt;&lt;keyword&gt;Adolescent&lt;/keyword&gt;&lt;keyword&gt;Adult&lt;/keyword&gt;&lt;keyword&gt;Behavior Therapy&lt;/keyword&gt;&lt;keyword&gt;Body Weight&lt;/keyword&gt;&lt;keyword&gt;Clinical Trials as Topic&lt;/keyword&gt;&lt;keyword&gt;Double-Blind Method&lt;/keyword&gt;&lt;keyword&gt;Female&lt;/keyword&gt;&lt;keyword&gt;Humans&lt;/keyword&gt;&lt;keyword&gt;Male&lt;/keyword&gt;&lt;keyword&gt;Middle Aged&lt;/keyword&gt;&lt;keyword&gt;Obesity&lt;/keyword&gt;&lt;keyword&gt;Patient Compliance&lt;/keyword&gt;&lt;keyword&gt;Prostheses and Implants&lt;/keyword&gt;&lt;keyword&gt;Random Allocation&lt;/keyword&gt;&lt;keyword&gt;Stomach&lt;/keyword&gt;&lt;/keywords&gt;&lt;urls&gt;&lt;related-urls&gt;&lt;url&gt;http://www.hubmed.org/display.cgi?uids=3294079&lt;/url&gt;&lt;/related-urls&gt;&lt;/urls&gt;&lt;isbn&gt;0016-5085&lt;/isbn&gt;&lt;titles&gt;&lt;title&gt;Double-blind controlled trial of the Garren-Edwards gastric bubble: an adjunctive treatment for exogenous obesity&lt;/title&gt;&lt;secondary-title&gt;Gastroenterology&lt;/secondary-title&gt;&lt;/titles&gt;&lt;pages&gt;581-588&lt;/pages&gt;&lt;number&gt;3294079&lt;/number&gt;&lt;contributors&gt;&lt;authors&gt;&lt;author&gt;Benjamin, S. B.&lt;/author&gt;&lt;author&gt;Maher, K. A.&lt;/author&gt;&lt;author&gt;Cattau, E. L.&lt;/author&gt;&lt;author&gt;Collen, M. J.&lt;/author&gt;&lt;author&gt;Fleischer, D. E.&lt;/author&gt;&lt;author&gt;Lewis, J. H.&lt;/author&gt;&lt;author&gt;Ciarleglio, C. A.&lt;/author&gt;&lt;author&gt;Earll, J. M.&lt;/author&gt;&lt;author&gt;Schaffer, S.&lt;/author&gt;&lt;author&gt;Mirkin, K.&lt;/author&gt;&lt;/authors&gt;&lt;/contributors&gt;&lt;added-date format="utc"&gt;1352218557&lt;/added-date&gt;&lt;ref-type name="Journal Article"&gt;17&lt;/ref-type&gt;&lt;auth-address&gt;Department of Medicine, Georgetown University Hospital, Washington, D.C.&lt;/auth-address&gt;&lt;dates&gt;&lt;year&gt;1988&lt;/year&gt;&lt;/dates&gt;&lt;rec-number&gt;23&lt;/rec-number&gt;&lt;last-updated-date format="utc"&gt;1352218850&lt;/last-updated-date&gt;&lt;volume&gt;95&lt;/volume&gt;&lt;/record&gt;&lt;/Cite&gt;&lt;/EndNote&gt;</w:instrText>
      </w:r>
      <w:r w:rsidR="009D1449">
        <w:fldChar w:fldCharType="separate"/>
      </w:r>
      <w:r w:rsidR="007D1C5D">
        <w:rPr>
          <w:noProof/>
        </w:rPr>
        <w:t>(90)</w:t>
      </w:r>
      <w:r w:rsidR="009D1449">
        <w:fldChar w:fldCharType="end"/>
      </w:r>
      <w:r>
        <w:t xml:space="preserve">, </w:t>
      </w:r>
      <w:r w:rsidR="009D1449">
        <w:fldChar w:fldCharType="begin"/>
      </w:r>
      <w:r w:rsidR="007D1C5D">
        <w:instrText xml:space="preserve"> ADDIN EN.CITE &lt;EndNote&gt;&lt;Cite&gt;&lt;Author&gt;Geliebter&lt;/Author&gt;&lt;Year&gt;1991&lt;/Year&gt;&lt;IDText&gt;Clinical trial of silicone-rubber gastric balloon to treat obesity&lt;/IDText&gt;&lt;DisplayText&gt;(91)&lt;/DisplayText&gt;&lt;record&gt;&lt;foreign-keys&gt;&lt;key app="EN" db-id="t2t9e92982tts1ers08vf50o2dpsdvprrp99"&gt;21&lt;/key&gt;&lt;/foreign-keys&gt;&lt;keywords&gt;&lt;keyword&gt;Body Composition&lt;/keyword&gt;&lt;keyword&gt;Diet, Reducing&lt;/keyword&gt;&lt;keyword&gt;Energy Intake&lt;/keyword&gt;&lt;keyword&gt;Female&lt;/keyword&gt;&lt;keyword&gt;Follow-Up Studies&lt;/keyword&gt;&lt;keyword&gt;Gastric Balloon&lt;/keyword&gt;&lt;keyword&gt;Gastrins&lt;/keyword&gt;&lt;keyword&gt;Humans&lt;/keyword&gt;&lt;keyword&gt;Male&lt;/keyword&gt;&lt;keyword&gt;Obesity&lt;/keyword&gt;&lt;keyword&gt;Stomach&lt;/keyword&gt;&lt;keyword&gt;Stomach Ulcer&lt;/keyword&gt;&lt;keyword&gt;Weight Loss&lt;/keyword&gt;&lt;/keywords&gt;&lt;urls&gt;&lt;related-urls&gt;&lt;url&gt;http://www.hubmed.org/display.cgi?uids=2071316&lt;/url&gt;&lt;/related-urls&gt;&lt;/urls&gt;&lt;isbn&gt;0307-0565&lt;/isbn&gt;&lt;titles&gt;&lt;title&gt;Clinical trial of silicone-rubber gastric balloon to treat obesity&lt;/title&gt;&lt;secondary-title&gt;Int J Obes&lt;/secondary-title&gt;&lt;/titles&gt;&lt;pages&gt;259-266&lt;/pages&gt;&lt;number&gt;2071316&lt;/number&gt;&lt;contributors&gt;&lt;authors&gt;&lt;author&gt;Geliebter, A.&lt;/author&gt;&lt;author&gt;Melton, P. M.&lt;/author&gt;&lt;author&gt;McCray, R. S.&lt;/author&gt;&lt;author&gt;Gage, D.&lt;/author&gt;&lt;author&gt;Heymsfield, S. B.&lt;/author&gt;&lt;author&gt;Abiri, M.&lt;/author&gt;&lt;author&gt;Hashim, S. A.&lt;/author&gt;&lt;/authors&gt;&lt;/contributors&gt;&lt;added-date format="utc"&gt;1352218557&lt;/added-date&gt;&lt;ref-type name="Journal Article"&gt;17&lt;/ref-type&gt;&lt;auth-address&gt;Department of Medicine, St Lukes-Roosevelt Hospital, Columbia University, New York, NY 10025.&lt;/auth-address&gt;&lt;dates&gt;&lt;year&gt;1991&lt;/year&gt;&lt;/dates&gt;&lt;rec-number&gt;24&lt;/rec-number&gt;&lt;last-updated-date format="utc"&gt;1352219144&lt;/last-updated-date&gt;&lt;volume&gt;15&lt;/volume&gt;&lt;/record&gt;&lt;/Cite&gt;&lt;/EndNote&gt;</w:instrText>
      </w:r>
      <w:r w:rsidR="009D1449">
        <w:fldChar w:fldCharType="separate"/>
      </w:r>
      <w:r w:rsidR="007D1C5D">
        <w:rPr>
          <w:noProof/>
        </w:rPr>
        <w:t>(91)</w:t>
      </w:r>
      <w:r w:rsidR="009D1449">
        <w:fldChar w:fldCharType="end"/>
      </w:r>
      <w:r w:rsidR="004C7A05">
        <w:t xml:space="preserve">. </w:t>
      </w:r>
      <w:r w:rsidR="00585C66">
        <w:t xml:space="preserve">  </w:t>
      </w:r>
      <w:r w:rsidRPr="0027676E">
        <w:t xml:space="preserve"> The conclusion from the review was that the intra-gastric balloon was generally safe and that evidence available to recommend this treatment was limited because of the large clinical and methodological variation in the trials that were reported</w:t>
      </w:r>
      <w:r w:rsidR="009D1449">
        <w:fldChar w:fldCharType="begin"/>
      </w:r>
      <w:r w:rsidR="007D1C5D">
        <w:instrText xml:space="preserve"> ADDIN EN.CITE &lt;EndNote&gt;&lt;Cite&gt;&lt;Author&gt;Fernandes&lt;/Author&gt;&lt;Year&gt;2007&lt;/Year&gt;&lt;IDText&gt;Intragastric balloon for obesity&lt;/IDText&gt;&lt;DisplayText&gt;(89)&lt;/DisplayText&gt;&lt;record&gt;&lt;foreign-keys&gt;&lt;key app="EN" db-id="t2t9e92982tts1ers08vf50o2dpsdvprrp99"&gt;19&lt;/key&gt;&lt;/foreign-keys&gt;&lt;keywords&gt;&lt;/keywords&gt;&lt;urls&gt;&lt;related-urls&gt;&lt;url&gt;http://www.hubmed.org/display.cgi?uids=17253531&lt;/url&gt;&lt;/related-urls&gt;&lt;/urls&gt;&lt;isbn&gt;1469-493X&lt;/isbn&gt;&lt;titles&gt;&lt;title&gt;Intragastric balloon for obesity&lt;/title&gt;&lt;secondary-title&gt;Cochrane Database Syst Rev&lt;/secondary-title&gt;&lt;/titles&gt;&lt;number&gt;17253531&lt;/number&gt;&lt;contributors&gt;&lt;authors&gt;&lt;author&gt;Fernandes, M.&lt;/author&gt;&lt;author&gt;Atallah, A. N.&lt;/author&gt;&lt;author&gt;Soares, B. G. O.&lt;/author&gt;&lt;author&gt;Humberto, S.&lt;/author&gt;&lt;author&gt;Guimaraes, S.&lt;/author&gt;&lt;author&gt;Matos, D.&lt;/author&gt;&lt;author&gt;Monteiro, L.&lt;/author&gt;&lt;author&gt;Richter, B.&lt;/author&gt;&lt;/authors&gt;&lt;/contributors&gt;&lt;added-date format="utc"&gt;1352218556&lt;/added-date&gt;&lt;ref-type name="Journal Article"&gt;17&lt;/ref-type&gt;&lt;auth-address&gt;University of Medicine of Petropolis, Department of Clinical Surgery, Rua Almirante Saldanha, 184, Cremerie, Petropolis, Rio de Janeiro, Brazil, 25645-230. iobesidade@uol.com.br&lt;/auth-address&gt;&lt;dates&gt;&lt;year&gt;2007&lt;/year&gt;&lt;/dates&gt;&lt;rec-number&gt;22&lt;/rec-number&gt;&lt;last-updated-date format="utc"&gt;1352218850&lt;/last-updated-date&gt;&lt;/record&gt;&lt;/Cite&gt;&lt;/EndNote&gt;</w:instrText>
      </w:r>
      <w:r w:rsidR="009D1449">
        <w:fldChar w:fldCharType="separate"/>
      </w:r>
      <w:r w:rsidR="007D1C5D">
        <w:rPr>
          <w:noProof/>
        </w:rPr>
        <w:t>(89)</w:t>
      </w:r>
      <w:r w:rsidR="009D1449">
        <w:fldChar w:fldCharType="end"/>
      </w:r>
      <w:r w:rsidR="004C7A05">
        <w:t xml:space="preserve">. </w:t>
      </w:r>
      <w:r w:rsidR="00585C66">
        <w:t xml:space="preserve">  </w:t>
      </w:r>
      <w:r w:rsidRPr="0027676E">
        <w:t xml:space="preserve"> </w:t>
      </w:r>
    </w:p>
    <w:p w14:paraId="4B16A2EC" w14:textId="77777777" w:rsidR="006F4A8C" w:rsidRDefault="006F4A8C"/>
    <w:p w14:paraId="3E7515EB" w14:textId="77777777" w:rsidR="006F4A8C" w:rsidRPr="000410C1" w:rsidRDefault="004A4244" w:rsidP="00B75306">
      <w:pPr>
        <w:pStyle w:val="Heading3"/>
      </w:pPr>
      <w:bookmarkStart w:id="112" w:name="_Toc35002181"/>
      <w:r w:rsidRPr="0063632A">
        <w:t xml:space="preserve">Effect of intra-gastric balloon therapy on QOL in </w:t>
      </w:r>
      <w:r w:rsidRPr="000D00AC">
        <w:t>adults</w:t>
      </w:r>
      <w:bookmarkEnd w:id="112"/>
    </w:p>
    <w:p w14:paraId="2CD6BE93" w14:textId="77777777" w:rsidR="006F4A8C" w:rsidRDefault="006F4A8C" w:rsidP="00673AE0"/>
    <w:p w14:paraId="4559DDF3" w14:textId="77777777" w:rsidR="006F4A8C" w:rsidRDefault="004A4244">
      <w:r w:rsidRPr="0027676E">
        <w:t xml:space="preserve">Only one study (119 patients, 86 </w:t>
      </w:r>
      <w:proofErr w:type="gramStart"/>
      <w:r w:rsidRPr="0027676E">
        <w:t>female</w:t>
      </w:r>
      <w:proofErr w:type="gramEnd"/>
      <w:r>
        <w:t>, mean age 37</w:t>
      </w:r>
      <w:r w:rsidR="004C7A05">
        <w:t xml:space="preserve">. </w:t>
      </w:r>
      <w:r>
        <w:t xml:space="preserve">8 years), conducted in Hong Kong </w:t>
      </w:r>
      <w:r w:rsidRPr="0027676E">
        <w:t>assessed the impact of intra</w:t>
      </w:r>
      <w:r w:rsidR="006C2F34">
        <w:t>-</w:t>
      </w:r>
      <w:r w:rsidRPr="0027676E">
        <w:t>gastric balloon treatment on quality of life using a validated assessment tool, the Chinese version of the SF -36</w:t>
      </w:r>
      <w:r>
        <w:t xml:space="preserve"> </w:t>
      </w:r>
      <w:r w:rsidR="009D1449">
        <w:fldChar w:fldCharType="begin"/>
      </w:r>
      <w:r w:rsidR="007D1C5D">
        <w:instrText xml:space="preserve"> ADDIN EN.CITE &lt;EndNote&gt;&lt;Cite&gt;&lt;Author&gt;Mui&lt;/Author&gt;&lt;Year&gt;2010&lt;/Year&gt;&lt;IDText&gt;Impact on obesity-related illnesses and quality of life following intragastric balloon&lt;/IDText&gt;&lt;DisplayText&gt;(92)&lt;/DisplayText&gt;&lt;record&gt;&lt;foreign-keys&gt;&lt;key app="EN" db-id="t2t9e92982tts1ers08vf50o2dpsdvprrp99"&gt;22&lt;/key&gt;&lt;/foreign-keys&gt;&lt;keywords&gt;&lt;keyword&gt;Adult&lt;/keyword&gt;&lt;keyword&gt;Anthropometry&lt;/keyword&gt;&lt;keyword&gt;Body Mass Index&lt;/keyword&gt;&lt;keyword&gt;Comorbidity&lt;/keyword&gt;&lt;keyword&gt;Female&lt;/keyword&gt;&lt;keyword&gt;Gastric Balloon&lt;/keyword&gt;&lt;keyword&gt;Humans&lt;/keyword&gt;&lt;keyword&gt;Male&lt;/keyword&gt;&lt;keyword&gt;Obesity, Morbid&lt;/keyword&gt;&lt;keyword&gt;Quality of Life&lt;/keyword&gt;&lt;keyword&gt;Treatment Outcome&lt;/keyword&gt;&lt;keyword&gt;Weight Loss&lt;/keyword&gt;&lt;/keywords&gt;&lt;urls&gt;&lt;related-urls&gt;&lt;url&gt;http://www.hubmed.org/display.cgi?uids=19015930&lt;/url&gt;&lt;/related-urls&gt;&lt;/urls&gt;&lt;isbn&gt;1708-0428&lt;/isbn&gt;&lt;titles&gt;&lt;title&gt;Impact on obesity-related illnesses and quality of life following intragastric balloon&lt;/title&gt;&lt;secondary-title&gt;Obes Surg&lt;/secondary-title&gt;&lt;/titles&gt;&lt;pages&gt;1128-1132&lt;/pages&gt;&lt;number&gt;19015930&lt;/number&gt;&lt;contributors&gt;&lt;authors&gt;&lt;author&gt;Mui, Wilfred Lik-Man&lt;/author&gt;&lt;author&gt;Ng, Enders Kwok-Wai&lt;/author&gt;&lt;author&gt;Tsung, Bonnie Yuk-San&lt;/author&gt;&lt;author&gt;Lam, Chuen Hing&lt;/author&gt;&lt;author&gt;Yung, Man Yee&lt;/author&gt;&lt;/authors&gt;&lt;/contributors&gt;&lt;added-date format="utc"&gt;1352218558&lt;/added-date&gt;&lt;ref-type name="Journal Article"&gt;17&lt;/ref-type&gt;&lt;auth-address&gt;Department of Surgery, Prince of Wales Hospital, The Chinese University of Hong Kong, Shatin, Hong Kong SAR, China. wilfredmui@hotmail.com&lt;/auth-address&gt;&lt;dates&gt;&lt;year&gt;2010&lt;/year&gt;&lt;/dates&gt;&lt;rec-number&gt;25&lt;/rec-number&gt;&lt;last-updated-date format="utc"&gt;1352219144&lt;/last-updated-date&gt;&lt;volume&gt;20&lt;/volume&gt;&lt;/record&gt;&lt;/Cite&gt;&lt;/EndNote&gt;</w:instrText>
      </w:r>
      <w:r w:rsidR="009D1449">
        <w:fldChar w:fldCharType="separate"/>
      </w:r>
      <w:r w:rsidR="007D1C5D">
        <w:rPr>
          <w:noProof/>
        </w:rPr>
        <w:t>(92)</w:t>
      </w:r>
      <w:r w:rsidR="009D1449">
        <w:fldChar w:fldCharType="end"/>
      </w:r>
      <w:r w:rsidR="004C7A05">
        <w:t xml:space="preserve">. </w:t>
      </w:r>
      <w:r w:rsidR="00585C66">
        <w:t xml:space="preserve">  </w:t>
      </w:r>
      <w:r w:rsidRPr="0027676E">
        <w:t xml:space="preserve">Only the short-term impact </w:t>
      </w:r>
      <w:r w:rsidRPr="0027676E">
        <w:lastRenderedPageBreak/>
        <w:t>before and immediately after treatment was examined and found that physical and social functioning, general health and vitality were all improved</w:t>
      </w:r>
      <w:r w:rsidR="004C7A05">
        <w:t xml:space="preserve">. </w:t>
      </w:r>
      <w:r w:rsidR="00585C66">
        <w:t xml:space="preserve">  </w:t>
      </w:r>
      <w:r w:rsidRPr="0027676E">
        <w:t xml:space="preserve"> There was no longer-term follow-up to assess whether improvements in quality of life was maintained</w:t>
      </w:r>
      <w:r w:rsidR="004C7A05">
        <w:t xml:space="preserve">. </w:t>
      </w:r>
      <w:r w:rsidR="00585C66">
        <w:t xml:space="preserve">  </w:t>
      </w:r>
    </w:p>
    <w:p w14:paraId="23A4973C" w14:textId="77777777" w:rsidR="006F4A8C" w:rsidRDefault="006F4A8C"/>
    <w:p w14:paraId="7C4A981C" w14:textId="77777777" w:rsidR="006F4A8C" w:rsidRPr="000D00AC" w:rsidRDefault="004A4244" w:rsidP="00B75306">
      <w:pPr>
        <w:pStyle w:val="Heading3"/>
      </w:pPr>
      <w:bookmarkStart w:id="113" w:name="_Toc35002182"/>
      <w:r w:rsidRPr="0063632A">
        <w:t xml:space="preserve">Effect of intra-gastric balloon therapy on </w:t>
      </w:r>
      <w:r w:rsidR="00A47070">
        <w:t>c</w:t>
      </w:r>
      <w:r w:rsidRPr="0063632A">
        <w:t>o-morbidities</w:t>
      </w:r>
      <w:bookmarkEnd w:id="113"/>
      <w:r w:rsidRPr="0063632A">
        <w:t xml:space="preserve"> </w:t>
      </w:r>
    </w:p>
    <w:p w14:paraId="54BA56AB" w14:textId="77777777" w:rsidR="006F4A8C" w:rsidRDefault="006F4A8C" w:rsidP="00673AE0"/>
    <w:p w14:paraId="0B9BB890" w14:textId="77777777" w:rsidR="006F4A8C" w:rsidRDefault="004A4244">
      <w:r>
        <w:t>It is well known that even modest decreases in weight lead to significant health benefits</w:t>
      </w:r>
      <w:r w:rsidR="009D1449">
        <w:fldChar w:fldCharType="begin"/>
      </w:r>
      <w:r w:rsidR="007D1C5D">
        <w:instrText xml:space="preserve"> ADDIN EN.CITE &lt;EndNote&gt;&lt;Cite&gt;&lt;Author&gt;Goldstein&lt;/Author&gt;&lt;Year&gt;1992&lt;/Year&gt;&lt;IDText&gt;Beneficial health effects of modest weight loss&lt;/IDText&gt;&lt;DisplayText&gt;(87)&lt;/DisplayText&gt;&lt;record&gt;&lt;isbn&gt;0307-0565&lt;/isbn&gt;&lt;titles&gt;&lt;title&gt;Beneficial health effects of modest weight loss&lt;/title&gt;&lt;secondary-title&gt;International journal of obesity and related metabolic disorders: journal of the International Association for the Study of Obesity&lt;/secondary-title&gt;&lt;/titles&gt;&lt;pages&gt;397&lt;/pages&gt;&lt;number&gt;6&lt;/number&gt;&lt;contributors&gt;&lt;authors&gt;&lt;author&gt;Goldstein, D. J.&lt;/author&gt;&lt;/authors&gt;&lt;/contributors&gt;&lt;added-date format="utc"&gt;1352362459&lt;/added-date&gt;&lt;ref-type name="Journal Article"&gt;17&lt;/ref-type&gt;&lt;dates&gt;&lt;year&gt;1992&lt;/year&gt;&lt;/dates&gt;&lt;rec-number&gt;63&lt;/rec-number&gt;&lt;last-updated-date format="utc"&gt;1352362459&lt;/last-updated-date&gt;&lt;volume&gt;16&lt;/volume&gt;&lt;/record&gt;&lt;/Cite&gt;&lt;/EndNote&gt;</w:instrText>
      </w:r>
      <w:r w:rsidR="009D1449">
        <w:fldChar w:fldCharType="separate"/>
      </w:r>
      <w:r w:rsidR="007D1C5D">
        <w:rPr>
          <w:noProof/>
        </w:rPr>
        <w:t>(87)</w:t>
      </w:r>
      <w:r w:rsidR="009D1449">
        <w:fldChar w:fldCharType="end"/>
      </w:r>
      <w:r w:rsidR="004C7A05">
        <w:t xml:space="preserve">. </w:t>
      </w:r>
      <w:r w:rsidR="00585C66">
        <w:t xml:space="preserve">  </w:t>
      </w:r>
      <w:r>
        <w:t xml:space="preserve">More specifically, in relation to the BIB, Mui et al showed that the incidence of metabolic syndrome decreased significantly, HBA1c improved, as did cholesterol, triglycerides and blood pressure in their cohort of 119 ethnic obese adult Chinese patients treated with intra-gastric balloon therapy </w:t>
      </w:r>
      <w:r w:rsidR="009D1449">
        <w:fldChar w:fldCharType="begin"/>
      </w:r>
      <w:r w:rsidR="007D1C5D">
        <w:instrText xml:space="preserve"> ADDIN EN.CITE &lt;EndNote&gt;&lt;Cite&gt;&lt;Author&gt;Mui&lt;/Author&gt;&lt;Year&gt;2010&lt;/Year&gt;&lt;IDText&gt;Impact on obesity-related illnesses and quality of life following intragastric balloon&lt;/IDText&gt;&lt;DisplayText&gt;(92)&lt;/DisplayText&gt;&lt;record&gt;&lt;foreign-keys&gt;&lt;key app="EN" db-id="t2t9e92982tts1ers08vf50o2dpsdvprrp99"&gt;22&lt;/key&gt;&lt;/foreign-keys&gt;&lt;keywords&gt;&lt;/keywords&gt;&lt;urls&gt;&lt;related-urls&gt;&lt;url&gt;http://www.hubmed.org/display.cgi?uids=19015930&lt;/url&gt;&lt;/related-urls&gt;&lt;/urls&gt;&lt;isbn&gt;1708-0428&lt;/isbn&gt;&lt;titles&gt;&lt;title&gt;Impact on obesity-related illnesses and quality of life following intragastric balloon&lt;/title&gt;&lt;secondary-title&gt;Obes Surg&lt;/secondary-title&gt;&lt;/titles&gt;&lt;pages&gt;1128-1132&lt;/pages&gt;&lt;number&gt;19015930&lt;/number&gt;&lt;contributors&gt;&lt;authors&gt;&lt;author&gt;Mui, Wilfred Lik-Man&lt;/author&gt;&lt;author&gt;Ng, Enders Kwok-Wai&lt;/author&gt;&lt;author&gt;Tsung, Bonnie Yuk-San&lt;/author&gt;&lt;author&gt;Lam, Chuen Hing&lt;/author&gt;&lt;author&gt;Yung, Man Yee&lt;/author&gt;&lt;/authors&gt;&lt;/contributors&gt;&lt;added-date format="utc"&gt;1352218558&lt;/added-date&gt;&lt;ref-type name="Journal Article"&gt;17&lt;/ref-type&gt;&lt;auth-address&gt;Department of Surgery, Prince of Wales Hospital, The Chinese University of Hong Kong, Shatin, Hong Kong SAR, China. wilfredmui@hotmail.com&lt;/auth-address&gt;&lt;dates&gt;&lt;year&gt;2010&lt;/year&gt;&lt;/dates&gt;&lt;rec-number&gt;25&lt;/rec-number&gt;&lt;last-updated-date format="utc"&gt;1352219144&lt;/last-updated-date&gt;&lt;volume&gt;20&lt;/volume&gt;&lt;/record&gt;&lt;/Cite&gt;&lt;/EndNote&gt;</w:instrText>
      </w:r>
      <w:r w:rsidR="009D1449">
        <w:fldChar w:fldCharType="separate"/>
      </w:r>
      <w:r w:rsidR="007D1C5D">
        <w:rPr>
          <w:noProof/>
        </w:rPr>
        <w:t>(92)</w:t>
      </w:r>
      <w:r w:rsidR="009D1449">
        <w:fldChar w:fldCharType="end"/>
      </w:r>
      <w:r w:rsidR="004C7A05">
        <w:t xml:space="preserve">. </w:t>
      </w:r>
    </w:p>
    <w:p w14:paraId="70042900" w14:textId="77777777" w:rsidR="006F4A8C" w:rsidRDefault="006F4A8C"/>
    <w:p w14:paraId="6AA5EA25" w14:textId="77777777" w:rsidR="006F4A8C" w:rsidRDefault="004A4244">
      <w:r>
        <w:t xml:space="preserve">An </w:t>
      </w:r>
      <w:r w:rsidRPr="0027676E">
        <w:t xml:space="preserve">Italian retrospective study of over 2500 patients (mean BMI 44 </w:t>
      </w:r>
      <w:r w:rsidRPr="0027676E">
        <w:rPr>
          <w:bCs/>
        </w:rPr>
        <w:t>kg/m</w:t>
      </w:r>
      <w:r w:rsidRPr="0027676E">
        <w:rPr>
          <w:bCs/>
          <w:vertAlign w:val="superscript"/>
        </w:rPr>
        <w:t xml:space="preserve">2 </w:t>
      </w:r>
      <w:r w:rsidRPr="0027676E">
        <w:t>at study entry</w:t>
      </w:r>
      <w:r>
        <w:t>, mean age 38</w:t>
      </w:r>
      <w:r w:rsidR="004C7A05">
        <w:t xml:space="preserve">. </w:t>
      </w:r>
      <w:r>
        <w:t>9 years</w:t>
      </w:r>
      <w:r w:rsidRPr="0027676E">
        <w:t>) showed that rates of hypertension, diabetes</w:t>
      </w:r>
      <w:r>
        <w:t>, osteoarthropathy</w:t>
      </w:r>
      <w:r w:rsidRPr="0027676E">
        <w:t xml:space="preserve"> and obstructive sleep apnoea improved </w:t>
      </w:r>
      <w:r>
        <w:t>significantly with use of intra-gastric balloons in 90% of the patients at balloon removal</w:t>
      </w:r>
      <w:r w:rsidR="009D1449">
        <w:fldChar w:fldCharType="begin"/>
      </w:r>
      <w:r w:rsidR="007D1C5D">
        <w:instrText xml:space="preserve"> ADDIN EN.CITE &lt;EndNote&gt;&lt;Cite&gt;&lt;Author&gt;Genco&lt;/Author&gt;&lt;Year&gt;2005&lt;/Year&gt;&lt;IDText&gt;BioEnterics intragastric balloon: the Italian experience with 2,515 patients&lt;/IDText&gt;&lt;DisplayText&gt;(93)&lt;/DisplayText&gt;&lt;record&gt;&lt;isbn&gt;0960-8923&lt;/isbn&gt;&lt;titles&gt;&lt;title&gt;BioEnterics intragastric balloon: the Italian experience with 2,515 patients&lt;/title&gt;&lt;secondary-title&gt;Obesity surgery&lt;/secondary-title&gt;&lt;/titles&gt;&lt;pages&gt;1161-1164&lt;/pages&gt;&lt;number&gt;8&lt;/number&gt;&lt;contributors&gt;&lt;authors&gt;&lt;author&gt;Genco, A.&lt;/author&gt;&lt;author&gt;Bruni, T.&lt;/author&gt;&lt;author&gt;Doldi, S. B.&lt;/author&gt;&lt;author&gt;Forestieri, P.&lt;/author&gt;&lt;author&gt;Marino, M.&lt;/author&gt;&lt;author&gt;Busetto, L.&lt;/author&gt;&lt;author&gt;Giardiello, C.&lt;/author&gt;&lt;author&gt;Angrisani, L.&lt;/author&gt;&lt;author&gt;Pecchioli, L.&lt;/author&gt;&lt;author&gt;Stornelli, P.&lt;/author&gt;&lt;/authors&gt;&lt;/contributors&gt;&lt;added-date format="utc"&gt;1352364207&lt;/added-date&gt;&lt;ref-type name="Journal Article"&gt;17&lt;/ref-type&gt;&lt;dates&gt;&lt;year&gt;2005&lt;/year&gt;&lt;/dates&gt;&lt;rec-number&gt;65&lt;/rec-number&gt;&lt;publisher&gt;Springer&lt;/publisher&gt;&lt;last-updated-date format="utc"&gt;1352364207&lt;/last-updated-date&gt;&lt;volume&gt;15&lt;/volume&gt;&lt;/record&gt;&lt;/Cite&gt;&lt;/EndNote&gt;</w:instrText>
      </w:r>
      <w:r w:rsidR="009D1449">
        <w:fldChar w:fldCharType="separate"/>
      </w:r>
      <w:r w:rsidR="007D1C5D">
        <w:rPr>
          <w:noProof/>
        </w:rPr>
        <w:t>(93)</w:t>
      </w:r>
      <w:r w:rsidR="009D1449">
        <w:fldChar w:fldCharType="end"/>
      </w:r>
      <w:r w:rsidR="004C7A05">
        <w:t xml:space="preserve">. </w:t>
      </w:r>
      <w:r w:rsidR="00585C66">
        <w:t xml:space="preserve">  </w:t>
      </w:r>
      <w:r>
        <w:t>There is no data on how the co-</w:t>
      </w:r>
      <w:r w:rsidRPr="0027676E">
        <w:t xml:space="preserve"> </w:t>
      </w:r>
      <w:r>
        <w:t>morbidities evolved during longer term follow up or potential changes in mortality after BIB treatment</w:t>
      </w:r>
      <w:r w:rsidR="004C7A05">
        <w:t xml:space="preserve">. </w:t>
      </w:r>
      <w:r w:rsidR="00585C66">
        <w:t xml:space="preserve">  </w:t>
      </w:r>
      <w:r w:rsidR="003E615E">
        <w:t>Though, some studies of the BIB do include adolescents, i</w:t>
      </w:r>
      <w:r w:rsidR="00E00191">
        <w:t>mprovement i</w:t>
      </w:r>
      <w:r w:rsidR="003E615E">
        <w:t>n co-morbidities in young people have not been separately reported</w:t>
      </w:r>
      <w:r w:rsidR="004C7A05">
        <w:t xml:space="preserve">. </w:t>
      </w:r>
      <w:r w:rsidR="00585C66">
        <w:t xml:space="preserve">  </w:t>
      </w:r>
      <w:r w:rsidR="003E615E">
        <w:t xml:space="preserve">We do know from other work, however that weight loss (due to public health interventions) </w:t>
      </w:r>
      <w:r>
        <w:t>with even</w:t>
      </w:r>
      <w:r w:rsidRPr="00A259BC">
        <w:t xml:space="preserve"> </w:t>
      </w:r>
      <w:r>
        <w:t>m</w:t>
      </w:r>
      <w:r w:rsidR="003E615E">
        <w:t>odest decreases in BMI z score</w:t>
      </w:r>
      <w:r>
        <w:t xml:space="preserve"> </w:t>
      </w:r>
      <w:r w:rsidR="003E615E">
        <w:t>(≥0</w:t>
      </w:r>
      <w:r w:rsidR="004C7A05">
        <w:t xml:space="preserve">. </w:t>
      </w:r>
      <w:r w:rsidR="003E615E">
        <w:t>23) can lead</w:t>
      </w:r>
      <w:r>
        <w:t xml:space="preserve"> to </w:t>
      </w:r>
      <w:r w:rsidR="003E615E">
        <w:t>an improvement in</w:t>
      </w:r>
      <w:r>
        <w:t xml:space="preserve"> </w:t>
      </w:r>
      <w:r w:rsidRPr="0027676E">
        <w:t>cardiovascular risk factors</w:t>
      </w:r>
      <w:r>
        <w:t xml:space="preserve"> </w:t>
      </w:r>
      <w:r w:rsidR="009D1449">
        <w:fldChar w:fldCharType="begin"/>
      </w:r>
      <w:r w:rsidR="007D1C5D">
        <w:instrText xml:space="preserve"> ADDIN EN.CITE &lt;EndNote&gt;&lt;Cite&gt;&lt;Author&gt;Kolsgaard&lt;/Author&gt;&lt;Year&gt;2011&lt;/Year&gt;&lt;IDText&gt;Reduction in BMI z-score and improvement in cardiometabolic risk factors in obese children and adolescents. The Oslo Adiposity Intervention Study-a hospital/public health nurse combined treatment&lt;/IDText&gt;&lt;DisplayText&gt;(94)&lt;/DisplayText&gt;&lt;record&gt;&lt;isbn&gt;1471-2431&lt;/isbn&gt;&lt;titles&gt;&lt;title&gt;Reduction in BMI z-score and improvement in cardiometabolic risk factors in obese children and adolescents. The Oslo Adiposity Intervention Study-a hospital/public health nurse combined treatment&lt;/title&gt;&lt;secondary-title&gt;BMC pediatrics&lt;/secondary-title&gt;&lt;/titles&gt;&lt;pages&gt;47&lt;/pages&gt;&lt;number&gt;1&lt;/number&gt;&lt;contributors&gt;&lt;authors&gt;&lt;author&gt;Kolsgaard, M. L. P.&lt;/author&gt;&lt;author&gt;Joner, G.&lt;/author&gt;&lt;author&gt;Brunborg, C.&lt;/author&gt;&lt;author&gt;Anderssen, S. A.&lt;/author&gt;&lt;author&gt;Tonstad, S.&lt;/author&gt;&lt;author&gt;Andersen, L. F.&lt;/author&gt;&lt;/authors&gt;&lt;/contributors&gt;&lt;added-date format="utc"&gt;1352364034&lt;/added-date&gt;&lt;ref-type name="Journal Article"&gt;17&lt;/ref-type&gt;&lt;dates&gt;&lt;year&gt;2011&lt;/year&gt;&lt;/dates&gt;&lt;rec-number&gt;64&lt;/rec-number&gt;&lt;publisher&gt;BioMed Central Ltd&lt;/publisher&gt;&lt;last-updated-date format="utc"&gt;1352364034&lt;/last-updated-date&gt;&lt;volume&gt;11&lt;/volume&gt;&lt;/record&gt;&lt;/Cite&gt;&lt;/EndNote&gt;</w:instrText>
      </w:r>
      <w:r w:rsidR="009D1449">
        <w:fldChar w:fldCharType="separate"/>
      </w:r>
      <w:r w:rsidR="007D1C5D">
        <w:rPr>
          <w:noProof/>
        </w:rPr>
        <w:t>(94)</w:t>
      </w:r>
      <w:r w:rsidR="009D1449">
        <w:fldChar w:fldCharType="end"/>
      </w:r>
      <w:r w:rsidR="003E615E">
        <w:t xml:space="preserve"> in obese adolescents</w:t>
      </w:r>
      <w:r w:rsidR="004C7A05">
        <w:t xml:space="preserve">. </w:t>
      </w:r>
    </w:p>
    <w:p w14:paraId="7A148519" w14:textId="77777777" w:rsidR="006F4A8C" w:rsidRDefault="006F4A8C"/>
    <w:p w14:paraId="0043135C" w14:textId="77777777" w:rsidR="006F4A8C" w:rsidRDefault="004A4244">
      <w:r>
        <w:lastRenderedPageBreak/>
        <w:t xml:space="preserve">Following bariatric surgery </w:t>
      </w:r>
      <w:r w:rsidRPr="0027676E">
        <w:t>extremely obese diabetic adolescents experience significant weight loss and remission of type 2 diabetes mellitu</w:t>
      </w:r>
      <w:r>
        <w:t>s</w:t>
      </w:r>
      <w:r w:rsidRPr="0027676E">
        <w:t xml:space="preserve"> </w:t>
      </w:r>
      <w:r w:rsidR="009D1449">
        <w:fldChar w:fldCharType="begin"/>
      </w:r>
      <w:r w:rsidR="007D1C5D">
        <w:instrText xml:space="preserve"> ADDIN EN.CITE &lt;EndNote&gt;&lt;Cite&gt;&lt;Author&gt;Inge&lt;/Author&gt;&lt;Year&gt;2009&lt;/Year&gt;&lt;IDText&gt;Reversal of type 2 diabetes mellitus and improvements in cardiovascular risk factors after surgical weight loss in adolescents&lt;/IDText&gt;&lt;DisplayText&gt;(95)&lt;/DisplayText&gt;&lt;record&gt;&lt;foreign-keys&gt;&lt;key app="EN" db-id="t2t9e92982tts1ers08vf50o2dpsdvprrp99"&gt;23&lt;/key&gt;&lt;/foreign-keys&gt;&lt;keywords&gt;&lt;keyword&gt;Adolescent&lt;/keyword&gt;&lt;keyword&gt;Cardiovascular Diseases&lt;/keyword&gt;&lt;keyword&gt;Diabetes Mellitus, Type 2&lt;/keyword&gt;&lt;keyword&gt;Female&lt;/keyword&gt;&lt;keyword&gt;Gastric Bypass&lt;/keyword&gt;&lt;keyword&gt;Humans&lt;/keyword&gt;&lt;keyword&gt;Male&lt;/keyword&gt;&lt;keyword&gt;Obesity&lt;/keyword&gt;&lt;keyword&gt;Retrospective Studies&lt;/keyword&gt;&lt;keyword&gt;Risk Factors&lt;/keyword&gt;&lt;keyword&gt;Weight Loss&lt;/keyword&gt;&lt;keyword&gt;Young Adult&lt;/keyword&gt;&lt;/keywords&gt;&lt;urls&gt;&lt;related-urls&gt;&lt;url&gt;http://www.hubmed.org/display.cgi?uids=19117885&lt;/url&gt;&lt;/related-urls&gt;&lt;/urls&gt;&lt;isbn&gt;1098-4275&lt;/isbn&gt;&lt;titles&gt;&lt;title&gt;Reversal of type 2 diabetes mellitus and improvements in cardiovascular risk factors after surgical weight loss in adolescents&lt;/title&gt;&lt;secondary-title&gt;Pediatrics&lt;/secondary-title&gt;&lt;/titles&gt;&lt;pages&gt;214-222&lt;/pages&gt;&lt;number&gt;19117885&lt;/number&gt;&lt;contributors&gt;&lt;authors&gt;&lt;author&gt;Inge, Thomas H.&lt;/author&gt;&lt;author&gt;Miyano, Go&lt;/author&gt;&lt;author&gt;Bean, Judy&lt;/author&gt;&lt;author&gt;Helmrath, Michael&lt;/author&gt;&lt;author&gt;Courcoulas, Anita&lt;/author&gt;&lt;author&gt;Harmon, Carroll M.&lt;/author&gt;&lt;author&gt;Chen, Mike K.&lt;/author&gt;&lt;author&gt;Wilson, Kimberly&lt;/author&gt;&lt;author&gt;Daniels, Stephen R.&lt;/author&gt;&lt;author&gt;Garcia, Victor F.&lt;/author&gt;&lt;author&gt;Brandt, Mary L.&lt;/author&gt;&lt;author&gt;Dolan, Lawrence M.&lt;/author&gt;&lt;/authors&gt;&lt;/contributors&gt;&lt;added-date format="utc"&gt;1352218558&lt;/added-date&gt;&lt;ref-type name="Journal Article"&gt;17&lt;/ref-type&gt;&lt;auth-address&gt;Division of Pediatric Surgery, Cincinnati Children&amp;apos;s Hospital Medical Center, Cincinnati, OH 45229-3039, USA. thomas.inge@cchmc.org&lt;/auth-address&gt;&lt;dates&gt;&lt;year&gt;2009&lt;/year&gt;&lt;/dates&gt;&lt;rec-number&gt;26&lt;/rec-number&gt;&lt;last-updated-date format="utc"&gt;1352219144&lt;/last-updated-date&gt;&lt;volume&gt;123&lt;/volume&gt;&lt;/record&gt;&lt;/Cite&gt;&lt;/EndNote&gt;</w:instrText>
      </w:r>
      <w:r w:rsidR="009D1449">
        <w:fldChar w:fldCharType="separate"/>
      </w:r>
      <w:r w:rsidR="007D1C5D">
        <w:rPr>
          <w:noProof/>
        </w:rPr>
        <w:t>(95)</w:t>
      </w:r>
      <w:r w:rsidR="009D1449">
        <w:fldChar w:fldCharType="end"/>
      </w:r>
      <w:r w:rsidR="004C7A05">
        <w:t xml:space="preserve">. </w:t>
      </w:r>
      <w:r w:rsidR="00585C66">
        <w:t xml:space="preserve">  </w:t>
      </w:r>
      <w:r w:rsidRPr="0027676E">
        <w:t>However, there has been no systematic prospective study to assess specifically the impact of weight loss with the intra</w:t>
      </w:r>
      <w:r w:rsidR="006C2F34">
        <w:t>-</w:t>
      </w:r>
      <w:r w:rsidRPr="0027676E">
        <w:t xml:space="preserve">gastric balloon on </w:t>
      </w:r>
      <w:r>
        <w:t xml:space="preserve">clinical and psychological </w:t>
      </w:r>
      <w:r w:rsidRPr="0027676E">
        <w:t>co-morbidities in children</w:t>
      </w:r>
      <w:r w:rsidR="004C7A05">
        <w:t xml:space="preserve">. </w:t>
      </w:r>
    </w:p>
    <w:p w14:paraId="284A6CE4" w14:textId="77777777" w:rsidR="00746F91" w:rsidRDefault="00746F91">
      <w:pPr>
        <w:rPr>
          <w:rFonts w:ascii="Trebuchet MS" w:eastAsiaTheme="majorEastAsia" w:hAnsi="Trebuchet MS" w:cstheme="majorBidi"/>
        </w:rPr>
      </w:pPr>
      <w:r>
        <w:br w:type="page"/>
      </w:r>
    </w:p>
    <w:p w14:paraId="4A4030B5" w14:textId="77777777" w:rsidR="006F4A8C" w:rsidRPr="000D00AC" w:rsidRDefault="004A4244" w:rsidP="00B75306">
      <w:pPr>
        <w:pStyle w:val="Heading3"/>
      </w:pPr>
      <w:bookmarkStart w:id="114" w:name="_Toc35002183"/>
      <w:r w:rsidRPr="0063632A">
        <w:lastRenderedPageBreak/>
        <w:t>Longer term studies in adults</w:t>
      </w:r>
      <w:bookmarkEnd w:id="114"/>
    </w:p>
    <w:p w14:paraId="1B997BBA" w14:textId="77777777" w:rsidR="006F4A8C" w:rsidRDefault="006F4A8C" w:rsidP="00673AE0"/>
    <w:p w14:paraId="6A2C5E97" w14:textId="77777777" w:rsidR="006F4A8C" w:rsidRDefault="004A4244">
      <w:r w:rsidRPr="002F4C3C">
        <w:t>There are very few studies looking at weight maintenance over a longer term following intragastric balloon treatment</w:t>
      </w:r>
      <w:r w:rsidR="004C7A05" w:rsidRPr="002F4C3C">
        <w:t xml:space="preserve">. </w:t>
      </w:r>
      <w:r w:rsidR="00585C66" w:rsidRPr="002F4C3C">
        <w:t xml:space="preserve">  </w:t>
      </w:r>
      <w:r w:rsidRPr="002F4C3C">
        <w:t>In a randomized, double blind trial (43 patients, similar age range and weight, mean BMI 43</w:t>
      </w:r>
      <w:r w:rsidR="004C7A05" w:rsidRPr="002F4C3C">
        <w:t xml:space="preserve">. </w:t>
      </w:r>
      <w:r w:rsidRPr="002F4C3C">
        <w:t xml:space="preserve">3 kg/m2) of balloon or sham treatment of </w:t>
      </w:r>
      <w:r w:rsidR="007E1F03" w:rsidRPr="002F4C3C">
        <w:t>3-month</w:t>
      </w:r>
      <w:r w:rsidRPr="002F4C3C">
        <w:t xml:space="preserve"> duration followed by balloon treatment for a further 9 months in both groups, there was no difference in the weight loss in the 2 groups on analysis at 3 months</w:t>
      </w:r>
      <w:r w:rsidR="004C7A05" w:rsidRPr="002F4C3C">
        <w:t xml:space="preserve">. </w:t>
      </w:r>
      <w:r w:rsidR="00585C66" w:rsidRPr="002F4C3C">
        <w:t xml:space="preserve">  </w:t>
      </w:r>
      <w:r w:rsidRPr="002F4C3C">
        <w:t>However, average weight loss of 17% was obtained in all patients at</w:t>
      </w:r>
      <w:r w:rsidR="00B73E70" w:rsidRPr="002F4C3C">
        <w:t xml:space="preserve"> the end of the first year </w:t>
      </w:r>
      <w:r w:rsidRPr="002F4C3C">
        <w:t xml:space="preserve">of which 10% was maintained after a further balloon free year </w:t>
      </w:r>
      <w:r w:rsidR="009D1449" w:rsidRPr="000F7C15">
        <w:fldChar w:fldCharType="begin"/>
      </w:r>
      <w:r w:rsidR="007D1C5D">
        <w:instrText xml:space="preserve"> ADDIN EN.CITE &lt;EndNote&gt;&lt;Cite&gt;&lt;Author&gt;Mathus-Vliegen&lt;/Author&gt;&lt;Year&gt;2005&lt;/Year&gt;&lt;IDText&gt;Intragastric balloon for treatment-resistant obesity: safety, tolerance, and efficacy of 1-year balloon treatment followed by a 1-year balloon-free follow-up&lt;/IDText&gt;&lt;DisplayText&gt;(96)&lt;/DisplayText&gt;&lt;record&gt;&lt;isbn&gt;0016-5107&lt;/isbn&gt;&lt;titles&gt;&lt;title&gt;Intragastric balloon for treatment-resistant obesity: safety, tolerance, and efficacy of 1-year balloon treatment followed by a 1-year balloon-free follow-up&lt;/title&gt;&lt;secondary-title&gt;Gastrointestinal endoscopy&lt;/secondary-title&gt;&lt;/titles&gt;&lt;pages&gt;19-27&lt;/pages&gt;&lt;number&gt;1&lt;/number&gt;&lt;contributors&gt;&lt;authors&gt;&lt;author&gt;Mathus-Vliegen, E. M. H.&lt;/author&gt;&lt;author&gt;Tytgat, G. N. J.&lt;/author&gt;&lt;/authors&gt;&lt;/contributors&gt;&lt;added-date format="utc"&gt;1352364307&lt;/added-date&gt;&lt;ref-type name="Journal Article"&gt;17&lt;/ref-type&gt;&lt;dates&gt;&lt;year&gt;2005&lt;/year&gt;&lt;/dates&gt;&lt;rec-number&gt;66&lt;/rec-number&gt;&lt;publisher&gt;Elsevier&lt;/publisher&gt;&lt;last-updated-date format="utc"&gt;1352364307&lt;/last-updated-date&gt;&lt;volume&gt;61&lt;/volume&gt;&lt;/record&gt;&lt;/Cite&gt;&lt;/EndNote&gt;</w:instrText>
      </w:r>
      <w:r w:rsidR="009D1449" w:rsidRPr="000F7C15">
        <w:fldChar w:fldCharType="separate"/>
      </w:r>
      <w:r w:rsidR="007D1C5D">
        <w:rPr>
          <w:noProof/>
        </w:rPr>
        <w:t>(96)</w:t>
      </w:r>
      <w:r w:rsidR="009D1449" w:rsidRPr="000F7C15">
        <w:fldChar w:fldCharType="end"/>
      </w:r>
      <w:r w:rsidR="004C7A05" w:rsidRPr="002F4C3C">
        <w:t xml:space="preserve">. </w:t>
      </w:r>
      <w:r w:rsidR="00585C66" w:rsidRPr="002F4C3C">
        <w:t xml:space="preserve">  </w:t>
      </w:r>
      <w:r w:rsidRPr="002F4C3C">
        <w:t>Just over half the patients maintained a weight loss of greater than 10%, which is</w:t>
      </w:r>
      <w:r w:rsidRPr="00C02993">
        <w:t xml:space="preserve"> considered clinically significant</w:t>
      </w:r>
      <w:r>
        <w:t xml:space="preserve"> at the end of the 2</w:t>
      </w:r>
      <w:r w:rsidRPr="00E57893">
        <w:rPr>
          <w:vertAlign w:val="superscript"/>
        </w:rPr>
        <w:t>nd</w:t>
      </w:r>
      <w:r>
        <w:t xml:space="preserve"> balloon free year</w:t>
      </w:r>
      <w:r w:rsidR="004C7A05">
        <w:t xml:space="preserve">. </w:t>
      </w:r>
      <w:r w:rsidR="00585C66">
        <w:t xml:space="preserve">  </w:t>
      </w:r>
    </w:p>
    <w:p w14:paraId="4335C6C2" w14:textId="77777777" w:rsidR="006F4A8C" w:rsidRDefault="006F4A8C"/>
    <w:p w14:paraId="0116DCA4" w14:textId="77777777" w:rsidR="006F4A8C" w:rsidRDefault="004A4244">
      <w:r>
        <w:t>In another study by Herve et al, ¾ patients had lost &gt;20% of excess weight at the time of balloon removal but this was sustained in only just over half the patients one year later</w:t>
      </w:r>
      <w:r w:rsidR="009D1449">
        <w:fldChar w:fldCharType="begin"/>
      </w:r>
      <w:r w:rsidR="007D1C5D">
        <w:instrText xml:space="preserve"> ADDIN EN.CITE &lt;EndNote&gt;&lt;Cite&gt;&lt;Author&gt;Herve&lt;/Author&gt;&lt;Year&gt;2005&lt;/Year&gt;&lt;IDText&gt;What becomes of patients one year after the intragastric balloon has been removed?&lt;/IDText&gt;&lt;DisplayText&gt;(97)&lt;/DisplayText&gt;&lt;record&gt;&lt;titles&gt;&lt;title&gt;What becomes of patients one year after the intragastric balloon has been removed?&lt;/title&gt;&lt;secondary-title&gt;Obes Surg&lt;/secondary-title&gt;&lt;/titles&gt;&lt;pages&gt;864-70&lt;/pages&gt;&lt;contributors&gt;&lt;authors&gt;&lt;author&gt;Herve, J&lt;/author&gt;&lt;author&gt;Wahlen, CH&lt;/author&gt;&lt;author&gt;Schaeken, A&lt;/author&gt;&lt;/authors&gt;&lt;/contributors&gt;&lt;added-date format="utc"&gt;1380209297&lt;/added-date&gt;&lt;ref-type name="Journal Article"&gt;17&lt;/ref-type&gt;&lt;dates&gt;&lt;year&gt;2005&lt;/year&gt;&lt;/dates&gt;&lt;rec-number&gt;85&lt;/rec-number&gt;&lt;last-updated-date format="utc"&gt;1456345019&lt;/last-updated-date&gt;&lt;volume&gt;15&lt;/volume&gt;&lt;/record&gt;&lt;/Cite&gt;&lt;/EndNote&gt;</w:instrText>
      </w:r>
      <w:r w:rsidR="009D1449">
        <w:fldChar w:fldCharType="separate"/>
      </w:r>
      <w:r w:rsidR="007D1C5D">
        <w:rPr>
          <w:noProof/>
        </w:rPr>
        <w:t>(97)</w:t>
      </w:r>
      <w:r w:rsidR="009D1449">
        <w:fldChar w:fldCharType="end"/>
      </w:r>
      <w:r w:rsidR="004C7A05">
        <w:t xml:space="preserve">. </w:t>
      </w:r>
    </w:p>
    <w:p w14:paraId="651B4316" w14:textId="77777777" w:rsidR="006F4A8C" w:rsidRDefault="006F4A8C"/>
    <w:p w14:paraId="61E99615" w14:textId="77777777" w:rsidR="006F4A8C" w:rsidRPr="000410C1" w:rsidRDefault="004A4244" w:rsidP="00B75306">
      <w:pPr>
        <w:pStyle w:val="Heading3"/>
      </w:pPr>
      <w:bookmarkStart w:id="115" w:name="_Toc35002184"/>
      <w:r w:rsidRPr="0063632A">
        <w:t>Adolesc</w:t>
      </w:r>
      <w:r w:rsidRPr="000D00AC">
        <w:t>ent studies</w:t>
      </w:r>
      <w:bookmarkEnd w:id="115"/>
    </w:p>
    <w:p w14:paraId="592F88EE" w14:textId="77777777" w:rsidR="006F4A8C" w:rsidRDefault="006F4A8C" w:rsidP="00673AE0"/>
    <w:p w14:paraId="0FA5027B" w14:textId="77777777" w:rsidR="00211ADB" w:rsidRDefault="004322CC">
      <w:r>
        <w:t xml:space="preserve">One of the earliest </w:t>
      </w:r>
      <w:r w:rsidR="00E44ED9">
        <w:t>studies looking</w:t>
      </w:r>
      <w:r>
        <w:t xml:space="preserve"> at </w:t>
      </w:r>
      <w:r w:rsidR="00211ADB">
        <w:t>intragastric balloons in severe adolescent obesity (ages 11-17) was disappointing</w:t>
      </w:r>
      <w:r w:rsidR="004C7A05">
        <w:t xml:space="preserve">. </w:t>
      </w:r>
      <w:r w:rsidR="00E44ED9">
        <w:t xml:space="preserve"> This </w:t>
      </w:r>
      <w:r w:rsidR="00211ADB">
        <w:t>showed that while the balloons were well tolerated, only a non-significant drop in BMI was observed at 3 months</w:t>
      </w:r>
      <w:r w:rsidR="002168D5">
        <w:t xml:space="preserve"> (p=0.07)</w:t>
      </w:r>
      <w:r w:rsidR="00211ADB">
        <w:t>, and this temporary benefit was  not sustained with BMI at 6 months higher than at the start of the study</w:t>
      </w:r>
      <w:r w:rsidR="009D1449">
        <w:fldChar w:fldCharType="begin"/>
      </w:r>
      <w:r w:rsidR="007D1C5D">
        <w:instrText xml:space="preserve"> ADDIN EN.CITE &lt;EndNote&gt;&lt;Cite&gt;&lt;Author&gt;Vandenplas&lt;/Author&gt;&lt;Year&gt;1999&lt;/Year&gt;&lt;IDText&gt;Intragastric balloons in adolescents with morbid obesity&lt;/IDText&gt;&lt;DisplayText&gt;(98)&lt;/DisplayText&gt;&lt;record&gt;&lt;dates&gt;&lt;pub-dates&gt;&lt;date&gt;Mar&lt;/date&gt;&lt;/pub-dates&gt;&lt;year&gt;1999&lt;/year&gt;&lt;/dates&gt;&lt;keywords&gt;&lt;keyword&gt;Adolescent&lt;/keyword&gt;&lt;keyword&gt;Body Mass Index&lt;/keyword&gt;&lt;keyword&gt;Child&lt;/keyword&gt;&lt;keyword&gt;Equipment Design&lt;/keyword&gt;&lt;keyword&gt;Female&lt;/keyword&gt;&lt;keyword&gt;Follow-Up Studies&lt;/keyword&gt;&lt;keyword&gt;*Gastric Balloon&lt;/keyword&gt;&lt;keyword&gt;Humans&lt;/keyword&gt;&lt;keyword&gt;Male&lt;/keyword&gt;&lt;keyword&gt;Obesity, Morbid/*therapy&lt;/keyword&gt;&lt;keyword&gt;Silicones&lt;/keyword&gt;&lt;keyword&gt;Treatment Outcome&lt;/keyword&gt;&lt;keyword&gt;Weight Gain&lt;/keyword&gt;&lt;keyword&gt;Weight Loss&lt;/keyword&gt;&lt;/keywords&gt;&lt;isbn&gt;0954-691X (Print)&amp;#xD;0954-691x&lt;/isbn&gt;&lt;titles&gt;&lt;title&gt;Intragastric balloons in adolescents with morbid obesity&lt;/title&gt;&lt;secondary-title&gt;Eur J Gastroenterol Hepatol&lt;/secondary-title&gt;&lt;/titles&gt;&lt;pages&gt;243-5&lt;/pages&gt;&lt;number&gt;3&lt;/number&gt;&lt;contributors&gt;&lt;authors&gt;&lt;author&gt;Vandenplas, Y.&lt;/author&gt;&lt;author&gt;Bollen, P.&lt;/author&gt;&lt;author&gt;De Langhe, K.&lt;/author&gt;&lt;author&gt;Vandemaele, K.&lt;/author&gt;&lt;author&gt;De Schepper, J.&lt;/author&gt;&lt;/authors&gt;&lt;/contributors&gt;&lt;edition&gt;1999/05/20&lt;/edition&gt;&lt;language&gt;eng&lt;/language&gt;&lt;added-date format="utc"&gt;1553093660&lt;/added-date&gt;&lt;ref-type name="Journal Article"&gt;17&lt;/ref-type&gt;&lt;auth-address&gt;Academisch Ziekenhuis Kinderen, Vrije Universiteit Brussel, Brussels, Belgium.&lt;/auth-address&gt;&lt;remote-database-provider&gt;NLM&lt;/remote-database-provider&gt;&lt;rec-number&gt;251&lt;/rec-number&gt;&lt;last-updated-date format="utc"&gt;1553093660&lt;/last-updated-date&gt;&lt;accession-num&gt;10333195&lt;/accession-num&gt;&lt;volume&gt;11&lt;/volume&gt;&lt;/record&gt;&lt;/Cite&gt;&lt;/EndNote&gt;</w:instrText>
      </w:r>
      <w:r w:rsidR="009D1449">
        <w:fldChar w:fldCharType="separate"/>
      </w:r>
      <w:r w:rsidR="007D1C5D">
        <w:rPr>
          <w:noProof/>
        </w:rPr>
        <w:t>(98)</w:t>
      </w:r>
      <w:r w:rsidR="009D1449">
        <w:fldChar w:fldCharType="end"/>
      </w:r>
      <w:r w:rsidR="004C7A05">
        <w:t xml:space="preserve">. </w:t>
      </w:r>
      <w:r w:rsidR="00211ADB">
        <w:t xml:space="preserve"> </w:t>
      </w:r>
    </w:p>
    <w:p w14:paraId="485CF15D" w14:textId="77777777" w:rsidR="002F4C3C" w:rsidRDefault="002F4C3C"/>
    <w:p w14:paraId="30A45DF8" w14:textId="77777777" w:rsidR="004322CC" w:rsidRDefault="00E44ED9">
      <w:r>
        <w:t>More recently, some</w:t>
      </w:r>
      <w:r w:rsidR="004322CC" w:rsidRPr="00002453">
        <w:t xml:space="preserve"> studies appear to have included adolescents within their cohorts but only one presented the data separately to adult data</w:t>
      </w:r>
      <w:r w:rsidR="004C7A05">
        <w:t xml:space="preserve">. </w:t>
      </w:r>
      <w:r w:rsidR="004322CC">
        <w:t xml:space="preserve">  </w:t>
      </w:r>
      <w:r w:rsidR="004322CC" w:rsidRPr="00002453">
        <w:t xml:space="preserve"> In the tr</w:t>
      </w:r>
      <w:r w:rsidR="004322CC">
        <w:t>ial by Sallet the mean decrease</w:t>
      </w:r>
      <w:r w:rsidR="004322CC" w:rsidRPr="00002453">
        <w:t xml:space="preserve"> in BMI was 5</w:t>
      </w:r>
      <w:r w:rsidR="004C7A05">
        <w:t xml:space="preserve">. </w:t>
      </w:r>
      <w:r w:rsidR="004322CC" w:rsidRPr="00002453">
        <w:t xml:space="preserve">0 </w:t>
      </w:r>
      <w:r w:rsidR="004322CC" w:rsidRPr="00002453">
        <w:rPr>
          <w:bCs/>
        </w:rPr>
        <w:t>kg/m</w:t>
      </w:r>
      <w:r w:rsidR="004322CC" w:rsidRPr="00002453">
        <w:rPr>
          <w:bCs/>
          <w:vertAlign w:val="superscript"/>
        </w:rPr>
        <w:t xml:space="preserve">2 </w:t>
      </w:r>
      <w:r w:rsidR="004322CC" w:rsidRPr="00002453">
        <w:t>in a subgroup of 21 adolescents compared to 5</w:t>
      </w:r>
      <w:r w:rsidR="004C7A05">
        <w:t xml:space="preserve">. </w:t>
      </w:r>
      <w:r w:rsidR="004322CC" w:rsidRPr="00002453">
        <w:t xml:space="preserve">3 </w:t>
      </w:r>
      <w:r w:rsidR="004322CC" w:rsidRPr="00002453">
        <w:rPr>
          <w:bCs/>
        </w:rPr>
        <w:t>kg/m</w:t>
      </w:r>
      <w:r w:rsidR="007C3F9D" w:rsidRPr="00002453">
        <w:rPr>
          <w:bCs/>
          <w:vertAlign w:val="superscript"/>
        </w:rPr>
        <w:t xml:space="preserve">2 </w:t>
      </w:r>
      <w:r w:rsidR="007C3F9D" w:rsidRPr="00002453">
        <w:t>in</w:t>
      </w:r>
      <w:r w:rsidR="007E2771">
        <w:t xml:space="preserve"> </w:t>
      </w:r>
      <w:r w:rsidR="004322CC" w:rsidRPr="00002453">
        <w:t>302 adults in this series</w:t>
      </w:r>
      <w:r w:rsidR="004C7A05">
        <w:t xml:space="preserve">. </w:t>
      </w:r>
      <w:r w:rsidR="004322CC" w:rsidRPr="00002453">
        <w:t>Only five adolescents had follow-up data at one year follow balloon removal but weight loss had been maintained in these individuals</w:t>
      </w:r>
      <w:r w:rsidR="009D1449">
        <w:fldChar w:fldCharType="begin"/>
      </w:r>
      <w:r w:rsidR="007D1C5D">
        <w:instrText xml:space="preserve"> ADDIN EN.CITE &lt;EndNote&gt;&lt;Cite&gt;&lt;Author&gt;Sallet&lt;/Author&gt;&lt;Year&gt;2004&lt;/Year&gt;&lt;IDText&gt;Brazilian multicenter study of the intragastric balloon&lt;/IDText&gt;&lt;DisplayText&gt;(84)&lt;/DisplayText&gt;&lt;record&gt;&lt;titles&gt;&lt;title&gt;Brazilian multicenter study of the intragastric balloon&lt;/title&gt;&lt;secondary-title&gt;Obes Surg&lt;/secondary-title&gt;&lt;/titles&gt;&lt;pages&gt;991-8&lt;/pages&gt;&lt;contributors&gt;&lt;authors&gt;&lt;author&gt;Sallet, JA&lt;/author&gt;&lt;author&gt;Marchesini, JB&lt;/author&gt;&lt;author&gt;Paiva, DS et al&lt;/author&gt;&lt;/authors&gt;&lt;/contributors&gt;&lt;added-date format="utc"&gt;1380229400&lt;/added-date&gt;&lt;ref-type name="Journal Article"&gt;17&lt;/ref-type&gt;&lt;dates&gt;&lt;year&gt;2004&lt;/year&gt;&lt;/dates&gt;&lt;rec-number&gt;87&lt;/rec-number&gt;&lt;last-updated-date format="utc"&gt;1456382762&lt;/last-updated-date&gt;&lt;volume&gt;14&lt;/volume&gt;&lt;/record&gt;&lt;/Cite&gt;&lt;/EndNote&gt;</w:instrText>
      </w:r>
      <w:r w:rsidR="009D1449">
        <w:fldChar w:fldCharType="separate"/>
      </w:r>
      <w:r w:rsidR="007D1C5D">
        <w:rPr>
          <w:noProof/>
        </w:rPr>
        <w:t>(84)</w:t>
      </w:r>
      <w:r w:rsidR="009D1449">
        <w:fldChar w:fldCharType="end"/>
      </w:r>
      <w:r w:rsidR="004C7A05">
        <w:t xml:space="preserve">. </w:t>
      </w:r>
      <w:r w:rsidR="004322CC">
        <w:t xml:space="preserve"> </w:t>
      </w:r>
    </w:p>
    <w:p w14:paraId="2CB5BD20" w14:textId="77777777" w:rsidR="002F4C3C" w:rsidRDefault="002F4C3C"/>
    <w:p w14:paraId="532539C8" w14:textId="77777777" w:rsidR="006F4A8C" w:rsidRDefault="00211ADB">
      <w:r>
        <w:t xml:space="preserve">Another </w:t>
      </w:r>
      <w:r w:rsidR="004A4244" w:rsidRPr="00EF0A35">
        <w:t xml:space="preserve">study in Greece has looked at a group of 14 </w:t>
      </w:r>
      <w:r>
        <w:t xml:space="preserve">older </w:t>
      </w:r>
      <w:r w:rsidR="004A4244" w:rsidRPr="00EF0A35">
        <w:t>adolescents (mean age 18</w:t>
      </w:r>
      <w:r w:rsidR="004C7A05">
        <w:t xml:space="preserve">. </w:t>
      </w:r>
      <w:r w:rsidR="004A4244" w:rsidRPr="00EF0A35">
        <w:t>5 years) who underwent intra-gastric balloon thera</w:t>
      </w:r>
      <w:r w:rsidR="004A4244">
        <w:t xml:space="preserve">py over a period of 6 months resulting in an average BMI reduction </w:t>
      </w:r>
      <w:r w:rsidR="004A4244" w:rsidRPr="00EF0A35">
        <w:t>of 2</w:t>
      </w:r>
      <w:r w:rsidR="004C7A05">
        <w:t xml:space="preserve">. </w:t>
      </w:r>
      <w:r w:rsidR="00DA2F0A">
        <w:t>8-kg/m</w:t>
      </w:r>
      <w:r w:rsidR="00DA2F0A">
        <w:rPr>
          <w:vertAlign w:val="superscript"/>
        </w:rPr>
        <w:t>2</w:t>
      </w:r>
      <w:r w:rsidR="00DA2F0A" w:rsidRPr="00EF0A35">
        <w:t xml:space="preserve"> </w:t>
      </w:r>
      <w:r w:rsidR="00DA2F0A">
        <w:t>and</w:t>
      </w:r>
      <w:r w:rsidR="004A4244">
        <w:t xml:space="preserve"> </w:t>
      </w:r>
      <w:r w:rsidR="004A4244" w:rsidRPr="00EF0A35">
        <w:t>weight loss of 10 kilograms</w:t>
      </w:r>
      <w:r w:rsidR="004C7A05">
        <w:t xml:space="preserve">. </w:t>
      </w:r>
    </w:p>
    <w:p w14:paraId="5626A098" w14:textId="77777777" w:rsidR="006F4A8C" w:rsidRDefault="004A4244">
      <w:r w:rsidRPr="00EF0A35">
        <w:t xml:space="preserve">However, this group is essentially that of young adults, no lifestyle or psychological support was provided and compliance with follow up was poor with no long term data available </w:t>
      </w:r>
      <w:r w:rsidR="009D1449">
        <w:fldChar w:fldCharType="begin"/>
      </w:r>
      <w:r w:rsidR="007D1C5D">
        <w:instrText xml:space="preserve"> ADDIN EN.CITE &lt;EndNote&gt;&lt;Cite&gt;&lt;Author&gt;Karagiozoglou-Lampoudi&lt;/Author&gt;&lt;Year&gt;2009&lt;/Year&gt;&lt;IDText&gt;Effective intragastric balloon treatment in obese adolescents&lt;/IDText&gt;&lt;DisplayText&gt;(99)&lt;/DisplayText&gt;&lt;record&gt;&lt;isbn&gt;1792-7463&lt;/isbn&gt;&lt;titles&gt;&lt;title&gt;Effective intragastric balloon treatment in obese adolescents&lt;/title&gt;&lt;secondary-title&gt;Annals of Gastroenterology&lt;/secondary-title&gt;&lt;/titles&gt;&lt;pages&gt;46-51&lt;/pages&gt;&lt;number&gt;1&lt;/number&gt;&lt;contributors&gt;&lt;authors&gt;&lt;author&gt;Karagiozoglou-Lampoudi, T.&lt;/author&gt;&lt;author&gt;Papakostas, P.&lt;/author&gt;&lt;author&gt;Penna, S.&lt;/author&gt;&lt;author&gt;Pyankova, G.&lt;/author&gt;&lt;author&gt;Kotzampassi, K.&lt;/author&gt;&lt;/authors&gt;&lt;/contributors&gt;&lt;added-date format="utc"&gt;1352364429&lt;/added-date&gt;&lt;ref-type name="Journal Article"&gt;17&lt;/ref-type&gt;&lt;dates&gt;&lt;year&gt;2009&lt;/year&gt;&lt;/dates&gt;&lt;rec-number&gt;67&lt;/rec-number&gt;&lt;last-updated-date format="utc"&gt;1352364429&lt;/last-updated-date&gt;&lt;volume&gt;22&lt;/volume&gt;&lt;/record&gt;&lt;/Cite&gt;&lt;/EndNote&gt;</w:instrText>
      </w:r>
      <w:r w:rsidR="009D1449">
        <w:fldChar w:fldCharType="separate"/>
      </w:r>
      <w:r w:rsidR="007D1C5D">
        <w:rPr>
          <w:noProof/>
        </w:rPr>
        <w:t>(99)</w:t>
      </w:r>
      <w:r w:rsidR="009D1449">
        <w:fldChar w:fldCharType="end"/>
      </w:r>
      <w:r w:rsidR="004C7A05">
        <w:t xml:space="preserve">. </w:t>
      </w:r>
    </w:p>
    <w:p w14:paraId="22EBD97D" w14:textId="77777777" w:rsidR="00345C97" w:rsidRDefault="00345C97">
      <w:r>
        <w:t>A retrospective study of 27 adolescents (23 female, 14-19 years) with a mean BMI of 37.04(6.29) showed a better response with a mean weight loss of 15.99 kg (5.87) at balloon removal. However, there was no longer term data available</w:t>
      </w:r>
      <w:r>
        <w:fldChar w:fldCharType="begin">
          <w:fldData xml:space="preserve">PEVuZE5vdGU+PENpdGU+PEF1dGhvcj5GaXR0aXBhbGRpLUZlcm5hbmRlejwvQXV0aG9yPjxZZWFy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</w:fldData>
        </w:fldChar>
      </w:r>
      <w:r w:rsidR="007D1C5D">
        <w:instrText xml:space="preserve"> ADDIN EN.CITE </w:instrText>
      </w:r>
      <w:r w:rsidR="007D1C5D">
        <w:fldChar w:fldCharType="begin">
          <w:fldData xml:space="preserve">PEVuZE5vdGU+PENpdGU+PEF1dGhvcj5GaXR0aXBhbGRpLUZlcm5hbmRlejwvQXV0aG9yPjxZZWFy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</w:fldData>
        </w:fldChar>
      </w:r>
      <w:r w:rsidR="007D1C5D">
        <w:instrText xml:space="preserve"> ADDIN EN.CITE.DATA </w:instrText>
      </w:r>
      <w:r w:rsidR="007D1C5D">
        <w:fldChar w:fldCharType="end"/>
      </w:r>
      <w:r>
        <w:fldChar w:fldCharType="separate"/>
      </w:r>
      <w:r w:rsidR="007D1C5D">
        <w:rPr>
          <w:noProof/>
        </w:rPr>
        <w:t>(100)</w:t>
      </w:r>
      <w:r>
        <w:fldChar w:fldCharType="end"/>
      </w:r>
      <w:r>
        <w:t>.</w:t>
      </w:r>
    </w:p>
    <w:p w14:paraId="4D0343F6" w14:textId="77777777" w:rsidR="002F4C3C" w:rsidRDefault="002F4C3C"/>
    <w:p w14:paraId="11530D03" w14:textId="77777777" w:rsidR="005E36CA" w:rsidRDefault="004A4244">
      <w:pPr>
        <w:rPr>
          <w:rFonts w:ascii="Calibri" w:hAnsi="Calibri"/>
        </w:rPr>
      </w:pPr>
      <w:r w:rsidRPr="00002453">
        <w:t xml:space="preserve">Locally there </w:t>
      </w:r>
      <w:r w:rsidR="003A392C">
        <w:t>was</w:t>
      </w:r>
      <w:r w:rsidRPr="00002453">
        <w:t xml:space="preserve"> experience of one 14y individual who lost 40 Kg of weight by use of an intra</w:t>
      </w:r>
      <w:r w:rsidR="006C2F34">
        <w:t>-</w:t>
      </w:r>
      <w:r w:rsidRPr="00002453">
        <w:t>gastric balloon over a 6-month period prior to a definitive banding procedure in</w:t>
      </w:r>
      <w:r w:rsidRPr="00EF0A35">
        <w:t xml:space="preserve"> Sheffield</w:t>
      </w:r>
      <w:r w:rsidR="009D1449">
        <w:fldChar w:fldCharType="begin"/>
      </w:r>
      <w:r w:rsidR="007D1C5D">
        <w:instrText xml:space="preserve"> ADDIN EN.CITE &lt;EndNote&gt;&lt;Cite&gt;&lt;Author&gt;Sachdev&lt;/Author&gt;&lt;Year&gt;2014&lt;/Year&gt;&lt;IDText&gt;Bariatric surgery in severely obese adolescents:a single centre experience&lt;/IDText&gt;&lt;DisplayText&gt;(77)&lt;/DisplayText&gt;&lt;record&gt;&lt;titles&gt;&lt;title&gt;Bariatric surgery in severely obese adolescents:a single centre experience&lt;/title&gt;&lt;secondary-title&gt;Archives of Diseases in Childhood&lt;/secondary-title&gt;&lt;/titles&gt;&lt;pages&gt;894-898&lt;/pages&gt;&lt;contributors&gt;&lt;authors&gt;&lt;author&gt;Sachdev, P&lt;/author&gt;&lt;author&gt;Makaya, T&lt;/author&gt;&lt;author&gt;Marven, S&lt;/author&gt;&lt;author&gt;Ackroyd, R&lt;/author&gt;&lt;author&gt;Wales, JK&lt;/author&gt;&lt;author&gt;Wright, NP&lt;/author&gt;&lt;/authors&gt;&lt;/contributors&gt;&lt;added-date format="utc"&gt;1455746132&lt;/added-date&gt;&lt;ref-type name="Journal Article"&gt;17&lt;/ref-type&gt;&lt;dates&gt;&lt;year&gt;2014&lt;/year&gt;&lt;/dates&gt;&lt;rec-number&gt;154&lt;/rec-number&gt;&lt;last-updated-date format="utc"&gt;1455746263&lt;/last-updated-date&gt;&lt;volume&gt;99&lt;/volume&gt;&lt;/record&gt;&lt;/Cite&gt;&lt;/EndNote&gt;</w:instrText>
      </w:r>
      <w:r w:rsidR="009D1449">
        <w:fldChar w:fldCharType="separate"/>
      </w:r>
      <w:r w:rsidR="007D1C5D">
        <w:rPr>
          <w:noProof/>
        </w:rPr>
        <w:t>(77)</w:t>
      </w:r>
      <w:r w:rsidR="009D1449">
        <w:fldChar w:fldCharType="end"/>
      </w:r>
      <w:r w:rsidR="004C7A05">
        <w:t xml:space="preserve">. </w:t>
      </w:r>
      <w:r w:rsidR="00A17614" w:rsidRPr="00A17614">
        <w:rPr>
          <w:rFonts w:ascii="Calibri" w:hAnsi="Calibri"/>
        </w:rPr>
        <w:t xml:space="preserve"> </w:t>
      </w:r>
    </w:p>
    <w:p w14:paraId="3A26DAFF" w14:textId="77777777" w:rsidR="002F4C3C" w:rsidRDefault="002F4C3C" w:rsidP="00673AE0"/>
    <w:p w14:paraId="7FAC373C" w14:textId="4B6FFB1A" w:rsidR="00F03AC4" w:rsidRDefault="00E44ED9" w:rsidP="00673AE0">
      <w:r>
        <w:t xml:space="preserve">Therefore, there is a clear gap in studies looking at intra-gastric balloons as a temporary intervention supported by a life style programme in severely obese adolescents and its </w:t>
      </w:r>
      <w:proofErr w:type="gramStart"/>
      <w:r>
        <w:lastRenderedPageBreak/>
        <w:t>longer term</w:t>
      </w:r>
      <w:proofErr w:type="gramEnd"/>
      <w:r>
        <w:t xml:space="preserve"> impact on weight</w:t>
      </w:r>
      <w:r w:rsidR="002F6549">
        <w:t xml:space="preserve"> and metabolic outcomes</w:t>
      </w:r>
      <w:r w:rsidR="004C7A05">
        <w:t xml:space="preserve">. </w:t>
      </w:r>
      <w:r w:rsidR="00E83662">
        <w:t xml:space="preserve"> There is also a need to address the concern about rapid weight loss</w:t>
      </w:r>
      <w:r w:rsidR="00F03AC4">
        <w:t xml:space="preserve"> and the impact of this on the growing skeleton</w:t>
      </w:r>
      <w:r w:rsidR="004C7A05">
        <w:t xml:space="preserve">. </w:t>
      </w:r>
    </w:p>
    <w:p w14:paraId="0CCFE765" w14:textId="77777777" w:rsidR="002F4C3C" w:rsidRPr="007836EC" w:rsidRDefault="00F03AC4" w:rsidP="00673AE0">
      <w:r w:rsidRPr="007836EC">
        <w:t>The next chapter of the thesis outlines the metabolic changes and co-morbidities known to be associated with childhood obesity, how best to evaluate these changes following an intervention (intra-gastric balloon supported by a life style programme) and then longer term</w:t>
      </w:r>
      <w:r w:rsidR="004C7A05">
        <w:t xml:space="preserve">. </w:t>
      </w:r>
      <w:r w:rsidRPr="007836EC">
        <w:t xml:space="preserve"> It also discusses some more experimental </w:t>
      </w:r>
      <w:r w:rsidR="00AE324C" w:rsidRPr="007836EC">
        <w:t xml:space="preserve">data related to change in adipokines, </w:t>
      </w:r>
      <w:r w:rsidR="003A392C">
        <w:t xml:space="preserve">ghrelin </w:t>
      </w:r>
      <w:r w:rsidR="00AE324C" w:rsidRPr="007836EC">
        <w:t xml:space="preserve">and incretins during an OGTT and correlations </w:t>
      </w:r>
      <w:r w:rsidR="003A392C">
        <w:t xml:space="preserve">if any </w:t>
      </w:r>
      <w:r w:rsidR="00AE324C" w:rsidRPr="007836EC">
        <w:t>with changes in weight</w:t>
      </w:r>
      <w:r w:rsidR="00DE0318">
        <w:t xml:space="preserve"> loss</w:t>
      </w:r>
      <w:r w:rsidR="002F4C3C">
        <w:t>.</w:t>
      </w:r>
    </w:p>
    <w:p w14:paraId="1EECC511" w14:textId="77777777" w:rsidR="002F4C3C" w:rsidRDefault="002F4C3C">
      <w:pPr>
        <w:spacing w:line="240" w:lineRule="auto"/>
        <w:rPr>
          <w:rFonts w:ascii="Trebuchet MS" w:eastAsiaTheme="majorEastAsia" w:hAnsi="Trebuchet MS" w:cstheme="majorBidi"/>
          <w:b/>
          <w:bCs/>
          <w:color w:val="000000" w:themeColor="text1"/>
          <w:sz w:val="28"/>
          <w:szCs w:val="26"/>
        </w:rPr>
      </w:pPr>
      <w:r>
        <w:br w:type="page"/>
      </w:r>
    </w:p>
    <w:p w14:paraId="7C50D991" w14:textId="77777777" w:rsidR="00F1383B" w:rsidRDefault="00F1383B" w:rsidP="00673AE0">
      <w:pPr>
        <w:pStyle w:val="Heading2"/>
      </w:pPr>
      <w:bookmarkStart w:id="116" w:name="_Toc8041770"/>
      <w:bookmarkStart w:id="117" w:name="_Toc8050133"/>
      <w:bookmarkStart w:id="118" w:name="_Toc8074569"/>
      <w:bookmarkStart w:id="119" w:name="_Toc8079721"/>
      <w:bookmarkStart w:id="120" w:name="_Toc35002185"/>
      <w:bookmarkEnd w:id="116"/>
      <w:bookmarkEnd w:id="117"/>
      <w:bookmarkEnd w:id="118"/>
      <w:bookmarkEnd w:id="119"/>
      <w:r w:rsidRPr="00022977">
        <w:lastRenderedPageBreak/>
        <w:t>Insulin glucose metabolism</w:t>
      </w:r>
      <w:r w:rsidR="003A392C">
        <w:t>, I</w:t>
      </w:r>
      <w:r w:rsidR="00977186">
        <w:t xml:space="preserve">ncretins, Adipokines and </w:t>
      </w:r>
      <w:r w:rsidR="003A392C">
        <w:t>G</w:t>
      </w:r>
      <w:r w:rsidR="00977186">
        <w:t xml:space="preserve">hrelin and changes </w:t>
      </w:r>
      <w:r w:rsidR="003A392C">
        <w:t xml:space="preserve">seen </w:t>
      </w:r>
      <w:r w:rsidR="00977186">
        <w:t xml:space="preserve">in obesity and </w:t>
      </w:r>
      <w:r w:rsidR="003A392C">
        <w:t xml:space="preserve">following </w:t>
      </w:r>
      <w:r w:rsidR="00977186">
        <w:t>weight loss</w:t>
      </w:r>
      <w:bookmarkEnd w:id="120"/>
    </w:p>
    <w:p w14:paraId="44B778F3" w14:textId="77777777" w:rsidR="006F4A8C" w:rsidRDefault="006F4A8C" w:rsidP="00673AE0"/>
    <w:p w14:paraId="4DA7E40F" w14:textId="77777777" w:rsidR="006F4A8C" w:rsidRDefault="00F1383B">
      <w:r>
        <w:t>Obesity is the most common cause of insulin resistance in children and young people</w:t>
      </w:r>
      <w:r w:rsidR="004C7A05">
        <w:t xml:space="preserve">. </w:t>
      </w:r>
      <w:r>
        <w:t xml:space="preserve"> This is also associated with dyslipidemia, type 2 diabetes and long term vascular complications</w:t>
      </w:r>
      <w:r w:rsidR="004C7A05">
        <w:t xml:space="preserve">. </w:t>
      </w:r>
      <w:bookmarkStart w:id="121" w:name="_Toc529802117"/>
      <w:bookmarkStart w:id="122" w:name="_Toc529811393"/>
      <w:bookmarkEnd w:id="121"/>
      <w:bookmarkEnd w:id="122"/>
    </w:p>
    <w:p w14:paraId="3CE4EEDD" w14:textId="77777777" w:rsidR="00C371E2" w:rsidRDefault="00AA7741" w:rsidP="00267D65">
      <w:pPr>
        <w:pStyle w:val="Heading3"/>
      </w:pPr>
      <w:bookmarkStart w:id="123" w:name="_Toc35002186"/>
      <w:r>
        <w:t>Insulin Glucose Metabolism Parameters</w:t>
      </w:r>
      <w:bookmarkEnd w:id="123"/>
    </w:p>
    <w:p w14:paraId="35AC5ED7" w14:textId="77777777" w:rsidR="0022352C" w:rsidRDefault="0022352C"/>
    <w:p w14:paraId="30BF2DAE" w14:textId="77777777" w:rsidR="001F0509" w:rsidRDefault="001B508A">
      <w:r w:rsidRPr="002F4C3C">
        <w:t xml:space="preserve">Obese children </w:t>
      </w:r>
      <w:r w:rsidR="009C1312" w:rsidRPr="002F4C3C">
        <w:t>have insulin resistance</w:t>
      </w:r>
      <w:r w:rsidR="007B39E4">
        <w:t xml:space="preserve"> (IR)</w:t>
      </w:r>
      <w:r w:rsidR="009C1312" w:rsidRPr="002F4C3C">
        <w:t xml:space="preserve"> alongside problems with glucose metabolism –impaired glucose tolerance or frank </w:t>
      </w:r>
      <w:r w:rsidR="0069584A">
        <w:t xml:space="preserve">type </w:t>
      </w:r>
      <w:r w:rsidR="009C1312" w:rsidRPr="002F4C3C">
        <w:t>2 diabetes</w:t>
      </w:r>
      <w:r w:rsidR="004C7A05" w:rsidRPr="002F4C3C">
        <w:t xml:space="preserve">. </w:t>
      </w:r>
      <w:r w:rsidR="00585C66" w:rsidRPr="002F4C3C">
        <w:t xml:space="preserve">  </w:t>
      </w:r>
      <w:r w:rsidR="009C1312" w:rsidRPr="002F4C3C">
        <w:t xml:space="preserve"> The hyperinsulinemic </w:t>
      </w:r>
      <w:r w:rsidR="0025193C" w:rsidRPr="002F4C3C">
        <w:t>–euglycemic clamp i</w:t>
      </w:r>
      <w:r w:rsidR="00B84B2A" w:rsidRPr="002F4C3C">
        <w:t>s the accepted gold standard to measure</w:t>
      </w:r>
      <w:r w:rsidR="0025193C" w:rsidRPr="002F4C3C">
        <w:t xml:space="preserve"> insulin resistance</w:t>
      </w:r>
      <w:r w:rsidR="004C7A05" w:rsidRPr="002F4C3C">
        <w:t xml:space="preserve">. </w:t>
      </w:r>
      <w:r w:rsidR="009D1449" w:rsidRPr="000D00AC">
        <w:fldChar w:fldCharType="begin"/>
      </w:r>
      <w:r w:rsidR="007D1C5D">
        <w:instrText xml:space="preserve"> ADDIN EN.CITE &lt;EndNote&gt;&lt;Cite&gt;&lt;Author&gt;DeFronzo&lt;/Author&gt;&lt;Year&gt;1979&lt;/Year&gt;&lt;IDText&gt;Glucose clamp technique: a method for quantifying insulin secretion and resistance&lt;/IDText&gt;&lt;DisplayText&gt;(101)&lt;/DisplayText&gt;&lt;record&gt;&lt;dates&gt;&lt;pub-dates&gt;&lt;date&gt;Sep&lt;/date&gt;&lt;/pub-dates&gt;&lt;year&gt;1979&lt;/year&gt;&lt;/dates&gt;&lt;keywords&gt;&lt;keyword&gt;Glucose/*metabolism&lt;/keyword&gt;&lt;keyword&gt;Humans&lt;/keyword&gt;&lt;keyword&gt;Insulin/*secretion&lt;/keyword&gt;&lt;keyword&gt;Islets of Langerhans/secretion&lt;/keyword&gt;&lt;keyword&gt;Mathematics&lt;/keyword&gt;&lt;keyword&gt;*Methods&lt;/keyword&gt;&lt;keyword&gt;*Science&lt;/keyword&gt;&lt;keyword&gt;Time Factors&lt;/keyword&gt;&lt;/keywords&gt;&lt;isbn&gt;0002-9513 (Print)&amp;#xD;0002-9513&lt;/isbn&gt;&lt;titles&gt;&lt;title&gt;Glucose clamp technique: a method for quantifying insulin secretion and resistance&lt;/title&gt;&lt;secondary-title&gt;Am J Physiol&lt;/secondary-title&gt;&lt;alt-title&gt;The American journal of physiology&lt;/alt-title&gt;&lt;/titles&gt;&lt;pages&gt;E214-23&lt;/pages&gt;&lt;number&gt;3&lt;/number&gt;&lt;contributors&gt;&lt;authors&gt;&lt;author&gt;DeFronzo, R. A.&lt;/author&gt;&lt;author&gt;Tobin, J. D.&lt;/author&gt;&lt;author&gt;Andres, R.&lt;/author&gt;&lt;/authors&gt;&lt;/contributors&gt;&lt;edition&gt;1979/09/01&lt;/edition&gt;&lt;language&gt;eng&lt;/language&gt;&lt;added-date format="utc"&gt;1539258573&lt;/added-date&gt;&lt;ref-type name="Journal Article"&gt;17&lt;/ref-type&gt;&lt;remote-database-provider&gt;NLM&lt;/remote-database-provider&gt;&lt;rec-number&gt;220&lt;/rec-number&gt;&lt;last-updated-date format="utc"&gt;1539258573&lt;/last-updated-date&gt;&lt;accession-num&gt;382871&lt;/accession-num&gt;&lt;electronic-resource-num&gt;10.1152/ajpendo.1979.237.3.E214&lt;/electronic-resource-num&gt;&lt;volume&gt;237&lt;/volume&gt;&lt;/record&gt;&lt;/Cite&gt;&lt;/EndNote&gt;</w:instrText>
      </w:r>
      <w:r w:rsidR="009D1449" w:rsidRPr="000D00AC">
        <w:fldChar w:fldCharType="separate"/>
      </w:r>
      <w:r w:rsidR="007D1C5D">
        <w:rPr>
          <w:noProof/>
        </w:rPr>
        <w:t>(101)</w:t>
      </w:r>
      <w:r w:rsidR="009D1449" w:rsidRPr="000D00AC">
        <w:fldChar w:fldCharType="end"/>
      </w:r>
      <w:r w:rsidR="00B62585" w:rsidRPr="002F4C3C">
        <w:t xml:space="preserve"> H</w:t>
      </w:r>
      <w:r w:rsidR="001031CA" w:rsidRPr="002F4C3C">
        <w:t>owever, this test is invasive and time consuming</w:t>
      </w:r>
      <w:r w:rsidR="004C7A05" w:rsidRPr="002F4C3C">
        <w:t xml:space="preserve">. </w:t>
      </w:r>
      <w:r w:rsidR="00585C66" w:rsidRPr="002F4C3C">
        <w:t xml:space="preserve">  </w:t>
      </w:r>
      <w:r w:rsidR="001031CA" w:rsidRPr="002F4C3C">
        <w:t>It is easie</w:t>
      </w:r>
      <w:r w:rsidR="004909F7" w:rsidRPr="002F4C3C">
        <w:t>r to use the HOMA-IR which</w:t>
      </w:r>
      <w:r w:rsidR="001031CA" w:rsidRPr="002F4C3C">
        <w:t xml:space="preserve"> estimate</w:t>
      </w:r>
      <w:r w:rsidR="004909F7" w:rsidRPr="002F4C3C">
        <w:t xml:space="preserve">s </w:t>
      </w:r>
      <w:r w:rsidR="001031CA" w:rsidRPr="002F4C3C">
        <w:t xml:space="preserve">insulin resistance </w:t>
      </w:r>
      <w:r w:rsidR="004909F7" w:rsidRPr="002F4C3C">
        <w:t xml:space="preserve">based on the fasting glucose and insulin measurements and has been </w:t>
      </w:r>
      <w:r w:rsidR="00B84B2A" w:rsidRPr="002F4C3C">
        <w:t xml:space="preserve">validated in </w:t>
      </w:r>
      <w:r w:rsidR="008117F4" w:rsidRPr="002F4C3C">
        <w:t>several</w:t>
      </w:r>
      <w:r w:rsidR="00B84B2A" w:rsidRPr="002F4C3C">
        <w:t xml:space="preserve"> </w:t>
      </w:r>
      <w:r w:rsidR="00DE0318">
        <w:t xml:space="preserve">clamp </w:t>
      </w:r>
      <w:r w:rsidR="00B84B2A" w:rsidRPr="002F4C3C">
        <w:t>studies</w:t>
      </w:r>
      <w:r w:rsidR="003644A9" w:rsidRPr="002F4C3C">
        <w:t xml:space="preserve"> in </w:t>
      </w:r>
      <w:r w:rsidR="008117F4" w:rsidRPr="002F4C3C">
        <w:t>non-diabetic</w:t>
      </w:r>
      <w:r w:rsidR="003644A9" w:rsidRPr="002F4C3C">
        <w:t xml:space="preserve"> children</w:t>
      </w:r>
      <w:r w:rsidR="009D1449" w:rsidRPr="000D00AC">
        <w:fldChar w:fldCharType="begin">
          <w:fldData xml:space="preserve">PEVuZE5vdGU+PENpdGU+PEF1dGhvcj5ZZWNrZWw8L0F1dGhvcj48WWVhcj4yMDA0PC9ZZWFyPjxJ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</w:fldData>
        </w:fldChar>
      </w:r>
      <w:r w:rsidR="007D1C5D">
        <w:instrText xml:space="preserve"> ADDIN EN.CITE </w:instrText>
      </w:r>
      <w:r w:rsidR="007D1C5D">
        <w:fldChar w:fldCharType="begin">
          <w:fldData xml:space="preserve">PEVuZE5vdGU+PENpdGU+PEF1dGhvcj5ZZWNrZWw8L0F1dGhvcj48WWVhcj4yMDA0PC9ZZWFyPjxJ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</w:fldData>
        </w:fldChar>
      </w:r>
      <w:r w:rsidR="007D1C5D">
        <w:instrText xml:space="preserve"> ADDIN EN.CITE.DATA </w:instrText>
      </w:r>
      <w:r w:rsidR="007D1C5D">
        <w:fldChar w:fldCharType="end"/>
      </w:r>
      <w:r w:rsidR="009D1449" w:rsidRPr="000D00AC">
        <w:fldChar w:fldCharType="separate"/>
      </w:r>
      <w:r w:rsidR="007D1C5D">
        <w:rPr>
          <w:noProof/>
        </w:rPr>
        <w:t>(102, 103)</w:t>
      </w:r>
      <w:r w:rsidR="009D1449" w:rsidRPr="000D00AC">
        <w:fldChar w:fldCharType="end"/>
      </w:r>
      <w:r w:rsidR="001F0509">
        <w:t>.</w:t>
      </w:r>
    </w:p>
    <w:p w14:paraId="3148424E" w14:textId="77777777" w:rsidR="00B31078" w:rsidRDefault="00B31078">
      <w:r>
        <w:t xml:space="preserve">We chose to use measures of insulin resistance rather than sensitivity as we </w:t>
      </w:r>
      <w:r w:rsidR="007B39E4">
        <w:t xml:space="preserve">the </w:t>
      </w:r>
      <w:r>
        <w:t xml:space="preserve">expected </w:t>
      </w:r>
      <w:r w:rsidR="007B39E4">
        <w:t>weight loss, changes in IR were far more likely than change in beta cell function.</w:t>
      </w:r>
    </w:p>
    <w:p w14:paraId="3C2478DD" w14:textId="77777777" w:rsidR="006F4A8C" w:rsidRPr="002F4C3C" w:rsidRDefault="00920657">
      <w:r w:rsidRPr="002F4C3C">
        <w:t xml:space="preserve"> </w:t>
      </w:r>
      <w:r w:rsidR="002E10C2" w:rsidRPr="002F4C3C">
        <w:t xml:space="preserve">Lee et al showed that </w:t>
      </w:r>
      <w:r w:rsidR="008117F4" w:rsidRPr="002F4C3C">
        <w:t>in a population based study of about 1800 young people</w:t>
      </w:r>
      <w:r w:rsidR="0008271A" w:rsidRPr="002F4C3C">
        <w:t xml:space="preserve"> in the USA</w:t>
      </w:r>
      <w:r w:rsidR="008117F4" w:rsidRPr="002F4C3C">
        <w:t>, HOMA-IR is significantly higher in the obese when compared to the</w:t>
      </w:r>
      <w:r w:rsidR="0008271A" w:rsidRPr="002F4C3C">
        <w:t>i</w:t>
      </w:r>
      <w:r w:rsidR="008117F4" w:rsidRPr="002F4C3C">
        <w:t xml:space="preserve">r normal weight counter parts </w:t>
      </w:r>
      <w:r w:rsidR="001F0509">
        <w:t xml:space="preserve">(weight accounts for 29 percent of the variance in HOMA-IR) </w:t>
      </w:r>
      <w:r w:rsidR="008117F4" w:rsidRPr="002F4C3C">
        <w:t>and that no</w:t>
      </w:r>
      <w:r w:rsidR="007B39E4">
        <w:t>ne of the</w:t>
      </w:r>
      <w:r w:rsidR="008117F4" w:rsidRPr="002F4C3C">
        <w:t xml:space="preserve"> other factors (such as age/sex/race) play as important a </w:t>
      </w:r>
      <w:r w:rsidR="001F0509" w:rsidRPr="002F4C3C">
        <w:t>role</w:t>
      </w:r>
      <w:r w:rsidR="001F0509">
        <w:t>.</w:t>
      </w:r>
      <w:r w:rsidR="004C7A05" w:rsidRPr="002F4C3C">
        <w:t xml:space="preserve"> </w:t>
      </w:r>
      <w:r w:rsidR="0069584A">
        <w:fldChar w:fldCharType="begin">
          <w:fldData xml:space="preserve">PEVuZE5vdGU+PENpdGU+PEF1dGhvcj5MZWU8L0F1dGhvcj48WWVhcj4yMDA2PC9ZZWFyPjxJRFRl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==
</w:fldData>
        </w:fldChar>
      </w:r>
      <w:r w:rsidR="007D1C5D">
        <w:instrText xml:space="preserve"> ADDIN EN.CITE </w:instrText>
      </w:r>
      <w:r w:rsidR="007D1C5D">
        <w:fldChar w:fldCharType="begin">
          <w:fldData xml:space="preserve">PEVuZE5vdGU+PENpdGU+PEF1dGhvcj5MZWU8L0F1dGhvcj48WWVhcj4yMDA2PC9ZZWFyPjxJRFRl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==
</w:fldData>
        </w:fldChar>
      </w:r>
      <w:r w:rsidR="007D1C5D">
        <w:instrText xml:space="preserve"> ADDIN EN.CITE.DATA </w:instrText>
      </w:r>
      <w:r w:rsidR="007D1C5D">
        <w:fldChar w:fldCharType="end"/>
      </w:r>
      <w:r w:rsidR="0069584A">
        <w:fldChar w:fldCharType="separate"/>
      </w:r>
      <w:r w:rsidR="007D1C5D">
        <w:rPr>
          <w:noProof/>
        </w:rPr>
        <w:t>(104)</w:t>
      </w:r>
      <w:r w:rsidR="0069584A">
        <w:fldChar w:fldCharType="end"/>
      </w:r>
    </w:p>
    <w:p w14:paraId="5E3D778C" w14:textId="77777777" w:rsidR="006F4A8C" w:rsidRPr="002F4C3C" w:rsidRDefault="006F4A8C"/>
    <w:p w14:paraId="17D1B5D6" w14:textId="1E6F83D0" w:rsidR="00E777AE" w:rsidRDefault="00C04E7C">
      <w:r w:rsidRPr="002F4C3C">
        <w:t xml:space="preserve">HOMA-IR </w:t>
      </w:r>
      <w:r w:rsidR="003644A9" w:rsidRPr="002F4C3C">
        <w:t xml:space="preserve">is calculated </w:t>
      </w:r>
      <w:r w:rsidR="008117F4" w:rsidRPr="002F4C3C">
        <w:t xml:space="preserve">by multiplying insulin (micro units /millilitre) and </w:t>
      </w:r>
      <w:r w:rsidR="001F0509" w:rsidRPr="002F4C3C">
        <w:t>glucose (</w:t>
      </w:r>
      <w:r w:rsidR="008117F4" w:rsidRPr="002F4C3C">
        <w:t>mmol/litre)</w:t>
      </w:r>
      <w:r w:rsidR="001F0509">
        <w:t xml:space="preserve"> </w:t>
      </w:r>
      <w:r w:rsidR="008117F4" w:rsidRPr="002F4C3C">
        <w:t>and dividing this by 22</w:t>
      </w:r>
      <w:r w:rsidR="004C7A05" w:rsidRPr="002F4C3C">
        <w:t xml:space="preserve">. </w:t>
      </w:r>
      <w:r w:rsidR="008117F4" w:rsidRPr="002F4C3C">
        <w:t>5</w:t>
      </w:r>
      <w:r w:rsidR="004C7A05" w:rsidRPr="002F4C3C">
        <w:t xml:space="preserve">. </w:t>
      </w:r>
      <w:r w:rsidR="009D1449" w:rsidRPr="000D00AC">
        <w:fldChar w:fldCharType="begin"/>
      </w:r>
      <w:r w:rsidR="007D1C5D">
        <w:instrText xml:space="preserve"> ADDIN EN.CITE &lt;EndNote&gt;&lt;Cite&gt;&lt;Author&gt;Quon&lt;/Author&gt;&lt;Year&gt;2001&lt;/Year&gt;&lt;IDText&gt;Limitations of the Fasting Glucose to Insulin Ratio as an Index of Insulin Sensitivity&lt;/IDText&gt;&lt;DisplayText&gt;(105)&lt;/DisplayText&gt;&lt;record&gt;&lt;urls&gt;&lt;related-urls&gt;&lt;url&gt;http://dx.doi.org/10.1210/jcem.86.10.7952&lt;/url&gt;&lt;/related-urls&gt;&lt;/urls&gt;&lt;isbn&gt;0021-972X&lt;/isbn&gt;&lt;titles&gt;&lt;title&gt;Limitations of the Fasting Glucose to Insulin Ratio as an Index of Insulin Sensitivity&lt;/title&gt;&lt;secondary-title&gt;The Journal of Clinical Endocrinology &amp;amp; Metabolism&lt;/secondary-title&gt;&lt;/titles&gt;&lt;pages&gt;4615-4617&lt;/pages&gt;&lt;number&gt;10&lt;/number&gt;&lt;contributors&gt;&lt;authors&gt;&lt;author&gt;Quon, Michael J.&lt;/author&gt;&lt;/authors&gt;&lt;/contributors&gt;&lt;added-date format="utc"&gt;1539342039&lt;/added-date&gt;&lt;ref-type name="Journal Article"&gt;17&lt;/ref-type&gt;&lt;dates&gt;&lt;year&gt;2001&lt;/year&gt;&lt;/dates&gt;&lt;rec-number&gt;223&lt;/rec-number&gt;&lt;last-updated-date format="utc"&gt;1539342039&lt;/last-updated-date&gt;&lt;electronic-resource-num&gt;10.1210/jcem.86.10.7952&lt;/electronic-resource-num&gt;&lt;volume&gt;86&lt;/volume&gt;&lt;/record&gt;&lt;/Cite&gt;&lt;/EndNote&gt;</w:instrText>
      </w:r>
      <w:r w:rsidR="009D1449" w:rsidRPr="000D00AC">
        <w:fldChar w:fldCharType="separate"/>
      </w:r>
      <w:r w:rsidR="007D1C5D">
        <w:rPr>
          <w:noProof/>
        </w:rPr>
        <w:t>(105)</w:t>
      </w:r>
      <w:r w:rsidR="009D1449" w:rsidRPr="000D00AC">
        <w:fldChar w:fldCharType="end"/>
      </w:r>
      <m:oMath>
        <m:r>
          <w:rPr>
            <w:rFonts w:ascii="Cambria Math" w:hAnsi="Cambria Math"/>
          </w:rPr>
          <m:t>.</m:t>
        </m:r>
      </m:oMath>
    </w:p>
    <w:p w14:paraId="772017B6" w14:textId="77B6B209" w:rsidR="006F4A8C" w:rsidRPr="002F4C3C" w:rsidRDefault="00805644">
      <w:r w:rsidRPr="002F4C3C">
        <w:lastRenderedPageBreak/>
        <w:t>A</w:t>
      </w:r>
      <w:r w:rsidR="00867FEF" w:rsidRPr="002F4C3C">
        <w:t xml:space="preserve"> level of &gt;</w:t>
      </w:r>
      <w:r w:rsidR="0005023B" w:rsidRPr="002F4C3C">
        <w:t xml:space="preserve"> 4</w:t>
      </w:r>
      <w:r w:rsidR="004C7A05" w:rsidRPr="002F4C3C">
        <w:t xml:space="preserve">. </w:t>
      </w:r>
      <w:r w:rsidR="0005023B" w:rsidRPr="002F4C3C">
        <w:t>4 (which is 2 sds above the mean for normal weight a</w:t>
      </w:r>
      <w:r w:rsidR="009664E2" w:rsidRPr="002F4C3C">
        <w:t>dolescents</w:t>
      </w:r>
      <w:r w:rsidR="00180A58" w:rsidRPr="002F4C3C">
        <w:t>)</w:t>
      </w:r>
      <w:r w:rsidR="009664E2" w:rsidRPr="002F4C3C">
        <w:t xml:space="preserve"> with normal fasting g</w:t>
      </w:r>
      <w:r w:rsidR="00744DC8" w:rsidRPr="002F4C3C">
        <w:t xml:space="preserve">lucose </w:t>
      </w:r>
      <w:r w:rsidRPr="002F4C3C">
        <w:t xml:space="preserve">was used </w:t>
      </w:r>
      <w:r w:rsidR="00744DC8" w:rsidRPr="002F4C3C">
        <w:t>as a marker for insulin resistance in our study</w:t>
      </w:r>
      <w:r w:rsidR="004C7A05" w:rsidRPr="002F4C3C">
        <w:t xml:space="preserve">. </w:t>
      </w:r>
      <w:r w:rsidR="0025193C" w:rsidRPr="002F4C3C">
        <w:t xml:space="preserve"> </w:t>
      </w:r>
      <w:r w:rsidR="009D1449" w:rsidRPr="000D00AC">
        <w:fldChar w:fldCharType="begin">
          <w:fldData xml:space="preserve">PEVuZE5vdGU+PENpdGU+PEF1dGhvcj5MZWU8L0F1dGhvcj48WWVhcj4yMDA2PC9ZZWFyPjxJRFRl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==
</w:fldData>
        </w:fldChar>
      </w:r>
      <w:r w:rsidR="007D1C5D">
        <w:instrText xml:space="preserve"> ADDIN EN.CITE </w:instrText>
      </w:r>
      <w:r w:rsidR="007D1C5D">
        <w:fldChar w:fldCharType="begin">
          <w:fldData xml:space="preserve">PEVuZE5vdGU+PENpdGU+PEF1dGhvcj5MZWU8L0F1dGhvcj48WWVhcj4yMDA2PC9ZZWFyPjxJRFRl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==
</w:fldData>
        </w:fldChar>
      </w:r>
      <w:r w:rsidR="007D1C5D">
        <w:instrText xml:space="preserve"> ADDIN EN.CITE.DATA </w:instrText>
      </w:r>
      <w:r w:rsidR="007D1C5D">
        <w:fldChar w:fldCharType="end"/>
      </w:r>
      <w:r w:rsidR="009D1449" w:rsidRPr="000D00AC">
        <w:fldChar w:fldCharType="separate"/>
      </w:r>
      <w:r w:rsidR="007D1C5D">
        <w:rPr>
          <w:noProof/>
        </w:rPr>
        <w:t>(104)</w:t>
      </w:r>
      <w:r w:rsidR="009D1449" w:rsidRPr="000D00AC">
        <w:fldChar w:fldCharType="end"/>
      </w:r>
    </w:p>
    <w:p w14:paraId="253AA9DD" w14:textId="77777777" w:rsidR="006F4A8C" w:rsidRPr="002F4C3C" w:rsidRDefault="006F4A8C"/>
    <w:p w14:paraId="569349CB" w14:textId="77777777" w:rsidR="006F4A8C" w:rsidRPr="002F4C3C" w:rsidRDefault="009664E2">
      <w:r w:rsidRPr="002F4C3C">
        <w:t xml:space="preserve">Other means of looking at insulin glucose metabolism are fasting </w:t>
      </w:r>
      <w:r w:rsidR="009754DE" w:rsidRPr="002F4C3C">
        <w:t>insulin</w:t>
      </w:r>
      <w:r w:rsidR="008B0C69" w:rsidRPr="002F4C3C">
        <w:t xml:space="preserve"> lev</w:t>
      </w:r>
      <w:r w:rsidRPr="002F4C3C">
        <w:t xml:space="preserve">els, </w:t>
      </w:r>
      <w:r w:rsidR="006E5DC9" w:rsidRPr="002F4C3C">
        <w:t>t</w:t>
      </w:r>
      <w:r w:rsidR="009754DE" w:rsidRPr="002F4C3C">
        <w:t>hough the</w:t>
      </w:r>
      <w:r w:rsidR="00022977" w:rsidRPr="00673AE0">
        <w:t xml:space="preserve"> definition of fasting hyperinsulinaemia in children an</w:t>
      </w:r>
      <w:r w:rsidR="008337BE" w:rsidRPr="002F4C3C">
        <w:t>d adolescents is not established</w:t>
      </w:r>
      <w:r w:rsidR="004C7A05" w:rsidRPr="002F4C3C">
        <w:t xml:space="preserve">. </w:t>
      </w:r>
      <w:r w:rsidR="00585C66" w:rsidRPr="002F4C3C">
        <w:t xml:space="preserve">  </w:t>
      </w:r>
      <w:r w:rsidR="008337BE" w:rsidRPr="002F4C3C">
        <w:t>This is also dependent on stage in puberty as puberty affects insulin resistance</w:t>
      </w:r>
      <w:r w:rsidR="0008271A" w:rsidRPr="002F4C3C">
        <w:t xml:space="preserve"> with peak drop in insulin sensitivity seen in Tanner stage 3 and complete recovery by end of puberty</w:t>
      </w:r>
      <w:r w:rsidR="004C7A05" w:rsidRPr="002F4C3C">
        <w:t xml:space="preserve">. </w:t>
      </w:r>
      <w:r w:rsidR="00585C66" w:rsidRPr="002F4C3C">
        <w:t xml:space="preserve">  </w:t>
      </w:r>
      <w:r w:rsidR="008337BE" w:rsidRPr="002F4C3C">
        <w:t xml:space="preserve">All the </w:t>
      </w:r>
      <w:r w:rsidR="00643395" w:rsidRPr="002F4C3C">
        <w:t>young people in our study were T</w:t>
      </w:r>
      <w:r w:rsidR="008337BE" w:rsidRPr="002F4C3C">
        <w:t>anner stage 4 or above</w:t>
      </w:r>
      <w:r w:rsidR="0008271A" w:rsidRPr="002F4C3C">
        <w:t xml:space="preserve"> which was one of the inclusion criteria</w:t>
      </w:r>
      <w:r w:rsidR="004C7A05" w:rsidRPr="002F4C3C">
        <w:t xml:space="preserve">. </w:t>
      </w:r>
      <w:r w:rsidR="00585C66" w:rsidRPr="002F4C3C">
        <w:t xml:space="preserve">  </w:t>
      </w:r>
    </w:p>
    <w:p w14:paraId="6B82C7A9" w14:textId="77777777" w:rsidR="006F4A8C" w:rsidRPr="002F4C3C" w:rsidRDefault="006F4A8C"/>
    <w:p w14:paraId="13329336" w14:textId="77777777" w:rsidR="006F4A8C" w:rsidRPr="00673AE0" w:rsidRDefault="009754DE">
      <w:r w:rsidRPr="002F4C3C">
        <w:t xml:space="preserve">Criteria for </w:t>
      </w:r>
      <w:r w:rsidR="00DE0318">
        <w:t>defining fasting hyperinsulinemia was</w:t>
      </w:r>
      <w:r w:rsidRPr="002F4C3C">
        <w:t xml:space="preserve"> based on the </w:t>
      </w:r>
      <w:r w:rsidR="001F0509">
        <w:t>Lee</w:t>
      </w:r>
      <w:r w:rsidRPr="002F4C3C">
        <w:t xml:space="preserve"> study</w:t>
      </w:r>
      <w:r w:rsidR="001F0509">
        <w:t xml:space="preserve"> mentioned above</w:t>
      </w:r>
      <w:r w:rsidRPr="002F4C3C">
        <w:t xml:space="preserve"> </w:t>
      </w:r>
      <w:r w:rsidR="00AE19EE" w:rsidRPr="002F4C3C">
        <w:t>(</w:t>
      </w:r>
      <w:r w:rsidR="001F0509">
        <w:t xml:space="preserve">Defined as </w:t>
      </w:r>
      <w:r w:rsidR="00AE19EE" w:rsidRPr="002F4C3C">
        <w:t>&gt;180 pmol/l a</w:t>
      </w:r>
      <w:r w:rsidR="001F0509">
        <w:t xml:space="preserve">t </w:t>
      </w:r>
      <w:r w:rsidR="001F0509" w:rsidRPr="002F4C3C">
        <w:t xml:space="preserve">Tanner stage 4 </w:t>
      </w:r>
      <w:r w:rsidR="001F0509">
        <w:t xml:space="preserve">and </w:t>
      </w:r>
      <w:r w:rsidR="007F1261" w:rsidRPr="002F4C3C">
        <w:t>&gt;120 p</w:t>
      </w:r>
      <w:r w:rsidR="00AE19EE" w:rsidRPr="002F4C3C">
        <w:t>mol/l</w:t>
      </w:r>
      <w:r w:rsidR="001F0509">
        <w:t xml:space="preserve"> at Tanner stage 5</w:t>
      </w:r>
      <w:r w:rsidR="00AE19EE" w:rsidRPr="002F4C3C">
        <w:t>)</w:t>
      </w:r>
      <w:r w:rsidR="004C7A05" w:rsidRPr="002F4C3C">
        <w:t xml:space="preserve">. </w:t>
      </w:r>
      <w:r w:rsidR="00AE19EE" w:rsidRPr="002F4C3C">
        <w:t xml:space="preserve">These </w:t>
      </w:r>
      <w:r w:rsidR="001F0509">
        <w:t>were</w:t>
      </w:r>
      <w:r w:rsidR="007F1261" w:rsidRPr="002F4C3C">
        <w:t xml:space="preserve"> modified </w:t>
      </w:r>
      <w:r w:rsidRPr="002F4C3C">
        <w:t>as based on the OSCA review</w:t>
      </w:r>
      <w:r w:rsidR="009D1449" w:rsidRPr="000D00AC">
        <w:fldChar w:fldCharType="begin"/>
      </w:r>
      <w:r w:rsidR="0052482C">
        <w:instrText xml:space="preserve"> ADDIN EN.CITE &lt;EndNote&gt;&lt;Cite&gt;&lt;Author&gt;Viner&lt;/Author&gt;&lt;Year&gt;2012&lt;/Year&gt;&lt;IDText&gt;Assessment of childhood obesity in secondary care: OSCA consensus statement&lt;/IDText&gt;&lt;DisplayText&gt;(12)&lt;/DisplayText&gt;&lt;record&gt;&lt;isbn&gt;1743-0593&lt;/isbn&gt;&lt;titles&gt;&lt;title&gt;Assessment of childhood obesity in secondary care: OSCA consensus statement&lt;/title&gt;&lt;secondary-title&gt;Archives of disease in childhood-Education &amp;amp; practice edition&lt;/secondary-title&gt;&lt;/titles&gt;&lt;pages&gt;98-105&lt;/pages&gt;&lt;number&gt;3&lt;/number&gt;&lt;contributors&gt;&lt;authors&gt;&lt;author&gt;Viner, R. M.&lt;/author&gt;&lt;author&gt;White, B.&lt;/author&gt;&lt;author&gt;Barrett, T.&lt;/author&gt;&lt;author&gt;Candy, D. C. A.&lt;/author&gt;&lt;author&gt;Gibson, P.&lt;/author&gt;&lt;author&gt;Gregory, J. W.&lt;/author&gt;&lt;author&gt;Matyka, K.&lt;/author&gt;&lt;author&gt;Ong, K.&lt;/author&gt;&lt;author&gt;Roche, E.&lt;/author&gt;&lt;author&gt;Rudolf, M. C. J.&lt;/author&gt;&lt;/authors&gt;&lt;/contributors&gt;&lt;added-date format="utc"&gt;1352329625&lt;/added-date&gt;&lt;ref-type name="Journal Article"&gt;17&lt;/ref-type&gt;&lt;dates&gt;&lt;year&gt;2012&lt;/year&gt;&lt;/dates&gt;&lt;rec-number&gt;46&lt;/rec-number&gt;&lt;publisher&gt;BMJ Publishing Group Ltd and Royal College of Paediatrics and Child Health&lt;/publisher&gt;&lt;last-updated-date format="utc"&gt;1352329625&lt;/last-updated-date&gt;&lt;volume&gt;97&lt;/volume&gt;&lt;/record&gt;&lt;/Cite&gt;&lt;/EndNote&gt;</w:instrText>
      </w:r>
      <w:r w:rsidR="009D1449" w:rsidRPr="000D00AC">
        <w:fldChar w:fldCharType="separate"/>
      </w:r>
      <w:r w:rsidR="0052482C">
        <w:rPr>
          <w:noProof/>
        </w:rPr>
        <w:t>(12)</w:t>
      </w:r>
      <w:r w:rsidR="009D1449" w:rsidRPr="000D00AC">
        <w:fldChar w:fldCharType="end"/>
      </w:r>
      <w:r w:rsidR="004C7A05" w:rsidRPr="002F4C3C">
        <w:t xml:space="preserve">. </w:t>
      </w:r>
      <w:r w:rsidR="00585C66" w:rsidRPr="002F4C3C">
        <w:t xml:space="preserve">  </w:t>
      </w:r>
    </w:p>
    <w:p w14:paraId="164638FD" w14:textId="77777777" w:rsidR="006F4A8C" w:rsidRPr="00673AE0" w:rsidRDefault="00022977">
      <w:r w:rsidRPr="002F4C3C">
        <w:t>There is no clear definition of hyperinsulinaemia in response to glucose challenge</w:t>
      </w:r>
      <w:r w:rsidR="004C7A05" w:rsidRPr="002F4C3C">
        <w:t xml:space="preserve">. </w:t>
      </w:r>
      <w:r w:rsidR="00585C66" w:rsidRPr="002F4C3C">
        <w:t xml:space="preserve">  </w:t>
      </w:r>
      <w:r w:rsidRPr="002F4C3C">
        <w:t xml:space="preserve">We have used peak insulin ≥100mU/L (600pmol/L) as a marker of OGTT hyperinsulinism based on the OSCA </w:t>
      </w:r>
      <w:r w:rsidR="00180A58" w:rsidRPr="002F4C3C">
        <w:t>review</w:t>
      </w:r>
      <w:r w:rsidR="004C7A05" w:rsidRPr="002F4C3C">
        <w:t xml:space="preserve">. </w:t>
      </w:r>
    </w:p>
    <w:p w14:paraId="1F05087F" w14:textId="77777777" w:rsidR="006F4A8C" w:rsidRDefault="009754DE" w:rsidP="00673AE0">
      <w:pPr>
        <w:pStyle w:val="Heading4"/>
        <w:rPr>
          <w:lang w:val="en-GB"/>
        </w:rPr>
      </w:pPr>
      <w:bookmarkStart w:id="124" w:name="_Toc35002187"/>
      <w:r>
        <w:rPr>
          <w:lang w:val="en-GB"/>
        </w:rPr>
        <w:t>Insulin area under the curve</w:t>
      </w:r>
      <w:bookmarkEnd w:id="124"/>
    </w:p>
    <w:p w14:paraId="1F23A7A9" w14:textId="77777777" w:rsidR="002F4C3C" w:rsidRPr="00673AE0" w:rsidRDefault="002F4C3C">
      <w:pPr>
        <w:rPr>
          <w:lang w:val="en-GB"/>
        </w:rPr>
      </w:pPr>
    </w:p>
    <w:p w14:paraId="35E3C8B9" w14:textId="77777777" w:rsidR="009A6CE7" w:rsidRDefault="000D14C6" w:rsidP="00673AE0">
      <w:r>
        <w:t>Using area under the curve</w:t>
      </w:r>
      <w:r w:rsidR="004D7677">
        <w:t xml:space="preserve"> (AUC)</w:t>
      </w:r>
      <w:r>
        <w:t xml:space="preserve"> </w:t>
      </w:r>
      <w:r w:rsidR="00DE0318">
        <w:t xml:space="preserve">may be more sensitive than looking at fasting measures of insulin/glucose metabolism alone. It is </w:t>
      </w:r>
      <w:r>
        <w:t xml:space="preserve">quite established in diabetes research with several different ways of doing it </w:t>
      </w:r>
      <w:r w:rsidR="00180A58">
        <w:t xml:space="preserve">with the trapezoid method being one of the most </w:t>
      </w:r>
      <w:r w:rsidR="009A6CE7">
        <w:t>popular</w:t>
      </w:r>
      <w:r w:rsidR="00C04725">
        <w:t xml:space="preserve"> due to its simplicity of using a sum of all the readings obtained at equal intervals</w:t>
      </w:r>
      <w:r w:rsidR="009D1449">
        <w:fldChar w:fldCharType="begin"/>
      </w:r>
      <w:r w:rsidR="007D1C5D">
        <w:instrText xml:space="preserve"> ADDIN EN.CITE &lt;EndNote&gt;&lt;Cite&gt;&lt;Author&gt;Allison&lt;/Author&gt;&lt;Year&gt;1995&lt;/Year&gt;&lt;IDText&gt;The use of areas under curves in diabetes research&lt;/IDText&gt;&lt;DisplayText&gt;(106)&lt;/DisplayText&gt;&lt;record&gt;&lt;dates&gt;&lt;pub-dates&gt;&lt;date&gt;Feb&lt;/date&gt;&lt;/pub-dates&gt;&lt;year&gt;1995&lt;/year&gt;&lt;/dates&gt;&lt;keywords&gt;&lt;keyword&gt;Analysis of Variance&lt;/keyword&gt;&lt;keyword&gt;Blood Glucose/*analysis&lt;/keyword&gt;&lt;keyword&gt;*Diabetes Mellitus/blood&lt;/keyword&gt;&lt;keyword&gt;Humans&lt;/keyword&gt;&lt;keyword&gt;*Research Design&lt;/keyword&gt;&lt;keyword&gt;*Statistics as Topic&lt;/keyword&gt;&lt;keyword&gt;Time Factors&lt;/keyword&gt;&lt;/keywords&gt;&lt;isbn&gt;0149-5992 (Print)&amp;#xD;0149-5992&lt;/isbn&gt;&lt;titles&gt;&lt;title&gt;The use of areas under curves in diabetes research&lt;/title&gt;&lt;secondary-title&gt;Diabetes Care&lt;/secondary-title&gt;&lt;alt-title&gt;Diabetes care&lt;/alt-title&gt;&lt;/titles&gt;&lt;pages&gt;245-50&lt;/pages&gt;&lt;number&gt;2&lt;/number&gt;&lt;contributors&gt;&lt;authors&gt;&lt;author&gt;Allison, D. B.&lt;/author&gt;&lt;author&gt;Paultre, F.&lt;/author&gt;&lt;author&gt;Maggio, C.&lt;/author&gt;&lt;author&gt;Mezzitis, N.&lt;/author&gt;&lt;author&gt;Pi-Sunyer, F. X.&lt;/author&gt;&lt;/authors&gt;&lt;/contributors&gt;&lt;edition&gt;1995/02/01&lt;/edition&gt;&lt;language&gt;eng&lt;/language&gt;&lt;added-date format="utc"&gt;1550654386&lt;/added-date&gt;&lt;ref-type name="Journal Article"&gt;17&lt;/ref-type&gt;&lt;auth-address&gt;Obesity Research Center, St. Luke&amp;apos;s/Roosevelt Hospital, Columbia University College of Physicians and Surgeons, New York, New York 10025, USA.&lt;/auth-address&gt;&lt;remote-database-provider&gt;NLM&lt;/remote-database-provider&gt;&lt;rec-number&gt;230&lt;/rec-number&gt;&lt;last-updated-date format="utc"&gt;1550654386&lt;/last-updated-date&gt;&lt;accession-num&gt;7729306&lt;/accession-num&gt;&lt;volume&gt;18&lt;/volume&gt;&lt;/record&gt;&lt;/Cite&gt;&lt;/EndNote&gt;</w:instrText>
      </w:r>
      <w:r w:rsidR="009D1449">
        <w:fldChar w:fldCharType="separate"/>
      </w:r>
      <w:r w:rsidR="007D1C5D">
        <w:rPr>
          <w:noProof/>
        </w:rPr>
        <w:t>(106)</w:t>
      </w:r>
      <w:r w:rsidR="009D1449">
        <w:fldChar w:fldCharType="end"/>
      </w:r>
      <w:r w:rsidR="004C7A05">
        <w:t xml:space="preserve">. </w:t>
      </w:r>
      <w:r w:rsidR="00585C66">
        <w:t xml:space="preserve">  </w:t>
      </w:r>
    </w:p>
    <w:p w14:paraId="7E98423C" w14:textId="2A098430" w:rsidR="00445685" w:rsidRDefault="009A6CE7">
      <w:r>
        <w:lastRenderedPageBreak/>
        <w:t xml:space="preserve">Studies show that </w:t>
      </w:r>
      <w:r w:rsidR="00C04725">
        <w:t xml:space="preserve">how the AUC </w:t>
      </w:r>
      <w:r>
        <w:t xml:space="preserve">is calculated can </w:t>
      </w:r>
      <w:r w:rsidR="007D1DE9">
        <w:t>influence whether</w:t>
      </w:r>
      <w:r>
        <w:t xml:space="preserve"> the </w:t>
      </w:r>
      <w:r w:rsidR="007D1DE9">
        <w:t>intervention being</w:t>
      </w:r>
      <w:r>
        <w:t xml:space="preserve"> used is considered effective or not</w:t>
      </w:r>
      <w:r w:rsidR="004C7A05">
        <w:t xml:space="preserve">. </w:t>
      </w:r>
      <w:r w:rsidR="009D1449">
        <w:fldChar w:fldCharType="begin"/>
      </w:r>
      <w:r w:rsidR="007D1C5D">
        <w:instrText xml:space="preserve"> ADDIN EN.CITE &lt;EndNote&gt;&lt;Cite&gt;&lt;Author&gt;Potteiger&lt;/Author&gt;&lt;Year&gt;2002&lt;/Year&gt;&lt;IDText&gt;A comparison of methods for analyzing glucose and insulin areas under the curve following nine months of exercise in overweight adults&lt;/IDText&gt;&lt;DisplayText&gt;(107)&lt;/DisplayText&gt;&lt;record&gt;&lt;dates&gt;&lt;pub-dates&gt;&lt;date&gt;Jan&lt;/date&gt;&lt;/pub-dates&gt;&lt;year&gt;2002&lt;/year&gt;&lt;/dates&gt;&lt;keywords&gt;&lt;keyword&gt;*Area Under Curve&lt;/keyword&gt;&lt;keyword&gt;Blood Glucose/metabolism&lt;/keyword&gt;&lt;keyword&gt;Exercise&lt;/keyword&gt;&lt;keyword&gt;Glucose/*pharmacokinetics&lt;/keyword&gt;&lt;keyword&gt;Glucose Tolerance Test/*statistics &amp;amp; numerical data&lt;/keyword&gt;&lt;keyword&gt;Humans&lt;/keyword&gt;&lt;keyword&gt;Insulin/*blood&lt;/keyword&gt;&lt;keyword&gt;Obesity/*metabolism&lt;/keyword&gt;&lt;/keywords&gt;&lt;titles&gt;&lt;title&gt;A comparison of methods for analyzing glucose and insulin areas under the curve following nine months of exercise in overweight adults&lt;/title&gt;&lt;secondary-title&gt;Int J Obes Relat Metab Disord&lt;/secondary-title&gt;&lt;alt-title&gt;International journal of obesity and related metabolic disorders : journal of the International Association for the Study of Obesity&lt;/alt-title&gt;&lt;/titles&gt;&lt;pages&gt;87-9&lt;/pages&gt;&lt;number&gt;1&lt;/number&gt;&lt;contributors&gt;&lt;authors&gt;&lt;author&gt;Potteiger, J. A.&lt;/author&gt;&lt;author&gt;Jacobsen, D. J.&lt;/author&gt;&lt;author&gt;Donnelly, J. E.&lt;/author&gt;&lt;/authors&gt;&lt;/contributors&gt;&lt;edition&gt;2002/01/16&lt;/edition&gt;&lt;language&gt;eng&lt;/language&gt;&lt;added-date format="utc"&gt;1539611777&lt;/added-date&gt;&lt;ref-type name="Journal Article"&gt;17&lt;/ref-type&gt;&lt;auth-address&gt;Department of Health, Sport, and Exercise Sciences, University of Kansas, Lawrence, Kansas 66045, USA. japott@ukans.edu&lt;/auth-address&gt;&lt;remote-database-provider&gt;NLM&lt;/remote-database-provider&gt;&lt;rec-number&gt;225&lt;/rec-number&gt;&lt;last-updated-date format="utc"&gt;1539611777&lt;/last-updated-date&gt;&lt;accession-num&gt;11791151&lt;/accession-num&gt;&lt;electronic-resource-num&gt;10.1038/sj.ijo.0801839&lt;/electronic-resource-num&gt;&lt;volume&gt;26&lt;/volume&gt;&lt;/record&gt;&lt;/Cite&gt;&lt;/EndNote&gt;</w:instrText>
      </w:r>
      <w:r w:rsidR="009D1449">
        <w:fldChar w:fldCharType="separate"/>
      </w:r>
      <w:r w:rsidR="007D1C5D">
        <w:rPr>
          <w:noProof/>
        </w:rPr>
        <w:t>(107)</w:t>
      </w:r>
      <w:r w:rsidR="009D1449">
        <w:fldChar w:fldCharType="end"/>
      </w:r>
      <w:r w:rsidR="00B63E8E">
        <w:t xml:space="preserve"> </w:t>
      </w:r>
      <w:r w:rsidR="007E474D">
        <w:t xml:space="preserve">In a study looking at OGTT before and after exercise as an intervention in obese adults, incremental, positive incremental and total AUC methods were used </w:t>
      </w:r>
      <w:r w:rsidR="00FD4474">
        <w:t>and showed that total AUC decreased in the intervention group but no changes were seen in the other 2 methods</w:t>
      </w:r>
      <w:r w:rsidR="004C7A05">
        <w:t xml:space="preserve">. </w:t>
      </w:r>
    </w:p>
    <w:p w14:paraId="3232009E" w14:textId="77777777" w:rsidR="002F4C3C" w:rsidRDefault="002F4C3C"/>
    <w:p w14:paraId="434E7AF3" w14:textId="77777777" w:rsidR="008D12C7" w:rsidRDefault="00445685">
      <w:r>
        <w:t xml:space="preserve">The </w:t>
      </w:r>
      <w:r w:rsidR="00B63E8E">
        <w:t xml:space="preserve">AUC </w:t>
      </w:r>
      <w:r>
        <w:t xml:space="preserve">remains </w:t>
      </w:r>
      <w:r w:rsidR="00B63E8E">
        <w:t xml:space="preserve">a </w:t>
      </w:r>
      <w:r w:rsidR="007E474D">
        <w:t>recognised</w:t>
      </w:r>
      <w:r w:rsidR="00B63E8E">
        <w:t xml:space="preserve"> way of looking at the spectrum of </w:t>
      </w:r>
      <w:r>
        <w:t xml:space="preserve">impaired glucose tolerance/ </w:t>
      </w:r>
      <w:r w:rsidR="00B63E8E">
        <w:t>prediabetes to diabetes in obese children a</w:t>
      </w:r>
      <w:r>
        <w:t>n</w:t>
      </w:r>
      <w:r w:rsidR="00B63E8E">
        <w:t xml:space="preserve">d </w:t>
      </w:r>
      <w:r>
        <w:t>adolescents</w:t>
      </w:r>
      <w:r w:rsidR="004C7A05">
        <w:t xml:space="preserve">. </w:t>
      </w:r>
      <w:r w:rsidR="00B63E8E">
        <w:t xml:space="preserve"> </w:t>
      </w:r>
    </w:p>
    <w:p w14:paraId="34CF960B" w14:textId="77777777" w:rsidR="006F4A8C" w:rsidRDefault="004D7677">
      <w:r>
        <w:t>We used Glucose AUC, Insulin AUC as well as the AUC for the 2 main incretins GLP-1 and GIP described in detail below in our study</w:t>
      </w:r>
      <w:r w:rsidR="004C7A05">
        <w:t xml:space="preserve">. </w:t>
      </w:r>
      <w:r>
        <w:t xml:space="preserve"> </w:t>
      </w:r>
    </w:p>
    <w:p w14:paraId="1ABBEEB4" w14:textId="77777777" w:rsidR="00C371E2" w:rsidRDefault="00D242D8" w:rsidP="00267D65">
      <w:pPr>
        <w:pStyle w:val="Heading3"/>
      </w:pPr>
      <w:bookmarkStart w:id="125" w:name="_Toc8041773"/>
      <w:bookmarkStart w:id="126" w:name="_Toc8050136"/>
      <w:bookmarkStart w:id="127" w:name="_Toc8074572"/>
      <w:bookmarkStart w:id="128" w:name="_Toc8079724"/>
      <w:bookmarkStart w:id="129" w:name="_Toc8041774"/>
      <w:bookmarkStart w:id="130" w:name="_Toc8050137"/>
      <w:bookmarkStart w:id="131" w:name="_Toc8074573"/>
      <w:bookmarkStart w:id="132" w:name="_Toc8079725"/>
      <w:bookmarkStart w:id="133" w:name="_Toc8041775"/>
      <w:bookmarkStart w:id="134" w:name="_Toc8050138"/>
      <w:bookmarkStart w:id="135" w:name="_Toc8074574"/>
      <w:bookmarkStart w:id="136" w:name="_Toc8079726"/>
      <w:bookmarkStart w:id="137" w:name="_Toc8041776"/>
      <w:bookmarkStart w:id="138" w:name="_Toc8050139"/>
      <w:bookmarkStart w:id="139" w:name="_Toc8074575"/>
      <w:bookmarkStart w:id="140" w:name="_Toc8079727"/>
      <w:bookmarkStart w:id="141" w:name="_Toc8041777"/>
      <w:bookmarkStart w:id="142" w:name="_Toc8050140"/>
      <w:bookmarkStart w:id="143" w:name="_Toc8074576"/>
      <w:bookmarkStart w:id="144" w:name="_Toc8079728"/>
      <w:bookmarkStart w:id="145" w:name="_Toc35002188"/>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t>Incretins</w:t>
      </w:r>
      <w:bookmarkEnd w:id="145"/>
    </w:p>
    <w:p w14:paraId="36C1268A" w14:textId="77777777" w:rsidR="008C0DF5" w:rsidRDefault="008C0DF5"/>
    <w:p w14:paraId="2AF049FC" w14:textId="77777777" w:rsidR="008C0DF5" w:rsidRDefault="008C0DF5">
      <w:r w:rsidRPr="004F7EC8">
        <w:t>An oral glucose load produces a much greater response</w:t>
      </w:r>
      <w:r w:rsidR="00C704B1">
        <w:t xml:space="preserve"> </w:t>
      </w:r>
      <w:r w:rsidR="00AC10E2" w:rsidRPr="004F7EC8">
        <w:t>in insulin secretion compared to if the same load is given as intravenous glucose; this is now known to be due to the incretins released after ingestion of nutrients from the gut which stimulate insulin secretion from the beta cells</w:t>
      </w:r>
      <w:r w:rsidR="0061745A">
        <w:t xml:space="preserve"> and is called the incretin effect</w:t>
      </w:r>
      <w:r w:rsidR="004C7A05">
        <w:t xml:space="preserve">. </w:t>
      </w:r>
      <w:r w:rsidR="00AC10E2" w:rsidRPr="004F7EC8">
        <w:t xml:space="preserve"> </w:t>
      </w:r>
      <w:r w:rsidR="000E5591">
        <w:t xml:space="preserve">The </w:t>
      </w:r>
      <w:r w:rsidR="0098032E">
        <w:t xml:space="preserve">2 main incretins are </w:t>
      </w:r>
      <w:r w:rsidR="001F0509">
        <w:t>Glucagon like peptide -1 (</w:t>
      </w:r>
      <w:r w:rsidR="0098032E">
        <w:t>GLP-1</w:t>
      </w:r>
      <w:r w:rsidR="001F0509">
        <w:t xml:space="preserve">) </w:t>
      </w:r>
      <w:r w:rsidR="0098032E">
        <w:t xml:space="preserve">and </w:t>
      </w:r>
      <w:r w:rsidR="001F0509">
        <w:t>Glucose dependent insulinotropic polypeptide (</w:t>
      </w:r>
      <w:r w:rsidR="0098032E">
        <w:t>GIP</w:t>
      </w:r>
      <w:r w:rsidR="001F0509">
        <w:t>)</w:t>
      </w:r>
      <w:r w:rsidR="004C7A05">
        <w:t xml:space="preserve">. </w:t>
      </w:r>
      <w:r w:rsidR="004337A4">
        <w:fldChar w:fldCharType="begin"/>
      </w:r>
      <w:r w:rsidR="007D1C5D">
        <w:instrText xml:space="preserve"> ADDIN EN.CITE &lt;EndNote&gt;&lt;Cite&gt;&lt;Author&gt;Baggio&lt;/Author&gt;&lt;Year&gt;2007&lt;/Year&gt;&lt;IDText&gt;Biology of incretins: GLP-1 and GIP&lt;/IDText&gt;&lt;DisplayText&gt;(108)&lt;/DisplayText&gt;&lt;record&gt;&lt;dates&gt;&lt;pub-dates&gt;&lt;date&gt;May&lt;/date&gt;&lt;/pub-dates&gt;&lt;year&gt;2007&lt;/year&gt;&lt;/dates&gt;&lt;keywords&gt;&lt;keyword&gt;Animals&lt;/keyword&gt;&lt;keyword&gt;Clinical Trials as Topic&lt;/keyword&gt;&lt;keyword&gt;Diabetes Mellitus, Type 2/metabolism&lt;/keyword&gt;&lt;keyword&gt;Gastric Inhibitory Polypeptide/*metabolism&lt;/keyword&gt;&lt;keyword&gt;Gastrointestinal Hormones/metabolism&lt;/keyword&gt;&lt;keyword&gt;Glucagon-Like Peptide 1/*metabolism&lt;/keyword&gt;&lt;keyword&gt;Glycated Hemoglobin A&lt;/keyword&gt;&lt;keyword&gt;Hemoglobins/analysis&lt;/keyword&gt;&lt;keyword&gt;Humans&lt;/keyword&gt;&lt;keyword&gt;Insulin-Secreting Cells/*metabolism&lt;/keyword&gt;&lt;keyword&gt;Receptors, Glucagon/*metabolism&lt;/keyword&gt;&lt;keyword&gt;Signal Transduction&lt;/keyword&gt;&lt;/keywords&gt;&lt;isbn&gt;0016-5085 (Print)&amp;#xD;0016-5085&lt;/isbn&gt;&lt;titles&gt;&lt;title&gt;Biology of incretins: GLP-1 and GIP&lt;/title&gt;&lt;secondary-title&gt;Gastroenterology&lt;/secondary-title&gt;&lt;alt-title&gt;Gastroenterology&lt;/alt-title&gt;&lt;/titles&gt;&lt;pages&gt;2131-57&lt;/pages&gt;&lt;number&gt;6&lt;/number&gt;&lt;contributors&gt;&lt;authors&gt;&lt;author&gt;Baggio, L. L.&lt;/author&gt;&lt;author&gt;Drucker, D. J.&lt;/author&gt;&lt;/authors&gt;&lt;/contributors&gt;&lt;edition&gt;2007/05/15&lt;/edition&gt;&lt;language&gt;eng&lt;/language&gt;&lt;added-date format="utc"&gt;1551264028&lt;/added-date&gt;&lt;ref-type name="Journal Article"&gt;17&lt;/ref-type&gt;&lt;auth-address&gt;Department of Medicine, Samuel Lunenfeld Research Institute, Mount Sinai Hospital, Banting and Best Diabetes Centre, University of Toronto, Toronto, Ontario, Canada.&lt;/auth-address&gt;&lt;remote-database-provider&gt;NLM&lt;/remote-database-provider&gt;&lt;rec-number&gt;235&lt;/rec-number&gt;&lt;last-updated-date format="utc"&gt;1551264028&lt;/last-updated-date&gt;&lt;accession-num&gt;17498508&lt;/accession-num&gt;&lt;electronic-resource-num&gt;10.1053/j.gastro.2007.03.054&lt;/electronic-resource-num&gt;&lt;volume&gt;132&lt;/volume&gt;&lt;/record&gt;&lt;/Cite&gt;&lt;/EndNote&gt;</w:instrText>
      </w:r>
      <w:r w:rsidR="004337A4">
        <w:fldChar w:fldCharType="separate"/>
      </w:r>
      <w:r w:rsidR="007D1C5D">
        <w:rPr>
          <w:noProof/>
        </w:rPr>
        <w:t>(108)</w:t>
      </w:r>
      <w:r w:rsidR="004337A4">
        <w:fldChar w:fldCharType="end"/>
      </w:r>
      <w:r w:rsidR="0098032E">
        <w:t xml:space="preserve"> </w:t>
      </w:r>
    </w:p>
    <w:p w14:paraId="5F5317D2" w14:textId="4A20FF34" w:rsidR="009D7B55" w:rsidRPr="004F7EC8" w:rsidRDefault="009D7B55">
      <w:r>
        <w:t>Both are secreted quite quickly after eating and act on the beta cells of the pancreas on different receptors which leads to glucose dependent insulin secretion</w:t>
      </w:r>
      <w:r w:rsidR="004E0C96">
        <w:t xml:space="preserve">. They also have </w:t>
      </w:r>
      <w:r w:rsidR="00F850D1">
        <w:t>a non</w:t>
      </w:r>
      <w:r w:rsidR="007D1DE9">
        <w:t>-</w:t>
      </w:r>
      <w:r w:rsidR="00F850D1">
        <w:t xml:space="preserve">insulinotrophic actions such as </w:t>
      </w:r>
      <w:r>
        <w:t>beta cell proliferation and resistance to apoptosis</w:t>
      </w:r>
      <w:r w:rsidR="004C7A05">
        <w:t xml:space="preserve">. </w:t>
      </w:r>
      <w:r>
        <w:t xml:space="preserve"> </w:t>
      </w:r>
    </w:p>
    <w:p w14:paraId="11C5B3E0" w14:textId="77777777" w:rsidR="004F7EC8" w:rsidRDefault="00D242D8" w:rsidP="00673AE0">
      <w:pPr>
        <w:pStyle w:val="Heading4"/>
      </w:pPr>
      <w:bookmarkStart w:id="146" w:name="_Toc35002189"/>
      <w:r w:rsidRPr="000D00AC">
        <w:t>GLP-1</w:t>
      </w:r>
      <w:r w:rsidR="009F4088" w:rsidRPr="000410C1">
        <w:t xml:space="preserve"> </w:t>
      </w:r>
      <w:r w:rsidR="00A00FF1" w:rsidRPr="00353F1B">
        <w:t>and GIP</w:t>
      </w:r>
      <w:bookmarkEnd w:id="146"/>
    </w:p>
    <w:p w14:paraId="68925105" w14:textId="77777777" w:rsidR="000A74FB" w:rsidRDefault="000A74FB"/>
    <w:p w14:paraId="503B12F1" w14:textId="507E8B6A" w:rsidR="00445685" w:rsidRPr="00345C97" w:rsidRDefault="009F4088">
      <w:r>
        <w:lastRenderedPageBreak/>
        <w:t xml:space="preserve">Glucagon like peptide-1 is a </w:t>
      </w:r>
      <w:proofErr w:type="gramStart"/>
      <w:r>
        <w:t>31</w:t>
      </w:r>
      <w:r w:rsidR="007D1DE9">
        <w:t xml:space="preserve"> </w:t>
      </w:r>
      <w:r>
        <w:t>amino</w:t>
      </w:r>
      <w:proofErr w:type="gramEnd"/>
      <w:r>
        <w:t xml:space="preserve"> acid hormone that is made from pro glucagon</w:t>
      </w:r>
      <w:r w:rsidR="004C7A05">
        <w:t xml:space="preserve">. </w:t>
      </w:r>
      <w:r>
        <w:t xml:space="preserve">  It works by binding to its receptor (which is a part of the G protein coupled receptor family) and directly acts on the pancreatic islet cells</w:t>
      </w:r>
      <w:r w:rsidR="004C7A05">
        <w:t xml:space="preserve">. </w:t>
      </w:r>
      <w:r w:rsidR="00BB441D">
        <w:t xml:space="preserve"> It also binds receptors in the </w:t>
      </w:r>
      <w:r w:rsidR="007B39E4">
        <w:t>hypothalamus (</w:t>
      </w:r>
      <w:r w:rsidR="00BB441D">
        <w:t xml:space="preserve">arcuate and dorsomedial nuclei) and the brain stem. </w:t>
      </w:r>
      <w:r w:rsidR="00345C97">
        <w:t>It has 2 major molecular forms, the GLP-1</w:t>
      </w:r>
      <w:r w:rsidR="00345C97">
        <w:rPr>
          <w:vertAlign w:val="subscript"/>
        </w:rPr>
        <w:t xml:space="preserve">7-36 </w:t>
      </w:r>
      <w:r w:rsidR="00345C97">
        <w:t>amide and GLP-1</w:t>
      </w:r>
      <w:r w:rsidR="00345C97">
        <w:rPr>
          <w:vertAlign w:val="subscript"/>
        </w:rPr>
        <w:t>7-37</w:t>
      </w:r>
      <w:r w:rsidR="00345C97">
        <w:t xml:space="preserve"> amide. </w:t>
      </w:r>
      <w:r w:rsidR="006A291F">
        <w:fldChar w:fldCharType="begin">
          <w:fldData xml:space="preserve">PEVuZE5vdGU+PENpdGU+PEF1dGhvcj5CYWdnaW88L0F1dGhvcj48WWVhcj4yMDA3PC9ZZWFyPjxJ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</w:fldData>
        </w:fldChar>
      </w:r>
      <w:r w:rsidR="007D1C5D">
        <w:instrText xml:space="preserve"> ADDIN EN.CITE </w:instrText>
      </w:r>
      <w:r w:rsidR="007D1C5D">
        <w:fldChar w:fldCharType="begin">
          <w:fldData xml:space="preserve">PEVuZE5vdGU+PENpdGU+PEF1dGhvcj5CYWdnaW88L0F1dGhvcj48WWVhcj4yMDA3PC9ZZWFyPjxJ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</w:fldData>
        </w:fldChar>
      </w:r>
      <w:r w:rsidR="007D1C5D">
        <w:instrText xml:space="preserve"> ADDIN EN.CITE.DATA </w:instrText>
      </w:r>
      <w:r w:rsidR="007D1C5D">
        <w:fldChar w:fldCharType="end"/>
      </w:r>
      <w:r w:rsidR="006A291F">
        <w:fldChar w:fldCharType="separate"/>
      </w:r>
      <w:r w:rsidR="007D1C5D">
        <w:rPr>
          <w:noProof/>
        </w:rPr>
        <w:t>(108, 109)</w:t>
      </w:r>
      <w:r w:rsidR="006A291F">
        <w:fldChar w:fldCharType="end"/>
      </w:r>
    </w:p>
    <w:p w14:paraId="0552977F" w14:textId="77777777" w:rsidR="004E0C96" w:rsidRDefault="004318F9">
      <w:r>
        <w:t xml:space="preserve">It </w:t>
      </w:r>
      <w:r w:rsidR="00445685">
        <w:t xml:space="preserve"> is secreted from the lower intestinal endocrine L cells in response to food </w:t>
      </w:r>
      <w:r w:rsidR="001A2BC6">
        <w:t xml:space="preserve"> </w:t>
      </w:r>
      <w:r w:rsidR="00445685">
        <w:t>and lowers blood glucose by stimulating insulin production, delaying gastric emptying and suppressing glucagon secretion</w:t>
      </w:r>
      <w:r w:rsidR="009D1449">
        <w:fldChar w:fldCharType="begin"/>
      </w:r>
      <w:r w:rsidR="007D1C5D">
        <w:instrText xml:space="preserve"> ADDIN EN.CITE &lt;EndNote&gt;&lt;Cite&gt;&lt;Author&gt;Gutzwiller&lt;/Author&gt;&lt;Year&gt;1999&lt;/Year&gt;&lt;IDText&gt;Glucagon-like peptide-1: a potent regulator of food intake in humans&lt;/IDText&gt;&lt;DisplayText&gt;(110)&lt;/DisplayText&gt;&lt;record&gt;&lt;titles&gt;&lt;title&gt;Glucagon-like peptide-1: a potent regulator of food intake in humans&lt;/title&gt;&lt;secondary-title&gt;Gut&lt;/secondary-title&gt;&lt;/titles&gt;&lt;pages&gt;81-86&lt;/pages&gt;&lt;contributors&gt;&lt;authors&gt;&lt;author&gt;Gutzwiller, JP&lt;/author&gt;&lt;author&gt;Drewe, J&lt;/author&gt;&lt;author&gt;Goke, B et al&lt;/author&gt;&lt;/authors&gt;&lt;/contributors&gt;&lt;added-date format="utc"&gt;1381081199&lt;/added-date&gt;&lt;ref-type name="Journal Article"&gt;17&lt;/ref-type&gt;&lt;dates&gt;&lt;year&gt;1999&lt;/year&gt;&lt;/dates&gt;&lt;rec-number&gt;111&lt;/rec-number&gt;&lt;last-updated-date format="utc"&gt;1456344973&lt;/last-updated-date&gt;&lt;volume&gt;44&lt;/volume&gt;&lt;/record&gt;&lt;/Cite&gt;&lt;/EndNote&gt;</w:instrText>
      </w:r>
      <w:r w:rsidR="009D1449">
        <w:fldChar w:fldCharType="separate"/>
      </w:r>
      <w:r w:rsidR="007D1C5D">
        <w:rPr>
          <w:noProof/>
        </w:rPr>
        <w:t>(110)</w:t>
      </w:r>
      <w:r w:rsidR="009D1449">
        <w:fldChar w:fldCharType="end"/>
      </w:r>
      <w:r w:rsidR="004C7A05">
        <w:t xml:space="preserve">. </w:t>
      </w:r>
      <w:r w:rsidR="00445685">
        <w:t xml:space="preserve">  </w:t>
      </w:r>
      <w:r w:rsidR="00345C97">
        <w:t xml:space="preserve">Due to the receptors in the brain, it also has a role in reducing intake and bringing about increased satiety. </w:t>
      </w:r>
      <w:r w:rsidR="001A2BC6">
        <w:t>Its secretion is usually biphasic with an early phase within 10-15 minutes followed by a later phase which is longer and lasts 30-60 minutes</w:t>
      </w:r>
      <w:r w:rsidR="004C7A05">
        <w:t xml:space="preserve">. </w:t>
      </w:r>
      <w:r w:rsidR="001A2BC6">
        <w:t xml:space="preserve"> As the location of the L cells is quite distal, a number of indirect mechanisms are likely to come into play to account for the early GLP-1 response</w:t>
      </w:r>
      <w:r w:rsidR="004E0C96">
        <w:t xml:space="preserve"> including </w:t>
      </w:r>
      <w:r w:rsidR="001A2BC6">
        <w:t xml:space="preserve"> </w:t>
      </w:r>
      <w:r w:rsidR="004E0C96">
        <w:t>t</w:t>
      </w:r>
      <w:r w:rsidR="001A2BC6">
        <w:t xml:space="preserve">he autonomic nervous system and neurotransmitters GRP, Acetylcholine and GIP </w:t>
      </w:r>
      <w:r w:rsidR="009D1449">
        <w:fldChar w:fldCharType="begin"/>
      </w:r>
      <w:r w:rsidR="007D1C5D">
        <w:instrText xml:space="preserve"> ADDIN EN.CITE &lt;EndNote&gt;&lt;Cite&gt;&lt;Author&gt;Baggio&lt;/Author&gt;&lt;Year&gt;2007&lt;/Year&gt;&lt;IDText&gt;Biology of incretins: GLP-1 and GIP&lt;/IDText&gt;&lt;DisplayText&gt;(108)&lt;/DisplayText&gt;&lt;record&gt;&lt;dates&gt;&lt;pub-dates&gt;&lt;date&gt;May&lt;/date&gt;&lt;/pub-dates&gt;&lt;year&gt;2007&lt;/year&gt;&lt;/dates&gt;&lt;keywords&gt;&lt;keyword&gt;Animals&lt;/keyword&gt;&lt;keyword&gt;Clinical Trials as Topic&lt;/keyword&gt;&lt;keyword&gt;Diabetes Mellitus, Type 2/metabolism&lt;/keyword&gt;&lt;keyword&gt;Gastric Inhibitory Polypeptide/*metabolism&lt;/keyword&gt;&lt;keyword&gt;Gastrointestinal Hormones/metabolism&lt;/keyword&gt;&lt;keyword&gt;Glucagon-Like Peptide 1/*metabolism&lt;/keyword&gt;&lt;keyword&gt;Glycated Hemoglobin A&lt;/keyword&gt;&lt;keyword&gt;Hemoglobins/analysis&lt;/keyword&gt;&lt;keyword&gt;Humans&lt;/keyword&gt;&lt;keyword&gt;Insulin-Secreting Cells/*metabolism&lt;/keyword&gt;&lt;keyword&gt;Receptors, Glucagon/*metabolism&lt;/keyword&gt;&lt;keyword&gt;Signal Transduction&lt;/keyword&gt;&lt;/keywords&gt;&lt;isbn&gt;0016-5085 (Print)&amp;#xD;0016-5085&lt;/isbn&gt;&lt;titles&gt;&lt;title&gt;Biology of incretins: GLP-1 and GIP&lt;/title&gt;&lt;secondary-title&gt;Gastroenterology&lt;/secondary-title&gt;&lt;alt-title&gt;Gastroenterology&lt;/alt-title&gt;&lt;/titles&gt;&lt;pages&gt;2131-57&lt;/pages&gt;&lt;number&gt;6&lt;/number&gt;&lt;contributors&gt;&lt;authors&gt;&lt;author&gt;Baggio, L. L.&lt;/author&gt;&lt;author&gt;Drucker, D. J.&lt;/author&gt;&lt;/authors&gt;&lt;/contributors&gt;&lt;edition&gt;2007/05/15&lt;/edition&gt;&lt;language&gt;eng&lt;/language&gt;&lt;added-date format="utc"&gt;1551264028&lt;/added-date&gt;&lt;ref-type name="Journal Article"&gt;17&lt;/ref-type&gt;&lt;auth-address&gt;Department of Medicine, Samuel Lunenfeld Research Institute, Mount Sinai Hospital, Banting and Best Diabetes Centre, University of Toronto, Toronto, Ontario, Canada.&lt;/auth-address&gt;&lt;remote-database-provider&gt;NLM&lt;/remote-database-provider&gt;&lt;rec-number&gt;235&lt;/rec-number&gt;&lt;last-updated-date format="utc"&gt;1551264028&lt;/last-updated-date&gt;&lt;accession-num&gt;17498508&lt;/accession-num&gt;&lt;electronic-resource-num&gt;10.1053/j.gastro.2007.03.054&lt;/electronic-resource-num&gt;&lt;volume&gt;132&lt;/volume&gt;&lt;/record&gt;&lt;/Cite&gt;&lt;/EndNote&gt;</w:instrText>
      </w:r>
      <w:r w:rsidR="009D1449">
        <w:fldChar w:fldCharType="separate"/>
      </w:r>
      <w:r w:rsidR="007D1C5D">
        <w:rPr>
          <w:noProof/>
        </w:rPr>
        <w:t>(108)</w:t>
      </w:r>
      <w:r w:rsidR="009D1449">
        <w:fldChar w:fldCharType="end"/>
      </w:r>
      <w:r w:rsidR="004C7A05">
        <w:t xml:space="preserve">. </w:t>
      </w:r>
      <w:r w:rsidR="004E0C96">
        <w:t>GLP-1</w:t>
      </w:r>
      <w:r w:rsidR="00F733E4">
        <w:t xml:space="preserve"> also promotes satiety and receptor activation results in weight loss</w:t>
      </w:r>
      <w:r w:rsidR="004C7A05">
        <w:t xml:space="preserve">. </w:t>
      </w:r>
      <w:r w:rsidR="00F733E4">
        <w:t xml:space="preserve"> </w:t>
      </w:r>
      <w:r w:rsidR="00606EB3">
        <w:t xml:space="preserve">Meals high in fats and carbohydrates are the main physiological stimuli for GLP-1 secretion. </w:t>
      </w:r>
    </w:p>
    <w:p w14:paraId="4C8AA4D9" w14:textId="77777777" w:rsidR="00705B87" w:rsidRDefault="00705B87">
      <w:r w:rsidRPr="00C704B1">
        <w:t>Glucose dependent insulinotropic polypeptide</w:t>
      </w:r>
      <w:r>
        <w:t xml:space="preserve"> or GIP </w:t>
      </w:r>
      <w:r w:rsidRPr="00C704B1">
        <w:t>(as it is now called) is the first known incretin and was originally isolated from porcine intestine</w:t>
      </w:r>
      <w:r w:rsidR="004C7A05">
        <w:t xml:space="preserve">. </w:t>
      </w:r>
      <w:r w:rsidRPr="00C704B1">
        <w:t xml:space="preserve"> It was noted that it could inhibit gastric acid secretion, hence the name Gastric Inhibitory peptide</w:t>
      </w:r>
      <w:r w:rsidR="004C7A05">
        <w:t xml:space="preserve">. </w:t>
      </w:r>
      <w:r w:rsidRPr="00C704B1">
        <w:t xml:space="preserve">  It is a </w:t>
      </w:r>
      <w:r w:rsidR="008C272D" w:rsidRPr="00C704B1">
        <w:t>42-amino</w:t>
      </w:r>
      <w:r w:rsidRPr="00C704B1">
        <w:t xml:space="preserve"> acid hormone and is secreted from the k cells of the upper small intestine</w:t>
      </w:r>
      <w:r w:rsidR="004C7A05">
        <w:t xml:space="preserve">. </w:t>
      </w:r>
      <w:r w:rsidRPr="00C704B1">
        <w:t xml:space="preserve"> It was later shown to independently stimulate insulin secretion in healthy volunteers by acting on pancreatic islets directly</w:t>
      </w:r>
      <w:r w:rsidR="004C7A05">
        <w:t xml:space="preserve">. </w:t>
      </w:r>
      <w:r w:rsidRPr="00C704B1">
        <w:t xml:space="preserve"> </w:t>
      </w:r>
      <w:r>
        <w:t>It is the rate at which nutrients are absorbed that prompts GIP release rather than just their presence in the small intestine</w:t>
      </w:r>
      <w:r w:rsidR="004C7A05">
        <w:t xml:space="preserve">. </w:t>
      </w:r>
      <w:r>
        <w:t xml:space="preserve"> </w:t>
      </w:r>
    </w:p>
    <w:p w14:paraId="7DE2FE22" w14:textId="77777777" w:rsidR="000A74FB" w:rsidRDefault="000A74FB"/>
    <w:p w14:paraId="083C4E60" w14:textId="77777777" w:rsidR="00705B87" w:rsidRDefault="00705B87">
      <w:r>
        <w:lastRenderedPageBreak/>
        <w:t>The GIP Receptor (GIPR) is like the GLP-1R and belongs to the 7-transmembrane –spanning heterotrimeric G protein coupled receptor superfamily</w:t>
      </w:r>
      <w:r w:rsidR="004C7A05">
        <w:t xml:space="preserve">. </w:t>
      </w:r>
      <w:r>
        <w:t xml:space="preserve"> </w:t>
      </w:r>
    </w:p>
    <w:p w14:paraId="0C975B45" w14:textId="77777777" w:rsidR="00705B87" w:rsidRDefault="00705B87">
      <w:r>
        <w:t>In healthy subjects, upto 60 percent of the insulin secretion seen after glucose intake is thought to be due to GLP-1 and GIP</w:t>
      </w:r>
      <w:r w:rsidR="004C7A05">
        <w:t xml:space="preserve">. </w:t>
      </w:r>
    </w:p>
    <w:p w14:paraId="259527DB" w14:textId="77777777" w:rsidR="004318F9" w:rsidRDefault="004318F9"/>
    <w:p w14:paraId="6626C277" w14:textId="77777777" w:rsidR="00B3143F" w:rsidRDefault="00B3143F">
      <w:r>
        <w:t>Figure</w:t>
      </w:r>
      <w:r w:rsidR="007B39E4">
        <w:t xml:space="preserve"> 6</w:t>
      </w:r>
      <w:r>
        <w:t xml:space="preserve"> below from the Seino review </w:t>
      </w:r>
      <w:r w:rsidR="007B39E4">
        <w:t>shows</w:t>
      </w:r>
      <w:r w:rsidR="001C1C17">
        <w:t xml:space="preserve"> the </w:t>
      </w:r>
      <w:r w:rsidR="007B39E4">
        <w:t>pancreatic and exopancreatic function of both glucose-dependent insulinotropic polypepide (GIP) and glucagon-like peptide (GLP)-1.</w:t>
      </w:r>
    </w:p>
    <w:p w14:paraId="77FF3B20" w14:textId="77777777" w:rsidR="0022352C" w:rsidRDefault="00A750BB" w:rsidP="00A750BB">
      <w:pPr>
        <w:pStyle w:val="Caption"/>
      </w:pPr>
      <w:bookmarkStart w:id="147" w:name="_Toc34994745"/>
      <w:r>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6</w:t>
      </w:r>
      <w:r w:rsidR="008732F3">
        <w:rPr>
          <w:noProof/>
        </w:rPr>
        <w:fldChar w:fldCharType="end"/>
      </w:r>
      <w:r>
        <w:t xml:space="preserve"> - </w:t>
      </w:r>
      <w:r w:rsidR="0022352C" w:rsidRPr="001E4612">
        <w:t>GLP-1 and GIP Action</w:t>
      </w:r>
      <w:bookmarkEnd w:id="147"/>
    </w:p>
    <w:p w14:paraId="158C2A0C" w14:textId="77777777" w:rsidR="00B3143F" w:rsidRDefault="00B3143F" w:rsidP="00673AE0">
      <w:pPr>
        <w:pStyle w:val="Caption"/>
        <w:rPr>
          <w:rFonts w:ascii="Times" w:hAnsi="Times" w:cs="Times"/>
          <w:color w:val="000000"/>
        </w:rPr>
      </w:pPr>
      <w:r w:rsidRPr="00FD3ACA">
        <w:rPr>
          <w:noProof/>
          <w:lang w:val="en-GB" w:eastAsia="en-GB"/>
        </w:rPr>
        <w:drawing>
          <wp:inline distT="0" distB="0" distL="0" distR="0" wp14:anchorId="75B60F99" wp14:editId="64816774">
            <wp:extent cx="5727700" cy="2171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LP-1 and GIP Action.jpg"/>
                    <pic:cNvPicPr/>
                  </pic:nvPicPr>
                  <pic:blipFill>
                    <a:blip r:embed="rId37">
                      <a:extLst>
                        <a:ext uri="{28A0092B-C50C-407E-A947-70E740481C1C}">
                          <a14:useLocalDpi xmlns:a14="http://schemas.microsoft.com/office/drawing/2010/main" val="0"/>
                        </a:ext>
                      </a:extLst>
                    </a:blip>
                    <a:stretch>
                      <a:fillRect/>
                    </a:stretch>
                  </pic:blipFill>
                  <pic:spPr>
                    <a:xfrm>
                      <a:off x="0" y="0"/>
                      <a:ext cx="5727700" cy="2171065"/>
                    </a:xfrm>
                    <a:prstGeom prst="rect">
                      <a:avLst/>
                    </a:prstGeom>
                  </pic:spPr>
                </pic:pic>
              </a:graphicData>
            </a:graphic>
          </wp:inline>
        </w:drawing>
      </w:r>
      <w:r w:rsidR="007654E5">
        <w:t xml:space="preserve"> </w:t>
      </w:r>
      <w:r w:rsidR="002761A5">
        <w:t xml:space="preserve">Ref </w:t>
      </w:r>
      <w:r w:rsidR="009D1449">
        <w:fldChar w:fldCharType="begin"/>
      </w:r>
      <w:r w:rsidR="007D1C5D">
        <w:instrText xml:space="preserve"> ADDIN EN.CITE &lt;EndNote&gt;&lt;Cite&gt;&lt;Author&gt;Seino&lt;/Author&gt;&lt;Year&gt;2010&lt;/Year&gt;&lt;IDText&gt;GIP and GLP‐1, the two incretin hormones: Similarities and differences&lt;/IDText&gt;&lt;DisplayText&gt;(109)&lt;/DisplayText&gt;&lt;record&gt;&lt;isbn&gt;2040-1124&lt;/isbn&gt;&lt;titles&gt;&lt;title&gt;GIP and GLP‐1, the two incretin hormones: Similarities and differences&lt;/title&gt;&lt;secondary-title&gt;Journal of Diabetes Investigation&lt;/secondary-title&gt;&lt;/titles&gt;&lt;pages&gt;8-23&lt;/pages&gt;&lt;number&gt;1‐2&lt;/number&gt;&lt;contributors&gt;&lt;authors&gt;&lt;author&gt;Seino, Y.&lt;/author&gt;&lt;author&gt;Fukushima, M.&lt;/author&gt;&lt;author&gt;Yabe, D.&lt;/author&gt;&lt;/authors&gt;&lt;/contributors&gt;&lt;added-date format="utc"&gt;1352383205&lt;/added-date&gt;&lt;ref-type name="Journal Article"&gt;17&lt;/ref-type&gt;&lt;dates&gt;&lt;year&gt;2010&lt;/year&gt;&lt;/dates&gt;&lt;rec-number&gt;70&lt;/rec-number&gt;&lt;publisher&gt;Wiley Online Library&lt;/publisher&gt;&lt;last-updated-date format="utc"&gt;1352383205&lt;/last-updated-date&gt;&lt;volume&gt;1&lt;/volume&gt;&lt;/record&gt;&lt;/Cite&gt;&lt;/EndNote&gt;</w:instrText>
      </w:r>
      <w:r w:rsidR="009D1449">
        <w:fldChar w:fldCharType="separate"/>
      </w:r>
      <w:r w:rsidR="007D1C5D">
        <w:rPr>
          <w:noProof/>
        </w:rPr>
        <w:t>(109)</w:t>
      </w:r>
      <w:r w:rsidR="009D1449">
        <w:fldChar w:fldCharType="end"/>
      </w:r>
      <w:r w:rsidRPr="00B3143F">
        <w:rPr>
          <w:rFonts w:ascii="Times" w:hAnsi="Times" w:cs="Times"/>
          <w:color w:val="000000"/>
        </w:rPr>
        <w:t xml:space="preserve"> </w:t>
      </w:r>
    </w:p>
    <w:p w14:paraId="3D35C5BB" w14:textId="77777777" w:rsidR="00833FB3" w:rsidRDefault="00833FB3"/>
    <w:p w14:paraId="52EF79B0" w14:textId="77777777" w:rsidR="00833FB3" w:rsidRDefault="00833FB3"/>
    <w:p w14:paraId="481C3E36" w14:textId="77777777" w:rsidR="00833FB3" w:rsidRDefault="000B5E9C">
      <w:r>
        <w:t>Pla</w:t>
      </w:r>
      <w:r w:rsidR="00D4002A">
        <w:t>s</w:t>
      </w:r>
      <w:r>
        <w:t>ma levels of total GLP-1 at fasting are 10-20 picoMoles in heal</w:t>
      </w:r>
      <w:r w:rsidR="00F27A1B">
        <w:t>thy Caucasians reaching 30-60 af</w:t>
      </w:r>
      <w:r>
        <w:t xml:space="preserve">ter 30 min of a </w:t>
      </w:r>
      <w:r w:rsidR="00F62E3B">
        <w:t>75-gm</w:t>
      </w:r>
      <w:r>
        <w:t xml:space="preserve"> glucose load or a mixed </w:t>
      </w:r>
      <w:r w:rsidR="00F27A1B">
        <w:t>meal</w:t>
      </w:r>
      <w:r w:rsidR="004C7A05">
        <w:t xml:space="preserve">. </w:t>
      </w:r>
      <w:r w:rsidR="00F27A1B">
        <w:t xml:space="preserve"> </w:t>
      </w:r>
      <w:r w:rsidR="009D1449">
        <w:fldChar w:fldCharType="begin">
          <w:fldData xml:space="preserve">PEVuZE5vdGU+PENpdGU+PEF1dGhvcj5Wb2xsbWVyPC9BdXRob3I+PFllYXI+MjAwODwvWWVhcj48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</w:fldData>
        </w:fldChar>
      </w:r>
      <w:r w:rsidR="007D1C5D">
        <w:instrText xml:space="preserve"> ADDIN EN.CITE </w:instrText>
      </w:r>
      <w:r w:rsidR="007D1C5D">
        <w:fldChar w:fldCharType="begin">
          <w:fldData xml:space="preserve">PEVuZE5vdGU+PENpdGU+PEF1dGhvcj5Wb2xsbWVyPC9BdXRob3I+PFllYXI+MjAwODwvWWVhcj48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</w:fldData>
        </w:fldChar>
      </w:r>
      <w:r w:rsidR="007D1C5D">
        <w:instrText xml:space="preserve"> ADDIN EN.CITE.DATA </w:instrText>
      </w:r>
      <w:r w:rsidR="007D1C5D">
        <w:fldChar w:fldCharType="end"/>
      </w:r>
      <w:r w:rsidR="009D1449">
        <w:fldChar w:fldCharType="separate"/>
      </w:r>
      <w:r w:rsidR="007D1C5D">
        <w:rPr>
          <w:noProof/>
        </w:rPr>
        <w:t>(111)</w:t>
      </w:r>
      <w:r w:rsidR="009D1449">
        <w:fldChar w:fldCharType="end"/>
      </w:r>
      <w:r w:rsidR="004C7A05">
        <w:t xml:space="preserve">. </w:t>
      </w:r>
      <w:r w:rsidR="0007102A">
        <w:t xml:space="preserve"> </w:t>
      </w:r>
      <w:r w:rsidR="00682C5F">
        <w:t>The peak level reached can depend on the size and the composition of the meal</w:t>
      </w:r>
      <w:r w:rsidR="004C7A05">
        <w:t xml:space="preserve">. </w:t>
      </w:r>
    </w:p>
    <w:p w14:paraId="7E8B7F52" w14:textId="77777777" w:rsidR="00833FB3" w:rsidRDefault="00833FB3"/>
    <w:p w14:paraId="48A06799" w14:textId="77777777" w:rsidR="00565377" w:rsidRDefault="00640EB8">
      <w:r>
        <w:lastRenderedPageBreak/>
        <w:t xml:space="preserve">Baseline levels of total GIP are 5-20 pM and reach levels of 50-100 </w:t>
      </w:r>
      <w:r w:rsidR="006725A9">
        <w:t xml:space="preserve">at 30 minutes </w:t>
      </w:r>
      <w:r w:rsidR="00452F53">
        <w:t>after a glucose load but</w:t>
      </w:r>
      <w:r w:rsidR="006725A9">
        <w:t xml:space="preserve"> increase still further to 100-150 </w:t>
      </w:r>
      <w:r w:rsidR="00A47070">
        <w:t xml:space="preserve">pM </w:t>
      </w:r>
      <w:r w:rsidR="006725A9">
        <w:t>after 60 minutes</w:t>
      </w:r>
      <w:r w:rsidR="00452F53">
        <w:t xml:space="preserve"> following a mixed meal suggesting </w:t>
      </w:r>
      <w:r w:rsidR="006774AF">
        <w:t>t</w:t>
      </w:r>
      <w:r w:rsidR="00452F53">
        <w:t>hat meal content also plays a role in the response</w:t>
      </w:r>
      <w:r w:rsidR="004C7A05">
        <w:t xml:space="preserve">. </w:t>
      </w:r>
      <w:r w:rsidR="00452F53">
        <w:t xml:space="preserve"> </w:t>
      </w:r>
    </w:p>
    <w:p w14:paraId="4CB32755" w14:textId="77777777" w:rsidR="00565377" w:rsidRDefault="00565377"/>
    <w:p w14:paraId="0FF8BE0D" w14:textId="77777777" w:rsidR="002843E2" w:rsidRDefault="0007102A">
      <w:r>
        <w:t>In a study looking at this with Japanese subjects, it was found that the baseline GLP-1 levels were lower and while similar increases</w:t>
      </w:r>
      <w:r w:rsidR="004F7EC8">
        <w:t xml:space="preserve"> as in the Caucasian </w:t>
      </w:r>
      <w:r w:rsidR="00EA5848">
        <w:t>population were</w:t>
      </w:r>
      <w:r w:rsidR="004F7EC8">
        <w:t xml:space="preserve"> seen </w:t>
      </w:r>
      <w:r>
        <w:t>with glucose, the increase after the meal was negligible</w:t>
      </w:r>
      <w:r w:rsidR="004C7A05">
        <w:t xml:space="preserve">. </w:t>
      </w:r>
      <w:r>
        <w:t xml:space="preserve"> This c</w:t>
      </w:r>
      <w:r w:rsidR="00AC10E2">
        <w:t>o</w:t>
      </w:r>
      <w:r>
        <w:t>uld account for the reduced secretion of insulin seen in Asians</w:t>
      </w:r>
      <w:r w:rsidR="00B0630D">
        <w:t xml:space="preserve"> and th</w:t>
      </w:r>
      <w:r w:rsidR="000226C9">
        <w:t>e develo</w:t>
      </w:r>
      <w:r w:rsidR="0009586C">
        <w:t>p</w:t>
      </w:r>
      <w:r w:rsidR="000226C9">
        <w:t xml:space="preserve">ment of diabetes at a </w:t>
      </w:r>
      <w:r w:rsidR="00B0630D">
        <w:t>lower BMI.</w:t>
      </w:r>
      <w:r w:rsidR="00DD7F44">
        <w:t xml:space="preserve"> </w:t>
      </w:r>
      <w:r w:rsidR="00565377">
        <w:t>For GIP, total values were higher in Japanese subjects bu</w:t>
      </w:r>
      <w:r w:rsidR="00454193">
        <w:t xml:space="preserve">t intact values were </w:t>
      </w:r>
      <w:r w:rsidR="00A47070">
        <w:t xml:space="preserve">the </w:t>
      </w:r>
      <w:r w:rsidR="00454193">
        <w:t>same in bot</w:t>
      </w:r>
      <w:r w:rsidR="00565377">
        <w:t>h ethnic groups</w:t>
      </w:r>
      <w:r w:rsidR="008A1B9E">
        <w:t xml:space="preserve">, implying that how these are processed may be different </w:t>
      </w:r>
      <w:r w:rsidR="00B74EA9">
        <w:fldChar w:fldCharType="begin"/>
      </w:r>
      <w:r w:rsidR="007D1C5D">
        <w:instrText xml:space="preserve"> ADDIN EN.CITE &lt;EndNote&gt;&lt;Cite&gt;&lt;Author&gt;Yabe&lt;/Author&gt;&lt;Year&gt;2010&lt;/Year&gt;&lt;IDText&gt;Little enhancement of meal-induced glucagon-like peptide 1 secretion in Japanese: Comparison of type 2 diabetes patients and healthy controls&lt;/IDText&gt;&lt;DisplayText&gt;(112)&lt;/DisplayText&gt;&lt;record&gt;&lt;dates&gt;&lt;pub-dates&gt;&lt;date&gt;Apr 22&lt;/date&gt;&lt;/pub-dates&gt;&lt;year&gt;2010&lt;/year&gt;&lt;/dates&gt;&lt;keywords&gt;&lt;keyword&gt;Dpp-4&lt;/keyword&gt;&lt;keyword&gt;Gip&lt;/keyword&gt;&lt;keyword&gt;Glp-1&lt;/keyword&gt;&lt;/keywords&gt;&lt;isbn&gt;2040-1116 (Print)&amp;#xD;2040-1116&lt;/isbn&gt;&lt;custom2&gt;PMC4020678&lt;/custom2&gt;&lt;titles&gt;&lt;title&gt;Little enhancement of meal-induced glucagon-like peptide 1 secretion in Japanese: Comparison of type 2 diabetes patients and healthy controls&lt;/title&gt;&lt;secondary-title&gt;J Diabetes Investig&lt;/secondary-title&gt;&lt;/titles&gt;&lt;pages&gt;56-9&lt;/pages&gt;&lt;number&gt;1-2&lt;/number&gt;&lt;contributors&gt;&lt;authors&gt;&lt;author&gt;Yabe, D.&lt;/author&gt;&lt;author&gt;Kuroe, A.&lt;/author&gt;&lt;author&gt;Lee, S.&lt;/author&gt;&lt;author&gt;Watanabe, K.&lt;/author&gt;&lt;author&gt;Hyo, T.&lt;/author&gt;&lt;author&gt;Hishizawa, M.&lt;/author&gt;&lt;author&gt;Kurose, T.&lt;/author&gt;&lt;author&gt;Deacon, C. F.&lt;/author&gt;&lt;author&gt;Holst, J. J.&lt;/author&gt;&lt;author&gt;Hirano, T.&lt;/author&gt;&lt;author&gt;Inagaki, N.&lt;/author&gt;&lt;author&gt;Seino, Y.&lt;/author&gt;&lt;/authors&gt;&lt;/contributors&gt;&lt;edition&gt;2010/04/22&lt;/edition&gt;&lt;language&gt;eng&lt;/language&gt;&lt;added-date format="utc"&gt;1564984946&lt;/added-date&gt;&lt;ref-type name="Journal Article"&gt;17&lt;/ref-type&gt;&lt;auth-address&gt;Division of Diabetes, Clinical Nutrition and Endocrinology, Kansai Electric Power Hospital, Osaka.&amp;#xD;Department of Diabetes, Metabolism and Endocrinology, Showa University School of Medicine, Tokyo, Japan.&amp;#xD;Department of Biomedical Sciences, University of Copenhagen, Copenhagen, Denmark.&amp;#xD;Department of Diabetes and Clinical Nutrition, Kyoto University Graduate School of Medicine, Kyoto, Japan.&lt;/auth-address&gt;&lt;remote-database-provider&gt;NLM&lt;/remote-database-provider&gt;&lt;rec-number&gt;387&lt;/rec-number&gt;&lt;last-updated-date format="utc"&gt;1564984946&lt;/last-updated-date&gt;&lt;accession-num&gt;24843409&lt;/accession-num&gt;&lt;electronic-resource-num&gt;10.1111/j.2040-1124.2010.00010.x&lt;/electronic-resource-num&gt;&lt;volume&gt;1&lt;/volume&gt;&lt;/record&gt;&lt;/Cite&gt;&lt;/EndNote&gt;</w:instrText>
      </w:r>
      <w:r w:rsidR="00B74EA9">
        <w:fldChar w:fldCharType="separate"/>
      </w:r>
      <w:r w:rsidR="007D1C5D">
        <w:rPr>
          <w:noProof/>
        </w:rPr>
        <w:t>(112)</w:t>
      </w:r>
      <w:r w:rsidR="00B74EA9">
        <w:fldChar w:fldCharType="end"/>
      </w:r>
      <w:r w:rsidR="004C7A05">
        <w:t xml:space="preserve">. </w:t>
      </w:r>
      <w:r w:rsidR="00565377">
        <w:t xml:space="preserve"> </w:t>
      </w:r>
    </w:p>
    <w:p w14:paraId="549FA7DA" w14:textId="77777777" w:rsidR="004318F9" w:rsidRDefault="004318F9"/>
    <w:p w14:paraId="0BF739B4" w14:textId="6EEB3897" w:rsidR="004318F9" w:rsidRDefault="004318F9">
      <w:r>
        <w:t xml:space="preserve">They both undergo degradation catalysed by DPP-4 </w:t>
      </w:r>
      <w:r w:rsidR="0069569B">
        <w:t xml:space="preserve">(dipeptidyl peptidase) </w:t>
      </w:r>
      <w:r w:rsidR="00A1264E">
        <w:t>which is a serine protease that cleaves dipept</w:t>
      </w:r>
      <w:r w:rsidR="00F12AD7">
        <w:t>i</w:t>
      </w:r>
      <w:r w:rsidR="00A1264E">
        <w:t>des from the amino terminus of a protein containing alanine or proline residue in position 2 and this changes their activity</w:t>
      </w:r>
      <w:r w:rsidR="004C7A05">
        <w:t xml:space="preserve">. </w:t>
      </w:r>
      <w:r w:rsidR="00A1264E">
        <w:t xml:space="preserve"> B</w:t>
      </w:r>
      <w:r>
        <w:t>oth total and intact forms must be measured ideally</w:t>
      </w:r>
      <w:r w:rsidR="004C7A05">
        <w:t xml:space="preserve">. </w:t>
      </w:r>
      <w:r>
        <w:t xml:space="preserve"> </w:t>
      </w:r>
      <w:r w:rsidR="00246315">
        <w:t>The half lives for intact GIP and GLP-1 are approximately 5</w:t>
      </w:r>
      <w:r w:rsidR="008773E6">
        <w:t>-7 minutes</w:t>
      </w:r>
      <w:r w:rsidR="00246315">
        <w:t xml:space="preserve"> and 2 minutes respectively</w:t>
      </w:r>
      <w:r w:rsidR="004C7A05">
        <w:t xml:space="preserve">. </w:t>
      </w:r>
      <w:r w:rsidR="00FE2F43">
        <w:t xml:space="preserve"> </w:t>
      </w:r>
      <w:r w:rsidR="00606EB3">
        <w:t>GLP-1 is eliminated through the kidney involving both tubular uptake and glomerular filtration.</w:t>
      </w:r>
    </w:p>
    <w:p w14:paraId="266D6A43" w14:textId="77777777" w:rsidR="00833FB3" w:rsidRDefault="00833FB3"/>
    <w:p w14:paraId="4E9244D6" w14:textId="77777777" w:rsidR="00362C34" w:rsidRDefault="00445685">
      <w:r>
        <w:t>Recent studies comparing GLP-1 release in diabetics and healthy controls have shown that GLP-1 concentrations are slightly reduced in participants with impaired glucose tolerance and more significantly reduced in T2DM representing a continuum of sorts</w:t>
      </w:r>
      <w:r w:rsidR="009D1449">
        <w:fldChar w:fldCharType="begin"/>
      </w:r>
      <w:r w:rsidR="007D1C5D">
        <w:instrText xml:space="preserve"> ADDIN EN.CITE &lt;EndNote&gt;&lt;Cite&gt;&lt;Author&gt;Toft-Nielson&lt;/Author&gt;&lt;Year&gt;2001&lt;/Year&gt;&lt;IDText&gt;Determinants of the impaired secretion of glucagon-like -peptide-1 in type 2 diabetic patients.&lt;/IDText&gt;&lt;DisplayText&gt;(113)&lt;/DisplayText&gt;&lt;record&gt;&lt;titles&gt;&lt;title&gt;Determinants of the impaired secretion of glucagon-like -peptide-1 in type 2 diabetic patients.&lt;/title&gt;&lt;secondary-title&gt;J Clin Endocrinol Metab&lt;/secondary-title&gt;&lt;/titles&gt;&lt;pages&gt;3717-3723&lt;/pages&gt;&lt;contributors&gt;&lt;authors&gt;&lt;author&gt;Toft-Nielson, MB&lt;/author&gt;&lt;author&gt;Damholt, MB&lt;/author&gt;&lt;author&gt;Madsbad, S etal&lt;/author&gt;&lt;/authors&gt;&lt;/contributors&gt;&lt;added-date format="utc"&gt;1380816930&lt;/added-date&gt;&lt;ref-type name="Journal Article"&gt;17&lt;/ref-type&gt;&lt;dates&gt;&lt;year&gt;2001&lt;/year&gt;&lt;/dates&gt;&lt;rec-number&gt;99&lt;/rec-number&gt;&lt;last-updated-date format="utc"&gt;1458129639&lt;/last-updated-date&gt;&lt;volume&gt;86&lt;/volume&gt;&lt;/record&gt;&lt;/Cite&gt;&lt;/EndNote&gt;</w:instrText>
      </w:r>
      <w:r w:rsidR="009D1449">
        <w:fldChar w:fldCharType="separate"/>
      </w:r>
      <w:r w:rsidR="007D1C5D">
        <w:rPr>
          <w:noProof/>
        </w:rPr>
        <w:t>(113)</w:t>
      </w:r>
      <w:r w:rsidR="009D1449">
        <w:fldChar w:fldCharType="end"/>
      </w:r>
      <w:r w:rsidR="004C7A05">
        <w:t>.</w:t>
      </w:r>
    </w:p>
    <w:p w14:paraId="5C679DEE" w14:textId="77777777" w:rsidR="00362C34" w:rsidRDefault="00362C34"/>
    <w:p w14:paraId="0E22ABA6" w14:textId="21B73CFF" w:rsidR="0098032E" w:rsidRDefault="00682C5F">
      <w:r>
        <w:lastRenderedPageBreak/>
        <w:t xml:space="preserve">As the elimination rates of GLP-1 are the same in normal weight, obese and patients with type 2 diabetes, the reduced levels are thought to be due to </w:t>
      </w:r>
      <w:r w:rsidR="007D1DE9">
        <w:t xml:space="preserve">decreased </w:t>
      </w:r>
      <w:r>
        <w:t>GLP-1 secretion</w:t>
      </w:r>
      <w:r w:rsidR="004C7A05">
        <w:t xml:space="preserve">. </w:t>
      </w:r>
      <w:r w:rsidR="00C355A3">
        <w:t>Some studies also report that the decreased incretin secretion seen in type 2 diabetes in Caucasians is not seen in some other ethnicities (Japanese/Korean)</w:t>
      </w:r>
      <w:r w:rsidR="009D1449">
        <w:fldChar w:fldCharType="begin">
          <w:fldData xml:space="preserve">PEVuZE5vdGU+PENpdGU+PEF1dGhvcj5Wb2xsbWVyPC9BdXRob3I+PFllYXI+MjAwODwvWWVhcj48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</w:fldData>
        </w:fldChar>
      </w:r>
      <w:r w:rsidR="007D1C5D">
        <w:instrText xml:space="preserve"> ADDIN EN.CITE </w:instrText>
      </w:r>
      <w:r w:rsidR="007D1C5D">
        <w:fldChar w:fldCharType="begin">
          <w:fldData xml:space="preserve">PEVuZE5vdGU+PENpdGU+PEF1dGhvcj5Wb2xsbWVyPC9BdXRob3I+PFllYXI+MjAwODwvWWVhcj48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</w:fldData>
        </w:fldChar>
      </w:r>
      <w:r w:rsidR="007D1C5D">
        <w:instrText xml:space="preserve"> ADDIN EN.CITE.DATA </w:instrText>
      </w:r>
      <w:r w:rsidR="007D1C5D">
        <w:fldChar w:fldCharType="end"/>
      </w:r>
      <w:r w:rsidR="009D1449">
        <w:fldChar w:fldCharType="separate"/>
      </w:r>
      <w:r w:rsidR="007D1C5D">
        <w:rPr>
          <w:noProof/>
        </w:rPr>
        <w:t>(111)</w:t>
      </w:r>
      <w:r w:rsidR="009D1449">
        <w:fldChar w:fldCharType="end"/>
      </w:r>
      <w:r w:rsidR="004C7A05">
        <w:t xml:space="preserve">. </w:t>
      </w:r>
      <w:r w:rsidR="00184FE5">
        <w:t xml:space="preserve"> </w:t>
      </w:r>
    </w:p>
    <w:p w14:paraId="631FC044" w14:textId="77777777" w:rsidR="00362C34" w:rsidRDefault="00362C34"/>
    <w:p w14:paraId="541FDD0C" w14:textId="50E6FCBB" w:rsidR="0098032E" w:rsidRDefault="00682AC2">
      <w:r>
        <w:t>Studies suggest that fasting and post prandial circulating GLP-1 levels are increased after procedures such as the bypass and sleeve gastrectomy but that there is either no change or a reduction in levels following purely restrictive procedures such as the</w:t>
      </w:r>
      <w:r w:rsidR="00965A0F">
        <w:t xml:space="preserve"> by</w:t>
      </w:r>
      <w:r>
        <w:t xml:space="preserve">pass. </w:t>
      </w:r>
      <w:r w:rsidR="009D1449">
        <w:fldChar w:fldCharType="begin"/>
      </w:r>
      <w:r w:rsidR="007D1C5D">
        <w:instrText xml:space="preserve"> ADDIN EN.CITE &lt;EndNote&gt;&lt;Cite&gt;&lt;Author&gt;Brzozowska&lt;/Author&gt;&lt;Year&gt;January 2013&lt;/Year&gt;&lt;IDText&gt;Bariatric surgery, bone loss, obesity and possible mechanisms&lt;/IDText&gt;&lt;DisplayText&gt;(114)&lt;/DisplayText&gt;&lt;record&gt;&lt;titles&gt;&lt;title&gt;Bariatric surgery, bone loss, obesity and possible mechanisms&lt;/title&gt;&lt;/titles&gt;&lt;pages&gt;52-67&lt;/pages&gt;&lt;contributors&gt;&lt;authors&gt;&lt;author&gt;Brzozowska, MM&lt;/author&gt;&lt;author&gt;Sainsbury, A&lt;/author&gt;&lt;author&gt;Eisman, JA&lt;/author&gt;&lt;author&gt;Baldock, PA&lt;/author&gt;&lt;author&gt;Center, JR&lt;/author&gt;&lt;/authors&gt;&lt;/contributors&gt;&lt;added-date format="utc"&gt;1380473585&lt;/added-date&gt;&lt;ref-type name="Journal Article"&gt;17&lt;/ref-type&gt;&lt;dates&gt;&lt;year&gt;January 2013&lt;/year&gt;&lt;/dates&gt;&lt;rec-number&gt;90&lt;/rec-number&gt;&lt;last-updated-date format="utc"&gt;1455745279&lt;/last-updated-date&gt;&lt;/record&gt;&lt;/Cite&gt;&lt;/EndNote&gt;</w:instrText>
      </w:r>
      <w:r w:rsidR="009D1449">
        <w:fldChar w:fldCharType="separate"/>
      </w:r>
      <w:r w:rsidR="007D1C5D">
        <w:rPr>
          <w:noProof/>
        </w:rPr>
        <w:t>(114)</w:t>
      </w:r>
      <w:r w:rsidR="009D1449">
        <w:fldChar w:fldCharType="end"/>
      </w:r>
      <w:r w:rsidR="004C7A05">
        <w:t xml:space="preserve">. </w:t>
      </w:r>
      <w:r w:rsidR="00445685">
        <w:t xml:space="preserve">  </w:t>
      </w:r>
    </w:p>
    <w:p w14:paraId="65700839" w14:textId="77777777" w:rsidR="0098032E" w:rsidRDefault="0098032E">
      <w:r>
        <w:t>In some studies, a reversal in type 2 diab</w:t>
      </w:r>
      <w:r w:rsidR="00EB1F1B">
        <w:t>etes has been show</w:t>
      </w:r>
      <w:r>
        <w:t xml:space="preserve">n </w:t>
      </w:r>
      <w:r w:rsidR="00EB1F1B">
        <w:t xml:space="preserve">after gastric bypass </w:t>
      </w:r>
      <w:r>
        <w:t xml:space="preserve">even before the weight loss and is postulated to be due to the </w:t>
      </w:r>
      <w:r w:rsidR="00EB1F1B">
        <w:t>increased incretin effect</w:t>
      </w:r>
      <w:r w:rsidR="002750A7">
        <w:fldChar w:fldCharType="begin"/>
      </w:r>
      <w:r w:rsidR="007D1C5D">
        <w:instrText xml:space="preserve"> ADDIN EN.CITE &lt;EndNote&gt;&lt;Cite&gt;&lt;Author&gt;Mingrone&lt;/Author&gt;&lt;Year&gt;2009&lt;/Year&gt;&lt;IDText&gt;Mechanisms of early improvement/resolution of type 2 diabetes after bariatric surgery&lt;/IDText&gt;&lt;DisplayText&gt;(115)&lt;/DisplayText&gt;&lt;record&gt;&lt;dates&gt;&lt;pub-dates&gt;&lt;date&gt;Dec&lt;/date&gt;&lt;/pub-dates&gt;&lt;year&gt;2009&lt;/year&gt;&lt;/dates&gt;&lt;keywords&gt;&lt;keyword&gt;Bariatric Surgery&lt;/keyword&gt;&lt;keyword&gt;Blood Glucose/*metabolism&lt;/keyword&gt;&lt;keyword&gt;Caloric Restriction&lt;/keyword&gt;&lt;keyword&gt;Diabetes Mellitus, Type 2/*metabolism/physiopathology/surgery&lt;/keyword&gt;&lt;keyword&gt;*Gastric Bypass&lt;/keyword&gt;&lt;keyword&gt;Glucagon-Like Peptide 1/*metabolism&lt;/keyword&gt;&lt;keyword&gt;Gluconeogenesis&lt;/keyword&gt;&lt;keyword&gt;Humans&lt;/keyword&gt;&lt;keyword&gt;Insulin/*metabolism&lt;/keyword&gt;&lt;keyword&gt;Insulin Secretion&lt;/keyword&gt;&lt;keyword&gt;Intestine, Small/*metabolism&lt;/keyword&gt;&lt;keyword&gt;Obesity, Morbid/metabolism/*surgery&lt;/keyword&gt;&lt;keyword&gt;Stomach/*surgery&lt;/keyword&gt;&lt;keyword&gt;Weight Loss&lt;/keyword&gt;&lt;/keywords&gt;&lt;isbn&gt;1262-3636&lt;/isbn&gt;&lt;titles&gt;&lt;title&gt;Mechanisms of early improvement/resolution of type 2 diabetes after bariatric surgery&lt;/title&gt;&lt;secondary-title&gt;Diabetes Metab&lt;/secondary-title&gt;&lt;/titles&gt;&lt;pages&gt;518-23&lt;/pages&gt;&lt;number&gt;6 Pt 2&lt;/number&gt;&lt;contributors&gt;&lt;authors&gt;&lt;author&gt;Mingrone, G.&lt;/author&gt;&lt;author&gt;Castagneto-Gissey, L.&lt;/author&gt;&lt;/authors&gt;&lt;/contributors&gt;&lt;edition&gt;2010/02/16&lt;/edition&gt;&lt;language&gt;eng&lt;/language&gt;&lt;added-date format="utc"&gt;1564983834&lt;/added-date&gt;&lt;ref-type name="Journal Article"&gt;17&lt;/ref-type&gt;&lt;auth-address&gt;Department of Internal Medicine, Catholic University, Rome, Italy. gmingrone@rm.unicatt.it&lt;/auth-address&gt;&lt;remote-database-provider&gt;NLM&lt;/remote-database-provider&gt;&lt;rec-number&gt;386&lt;/rec-number&gt;&lt;last-updated-date format="utc"&gt;1564983834&lt;/last-updated-date&gt;&lt;accession-num&gt;20152737&lt;/accession-num&gt;&lt;electronic-resource-num&gt;10.1016/s1262-3636(09)73459-7&lt;/electronic-resource-num&gt;&lt;volume&gt;35&lt;/volume&gt;&lt;/record&gt;&lt;/Cite&gt;&lt;/EndNote&gt;</w:instrText>
      </w:r>
      <w:r w:rsidR="002750A7">
        <w:fldChar w:fldCharType="separate"/>
      </w:r>
      <w:r w:rsidR="007D1C5D">
        <w:rPr>
          <w:noProof/>
        </w:rPr>
        <w:t>(115)</w:t>
      </w:r>
      <w:r w:rsidR="002750A7">
        <w:fldChar w:fldCharType="end"/>
      </w:r>
      <w:r w:rsidR="004C7A05">
        <w:t xml:space="preserve">. </w:t>
      </w:r>
      <w:r w:rsidR="00EB1F1B">
        <w:t xml:space="preserve"> </w:t>
      </w:r>
    </w:p>
    <w:p w14:paraId="15F85E02" w14:textId="77777777" w:rsidR="002843E2" w:rsidRDefault="002843E2"/>
    <w:p w14:paraId="743B2A65" w14:textId="77777777" w:rsidR="00362C34" w:rsidRDefault="002843E2">
      <w:r>
        <w:t xml:space="preserve">Most of the current work on incretins has adult subjects </w:t>
      </w:r>
      <w:r w:rsidR="001D6CBA">
        <w:t>and there is very little information about incretins in young people</w:t>
      </w:r>
      <w:r w:rsidR="00F604A7">
        <w:t xml:space="preserve"> </w:t>
      </w:r>
      <w:r w:rsidR="00110C05">
        <w:t>including those newly diagnosed with type 2 diabetes</w:t>
      </w:r>
      <w:r w:rsidR="004C7A05">
        <w:t xml:space="preserve">. </w:t>
      </w:r>
      <w:r w:rsidR="00F604A7">
        <w:t xml:space="preserve"> </w:t>
      </w:r>
    </w:p>
    <w:p w14:paraId="1CD66353" w14:textId="77777777" w:rsidR="00362C34" w:rsidRDefault="00362C34"/>
    <w:p w14:paraId="67AD19BA" w14:textId="77777777" w:rsidR="001D6CBA" w:rsidRDefault="00A47070">
      <w:r>
        <w:t>Park et al looked</w:t>
      </w:r>
      <w:r w:rsidR="00D1512E">
        <w:t xml:space="preserve"> </w:t>
      </w:r>
      <w:r w:rsidR="001D6CBA">
        <w:t xml:space="preserve">(2015) at incretin levels in obese Korean adolescents with </w:t>
      </w:r>
      <w:r w:rsidR="00682AC2">
        <w:t xml:space="preserve">newly diagnosed </w:t>
      </w:r>
      <w:r w:rsidR="001D6CBA">
        <w:t xml:space="preserve">diabetes and </w:t>
      </w:r>
      <w:r w:rsidR="004A0224">
        <w:t>age and s</w:t>
      </w:r>
      <w:r w:rsidR="001D6CBA">
        <w:t>ex matched controls without diabetes</w:t>
      </w:r>
      <w:r w:rsidR="00682AC2">
        <w:t>. The mean age was 13</w:t>
      </w:r>
      <w:r w:rsidR="00D1512E">
        <w:t>.8</w:t>
      </w:r>
      <w:r w:rsidR="00D1512E">
        <w:sym w:font="Symbol" w:char="F0B1"/>
      </w:r>
      <w:r w:rsidR="001D6CBA">
        <w:t xml:space="preserve"> </w:t>
      </w:r>
      <w:r w:rsidR="00D1512E">
        <w:t xml:space="preserve">2 years </w:t>
      </w:r>
      <w:r w:rsidR="00C355A3">
        <w:t>and mean BMI Z score was 2.1</w:t>
      </w:r>
      <w:r w:rsidR="00C355A3">
        <w:sym w:font="Symbol" w:char="F0B1"/>
      </w:r>
      <w:r w:rsidR="00C355A3">
        <w:t xml:space="preserve">0.5.  They </w:t>
      </w:r>
      <w:r w:rsidR="001D6CBA">
        <w:t xml:space="preserve">showed that </w:t>
      </w:r>
      <w:r w:rsidR="00001914">
        <w:t xml:space="preserve">during an OGTT, </w:t>
      </w:r>
      <w:r w:rsidR="00110A70">
        <w:t xml:space="preserve">the total GLP-1 secretion was higher in the group with type 2 diabetes </w:t>
      </w:r>
      <w:r w:rsidR="009D1449">
        <w:fldChar w:fldCharType="begin">
          <w:fldData xml:space="preserve">PEVuZE5vdGU+PENpdGU+PEF1dGhvcj5QYXJrPC9BdXRob3I+PFllYXI+MjAxNjwvWWVhcj48SURU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</w:fldData>
        </w:fldChar>
      </w:r>
      <w:r w:rsidR="007D1C5D">
        <w:instrText xml:space="preserve"> ADDIN EN.CITE </w:instrText>
      </w:r>
      <w:r w:rsidR="007D1C5D">
        <w:fldChar w:fldCharType="begin">
          <w:fldData xml:space="preserve">PEVuZE5vdGU+PENpdGU+PEF1dGhvcj5QYXJrPC9BdXRob3I+PFllYXI+MjAxNjwvWWVhcj48SURU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</w:fldData>
        </w:fldChar>
      </w:r>
      <w:r w:rsidR="007D1C5D">
        <w:instrText xml:space="preserve"> ADDIN EN.CITE.DATA </w:instrText>
      </w:r>
      <w:r w:rsidR="007D1C5D">
        <w:fldChar w:fldCharType="end"/>
      </w:r>
      <w:r w:rsidR="009D1449">
        <w:fldChar w:fldCharType="separate"/>
      </w:r>
      <w:r w:rsidR="007D1C5D">
        <w:rPr>
          <w:noProof/>
        </w:rPr>
        <w:t>(116)</w:t>
      </w:r>
      <w:r w:rsidR="009D1449">
        <w:fldChar w:fldCharType="end"/>
      </w:r>
      <w:r w:rsidR="004C7A05">
        <w:t xml:space="preserve">. </w:t>
      </w:r>
      <w:r w:rsidR="00110A70">
        <w:t xml:space="preserve"> </w:t>
      </w:r>
      <w:r w:rsidR="00F87FD6">
        <w:t xml:space="preserve">This finding which is contrary to other studies maybe </w:t>
      </w:r>
      <w:r w:rsidR="00BB441D">
        <w:t>since</w:t>
      </w:r>
      <w:r w:rsidR="001835FA">
        <w:t xml:space="preserve"> this cohort was young</w:t>
      </w:r>
      <w:r w:rsidR="002051A3">
        <w:t>e</w:t>
      </w:r>
      <w:r w:rsidR="001835FA">
        <w:t>r with a short duration of diabetes.</w:t>
      </w:r>
    </w:p>
    <w:p w14:paraId="76C0E5B6" w14:textId="77777777" w:rsidR="00110A70" w:rsidRDefault="00110A70"/>
    <w:p w14:paraId="61395B98" w14:textId="77777777" w:rsidR="003F786F" w:rsidRDefault="00445685">
      <w:r>
        <w:lastRenderedPageBreak/>
        <w:t xml:space="preserve">Obese children seem to have reduced GLP-1 levels with varying changes reported after weight loss </w:t>
      </w:r>
      <w:r w:rsidR="009D1449">
        <w:fldChar w:fldCharType="begin"/>
      </w:r>
      <w:r w:rsidR="007D1C5D">
        <w:instrText xml:space="preserve"> ADDIN EN.CITE &lt;EndNote&gt;&lt;Cite&gt;&lt;Author&gt;Roth&lt;/Author&gt;&lt;Year&gt;2010&lt;/Year&gt;&lt;IDText&gt;Role of Gastrointestinal and Adipose tissue peptides in Childhood Obesity and Changes after Weight Loss due to Lifestyle Intervention&lt;/IDText&gt;&lt;DisplayText&gt;(117)&lt;/DisplayText&gt;&lt;record&gt;&lt;titles&gt;&lt;title&gt;Role of Gastrointestinal and Adipose tissue peptides in Childhood Obesity and Changes after Weight Loss due to Lifestyle Intervention&lt;/title&gt;&lt;secondary-title&gt;Arch Pediatr Adolesc Med&lt;/secondary-title&gt;&lt;/titles&gt;&lt;pages&gt;131-138&lt;/pages&gt;&lt;number&gt;2&lt;/number&gt;&lt;contributors&gt;&lt;authors&gt;&lt;author&gt;Roth, CL&lt;/author&gt;&lt;author&gt;Reinehr, T&lt;/author&gt;&lt;/authors&gt;&lt;/contributors&gt;&lt;added-date format="utc"&gt;1380817329&lt;/added-date&gt;&lt;ref-type name="Journal Article"&gt;17&lt;/ref-type&gt;&lt;dates&gt;&lt;year&gt;2010&lt;/year&gt;&lt;/dates&gt;&lt;rec-number&gt;100&lt;/rec-number&gt;&lt;last-updated-date format="utc"&gt;1456382731&lt;/last-updated-date&gt;&lt;volume&gt;164&lt;/volume&gt;&lt;/record&gt;&lt;/Cite&gt;&lt;/EndNote&gt;</w:instrText>
      </w:r>
      <w:r w:rsidR="009D1449">
        <w:fldChar w:fldCharType="separate"/>
      </w:r>
      <w:r w:rsidR="007D1C5D">
        <w:rPr>
          <w:noProof/>
        </w:rPr>
        <w:t>(117)</w:t>
      </w:r>
      <w:r w:rsidR="009D1449">
        <w:fldChar w:fldCharType="end"/>
      </w:r>
      <w:r w:rsidR="004C7A05">
        <w:t xml:space="preserve">. </w:t>
      </w:r>
      <w:r w:rsidR="003F786F" w:rsidRPr="003F786F">
        <w:t xml:space="preserve"> </w:t>
      </w:r>
      <w:r w:rsidR="001F56B3">
        <w:t xml:space="preserve">In a study looking at </w:t>
      </w:r>
      <w:r w:rsidR="0094234F">
        <w:t>the impact of a life s</w:t>
      </w:r>
      <w:r w:rsidR="001F56B3">
        <w:t>tyle intervention</w:t>
      </w:r>
      <w:r w:rsidR="0094234F">
        <w:t xml:space="preserve"> programme (with exercise, nutrition support and psychological therapy as key components)</w:t>
      </w:r>
      <w:r w:rsidR="001F56B3">
        <w:t xml:space="preserve"> to bring about weight loss, there was no </w:t>
      </w:r>
      <w:r w:rsidR="0094234F">
        <w:t>difference</w:t>
      </w:r>
      <w:r w:rsidR="001F56B3">
        <w:t xml:space="preserve"> in the GLP-1 levels between obese and lean young people </w:t>
      </w:r>
      <w:r w:rsidR="001D2EB4">
        <w:t>at baseline</w:t>
      </w:r>
      <w:r w:rsidR="00820ABF">
        <w:t xml:space="preserve">. However, on multiple linear regression analysis, the GLP-1 was significantly correlated with the insulin (p=0.028) and HOMA (p=0.019). </w:t>
      </w:r>
      <w:r w:rsidR="001D2EB4">
        <w:t xml:space="preserve"> </w:t>
      </w:r>
      <w:r w:rsidR="00820ABF">
        <w:t>T</w:t>
      </w:r>
      <w:r w:rsidR="0094234F">
        <w:t xml:space="preserve">here was a significant reduction in the </w:t>
      </w:r>
      <w:r w:rsidR="001D2EB4">
        <w:t xml:space="preserve">GLP-1 in the </w:t>
      </w:r>
      <w:r w:rsidR="0094234F">
        <w:t xml:space="preserve">obese </w:t>
      </w:r>
      <w:r w:rsidR="001D2EB4">
        <w:t>cohort</w:t>
      </w:r>
      <w:r w:rsidR="0094234F">
        <w:t xml:space="preserve"> after weight loss which </w:t>
      </w:r>
      <w:r w:rsidR="00820ABF">
        <w:t xml:space="preserve">again </w:t>
      </w:r>
      <w:r w:rsidR="0094234F">
        <w:t>correlated with change in insulin</w:t>
      </w:r>
      <w:r w:rsidR="00820ABF">
        <w:t xml:space="preserve"> (r=0.46 ,p=0.001) and HOMA (r=0.28, p=0.036) but not with glucose, BMI or percentage body fat</w:t>
      </w:r>
      <w:r w:rsidR="00820ABF">
        <w:fldChar w:fldCharType="begin"/>
      </w:r>
      <w:r w:rsidR="007D1C5D">
        <w:instrText xml:space="preserve"> ADDIN EN.CITE &lt;EndNote&gt;&lt;Cite&gt;&lt;Author&gt;Reinehr&lt;/Author&gt;&lt;Year&gt;2007&lt;/Year&gt;&lt;IDText&gt;Fasting glucagon-like peptide-1 and its relation to insulin in obese children before and after weight loss&lt;/IDText&gt;&lt;DisplayText&gt;(118)&lt;/DisplayText&gt;&lt;record&gt;&lt;dates&gt;&lt;pub-dates&gt;&lt;date&gt;May 2007&lt;/date&gt;&lt;/pub-dates&gt;&lt;year&gt;2007&lt;/year&gt;&lt;/dates&gt;&lt;urls&gt;&lt;related-urls&gt;&lt;url&gt;http://pdfs.journals.lww.com/jpgn/2007/05000/Fasting_Glucagon_like_Peptide_1_and_Its_Relation.13.pdf?token=method&lt;/url&gt;&lt;/related-urls&gt;&lt;/urls&gt;&lt;titles&gt;&lt;title&gt;Fasting glucagon-like peptide-1 and its relation to insulin in obese children before and after weight loss&lt;/title&gt;&lt;secondary-title&gt;Journal of pediatric gastroenterology and nutrition&lt;/secondary-title&gt;&lt;/titles&gt;&lt;pages&gt;608-612&lt;/pages&gt;&lt;number&gt;5&lt;/number&gt;&lt;contributors&gt;&lt;authors&gt;&lt;author&gt;Reinehr, Thomas&lt;/author&gt;&lt;author&gt;de Sousa, Gideon&lt;/author&gt;&lt;author&gt;Roth, Christian L.&lt;/author&gt;&lt;/authors&gt;&lt;/contributors&gt;&lt;added-date format="utc"&gt;1539344382&lt;/added-date&gt;&lt;ref-type name="Journal Article"&gt;17&lt;/ref-type&gt;&lt;remote-database-provider&gt;Medline&lt;/remote-database-provider&gt;&lt;rec-number&gt;224&lt;/rec-number&gt;&lt;last-updated-date format="utc"&gt;1539344382&lt;/last-updated-date&gt;&lt;volume&gt;44&lt;/volume&gt;&lt;/record&gt;&lt;/Cite&gt;&lt;/EndNote&gt;</w:instrText>
      </w:r>
      <w:r w:rsidR="00820ABF">
        <w:fldChar w:fldCharType="separate"/>
      </w:r>
      <w:r w:rsidR="007D1C5D">
        <w:rPr>
          <w:noProof/>
        </w:rPr>
        <w:t>(118)</w:t>
      </w:r>
      <w:r w:rsidR="00820ABF">
        <w:fldChar w:fldCharType="end"/>
      </w:r>
      <w:r w:rsidR="004C7A05">
        <w:t xml:space="preserve">. </w:t>
      </w:r>
      <w:r w:rsidR="0094234F">
        <w:t xml:space="preserve"> </w:t>
      </w:r>
    </w:p>
    <w:p w14:paraId="707BC662" w14:textId="77777777" w:rsidR="008773E6" w:rsidRDefault="008773E6"/>
    <w:p w14:paraId="57769A95" w14:textId="77777777" w:rsidR="008773E6" w:rsidRDefault="008773E6">
      <w:r>
        <w:t>GIP levels are normal or thought to be slightly elevated in patients with type 2 diabetes</w:t>
      </w:r>
      <w:r w:rsidR="004C7A05">
        <w:t xml:space="preserve">. </w:t>
      </w:r>
      <w:r>
        <w:t xml:space="preserve"> </w:t>
      </w:r>
      <w:r w:rsidR="001D2EB4">
        <w:t>Like</w:t>
      </w:r>
      <w:r>
        <w:t xml:space="preserve"> GLP-1, the kidneys are again the main </w:t>
      </w:r>
      <w:r w:rsidR="00F76009">
        <w:t>route</w:t>
      </w:r>
      <w:r>
        <w:t xml:space="preserve"> of clearance of GIP</w:t>
      </w:r>
      <w:r w:rsidR="004C7A05">
        <w:t xml:space="preserve">. </w:t>
      </w:r>
    </w:p>
    <w:p w14:paraId="7C151F11" w14:textId="77777777" w:rsidR="00362C34" w:rsidRDefault="00F733E4">
      <w:r>
        <w:t xml:space="preserve">GIP levels are </w:t>
      </w:r>
      <w:r w:rsidR="00F1409A">
        <w:t>also known to be high</w:t>
      </w:r>
      <w:r>
        <w:t xml:space="preserve"> in obesity </w:t>
      </w:r>
      <w:r w:rsidR="004A28CD">
        <w:t>and ha</w:t>
      </w:r>
      <w:r w:rsidR="001D2EB4">
        <w:t>ve</w:t>
      </w:r>
      <w:r w:rsidR="004A28CD">
        <w:t xml:space="preserve"> a role in fat storage </w:t>
      </w:r>
      <w:r w:rsidR="00951829">
        <w:t>with direct action on adipose</w:t>
      </w:r>
      <w:r w:rsidR="004A28CD">
        <w:t xml:space="preserve"> tissue</w:t>
      </w:r>
      <w:r w:rsidR="004C7A05">
        <w:t xml:space="preserve">. </w:t>
      </w:r>
      <w:r w:rsidR="004A28CD">
        <w:t xml:space="preserve"> </w:t>
      </w:r>
      <w:r w:rsidR="004D54F2">
        <w:t>GIP effects include stimulating fatty acid synthesis and re-esterification, incorporation of fatty acids in triglycerides, up regulating lipoprotein lipase activity and reducing the lipolysis due to glucagon</w:t>
      </w:r>
      <w:r w:rsidR="004C7A05">
        <w:t xml:space="preserve">. </w:t>
      </w:r>
      <w:r w:rsidR="0082753C">
        <w:t>However, it also has the opposite effect with GIPR-/- mice showing reduced adipocytes and no obesity even after b</w:t>
      </w:r>
      <w:r w:rsidR="00AF43F1">
        <w:t>eing</w:t>
      </w:r>
      <w:r w:rsidR="0082753C">
        <w:t xml:space="preserve"> given a high fat diet for several months</w:t>
      </w:r>
      <w:r w:rsidR="009D1449">
        <w:fldChar w:fldCharType="begin">
          <w:fldData xml:space="preserve">PEVuZE5vdGU+PENpdGU+PEF1dGhvcj5NaXlhd2FraTwvQXV0aG9yPjxZZWFyPjIwMDI8L1llYXI+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</w:fldData>
        </w:fldChar>
      </w:r>
      <w:r w:rsidR="007D1C5D">
        <w:instrText xml:space="preserve"> ADDIN EN.CITE </w:instrText>
      </w:r>
      <w:r w:rsidR="007D1C5D">
        <w:fldChar w:fldCharType="begin">
          <w:fldData xml:space="preserve">PEVuZE5vdGU+PENpdGU+PEF1dGhvcj5NaXlhd2FraTwvQXV0aG9yPjxZZWFyPjIwMDI8L1llYXI+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</w:fldData>
        </w:fldChar>
      </w:r>
      <w:r w:rsidR="007D1C5D">
        <w:instrText xml:space="preserve"> ADDIN EN.CITE.DATA </w:instrText>
      </w:r>
      <w:r w:rsidR="007D1C5D">
        <w:fldChar w:fldCharType="end"/>
      </w:r>
      <w:r w:rsidR="009D1449">
        <w:fldChar w:fldCharType="separate"/>
      </w:r>
      <w:r w:rsidR="007D1C5D">
        <w:rPr>
          <w:noProof/>
        </w:rPr>
        <w:t>(119)</w:t>
      </w:r>
      <w:r w:rsidR="009D1449">
        <w:fldChar w:fldCharType="end"/>
      </w:r>
      <w:r w:rsidR="004C7A05">
        <w:t xml:space="preserve">. </w:t>
      </w:r>
    </w:p>
    <w:p w14:paraId="5155C051" w14:textId="77777777" w:rsidR="0002212E" w:rsidRPr="00D567FA" w:rsidRDefault="0002212E">
      <w:pPr>
        <w:rPr>
          <w:b/>
        </w:rPr>
      </w:pPr>
      <w:r w:rsidRPr="00D567FA">
        <w:rPr>
          <w:b/>
        </w:rPr>
        <w:t>Effect on bone</w:t>
      </w:r>
    </w:p>
    <w:p w14:paraId="61BFC80E" w14:textId="77777777" w:rsidR="00FB144C" w:rsidRDefault="0002212E">
      <w:r>
        <w:t>Membrane receptors for GIP are present on osteoblasts, osteocytes as well as osteoclasts</w:t>
      </w:r>
      <w:r w:rsidR="00E15DE0">
        <w:t xml:space="preserve"> and when GIP is given, both levels of collagen type 1 messenger RNA and alkaline phosphatase increase suggesting an anabolic effect</w:t>
      </w:r>
      <w:r w:rsidR="00FB144C">
        <w:t xml:space="preserve"> on bone.  </w:t>
      </w:r>
    </w:p>
    <w:p w14:paraId="156A98C1" w14:textId="77777777" w:rsidR="00B212C2" w:rsidRDefault="00E15DE0">
      <w:r>
        <w:lastRenderedPageBreak/>
        <w:t>.</w:t>
      </w:r>
      <w:r w:rsidR="00FB144C">
        <w:fldChar w:fldCharType="begin">
          <w:fldData xml:space="preserve">PEVuZE5vdGU+PENpdGU+PEF1dGhvcj5Cb2xsYWc8L0F1dGhvcj48WWVhcj4yMDAwPC9ZZWFyPjxJ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</w:fldData>
        </w:fldChar>
      </w:r>
      <w:r w:rsidR="007D1C5D">
        <w:instrText xml:space="preserve"> ADDIN EN.CITE </w:instrText>
      </w:r>
      <w:r w:rsidR="007D1C5D">
        <w:fldChar w:fldCharType="begin">
          <w:fldData xml:space="preserve">PEVuZE5vdGU+PENpdGU+PEF1dGhvcj5Cb2xsYWc8L0F1dGhvcj48WWVhcj4yMDAwPC9ZZWFyPjxJ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</w:fldData>
        </w:fldChar>
      </w:r>
      <w:r w:rsidR="007D1C5D">
        <w:instrText xml:space="preserve"> ADDIN EN.CITE.DATA </w:instrText>
      </w:r>
      <w:r w:rsidR="007D1C5D">
        <w:fldChar w:fldCharType="end"/>
      </w:r>
      <w:r w:rsidR="00FB144C">
        <w:fldChar w:fldCharType="separate"/>
      </w:r>
      <w:r w:rsidR="007D1C5D">
        <w:rPr>
          <w:noProof/>
        </w:rPr>
        <w:t>(120)</w:t>
      </w:r>
      <w:r w:rsidR="00FB144C">
        <w:fldChar w:fldCharType="end"/>
      </w:r>
      <w:r w:rsidR="00FB144C">
        <w:t xml:space="preserve"> </w:t>
      </w:r>
      <w:r w:rsidR="00B212C2">
        <w:t>There is evidence to show that GIP inhibits bone resorption in vitro in an organ culture system and has a role to play in the reduced resorption seen after eating.</w:t>
      </w:r>
      <w:r w:rsidR="00B212C2">
        <w:fldChar w:fldCharType="begin">
          <w:fldData xml:space="preserve">PEVuZE5vdGU+PENpdGU+PEF1dGhvcj5aaG9uZzwvQXV0aG9yPjxZZWFyPjIwMDc8L1llYXI+PElE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</w:fldData>
        </w:fldChar>
      </w:r>
      <w:r w:rsidR="007D1C5D">
        <w:instrText xml:space="preserve"> ADDIN EN.CITE </w:instrText>
      </w:r>
      <w:r w:rsidR="007D1C5D">
        <w:fldChar w:fldCharType="begin">
          <w:fldData xml:space="preserve">PEVuZE5vdGU+PENpdGU+PEF1dGhvcj5aaG9uZzwvQXV0aG9yPjxZZWFyPjIwMDc8L1llYXI+PElE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</w:fldData>
        </w:fldChar>
      </w:r>
      <w:r w:rsidR="007D1C5D">
        <w:instrText xml:space="preserve"> ADDIN EN.CITE.DATA </w:instrText>
      </w:r>
      <w:r w:rsidR="007D1C5D">
        <w:fldChar w:fldCharType="end"/>
      </w:r>
      <w:r w:rsidR="00B212C2">
        <w:fldChar w:fldCharType="separate"/>
      </w:r>
      <w:r w:rsidR="007D1C5D">
        <w:rPr>
          <w:noProof/>
        </w:rPr>
        <w:t>(121)</w:t>
      </w:r>
      <w:r w:rsidR="00B212C2">
        <w:fldChar w:fldCharType="end"/>
      </w:r>
    </w:p>
    <w:p w14:paraId="3572EB85" w14:textId="77777777" w:rsidR="0002212E" w:rsidRDefault="00FB144C">
      <w:r>
        <w:t xml:space="preserve">GIP levels have been found to be reduced both before and after food after bypass procedures  </w:t>
      </w:r>
      <w:r w:rsidR="00B436BA">
        <w:t>though the effects post bariatric surgery still remain unclear.</w:t>
      </w:r>
      <w:r w:rsidR="00B436BA">
        <w:fldChar w:fldCharType="begin"/>
      </w:r>
      <w:r w:rsidR="007D1C5D">
        <w:instrText xml:space="preserve"> ADDIN EN.CITE &lt;EndNote&gt;&lt;Cite&gt;&lt;Author&gt;Rao&lt;/Author&gt;&lt;Year&gt;2011&lt;/Year&gt;&lt;IDText&gt;GIP and bariatric surgery&lt;/IDText&gt;&lt;DisplayText&gt;(122)&lt;/DisplayText&gt;&lt;record&gt;&lt;dates&gt;&lt;pub-dates&gt;&lt;date&gt;Feb&lt;/date&gt;&lt;/pub-dates&gt;&lt;year&gt;2011&lt;/year&gt;&lt;/dates&gt;&lt;keywords&gt;&lt;keyword&gt;Animals&lt;/keyword&gt;&lt;keyword&gt;*Bariatric Surgery&lt;/keyword&gt;&lt;keyword&gt;Diabetes Mellitus, Type 2/*etiology/*surgery&lt;/keyword&gt;&lt;keyword&gt;Disease Models, Animal&lt;/keyword&gt;&lt;keyword&gt;Gastric Inhibitory Polypeptide/*physiology&lt;/keyword&gt;&lt;keyword&gt;Humans&lt;/keyword&gt;&lt;keyword&gt;Obesity/*etiology/*surgery&lt;/keyword&gt;&lt;keyword&gt;Peptide Fragments/*physiology&lt;/keyword&gt;&lt;keyword&gt;Weight Loss/*physiology&lt;/keyword&gt;&lt;/keywords&gt;&lt;isbn&gt;0960-8923&lt;/isbn&gt;&lt;titles&gt;&lt;title&gt;GIP and bariatric surgery&lt;/title&gt;&lt;secondary-title&gt;Obes Surg&lt;/secondary-title&gt;&lt;/titles&gt;&lt;pages&gt;244-52&lt;/pages&gt;&lt;number&gt;2&lt;/number&gt;&lt;contributors&gt;&lt;authors&gt;&lt;author&gt;Rao, R. S.&lt;/author&gt;&lt;author&gt;Kini, S.&lt;/author&gt;&lt;/authors&gt;&lt;/contributors&gt;&lt;edition&gt;2010/11/18&lt;/edition&gt;&lt;language&gt;eng&lt;/language&gt;&lt;added-date format="utc"&gt;1564983515&lt;/added-date&gt;&lt;ref-type name="Journal Article"&gt;17&lt;/ref-type&gt;&lt;auth-address&gt;Division of Metabolic, Endocrine and Minimally Invasive Surgery, Department of Surgery, Mount Sinai School of Medicine, New York, NY 10029, USA. Raghavendra.Rao@Mountsinai.org&lt;/auth-address&gt;&lt;remote-database-provider&gt;NLM&lt;/remote-database-provider&gt;&lt;rec-number&gt;385&lt;/rec-number&gt;&lt;last-updated-date format="utc"&gt;1564983515&lt;/last-updated-date&gt;&lt;accession-num&gt;21082290&lt;/accession-num&gt;&lt;electronic-resource-num&gt;10.1007/s11695-010-0305-x&lt;/electronic-resource-num&gt;&lt;volume&gt;21&lt;/volume&gt;&lt;/record&gt;&lt;/Cite&gt;&lt;/EndNote&gt;</w:instrText>
      </w:r>
      <w:r w:rsidR="00B436BA">
        <w:fldChar w:fldCharType="separate"/>
      </w:r>
      <w:r w:rsidR="007D1C5D">
        <w:rPr>
          <w:noProof/>
        </w:rPr>
        <w:t>(122)</w:t>
      </w:r>
      <w:r w:rsidR="00B436BA">
        <w:fldChar w:fldCharType="end"/>
      </w:r>
    </w:p>
    <w:p w14:paraId="14C22B21" w14:textId="77777777" w:rsidR="00692945" w:rsidRDefault="00692945">
      <w:r>
        <w:t xml:space="preserve">GLP-1 administration </w:t>
      </w:r>
      <w:r w:rsidR="00652DBE">
        <w:t xml:space="preserve">in type 2 diabetic, insulin resistant and normal mice </w:t>
      </w:r>
      <w:r>
        <w:t xml:space="preserve">has been shown to </w:t>
      </w:r>
      <w:r w:rsidR="00652DBE">
        <w:t>improve trabecular parameters in those with both T2DM and IR suggesting that GLP-1 could improve bone formation and structure related to glucose tolerance.</w:t>
      </w:r>
      <w:r w:rsidR="00652DBE">
        <w:fldChar w:fldCharType="begin"/>
      </w:r>
      <w:r w:rsidR="007D1C5D">
        <w:instrText xml:space="preserve"> ADDIN EN.CITE &lt;EndNote&gt;&lt;Cite&gt;&lt;Author&gt;Nuche-Berenguer&lt;/Author&gt;&lt;Year&gt;2009&lt;/Year&gt;&lt;IDText&gt;Effect of GLP-1 treatment on bone turnover in normal, type 2 diabetic and insulin resistant states.&lt;/IDText&gt;&lt;DisplayText&gt;(123)&lt;/DisplayText&gt;&lt;record&gt;&lt;titles&gt;&lt;title&gt;Effect of GLP-1 treatment on bone turnover in normal, type 2 diabetic and insulin resistant states.&lt;/title&gt;&lt;secondary-title&gt;Calcif Tissu Int&lt;/secondary-title&gt;&lt;/titles&gt;&lt;pages&gt;453-461&lt;/pages&gt;&lt;contributors&gt;&lt;authors&gt;&lt;author&gt;Nuche-Berenguer, B&lt;/author&gt;&lt;author&gt;Moreno, P&lt;/author&gt;&lt;author&gt;Esbrit, P et al&lt;/author&gt;&lt;/authors&gt;&lt;/contributors&gt;&lt;added-date format="utc"&gt;1381096778&lt;/added-date&gt;&lt;ref-type name="Journal Article"&gt;17&lt;/ref-type&gt;&lt;dates&gt;&lt;year&gt;2009&lt;/year&gt;&lt;/dates&gt;&lt;rec-number&gt;113&lt;/rec-number&gt;&lt;last-updated-date format="utc"&gt;1456400455&lt;/last-updated-date&gt;&lt;volume&gt;84&lt;/volume&gt;&lt;/record&gt;&lt;/Cite&gt;&lt;/EndNote&gt;</w:instrText>
      </w:r>
      <w:r w:rsidR="00652DBE">
        <w:fldChar w:fldCharType="separate"/>
      </w:r>
      <w:r w:rsidR="007D1C5D">
        <w:rPr>
          <w:noProof/>
        </w:rPr>
        <w:t>(123)</w:t>
      </w:r>
      <w:r w:rsidR="00652DBE">
        <w:fldChar w:fldCharType="end"/>
      </w:r>
    </w:p>
    <w:p w14:paraId="77FD5459" w14:textId="487A5FC9" w:rsidR="001D2EB4" w:rsidRDefault="00D567FA">
      <w:r>
        <w:t xml:space="preserve">The impact of the potential increased GLP-1 levels seen after some forms of bariatric surgery in humans is still unclear. </w:t>
      </w:r>
    </w:p>
    <w:p w14:paraId="4C99BF7C" w14:textId="77777777" w:rsidR="009F4088" w:rsidRDefault="003F786F">
      <w:r>
        <w:t xml:space="preserve">We sought to measure the baseline, 30, 60,90 and 120 minute GLP-1 and GIP levels in the severely obese young people following ingestion of a </w:t>
      </w:r>
      <w:r w:rsidR="003E1684">
        <w:t>75-gm</w:t>
      </w:r>
      <w:r>
        <w:t xml:space="preserve"> glucose load and to compare this at all 3 points-</w:t>
      </w:r>
      <w:r w:rsidR="003E1684">
        <w:t>pre-balloon</w:t>
      </w:r>
      <w:r>
        <w:t xml:space="preserve"> insertion, post balloon removal and 18 months later</w:t>
      </w:r>
      <w:r w:rsidR="004C7A05">
        <w:t xml:space="preserve">. </w:t>
      </w:r>
      <w:r>
        <w:t xml:space="preserve"> </w:t>
      </w:r>
    </w:p>
    <w:p w14:paraId="4153DA47" w14:textId="77777777" w:rsidR="00362C34" w:rsidRDefault="00362C34"/>
    <w:p w14:paraId="48E9B4A7" w14:textId="77777777" w:rsidR="00C371E2" w:rsidRDefault="00D242D8">
      <w:pPr>
        <w:pStyle w:val="Heading3"/>
      </w:pPr>
      <w:bookmarkStart w:id="148" w:name="_Toc8041779"/>
      <w:bookmarkStart w:id="149" w:name="_Toc8050142"/>
      <w:bookmarkStart w:id="150" w:name="_Toc8074578"/>
      <w:bookmarkStart w:id="151" w:name="_Toc8079730"/>
      <w:bookmarkStart w:id="152" w:name="_Toc8041780"/>
      <w:bookmarkStart w:id="153" w:name="_Toc8050143"/>
      <w:bookmarkStart w:id="154" w:name="_Toc8074579"/>
      <w:bookmarkStart w:id="155" w:name="_Toc8079731"/>
      <w:bookmarkStart w:id="156" w:name="_Toc8041781"/>
      <w:bookmarkStart w:id="157" w:name="_Toc8050144"/>
      <w:bookmarkStart w:id="158" w:name="_Toc8074580"/>
      <w:bookmarkStart w:id="159" w:name="_Toc8079732"/>
      <w:bookmarkStart w:id="160" w:name="_Toc8041782"/>
      <w:bookmarkStart w:id="161" w:name="_Toc8050145"/>
      <w:bookmarkStart w:id="162" w:name="_Toc8074581"/>
      <w:bookmarkStart w:id="163" w:name="_Toc8079733"/>
      <w:bookmarkStart w:id="164" w:name="_Toc8041783"/>
      <w:bookmarkStart w:id="165" w:name="_Toc8050146"/>
      <w:bookmarkStart w:id="166" w:name="_Toc8074582"/>
      <w:bookmarkStart w:id="167" w:name="_Toc8079734"/>
      <w:bookmarkStart w:id="168" w:name="_Toc35002190"/>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EE4C7B">
        <w:t>Adipokines</w:t>
      </w:r>
      <w:bookmarkEnd w:id="168"/>
    </w:p>
    <w:p w14:paraId="48C442DC" w14:textId="77777777" w:rsidR="006F4A8C" w:rsidRDefault="00022977" w:rsidP="00673AE0">
      <w:pPr>
        <w:pStyle w:val="Heading4"/>
        <w:rPr>
          <w:lang w:val="en-GB"/>
        </w:rPr>
      </w:pPr>
      <w:bookmarkStart w:id="169" w:name="_Toc35002191"/>
      <w:r w:rsidRPr="00022977">
        <w:rPr>
          <w:lang w:val="en-GB"/>
        </w:rPr>
        <w:t>Leptin</w:t>
      </w:r>
      <w:bookmarkEnd w:id="169"/>
    </w:p>
    <w:p w14:paraId="2C45C3BF" w14:textId="77777777" w:rsidR="006F4A8C" w:rsidRDefault="006F4A8C" w:rsidP="00673AE0"/>
    <w:p w14:paraId="0B73375A" w14:textId="77777777" w:rsidR="006F4A8C" w:rsidRDefault="00E44725">
      <w:r w:rsidRPr="006A3CEB">
        <w:t xml:space="preserve">Adipose </w:t>
      </w:r>
      <w:r w:rsidR="00615078" w:rsidRPr="006A3CEB">
        <w:t xml:space="preserve">tissue </w:t>
      </w:r>
      <w:r w:rsidR="00615078">
        <w:t>is</w:t>
      </w:r>
      <w:r w:rsidR="00976952">
        <w:t xml:space="preserve"> important for both energy storage but also </w:t>
      </w:r>
      <w:r w:rsidRPr="006A3CEB">
        <w:t xml:space="preserve">releases </w:t>
      </w:r>
      <w:proofErr w:type="gramStart"/>
      <w:r w:rsidRPr="006A3CEB">
        <w:t>a large number of</w:t>
      </w:r>
      <w:proofErr w:type="gramEnd"/>
      <w:r w:rsidRPr="006A3CEB">
        <w:t xml:space="preserve"> proteins, called adipokines</w:t>
      </w:r>
      <w:r w:rsidR="004C7A05">
        <w:t xml:space="preserve">. </w:t>
      </w:r>
      <w:r w:rsidR="00585C66">
        <w:t xml:space="preserve">  </w:t>
      </w:r>
      <w:r w:rsidRPr="006A3CEB">
        <w:t>These include leptin, adiponectin, visfastin and resistin which not only regulate fat metabolism</w:t>
      </w:r>
      <w:r w:rsidR="00976952">
        <w:t xml:space="preserve">, have a role in illnesses associated with </w:t>
      </w:r>
      <w:r w:rsidR="00B74EA9">
        <w:t xml:space="preserve">obesity </w:t>
      </w:r>
      <w:r w:rsidR="00B74EA9" w:rsidRPr="006A3CEB">
        <w:t>but</w:t>
      </w:r>
      <w:r w:rsidRPr="006A3CEB">
        <w:t xml:space="preserve"> also have a role in bone physiology</w:t>
      </w:r>
      <w:r w:rsidR="004C7A05">
        <w:t xml:space="preserve">. </w:t>
      </w:r>
      <w:r w:rsidR="00585C66">
        <w:t xml:space="preserve">  </w:t>
      </w:r>
    </w:p>
    <w:p w14:paraId="5E1F3DAD" w14:textId="77777777" w:rsidR="00976952" w:rsidRDefault="00976952"/>
    <w:p w14:paraId="6F8E08B6" w14:textId="77777777" w:rsidR="006F4A8C" w:rsidRDefault="006F4A8C"/>
    <w:p w14:paraId="36F1196A" w14:textId="19B9714C" w:rsidR="00E6309B" w:rsidRPr="00943420" w:rsidRDefault="006A0518">
      <w:r>
        <w:lastRenderedPageBreak/>
        <w:t xml:space="preserve">Leptin </w:t>
      </w:r>
      <w:r w:rsidR="00434BEE">
        <w:t xml:space="preserve">is a 167 amino acid and </w:t>
      </w:r>
      <w:r>
        <w:t>was discovered almost 25 years ago in 1994</w:t>
      </w:r>
      <w:r w:rsidR="009D1449">
        <w:fldChar w:fldCharType="begin"/>
      </w:r>
      <w:r w:rsidR="007D1C5D">
        <w:instrText xml:space="preserve"> ADDIN EN.CITE &lt;EndNote&gt;&lt;Cite&gt;&lt;Author&gt;Zhang&lt;/Author&gt;&lt;Year&gt;1994&lt;/Year&gt;&lt;IDText&gt;Positional cloning of the mouse obese gene and its human homologue&lt;/IDText&gt;&lt;DisplayText&gt;(124)&lt;/DisplayText&gt;&lt;record&gt;&lt;dates&gt;&lt;pub-dates&gt;&lt;date&gt;Dec 1&lt;/date&gt;&lt;/pub-dates&gt;&lt;year&gt;1994&lt;/year&gt;&lt;/dates&gt;&lt;keywords&gt;&lt;keyword&gt;Adipose Tissue/chemistry&lt;/keyword&gt;&lt;keyword&gt;Amino Acid Sequence&lt;/keyword&gt;&lt;keyword&gt;Animals&lt;/keyword&gt;&lt;keyword&gt;Base Sequence&lt;/keyword&gt;&lt;keyword&gt;Chromosome Mapping&lt;/keyword&gt;&lt;keyword&gt;Chromosomes, Artificial, Yeast&lt;/keyword&gt;&lt;keyword&gt;Cloning, Molecular&lt;/keyword&gt;&lt;keyword&gt;Conserved Sequence&lt;/keyword&gt;&lt;keyword&gt;Crosses, Genetic&lt;/keyword&gt;&lt;keyword&gt;Exons&lt;/keyword&gt;&lt;keyword&gt;Humans&lt;/keyword&gt;&lt;keyword&gt;Mice&lt;/keyword&gt;&lt;keyword&gt;Mice, Inbred C57BL/genetics&lt;/keyword&gt;&lt;keyword&gt;Mice, Inbred DBA/genetics&lt;/keyword&gt;&lt;keyword&gt;Mice, Obese/*genetics&lt;/keyword&gt;&lt;keyword&gt;Molecular Sequence Data&lt;/keyword&gt;&lt;keyword&gt;Obesity/genetics&lt;/keyword&gt;&lt;keyword&gt;RNA, Messenger/analysis&lt;/keyword&gt;&lt;/keywords&gt;&lt;isbn&gt;0028-0836 (Print)&amp;#xD;0028-0836&lt;/isbn&gt;&lt;titles&gt;&lt;title&gt;Positional cloning of the mouse obese gene and its human homologue&lt;/title&gt;&lt;secondary-title&gt;Nature&lt;/secondary-title&gt;&lt;alt-title&gt;Nature&lt;/alt-title&gt;&lt;/titles&gt;&lt;pages&gt;425-32&lt;/pages&gt;&lt;number&gt;6505&lt;/number&gt;&lt;contributors&gt;&lt;authors&gt;&lt;author&gt;Zhang, Y.&lt;/author&gt;&lt;author&gt;Proenca, R.&lt;/author&gt;&lt;author&gt;Maffei, M.&lt;/author&gt;&lt;author&gt;Barone, M.&lt;/author&gt;&lt;author&gt;Leopold, L.&lt;/author&gt;&lt;author&gt;Friedman, J. M.&lt;/author&gt;&lt;/authors&gt;&lt;/contributors&gt;&lt;edition&gt;1994/12/01&lt;/edition&gt;&lt;language&gt;eng&lt;/language&gt;&lt;added-date format="utc"&gt;1533725057&lt;/added-date&gt;&lt;ref-type name="Journal Article"&gt;17&lt;/ref-type&gt;&lt;auth-address&gt;Howard Hughes Medical Institute, Rockefeller University, New York, New York 10021.&lt;/auth-address&gt;&lt;remote-database-provider&gt;NLM&lt;/remote-database-provider&gt;&lt;rec-number&gt;213&lt;/rec-number&gt;&lt;last-updated-date format="utc"&gt;1533725057&lt;/last-updated-date&gt;&lt;accession-num&gt;7984236&lt;/accession-num&gt;&lt;electronic-resource-num&gt;10.1038/372425a0&lt;/electronic-resource-num&gt;&lt;volume&gt;372&lt;/volume&gt;&lt;/record&gt;&lt;/Cite&gt;&lt;/EndNote&gt;</w:instrText>
      </w:r>
      <w:r w:rsidR="009D1449">
        <w:fldChar w:fldCharType="separate"/>
      </w:r>
      <w:r w:rsidR="007D1C5D">
        <w:rPr>
          <w:noProof/>
        </w:rPr>
        <w:t>(124)</w:t>
      </w:r>
      <w:r w:rsidR="009D1449">
        <w:fldChar w:fldCharType="end"/>
      </w:r>
      <w:r w:rsidR="004C7A05">
        <w:t xml:space="preserve">. </w:t>
      </w:r>
      <w:r w:rsidR="00585C66">
        <w:t xml:space="preserve">  </w:t>
      </w:r>
      <w:r w:rsidR="00434D52">
        <w:t xml:space="preserve">The ob gene located on chromosome 7q31 produces leptin which has a role in </w:t>
      </w:r>
      <w:r w:rsidR="0007154B">
        <w:t>energy balance, suppressing food intake and bringing about weight loss</w:t>
      </w:r>
      <w:r w:rsidR="004C7A05">
        <w:t xml:space="preserve">. </w:t>
      </w:r>
      <w:r w:rsidR="006766A2">
        <w:t xml:space="preserve"> </w:t>
      </w:r>
      <w:r w:rsidR="006766A2" w:rsidRPr="00943420">
        <w:t>When a biologically active purified form of recombinant mouse OB protein was given, it reduced amount of food eaten and weight in ob/ob and diet induced obese mice but not in db/db obese mice</w:t>
      </w:r>
      <w:r w:rsidR="00190824" w:rsidRPr="00943420">
        <w:fldChar w:fldCharType="begin">
          <w:fldData xml:space="preserve">PEVuZE5vdGU+PENpdGU+PEF1dGhvcj5DYW1wZmllbGQ8L0F1dGhvcj48WWVhcj4xOTk1PC9ZZWFy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</w:fldData>
        </w:fldChar>
      </w:r>
      <w:r w:rsidR="007D1C5D" w:rsidRPr="00943420">
        <w:instrText xml:space="preserve"> ADDIN EN.CITE </w:instrText>
      </w:r>
      <w:r w:rsidR="007D1C5D" w:rsidRPr="00943420">
        <w:fldChar w:fldCharType="begin">
          <w:fldData xml:space="preserve">PEVuZE5vdGU+PENpdGU+PEF1dGhvcj5DYW1wZmllbGQ8L0F1dGhvcj48WWVhcj4xOTk1PC9ZZWFy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</w:fldData>
        </w:fldChar>
      </w:r>
      <w:r w:rsidR="007D1C5D" w:rsidRPr="00943420">
        <w:instrText xml:space="preserve"> ADDIN EN.CITE.DATA </w:instrText>
      </w:r>
      <w:r w:rsidR="007D1C5D" w:rsidRPr="00943420">
        <w:fldChar w:fldCharType="end"/>
      </w:r>
      <w:r w:rsidR="00190824" w:rsidRPr="00943420">
        <w:fldChar w:fldCharType="separate"/>
      </w:r>
      <w:r w:rsidR="007D1C5D" w:rsidRPr="00943420">
        <w:rPr>
          <w:noProof/>
        </w:rPr>
        <w:t>(125)</w:t>
      </w:r>
      <w:r w:rsidR="00190824" w:rsidRPr="00943420">
        <w:fldChar w:fldCharType="end"/>
      </w:r>
      <w:r w:rsidR="00585C66" w:rsidRPr="00943420">
        <w:t xml:space="preserve">  </w:t>
      </w:r>
      <w:r w:rsidR="006766A2" w:rsidRPr="00943420">
        <w:t xml:space="preserve">Leptin </w:t>
      </w:r>
      <w:r w:rsidR="00E44725" w:rsidRPr="00943420">
        <w:t xml:space="preserve">acts via the arcuate </w:t>
      </w:r>
      <w:r w:rsidR="00E03DDD" w:rsidRPr="00943420">
        <w:t xml:space="preserve">and ventromedial </w:t>
      </w:r>
      <w:r w:rsidR="00E44725" w:rsidRPr="00943420">
        <w:t>nucleus in the hypothalamus to suppress appetite and is reduced in periods of fasting to increase the appetite</w:t>
      </w:r>
      <w:r w:rsidR="004C7A05" w:rsidRPr="00943420">
        <w:t xml:space="preserve">. </w:t>
      </w:r>
      <w:r w:rsidR="00585C66" w:rsidRPr="00943420">
        <w:t xml:space="preserve"> </w:t>
      </w:r>
      <w:r w:rsidR="00040ADF" w:rsidRPr="00943420">
        <w:fldChar w:fldCharType="begin"/>
      </w:r>
      <w:r w:rsidR="007D1C5D" w:rsidRPr="00943420">
        <w:instrText xml:space="preserve"> ADDIN EN.CITE &lt;EndNote&gt;&lt;Cite&gt;&lt;Author&gt;Friedman&lt;/Author&gt;&lt;Year&gt;1998&lt;/Year&gt;&lt;IDText&gt;Leptin and the regulation of body weight in mammals&lt;/IDText&gt;&lt;DisplayText&gt;(126)&lt;/DisplayText&gt;&lt;record&gt;&lt;dates&gt;&lt;pub-dates&gt;&lt;date&gt;Oct 22&lt;/date&gt;&lt;/pub-dates&gt;&lt;year&gt;1998&lt;/year&gt;&lt;/dates&gt;&lt;keywords&gt;&lt;keyword&gt;Adipose Tissue/physiology&lt;/keyword&gt;&lt;keyword&gt;Animals&lt;/keyword&gt;&lt;keyword&gt;Body Weight/*physiology&lt;/keyword&gt;&lt;keyword&gt;Carrier Proteins/physiology&lt;/keyword&gt;&lt;keyword&gt;Efferent Pathways&lt;/keyword&gt;&lt;keyword&gt;Humans&lt;/keyword&gt;&lt;keyword&gt;Leptin&lt;/keyword&gt;&lt;keyword&gt;Mammals&lt;/keyword&gt;&lt;keyword&gt;Nervous System Physiological Phenomena&lt;/keyword&gt;&lt;keyword&gt;Obesity/drug therapy/etiology&lt;/keyword&gt;&lt;keyword&gt;Protein Biosynthesis&lt;/keyword&gt;&lt;keyword&gt;Proteins/*physiology/therapeutic use&lt;/keyword&gt;&lt;keyword&gt;*Receptors, Cell Surface&lt;/keyword&gt;&lt;keyword&gt;Receptors, Leptin&lt;/keyword&gt;&lt;/keywords&gt;&lt;isbn&gt;0028-0836 (Print)&amp;#xD;0028-0836&lt;/isbn&gt;&lt;titles&gt;&lt;title&gt;Leptin and the regulation of body weight in mammals&lt;/title&gt;&lt;secondary-title&gt;Nature&lt;/secondary-title&gt;&lt;/titles&gt;&lt;pages&gt;763-70&lt;/pages&gt;&lt;number&gt;6704&lt;/number&gt;&lt;contributors&gt;&lt;authors&gt;&lt;author&gt;Friedman, J. M.&lt;/author&gt;&lt;author&gt;Halaas, J. L.&lt;/author&gt;&lt;/authors&gt;&lt;/contributors&gt;&lt;edition&gt;1998/10/31&lt;/edition&gt;&lt;language&gt;eng&lt;/language&gt;&lt;added-date format="utc"&gt;1580759317&lt;/added-date&gt;&lt;ref-type name="Journal Article"&gt;17&lt;/ref-type&gt;&lt;auth-address&gt;Laboratory of Molecular Genetics, Howard Hughes Medical Institute, Rockefeller University, New York, New York 10021, USA. friedj@rockvax.rockefeller.edu&lt;/auth-address&gt;&lt;remote-database-provider&gt;NLM&lt;/remote-database-provider&gt;&lt;rec-number&gt;426&lt;/rec-number&gt;&lt;last-updated-date format="utc"&gt;1580759317&lt;/last-updated-date&gt;&lt;accession-num&gt;9796811&lt;/accession-num&gt;&lt;electronic-resource-num&gt;10.1038/27376&lt;/electronic-resource-num&gt;&lt;volume&gt;395&lt;/volume&gt;&lt;/record&gt;&lt;/Cite&gt;&lt;/EndNote&gt;</w:instrText>
      </w:r>
      <w:r w:rsidR="00040ADF" w:rsidRPr="00943420">
        <w:fldChar w:fldCharType="separate"/>
      </w:r>
      <w:r w:rsidR="007D1C5D" w:rsidRPr="00943420">
        <w:rPr>
          <w:noProof/>
        </w:rPr>
        <w:t>(126)</w:t>
      </w:r>
      <w:r w:rsidR="00040ADF" w:rsidRPr="00943420">
        <w:fldChar w:fldCharType="end"/>
      </w:r>
    </w:p>
    <w:p w14:paraId="5A68D58B" w14:textId="77777777" w:rsidR="001C3497" w:rsidRPr="00943420" w:rsidRDefault="00585C66">
      <w:r w:rsidRPr="00943420">
        <w:t xml:space="preserve"> </w:t>
      </w:r>
      <w:r w:rsidR="001C3497" w:rsidRPr="00943420">
        <w:t xml:space="preserve">The leptin receptor is a single –transmembrane domain receptor of the cytokine receptor family </w:t>
      </w:r>
      <w:r w:rsidR="00E87CB0" w:rsidRPr="00943420">
        <w:t>(Ob-Rb)</w:t>
      </w:r>
      <w:r w:rsidR="00850E61" w:rsidRPr="00943420">
        <w:t xml:space="preserve"> </w:t>
      </w:r>
      <w:r w:rsidR="001C3497" w:rsidRPr="00943420">
        <w:t>and works by activating the Janukinase2 in the signal transduction pathway</w:t>
      </w:r>
      <w:r w:rsidR="004C7A05" w:rsidRPr="00943420">
        <w:t xml:space="preserve">. </w:t>
      </w:r>
      <w:r w:rsidR="001C3497" w:rsidRPr="00943420">
        <w:t xml:space="preserve"> </w:t>
      </w:r>
      <w:r w:rsidR="007716D1" w:rsidRPr="00943420">
        <w:t>There is also a soluble leptin receptor</w:t>
      </w:r>
      <w:r w:rsidR="00850E61" w:rsidRPr="00943420">
        <w:t xml:space="preserve"> (sOB-R), the levels of which are lower in obesity thus leaving increased amounts of free leptin circulating in the system.</w:t>
      </w:r>
      <w:r w:rsidR="000D2847" w:rsidRPr="00943420">
        <w:fldChar w:fldCharType="begin"/>
      </w:r>
      <w:r w:rsidR="007D1C5D" w:rsidRPr="00943420">
        <w:instrText xml:space="preserve"> ADDIN EN.CITE &lt;EndNote&gt;&lt;Cite&gt;&lt;Author&gt;Sandhofer&lt;/Author&gt;&lt;Year&gt;2003&lt;/Year&gt;&lt;IDText&gt;Soluble leptin receptor and soluble receptor-bound fraction of leptin in the metabolic syndrome&lt;/IDText&gt;&lt;DisplayText&gt;(127)&lt;/DisplayText&gt;&lt;record&gt;&lt;dates&gt;&lt;pub-dates&gt;&lt;date&gt;Jun&lt;/date&gt;&lt;/pub-dates&gt;&lt;year&gt;2003&lt;/year&gt;&lt;/dates&gt;&lt;keywords&gt;&lt;keyword&gt;Adipose Tissue&lt;/keyword&gt;&lt;keyword&gt;Adult&lt;/keyword&gt;&lt;keyword&gt;Blood Pressure&lt;/keyword&gt;&lt;keyword&gt;Body Composition&lt;/keyword&gt;&lt;keyword&gt;Body Constitution&lt;/keyword&gt;&lt;keyword&gt;Body Mass Index&lt;/keyword&gt;&lt;keyword&gt;Fasting&lt;/keyword&gt;&lt;keyword&gt;Homeostasis&lt;/keyword&gt;&lt;keyword&gt;Humans&lt;/keyword&gt;&lt;keyword&gt;Insulin/blood&lt;/keyword&gt;&lt;keyword&gt;Insulin Resistance&lt;/keyword&gt;&lt;keyword&gt;Leptin/*blood&lt;/keyword&gt;&lt;keyword&gt;Linear Models&lt;/keyword&gt;&lt;keyword&gt;Male&lt;/keyword&gt;&lt;keyword&gt;Metabolic Syndrome/*blood&lt;/keyword&gt;&lt;keyword&gt;Middle Aged&lt;/keyword&gt;&lt;keyword&gt;Protein Binding&lt;/keyword&gt;&lt;keyword&gt;Receptors, Cell Surface/*blood&lt;/keyword&gt;&lt;keyword&gt;Receptors, Leptin&lt;/keyword&gt;&lt;/keywords&gt;&lt;isbn&gt;1071-7323 (Print)&amp;#xD;1071-7323&lt;/isbn&gt;&lt;titles&gt;&lt;title&gt;Soluble leptin receptor and soluble receptor-bound fraction of leptin in the metabolic syndrome&lt;/title&gt;&lt;secondary-title&gt;Obes Res&lt;/secondary-title&gt;&lt;/titles&gt;&lt;pages&gt;760-8&lt;/pages&gt;&lt;number&gt;6&lt;/number&gt;&lt;contributors&gt;&lt;authors&gt;&lt;author&gt;Sandhofer, A.&lt;/author&gt;&lt;author&gt;Laimer, M.&lt;/author&gt;&lt;author&gt;Ebenbichler, C. F.&lt;/author&gt;&lt;author&gt;Kaser, S.&lt;/author&gt;&lt;author&gt;Paulweber, B.&lt;/author&gt;&lt;author&gt;Patsch, J. R.&lt;/author&gt;&lt;/authors&gt;&lt;/contributors&gt;&lt;edition&gt;2003/06/14&lt;/edition&gt;&lt;language&gt;eng&lt;/language&gt;&lt;added-date format="utc"&gt;1580761640&lt;/added-date&gt;&lt;ref-type name="Journal Article"&gt;17&lt;/ref-type&gt;&lt;auth-address&gt;Department of Medicine, University of Innsbruck, Innsbruck, Austria.&lt;/auth-address&gt;&lt;remote-database-provider&gt;NLM&lt;/remote-database-provider&gt;&lt;rec-number&gt;428&lt;/rec-number&gt;&lt;last-updated-date format="utc"&gt;1580761640&lt;/last-updated-date&gt;&lt;accession-num&gt;12805397&lt;/accession-num&gt;&lt;electronic-resource-num&gt;10.1038/oby.2003.106&lt;/electronic-resource-num&gt;&lt;volume&gt;11&lt;/volume&gt;&lt;/record&gt;&lt;/Cite&gt;&lt;/EndNote&gt;</w:instrText>
      </w:r>
      <w:r w:rsidR="000D2847" w:rsidRPr="00943420">
        <w:fldChar w:fldCharType="separate"/>
      </w:r>
      <w:r w:rsidR="007D1C5D" w:rsidRPr="00943420">
        <w:rPr>
          <w:noProof/>
        </w:rPr>
        <w:t>(127)</w:t>
      </w:r>
      <w:r w:rsidR="000D2847" w:rsidRPr="00943420">
        <w:fldChar w:fldCharType="end"/>
      </w:r>
    </w:p>
    <w:p w14:paraId="02D50DC4" w14:textId="77777777" w:rsidR="00302E69" w:rsidRPr="00943420" w:rsidRDefault="00302E69"/>
    <w:p w14:paraId="427DCAA1" w14:textId="77777777" w:rsidR="006F4A8C" w:rsidRPr="00943420" w:rsidRDefault="00930208">
      <w:r w:rsidRPr="00943420">
        <w:t>Leptin levels vary through the day with peak levels overnight and a drop at midday</w:t>
      </w:r>
      <w:r w:rsidR="004C7A05" w:rsidRPr="00943420">
        <w:t xml:space="preserve">. </w:t>
      </w:r>
      <w:r w:rsidR="009D1449" w:rsidRPr="00943420">
        <w:fldChar w:fldCharType="begin">
          <w:fldData xml:space="preserve">PEVuZE5vdGU+PENpdGU+PEF1dGhvcj5TaW5oYTwvQXV0aG9yPjxZZWFyPjE5OTY8L1llYXI+PElE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</w:fldData>
        </w:fldChar>
      </w:r>
      <w:r w:rsidR="007D1C5D" w:rsidRPr="00943420">
        <w:instrText xml:space="preserve"> ADDIN EN.CITE </w:instrText>
      </w:r>
      <w:r w:rsidR="007D1C5D" w:rsidRPr="00943420">
        <w:fldChar w:fldCharType="begin">
          <w:fldData xml:space="preserve">PEVuZE5vdGU+PENpdGU+PEF1dGhvcj5TaW5oYTwvQXV0aG9yPjxZZWFyPjE5OTY8L1llYXI+PElE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</w:fldData>
        </w:fldChar>
      </w:r>
      <w:r w:rsidR="007D1C5D" w:rsidRPr="00943420">
        <w:instrText xml:space="preserve"> ADDIN EN.CITE.DATA </w:instrText>
      </w:r>
      <w:r w:rsidR="007D1C5D" w:rsidRPr="00943420">
        <w:fldChar w:fldCharType="end"/>
      </w:r>
      <w:r w:rsidR="009D1449" w:rsidRPr="00943420">
        <w:fldChar w:fldCharType="separate"/>
      </w:r>
      <w:r w:rsidR="007D1C5D" w:rsidRPr="00943420">
        <w:rPr>
          <w:noProof/>
        </w:rPr>
        <w:t>(128)</w:t>
      </w:r>
      <w:r w:rsidR="009D1449" w:rsidRPr="00943420">
        <w:fldChar w:fldCharType="end"/>
      </w:r>
      <w:r w:rsidR="004C7A05" w:rsidRPr="00943420">
        <w:t xml:space="preserve">. </w:t>
      </w:r>
      <w:r w:rsidR="00585C66" w:rsidRPr="00943420">
        <w:t xml:space="preserve">  </w:t>
      </w:r>
      <w:r w:rsidRPr="00943420">
        <w:t>Therefore, time of sampling is important which was adhered to in this study</w:t>
      </w:r>
      <w:r w:rsidR="004C7A05" w:rsidRPr="00943420">
        <w:t xml:space="preserve">. </w:t>
      </w:r>
    </w:p>
    <w:p w14:paraId="6ED365B1" w14:textId="77777777" w:rsidR="00780E54" w:rsidRDefault="00780E54" w:rsidP="00780E54">
      <w:r w:rsidRPr="00943420">
        <w:t xml:space="preserve">In a study looking at leptin levels in serum and CSF in lean and obese individuals, the serum leptin levels were </w:t>
      </w:r>
      <w:r w:rsidR="00D1377A" w:rsidRPr="00943420">
        <w:t>ten-fold</w:t>
      </w:r>
      <w:r w:rsidRPr="00943420">
        <w:t xml:space="preserve"> higher in the obese population than in the CSF suggesting impaired leptin transport in obesity. </w:t>
      </w:r>
      <w:r w:rsidRPr="00943420">
        <w:fldChar w:fldCharType="begin">
          <w:fldData xml:space="preserve">PEVuZE5vdGU+PENpdGU+PEF1dGhvcj5DYXJvPC9BdXRob3I+PFllYXI+MTk5NjwvWWVhcj48SURU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</w:fldData>
        </w:fldChar>
      </w:r>
      <w:r w:rsidR="007D1C5D" w:rsidRPr="00943420">
        <w:instrText xml:space="preserve"> ADDIN EN.CITE </w:instrText>
      </w:r>
      <w:r w:rsidR="007D1C5D" w:rsidRPr="00943420">
        <w:fldChar w:fldCharType="begin">
          <w:fldData xml:space="preserve">PEVuZE5vdGU+PENpdGU+PEF1dGhvcj5DYXJvPC9BdXRob3I+PFllYXI+MTk5NjwvWWVhcj48SURU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</w:fldData>
        </w:fldChar>
      </w:r>
      <w:r w:rsidR="007D1C5D" w:rsidRPr="00943420">
        <w:instrText xml:space="preserve"> ADDIN EN.CITE.DATA </w:instrText>
      </w:r>
      <w:r w:rsidR="007D1C5D" w:rsidRPr="00943420">
        <w:fldChar w:fldCharType="end"/>
      </w:r>
      <w:r w:rsidRPr="00943420">
        <w:fldChar w:fldCharType="separate"/>
      </w:r>
      <w:r w:rsidR="007D1C5D" w:rsidRPr="00943420">
        <w:rPr>
          <w:noProof/>
        </w:rPr>
        <w:t>(129)</w:t>
      </w:r>
      <w:r w:rsidRPr="00943420">
        <w:fldChar w:fldCharType="end"/>
      </w:r>
    </w:p>
    <w:p w14:paraId="3EF13B06" w14:textId="7B84518B" w:rsidR="001C3497" w:rsidRDefault="001C3497">
      <w:r>
        <w:t>Though intuitively it may seem that increased leptin in obese people would result in decreased appetite and then reduced food intake, this does not happen as increased fat mass leads to leptin resistance and decreased leptin signalling in the brain</w:t>
      </w:r>
      <w:r w:rsidR="00212739">
        <w:t xml:space="preserve"> which disrupts the satiety response</w:t>
      </w:r>
      <w:r w:rsidR="004C7A05">
        <w:t xml:space="preserve">. </w:t>
      </w:r>
    </w:p>
    <w:p w14:paraId="47723B9B" w14:textId="77777777" w:rsidR="001C3497" w:rsidRDefault="001C3497"/>
    <w:p w14:paraId="04658EC4" w14:textId="77777777" w:rsidR="001C3497" w:rsidRDefault="001C3497">
      <w:r>
        <w:lastRenderedPageBreak/>
        <w:t>True leptin deficiency in obese individuals is very rare and is due to a homozygous ob gene mutation and is the only condition where leptin therapy is beneficial</w:t>
      </w:r>
      <w:r w:rsidR="004C7A05">
        <w:t xml:space="preserve">. </w:t>
      </w:r>
      <w:r>
        <w:t xml:space="preserve"> </w:t>
      </w:r>
    </w:p>
    <w:p w14:paraId="4722A66E" w14:textId="77777777" w:rsidR="00434BEE" w:rsidRDefault="00434BEE"/>
    <w:p w14:paraId="1757B0C4" w14:textId="77777777" w:rsidR="006F4A8C" w:rsidRDefault="00911B7B">
      <w:r w:rsidRPr="006A3CEB">
        <w:t xml:space="preserve">Leptin secretion is primarily dependent on fat mass with increase in circulating levels with increased fat mass </w:t>
      </w:r>
      <w:r w:rsidR="009D1449">
        <w:fldChar w:fldCharType="begin"/>
      </w:r>
      <w:r w:rsidR="007D1C5D">
        <w:instrText xml:space="preserve"> ADDIN EN.CITE &lt;EndNote&gt;&lt;Cite&gt;&lt;Author&gt;Considine&lt;/Author&gt;&lt;Year&gt;1996&lt;/Year&gt;&lt;IDText&gt;Serum immunoreactive-leptin concentrations in normal weight and obese humans&lt;/IDText&gt;&lt;DisplayText&gt;(130)&lt;/DisplayText&gt;&lt;record&gt;&lt;titles&gt;&lt;title&gt;Serum immunoreactive-leptin concentrations in normal weight and obese humans&lt;/title&gt;&lt;secondary-title&gt;N Engl J Med&lt;/secondary-title&gt;&lt;/titles&gt;&lt;pages&gt;292-295&lt;/pages&gt;&lt;contributors&gt;&lt;authors&gt;&lt;author&gt;Considine, RV&lt;/author&gt;&lt;author&gt;Sinha, MK&lt;/author&gt;&lt;author&gt;Heiman, ML et al&lt;/author&gt;&lt;/authors&gt;&lt;/contributors&gt;&lt;added-date format="utc"&gt;1381078563&lt;/added-date&gt;&lt;ref-type name="Journal Article"&gt;17&lt;/ref-type&gt;&lt;dates&gt;&lt;year&gt;1996&lt;/year&gt;&lt;/dates&gt;&lt;rec-number&gt;105&lt;/rec-number&gt;&lt;last-updated-date format="utc"&gt;1456343759&lt;/last-updated-date&gt;&lt;volume&gt;334&lt;/volume&gt;&lt;/record&gt;&lt;/Cite&gt;&lt;/EndNote&gt;</w:instrText>
      </w:r>
      <w:r w:rsidR="009D1449">
        <w:fldChar w:fldCharType="separate"/>
      </w:r>
      <w:r w:rsidR="007D1C5D">
        <w:rPr>
          <w:noProof/>
        </w:rPr>
        <w:t>(130)</w:t>
      </w:r>
      <w:r w:rsidR="009D1449">
        <w:fldChar w:fldCharType="end"/>
      </w:r>
      <w:r w:rsidRPr="006A3CEB">
        <w:t xml:space="preserve">and decreased </w:t>
      </w:r>
      <w:r>
        <w:t xml:space="preserve">serum </w:t>
      </w:r>
      <w:r w:rsidRPr="006A3CEB">
        <w:t>concentration following weight loss with the changes correlating with change in fat mass, serum insulin and insulin resistance index</w:t>
      </w:r>
      <w:r w:rsidR="009D1449">
        <w:fldChar w:fldCharType="begin"/>
      </w:r>
      <w:r w:rsidR="007D1C5D">
        <w:instrText xml:space="preserve"> ADDIN EN.CITE &lt;EndNote&gt;&lt;Cite&gt;&lt;Author&gt;Edwards&lt;/Author&gt;&lt;Year&gt;2011&lt;/Year&gt;&lt;IDText&gt;Downregulation of leptin and resistin expression in blood following bariatric surgery&lt;/IDText&gt;&lt;DisplayText&gt;(131)&lt;/DisplayText&gt;&lt;record&gt;&lt;titles&gt;&lt;title&gt;Downregulation of leptin and resistin expression in blood following bariatric surgery&lt;/title&gt;&lt;secondary-title&gt;Surg Endosc&lt;/secondary-title&gt;&lt;/titles&gt;&lt;pages&gt;1962-1968&lt;/pages&gt;&lt;contributors&gt;&lt;authors&gt;&lt;author&gt;Edwards, C&lt;/author&gt;&lt;author&gt;Kindle, AK&lt;/author&gt;&lt;author&gt;Fu, S&lt;/author&gt;&lt;author&gt;Brody, F&lt;/author&gt;&lt;/authors&gt;&lt;/contributors&gt;&lt;added-date format="utc"&gt;1381079044&lt;/added-date&gt;&lt;ref-type name="Journal Article"&gt;17&lt;/ref-type&gt;&lt;dates&gt;&lt;year&gt;2011&lt;/year&gt;&lt;/dates&gt;&lt;rec-number&gt;107&lt;/rec-number&gt;&lt;last-updated-date format="utc"&gt;1456344398&lt;/last-updated-date&gt;&lt;volume&gt;25&lt;/volume&gt;&lt;/record&gt;&lt;/Cite&gt;&lt;/EndNote&gt;</w:instrText>
      </w:r>
      <w:r w:rsidR="009D1449">
        <w:fldChar w:fldCharType="separate"/>
      </w:r>
      <w:r w:rsidR="007D1C5D">
        <w:rPr>
          <w:noProof/>
        </w:rPr>
        <w:t>(131)</w:t>
      </w:r>
      <w:r w:rsidR="009D1449">
        <w:fldChar w:fldCharType="end"/>
      </w:r>
      <w:r w:rsidR="004C7A05">
        <w:t xml:space="preserve">. </w:t>
      </w:r>
      <w:r w:rsidR="00585C66">
        <w:t xml:space="preserve">  </w:t>
      </w:r>
      <w:r>
        <w:t xml:space="preserve"> </w:t>
      </w:r>
    </w:p>
    <w:p w14:paraId="1A250AC6" w14:textId="77777777" w:rsidR="00302E69" w:rsidRDefault="00302E69"/>
    <w:p w14:paraId="1A1B10EB" w14:textId="77777777" w:rsidR="006F4A8C" w:rsidRDefault="00930208">
      <w:pPr>
        <w:rPr>
          <w:sz w:val="28"/>
          <w:szCs w:val="28"/>
        </w:rPr>
      </w:pPr>
      <w:r>
        <w:t>Some studies suggest that this reduction in leptin could be associated with the bone catabolism seen after bariatric surgery</w:t>
      </w:r>
      <w:r w:rsidR="004C7A05">
        <w:t xml:space="preserve">. </w:t>
      </w:r>
      <w:r w:rsidR="00585C66">
        <w:t xml:space="preserve">  </w:t>
      </w:r>
      <w:r w:rsidR="00D514D8">
        <w:t>In a prospective study of 20 adults who underwent R</w:t>
      </w:r>
      <w:r w:rsidR="000D2847">
        <w:t>oux</w:t>
      </w:r>
      <w:r w:rsidR="00D34AF7">
        <w:t>-</w:t>
      </w:r>
      <w:r w:rsidR="000D2847">
        <w:t xml:space="preserve"> </w:t>
      </w:r>
      <w:r w:rsidR="00D34AF7">
        <w:t>en-</w:t>
      </w:r>
      <w:r w:rsidR="00D514D8">
        <w:t>Y</w:t>
      </w:r>
      <w:r w:rsidR="00D34AF7">
        <w:t xml:space="preserve"> </w:t>
      </w:r>
      <w:r w:rsidR="00D514D8">
        <w:t>G</w:t>
      </w:r>
      <w:r w:rsidR="000D2847">
        <w:t xml:space="preserve">astric </w:t>
      </w:r>
      <w:r w:rsidR="00D514D8">
        <w:t>B</w:t>
      </w:r>
      <w:r w:rsidR="000D2847">
        <w:t xml:space="preserve">ypass (RYGB) </w:t>
      </w:r>
      <w:r w:rsidR="00D514D8">
        <w:t>, increased serum N</w:t>
      </w:r>
      <w:r w:rsidR="00D34AF7">
        <w:t xml:space="preserve"> Telopeptide of collagen (N</w:t>
      </w:r>
      <w:r w:rsidR="00D514D8">
        <w:t>TX</w:t>
      </w:r>
      <w:r w:rsidR="00D34AF7">
        <w:t>)</w:t>
      </w:r>
      <w:r w:rsidR="00D514D8">
        <w:t xml:space="preserve"> at 6 and 18 months correlated with the decrease in serum leptin levels, an associatio</w:t>
      </w:r>
      <w:r w:rsidR="00B739B9">
        <w:t>n that persisted in multiple re</w:t>
      </w:r>
      <w:r w:rsidR="00D514D8">
        <w:t>gression anal</w:t>
      </w:r>
      <w:r w:rsidR="00B739B9">
        <w:t>ysi</w:t>
      </w:r>
      <w:r w:rsidR="00D514D8">
        <w:t>s</w:t>
      </w:r>
      <w:r w:rsidR="004C7A05">
        <w:t xml:space="preserve">. </w:t>
      </w:r>
      <w:r w:rsidR="00585C66">
        <w:t xml:space="preserve">  </w:t>
      </w:r>
      <w:r w:rsidR="009D1449">
        <w:rPr>
          <w:sz w:val="28"/>
          <w:szCs w:val="28"/>
        </w:rPr>
        <w:fldChar w:fldCharType="begin"/>
      </w:r>
      <w:r w:rsidR="007D1C5D">
        <w:rPr>
          <w:sz w:val="28"/>
          <w:szCs w:val="28"/>
        </w:rPr>
        <w:instrText xml:space="preserve"> ADDIN EN.CITE &lt;EndNote&gt;&lt;Cite&gt;&lt;Author&gt;Bruno&lt;/Author&gt;&lt;Year&gt;2010&lt;/Year&gt;&lt;IDText&gt;Serum markers of bone turnover are increased at six and 18 months after Roux-En-Y bariatric surgery:correlation with the reduction in leptin.&lt;/IDText&gt;&lt;DisplayText&gt;(132)&lt;/DisplayText&gt;&lt;record&gt;&lt;titles&gt;&lt;title&gt;Serum markers of bone turnover are increased at six and 18 months after Roux-En-Y bariatric surgery:correlation with the reduction in leptin.&lt;/title&gt;&lt;secondary-title&gt;J Clin Endocrinol Metab&lt;/secondary-title&gt;&lt;/titles&gt;&lt;pages&gt;159-166&lt;/pages&gt;&lt;contributors&gt;&lt;authors&gt;&lt;author&gt;Bruno, C&lt;/author&gt;&lt;author&gt;Fulford, A&lt;/author&gt;&lt;author&gt;Potts, J et al&lt;/author&gt;&lt;/authors&gt;&lt;/contributors&gt;&lt;added-date format="utc"&gt;1380835753&lt;/added-date&gt;&lt;ref-type name="Journal Article"&gt;17&lt;/ref-type&gt;&lt;dates&gt;&lt;year&gt;2010&lt;/year&gt;&lt;/dates&gt;&lt;rec-number&gt;103&lt;/rec-number&gt;&lt;last-updated-date format="utc"&gt;1455745244&lt;/last-updated-date&gt;&lt;volume&gt;95&lt;/volume&gt;&lt;/record&gt;&lt;/Cite&gt;&lt;/EndNote&gt;</w:instrText>
      </w:r>
      <w:r w:rsidR="009D1449">
        <w:rPr>
          <w:sz w:val="28"/>
          <w:szCs w:val="28"/>
        </w:rPr>
        <w:fldChar w:fldCharType="separate"/>
      </w:r>
      <w:r w:rsidR="007D1C5D">
        <w:rPr>
          <w:noProof/>
          <w:sz w:val="28"/>
          <w:szCs w:val="28"/>
        </w:rPr>
        <w:t>(132)</w:t>
      </w:r>
      <w:r w:rsidR="009D1449">
        <w:rPr>
          <w:sz w:val="28"/>
          <w:szCs w:val="28"/>
        </w:rPr>
        <w:fldChar w:fldCharType="end"/>
      </w:r>
      <w:r w:rsidR="004C7A05">
        <w:rPr>
          <w:sz w:val="28"/>
          <w:szCs w:val="28"/>
        </w:rPr>
        <w:t xml:space="preserve">. </w:t>
      </w:r>
    </w:p>
    <w:p w14:paraId="1B64C9AF" w14:textId="77777777" w:rsidR="006F4A8C" w:rsidRDefault="006F4A8C"/>
    <w:p w14:paraId="049A0EE7" w14:textId="77777777" w:rsidR="00977186" w:rsidRPr="00673AE0" w:rsidRDefault="00977186">
      <w:pPr>
        <w:rPr>
          <w:b/>
        </w:rPr>
      </w:pPr>
      <w:r w:rsidRPr="00673AE0">
        <w:rPr>
          <w:b/>
        </w:rPr>
        <w:t>Effect on bone</w:t>
      </w:r>
    </w:p>
    <w:p w14:paraId="253A5C9B" w14:textId="77777777" w:rsidR="00A80001" w:rsidRDefault="00A80001" w:rsidP="0032301A">
      <w:r w:rsidRPr="006A3CEB">
        <w:t xml:space="preserve">Bone cells, the osteoblasts </w:t>
      </w:r>
      <w:r>
        <w:t xml:space="preserve">or bone forming cells </w:t>
      </w:r>
      <w:r w:rsidRPr="006A3CEB">
        <w:t>and osteoclasts</w:t>
      </w:r>
      <w:r>
        <w:t>, the bone resorption cells</w:t>
      </w:r>
      <w:r w:rsidRPr="006A3CEB">
        <w:t xml:space="preserve"> also secrete proteins called osteokines that influence bone metabolism and are influenced by changes in adipokines </w:t>
      </w:r>
      <w:r w:rsidR="009D1449">
        <w:fldChar w:fldCharType="begin"/>
      </w:r>
      <w:r w:rsidR="007D1C5D">
        <w:instrText xml:space="preserve"> ADDIN EN.CITE &lt;EndNote&gt;&lt;Cite&gt;&lt;Author&gt;Ducy&lt;/Author&gt;&lt;Year&gt;2000&lt;/Year&gt;&lt;IDText&gt;Leptin inhibits bone formation through a hypothalamic relay: a central control of bone mass.&lt;/IDText&gt;&lt;DisplayText&gt;(133)&lt;/DisplayText&gt;&lt;record&gt;&lt;titles&gt;&lt;title&gt;Leptin inhibits bone formation through a hypothalamic relay: a central control of bone mass.&lt;/title&gt;&lt;secondary-title&gt;Cell&lt;/secondary-title&gt;&lt;/titles&gt;&lt;pages&gt;197-207&lt;/pages&gt;&lt;contributors&gt;&lt;authors&gt;&lt;author&gt;Ducy, P&lt;/author&gt;&lt;author&gt;Amling, M&lt;/author&gt;&lt;author&gt;Takeda, S et al&lt;/author&gt;&lt;/authors&gt;&lt;/contributors&gt;&lt;added-date format="utc"&gt;1381078816&lt;/added-date&gt;&lt;ref-type name="Journal Article"&gt;17&lt;/ref-type&gt;&lt;dates&gt;&lt;year&gt;2000&lt;/year&gt;&lt;/dates&gt;&lt;rec-number&gt;106&lt;/rec-number&gt;&lt;last-updated-date format="utc"&gt;1456344358&lt;/last-updated-date&gt;&lt;volume&gt;100&lt;/volume&gt;&lt;/record&gt;&lt;/Cite&gt;&lt;/EndNote&gt;</w:instrText>
      </w:r>
      <w:r w:rsidR="009D1449">
        <w:fldChar w:fldCharType="separate"/>
      </w:r>
      <w:r w:rsidR="007D1C5D">
        <w:rPr>
          <w:noProof/>
        </w:rPr>
        <w:t>(133)</w:t>
      </w:r>
      <w:r w:rsidR="009D1449">
        <w:fldChar w:fldCharType="end"/>
      </w:r>
      <w:r>
        <w:t xml:space="preserve">.   </w:t>
      </w:r>
    </w:p>
    <w:p w14:paraId="4AFF71FC" w14:textId="57F04206" w:rsidR="00A80001" w:rsidRDefault="00A96C80" w:rsidP="00274F32">
      <w:r w:rsidRPr="006A3CEB">
        <w:t>Leptin is now emerging as a regulator of bone mass by direct anabolic effect on bone cells</w:t>
      </w:r>
      <w:r w:rsidR="007E24AE">
        <w:t xml:space="preserve"> in </w:t>
      </w:r>
      <w:r w:rsidR="00CA58F1">
        <w:t>several</w:t>
      </w:r>
      <w:r w:rsidR="007E24AE">
        <w:t xml:space="preserve"> different ways.</w:t>
      </w:r>
    </w:p>
    <w:p w14:paraId="44C4BBEB" w14:textId="7BFFC58E" w:rsidR="006F4A8C" w:rsidRDefault="00F50F8A" w:rsidP="0032301A">
      <w:pPr>
        <w:pStyle w:val="ListParagraph"/>
        <w:numPr>
          <w:ilvl w:val="0"/>
          <w:numId w:val="129"/>
        </w:numPr>
        <w:spacing w:line="480" w:lineRule="auto"/>
      </w:pPr>
      <w:r>
        <w:t xml:space="preserve">Leptin deficient </w:t>
      </w:r>
      <w:r w:rsidR="00022977" w:rsidRPr="000A5A2C">
        <w:rPr>
          <w:i/>
        </w:rPr>
        <w:t>ob/ob</w:t>
      </w:r>
      <w:r w:rsidRPr="000A5A2C">
        <w:rPr>
          <w:i/>
        </w:rPr>
        <w:t xml:space="preserve"> </w:t>
      </w:r>
      <w:r w:rsidR="00022977" w:rsidRPr="00022977">
        <w:t>mice</w:t>
      </w:r>
      <w:r w:rsidR="00A10CC0">
        <w:t xml:space="preserve"> when given subcutaneous leptin showed an increase in femoral length, total body bone area , bone mineral content and bone densi</w:t>
      </w:r>
      <w:r w:rsidR="00552BD2">
        <w:t>ty du</w:t>
      </w:r>
      <w:r w:rsidR="00A10CC0">
        <w:t>e to incr</w:t>
      </w:r>
      <w:r w:rsidR="00552BD2">
        <w:t>ease in both c</w:t>
      </w:r>
      <w:r w:rsidR="00A10CC0">
        <w:t>ortical and trabecular bone</w:t>
      </w:r>
      <w:r w:rsidR="009D1449">
        <w:fldChar w:fldCharType="begin"/>
      </w:r>
      <w:r w:rsidR="007D1C5D">
        <w:instrText xml:space="preserve"> ADDIN EN.CITE &lt;EndNote&gt;&lt;Cite&gt;&lt;Author&gt;Steppan&lt;/Author&gt;&lt;Year&gt;2000&lt;/Year&gt;&lt;IDText&gt;Leptin is a potent stimulator of bone growth in ob/ob mice&lt;/IDText&gt;&lt;DisplayText&gt;(134)&lt;/DisplayText&gt;&lt;record&gt;&lt;dates&gt;&lt;pub-dates&gt;&lt;date&gt;Aug 25&lt;/date&gt;&lt;/pub-dates&gt;&lt;year&gt;2000&lt;/year&gt;&lt;/dates&gt;&lt;keywords&gt;&lt;keyword&gt;Animals&lt;/keyword&gt;&lt;keyword&gt;Body Weight/drug effects&lt;/keyword&gt;&lt;keyword&gt;Bone Development/drug effects/*physiology&lt;/keyword&gt;&lt;keyword&gt;Carrier Proteins/genetics/metabolism&lt;/keyword&gt;&lt;keyword&gt;Eating/drug effects&lt;/keyword&gt;&lt;keyword&gt;Femur/growth &amp;amp; development&lt;/keyword&gt;&lt;keyword&gt;Leptin/administration &amp;amp; dosage/*metabolism&lt;/keyword&gt;&lt;keyword&gt;Male&lt;/keyword&gt;&lt;keyword&gt;Mice&lt;/keyword&gt;&lt;keyword&gt;Mice, Obese&lt;/keyword&gt;&lt;keyword&gt;*Receptors, Cell Surface&lt;/keyword&gt;&lt;keyword&gt;Receptors, Leptin&lt;/keyword&gt;&lt;/keywords&gt;&lt;isbn&gt;0167-0115 (Print)&amp;#xD;0167-0115&lt;/isbn&gt;&lt;titles&gt;&lt;title&gt;Leptin is a potent stimulator of bone growth in ob/ob mice&lt;/title&gt;&lt;secondary-title&gt;Regul Pept&lt;/secondary-title&gt;&lt;alt-title&gt;Regulatory peptides&lt;/alt-title&gt;&lt;/titles&gt;&lt;pages&gt;73-8&lt;/pages&gt;&lt;number&gt;1-3&lt;/number&gt;&lt;contributors&gt;&lt;authors&gt;&lt;author&gt;Steppan, C. M.&lt;/author&gt;&lt;author&gt;Crawford, D. T.&lt;/author&gt;&lt;author&gt;Chidsey-Frink, K. L.&lt;/author&gt;&lt;author&gt;Ke, H.&lt;/author&gt;&lt;author&gt;Swick, A. G.&lt;/author&gt;&lt;/authors&gt;&lt;/contributors&gt;&lt;edition&gt;2000/10/12&lt;/edition&gt;&lt;language&gt;eng&lt;/language&gt;&lt;added-date format="utc"&gt;1533736095&lt;/added-date&gt;&lt;ref-type name="Journal Article"&gt;17&lt;/ref-type&gt;&lt;auth-address&gt;Department of Metabolic Diseases, Pfizer Central Research, Eastern Point Road, 06340, Groton, CT, USA.&lt;/auth-address&gt;&lt;remote-database-provider&gt;NLM&lt;/remote-database-provider&gt;&lt;rec-number&gt;215&lt;/rec-number&gt;&lt;last-updated-date format="utc"&gt;1533736095&lt;/last-updated-date&gt;&lt;accession-num&gt;11024568&lt;/accession-num&gt;&lt;volume&gt;92&lt;/volume&gt;&lt;/record&gt;&lt;/Cite&gt;&lt;/EndNote&gt;</w:instrText>
      </w:r>
      <w:r w:rsidR="009D1449">
        <w:fldChar w:fldCharType="separate"/>
      </w:r>
      <w:r w:rsidR="007D1C5D">
        <w:rPr>
          <w:noProof/>
        </w:rPr>
        <w:t>(134)</w:t>
      </w:r>
      <w:r w:rsidR="009D1449">
        <w:fldChar w:fldCharType="end"/>
      </w:r>
      <w:r w:rsidR="004C7A05">
        <w:t xml:space="preserve">. </w:t>
      </w:r>
    </w:p>
    <w:p w14:paraId="0F2DDEC2" w14:textId="77777777" w:rsidR="000A5A2C" w:rsidRDefault="001A24ED" w:rsidP="0032301A">
      <w:pPr>
        <w:pStyle w:val="ListParagraph"/>
        <w:numPr>
          <w:ilvl w:val="0"/>
          <w:numId w:val="129"/>
        </w:numPr>
        <w:spacing w:line="480" w:lineRule="auto"/>
      </w:pPr>
      <w:r>
        <w:lastRenderedPageBreak/>
        <w:t xml:space="preserve">Leptin also promotes human osteoblastic </w:t>
      </w:r>
      <w:r w:rsidR="00484EEB">
        <w:t>mineralization</w:t>
      </w:r>
      <w:r w:rsidR="00DB791F">
        <w:t xml:space="preserve"> and acts as a </w:t>
      </w:r>
      <w:r w:rsidR="00FE2D4E">
        <w:t xml:space="preserve">growth factor for </w:t>
      </w:r>
      <w:r w:rsidR="00DB791F">
        <w:t>chondrocyte</w:t>
      </w:r>
      <w:r w:rsidR="00FE2D4E">
        <w:t>s</w:t>
      </w:r>
      <w:r w:rsidR="00DB791F">
        <w:t xml:space="preserve"> </w:t>
      </w:r>
      <w:r w:rsidR="007656A7">
        <w:t xml:space="preserve">increasing the width of the </w:t>
      </w:r>
      <w:r w:rsidR="00484EEB">
        <w:t>chondroprogenitor zone</w:t>
      </w:r>
      <w:r w:rsidR="007656A7">
        <w:t xml:space="preserve"> in a dose dependent manner</w:t>
      </w:r>
      <w:r w:rsidR="004C7A05">
        <w:t xml:space="preserve">. </w:t>
      </w:r>
      <w:r w:rsidR="009D1449">
        <w:fldChar w:fldCharType="begin"/>
      </w:r>
      <w:r w:rsidR="007D1C5D">
        <w:instrText xml:space="preserve"> ADDIN EN.CITE &lt;EndNote&gt;&lt;Cite&gt;&lt;Author&gt;Maor&lt;/Author&gt;&lt;Year&gt;2002&lt;/Year&gt;&lt;IDText&gt;Leptin acts as a growth factor on the chondrocytes of skeletal growth centers&lt;/IDText&gt;&lt;DisplayText&gt;(135)&lt;/DisplayText&gt;&lt;record&gt;&lt;dates&gt;&lt;pub-dates&gt;&lt;date&gt;Jun&lt;/date&gt;&lt;/pub-dates&gt;&lt;year&gt;2002&lt;/year&gt;&lt;/dates&gt;&lt;keywords&gt;&lt;keyword&gt;Animals&lt;/keyword&gt;&lt;keyword&gt;Blotting, Western&lt;/keyword&gt;&lt;keyword&gt;Cell Division/physiology&lt;/keyword&gt;&lt;keyword&gt;Chondrocytes/*cytology/metabolism&lt;/keyword&gt;&lt;keyword&gt;Electrophoresis, Polyacrylamide Gel&lt;/keyword&gt;&lt;keyword&gt;Immunohistochemistry&lt;/keyword&gt;&lt;keyword&gt;Jaw/*cytology/metabolism&lt;/keyword&gt;&lt;keyword&gt;Kinetics&lt;/keyword&gt;&lt;keyword&gt;Leptin/*physiology&lt;/keyword&gt;&lt;keyword&gt;Mice&lt;/keyword&gt;&lt;keyword&gt;Mice, Inbred ICR&lt;/keyword&gt;&lt;keyword&gt;Models, Biological&lt;/keyword&gt;&lt;keyword&gt;Receptor, IGF Type 1/metabolism&lt;/keyword&gt;&lt;keyword&gt;Receptors, Leptin&lt;/keyword&gt;&lt;/keywords&gt;&lt;isbn&gt;0884-0431 (Print)&amp;#xD;0884-0431&lt;/isbn&gt;&lt;titles&gt;&lt;title&gt;Leptin acts as a growth factor on the chondrocytes of skeletal growth centers&lt;/title&gt;&lt;secondary-title&gt;J Bone Miner Res&lt;/secondary-title&gt;&lt;alt-title&gt;Journal of bone and mineral research : the official journal of the American Society for Bone and Mineral Research&lt;/alt-title&gt;&lt;/titles&gt;&lt;pages&gt;1034-43&lt;/pages&gt;&lt;number&gt;6&lt;/number&gt;&lt;contributors&gt;&lt;authors&gt;&lt;author&gt;Maor, G.&lt;/author&gt;&lt;author&gt;Rochwerger, M.&lt;/author&gt;&lt;author&gt;Segev, Y.&lt;/author&gt;&lt;author&gt;Phillip, M.&lt;/author&gt;&lt;/authors&gt;&lt;/contributors&gt;&lt;edition&gt;2002/06/11&lt;/edition&gt;&lt;language&gt;eng&lt;/language&gt;&lt;added-date format="utc"&gt;1534108309&lt;/added-date&gt;&lt;ref-type name="Journal Article"&gt;17&lt;/ref-type&gt;&lt;auth-address&gt;Department of Morphology Science, Rappaport Faculty of Medicine, Technion, Haifa, Israel.&lt;/auth-address&gt;&lt;remote-database-provider&gt;NLM&lt;/remote-database-provider&gt;&lt;rec-number&gt;216&lt;/rec-number&gt;&lt;last-updated-date format="utc"&gt;1534108309&lt;/last-updated-date&gt;&lt;accession-num&gt;12054158&lt;/accession-num&gt;&lt;electronic-resource-num&gt;10.1359/jbmr.2002.17.6.1034&lt;/electronic-resource-num&gt;&lt;volume&gt;17&lt;/volume&gt;&lt;/record&gt;&lt;/Cite&gt;&lt;/EndNote&gt;</w:instrText>
      </w:r>
      <w:r w:rsidR="009D1449">
        <w:fldChar w:fldCharType="separate"/>
      </w:r>
      <w:r w:rsidR="007D1C5D">
        <w:rPr>
          <w:noProof/>
        </w:rPr>
        <w:t>(135)</w:t>
      </w:r>
      <w:r w:rsidR="009D1449">
        <w:fldChar w:fldCharType="end"/>
      </w:r>
    </w:p>
    <w:p w14:paraId="72703B52" w14:textId="6DC77A43" w:rsidR="00DC0A8D" w:rsidRPr="00943420" w:rsidRDefault="00DC0A8D" w:rsidP="0032301A">
      <w:pPr>
        <w:pStyle w:val="ListParagraph"/>
        <w:numPr>
          <w:ilvl w:val="0"/>
          <w:numId w:val="129"/>
        </w:numPr>
        <w:spacing w:line="480" w:lineRule="auto"/>
      </w:pPr>
      <w:r w:rsidRPr="00943420">
        <w:t>Bone marrow adipocytes in humans can also produce leptin</w:t>
      </w:r>
      <w:r w:rsidR="006328D8" w:rsidRPr="00943420">
        <w:t xml:space="preserve">. In </w:t>
      </w:r>
      <w:r w:rsidR="009B7877" w:rsidRPr="00943420">
        <w:t xml:space="preserve">a primary culture of </w:t>
      </w:r>
      <w:r w:rsidR="006328D8" w:rsidRPr="00943420">
        <w:t xml:space="preserve">fetal calf </w:t>
      </w:r>
      <w:r w:rsidR="009B7877" w:rsidRPr="00943420">
        <w:t xml:space="preserve">and horse sera, </w:t>
      </w:r>
      <w:r w:rsidR="006328D8" w:rsidRPr="00943420">
        <w:t xml:space="preserve">cells containing vesicles and lipid droplets were seen within 15 days, </w:t>
      </w:r>
      <w:r w:rsidR="009B7877" w:rsidRPr="00943420">
        <w:t>suggesting that while extramedullary adipose tissue and BM adipoctyes may have different effectors, they can be a source of leptin.</w:t>
      </w:r>
      <w:r w:rsidR="009B7877" w:rsidRPr="00943420">
        <w:fldChar w:fldCharType="begin"/>
      </w:r>
      <w:r w:rsidR="009B7877" w:rsidRPr="00943420">
        <w:instrText xml:space="preserve"> ADDIN EN.CITE &lt;EndNote&gt;&lt;Cite&gt;&lt;Author&gt;Laharrague&lt;/Author&gt;&lt;Year&gt;1998&lt;/Year&gt;&lt;IDText&gt;High expression of leptin by human bone marrow adipocytes in primary culture&lt;/IDText&gt;&lt;DisplayText&gt;(136)&lt;/DisplayText&gt;&lt;record&gt;&lt;dates&gt;&lt;pub-dates&gt;&lt;date&gt;Jun&lt;/date&gt;&lt;/pub-dates&gt;&lt;year&gt;1998&lt;/year&gt;&lt;/dates&gt;&lt;keywords&gt;&lt;keyword&gt;Adipocytes/cytology/*metabolism&lt;/keyword&gt;&lt;keyword&gt;Adult&lt;/keyword&gt;&lt;keyword&gt;Aged&lt;/keyword&gt;&lt;keyword&gt;Aged, 80 and over&lt;/keyword&gt;&lt;keyword&gt;Bone Marrow Cells/cytology/*metabolism&lt;/keyword&gt;&lt;keyword&gt;Cell Differentiation&lt;/keyword&gt;&lt;keyword&gt;Cells, Cultured&lt;/keyword&gt;&lt;keyword&gt;Dexamethasone/pharmacology&lt;/keyword&gt;&lt;keyword&gt;Humans&lt;/keyword&gt;&lt;keyword&gt;Hydrocortisone/pharmacology&lt;/keyword&gt;&lt;keyword&gt;Insulin/pharmacology&lt;/keyword&gt;&lt;keyword&gt;Leptin&lt;/keyword&gt;&lt;keyword&gt;Middle Aged&lt;/keyword&gt;&lt;keyword&gt;Proteins/*metabolism&lt;/keyword&gt;&lt;/keywords&gt;&lt;isbn&gt;0892-6638 (Print)&amp;#xD;0892-6638&lt;/isbn&gt;&lt;titles&gt;&lt;title&gt;High expression of leptin by human bone marrow adipocytes in primary culture&lt;/title&gt;&lt;secondary-title&gt;Faseb j&lt;/secondary-title&gt;&lt;/titles&gt;&lt;pages&gt;747-52&lt;/pages&gt;&lt;number&gt;9&lt;/number&gt;&lt;contributors&gt;&lt;authors&gt;&lt;author&gt;Laharrague, P.&lt;/author&gt;&lt;author&gt;Larrouy, D.&lt;/author&gt;&lt;author&gt;Fontanilles, A. M.&lt;/author&gt;&lt;author&gt;Truel, N.&lt;/author&gt;&lt;author&gt;Campfield, A.&lt;/author&gt;&lt;author&gt;Tenenbaum, R.&lt;/author&gt;&lt;author&gt;Galitzky, J.&lt;/author&gt;&lt;author&gt;Corberand, J. X.&lt;/author&gt;&lt;author&gt;Penicaud, L.&lt;/author&gt;&lt;author&gt;Casteilla, L.&lt;/author&gt;&lt;/authors&gt;&lt;/contributors&gt;&lt;edition&gt;1998/06/10&lt;/edition&gt;&lt;language&gt;eng&lt;/language&gt;&lt;added-date format="utc"&gt;1584146566&lt;/added-date&gt;&lt;ref-type name="Journal Article"&gt;17&lt;/ref-type&gt;&lt;auth-address&gt;UPRESA-CNRS 5018, UPS, IFR L. Bugnard, Faculte de Medecine, Toulouse, France.&lt;/auth-address&gt;&lt;remote-database-provider&gt;NLM&lt;/remote-database-provider&gt;&lt;rec-number&gt;480&lt;/rec-number&gt;&lt;last-updated-date format="utc"&gt;1584146566&lt;/last-updated-date&gt;&lt;accession-num&gt;9619453&lt;/accession-num&gt;&lt;electronic-resource-num&gt;10.1096/fasebj.12.9.747&lt;/electronic-resource-num&gt;&lt;volume&gt;12&lt;/volume&gt;&lt;/record&gt;&lt;/Cite&gt;&lt;/EndNote&gt;</w:instrText>
      </w:r>
      <w:r w:rsidR="009B7877" w:rsidRPr="00943420">
        <w:fldChar w:fldCharType="separate"/>
      </w:r>
      <w:r w:rsidR="009B7877" w:rsidRPr="00943420">
        <w:rPr>
          <w:noProof/>
        </w:rPr>
        <w:t>(136)</w:t>
      </w:r>
      <w:r w:rsidR="009B7877" w:rsidRPr="00943420">
        <w:fldChar w:fldCharType="end"/>
      </w:r>
    </w:p>
    <w:p w14:paraId="3823C5D8" w14:textId="0F4DF568" w:rsidR="00175C1E" w:rsidRPr="00943420" w:rsidRDefault="00175C1E" w:rsidP="0032301A">
      <w:pPr>
        <w:pStyle w:val="ListParagraph"/>
        <w:numPr>
          <w:ilvl w:val="0"/>
          <w:numId w:val="129"/>
        </w:numPr>
        <w:spacing w:line="480" w:lineRule="auto"/>
      </w:pPr>
      <w:r w:rsidRPr="00943420">
        <w:t>Leptin and its receptor are also expressed by normal human osteoblasts.</w:t>
      </w:r>
      <w:r w:rsidR="00254D97" w:rsidRPr="00943420">
        <w:t xml:space="preserve"> Prolonged exposure of iliac crest osteoblasts to leptin resulted in collagen synthesis, cell differentiation, in vitro mineralization, cell survival and possible osteoblastic signaling.</w:t>
      </w:r>
      <w:r w:rsidR="00254D97" w:rsidRPr="00943420">
        <w:fldChar w:fldCharType="begin"/>
      </w:r>
      <w:r w:rsidR="00254D97" w:rsidRPr="00943420">
        <w:instrText xml:space="preserve"> ADDIN EN.CITE &lt;EndNote&gt;&lt;Cite&gt;&lt;Author&gt;Gordeladze&lt;/Author&gt;&lt;Year&gt;2002&lt;/Year&gt;&lt;IDText&gt;Leptin stimulates human osteoblastic cell proliferation, de novo collagen synthesis, and mineralization: Impact on differentiation markers, apoptosis, and osteoclastic signaling&lt;/IDText&gt;&lt;DisplayText&gt;(137)&lt;/DisplayText&gt;&lt;record&gt;&lt;keywords&gt;&lt;keyword&gt;Apoptosis/drug effects&lt;/keyword&gt;&lt;keyword&gt;Biomarkers&lt;/keyword&gt;&lt;keyword&gt;Calcification, Physiologic/*drug effects&lt;/keyword&gt;&lt;keyword&gt;Cell Differentiation/drug effects&lt;/keyword&gt;&lt;keyword&gt;Cell Division/drug effects&lt;/keyword&gt;&lt;keyword&gt;Cells, Cultured&lt;/keyword&gt;&lt;keyword&gt;Collagen/*biosynthesis&lt;/keyword&gt;&lt;keyword&gt;Humans&lt;/keyword&gt;&lt;keyword&gt;Leptin/*pharmacology&lt;/keyword&gt;&lt;keyword&gt;Osteoblasts/*cytology/*drug effects/metabolism&lt;/keyword&gt;&lt;keyword&gt;Osteoclasts/drug effects&lt;/keyword&gt;&lt;keyword&gt;RNA, Messenger/genetics/metabolism&lt;/keyword&gt;&lt;keyword&gt;Signal Transduction/drug effects&lt;/keyword&gt;&lt;/keywords&gt;&lt;isbn&gt;0730-2312 (Print)&amp;#xD;0730-2312&lt;/isbn&gt;&lt;titles&gt;&lt;title&gt;Leptin stimulates human osteoblastic cell proliferation, de novo collagen synthesis, and mineralization: Impact on differentiation markers, apoptosis, and osteoclastic signaling&lt;/title&gt;&lt;secondary-title&gt;J Cell Biochem&lt;/secondary-title&gt;&lt;/titles&gt;&lt;pages&gt;825-36&lt;/pages&gt;&lt;number&gt;4&lt;/number&gt;&lt;contributors&gt;&lt;authors&gt;&lt;author&gt;Gordeladze, J. O.&lt;/author&gt;&lt;author&gt;Drevon, C. A.&lt;/author&gt;&lt;author&gt;Syversen, U.&lt;/author&gt;&lt;author&gt;Reseland, J. E.&lt;/author&gt;&lt;/authors&gt;&lt;/contributors&gt;&lt;edition&gt;2002/04/23&lt;/edition&gt;&lt;language&gt;eng&lt;/language&gt;&lt;added-date format="utc"&gt;1584147091&lt;/added-date&gt;&lt;ref-type name="Journal Article"&gt;17&lt;/ref-type&gt;&lt;auth-address&gt;Department of Medical Biochemistry, University of Oslo, Oslo, Norway. j.o.gordeladze@basalmed.uio.no&lt;/auth-address&gt;&lt;dates&gt;&lt;year&gt;2002&lt;/year&gt;&lt;/dates&gt;&lt;remote-database-provider&gt;NLM&lt;/remote-database-provider&gt;&lt;rec-number&gt;481&lt;/rec-number&gt;&lt;last-updated-date format="utc"&gt;1584147091&lt;/last-updated-date&gt;&lt;accession-num&gt;11968022&lt;/accession-num&gt;&lt;electronic-resource-num&gt;10.1002/jcb.10156&lt;/electronic-resource-num&gt;&lt;volume&gt;85&lt;/volume&gt;&lt;/record&gt;&lt;/Cite&gt;&lt;/EndNote&gt;</w:instrText>
      </w:r>
      <w:r w:rsidR="00254D97" w:rsidRPr="00943420">
        <w:fldChar w:fldCharType="separate"/>
      </w:r>
      <w:r w:rsidR="00254D97" w:rsidRPr="00943420">
        <w:rPr>
          <w:noProof/>
        </w:rPr>
        <w:t>(137)</w:t>
      </w:r>
      <w:r w:rsidR="00254D97" w:rsidRPr="00943420">
        <w:fldChar w:fldCharType="end"/>
      </w:r>
    </w:p>
    <w:p w14:paraId="13A6A71A" w14:textId="5EC007A2" w:rsidR="00B567CB" w:rsidRPr="00943420" w:rsidRDefault="007E24AE" w:rsidP="0032301A">
      <w:pPr>
        <w:pStyle w:val="ListParagraph"/>
        <w:numPr>
          <w:ilvl w:val="0"/>
          <w:numId w:val="129"/>
        </w:numPr>
        <w:spacing w:line="480" w:lineRule="auto"/>
      </w:pPr>
      <w:r w:rsidRPr="00943420">
        <w:t>Leptin administration can also prevent bone loss associated with disuse in tail suspended female rats by both inhibiting bone resorption but also preventing the decrease in bone formation.</w:t>
      </w:r>
      <w:r w:rsidRPr="00943420">
        <w:fldChar w:fldCharType="begin"/>
      </w:r>
      <w:r w:rsidRPr="00943420">
        <w:instrText xml:space="preserve"> ADDIN EN.CITE &lt;EndNote&gt;&lt;Cite&gt;&lt;Author&gt;Martin&lt;/Author&gt;&lt;Year&gt;2005&lt;/Year&gt;&lt;IDText&gt;Leptin modulates both resorption and formation while preventing disuse-induced bone loss in tail-suspended female rats&lt;/IDText&gt;&lt;DisplayText&gt;(138)&lt;/DisplayText&gt;&lt;record&gt;&lt;dates&gt;&lt;pub-dates&gt;&lt;date&gt;Aug&lt;/date&gt;&lt;/pub-dates&gt;&lt;year&gt;2005&lt;/year&gt;&lt;/dates&gt;&lt;keywords&gt;&lt;keyword&gt;Animals&lt;/keyword&gt;&lt;keyword&gt;Base Sequence&lt;/keyword&gt;&lt;keyword&gt;Bone Development/*physiology&lt;/keyword&gt;&lt;keyword&gt;Bone Resorption/*physiopathology&lt;/keyword&gt;&lt;keyword&gt;Corticosterone/blood&lt;/keyword&gt;&lt;keyword&gt;DNA Primers&lt;/keyword&gt;&lt;keyword&gt;Female&lt;/keyword&gt;&lt;keyword&gt;Leptin/genetics/*pharmacology&lt;/keyword&gt;&lt;keyword&gt;Polymerase Chain Reaction&lt;/keyword&gt;&lt;keyword&gt;Rats&lt;/keyword&gt;&lt;keyword&gt;Reverse Transcriptase Polymerase Chain Reaction&lt;/keyword&gt;&lt;keyword&gt;Tail&lt;/keyword&gt;&lt;keyword&gt;Weight-Bearing&lt;/keyword&gt;&lt;/keywords&gt;&lt;isbn&gt;0013-7227 (Print)&amp;#xD;0013-7227&lt;/isbn&gt;&lt;titles&gt;&lt;title&gt;Leptin modulates both resorption and formation while preventing disuse-induced bone loss in tail-suspended female rats&lt;/title&gt;&lt;secondary-title&gt;Endocrinology&lt;/secondary-title&gt;&lt;/titles&gt;&lt;pages&gt;3652-9&lt;/pages&gt;&lt;number&gt;8&lt;/number&gt;&lt;contributors&gt;&lt;authors&gt;&lt;author&gt;Martin, A.&lt;/author&gt;&lt;author&gt;de Vittoris, R.&lt;/author&gt;&lt;author&gt;David, V.&lt;/author&gt;&lt;author&gt;Moraes, R.&lt;/author&gt;&lt;author&gt;Begeot, M.&lt;/author&gt;&lt;author&gt;Lafage-Proust, M. H.&lt;/author&gt;&lt;author&gt;Alexandre, C.&lt;/author&gt;&lt;author&gt;Vico, L.&lt;/author&gt;&lt;author&gt;Thomas, T.&lt;/author&gt;&lt;/authors&gt;&lt;/contributors&gt;&lt;edition&gt;2005/04/23&lt;/edition&gt;&lt;language&gt;eng&lt;/language&gt;&lt;added-date format="utc"&gt;1584147820&lt;/added-date&gt;&lt;ref-type name="Journal Article"&gt;17&lt;/ref-type&gt;&lt;auth-address&gt;Institut National de la Sante et de la Recherche Medicale E0366, University Hospital, Boulevard Pasteur, 42055 Saint-Etienne Cedex2, France.&lt;/auth-address&gt;&lt;remote-database-provider&gt;NLM&lt;/remote-database-provider&gt;&lt;rec-number&gt;482&lt;/rec-number&gt;&lt;last-updated-date format="utc"&gt;1584147820&lt;/last-updated-date&gt;&lt;accession-num&gt;15845621&lt;/accession-num&gt;&lt;electronic-resource-num&gt;10.1210/en.2004-1509&lt;/electronic-resource-num&gt;&lt;volume&gt;146&lt;/volume&gt;&lt;/record&gt;&lt;/Cite&gt;&lt;/EndNote&gt;</w:instrText>
      </w:r>
      <w:r w:rsidRPr="00943420">
        <w:fldChar w:fldCharType="separate"/>
      </w:r>
      <w:r w:rsidRPr="00943420">
        <w:rPr>
          <w:noProof/>
        </w:rPr>
        <w:t>(138)</w:t>
      </w:r>
      <w:r w:rsidRPr="00943420">
        <w:fldChar w:fldCharType="end"/>
      </w:r>
    </w:p>
    <w:p w14:paraId="61433605" w14:textId="77777777" w:rsidR="006F4A8C" w:rsidRDefault="006F4A8C"/>
    <w:p w14:paraId="3568BBC9" w14:textId="77777777" w:rsidR="00F7101B" w:rsidRDefault="00BF47FE" w:rsidP="00F7101B">
      <w:r>
        <w:t>In contrast, several studies have shown an</w:t>
      </w:r>
      <w:r w:rsidR="00A96C80" w:rsidRPr="006A3CEB">
        <w:t xml:space="preserve"> indirect antioestogenic effects via the hypothalamus on trabecular bone</w:t>
      </w:r>
      <w:r w:rsidR="004C7A05">
        <w:t xml:space="preserve">. </w:t>
      </w:r>
      <w:r w:rsidR="00585C66">
        <w:t xml:space="preserve"> </w:t>
      </w:r>
    </w:p>
    <w:p w14:paraId="361DFFAA" w14:textId="77777777" w:rsidR="00F7101B" w:rsidRDefault="00BF47FE" w:rsidP="00F7101B">
      <w:pPr>
        <w:pStyle w:val="ListParagraph"/>
        <w:numPr>
          <w:ilvl w:val="0"/>
          <w:numId w:val="130"/>
        </w:numPr>
        <w:spacing w:line="480" w:lineRule="auto"/>
      </w:pPr>
      <w:r>
        <w:t xml:space="preserve">This was first reported in leptin deficient and leptin receptor deficient mice </w:t>
      </w:r>
      <w:r w:rsidR="00826940">
        <w:t>who showed increased trabecular bone mass</w:t>
      </w:r>
      <w:r w:rsidR="003109C5">
        <w:t xml:space="preserve"> </w:t>
      </w:r>
      <w:r w:rsidR="00E813D6">
        <w:t xml:space="preserve">independent of body fat </w:t>
      </w:r>
      <w:r w:rsidR="003109C5">
        <w:t>with reduction in bone mass following leptin administration</w:t>
      </w:r>
      <w:r w:rsidR="004C7A05">
        <w:t xml:space="preserve">. </w:t>
      </w:r>
      <w:r w:rsidR="009D1449">
        <w:fldChar w:fldCharType="begin">
          <w:fldData xml:space="preserve">PEVuZE5vdGU+PENpdGU+PEF1dGhvcj5EdWN5PC9BdXRob3I+PFllYXI+MjAwMDwvWWVhcj48SURU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=
</w:fldData>
        </w:fldChar>
      </w:r>
      <w:r w:rsidR="007E24AE">
        <w:instrText xml:space="preserve"> ADDIN EN.CITE </w:instrText>
      </w:r>
      <w:r w:rsidR="007E24AE">
        <w:fldChar w:fldCharType="begin">
          <w:fldData xml:space="preserve">PEVuZE5vdGU+PENpdGU+PEF1dGhvcj5EdWN5PC9BdXRob3I+PFllYXI+MjAwMDwvWWVhcj48SURU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=
</w:fldData>
        </w:fldChar>
      </w:r>
      <w:r w:rsidR="007E24AE">
        <w:instrText xml:space="preserve"> ADDIN EN.CITE.DATA </w:instrText>
      </w:r>
      <w:r w:rsidR="007E24AE">
        <w:fldChar w:fldCharType="end"/>
      </w:r>
      <w:r w:rsidR="009D1449">
        <w:fldChar w:fldCharType="separate"/>
      </w:r>
      <w:r w:rsidR="007E24AE">
        <w:rPr>
          <w:noProof/>
        </w:rPr>
        <w:t>(139)</w:t>
      </w:r>
      <w:r w:rsidR="009D1449">
        <w:fldChar w:fldCharType="end"/>
      </w:r>
    </w:p>
    <w:p w14:paraId="4331940C" w14:textId="7A3C2AD3" w:rsidR="0032301A" w:rsidRPr="00943420" w:rsidRDefault="0032301A" w:rsidP="00F7101B">
      <w:pPr>
        <w:pStyle w:val="ListParagraph"/>
        <w:numPr>
          <w:ilvl w:val="0"/>
          <w:numId w:val="130"/>
        </w:numPr>
        <w:spacing w:line="480" w:lineRule="auto"/>
      </w:pPr>
      <w:r w:rsidRPr="00943420">
        <w:rPr>
          <w:rFonts w:cs="Times New Roman"/>
          <w:color w:val="000000"/>
          <w:lang w:val="en-GB"/>
        </w:rPr>
        <w:t xml:space="preserve">Leptin appears to exert this </w:t>
      </w:r>
      <w:r w:rsidR="008E5D32" w:rsidRPr="00943420">
        <w:rPr>
          <w:rFonts w:cs="Times New Roman"/>
          <w:color w:val="000000"/>
          <w:lang w:val="en-GB"/>
        </w:rPr>
        <w:t xml:space="preserve">this anti oestogenic </w:t>
      </w:r>
      <w:r w:rsidRPr="00943420">
        <w:rPr>
          <w:rFonts w:cs="Times New Roman"/>
          <w:color w:val="000000"/>
          <w:lang w:val="en-GB"/>
        </w:rPr>
        <w:t>effect on the ventral hypothalamus through stimulation of Y2 receptors and possibly Y4 receptors in the arcuate nucleus</w:t>
      </w:r>
      <w:r w:rsidR="00E02227" w:rsidRPr="00943420">
        <w:rPr>
          <w:rFonts w:cs="Times New Roman"/>
          <w:color w:val="000000"/>
          <w:lang w:val="en-GB"/>
        </w:rPr>
        <w:t>,</w:t>
      </w:r>
      <w:r w:rsidR="008E5D32" w:rsidRPr="00943420">
        <w:rPr>
          <w:rFonts w:cs="Times New Roman"/>
          <w:color w:val="000000"/>
          <w:lang w:val="en-GB"/>
        </w:rPr>
        <w:t xml:space="preserve"> as both Y2 receptor deficient mice or those with selective </w:t>
      </w:r>
      <w:r w:rsidR="008E5D32" w:rsidRPr="00943420">
        <w:rPr>
          <w:rFonts w:cs="Times New Roman"/>
          <w:color w:val="000000"/>
          <w:lang w:val="en-GB"/>
        </w:rPr>
        <w:lastRenderedPageBreak/>
        <w:t>deletion of hypothalamic Y2 receptors in mature Y2 knock out mice result in an equal increase of trabecular volume in 5 weeks.</w:t>
      </w:r>
      <w:r w:rsidRPr="00943420">
        <w:rPr>
          <w:rFonts w:cs="Times New Roman"/>
          <w:color w:val="000000"/>
          <w:lang w:val="en-GB"/>
        </w:rPr>
        <w:t xml:space="preserve"> </w:t>
      </w:r>
      <w:r w:rsidR="00274F32" w:rsidRPr="00943420">
        <w:rPr>
          <w:rFonts w:cs="Times New Roman"/>
          <w:color w:val="000000"/>
          <w:lang w:val="en-GB"/>
        </w:rPr>
        <w:fldChar w:fldCharType="begin"/>
      </w:r>
      <w:r w:rsidR="00274F32" w:rsidRPr="00943420">
        <w:rPr>
          <w:rFonts w:cs="Times New Roman"/>
          <w:color w:val="000000"/>
          <w:lang w:val="en-GB"/>
        </w:rPr>
        <w:instrText xml:space="preserve"> ADDIN EN.CITE &lt;EndNote&gt;&lt;Cite&gt;&lt;Author&gt;Baldock&lt;/Author&gt;&lt;Year&gt;2002&lt;/Year&gt;&lt;IDText&gt;Hypothalamic Y2 receptors regulate bone formation&lt;/IDText&gt;&lt;DisplayText&gt;(140)&lt;/DisplayText&gt;&lt;record&gt;&lt;dates&gt;&lt;pub-dates&gt;&lt;date&gt;Apr&lt;/date&gt;&lt;/pub-dates&gt;&lt;year&gt;2002&lt;/year&gt;&lt;/dates&gt;&lt;keywords&gt;&lt;keyword&gt;Animals&lt;/keyword&gt;&lt;keyword&gt;*Bone Development&lt;/keyword&gt;&lt;keyword&gt;Bone and Bones/physiology&lt;/keyword&gt;&lt;keyword&gt;Female&lt;/keyword&gt;&lt;keyword&gt;Femur/growth &amp;amp; development&lt;/keyword&gt;&lt;keyword&gt;Hypothalamus/*metabolism&lt;/keyword&gt;&lt;keyword&gt;Male&lt;/keyword&gt;&lt;keyword&gt;Mice&lt;/keyword&gt;&lt;keyword&gt;Mice, Inbred C57BL&lt;/keyword&gt;&lt;keyword&gt;Mice, Knockout&lt;/keyword&gt;&lt;keyword&gt;Receptors, Neuropeptide Y/genetics/*physiology&lt;/keyword&gt;&lt;/keywords&gt;&lt;isbn&gt;0021-9738 (Print)&amp;#xD;0021-9738&lt;/isbn&gt;&lt;custom2&gt;PMC150931&lt;/custom2&gt;&lt;titles&gt;&lt;title&gt;Hypothalamic Y2 receptors regulate bone formation&lt;/title&gt;&lt;secondary-title&gt;J Clin Invest&lt;/secondary-title&gt;&lt;/titles&gt;&lt;pages&gt;915-21&lt;/pages&gt;&lt;number&gt;7&lt;/number&gt;&lt;contributors&gt;&lt;authors&gt;&lt;author&gt;Baldock, P. A.&lt;/author&gt;&lt;author&gt;Sainsbury, A.&lt;/author&gt;&lt;author&gt;Couzens, M.&lt;/author&gt;&lt;author&gt;Enriquez, R. F.&lt;/author&gt;&lt;author&gt;Thomas, G. P.&lt;/author&gt;&lt;author&gt;Gardiner, E. M.&lt;/author&gt;&lt;author&gt;Herzog, H.&lt;/author&gt;&lt;/authors&gt;&lt;/contributors&gt;&lt;edition&gt;2002/04/03&lt;/edition&gt;&lt;language&gt;eng&lt;/language&gt;&lt;added-date format="utc"&gt;1584149766&lt;/added-date&gt;&lt;ref-type name="Journal Article"&gt;17&lt;/ref-type&gt;&lt;auth-address&gt;Bone and Mineral Program, Garvan Institute of Medical Research, St. Vincent&amp;apos;s Hospital, Sydney, Australia.&lt;/auth-address&gt;&lt;remote-database-provider&gt;NLM&lt;/remote-database-provider&gt;&lt;rec-number&gt;483&lt;/rec-number&gt;&lt;last-updated-date format="utc"&gt;1584149766&lt;/last-updated-date&gt;&lt;accession-num&gt;11927618&lt;/accession-num&gt;&lt;electronic-resource-num&gt;10.1172/jci14588&lt;/electronic-resource-num&gt;&lt;volume&gt;109&lt;/volume&gt;&lt;/record&gt;&lt;/Cite&gt;&lt;/EndNote&gt;</w:instrText>
      </w:r>
      <w:r w:rsidR="00274F32" w:rsidRPr="00943420">
        <w:rPr>
          <w:rFonts w:cs="Times New Roman"/>
          <w:color w:val="000000"/>
          <w:lang w:val="en-GB"/>
        </w:rPr>
        <w:fldChar w:fldCharType="separate"/>
      </w:r>
      <w:r w:rsidR="00274F32" w:rsidRPr="00943420">
        <w:rPr>
          <w:rFonts w:cs="Times New Roman"/>
          <w:noProof/>
          <w:color w:val="000000"/>
          <w:lang w:val="en-GB"/>
        </w:rPr>
        <w:t>(140)</w:t>
      </w:r>
      <w:r w:rsidR="00274F32" w:rsidRPr="00943420">
        <w:rPr>
          <w:rFonts w:cs="Times New Roman"/>
          <w:color w:val="000000"/>
          <w:lang w:val="en-GB"/>
        </w:rPr>
        <w:fldChar w:fldCharType="end"/>
      </w:r>
    </w:p>
    <w:p w14:paraId="60096B65" w14:textId="2330DF8C" w:rsidR="0032301A" w:rsidRPr="00943420" w:rsidRDefault="004A4B36" w:rsidP="00F7101B">
      <w:pPr>
        <w:widowControl w:val="0"/>
        <w:numPr>
          <w:ilvl w:val="0"/>
          <w:numId w:val="130"/>
        </w:numPr>
        <w:tabs>
          <w:tab w:val="left" w:pos="220"/>
          <w:tab w:val="left" w:pos="720"/>
        </w:tabs>
        <w:autoSpaceDE w:val="0"/>
        <w:autoSpaceDN w:val="0"/>
        <w:adjustRightInd w:val="0"/>
        <w:spacing w:after="240"/>
        <w:rPr>
          <w:rFonts w:cs="Times"/>
          <w:color w:val="000000"/>
          <w:lang w:val="en-GB"/>
        </w:rPr>
      </w:pPr>
      <w:r w:rsidRPr="00943420">
        <w:rPr>
          <w:rFonts w:cs="Times New Roman"/>
          <w:color w:val="000000"/>
          <w:lang w:val="en-GB"/>
        </w:rPr>
        <w:t xml:space="preserve">Analysis of </w:t>
      </w:r>
      <w:r w:rsidR="00B4205C" w:rsidRPr="00943420">
        <w:rPr>
          <w:rFonts w:cs="Times New Roman"/>
          <w:color w:val="000000"/>
          <w:lang w:val="en-GB"/>
        </w:rPr>
        <w:t xml:space="preserve">Adrb-2 deficient mice shows that bone resorption is favoured by </w:t>
      </w:r>
      <w:r w:rsidR="001229DF" w:rsidRPr="00943420">
        <w:rPr>
          <w:rFonts w:cs="Times New Roman"/>
          <w:color w:val="000000"/>
          <w:lang w:val="en-GB"/>
        </w:rPr>
        <w:t>the sympathetic nervous pathway by increasing the expression of Rankl</w:t>
      </w:r>
      <w:r w:rsidR="005E57B5" w:rsidRPr="00943420">
        <w:rPr>
          <w:rFonts w:cs="Times New Roman"/>
          <w:color w:val="000000"/>
          <w:lang w:val="en-GB"/>
        </w:rPr>
        <w:t xml:space="preserve"> which increases osteoclastogenesis and reduces bone formation. </w:t>
      </w:r>
      <w:r w:rsidR="005E57B5" w:rsidRPr="00943420">
        <w:rPr>
          <w:rFonts w:cs="Times New Roman"/>
          <w:color w:val="000000"/>
          <w:lang w:val="en-GB"/>
        </w:rPr>
        <w:fldChar w:fldCharType="begin">
          <w:fldData xml:space="preserve">PEVuZE5vdGU+PENpdGU+PEF1dGhvcj5FbGVmdGVyaW91PC9BdXRob3I+PFllYXI+MjAwNTwvWWVh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</w:fldData>
        </w:fldChar>
      </w:r>
      <w:r w:rsidR="005E57B5" w:rsidRPr="00943420">
        <w:rPr>
          <w:rFonts w:cs="Times New Roman"/>
          <w:color w:val="000000"/>
          <w:lang w:val="en-GB"/>
        </w:rPr>
        <w:instrText xml:space="preserve"> ADDIN EN.CITE </w:instrText>
      </w:r>
      <w:r w:rsidR="005E57B5" w:rsidRPr="00943420">
        <w:rPr>
          <w:rFonts w:cs="Times New Roman"/>
          <w:color w:val="000000"/>
          <w:lang w:val="en-GB"/>
        </w:rPr>
        <w:fldChar w:fldCharType="begin">
          <w:fldData xml:space="preserve">PEVuZE5vdGU+PENpdGU+PEF1dGhvcj5FbGVmdGVyaW91PC9BdXRob3I+PFllYXI+MjAwNTwvWWVh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</w:fldData>
        </w:fldChar>
      </w:r>
      <w:r w:rsidR="005E57B5" w:rsidRPr="00943420">
        <w:rPr>
          <w:rFonts w:cs="Times New Roman"/>
          <w:color w:val="000000"/>
          <w:lang w:val="en-GB"/>
        </w:rPr>
        <w:instrText xml:space="preserve"> ADDIN EN.CITE.DATA </w:instrText>
      </w:r>
      <w:r w:rsidR="005E57B5" w:rsidRPr="00943420">
        <w:rPr>
          <w:rFonts w:cs="Times New Roman"/>
          <w:color w:val="000000"/>
          <w:lang w:val="en-GB"/>
        </w:rPr>
      </w:r>
      <w:r w:rsidR="005E57B5" w:rsidRPr="00943420">
        <w:rPr>
          <w:rFonts w:cs="Times New Roman"/>
          <w:color w:val="000000"/>
          <w:lang w:val="en-GB"/>
        </w:rPr>
        <w:fldChar w:fldCharType="end"/>
      </w:r>
      <w:r w:rsidR="005E57B5" w:rsidRPr="00943420">
        <w:rPr>
          <w:rFonts w:cs="Times New Roman"/>
          <w:color w:val="000000"/>
          <w:lang w:val="en-GB"/>
        </w:rPr>
      </w:r>
      <w:r w:rsidR="005E57B5" w:rsidRPr="00943420">
        <w:rPr>
          <w:rFonts w:cs="Times New Roman"/>
          <w:color w:val="000000"/>
          <w:lang w:val="en-GB"/>
        </w:rPr>
        <w:fldChar w:fldCharType="separate"/>
      </w:r>
      <w:r w:rsidR="005E57B5" w:rsidRPr="00943420">
        <w:rPr>
          <w:rFonts w:cs="Times New Roman"/>
          <w:noProof/>
          <w:color w:val="000000"/>
          <w:lang w:val="en-GB"/>
        </w:rPr>
        <w:t>(141)</w:t>
      </w:r>
      <w:r w:rsidR="005E57B5" w:rsidRPr="00943420">
        <w:rPr>
          <w:rFonts w:cs="Times New Roman"/>
          <w:color w:val="000000"/>
          <w:lang w:val="en-GB"/>
        </w:rPr>
        <w:fldChar w:fldCharType="end"/>
      </w:r>
    </w:p>
    <w:p w14:paraId="34D2D9B3" w14:textId="22BC9D4E" w:rsidR="0032301A" w:rsidRPr="00943420" w:rsidRDefault="00A06477">
      <w:pPr>
        <w:widowControl w:val="0"/>
        <w:numPr>
          <w:ilvl w:val="0"/>
          <w:numId w:val="130"/>
        </w:numPr>
        <w:tabs>
          <w:tab w:val="left" w:pos="220"/>
          <w:tab w:val="left" w:pos="720"/>
        </w:tabs>
        <w:autoSpaceDE w:val="0"/>
        <w:autoSpaceDN w:val="0"/>
        <w:adjustRightInd w:val="0"/>
        <w:spacing w:after="240"/>
        <w:rPr>
          <w:rFonts w:cs="Times"/>
          <w:color w:val="000000"/>
          <w:lang w:val="en-GB"/>
        </w:rPr>
      </w:pPr>
      <w:r w:rsidRPr="00943420">
        <w:rPr>
          <w:rFonts w:cs="Times New Roman"/>
          <w:color w:val="000000"/>
          <w:lang w:val="en-GB"/>
        </w:rPr>
        <w:t xml:space="preserve">However, </w:t>
      </w:r>
      <w:r w:rsidR="0032301A" w:rsidRPr="00943420">
        <w:rPr>
          <w:rFonts w:cs="Times New Roman"/>
          <w:color w:val="000000"/>
          <w:lang w:val="en-GB"/>
        </w:rPr>
        <w:t>osteoclastic bone resorption</w:t>
      </w:r>
      <w:r w:rsidR="00AF2BB5" w:rsidRPr="00943420">
        <w:rPr>
          <w:rFonts w:cs="Times New Roman"/>
          <w:color w:val="000000"/>
          <w:lang w:val="en-GB"/>
        </w:rPr>
        <w:t xml:space="preserve"> can be reduced</w:t>
      </w:r>
      <w:r w:rsidR="0032301A" w:rsidRPr="00943420">
        <w:rPr>
          <w:rFonts w:cs="Times New Roman"/>
          <w:color w:val="000000"/>
          <w:lang w:val="en-GB"/>
        </w:rPr>
        <w:t xml:space="preserve"> through an alternative pathway at the level of the hypothalamus through induction of Cocaine and Amphetamine Regulated Transcript (CART) expression</w:t>
      </w:r>
      <w:r w:rsidR="00AF2BB5" w:rsidRPr="00943420">
        <w:rPr>
          <w:rFonts w:cs="Times New Roman"/>
          <w:color w:val="000000"/>
          <w:lang w:val="en-GB"/>
        </w:rPr>
        <w:t xml:space="preserve"> (w</w:t>
      </w:r>
      <w:r w:rsidR="00E02227" w:rsidRPr="00943420">
        <w:rPr>
          <w:rFonts w:cs="Times New Roman"/>
          <w:color w:val="000000"/>
          <w:lang w:val="en-GB"/>
        </w:rPr>
        <w:t>h</w:t>
      </w:r>
      <w:r w:rsidR="00AF2BB5" w:rsidRPr="00943420">
        <w:rPr>
          <w:rFonts w:cs="Times New Roman"/>
          <w:color w:val="000000"/>
          <w:lang w:val="en-GB"/>
        </w:rPr>
        <w:t>ich is controlled by leptin)</w:t>
      </w:r>
      <w:r w:rsidR="0032301A" w:rsidRPr="00943420">
        <w:rPr>
          <w:rFonts w:cs="Times New Roman"/>
          <w:color w:val="000000"/>
          <w:lang w:val="en-GB"/>
        </w:rPr>
        <w:t>, resulting in an inhibition of RANK-L producti</w:t>
      </w:r>
      <w:r w:rsidR="00AF2BB5" w:rsidRPr="00943420">
        <w:rPr>
          <w:rFonts w:cs="Times New Roman"/>
          <w:color w:val="000000"/>
          <w:lang w:val="en-GB"/>
        </w:rPr>
        <w:t>on by osteoblasts</w:t>
      </w:r>
      <w:r w:rsidR="0032301A" w:rsidRPr="00943420">
        <w:rPr>
          <w:rFonts w:cs="Times New Roman"/>
          <w:color w:val="000000"/>
          <w:lang w:val="en-GB"/>
        </w:rPr>
        <w:t xml:space="preserve">. </w:t>
      </w:r>
      <w:r w:rsidR="00CE71C4" w:rsidRPr="00943420">
        <w:rPr>
          <w:rFonts w:cs="Times New Roman"/>
          <w:color w:val="000000"/>
          <w:lang w:val="en-GB"/>
        </w:rPr>
        <w:fldChar w:fldCharType="begin">
          <w:fldData xml:space="preserve">PEVuZE5vdGU+PENpdGU+PEF1dGhvcj5FbGVmdGVyaW91PC9BdXRob3I+PFllYXI+MjAwNTwvWWVh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</w:fldData>
        </w:fldChar>
      </w:r>
      <w:r w:rsidR="00CE71C4" w:rsidRPr="00943420">
        <w:rPr>
          <w:rFonts w:cs="Times New Roman"/>
          <w:color w:val="000000"/>
          <w:lang w:val="en-GB"/>
        </w:rPr>
        <w:instrText xml:space="preserve"> ADDIN EN.CITE </w:instrText>
      </w:r>
      <w:r w:rsidR="00CE71C4" w:rsidRPr="00943420">
        <w:rPr>
          <w:rFonts w:cs="Times New Roman"/>
          <w:color w:val="000000"/>
          <w:lang w:val="en-GB"/>
        </w:rPr>
        <w:fldChar w:fldCharType="begin">
          <w:fldData xml:space="preserve">PEVuZE5vdGU+PENpdGU+PEF1dGhvcj5FbGVmdGVyaW91PC9BdXRob3I+PFllYXI+MjAwNTwvWWVh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</w:fldData>
        </w:fldChar>
      </w:r>
      <w:r w:rsidR="00CE71C4" w:rsidRPr="00943420">
        <w:rPr>
          <w:rFonts w:cs="Times New Roman"/>
          <w:color w:val="000000"/>
          <w:lang w:val="en-GB"/>
        </w:rPr>
        <w:instrText xml:space="preserve"> ADDIN EN.CITE.DATA </w:instrText>
      </w:r>
      <w:r w:rsidR="00CE71C4" w:rsidRPr="00943420">
        <w:rPr>
          <w:rFonts w:cs="Times New Roman"/>
          <w:color w:val="000000"/>
          <w:lang w:val="en-GB"/>
        </w:rPr>
      </w:r>
      <w:r w:rsidR="00CE71C4" w:rsidRPr="00943420">
        <w:rPr>
          <w:rFonts w:cs="Times New Roman"/>
          <w:color w:val="000000"/>
          <w:lang w:val="en-GB"/>
        </w:rPr>
        <w:fldChar w:fldCharType="end"/>
      </w:r>
      <w:r w:rsidR="00CE71C4" w:rsidRPr="00943420">
        <w:rPr>
          <w:rFonts w:cs="Times New Roman"/>
          <w:color w:val="000000"/>
          <w:lang w:val="en-GB"/>
        </w:rPr>
      </w:r>
      <w:r w:rsidR="00CE71C4" w:rsidRPr="00943420">
        <w:rPr>
          <w:rFonts w:cs="Times New Roman"/>
          <w:color w:val="000000"/>
          <w:lang w:val="en-GB"/>
        </w:rPr>
        <w:fldChar w:fldCharType="separate"/>
      </w:r>
      <w:r w:rsidR="00CE71C4" w:rsidRPr="00943420">
        <w:rPr>
          <w:rFonts w:cs="Times New Roman"/>
          <w:noProof/>
          <w:color w:val="000000"/>
          <w:lang w:val="en-GB"/>
        </w:rPr>
        <w:t>(141)</w:t>
      </w:r>
      <w:r w:rsidR="00CE71C4" w:rsidRPr="00943420">
        <w:rPr>
          <w:rFonts w:cs="Times New Roman"/>
          <w:color w:val="000000"/>
          <w:lang w:val="en-GB"/>
        </w:rPr>
        <w:fldChar w:fldCharType="end"/>
      </w:r>
    </w:p>
    <w:p w14:paraId="78F3870E" w14:textId="77777777" w:rsidR="00E015BC" w:rsidRPr="00943420" w:rsidRDefault="00E015BC" w:rsidP="00274F32">
      <w:pPr>
        <w:pStyle w:val="ListParagraph"/>
      </w:pPr>
    </w:p>
    <w:p w14:paraId="393D7F24" w14:textId="4E15F117" w:rsidR="00E015BC" w:rsidRPr="00943420" w:rsidRDefault="00172807">
      <w:r w:rsidRPr="00943420">
        <w:t xml:space="preserve">Thus, the mechanism of action of leptin on bone is multifold.   </w:t>
      </w:r>
    </w:p>
    <w:p w14:paraId="18B8E0CD" w14:textId="2481525B" w:rsidR="00383EF4" w:rsidRDefault="00383EF4">
      <w:r w:rsidRPr="00943420">
        <w:t xml:space="preserve">Congenital leptin deficiency or </w:t>
      </w:r>
      <w:r w:rsidR="00C550DF" w:rsidRPr="00943420">
        <w:t xml:space="preserve">leptin receptor deficiency </w:t>
      </w:r>
      <w:r w:rsidRPr="00943420">
        <w:t>result in extremely severe early onset obesity with T cell immune deficiency and other endocrine abnormalities such as hyperinsulinism, and hypothalamic hypogonadism. All the 3 children reported by Farooqi and their group showed that they had normal whole body bone mineral content and density despite no detectable leptin</w:t>
      </w:r>
      <w:r w:rsidR="00204E71" w:rsidRPr="00943420">
        <w:t xml:space="preserve"> </w:t>
      </w:r>
      <w:r w:rsidR="00F67353" w:rsidRPr="00943420">
        <w:fldChar w:fldCharType="begin">
          <w:fldData xml:space="preserve">PEVuZE5vdGU+PENpdGU+PEF1dGhvcj5Nb250YWd1ZTwvQXV0aG9yPjxZZWFyPjE5OTc8L1llYXI+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</w:fldData>
        </w:fldChar>
      </w:r>
      <w:r w:rsidR="00F67353" w:rsidRPr="00943420">
        <w:instrText xml:space="preserve"> ADDIN EN.CITE </w:instrText>
      </w:r>
      <w:r w:rsidR="00F67353" w:rsidRPr="00943420">
        <w:fldChar w:fldCharType="begin">
          <w:fldData xml:space="preserve">PEVuZE5vdGU+PENpdGU+PEF1dGhvcj5Nb250YWd1ZTwvQXV0aG9yPjxZZWFyPjE5OTc8L1llYXI+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</w:fldData>
        </w:fldChar>
      </w:r>
      <w:r w:rsidR="00F67353" w:rsidRPr="00943420">
        <w:instrText xml:space="preserve"> ADDIN EN.CITE.DATA </w:instrText>
      </w:r>
      <w:r w:rsidR="00F67353" w:rsidRPr="00943420">
        <w:fldChar w:fldCharType="end"/>
      </w:r>
      <w:r w:rsidR="00F67353" w:rsidRPr="00943420">
        <w:fldChar w:fldCharType="separate"/>
      </w:r>
      <w:r w:rsidR="00F67353" w:rsidRPr="00943420">
        <w:rPr>
          <w:noProof/>
        </w:rPr>
        <w:t>(142)</w:t>
      </w:r>
      <w:r w:rsidR="00F67353" w:rsidRPr="00943420">
        <w:fldChar w:fldCharType="end"/>
      </w:r>
      <w:r w:rsidR="00204E71" w:rsidRPr="00943420">
        <w:t xml:space="preserve">. When treated with subcutaneous daily injections of recombinant leptin for 4 years, improvement was seen in fat mass, hyperinsulinemia and appetite and through normalization </w:t>
      </w:r>
      <w:proofErr w:type="gramStart"/>
      <w:r w:rsidR="00204E71" w:rsidRPr="00943420">
        <w:t>of  thyroid</w:t>
      </w:r>
      <w:proofErr w:type="gramEnd"/>
      <w:r w:rsidR="00204E71" w:rsidRPr="00943420">
        <w:t xml:space="preserve"> hormone levels, also facilitated normal pubertal development. </w:t>
      </w:r>
      <w:r w:rsidR="00720F16" w:rsidRPr="00943420">
        <w:fldChar w:fldCharType="begin">
          <w:fldData xml:space="preserve">PEVuZE5vdGU+PENpdGU+PEF1dGhvcj5GYXJvb3FpPC9BdXRob3I+PFllYXI+MjAwMjwvWWVhcj48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==
</w:fldData>
        </w:fldChar>
      </w:r>
      <w:r w:rsidR="00720F16" w:rsidRPr="00943420">
        <w:instrText xml:space="preserve"> ADDIN EN.CITE </w:instrText>
      </w:r>
      <w:r w:rsidR="00720F16" w:rsidRPr="00943420">
        <w:fldChar w:fldCharType="begin">
          <w:fldData xml:space="preserve">PEVuZE5vdGU+PENpdGU+PEF1dGhvcj5GYXJvb3FpPC9BdXRob3I+PFllYXI+MjAwMjwvWWVhcj48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==
</w:fldData>
        </w:fldChar>
      </w:r>
      <w:r w:rsidR="00720F16" w:rsidRPr="00943420">
        <w:instrText xml:space="preserve"> ADDIN EN.CITE.DATA </w:instrText>
      </w:r>
      <w:r w:rsidR="00720F16" w:rsidRPr="00943420">
        <w:fldChar w:fldCharType="end"/>
      </w:r>
      <w:r w:rsidR="00720F16" w:rsidRPr="00943420">
        <w:fldChar w:fldCharType="separate"/>
      </w:r>
      <w:r w:rsidR="00720F16" w:rsidRPr="00943420">
        <w:rPr>
          <w:noProof/>
        </w:rPr>
        <w:t>(143)</w:t>
      </w:r>
      <w:r w:rsidR="00720F16" w:rsidRPr="00943420">
        <w:fldChar w:fldCharType="end"/>
      </w:r>
    </w:p>
    <w:p w14:paraId="3A561ADE" w14:textId="2D80D477" w:rsidR="00600C58" w:rsidRDefault="00600C58"/>
    <w:p w14:paraId="14518EC4" w14:textId="0D5F3675" w:rsidR="006F4A8C" w:rsidRDefault="00383EF4">
      <w:r>
        <w:t>We would expect that o</w:t>
      </w:r>
      <w:r w:rsidR="00653720">
        <w:t>bese adolescents would have</w:t>
      </w:r>
      <w:r w:rsidR="00A47070">
        <w:t xml:space="preserve"> a</w:t>
      </w:r>
      <w:r w:rsidR="00653720">
        <w:t xml:space="preserve"> </w:t>
      </w:r>
      <w:r w:rsidR="005235B8">
        <w:t xml:space="preserve">reduction in leptin levels </w:t>
      </w:r>
      <w:r w:rsidR="00653C4E">
        <w:t>as seen consistently after weight loss</w:t>
      </w:r>
      <w:r w:rsidR="00CA777A">
        <w:t xml:space="preserve">. This </w:t>
      </w:r>
      <w:r w:rsidR="00653C4E">
        <w:t xml:space="preserve">would lead </w:t>
      </w:r>
      <w:r w:rsidR="00372A01">
        <w:t xml:space="preserve">to a reduced direct </w:t>
      </w:r>
      <w:r w:rsidR="00F3479D">
        <w:t xml:space="preserve">effect of leptin on </w:t>
      </w:r>
      <w:r w:rsidR="00F3479D">
        <w:lastRenderedPageBreak/>
        <w:t>bone cells and potentially lower cortical bone mass and increased trabecular mass</w:t>
      </w:r>
      <w:r w:rsidR="004C7A05">
        <w:t xml:space="preserve">. </w:t>
      </w:r>
      <w:r w:rsidR="00585C66">
        <w:t xml:space="preserve">  </w:t>
      </w:r>
      <w:r w:rsidR="00BF2132">
        <w:t>However, effects of leptin can also be age dependent as the skeleton matures</w:t>
      </w:r>
      <w:r w:rsidR="004C7A05">
        <w:t xml:space="preserve">. </w:t>
      </w:r>
    </w:p>
    <w:p w14:paraId="17DEC00F" w14:textId="77777777" w:rsidR="00381DB5" w:rsidRDefault="00381DB5"/>
    <w:p w14:paraId="577AC488" w14:textId="77777777" w:rsidR="001A2D6F" w:rsidRDefault="00381DB5">
      <w:r>
        <w:t>We measured fasting leptin levels at all the 3 time p</w:t>
      </w:r>
      <w:r w:rsidR="00A80001">
        <w:t>o</w:t>
      </w:r>
      <w:r>
        <w:t>ints; baseline before balloon insertion, 6 months at balloon removal and 18 months later</w:t>
      </w:r>
      <w:r w:rsidR="004C7A05">
        <w:t>.</w:t>
      </w:r>
    </w:p>
    <w:p w14:paraId="1BD28161" w14:textId="77777777" w:rsidR="00381DB5" w:rsidRDefault="004C7A05">
      <w:r>
        <w:t xml:space="preserve"> </w:t>
      </w:r>
      <w:r w:rsidR="00381DB5">
        <w:t xml:space="preserve"> </w:t>
      </w:r>
    </w:p>
    <w:p w14:paraId="75BA3642" w14:textId="77777777" w:rsidR="006F4A8C" w:rsidRDefault="00331CEC" w:rsidP="00673AE0">
      <w:pPr>
        <w:pStyle w:val="Heading4"/>
      </w:pPr>
      <w:bookmarkStart w:id="170" w:name="_Toc8041785"/>
      <w:bookmarkStart w:id="171" w:name="_Toc8050148"/>
      <w:bookmarkStart w:id="172" w:name="_Toc8074584"/>
      <w:bookmarkStart w:id="173" w:name="_Toc8079736"/>
      <w:bookmarkStart w:id="174" w:name="_Toc35002192"/>
      <w:bookmarkEnd w:id="170"/>
      <w:bookmarkEnd w:id="171"/>
      <w:bookmarkEnd w:id="172"/>
      <w:bookmarkEnd w:id="173"/>
      <w:r>
        <w:t>Adiponectin</w:t>
      </w:r>
      <w:bookmarkEnd w:id="174"/>
    </w:p>
    <w:p w14:paraId="03C081E2" w14:textId="77777777" w:rsidR="001E7D90" w:rsidRDefault="001E7D90"/>
    <w:p w14:paraId="0B4370FB" w14:textId="104135BE" w:rsidR="00EE5332" w:rsidRPr="008446F4" w:rsidRDefault="00EE5332">
      <w:r w:rsidRPr="00665A56">
        <w:t>Adiponectin is opposite to leptin in that its circulating levels are reduced in obesity</w:t>
      </w:r>
      <w:r w:rsidR="008446F4">
        <w:t>, insulin resistance</w:t>
      </w:r>
      <w:r w:rsidRPr="00665A56">
        <w:t xml:space="preserve"> and </w:t>
      </w:r>
      <w:r w:rsidR="008446F4">
        <w:t xml:space="preserve">type 2 </w:t>
      </w:r>
      <w:r w:rsidRPr="00665A56">
        <w:t>diabetes</w:t>
      </w:r>
      <w:r w:rsidR="009D1449" w:rsidRPr="008446F4">
        <w:fldChar w:fldCharType="begin"/>
      </w:r>
      <w:r w:rsidR="00720F16">
        <w:instrText xml:space="preserve"> ADDIN EN.CITE &lt;EndNote&gt;&lt;Cite&gt;&lt;Author&gt;Weyer&lt;/Author&gt;&lt;Year&gt;2001&lt;/Year&gt;&lt;IDText&gt;Hypoadiponectinemia in obesity and type 2 diabetes:close association with insulin resistance and hyperinsulinemia&lt;/IDText&gt;&lt;DisplayText&gt;(144)&lt;/DisplayText&gt;&lt;record&gt;&lt;titles&gt;&lt;title&gt;Hypoadiponectinemia in obesity and type 2 diabetes:close association with insulin resistance and hyperinsulinemia&lt;/title&gt;&lt;secondary-title&gt;J Clin Endocrinol Metab&lt;/secondary-title&gt;&lt;/titles&gt;&lt;pages&gt;1930-1935&lt;/pages&gt;&lt;contributors&gt;&lt;authors&gt;&lt;author&gt;Weyer, C&lt;/author&gt;&lt;author&gt;Funahashi, T&lt;/author&gt;&lt;author&gt;Tanaka, S et al&lt;/author&gt;&lt;/authors&gt;&lt;/contributors&gt;&lt;added-date format="utc"&gt;1381079931&lt;/added-date&gt;&lt;ref-type name="Journal Article"&gt;17&lt;/ref-type&gt;&lt;dates&gt;&lt;year&gt;2001&lt;/year&gt;&lt;/dates&gt;&lt;rec-number&gt;108&lt;/rec-number&gt;&lt;last-updated-date format="utc"&gt;1456693050&lt;/last-updated-date&gt;&lt;volume&gt;86&lt;/volume&gt;&lt;/record&gt;&lt;/Cite&gt;&lt;/EndNote&gt;</w:instrText>
      </w:r>
      <w:r w:rsidR="009D1449" w:rsidRPr="008446F4">
        <w:fldChar w:fldCharType="separate"/>
      </w:r>
      <w:r w:rsidR="00720F16">
        <w:rPr>
          <w:noProof/>
        </w:rPr>
        <w:t>(144)</w:t>
      </w:r>
      <w:r w:rsidR="009D1449" w:rsidRPr="008446F4">
        <w:fldChar w:fldCharType="end"/>
      </w:r>
      <w:r w:rsidR="008446F4">
        <w:t xml:space="preserve"> independent of adiposity</w:t>
      </w:r>
      <w:r w:rsidR="004C7A05">
        <w:t xml:space="preserve">. </w:t>
      </w:r>
      <w:r w:rsidRPr="008446F4">
        <w:t xml:space="preserve">  </w:t>
      </w:r>
    </w:p>
    <w:p w14:paraId="3551F14D" w14:textId="77777777" w:rsidR="001A2D6F" w:rsidRPr="00AF43F1" w:rsidRDefault="001A2D6F"/>
    <w:p w14:paraId="23A2DF95" w14:textId="30B774D8" w:rsidR="001A2D6F" w:rsidRDefault="00C550DF" w:rsidP="001A2D6F">
      <w:r>
        <w:t>Adiponectin</w:t>
      </w:r>
      <w:r w:rsidR="001A2D6F" w:rsidRPr="00665A56">
        <w:t xml:space="preserve"> levels range from 0</w:t>
      </w:r>
      <w:r w:rsidR="001A2D6F">
        <w:t xml:space="preserve">. </w:t>
      </w:r>
      <w:r w:rsidR="001A2D6F" w:rsidRPr="00665A56">
        <w:t>5-30 microgram/ml in adults</w:t>
      </w:r>
      <w:r w:rsidR="001A2D6F">
        <w:t xml:space="preserve">. </w:t>
      </w:r>
      <w:r w:rsidR="001A2D6F" w:rsidRPr="00665A56">
        <w:t xml:space="preserve"> Its production is regulated by</w:t>
      </w:r>
      <w:r w:rsidR="001A2D6F">
        <w:t xml:space="preserve"> the peroxisomal proliferator – activated receptor (PPAR)y which is a nuclear receptor present in </w:t>
      </w:r>
      <w:r w:rsidR="001A2D6F" w:rsidRPr="00665A56">
        <w:t>muscle, liver and hypothalamus</w:t>
      </w:r>
      <w:r w:rsidR="001A2D6F">
        <w:t xml:space="preserve">. </w:t>
      </w:r>
      <w:r w:rsidR="001A2D6F" w:rsidRPr="00665A56">
        <w:t xml:space="preserve">  It has anti-inflammatory effects and is protective against development of type 2 diabetes and heart disease</w:t>
      </w:r>
      <w:r w:rsidR="001A2D6F">
        <w:t xml:space="preserve">. </w:t>
      </w:r>
      <w:r w:rsidR="001A2D6F" w:rsidRPr="00665A56">
        <w:t xml:space="preserve"> </w:t>
      </w:r>
    </w:p>
    <w:p w14:paraId="3A680AFB" w14:textId="47A9EE70" w:rsidR="003D4369" w:rsidRPr="00665A56" w:rsidRDefault="008B62AC">
      <w:pPr>
        <w:rPr>
          <w:position w:val="8"/>
        </w:rPr>
      </w:pPr>
      <w:r w:rsidRPr="00665A56">
        <w:t xml:space="preserve">In the Obeldicks programme </w:t>
      </w:r>
      <w:r>
        <w:t>described above looking at changes in gastrointestinal and adipose tissue peptides one year after weight loss due to a life style intervention,</w:t>
      </w:r>
      <w:r w:rsidRPr="00665A56">
        <w:t xml:space="preserve"> adiponectin levels significantly</w:t>
      </w:r>
      <w:r>
        <w:t xml:space="preserve"> </w:t>
      </w:r>
      <w:r w:rsidRPr="00665A56">
        <w:t xml:space="preserve"> </w:t>
      </w:r>
      <w:r w:rsidR="003D4369" w:rsidRPr="00665A56">
        <w:t>in</w:t>
      </w:r>
      <w:r w:rsidR="001E7D90" w:rsidRPr="00665A56">
        <w:t>creased and</w:t>
      </w:r>
      <w:r w:rsidR="003D4369" w:rsidRPr="00665A56">
        <w:t xml:space="preserve"> </w:t>
      </w:r>
      <w:r w:rsidR="009D1449" w:rsidRPr="00665A56">
        <w:fldChar w:fldCharType="begin"/>
      </w:r>
      <w:r w:rsidR="007D1C5D">
        <w:instrText xml:space="preserve"> ADDIN EN.CITE &lt;EndNote&gt;&lt;Cite&gt;&lt;Author&gt;Roth&lt;/Author&gt;&lt;Year&gt;2010&lt;/Year&gt;&lt;IDText&gt;Role of Gastrointestinal and Adipose tissue peptides in Childhood Obesity and Changes after Weight Loss due to Lifestyle Intervention&lt;/IDText&gt;&lt;DisplayText&gt;(117)&lt;/DisplayText&gt;&lt;record&gt;&lt;titles&gt;&lt;title&gt;Role of Gastrointestinal and Adipose tissue peptides in Childhood Obesity and Changes after Weight Loss due to Lifestyle Intervention&lt;/title&gt;&lt;secondary-title&gt;Arch Pediatr Adolesc Med&lt;/secondary-title&gt;&lt;/titles&gt;&lt;pages&gt;131-138&lt;/pages&gt;&lt;number&gt;2&lt;/number&gt;&lt;contributors&gt;&lt;authors&gt;&lt;author&gt;Roth, CL&lt;/author&gt;&lt;author&gt;Reinehr, T&lt;/author&gt;&lt;/authors&gt;&lt;/contributors&gt;&lt;added-date format="utc"&gt;1380831729&lt;/added-date&gt;&lt;ref-type name="Journal Article"&gt;17&lt;/ref-type&gt;&lt;dates&gt;&lt;year&gt;2010&lt;/year&gt;&lt;/dates&gt;&lt;rec-number&gt;100&lt;/rec-number&gt;&lt;last-updated-date format="utc"&gt;1456400731&lt;/last-updated-date&gt;&lt;volume&gt;164&lt;/volume&gt;&lt;/record&gt;&lt;/Cite&gt;&lt;/EndNote&gt;</w:instrText>
      </w:r>
      <w:r w:rsidR="009D1449" w:rsidRPr="00665A56">
        <w:fldChar w:fldCharType="separate"/>
      </w:r>
      <w:r w:rsidR="007D1C5D">
        <w:rPr>
          <w:noProof/>
        </w:rPr>
        <w:t>(117)</w:t>
      </w:r>
      <w:r w:rsidR="009D1449" w:rsidRPr="00665A56">
        <w:fldChar w:fldCharType="end"/>
      </w:r>
      <w:r w:rsidR="00C550DF">
        <w:t xml:space="preserve"> </w:t>
      </w:r>
      <w:r w:rsidR="001E7D90" w:rsidRPr="00665A56">
        <w:t xml:space="preserve">insulin resistance significantly improved </w:t>
      </w:r>
      <w:r w:rsidR="003D4369" w:rsidRPr="00665A56">
        <w:t>with weight loss</w:t>
      </w:r>
      <w:r w:rsidR="004C7A05">
        <w:t xml:space="preserve">. </w:t>
      </w:r>
    </w:p>
    <w:p w14:paraId="447A0D55" w14:textId="090A4C80" w:rsidR="001A2D6F" w:rsidRDefault="001E7D90">
      <w:r w:rsidRPr="00665A56">
        <w:t xml:space="preserve">Jeffery </w:t>
      </w:r>
      <w:r w:rsidR="001967DB" w:rsidRPr="00665A56">
        <w:t xml:space="preserve">et al reviewed the literature looking at adiponectin from infancy to adolescence and found that even in </w:t>
      </w:r>
      <w:r w:rsidR="00A05BC4" w:rsidRPr="00665A56">
        <w:t xml:space="preserve">obese </w:t>
      </w:r>
      <w:r w:rsidR="008446F4" w:rsidRPr="00665A56">
        <w:t>pre-pubertal</w:t>
      </w:r>
      <w:r w:rsidR="00A05BC4" w:rsidRPr="00665A56">
        <w:t xml:space="preserve"> </w:t>
      </w:r>
      <w:r w:rsidR="001967DB" w:rsidRPr="00665A56">
        <w:t>younger children</w:t>
      </w:r>
      <w:r w:rsidR="00C550DF">
        <w:t>,</w:t>
      </w:r>
      <w:r w:rsidR="001967DB" w:rsidRPr="00665A56">
        <w:t xml:space="preserve"> </w:t>
      </w:r>
      <w:r w:rsidR="00A05BC4" w:rsidRPr="00665A56">
        <w:t>adiponectin levels are lower</w:t>
      </w:r>
      <w:r w:rsidR="00775B2C" w:rsidRPr="00665A56">
        <w:t xml:space="preserve"> compared to their normal weight peers</w:t>
      </w:r>
      <w:r w:rsidR="004C7A05">
        <w:t xml:space="preserve">. </w:t>
      </w:r>
      <w:r w:rsidR="00977186">
        <w:t xml:space="preserve"> </w:t>
      </w:r>
      <w:r w:rsidR="00775B2C" w:rsidRPr="00665A56">
        <w:t>In older children, t</w:t>
      </w:r>
      <w:r w:rsidR="00EB7DCC" w:rsidRPr="00665A56">
        <w:t xml:space="preserve">hey found that adiponectin is </w:t>
      </w:r>
      <w:r w:rsidR="00EB7DCC" w:rsidRPr="00665A56">
        <w:lastRenderedPageBreak/>
        <w:t>associated with insulin resistance even when not taking obesity into account as well as beta cell dysfunction and some elements of the metabolic syndrome</w:t>
      </w:r>
      <w:r w:rsidR="004C7A05">
        <w:t xml:space="preserve">. </w:t>
      </w:r>
      <w:r w:rsidR="00EB7DCC" w:rsidRPr="00665A56">
        <w:t xml:space="preserve"> </w:t>
      </w:r>
      <w:r w:rsidR="009D1449" w:rsidRPr="00665A56">
        <w:fldChar w:fldCharType="begin"/>
      </w:r>
      <w:r w:rsidR="00720F16">
        <w:instrText xml:space="preserve"> ADDIN EN.CITE &lt;EndNote&gt;&lt;Cite&gt;&lt;Author&gt;Jeffery&lt;/Author&gt;&lt;Year&gt;2008&lt;/Year&gt;&lt;IDText&gt;Adiponectin in childhood&lt;/IDText&gt;&lt;DisplayText&gt;(145)&lt;/DisplayText&gt;&lt;record&gt;&lt;keywords&gt;&lt;keyword&gt;Adipocytes/*metabolism&lt;/keyword&gt;&lt;keyword&gt;Adiponectin/blood&lt;/keyword&gt;&lt;keyword&gt;*Adiposity&lt;/keyword&gt;&lt;keyword&gt;Adolescent&lt;/keyword&gt;&lt;keyword&gt;Blood Glucose/metabolism&lt;/keyword&gt;&lt;keyword&gt;Body Weight&lt;/keyword&gt;&lt;keyword&gt;Cardiovascular Diseases/etiology/metabolism&lt;/keyword&gt;&lt;keyword&gt;Child&lt;/keyword&gt;&lt;keyword&gt;Child, Preschool&lt;/keyword&gt;&lt;keyword&gt;Energy Metabolism&lt;/keyword&gt;&lt;keyword&gt;Fatty Liver/metabolism&lt;/keyword&gt;&lt;keyword&gt;Humans&lt;/keyword&gt;&lt;keyword&gt;Infant&lt;/keyword&gt;&lt;keyword&gt;Infant, Newborn&lt;/keyword&gt;&lt;keyword&gt;Insulin/metabolism&lt;/keyword&gt;&lt;keyword&gt;Insulin Resistance&lt;/keyword&gt;&lt;keyword&gt;Obesity/complications/*metabolism/physiopathology&lt;/keyword&gt;&lt;/keywords&gt;&lt;isbn&gt;1747-7166 (Print)&amp;#xD;1747-7166&lt;/isbn&gt;&lt;titles&gt;&lt;title&gt;Adiponectin in childhood&lt;/title&gt;&lt;secondary-title&gt;Int J Pediatr Obes&lt;/secondary-title&gt;&lt;alt-title&gt;International journal of pediatric obesity : IJPO : an official journal of the International Association for the Study of Obesity&lt;/alt-title&gt;&lt;/titles&gt;&lt;pages&gt;130-40&lt;/pages&gt;&lt;number&gt;3&lt;/number&gt;&lt;contributors&gt;&lt;authors&gt;&lt;author&gt;Jeffery, A. N.&lt;/author&gt;&lt;author&gt;Murphy, M. J.&lt;/author&gt;&lt;author&gt;Metcalf, B. S.&lt;/author&gt;&lt;author&gt;Hosking, J.&lt;/author&gt;&lt;author&gt;Voss, L. D.&lt;/author&gt;&lt;author&gt;English, P.&lt;/author&gt;&lt;author&gt;Sattar, N.&lt;/author&gt;&lt;author&gt;Wilkin, T. J.&lt;/author&gt;&lt;/authors&gt;&lt;/contributors&gt;&lt;edition&gt;2008/12/17&lt;/edition&gt;&lt;language&gt;eng&lt;/language&gt;&lt;added-date format="utc"&gt;1551267785&lt;/added-date&gt;&lt;ref-type name="Journal Article"&gt;17&lt;/ref-type&gt;&lt;auth-address&gt;Department of Endocrinology &amp;amp; Metabolism, Peninsula Medical School, Plymouth Campus, UK. alison.jeffery@pms.ac.uk&lt;/auth-address&gt;&lt;dates&gt;&lt;year&gt;2008&lt;/year&gt;&lt;/dates&gt;&lt;remote-database-provider&gt;NLM&lt;/remote-database-provider&gt;&lt;rec-number&gt;236&lt;/rec-number&gt;&lt;last-updated-date format="utc"&gt;1551267785&lt;/last-updated-date&gt;&lt;accession-num&gt;19086185&lt;/accession-num&gt;&lt;electronic-resource-num&gt;10.1080/17477160801954538&lt;/electronic-resource-num&gt;&lt;volume&gt;3&lt;/volume&gt;&lt;/record&gt;&lt;/Cite&gt;&lt;/EndNote&gt;</w:instrText>
      </w:r>
      <w:r w:rsidR="009D1449" w:rsidRPr="00665A56">
        <w:fldChar w:fldCharType="separate"/>
      </w:r>
      <w:r w:rsidR="00720F16">
        <w:rPr>
          <w:noProof/>
        </w:rPr>
        <w:t>(145)</w:t>
      </w:r>
      <w:r w:rsidR="009D1449" w:rsidRPr="00665A56">
        <w:fldChar w:fldCharType="end"/>
      </w:r>
      <w:r w:rsidR="004C7A05">
        <w:t xml:space="preserve">. </w:t>
      </w:r>
      <w:r w:rsidRPr="00665A56">
        <w:t xml:space="preserve"> </w:t>
      </w:r>
    </w:p>
    <w:p w14:paraId="195E6107" w14:textId="77777777" w:rsidR="001A2D6F" w:rsidRPr="00665A56" w:rsidRDefault="001A2D6F"/>
    <w:p w14:paraId="54BD19A4" w14:textId="7B82E2A1" w:rsidR="00381DB5" w:rsidRDefault="00615078">
      <w:r>
        <w:t>Adiponectin</w:t>
      </w:r>
      <w:r w:rsidR="007B4CE0">
        <w:t xml:space="preserve"> </w:t>
      </w:r>
      <w:r w:rsidR="004369A7" w:rsidRPr="006A3CEB">
        <w:t>seems to have a primarily negative effect on bone</w:t>
      </w:r>
      <w:r w:rsidR="004369A7">
        <w:t xml:space="preserve"> formation by increasing</w:t>
      </w:r>
      <w:r w:rsidR="004369A7" w:rsidRPr="006A3CEB">
        <w:t xml:space="preserve"> the </w:t>
      </w:r>
      <w:r w:rsidR="004369A7">
        <w:t xml:space="preserve">formation of </w:t>
      </w:r>
      <w:r w:rsidR="004369A7" w:rsidRPr="006A3CEB">
        <w:t>bone resor</w:t>
      </w:r>
      <w:r w:rsidR="004369A7">
        <w:t xml:space="preserve">bing osteoclasts </w:t>
      </w:r>
      <w:r w:rsidR="004369A7" w:rsidRPr="006A3CEB">
        <w:t xml:space="preserve">and </w:t>
      </w:r>
      <w:r w:rsidR="004369A7">
        <w:t>inhibiting the production of osteoprotegerin (OPG) from the osteoblasts</w:t>
      </w:r>
      <w:r w:rsidR="009D1449">
        <w:fldChar w:fldCharType="begin"/>
      </w:r>
      <w:r w:rsidR="00720F16">
        <w:instrText xml:space="preserve"> ADDIN EN.CITE &lt;EndNote&gt;&lt;Cite&gt;&lt;Author&gt;Luo&lt;/Author&gt;&lt;Year&gt;2006&lt;/Year&gt;&lt;IDText&gt;Adiponectin stimulates RANKL and inhibits OPG expression in human osteoblasts through the MAPK signalling pathway&lt;/IDText&gt;&lt;DisplayText&gt;(146)&lt;/DisplayText&gt;&lt;record&gt;&lt;titles&gt;&lt;title&gt;Adiponectin stimulates RANKL and inhibits OPG expression in human osteoblasts through the MAPK signalling pathway&lt;/title&gt;&lt;secondary-title&gt;J Bone Miner Res&lt;/secondary-title&gt;&lt;/titles&gt;&lt;pages&gt;1648-1656&lt;/pages&gt;&lt;contributors&gt;&lt;authors&gt;&lt;author&gt;Luo, XH&lt;/author&gt;&lt;author&gt;Guo, LJ&lt;/author&gt;&lt;author&gt;Xie, H&lt;/author&gt;&lt;/authors&gt;&lt;/contributors&gt;&lt;added-date format="utc"&gt;1381080851&lt;/added-date&gt;&lt;ref-type name="Journal Article"&gt;17&lt;/ref-type&gt;&lt;dates&gt;&lt;year&gt;2006&lt;/year&gt;&lt;/dates&gt;&lt;rec-number&gt;110&lt;/rec-number&gt;&lt;last-updated-date format="utc"&gt;1456382013&lt;/last-updated-date&gt;&lt;volume&gt;21&lt;/volume&gt;&lt;/record&gt;&lt;/Cite&gt;&lt;/EndNote&gt;</w:instrText>
      </w:r>
      <w:r w:rsidR="009D1449">
        <w:fldChar w:fldCharType="separate"/>
      </w:r>
      <w:r w:rsidR="00720F16">
        <w:rPr>
          <w:noProof/>
        </w:rPr>
        <w:t>(146)</w:t>
      </w:r>
      <w:r w:rsidR="009D1449">
        <w:fldChar w:fldCharType="end"/>
      </w:r>
      <w:r w:rsidR="004369A7">
        <w:t xml:space="preserve"> </w:t>
      </w:r>
      <w:r w:rsidR="004C7A05">
        <w:t xml:space="preserve">. </w:t>
      </w:r>
      <w:r w:rsidR="00585C66">
        <w:t xml:space="preserve">  </w:t>
      </w:r>
      <w:r w:rsidR="00A227E3">
        <w:t xml:space="preserve"> </w:t>
      </w:r>
    </w:p>
    <w:p w14:paraId="758D8915" w14:textId="77777777" w:rsidR="001A2D6F" w:rsidRDefault="001A2D6F"/>
    <w:p w14:paraId="51D0E908" w14:textId="21FAE408" w:rsidR="00B25868" w:rsidRDefault="004369A7">
      <w:r>
        <w:t>A recent prospective study showed significantly increased levels of adiponectin which correlated with change in BMI a year after gastric bypass surgery</w:t>
      </w:r>
      <w:r w:rsidR="009D1449">
        <w:fldChar w:fldCharType="begin"/>
      </w:r>
      <w:r w:rsidR="00720F16">
        <w:instrText xml:space="preserve"> ADDIN EN.CITE &lt;EndNote&gt;&lt;Cite&gt;&lt;Author&gt;Carrasco&lt;/Author&gt;&lt;Year&gt;2009&lt;/Year&gt;&lt;IDText&gt;Changes in bone mineral density, body composition and adiponectin levels in morbidly obese patients after bariatric surgery.&lt;/IDText&gt;&lt;DisplayText&gt;(147)&lt;/DisplayText&gt;&lt;record&gt;&lt;titles&gt;&lt;title&gt;Changes in bone mineral density, body composition and adiponectin levels in morbidly obese patients after bariatric surgery.&lt;/title&gt;&lt;secondary-title&gt;Obes Surg&lt;/secondary-title&gt;&lt;/titles&gt;&lt;pages&gt;41-46&lt;/pages&gt;&lt;contributors&gt;&lt;authors&gt;&lt;author&gt;Carrasco, F&lt;/author&gt;&lt;author&gt;Ruz, M&lt;/author&gt;&lt;author&gt;Rojas, P et al&lt;/author&gt;&lt;/authors&gt;&lt;/contributors&gt;&lt;added-date format="utc"&gt;1381080542&lt;/added-date&gt;&lt;ref-type name="Journal Article"&gt;17&lt;/ref-type&gt;&lt;dates&gt;&lt;year&gt;2009&lt;/year&gt;&lt;/dates&gt;&lt;rec-number&gt;109&lt;/rec-number&gt;&lt;last-updated-date format="utc"&gt;1455745358&lt;/last-updated-date&gt;&lt;volume&gt;19&lt;/volume&gt;&lt;/record&gt;&lt;/Cite&gt;&lt;/EndNote&gt;</w:instrText>
      </w:r>
      <w:r w:rsidR="009D1449">
        <w:fldChar w:fldCharType="separate"/>
      </w:r>
      <w:r w:rsidR="00720F16">
        <w:rPr>
          <w:noProof/>
        </w:rPr>
        <w:t>(147)</w:t>
      </w:r>
      <w:r w:rsidR="009D1449">
        <w:fldChar w:fldCharType="end"/>
      </w:r>
      <w:r w:rsidR="004C7A05">
        <w:t xml:space="preserve">. </w:t>
      </w:r>
      <w:r w:rsidR="00585C66">
        <w:t xml:space="preserve">  </w:t>
      </w:r>
      <w:r w:rsidR="00A227E3">
        <w:t xml:space="preserve"> </w:t>
      </w:r>
      <w:r w:rsidRPr="006A3CEB">
        <w:t>Therefo</w:t>
      </w:r>
      <w:r>
        <w:t xml:space="preserve">re, potential increases in adiponectin </w:t>
      </w:r>
      <w:r w:rsidRPr="006A3CEB">
        <w:t>following weight loss would further</w:t>
      </w:r>
      <w:r>
        <w:t xml:space="preserve"> increase the adverse effects it has on</w:t>
      </w:r>
      <w:r w:rsidRPr="006A3CEB">
        <w:t xml:space="preserve"> bon</w:t>
      </w:r>
      <w:r>
        <w:t>e formation</w:t>
      </w:r>
      <w:r w:rsidR="004C7A05">
        <w:t xml:space="preserve">. </w:t>
      </w:r>
    </w:p>
    <w:p w14:paraId="5688C23A" w14:textId="77777777" w:rsidR="009D2F86" w:rsidRDefault="009D2F86"/>
    <w:p w14:paraId="5790219B" w14:textId="77777777" w:rsidR="009D2F86" w:rsidRDefault="009D2F86">
      <w:r>
        <w:t>We measured fasting adiponectin levels at all the 3 time p</w:t>
      </w:r>
      <w:r w:rsidR="000C0BBE">
        <w:t>o</w:t>
      </w:r>
      <w:r>
        <w:t>ints; baseline before balloon insertion, 6 months at balloon removal and 18 months later</w:t>
      </w:r>
      <w:r w:rsidR="004C7A05">
        <w:t xml:space="preserve">. </w:t>
      </w:r>
      <w:r>
        <w:t xml:space="preserve"> </w:t>
      </w:r>
    </w:p>
    <w:p w14:paraId="4F661EC9" w14:textId="77777777" w:rsidR="009D2F86" w:rsidRDefault="009D2F86"/>
    <w:p w14:paraId="1BB7D8F1" w14:textId="77777777" w:rsidR="00C371E2" w:rsidRPr="00124C9D" w:rsidRDefault="00EE4C7B" w:rsidP="00267D65">
      <w:pPr>
        <w:pStyle w:val="Heading3"/>
        <w:rPr>
          <w:sz w:val="24"/>
        </w:rPr>
      </w:pPr>
      <w:bookmarkStart w:id="175" w:name="_Toc35002193"/>
      <w:r w:rsidRPr="00124C9D">
        <w:rPr>
          <w:sz w:val="24"/>
        </w:rPr>
        <w:t>Ghrelin</w:t>
      </w:r>
      <w:bookmarkEnd w:id="175"/>
    </w:p>
    <w:p w14:paraId="770A59CF" w14:textId="77777777" w:rsidR="008E0EB4" w:rsidRDefault="008E0EB4"/>
    <w:p w14:paraId="6324463E" w14:textId="7DC884E6" w:rsidR="00DA0B97" w:rsidRDefault="00DA0B97">
      <w:r>
        <w:t>Ghrelin is a 28 amino acid peptide produced in the gastric antrum and fundus (less so in the duodenum) and is the only known circulating appetite stimulant</w:t>
      </w:r>
      <w:r w:rsidR="009D1449">
        <w:fldChar w:fldCharType="begin"/>
      </w:r>
      <w:r w:rsidR="00720F16">
        <w:instrText xml:space="preserve"> ADDIN EN.CITE &lt;EndNote&gt;&lt;Cite&gt;&lt;Author&gt;Inui&lt;/Author&gt;&lt;Year&gt;2004&lt;/Year&gt;&lt;IDText&gt;Ghrelin, appetite, and gastric motility: the emerging role of the stomach as an endocrine organ.&lt;/IDText&gt;&lt;DisplayText&gt;(148)&lt;/DisplayText&gt;&lt;record&gt;&lt;titles&gt;&lt;title&gt;Ghrelin, appetite, and gastric motility: the emerging role of the stomach as an endocrine organ.&lt;/title&gt;&lt;secondary-title&gt;FASEB J&lt;/secondary-title&gt;&lt;/titles&gt;&lt;pages&gt;439-456&lt;/pages&gt;&lt;contributors&gt;&lt;authors&gt;&lt;author&gt;Inui,  A&lt;/author&gt;&lt;author&gt;Asakawa, A&lt;/author&gt;&lt;author&gt;Bowers, C et al&lt;/author&gt;&lt;/authors&gt;&lt;/contributors&gt;&lt;added-date format="utc"&gt;1381082753&lt;/added-date&gt;&lt;ref-type name="Journal Article"&gt;17&lt;/ref-type&gt;&lt;dates&gt;&lt;year&gt;2004&lt;/year&gt;&lt;/dates&gt;&lt;rec-number&gt;114&lt;/rec-number&gt;&lt;last-updated-date format="utc"&gt;1456381665&lt;/last-updated-date&gt;&lt;volume&gt;18&lt;/volume&gt;&lt;/record&gt;&lt;/Cite&gt;&lt;/EndNote&gt;</w:instrText>
      </w:r>
      <w:r w:rsidR="009D1449">
        <w:fldChar w:fldCharType="separate"/>
      </w:r>
      <w:r w:rsidR="00720F16">
        <w:rPr>
          <w:noProof/>
        </w:rPr>
        <w:t>(148)</w:t>
      </w:r>
      <w:r w:rsidR="009D1449">
        <w:fldChar w:fldCharType="end"/>
      </w:r>
      <w:r w:rsidR="004C7A05">
        <w:t xml:space="preserve">. </w:t>
      </w:r>
      <w:r>
        <w:t xml:space="preserve">  It is most active in its acylated form which is an appetite stimulant and higher levels are found proportionately in obesity though overall both fasting and post prandial levels are lower</w:t>
      </w:r>
      <w:r w:rsidR="004C7A05">
        <w:t xml:space="preserve">. </w:t>
      </w:r>
    </w:p>
    <w:p w14:paraId="01A7B608" w14:textId="77777777" w:rsidR="00DA0B97" w:rsidRDefault="00DA0B97"/>
    <w:p w14:paraId="19FF0DE7" w14:textId="69BB5F2E" w:rsidR="00DA0B97" w:rsidRDefault="00DA0B97">
      <w:r>
        <w:lastRenderedPageBreak/>
        <w:t>Ghrelin concentrations tend to increase pre meals and during a period of fasting, and fall rapidly after eating</w:t>
      </w:r>
      <w:r w:rsidR="009D1449">
        <w:fldChar w:fldCharType="begin"/>
      </w:r>
      <w:r w:rsidR="00720F16">
        <w:instrText xml:space="preserve"> ADDIN EN.CITE &lt;EndNote&gt;&lt;Cite&gt;&lt;Author&gt;Cummings&lt;/Author&gt;&lt;Year&gt;2001&lt;/Year&gt;&lt;IDText&gt;A preprandial rise in plasma ghrelin levels suggests a role in meal initiation in humans&lt;/IDText&gt;&lt;DisplayText&gt;(149)&lt;/DisplayText&gt;&lt;record&gt;&lt;titles&gt;&lt;title&gt;A preprandial rise in plasma ghrelin levels suggests a role in meal initiation in humans&lt;/title&gt;&lt;secondary-title&gt;Diabetes&lt;/secondary-title&gt;&lt;/titles&gt;&lt;pages&gt;1714-1719&lt;/pages&gt;&lt;contributors&gt;&lt;authors&gt;&lt;author&gt;Cummings, D&lt;/author&gt;&lt;author&gt;Purnell, J&lt;/author&gt;&lt;author&gt;Frayo, R&lt;/author&gt;&lt;author&gt;Schmidova, K&lt;/author&gt;&lt;author&gt;Wisse, B&lt;/author&gt;&lt;author&gt;Weigle, D&lt;/author&gt;&lt;/authors&gt;&lt;/contributors&gt;&lt;added-date format="utc"&gt;1381083097&lt;/added-date&gt;&lt;ref-type name="Journal Article"&gt;17&lt;/ref-type&gt;&lt;dates&gt;&lt;year&gt;2001&lt;/year&gt;&lt;/dates&gt;&lt;rec-number&gt;115&lt;/rec-number&gt;&lt;last-updated-date format="utc"&gt;1456344031&lt;/last-updated-date&gt;&lt;volume&gt;50&lt;/volume&gt;&lt;/record&gt;&lt;/Cite&gt;&lt;/EndNote&gt;</w:instrText>
      </w:r>
      <w:r w:rsidR="009D1449">
        <w:fldChar w:fldCharType="separate"/>
      </w:r>
      <w:r w:rsidR="00720F16">
        <w:rPr>
          <w:noProof/>
        </w:rPr>
        <w:t>(149)</w:t>
      </w:r>
      <w:r w:rsidR="009D1449">
        <w:fldChar w:fldCharType="end"/>
      </w:r>
      <w:r>
        <w:t xml:space="preserve"> (as depicted in the figure</w:t>
      </w:r>
      <w:r w:rsidR="00CA777A">
        <w:t xml:space="preserve"> </w:t>
      </w:r>
      <w:r w:rsidR="00DF2D15">
        <w:t>7</w:t>
      </w:r>
      <w:r>
        <w:t>)</w:t>
      </w:r>
      <w:r w:rsidR="004C7A05">
        <w:t xml:space="preserve">. </w:t>
      </w:r>
      <w:r>
        <w:t xml:space="preserve">   </w:t>
      </w:r>
    </w:p>
    <w:p w14:paraId="68C504D9" w14:textId="706FA7ED" w:rsidR="00DA0B97" w:rsidRDefault="00DA0B97">
      <w:r>
        <w:t>Studies have shown that this postprandial ghrelin inhibition may be missing in obesity contributing to the continued desire to eat</w:t>
      </w:r>
      <w:r w:rsidR="009D1449">
        <w:fldChar w:fldCharType="begin"/>
      </w:r>
      <w:r w:rsidR="00720F16">
        <w:instrText xml:space="preserve"> ADDIN EN.CITE &lt;EndNote&gt;&lt;Cite&gt;&lt;Author&gt;Peterli&lt;/Author&gt;&lt;Year&gt;2012&lt;/Year&gt;&lt;IDText&gt;Metabolic and Hormonal Changes After Laparascopic Roux-en-Y Gastric Bypass and Sleeve Gastrectomy:a Randomized, Prospective Trial&lt;/IDText&gt;&lt;DisplayText&gt;(150)&lt;/DisplayText&gt;&lt;record&gt;&lt;titles&gt;&lt;title&gt;Metabolic and Hormonal Changes After Laparascopic Roux-en-Y Gastric Bypass and Sleeve Gastrectomy:a Randomized, Prospective Trial&lt;/title&gt;&lt;secondary-title&gt;Obes Surg&lt;/secondary-title&gt;&lt;/titles&gt;&lt;pages&gt;740-748&lt;/pages&gt;&lt;contributors&gt;&lt;authors&gt;&lt;author&gt;Peterli, R&lt;/author&gt;&lt;author&gt;Steinert, RE&lt;/author&gt;&lt;author&gt;Woelnerhanssen, B et al&lt;/author&gt;&lt;/authors&gt;&lt;/contributors&gt;&lt;added-date format="utc"&gt;1381083539&lt;/added-date&gt;&lt;ref-type name="Journal Article"&gt;17&lt;/ref-type&gt;&lt;dates&gt;&lt;year&gt;2012&lt;/year&gt;&lt;/dates&gt;&lt;rec-number&gt;116&lt;/rec-number&gt;&lt;last-updated-date format="utc"&gt;1456382604&lt;/last-updated-date&gt;&lt;volume&gt;22&lt;/volume&gt;&lt;/record&gt;&lt;/Cite&gt;&lt;/EndNote&gt;</w:instrText>
      </w:r>
      <w:r w:rsidR="009D1449">
        <w:fldChar w:fldCharType="separate"/>
      </w:r>
      <w:r w:rsidR="00720F16">
        <w:rPr>
          <w:noProof/>
        </w:rPr>
        <w:t>(150)</w:t>
      </w:r>
      <w:r w:rsidR="009D1449">
        <w:fldChar w:fldCharType="end"/>
      </w:r>
      <w:r w:rsidR="004C7A05">
        <w:t xml:space="preserve">. </w:t>
      </w:r>
      <w:r>
        <w:t xml:space="preserve">  The impact of different bariatric procedures seems to vary depending on the type of procedure which probably depends on the amount of contact between nutrients and the gastric fundus mucosa where ghrelin is secreted</w:t>
      </w:r>
      <w:r w:rsidR="009D1449">
        <w:fldChar w:fldCharType="begin">
          <w:fldData xml:space="preserve">PEVuZE5vdGU+PENpdGU+PEF1dGhvcj5NZWVrPC9BdXRob3I+PFllYXI+MjAxNjwvWWVhcj48SURU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==
</w:fldData>
        </w:fldChar>
      </w:r>
      <w:r w:rsidR="00720F16">
        <w:instrText xml:space="preserve"> ADDIN EN.CITE </w:instrText>
      </w:r>
      <w:r w:rsidR="00720F16">
        <w:fldChar w:fldCharType="begin">
          <w:fldData xml:space="preserve">PEVuZE5vdGU+PENpdGU+PEF1dGhvcj5NZWVrPC9BdXRob3I+PFllYXI+MjAxNjwvWWVhcj48SURU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==
</w:fldData>
        </w:fldChar>
      </w:r>
      <w:r w:rsidR="00720F16">
        <w:instrText xml:space="preserve"> ADDIN EN.CITE.DATA </w:instrText>
      </w:r>
      <w:r w:rsidR="00720F16">
        <w:fldChar w:fldCharType="end"/>
      </w:r>
      <w:r w:rsidR="009D1449">
        <w:fldChar w:fldCharType="separate"/>
      </w:r>
      <w:r w:rsidR="00720F16">
        <w:rPr>
          <w:noProof/>
        </w:rPr>
        <w:t>(151)</w:t>
      </w:r>
      <w:r w:rsidR="009D1449">
        <w:fldChar w:fldCharType="end"/>
      </w:r>
      <w:r w:rsidR="004C7A05">
        <w:t xml:space="preserve">. </w:t>
      </w:r>
      <w:r>
        <w:t xml:space="preserve"> </w:t>
      </w:r>
    </w:p>
    <w:p w14:paraId="6957EB6F" w14:textId="77777777" w:rsidR="001A2D6F" w:rsidRDefault="001A2D6F"/>
    <w:p w14:paraId="6CEFE760" w14:textId="6B258FA8" w:rsidR="00DA0B97" w:rsidRDefault="00DA0B97">
      <w:r>
        <w:t>Thus there maybe no changes or increased levels after restrictive procedures like the intra-gastric balloon and banding, and reduced levels after LSG and RYGB</w:t>
      </w:r>
      <w:r w:rsidR="009D1449">
        <w:fldChar w:fldCharType="begin"/>
      </w:r>
      <w:r w:rsidR="007D1C5D">
        <w:instrText xml:space="preserve"> ADDIN EN.CITE &lt;EndNote&gt;&lt;Cite&gt;&lt;Author&gt;Brzozowska&lt;/Author&gt;&lt;Year&gt;January 2013&lt;/Year&gt;&lt;IDText&gt;Bariatric surgery, bone loss, obesity and possible mechanisms&lt;/IDText&gt;&lt;DisplayText&gt;(114)&lt;/DisplayText&gt;&lt;record&gt;&lt;titles&gt;&lt;title&gt;Bariatric surgery, bone loss, obesity and possible mechanisms&lt;/title&gt;&lt;/titles&gt;&lt;pages&gt;52-67&lt;/pages&gt;&lt;contributors&gt;&lt;authors&gt;&lt;author&gt;Brzozowska, MM&lt;/author&gt;&lt;author&gt;Sainsbury, A&lt;/author&gt;&lt;author&gt;Eisman, JA&lt;/author&gt;&lt;author&gt;Baldock, PA&lt;/author&gt;&lt;author&gt;Center, JR&lt;/author&gt;&lt;/authors&gt;&lt;/contributors&gt;&lt;added-date format="utc"&gt;1380473585&lt;/added-date&gt;&lt;ref-type name="Journal Article"&gt;17&lt;/ref-type&gt;&lt;dates&gt;&lt;year&gt;January 2013&lt;/year&gt;&lt;/dates&gt;&lt;rec-number&gt;90&lt;/rec-number&gt;&lt;last-updated-date format="utc"&gt;1455745279&lt;/last-updated-date&gt;&lt;/record&gt;&lt;/Cite&gt;&lt;/EndNote&gt;</w:instrText>
      </w:r>
      <w:r w:rsidR="009D1449">
        <w:fldChar w:fldCharType="separate"/>
      </w:r>
      <w:r w:rsidR="007D1C5D">
        <w:rPr>
          <w:noProof/>
        </w:rPr>
        <w:t>(114)</w:t>
      </w:r>
      <w:r w:rsidR="009D1449">
        <w:fldChar w:fldCharType="end"/>
      </w:r>
      <w:r w:rsidR="004C7A05">
        <w:t xml:space="preserve">. </w:t>
      </w:r>
      <w:r>
        <w:t xml:space="preserve">  In a study by Dirkson et al where 33 patients</w:t>
      </w:r>
      <w:r w:rsidR="00CA777A">
        <w:t xml:space="preserve"> were followed up </w:t>
      </w:r>
      <w:r>
        <w:t>for a year after RYGB, it was noted that the ones who lost the most amount of weight had suppressed their ghrelin levels much more than the ones who responded poorly</w:t>
      </w:r>
      <w:r w:rsidR="004C7A05">
        <w:t xml:space="preserve">. </w:t>
      </w:r>
      <w:r>
        <w:t xml:space="preserve"> </w:t>
      </w:r>
    </w:p>
    <w:p w14:paraId="4A8C36D9" w14:textId="77777777" w:rsidR="00DA0B97" w:rsidRDefault="00DA0B97"/>
    <w:p w14:paraId="00210F1C" w14:textId="1F596814" w:rsidR="001A2D6F" w:rsidRDefault="00DA0B97" w:rsidP="00A81730">
      <w:pPr>
        <w:rPr>
          <w:b/>
          <w:bCs/>
          <w:i/>
          <w:sz w:val="18"/>
          <w:szCs w:val="18"/>
        </w:rPr>
      </w:pPr>
      <w:r>
        <w:t xml:space="preserve">In obese children, ghrelin levels increased significantly after 3 months of successful weight reduction on a calorie restricted diet </w:t>
      </w:r>
      <w:r w:rsidR="009D1449">
        <w:fldChar w:fldCharType="begin"/>
      </w:r>
      <w:r w:rsidR="00720F16">
        <w:instrText xml:space="preserve"> ADDIN EN.CITE &lt;EndNote&gt;&lt;Cite&gt;&lt;Author&gt;Soriano-Guillen&lt;/Author&gt;&lt;Year&gt;2004&lt;/Year&gt;&lt;IDText&gt;Ghrelin levels in obesity and anorexia nervosa: effect of weight reduction or recuperation.&lt;/IDText&gt;&lt;DisplayText&gt;(152)&lt;/DisplayText&gt;&lt;record&gt;&lt;titles&gt;&lt;title&gt;Ghrelin levels in obesity and anorexia nervosa: effect of weight reduction or recuperation.&lt;/title&gt;&lt;secondary-title&gt;J Pediatr&lt;/secondary-title&gt;&lt;/titles&gt;&lt;pages&gt;36-42&lt;/pages&gt;&lt;number&gt;1&lt;/number&gt;&lt;contributors&gt;&lt;authors&gt;&lt;author&gt;Soriano-Guillen, L&lt;/author&gt;&lt;author&gt;Barrios, V&lt;/author&gt;&lt;author&gt;Campos-Barros, A&lt;/author&gt;&lt;author&gt;Argente, J&lt;/author&gt;&lt;/authors&gt;&lt;/contributors&gt;&lt;added-date format="utc"&gt;1381090264&lt;/added-date&gt;&lt;ref-type name="Journal Article"&gt;17&lt;/ref-type&gt;&lt;dates&gt;&lt;year&gt;2004&lt;/year&gt;&lt;/dates&gt;&lt;rec-number&gt;119&lt;/rec-number&gt;&lt;last-updated-date format="utc"&gt;1456692050&lt;/last-updated-date&gt;&lt;volume&gt;144&lt;/volume&gt;&lt;/record&gt;&lt;/Cite&gt;&lt;/EndNote&gt;</w:instrText>
      </w:r>
      <w:r w:rsidR="009D1449">
        <w:fldChar w:fldCharType="separate"/>
      </w:r>
      <w:r w:rsidR="00720F16">
        <w:rPr>
          <w:noProof/>
        </w:rPr>
        <w:t>(152)</w:t>
      </w:r>
      <w:r w:rsidR="009D1449">
        <w:fldChar w:fldCharType="end"/>
      </w:r>
      <w:r>
        <w:t>while in another study looking at a one-year lifestyle intervention programme, there was no difference in ghrelin levels before and after</w:t>
      </w:r>
      <w:r w:rsidR="009D1449">
        <w:fldChar w:fldCharType="begin"/>
      </w:r>
      <w:r w:rsidR="007D1C5D">
        <w:instrText xml:space="preserve"> ADDIN EN.CITE &lt;EndNote&gt;&lt;Cite&gt;&lt;Author&gt;Roth&lt;/Author&gt;&lt;Year&gt;2010&lt;/Year&gt;&lt;IDText&gt;Role of Gastrointestinal and Adipose tissue peptides in Childhood Obesity and Changes after Weight Loss due to Lifestyle Intervention&lt;/IDText&gt;&lt;DisplayText&gt;(117)&lt;/DisplayText&gt;&lt;record&gt;&lt;titles&gt;&lt;title&gt;Role of Gastrointestinal and Adipose tissue peptides in Childhood Obesity and Changes after Weight Loss due to Lifestyle Intervention&lt;/title&gt;&lt;secondary-title&gt;Arch Pediatr Adolesc Med&lt;/secondary-title&gt;&lt;/titles&gt;&lt;pages&gt;131-138&lt;/pages&gt;&lt;number&gt;2&lt;/number&gt;&lt;contributors&gt;&lt;authors&gt;&lt;author&gt;Roth, CL&lt;/author&gt;&lt;author&gt;Reinehr, T&lt;/author&gt;&lt;/authors&gt;&lt;/contributors&gt;&lt;added-date format="utc"&gt;1380817329&lt;/added-date&gt;&lt;ref-type name="Journal Article"&gt;17&lt;/ref-type&gt;&lt;dates&gt;&lt;year&gt;2010&lt;/year&gt;&lt;/dates&gt;&lt;rec-number&gt;100&lt;/rec-number&gt;&lt;last-updated-date format="utc"&gt;1456382731&lt;/last-updated-date&gt;&lt;volume&gt;164&lt;/volume&gt;&lt;/record&gt;&lt;/Cite&gt;&lt;/EndNote&gt;</w:instrText>
      </w:r>
      <w:r w:rsidR="009D1449">
        <w:fldChar w:fldCharType="separate"/>
      </w:r>
      <w:r w:rsidR="007D1C5D">
        <w:rPr>
          <w:noProof/>
        </w:rPr>
        <w:t>(117)</w:t>
      </w:r>
      <w:r w:rsidR="009D1449">
        <w:fldChar w:fldCharType="end"/>
      </w:r>
      <w:r w:rsidR="004C7A05">
        <w:t xml:space="preserve">. </w:t>
      </w:r>
      <w:r>
        <w:t xml:space="preserve">  </w:t>
      </w:r>
    </w:p>
    <w:p w14:paraId="0F4D4458" w14:textId="77777777" w:rsidR="0022352C" w:rsidRDefault="00A81730" w:rsidP="00A81730">
      <w:pPr>
        <w:pStyle w:val="Caption"/>
      </w:pPr>
      <w:bookmarkStart w:id="176" w:name="_Toc34994746"/>
      <w:r>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7</w:t>
      </w:r>
      <w:r w:rsidR="008732F3">
        <w:rPr>
          <w:noProof/>
        </w:rPr>
        <w:fldChar w:fldCharType="end"/>
      </w:r>
      <w:r>
        <w:t xml:space="preserve"> - </w:t>
      </w:r>
      <w:r w:rsidR="0022352C" w:rsidRPr="00860A99">
        <w:t>Ghrelin Levels</w:t>
      </w:r>
      <w:r w:rsidR="00535C84">
        <w:t xml:space="preserve"> with meals</w:t>
      </w:r>
      <w:bookmarkEnd w:id="176"/>
    </w:p>
    <w:p w14:paraId="2243AD07" w14:textId="77777777" w:rsidR="0022352C" w:rsidRDefault="001A2D6F">
      <w:pPr>
        <w:pStyle w:val="Caption"/>
      </w:pPr>
      <w:r>
        <w:rPr>
          <w:noProof/>
          <w:lang w:val="en-GB" w:eastAsia="en-GB"/>
        </w:rPr>
        <w:lastRenderedPageBreak/>
        <w:drawing>
          <wp:inline distT="0" distB="0" distL="0" distR="0" wp14:anchorId="536ABC42" wp14:editId="40C51821">
            <wp:extent cx="4131945" cy="3302000"/>
            <wp:effectExtent l="0" t="0" r="0" b="0"/>
            <wp:docPr id="16" name="Picture 16" descr="../backup%20april%202017/poojasachdev/Documents/ghrel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up%20april%202017/poojasachdev/Documents/ghrelin.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1945" cy="3302000"/>
                    </a:xfrm>
                    <a:prstGeom prst="rect">
                      <a:avLst/>
                    </a:prstGeom>
                    <a:noFill/>
                    <a:ln>
                      <a:noFill/>
                    </a:ln>
                  </pic:spPr>
                </pic:pic>
              </a:graphicData>
            </a:graphic>
          </wp:inline>
        </w:drawing>
      </w:r>
    </w:p>
    <w:p w14:paraId="1951AB36" w14:textId="77777777" w:rsidR="00394A8B" w:rsidRDefault="00915F0F">
      <w:r>
        <w:t>Generally</w:t>
      </w:r>
      <w:r w:rsidR="00DB6DF1">
        <w:t xml:space="preserve">, </w:t>
      </w:r>
      <w:r>
        <w:t>b</w:t>
      </w:r>
      <w:r w:rsidR="007D54F5">
        <w:t xml:space="preserve">anding procedures and conservative diet induced weight loss </w:t>
      </w:r>
      <w:r w:rsidR="00160BFD">
        <w:t>seem to result in increased levels of ghrelin while those such as the bypass suppress the ghrelin</w:t>
      </w:r>
      <w:r w:rsidR="00160BFD" w:rsidRPr="00160BFD">
        <w:t xml:space="preserve"> </w:t>
      </w:r>
      <w:r w:rsidR="00160BFD">
        <w:t>levels significantly</w:t>
      </w:r>
      <w:r w:rsidR="004C7A05">
        <w:t xml:space="preserve">. </w:t>
      </w:r>
      <w:r w:rsidR="00160BFD">
        <w:t xml:space="preserve"> </w:t>
      </w:r>
    </w:p>
    <w:p w14:paraId="6D21EF1C" w14:textId="77777777" w:rsidR="00DB6DF1" w:rsidRDefault="00DB6DF1"/>
    <w:p w14:paraId="49DF03BA" w14:textId="77777777" w:rsidR="00925AD9" w:rsidRDefault="00925AD9">
      <w:r>
        <w:t>We measured fasting ghrelin levels at all the 3 time p</w:t>
      </w:r>
      <w:r w:rsidR="00CA777A">
        <w:t>o</w:t>
      </w:r>
      <w:r>
        <w:t xml:space="preserve">ints; baseline before balloon insertion, 6 months at balloon removal and 18 months later to see changes </w:t>
      </w:r>
      <w:r w:rsidR="00CA777A">
        <w:t>(</w:t>
      </w:r>
      <w:r>
        <w:t xml:space="preserve">if </w:t>
      </w:r>
      <w:proofErr w:type="gramStart"/>
      <w:r>
        <w:t xml:space="preserve">any </w:t>
      </w:r>
      <w:r w:rsidR="00CA777A">
        <w:t>)</w:t>
      </w:r>
      <w:proofErr w:type="gramEnd"/>
      <w:r w:rsidR="00CA777A">
        <w:t xml:space="preserve"> </w:t>
      </w:r>
      <w:r>
        <w:t>following weight loss and to find out if these changes persisted at 18 month follow up</w:t>
      </w:r>
      <w:r w:rsidR="004C7A05">
        <w:t xml:space="preserve">. </w:t>
      </w:r>
    </w:p>
    <w:p w14:paraId="0B9EC878" w14:textId="77777777" w:rsidR="00915F0F" w:rsidRDefault="00915F0F"/>
    <w:p w14:paraId="657D6B86" w14:textId="77777777" w:rsidR="00C94E9D" w:rsidRDefault="00902CEF" w:rsidP="00B75306">
      <w:pPr>
        <w:pStyle w:val="Heading3"/>
      </w:pPr>
      <w:bookmarkStart w:id="177" w:name="_Toc35002194"/>
      <w:r>
        <w:t>Gut</w:t>
      </w:r>
      <w:r w:rsidR="00C94E9D" w:rsidRPr="00256271">
        <w:t xml:space="preserve"> peptides</w:t>
      </w:r>
      <w:bookmarkEnd w:id="177"/>
    </w:p>
    <w:p w14:paraId="61165988" w14:textId="77777777" w:rsidR="002E51FF" w:rsidRPr="002E51FF" w:rsidRDefault="002E51FF" w:rsidP="00291402"/>
    <w:p w14:paraId="7A1D1168" w14:textId="0B20D077" w:rsidR="00720185" w:rsidRPr="00943420" w:rsidRDefault="002E51FF" w:rsidP="00291402">
      <w:r w:rsidRPr="00943420">
        <w:t>GLP-2</w:t>
      </w:r>
    </w:p>
    <w:p w14:paraId="4DD35EA8" w14:textId="13AE31E5" w:rsidR="003274B2" w:rsidRPr="00943420" w:rsidRDefault="00395564" w:rsidP="00291402">
      <w:r w:rsidRPr="00943420">
        <w:t>Other gut peptides include GLP-</w:t>
      </w:r>
      <w:proofErr w:type="gramStart"/>
      <w:r w:rsidRPr="00943420">
        <w:t>2</w:t>
      </w:r>
      <w:r w:rsidR="00D04057" w:rsidRPr="00943420">
        <w:t xml:space="preserve">, </w:t>
      </w:r>
      <w:r w:rsidRPr="00943420">
        <w:t xml:space="preserve"> </w:t>
      </w:r>
      <w:r w:rsidR="00981EE9" w:rsidRPr="00943420">
        <w:t>(</w:t>
      </w:r>
      <w:proofErr w:type="gramEnd"/>
      <w:r w:rsidRPr="00943420">
        <w:t>which is secreted alongside GLP-1</w:t>
      </w:r>
      <w:r w:rsidR="00981EE9" w:rsidRPr="00943420">
        <w:t xml:space="preserve">) and </w:t>
      </w:r>
      <w:r w:rsidRPr="00943420">
        <w:t xml:space="preserve">acts via another class B receptor (GLP-2R) </w:t>
      </w:r>
      <w:r w:rsidR="004A0174" w:rsidRPr="00943420">
        <w:t>and</w:t>
      </w:r>
      <w:r w:rsidR="00CD3E89" w:rsidRPr="00943420">
        <w:t xml:space="preserve"> is also secreted after eating. </w:t>
      </w:r>
      <w:r w:rsidR="003274B2" w:rsidRPr="00943420">
        <w:t xml:space="preserve"> Both GLP-1 and GLP-2 </w:t>
      </w:r>
      <w:r w:rsidR="003274B2" w:rsidRPr="00943420">
        <w:lastRenderedPageBreak/>
        <w:t>are derived from pro-glucagon which is post translationally processed by pro-hormone convertase</w:t>
      </w:r>
      <w:r w:rsidR="0058509A" w:rsidRPr="00943420">
        <w:t xml:space="preserve"> 1/3</w:t>
      </w:r>
      <w:r w:rsidR="003274B2" w:rsidRPr="00943420">
        <w:t xml:space="preserve"> in the L cells. </w:t>
      </w:r>
      <w:r w:rsidR="00291402" w:rsidRPr="00943420">
        <w:fldChar w:fldCharType="begin">
          <w:fldData xml:space="preserve">PEVuZE5vdGU+PENpdGU+PEF1dGhvcj5CdWhsPC9BdXRob3I+PFllYXI+MTk4ODwvWWVhcj48SURU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</w:fldData>
        </w:fldChar>
      </w:r>
      <w:r w:rsidR="00720F16" w:rsidRPr="00943420">
        <w:instrText xml:space="preserve"> ADDIN EN.CITE </w:instrText>
      </w:r>
      <w:r w:rsidR="00720F16" w:rsidRPr="00943420">
        <w:fldChar w:fldCharType="begin">
          <w:fldData xml:space="preserve">PEVuZE5vdGU+PENpdGU+PEF1dGhvcj5CdWhsPC9BdXRob3I+PFllYXI+MTk4ODwvWWVhcj48SURU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</w:fldData>
        </w:fldChar>
      </w:r>
      <w:r w:rsidR="00720F16" w:rsidRPr="00943420">
        <w:instrText xml:space="preserve"> ADDIN EN.CITE.DATA </w:instrText>
      </w:r>
      <w:r w:rsidR="00720F16" w:rsidRPr="00943420">
        <w:fldChar w:fldCharType="end"/>
      </w:r>
      <w:r w:rsidR="00291402" w:rsidRPr="00943420">
        <w:fldChar w:fldCharType="separate"/>
      </w:r>
      <w:r w:rsidR="00720F16" w:rsidRPr="00943420">
        <w:rPr>
          <w:noProof/>
        </w:rPr>
        <w:t>(153, 154)</w:t>
      </w:r>
      <w:r w:rsidR="00291402" w:rsidRPr="00943420">
        <w:fldChar w:fldCharType="end"/>
      </w:r>
    </w:p>
    <w:p w14:paraId="3F948989" w14:textId="34000183" w:rsidR="00CC0D1F" w:rsidRPr="00943420" w:rsidRDefault="00CD3E89" w:rsidP="00291402">
      <w:r w:rsidRPr="00943420">
        <w:t>Intact GLP-2 (1-33) is also cleaved by DPP-</w:t>
      </w:r>
      <w:r w:rsidR="0058509A" w:rsidRPr="00943420">
        <w:t>4 at</w:t>
      </w:r>
      <w:r w:rsidR="00950351" w:rsidRPr="00943420">
        <w:t xml:space="preserve"> the alanine position 2</w:t>
      </w:r>
      <w:r w:rsidRPr="00943420">
        <w:t xml:space="preserve"> </w:t>
      </w:r>
      <w:proofErr w:type="gramStart"/>
      <w:r w:rsidRPr="00943420">
        <w:t>( half</w:t>
      </w:r>
      <w:proofErr w:type="gramEnd"/>
      <w:r w:rsidRPr="00943420">
        <w:t xml:space="preserve"> life of about 7 minutes in the circulation) to GLP-2 (2-33). </w:t>
      </w:r>
      <w:r w:rsidR="00CC0D1F" w:rsidRPr="00943420">
        <w:t xml:space="preserve"> In a study comparing meal ingestion and GLP-2 infusion versus subcutaneous injection in healthy human volunteers, about 69 percent remained intact one hour after injection. </w:t>
      </w:r>
      <w:r w:rsidR="00CC0D1F" w:rsidRPr="00943420">
        <w:fldChar w:fldCharType="begin"/>
      </w:r>
      <w:r w:rsidR="00720F16" w:rsidRPr="00943420">
        <w:instrText xml:space="preserve"> ADDIN EN.CITE &lt;EndNote&gt;&lt;Cite&gt;&lt;Author&gt;Hartmann&lt;/Author&gt;&lt;Year&gt;2000&lt;/Year&gt;&lt;IDText&gt;In vivo and in vitro degradation of glucagon-like peptide-2 in humans&lt;/IDText&gt;&lt;DisplayText&gt;(155)&lt;/DisplayText&gt;&lt;record&gt;&lt;dates&gt;&lt;pub-dates&gt;&lt;date&gt;Aug&lt;/date&gt;&lt;/pub-dates&gt;&lt;year&gt;2000&lt;/year&gt;&lt;/dates&gt;&lt;keywords&gt;&lt;keyword&gt;Adult&lt;/keyword&gt;&lt;keyword&gt;Animals&lt;/keyword&gt;&lt;keyword&gt;Female&lt;/keyword&gt;&lt;keyword&gt;Glucagon-Like Peptide 2&lt;/keyword&gt;&lt;keyword&gt;Glucagon-Like Peptides&lt;/keyword&gt;&lt;keyword&gt;Humans&lt;/keyword&gt;&lt;keyword&gt;Infusions, Intravenous&lt;/keyword&gt;&lt;keyword&gt;Injections, Subcutaneous&lt;/keyword&gt;&lt;keyword&gt;Kinetics&lt;/keyword&gt;&lt;keyword&gt;Male&lt;/keyword&gt;&lt;keyword&gt;Mice&lt;/keyword&gt;&lt;keyword&gt;Middle Aged&lt;/keyword&gt;&lt;keyword&gt;Peptide Fragments/administration &amp;amp; dosage/blood/*metabolism&lt;/keyword&gt;&lt;keyword&gt;Peptides/administration &amp;amp; dosage/blood/*metabolism&lt;/keyword&gt;&lt;keyword&gt;Postprandial Period&lt;/keyword&gt;&lt;keyword&gt;Rats&lt;/keyword&gt;&lt;keyword&gt;Recombinant Proteins/administration &amp;amp; dosage/blood/metabolism&lt;/keyword&gt;&lt;/keywords&gt;&lt;isbn&gt;0021-972X (Print)&amp;#xD;0021-972x&lt;/isbn&gt;&lt;titles&gt;&lt;title&gt;In vivo and in vitro degradation of glucagon-like peptide-2 in humans&lt;/title&gt;&lt;secondary-title&gt;J Clin Endocrinol Metab&lt;/secondary-title&gt;&lt;/titles&gt;&lt;pages&gt;2884-8&lt;/pages&gt;&lt;number&gt;8&lt;/number&gt;&lt;contributors&gt;&lt;authors&gt;&lt;author&gt;Hartmann, B.&lt;/author&gt;&lt;author&gt;Harr, M. B.&lt;/author&gt;&lt;author&gt;Jeppesen, P. B.&lt;/author&gt;&lt;author&gt;Wojdemann, M.&lt;/author&gt;&lt;author&gt;Deacon, C. F.&lt;/author&gt;&lt;author&gt;Mortensen, P. B.&lt;/author&gt;&lt;author&gt;Holst, J. J.&lt;/author&gt;&lt;/authors&gt;&lt;/contributors&gt;&lt;edition&gt;2000/08/18&lt;/edition&gt;&lt;language&gt;eng&lt;/language&gt;&lt;added-date format="utc"&gt;1584260690&lt;/added-date&gt;&lt;ref-type name="Journal Article"&gt;17&lt;/ref-type&gt;&lt;auth-address&gt;Department of Medical Physiology, The Panum Institute, University of Copenhagen, Denmark.&lt;/auth-address&gt;&lt;remote-database-provider&gt;NLM&lt;/remote-database-provider&gt;&lt;rec-number&gt;488&lt;/rec-number&gt;&lt;last-updated-date format="utc"&gt;1584260690&lt;/last-updated-date&gt;&lt;accession-num&gt;10946898&lt;/accession-num&gt;&lt;electronic-resource-num&gt;10.1210/jcem.85.8.6717&lt;/electronic-resource-num&gt;&lt;volume&gt;85&lt;/volume&gt;&lt;/record&gt;&lt;/Cite&gt;&lt;/EndNote&gt;</w:instrText>
      </w:r>
      <w:r w:rsidR="00CC0D1F" w:rsidRPr="00943420">
        <w:fldChar w:fldCharType="separate"/>
      </w:r>
      <w:r w:rsidR="00720F16" w:rsidRPr="00943420">
        <w:rPr>
          <w:noProof/>
        </w:rPr>
        <w:t>(155)</w:t>
      </w:r>
      <w:r w:rsidR="00CC0D1F" w:rsidRPr="00943420">
        <w:fldChar w:fldCharType="end"/>
      </w:r>
    </w:p>
    <w:p w14:paraId="4831AB4E" w14:textId="24D2DC97" w:rsidR="00720185" w:rsidRPr="00943420" w:rsidRDefault="00441A38" w:rsidP="00291402">
      <w:r w:rsidRPr="00943420">
        <w:t>GLP-2</w:t>
      </w:r>
      <w:r w:rsidR="00CD3E89" w:rsidRPr="00943420">
        <w:t xml:space="preserve"> receptor is expressed </w:t>
      </w:r>
      <w:r w:rsidR="00CC0D1F" w:rsidRPr="00943420">
        <w:t>in the enter</w:t>
      </w:r>
      <w:r w:rsidR="00CD3E89" w:rsidRPr="00943420">
        <w:t>ic neurons but als</w:t>
      </w:r>
      <w:r w:rsidR="00981EE9" w:rsidRPr="00943420">
        <w:t>o in the central nervous system.</w:t>
      </w:r>
    </w:p>
    <w:p w14:paraId="3F276ECF" w14:textId="25A7930E" w:rsidR="00647207" w:rsidRPr="00943420" w:rsidRDefault="002462F7" w:rsidP="00291402">
      <w:r w:rsidRPr="00943420">
        <w:t>In con</w:t>
      </w:r>
      <w:r w:rsidR="00CD3E89" w:rsidRPr="00943420">
        <w:t>trast to GLP- 1 and GIP, GLP-2 is known as an intestinotrop</w:t>
      </w:r>
      <w:r w:rsidR="00806EB3" w:rsidRPr="00943420">
        <w:t>ic factor. It acts on the intestinal crypt compartments and both stimulates pro</w:t>
      </w:r>
      <w:r w:rsidR="001A1CEB" w:rsidRPr="00943420">
        <w:t>liferation and inhibits growth.</w:t>
      </w:r>
      <w:r w:rsidR="001A1CEB" w:rsidRPr="00943420">
        <w:fldChar w:fldCharType="begin">
          <w:fldData xml:space="preserve">PEVuZE5vdGU+PENpdGU+PEF1dGhvcj5EdWJlPC9BdXRob3I+PFllYXI+MjAwNjwvWWVhcj48SURU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</w:fldData>
        </w:fldChar>
      </w:r>
      <w:r w:rsidR="00720F16" w:rsidRPr="00943420">
        <w:instrText xml:space="preserve"> ADDIN EN.CITE </w:instrText>
      </w:r>
      <w:r w:rsidR="00720F16" w:rsidRPr="00943420">
        <w:fldChar w:fldCharType="begin">
          <w:fldData xml:space="preserve">PEVuZE5vdGU+PENpdGU+PEF1dGhvcj5EdWJlPC9BdXRob3I+PFllYXI+MjAwNjwvWWVhcj48SURU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</w:fldData>
        </w:fldChar>
      </w:r>
      <w:r w:rsidR="00720F16" w:rsidRPr="00943420">
        <w:instrText xml:space="preserve"> ADDIN EN.CITE.DATA </w:instrText>
      </w:r>
      <w:r w:rsidR="00720F16" w:rsidRPr="00943420">
        <w:fldChar w:fldCharType="end"/>
      </w:r>
      <w:r w:rsidR="001A1CEB" w:rsidRPr="00943420">
        <w:fldChar w:fldCharType="separate"/>
      </w:r>
      <w:r w:rsidR="00720F16" w:rsidRPr="00943420">
        <w:rPr>
          <w:noProof/>
        </w:rPr>
        <w:t>(156)</w:t>
      </w:r>
      <w:r w:rsidR="001A1CEB" w:rsidRPr="00943420">
        <w:fldChar w:fldCharType="end"/>
      </w:r>
    </w:p>
    <w:p w14:paraId="6A8F4E8F" w14:textId="289E27A3" w:rsidR="002462F7" w:rsidRPr="00943420" w:rsidRDefault="00D14EFD" w:rsidP="00291402">
      <w:r w:rsidRPr="00943420">
        <w:t>In a human study of 8 patients</w:t>
      </w:r>
      <w:r w:rsidR="0058509A" w:rsidRPr="00943420">
        <w:t xml:space="preserve"> without a terminal ileum or colon, intestinal absorption of energy,</w:t>
      </w:r>
      <w:r w:rsidR="00E17780" w:rsidRPr="00943420">
        <w:t xml:space="preserve"> </w:t>
      </w:r>
      <w:r w:rsidR="0058509A" w:rsidRPr="00943420">
        <w:t xml:space="preserve">weight, lean mass, crypt depth and height all </w:t>
      </w:r>
      <w:r w:rsidR="00DD0822" w:rsidRPr="00943420">
        <w:t>improved after</w:t>
      </w:r>
      <w:r w:rsidR="0058509A" w:rsidRPr="00943420">
        <w:t xml:space="preserve"> 5 weeks of treatment with subcutaneous GLP-2.  </w:t>
      </w:r>
      <w:r w:rsidR="0058509A" w:rsidRPr="00943420">
        <w:fldChar w:fldCharType="begin">
          <w:fldData xml:space="preserve">PEVuZE5vdGU+PENpdGU+PEF1dGhvcj5KZXBwZXNlbjwvQXV0aG9yPjxZZWFyPjIwMDE8L1llYXI+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</w:fldData>
        </w:fldChar>
      </w:r>
      <w:r w:rsidR="00720F16" w:rsidRPr="00943420">
        <w:instrText xml:space="preserve"> ADDIN EN.CITE </w:instrText>
      </w:r>
      <w:r w:rsidR="00720F16" w:rsidRPr="00943420">
        <w:fldChar w:fldCharType="begin">
          <w:fldData xml:space="preserve">PEVuZE5vdGU+PENpdGU+PEF1dGhvcj5KZXBwZXNlbjwvQXV0aG9yPjxZZWFyPjIwMDE8L1llYXI+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</w:fldData>
        </w:fldChar>
      </w:r>
      <w:r w:rsidR="00720F16" w:rsidRPr="00943420">
        <w:instrText xml:space="preserve"> ADDIN EN.CITE.DATA </w:instrText>
      </w:r>
      <w:r w:rsidR="00720F16" w:rsidRPr="00943420">
        <w:fldChar w:fldCharType="end"/>
      </w:r>
      <w:r w:rsidR="0058509A" w:rsidRPr="00943420">
        <w:fldChar w:fldCharType="separate"/>
      </w:r>
      <w:r w:rsidR="00720F16" w:rsidRPr="00943420">
        <w:rPr>
          <w:noProof/>
        </w:rPr>
        <w:t>(157)</w:t>
      </w:r>
      <w:r w:rsidR="0058509A" w:rsidRPr="00943420">
        <w:fldChar w:fldCharType="end"/>
      </w:r>
      <w:r w:rsidR="0058509A" w:rsidRPr="00943420">
        <w:t xml:space="preserve"> </w:t>
      </w:r>
      <w:r w:rsidR="00806EB3" w:rsidRPr="00943420">
        <w:t>A DPP-4 resistant analog has been used in the treatment of short bowel syndrome in humans</w:t>
      </w:r>
      <w:r w:rsidRPr="00943420">
        <w:t xml:space="preserve"> since 2012</w:t>
      </w:r>
      <w:r w:rsidR="00806EB3" w:rsidRPr="00943420">
        <w:t>. Though, it is unclear how GLP-2 acts, effects seem to be ind</w:t>
      </w:r>
      <w:r w:rsidR="00F13A78" w:rsidRPr="00943420">
        <w:t>irectly mediated through the Erb</w:t>
      </w:r>
      <w:r w:rsidR="00806EB3" w:rsidRPr="00943420">
        <w:t xml:space="preserve">B </w:t>
      </w:r>
      <w:r w:rsidR="00F13A78" w:rsidRPr="00943420">
        <w:t>receptor syst</w:t>
      </w:r>
      <w:r w:rsidR="00806EB3" w:rsidRPr="00943420">
        <w:t>em,</w:t>
      </w:r>
      <w:r w:rsidR="00F13A78" w:rsidRPr="00943420">
        <w:fldChar w:fldCharType="begin">
          <w:fldData xml:space="preserve">PEVuZE5vdGU+PENpdGU+PEF1dGhvcj5ZdXN0YTwvQXV0aG9yPjxZZWFyPjIwMDk8L1llYXI+PElE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</w:fldData>
        </w:fldChar>
      </w:r>
      <w:r w:rsidR="00720F16" w:rsidRPr="00943420">
        <w:instrText xml:space="preserve"> ADDIN EN.CITE </w:instrText>
      </w:r>
      <w:r w:rsidR="00720F16" w:rsidRPr="00943420">
        <w:fldChar w:fldCharType="begin">
          <w:fldData xml:space="preserve">PEVuZE5vdGU+PENpdGU+PEF1dGhvcj5ZdXN0YTwvQXV0aG9yPjxZZWFyPjIwMDk8L1llYXI+PElE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</w:fldData>
        </w:fldChar>
      </w:r>
      <w:r w:rsidR="00720F16" w:rsidRPr="00943420">
        <w:instrText xml:space="preserve"> ADDIN EN.CITE.DATA </w:instrText>
      </w:r>
      <w:r w:rsidR="00720F16" w:rsidRPr="00943420">
        <w:fldChar w:fldCharType="end"/>
      </w:r>
      <w:r w:rsidR="00F13A78" w:rsidRPr="00943420">
        <w:fldChar w:fldCharType="separate"/>
      </w:r>
      <w:r w:rsidR="00720F16" w:rsidRPr="00943420">
        <w:rPr>
          <w:noProof/>
        </w:rPr>
        <w:t>(158)</w:t>
      </w:r>
      <w:r w:rsidR="00F13A78" w:rsidRPr="00943420">
        <w:fldChar w:fldCharType="end"/>
      </w:r>
      <w:r w:rsidR="008F1E7C" w:rsidRPr="00943420">
        <w:t xml:space="preserve"> Keratinocyte growth factor </w:t>
      </w:r>
      <w:r w:rsidR="00D6399A" w:rsidRPr="00943420">
        <w:t xml:space="preserve"> (released from subepithelial myofibroblasts) </w:t>
      </w:r>
      <w:r w:rsidR="00D6399A" w:rsidRPr="00943420">
        <w:fldChar w:fldCharType="begin">
          <w:fldData xml:space="preserve">PEVuZE5vdGU+PENpdGU+PEF1dGhvcj5PcnNrb3Y8L0F1dGhvcj48WWVhcj4yMDA1PC9ZZWFyPjxJ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</w:fldData>
        </w:fldChar>
      </w:r>
      <w:r w:rsidR="00720F16" w:rsidRPr="00943420">
        <w:instrText xml:space="preserve"> ADDIN EN.CITE </w:instrText>
      </w:r>
      <w:r w:rsidR="00720F16" w:rsidRPr="00943420">
        <w:fldChar w:fldCharType="begin">
          <w:fldData xml:space="preserve">PEVuZE5vdGU+PENpdGU+PEF1dGhvcj5PcnNrb3Y8L0F1dGhvcj48WWVhcj4yMDA1PC9ZZWFyPjxJ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</w:fldData>
        </w:fldChar>
      </w:r>
      <w:r w:rsidR="00720F16" w:rsidRPr="00943420">
        <w:instrText xml:space="preserve"> ADDIN EN.CITE.DATA </w:instrText>
      </w:r>
      <w:r w:rsidR="00720F16" w:rsidRPr="00943420">
        <w:fldChar w:fldCharType="end"/>
      </w:r>
      <w:r w:rsidR="00D6399A" w:rsidRPr="00943420">
        <w:fldChar w:fldCharType="separate"/>
      </w:r>
      <w:r w:rsidR="00720F16" w:rsidRPr="00943420">
        <w:rPr>
          <w:noProof/>
        </w:rPr>
        <w:t>(159)</w:t>
      </w:r>
      <w:r w:rsidR="00D6399A" w:rsidRPr="00943420">
        <w:fldChar w:fldCharType="end"/>
      </w:r>
      <w:r w:rsidR="002B03EE" w:rsidRPr="00943420">
        <w:t xml:space="preserve"> </w:t>
      </w:r>
      <w:r w:rsidR="008F1E7C" w:rsidRPr="00943420">
        <w:t>and IGF-1 (by enhancing IGF-1 messenger RNA expression and IGF-1 secretion.</w:t>
      </w:r>
      <w:r w:rsidR="00E104D2" w:rsidRPr="00943420">
        <w:fldChar w:fldCharType="begin">
          <w:fldData xml:space="preserve">PEVuZE5vdGU+PENpdGU+PEF1dGhvcj5KZXBwZXNlbjwvQXV0aG9yPjxZZWFyPjIwMDE8L1llYXI+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</w:fldData>
        </w:fldChar>
      </w:r>
      <w:r w:rsidR="00720F16" w:rsidRPr="00943420">
        <w:instrText xml:space="preserve"> ADDIN EN.CITE </w:instrText>
      </w:r>
      <w:r w:rsidR="00720F16" w:rsidRPr="00943420">
        <w:fldChar w:fldCharType="begin">
          <w:fldData xml:space="preserve">PEVuZE5vdGU+PENpdGU+PEF1dGhvcj5KZXBwZXNlbjwvQXV0aG9yPjxZZWFyPjIwMDE8L1llYXI+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</w:fldData>
        </w:fldChar>
      </w:r>
      <w:r w:rsidR="00720F16" w:rsidRPr="00943420">
        <w:instrText xml:space="preserve"> ADDIN EN.CITE.DATA </w:instrText>
      </w:r>
      <w:r w:rsidR="00720F16" w:rsidRPr="00943420">
        <w:fldChar w:fldCharType="end"/>
      </w:r>
      <w:r w:rsidR="00E104D2" w:rsidRPr="00943420">
        <w:fldChar w:fldCharType="separate"/>
      </w:r>
      <w:r w:rsidR="00720F16" w:rsidRPr="00943420">
        <w:rPr>
          <w:noProof/>
        </w:rPr>
        <w:t>(157)</w:t>
      </w:r>
      <w:r w:rsidR="00E104D2" w:rsidRPr="00943420">
        <w:fldChar w:fldCharType="end"/>
      </w:r>
    </w:p>
    <w:p w14:paraId="3132C888" w14:textId="5AF49DF8" w:rsidR="00F139D2" w:rsidRPr="00943420" w:rsidRDefault="00B6759D" w:rsidP="00291402">
      <w:r w:rsidRPr="00943420">
        <w:t xml:space="preserve">The first human study to look at GLP-2 </w:t>
      </w:r>
      <w:r w:rsidR="001E6361" w:rsidRPr="00943420">
        <w:t xml:space="preserve">and </w:t>
      </w:r>
      <w:r w:rsidR="006D727B" w:rsidRPr="00943420">
        <w:t>its</w:t>
      </w:r>
      <w:r w:rsidR="001E6361" w:rsidRPr="00943420">
        <w:t xml:space="preserve"> effect on bone showed increased areal spine BMD in patients with short bowel syndrome </w:t>
      </w:r>
      <w:r w:rsidR="00924252" w:rsidRPr="00943420">
        <w:t xml:space="preserve">with no terminal ileum or colon </w:t>
      </w:r>
      <w:r w:rsidR="00E104D2" w:rsidRPr="00943420">
        <w:fldChar w:fldCharType="begin">
          <w:fldData xml:space="preserve">PEVuZE5vdGU+PENpdGU+PEF1dGhvcj5KZXBwZXNlbjwvQXV0aG9yPjxZZWFyPjIwMDE8L1llYXI+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</w:fldData>
        </w:fldChar>
      </w:r>
      <w:r w:rsidR="00720F16" w:rsidRPr="00943420">
        <w:instrText xml:space="preserve"> ADDIN EN.CITE </w:instrText>
      </w:r>
      <w:r w:rsidR="00720F16" w:rsidRPr="00943420">
        <w:fldChar w:fldCharType="begin">
          <w:fldData xml:space="preserve">PEVuZE5vdGU+PENpdGU+PEF1dGhvcj5KZXBwZXNlbjwvQXV0aG9yPjxZZWFyPjIwMDE8L1llYXI+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</w:fldData>
        </w:fldChar>
      </w:r>
      <w:r w:rsidR="00720F16" w:rsidRPr="00943420">
        <w:instrText xml:space="preserve"> ADDIN EN.CITE.DATA </w:instrText>
      </w:r>
      <w:r w:rsidR="00720F16" w:rsidRPr="00943420">
        <w:fldChar w:fldCharType="end"/>
      </w:r>
      <w:r w:rsidR="00E104D2" w:rsidRPr="00943420">
        <w:fldChar w:fldCharType="separate"/>
      </w:r>
      <w:r w:rsidR="00720F16" w:rsidRPr="00943420">
        <w:rPr>
          <w:noProof/>
        </w:rPr>
        <w:t>(157)</w:t>
      </w:r>
      <w:r w:rsidR="00E104D2" w:rsidRPr="00943420">
        <w:fldChar w:fldCharType="end"/>
      </w:r>
      <w:r w:rsidR="001E6361" w:rsidRPr="00943420">
        <w:t>. In a different study, osteocalcin levels showed no change but CTX levels decreased in a goup of healthy post</w:t>
      </w:r>
      <w:r w:rsidR="000225D3" w:rsidRPr="00943420">
        <w:t xml:space="preserve"> menopausaul women following a subcutaneous </w:t>
      </w:r>
      <w:r w:rsidR="001E6361" w:rsidRPr="00943420">
        <w:t xml:space="preserve">infusion of </w:t>
      </w:r>
      <w:r w:rsidR="000225D3" w:rsidRPr="00943420">
        <w:t>GLP-2</w:t>
      </w:r>
      <w:r w:rsidR="00924252" w:rsidRPr="00943420">
        <w:t xml:space="preserve"> suggesting a </w:t>
      </w:r>
      <w:r w:rsidR="009D02B8" w:rsidRPr="00943420">
        <w:t xml:space="preserve">dose dependent </w:t>
      </w:r>
      <w:r w:rsidR="00E104D2" w:rsidRPr="00943420">
        <w:t>decrease in bone</w:t>
      </w:r>
      <w:r w:rsidR="00C61395" w:rsidRPr="00943420">
        <w:t xml:space="preserve"> resorption</w:t>
      </w:r>
      <w:r w:rsidR="009D02B8" w:rsidRPr="00943420">
        <w:t xml:space="preserve">. </w:t>
      </w:r>
      <w:r w:rsidR="00C61395" w:rsidRPr="00943420">
        <w:t xml:space="preserve">Parenteral admimistration of GLP-1 and GIP </w:t>
      </w:r>
      <w:r w:rsidR="00F139D2" w:rsidRPr="00943420">
        <w:t>in the same study</w:t>
      </w:r>
      <w:r w:rsidR="00CE3270" w:rsidRPr="00943420">
        <w:t xml:space="preserve"> did not result in reduced bone resorption. </w:t>
      </w:r>
      <w:r w:rsidR="00F139D2" w:rsidRPr="00943420">
        <w:t xml:space="preserve"> </w:t>
      </w:r>
      <w:r w:rsidR="00F139D2" w:rsidRPr="00943420">
        <w:fldChar w:fldCharType="begin">
          <w:fldData xml:space="preserve">PEVuZE5vdGU+PENpdGU+PEF1dGhvcj5IZW5yaWtzZW48L0F1dGhvcj48WWVhcj4yMDAzPC9ZZWFy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</w:fldData>
        </w:fldChar>
      </w:r>
      <w:r w:rsidR="00720F16" w:rsidRPr="00943420">
        <w:instrText xml:space="preserve"> ADDIN EN.CITE </w:instrText>
      </w:r>
      <w:r w:rsidR="00720F16" w:rsidRPr="00943420">
        <w:fldChar w:fldCharType="begin">
          <w:fldData xml:space="preserve">PEVuZE5vdGU+PENpdGU+PEF1dGhvcj5IZW5yaWtzZW48L0F1dGhvcj48WWVhcj4yMDAzPC9ZZWFy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</w:fldData>
        </w:fldChar>
      </w:r>
      <w:r w:rsidR="00720F16" w:rsidRPr="00943420">
        <w:instrText xml:space="preserve"> ADDIN EN.CITE.DATA </w:instrText>
      </w:r>
      <w:r w:rsidR="00720F16" w:rsidRPr="00943420">
        <w:fldChar w:fldCharType="end"/>
      </w:r>
      <w:r w:rsidR="00F139D2" w:rsidRPr="00943420">
        <w:fldChar w:fldCharType="separate"/>
      </w:r>
      <w:r w:rsidR="00720F16" w:rsidRPr="00943420">
        <w:rPr>
          <w:noProof/>
        </w:rPr>
        <w:t>(160)</w:t>
      </w:r>
      <w:r w:rsidR="00F139D2" w:rsidRPr="00943420">
        <w:fldChar w:fldCharType="end"/>
      </w:r>
      <w:r w:rsidR="00CE3270" w:rsidRPr="00943420">
        <w:t xml:space="preserve"> </w:t>
      </w:r>
    </w:p>
    <w:p w14:paraId="5A5EF595" w14:textId="71C53FB4" w:rsidR="00B6759D" w:rsidRPr="00943420" w:rsidRDefault="0062225F" w:rsidP="00291402">
      <w:r w:rsidRPr="00943420">
        <w:lastRenderedPageBreak/>
        <w:t xml:space="preserve">When comparing prolonged exposure with high doses, </w:t>
      </w:r>
      <w:r w:rsidR="00757943" w:rsidRPr="00943420">
        <w:t xml:space="preserve">reduced bone </w:t>
      </w:r>
      <w:r w:rsidR="00F82E6D" w:rsidRPr="00943420">
        <w:t xml:space="preserve">resorption </w:t>
      </w:r>
      <w:r w:rsidR="00204F18" w:rsidRPr="00943420">
        <w:t>was more effective in reducing CTX levels. Overall, GLP-2 seem</w:t>
      </w:r>
      <w:r w:rsidR="00167A44" w:rsidRPr="00943420">
        <w:t>s to inhibit resorption with minimal</w:t>
      </w:r>
      <w:r w:rsidR="00204F18" w:rsidRPr="00943420">
        <w:t xml:space="preserve"> impact on bone formation </w:t>
      </w:r>
      <w:r w:rsidR="00167A44" w:rsidRPr="00943420">
        <w:t>with a resultant increase in bone density though the mechanism of how this occurs is still unclear.</w:t>
      </w:r>
      <w:r w:rsidR="00022C96" w:rsidRPr="00943420">
        <w:fldChar w:fldCharType="begin"/>
      </w:r>
      <w:r w:rsidR="00720F16" w:rsidRPr="00943420">
        <w:instrText xml:space="preserve"> ADDIN EN.CITE &lt;EndNote&gt;&lt;Cite&gt;&lt;Author&gt;Schiellerup&lt;/Author&gt;&lt;Year&gt;2019&lt;/Year&gt;&lt;IDText&gt;Gut Hormones and Their Effect on Bone Metabolism. Potential Drug Therapies in Future Osteoporosis Treatment&lt;/IDText&gt;&lt;DisplayText&gt;(161)&lt;/DisplayText&gt;&lt;record&gt;&lt;keywords&gt;&lt;keyword&gt;Gip&lt;/keyword&gt;&lt;keyword&gt;Glp-1&lt;/keyword&gt;&lt;keyword&gt;Glp-2&lt;/keyword&gt;&lt;keyword&gt;Pyy&lt;/keyword&gt;&lt;keyword&gt;bone metabolism&lt;/keyword&gt;&lt;keyword&gt;gut hormones&lt;/keyword&gt;&lt;keyword&gt;osteoporosis&lt;/keyword&gt;&lt;/keywords&gt;&lt;isbn&gt;1664-2392 (Print)&amp;#xD;1664-2392&lt;/isbn&gt;&lt;custom2&gt;PMC6399108&lt;/custom2&gt;&lt;titles&gt;&lt;title&gt;Gut Hormones and Their Effect on Bone Metabolism. Potential Drug Therapies in Future Osteoporosis Treatment&lt;/title&gt;&lt;secondary-title&gt;Front Endocrinol (Lausanne)&lt;/secondary-title&gt;&lt;/titles&gt;&lt;pages&gt;75&lt;/pages&gt;&lt;contributors&gt;&lt;authors&gt;&lt;author&gt;Schiellerup, S. P.&lt;/author&gt;&lt;author&gt;Skov-Jeppesen, K.&lt;/author&gt;&lt;author&gt;Windelov, J. A.&lt;/author&gt;&lt;author&gt;Svane, M. S.&lt;/author&gt;&lt;author&gt;Holst, J. J.&lt;/author&gt;&lt;author&gt;Hartmann, B.&lt;/author&gt;&lt;author&gt;Rosenkilde, M. M.&lt;/author&gt;&lt;/authors&gt;&lt;/contributors&gt;&lt;edition&gt;2019/03/14&lt;/edition&gt;&lt;language&gt;eng&lt;/language&gt;&lt;added-date format="utc"&gt;1568497174&lt;/added-date&gt;&lt;ref-type name="Journal Article"&gt;17&lt;/ref-type&gt;&lt;auth-address&gt;Laboratory of Molecular Pharmacology, Department of Biomedical Sciences, Faculty of Health and Medical Sciences, University of Copenhagen, Copenhagen, Denmark.&amp;#xD;Department of Biomedical Sciences, Faculty of Health and Medical Sciences, University of Copenhagen, Copenhagen, Denmark.&amp;#xD;Faculty of Health and Medical Sciences, Novo Nordisk Foundation (NNF) Center for Basic Metabolic Research, University of Copenhagen, Copenhagen, Denmark.&lt;/auth-address&gt;&lt;dates&gt;&lt;year&gt;2019&lt;/year&gt;&lt;/dates&gt;&lt;remote-database-provider&gt;NLM&lt;/remote-database-provider&gt;&lt;rec-number&gt;403&lt;/rec-number&gt;&lt;last-updated-date format="utc"&gt;1568497174&lt;/last-updated-date&gt;&lt;accession-num&gt;30863364&lt;/accession-num&gt;&lt;electronic-resource-num&gt;10.3389/fendo.2019.00075&lt;/electronic-resource-num&gt;&lt;volume&gt;10&lt;/volume&gt;&lt;/record&gt;&lt;/Cite&gt;&lt;/EndNote&gt;</w:instrText>
      </w:r>
      <w:r w:rsidR="00022C96" w:rsidRPr="00943420">
        <w:fldChar w:fldCharType="separate"/>
      </w:r>
      <w:r w:rsidR="00720F16" w:rsidRPr="00943420">
        <w:rPr>
          <w:noProof/>
        </w:rPr>
        <w:t>(161)</w:t>
      </w:r>
      <w:r w:rsidR="00022C96" w:rsidRPr="00943420">
        <w:fldChar w:fldCharType="end"/>
      </w:r>
    </w:p>
    <w:p w14:paraId="226350A8" w14:textId="77777777" w:rsidR="00042641" w:rsidRPr="00943420" w:rsidRDefault="00042641"/>
    <w:p w14:paraId="1792DBE8" w14:textId="317597BD" w:rsidR="00C94E9D" w:rsidRPr="00943420" w:rsidRDefault="002E51FF">
      <w:r w:rsidRPr="00943420">
        <w:t>Peptide YY</w:t>
      </w:r>
    </w:p>
    <w:p w14:paraId="1C8EDE56" w14:textId="487E2F2A" w:rsidR="003470BF" w:rsidRPr="00943420" w:rsidRDefault="0076078E" w:rsidP="0076078E">
      <w:r w:rsidRPr="00943420">
        <w:t xml:space="preserve">The enteroendocrine L Cells also secrete another hormone peptide YY (PYY) </w:t>
      </w:r>
      <w:r w:rsidR="00271A47" w:rsidRPr="00943420">
        <w:t xml:space="preserve">after food </w:t>
      </w:r>
      <w:r w:rsidRPr="00943420">
        <w:t xml:space="preserve">which has an impact bone on appetite as well as bone metabolism. </w:t>
      </w:r>
      <w:r w:rsidR="00271A47" w:rsidRPr="00943420">
        <w:t xml:space="preserve"> It is a part of the pancreatic polypeptide family </w:t>
      </w:r>
      <w:r w:rsidR="00CD7E2A" w:rsidRPr="00943420">
        <w:t>alongside neuropeptide Y (NPY) and pancreatic polypeptide</w:t>
      </w:r>
      <w:r w:rsidR="00A34F3D" w:rsidRPr="00943420">
        <w:t xml:space="preserve"> (PP)</w:t>
      </w:r>
      <w:r w:rsidR="00CD7E2A" w:rsidRPr="00943420">
        <w:t xml:space="preserve">. It is a 36 amino acide peptide </w:t>
      </w:r>
      <w:r w:rsidR="00A60E5F" w:rsidRPr="00943420">
        <w:t xml:space="preserve">and after degradation by DPP-4, </w:t>
      </w:r>
      <w:r w:rsidR="00E746F2" w:rsidRPr="00943420">
        <w:t>forms the PYY</w:t>
      </w:r>
      <w:r w:rsidR="005A0ECB" w:rsidRPr="00943420">
        <w:t xml:space="preserve"> </w:t>
      </w:r>
      <w:r w:rsidR="00E746F2" w:rsidRPr="00943420">
        <w:t xml:space="preserve">(3-36) </w:t>
      </w:r>
      <w:r w:rsidR="00964937" w:rsidRPr="00943420">
        <w:fldChar w:fldCharType="begin"/>
      </w:r>
      <w:r w:rsidR="00720F16" w:rsidRPr="00943420">
        <w:instrText xml:space="preserve"> ADDIN EN.CITE &lt;EndNote&gt;&lt;Cite&gt;&lt;Author&gt;Medeiros&lt;/Author&gt;&lt;Year&gt;1994&lt;/Year&gt;&lt;IDText&gt;Processing and metabolism of peptide-YY: pivotal roles of dipeptidylpeptidase-IV, aminopeptidase-P, and endopeptidase-24.11&lt;/IDText&gt;&lt;DisplayText&gt;(162)&lt;/DisplayText&gt;&lt;record&gt;&lt;dates&gt;&lt;pub-dates&gt;&lt;date&gt;May&lt;/date&gt;&lt;/pub-dates&gt;&lt;year&gt;1994&lt;/year&gt;&lt;/dates&gt;&lt;keywords&gt;&lt;keyword&gt;Amino Acid Sequence&lt;/keyword&gt;&lt;keyword&gt;Aminopeptidases/*metabolism&lt;/keyword&gt;&lt;keyword&gt;Cell Membrane/enzymology&lt;/keyword&gt;&lt;keyword&gt;Chromatography, High Pressure Liquid&lt;/keyword&gt;&lt;keyword&gt;Dipeptidyl Peptidase 4&lt;/keyword&gt;&lt;keyword&gt;Dipeptidyl-Peptidases and Tripeptidyl-Peptidases/*metabolism&lt;/keyword&gt;&lt;keyword&gt;Glycopeptides/pharmacology&lt;/keyword&gt;&lt;keyword&gt;Humans&lt;/keyword&gt;&lt;keyword&gt;Hydrolysis&lt;/keyword&gt;&lt;keyword&gt;Jejunum/enzymology&lt;/keyword&gt;&lt;keyword&gt;Kidney/enzymology&lt;/keyword&gt;&lt;keyword&gt;Microvilli/enzymology&lt;/keyword&gt;&lt;keyword&gt;Molecular Sequence Data&lt;/keyword&gt;&lt;keyword&gt;Neprilysin/antagonists &amp;amp; inhibitors/*metabolism&lt;/keyword&gt;&lt;keyword&gt;Peptide YY&lt;/keyword&gt;&lt;keyword&gt;Peptides/*metabolism&lt;/keyword&gt;&lt;/keywords&gt;&lt;isbn&gt;0013-7227 (Print)&amp;#xD;0013-7227&lt;/isbn&gt;&lt;titles&gt;&lt;title&gt;Processing and metabolism of peptide-YY: pivotal roles of dipeptidylpeptidase-IV, aminopeptidase-P, and endopeptidase-24.11&lt;/title&gt;&lt;secondary-title&gt;Endocrinology&lt;/secondary-title&gt;&lt;/titles&gt;&lt;pages&gt;2088-94&lt;/pages&gt;&lt;number&gt;5&lt;/number&gt;&lt;contributors&gt;&lt;authors&gt;&lt;author&gt;Medeiros, M. D.&lt;/author&gt;&lt;author&gt;Turner, A. J.&lt;/author&gt;&lt;/authors&gt;&lt;/contributors&gt;&lt;edition&gt;1994/05/01&lt;/edition&gt;&lt;language&gt;eng&lt;/language&gt;&lt;added-date format="utc"&gt;1584266295&lt;/added-date&gt;&lt;ref-type name="Journal Article"&gt;17&lt;/ref-type&gt;&lt;auth-address&gt;Department of Biochemistry and Molecular Biology, University of Leeds, United Kingdom.&lt;/auth-address&gt;&lt;remote-database-provider&gt;NLM&lt;/remote-database-provider&gt;&lt;rec-number&gt;494&lt;/rec-number&gt;&lt;last-updated-date format="utc"&gt;1584266295&lt;/last-updated-date&gt;&lt;accession-num&gt;7908871&lt;/accession-num&gt;&lt;electronic-resource-num&gt;10.1210/endo.134.5.7908871&lt;/electronic-resource-num&gt;&lt;volume&gt;134&lt;/volume&gt;&lt;/record&gt;&lt;/Cite&gt;&lt;/EndNote&gt;</w:instrText>
      </w:r>
      <w:r w:rsidR="00964937" w:rsidRPr="00943420">
        <w:fldChar w:fldCharType="separate"/>
      </w:r>
      <w:r w:rsidR="00720F16" w:rsidRPr="00943420">
        <w:rPr>
          <w:noProof/>
        </w:rPr>
        <w:t>(162)</w:t>
      </w:r>
      <w:r w:rsidR="00964937" w:rsidRPr="00943420">
        <w:fldChar w:fldCharType="end"/>
      </w:r>
      <w:r w:rsidR="00CD7E2A" w:rsidRPr="00943420">
        <w:t xml:space="preserve"> </w:t>
      </w:r>
      <w:r w:rsidR="00E746F2" w:rsidRPr="00943420">
        <w:t>. It expresses itself through 4 different G protein coupled Y receptors with the PYY (3-36) binding only to the Y2 receptor</w:t>
      </w:r>
      <w:r w:rsidR="00293A91" w:rsidRPr="00943420">
        <w:t xml:space="preserve"> in the hypothalamic arcuate nucleus</w:t>
      </w:r>
      <w:r w:rsidR="00E746F2" w:rsidRPr="00943420">
        <w:t xml:space="preserve">. </w:t>
      </w:r>
      <w:r w:rsidR="00544578" w:rsidRPr="00943420">
        <w:t>It is this form which wor</w:t>
      </w:r>
      <w:r w:rsidR="00E746F2" w:rsidRPr="00943420">
        <w:t>ks alo</w:t>
      </w:r>
      <w:r w:rsidR="00544578" w:rsidRPr="00943420">
        <w:t>n</w:t>
      </w:r>
      <w:r w:rsidR="00E746F2" w:rsidRPr="00943420">
        <w:t xml:space="preserve">g with GLP-1 to induce satiety, decrease food intake and play a role in the weight loss seen after bypass </w:t>
      </w:r>
      <w:r w:rsidR="00544578" w:rsidRPr="00943420">
        <w:t>surgery.</w:t>
      </w:r>
      <w:r w:rsidR="003470BF" w:rsidRPr="00943420">
        <w:fldChar w:fldCharType="begin">
          <w:fldData xml:space="preserve">PEVuZE5vdGU+PENpdGU+PEF1dGhvcj5TdmFuZTwvQXV0aG9yPjxZZWFyPjIwMTY8L1llYXI+PElE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</w:fldData>
        </w:fldChar>
      </w:r>
      <w:r w:rsidR="00720F16" w:rsidRPr="00943420">
        <w:instrText xml:space="preserve"> ADDIN EN.CITE </w:instrText>
      </w:r>
      <w:r w:rsidR="00720F16" w:rsidRPr="00943420">
        <w:fldChar w:fldCharType="begin">
          <w:fldData xml:space="preserve">PEVuZE5vdGU+PENpdGU+PEF1dGhvcj5TdmFuZTwvQXV0aG9yPjxZZWFyPjIwMTY8L1llYXI+PElE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</w:fldData>
        </w:fldChar>
      </w:r>
      <w:r w:rsidR="00720F16" w:rsidRPr="00943420">
        <w:instrText xml:space="preserve"> ADDIN EN.CITE.DATA </w:instrText>
      </w:r>
      <w:r w:rsidR="00720F16" w:rsidRPr="00943420">
        <w:fldChar w:fldCharType="end"/>
      </w:r>
      <w:r w:rsidR="003470BF" w:rsidRPr="00943420">
        <w:fldChar w:fldCharType="separate"/>
      </w:r>
      <w:r w:rsidR="00720F16" w:rsidRPr="00943420">
        <w:rPr>
          <w:noProof/>
        </w:rPr>
        <w:t>(163)</w:t>
      </w:r>
      <w:r w:rsidR="003470BF" w:rsidRPr="00943420">
        <w:fldChar w:fldCharType="end"/>
      </w:r>
    </w:p>
    <w:p w14:paraId="2D12470E" w14:textId="136B7084" w:rsidR="0076078E" w:rsidRPr="00943420" w:rsidRDefault="00603ACE" w:rsidP="0076078E">
      <w:r w:rsidRPr="00943420">
        <w:t xml:space="preserve"> In a study of 25 healthy men, while single infusions of GLP-1 and PYY had no impact on energy intake, the infusions together worked synergistically to reduce appetite.</w:t>
      </w:r>
      <w:r w:rsidR="00040E4F" w:rsidRPr="00943420">
        <w:fldChar w:fldCharType="begin">
          <w:fldData xml:space="preserve">PEVuZE5vdGU+PENpdGU+PEF1dGhvcj5TY2htaWR0PC9BdXRob3I+PFllYXI+MjAxNDwvWWVhcj48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</w:fldData>
        </w:fldChar>
      </w:r>
      <w:r w:rsidR="00720F16" w:rsidRPr="00943420">
        <w:instrText xml:space="preserve"> ADDIN EN.CITE </w:instrText>
      </w:r>
      <w:r w:rsidR="00720F16" w:rsidRPr="00943420">
        <w:fldChar w:fldCharType="begin">
          <w:fldData xml:space="preserve">PEVuZE5vdGU+PENpdGU+PEF1dGhvcj5TY2htaWR0PC9BdXRob3I+PFllYXI+MjAxNDwvWWVhcj48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</w:fldData>
        </w:fldChar>
      </w:r>
      <w:r w:rsidR="00720F16" w:rsidRPr="00943420">
        <w:instrText xml:space="preserve"> ADDIN EN.CITE.DATA </w:instrText>
      </w:r>
      <w:r w:rsidR="00720F16" w:rsidRPr="00943420">
        <w:fldChar w:fldCharType="end"/>
      </w:r>
      <w:r w:rsidR="00040E4F" w:rsidRPr="00943420">
        <w:fldChar w:fldCharType="separate"/>
      </w:r>
      <w:r w:rsidR="00720F16" w:rsidRPr="00943420">
        <w:rPr>
          <w:noProof/>
        </w:rPr>
        <w:t>(164)</w:t>
      </w:r>
      <w:r w:rsidR="00040E4F" w:rsidRPr="00943420">
        <w:fldChar w:fldCharType="end"/>
      </w:r>
    </w:p>
    <w:p w14:paraId="4BB56A8C" w14:textId="09D57C30" w:rsidR="00681053" w:rsidRPr="00943420" w:rsidRDefault="00681053">
      <w:r w:rsidRPr="00943420">
        <w:t>In a study of adolescents comparing amenorrh</w:t>
      </w:r>
      <w:r w:rsidR="006273DF" w:rsidRPr="00943420">
        <w:t>o</w:t>
      </w:r>
      <w:r w:rsidRPr="00943420">
        <w:t>eic athletes with eumenorrh</w:t>
      </w:r>
      <w:r w:rsidR="006273DF" w:rsidRPr="00943420">
        <w:t>o</w:t>
      </w:r>
      <w:r w:rsidRPr="00943420">
        <w:t xml:space="preserve">eic athletes and non-athletic controls, PYY was higher in the girls with amenorrhoea and they also had a lower BMI </w:t>
      </w:r>
      <w:r w:rsidR="0071741D" w:rsidRPr="00943420">
        <w:t>and a higher proportion</w:t>
      </w:r>
      <w:r w:rsidRPr="00943420">
        <w:t xml:space="preserve"> of those with disordered eating. </w:t>
      </w:r>
      <w:r w:rsidR="0071741D" w:rsidRPr="00943420">
        <w:t xml:space="preserve">The higher PYY was a negative and independent predictor of PINP (marker of bone formation) and apparent bone mineral density at the lumbar spine. </w:t>
      </w:r>
      <w:r w:rsidR="00794199" w:rsidRPr="00943420">
        <w:fldChar w:fldCharType="begin"/>
      </w:r>
      <w:r w:rsidR="00720F16" w:rsidRPr="00943420">
        <w:instrText xml:space="preserve"> ADDIN EN.CITE &lt;EndNote&gt;&lt;Cite&gt;&lt;Author&gt;Russell&lt;/Author&gt;&lt;Year&gt;2009&lt;/Year&gt;&lt;IDText&gt;Peptide YY in adolescent athletes with amenorrhea, eumenorrheic athletes and non-athletic controls&lt;/IDText&gt;&lt;DisplayText&gt;(165)&lt;/DisplayText&gt;&lt;record&gt;&lt;dates&gt;&lt;pub-dates&gt;&lt;date&gt;Jul&lt;/date&gt;&lt;/pub-dates&gt;&lt;year&gt;2009&lt;/year&gt;&lt;/dates&gt;&lt;keywords&gt;&lt;keyword&gt;Adiponectin/metabolism&lt;/keyword&gt;&lt;keyword&gt;Adolescent&lt;/keyword&gt;&lt;keyword&gt;Amenorrhea/*metabolism/physiopathology&lt;/keyword&gt;&lt;keyword&gt;Body Composition&lt;/keyword&gt;&lt;keyword&gt;Bone Density&lt;/keyword&gt;&lt;keyword&gt;Bone and Bones/metabolism&lt;/keyword&gt;&lt;keyword&gt;Case-Control Studies&lt;/keyword&gt;&lt;keyword&gt;Child&lt;/keyword&gt;&lt;keyword&gt;Female&lt;/keyword&gt;&lt;keyword&gt;Humans&lt;/keyword&gt;&lt;keyword&gt;Ovary/metabolism&lt;/keyword&gt;&lt;keyword&gt;Peptide YY/*metabolism&lt;/keyword&gt;&lt;keyword&gt;Regression Analysis&lt;/keyword&gt;&lt;keyword&gt;Sports/*physiology&lt;/keyword&gt;&lt;keyword&gt;Steroids/metabolism&lt;/keyword&gt;&lt;/keywords&gt;&lt;isbn&gt;1873-2763&lt;/isbn&gt;&lt;custom2&gt;PMC2692763&lt;/custom2&gt;&lt;titles&gt;&lt;title&gt;Peptide YY in adolescent athletes with amenorrhea, eumenorrheic athletes and non-athletic controls&lt;/title&gt;&lt;secondary-title&gt;Bone&lt;/secondary-title&gt;&lt;/titles&gt;&lt;pages&gt;104-9&lt;/pages&gt;&lt;number&gt;1&lt;/number&gt;&lt;contributors&gt;&lt;authors&gt;&lt;author&gt;Russell, M.&lt;/author&gt;&lt;author&gt;Stark, J.&lt;/author&gt;&lt;author&gt;Nayak, S.&lt;/author&gt;&lt;author&gt;Miller, K. K.&lt;/author&gt;&lt;author&gt;Herzog, D. B.&lt;/author&gt;&lt;author&gt;Klibanski, A.&lt;/author&gt;&lt;author&gt;Misra, M.&lt;/author&gt;&lt;/authors&gt;&lt;/contributors&gt;&lt;edition&gt;2009/04/07&lt;/edition&gt;&lt;language&gt;eng&lt;/language&gt;&lt;added-date format="utc"&gt;1584269110&lt;/added-date&gt;&lt;ref-type name="Journal Article"&gt;17&lt;/ref-type&gt;&lt;auth-address&gt;Neuroendocrine Unit, Massachusetts General Hospital and Harvard Medical School, Boston, MA 02114, USA.&lt;/auth-address&gt;&lt;remote-database-provider&gt;NLM&lt;/remote-database-provider&gt;&lt;rec-number&gt;499&lt;/rec-number&gt;&lt;last-updated-date format="utc"&gt;1584269110&lt;/last-updated-date&gt;&lt;accession-num&gt;19344792&lt;/accession-num&gt;&lt;custom6&gt;NIHMS106942&lt;/custom6&gt;&lt;electronic-resource-num&gt;10.1016/j.bone.2009.03.668&lt;/electronic-resource-num&gt;&lt;volume&gt;45&lt;/volume&gt;&lt;/record&gt;&lt;/Cite&gt;&lt;/EndNote&gt;</w:instrText>
      </w:r>
      <w:r w:rsidR="00794199" w:rsidRPr="00943420">
        <w:fldChar w:fldCharType="separate"/>
      </w:r>
      <w:r w:rsidR="00720F16" w:rsidRPr="00943420">
        <w:rPr>
          <w:noProof/>
        </w:rPr>
        <w:t>(165)</w:t>
      </w:r>
      <w:r w:rsidR="00794199" w:rsidRPr="00943420">
        <w:fldChar w:fldCharType="end"/>
      </w:r>
    </w:p>
    <w:p w14:paraId="73479A77" w14:textId="7EAAF9F2" w:rsidR="008827C7" w:rsidRPr="00943420" w:rsidRDefault="008827C7">
      <w:r w:rsidRPr="00943420">
        <w:lastRenderedPageBreak/>
        <w:t xml:space="preserve">Elevated fasting PYY has </w:t>
      </w:r>
      <w:r w:rsidR="0071741D" w:rsidRPr="00943420">
        <w:t xml:space="preserve">also </w:t>
      </w:r>
      <w:r w:rsidRPr="00943420">
        <w:t xml:space="preserve">been seen in women with eating disorders and </w:t>
      </w:r>
      <w:r w:rsidR="003351EB" w:rsidRPr="00943420">
        <w:t>this was</w:t>
      </w:r>
      <w:r w:rsidRPr="00943420">
        <w:t xml:space="preserve"> negatively </w:t>
      </w:r>
      <w:r w:rsidR="00EA049B" w:rsidRPr="00943420">
        <w:t xml:space="preserve">correlated with BMI as well as bone mineral density especially at the spine. </w:t>
      </w:r>
      <w:r w:rsidR="00EA049B" w:rsidRPr="00943420">
        <w:fldChar w:fldCharType="begin">
          <w:fldData xml:space="preserve">PEVuZE5vdGU+PENpdGU+PEF1dGhvcj5VdHo8L0F1dGhvcj48WWVhcj4yMDA4PC9ZZWFyPjxJRFRl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</w:fldData>
        </w:fldChar>
      </w:r>
      <w:r w:rsidR="00720F16" w:rsidRPr="00943420">
        <w:instrText xml:space="preserve"> ADDIN EN.CITE </w:instrText>
      </w:r>
      <w:r w:rsidR="00720F16" w:rsidRPr="00943420">
        <w:fldChar w:fldCharType="begin">
          <w:fldData xml:space="preserve">PEVuZE5vdGU+PENpdGU+PEF1dGhvcj5VdHo8L0F1dGhvcj48WWVhcj4yMDA4PC9ZZWFyPjxJRFRl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</w:fldData>
        </w:fldChar>
      </w:r>
      <w:r w:rsidR="00720F16" w:rsidRPr="00943420">
        <w:instrText xml:space="preserve"> ADDIN EN.CITE.DATA </w:instrText>
      </w:r>
      <w:r w:rsidR="00720F16" w:rsidRPr="00943420">
        <w:fldChar w:fldCharType="end"/>
      </w:r>
      <w:r w:rsidR="00EA049B" w:rsidRPr="00943420">
        <w:fldChar w:fldCharType="separate"/>
      </w:r>
      <w:r w:rsidR="00720F16" w:rsidRPr="00943420">
        <w:rPr>
          <w:noProof/>
        </w:rPr>
        <w:t>(166)</w:t>
      </w:r>
      <w:r w:rsidR="00EA049B" w:rsidRPr="00943420">
        <w:fldChar w:fldCharType="end"/>
      </w:r>
      <w:r w:rsidRPr="00943420">
        <w:t xml:space="preserve"> </w:t>
      </w:r>
    </w:p>
    <w:p w14:paraId="435D1A4E" w14:textId="6F64D81D" w:rsidR="008827C7" w:rsidRPr="00943420" w:rsidRDefault="008827C7">
      <w:r w:rsidRPr="00943420">
        <w:t xml:space="preserve">Higher levels after meals have also been seen </w:t>
      </w:r>
      <w:r w:rsidR="00D20F24" w:rsidRPr="00943420">
        <w:t>post gastric</w:t>
      </w:r>
      <w:r w:rsidR="00653C13" w:rsidRPr="00943420">
        <w:t xml:space="preserve"> bypass surgery</w:t>
      </w:r>
      <w:r w:rsidRPr="00943420">
        <w:t xml:space="preserve"> (correlating with changes in CTX, a measure of bone resorption) </w:t>
      </w:r>
      <w:r w:rsidR="003351EB" w:rsidRPr="00943420">
        <w:t>suggesting that PYY</w:t>
      </w:r>
      <w:r w:rsidRPr="00943420">
        <w:t xml:space="preserve"> could play a role </w:t>
      </w:r>
      <w:r w:rsidR="00740D94" w:rsidRPr="00943420">
        <w:t xml:space="preserve">in the </w:t>
      </w:r>
      <w:r w:rsidRPr="00943420">
        <w:t xml:space="preserve">bone loss seen after weight loss surgery. </w:t>
      </w:r>
      <w:r w:rsidR="002A21F3" w:rsidRPr="00943420">
        <w:fldChar w:fldCharType="begin">
          <w:fldData xml:space="preserve">PEVuZE5vdGU+PENpdGU+PEF1dGhvcj5ZdTwvQXV0aG9yPjxZZWFyPjIwMTY8L1llYXI+PElEVGV4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</w:fldData>
        </w:fldChar>
      </w:r>
      <w:r w:rsidR="00720F16" w:rsidRPr="00943420">
        <w:instrText xml:space="preserve"> ADDIN EN.CITE </w:instrText>
      </w:r>
      <w:r w:rsidR="00720F16" w:rsidRPr="00943420">
        <w:fldChar w:fldCharType="begin">
          <w:fldData xml:space="preserve">PEVuZE5vdGU+PENpdGU+PEF1dGhvcj5ZdTwvQXV0aG9yPjxZZWFyPjIwMTY8L1llYXI+PElEVGV4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</w:fldData>
        </w:fldChar>
      </w:r>
      <w:r w:rsidR="00720F16" w:rsidRPr="00943420">
        <w:instrText xml:space="preserve"> ADDIN EN.CITE.DATA </w:instrText>
      </w:r>
      <w:r w:rsidR="00720F16" w:rsidRPr="00943420">
        <w:fldChar w:fldCharType="end"/>
      </w:r>
      <w:r w:rsidR="002A21F3" w:rsidRPr="00943420">
        <w:fldChar w:fldCharType="separate"/>
      </w:r>
      <w:r w:rsidR="00720F16" w:rsidRPr="00943420">
        <w:rPr>
          <w:noProof/>
        </w:rPr>
        <w:t>(167)</w:t>
      </w:r>
      <w:r w:rsidR="002A21F3" w:rsidRPr="00943420">
        <w:fldChar w:fldCharType="end"/>
      </w:r>
    </w:p>
    <w:p w14:paraId="2D79E2AC" w14:textId="259C9C07" w:rsidR="0076078E" w:rsidRPr="00943420" w:rsidRDefault="0076078E">
      <w:r w:rsidRPr="00943420">
        <w:t xml:space="preserve">Rodent studies have shown contrasting results with one PYY knock out mice model showing </w:t>
      </w:r>
      <w:r w:rsidR="00985649" w:rsidRPr="00943420">
        <w:t xml:space="preserve">increased </w:t>
      </w:r>
      <w:r w:rsidR="003D35FA" w:rsidRPr="00943420">
        <w:t xml:space="preserve">osteoblast activity </w:t>
      </w:r>
      <w:r w:rsidRPr="00943420">
        <w:t xml:space="preserve">and </w:t>
      </w:r>
      <w:r w:rsidR="003D35FA" w:rsidRPr="00943420">
        <w:t>grea</w:t>
      </w:r>
      <w:r w:rsidR="009A657A" w:rsidRPr="00943420">
        <w:t>t</w:t>
      </w:r>
      <w:r w:rsidR="003D35FA" w:rsidRPr="00943420">
        <w:t xml:space="preserve">er trabecular bone mass </w:t>
      </w:r>
      <w:r w:rsidR="009A657A" w:rsidRPr="00943420">
        <w:fldChar w:fldCharType="begin">
          <w:fldData xml:space="preserve">PEVuZE5vdGU+PENpdGU+PEF1dGhvcj5Xb25nPC9BdXRob3I+PFllYXI+MjAxMjwvWWVhcj48SURU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</w:fldData>
        </w:fldChar>
      </w:r>
      <w:r w:rsidR="00720F16" w:rsidRPr="00943420">
        <w:instrText xml:space="preserve"> ADDIN EN.CITE </w:instrText>
      </w:r>
      <w:r w:rsidR="00720F16" w:rsidRPr="00943420">
        <w:fldChar w:fldCharType="begin">
          <w:fldData xml:space="preserve">PEVuZE5vdGU+PENpdGU+PEF1dGhvcj5Xb25nPC9BdXRob3I+PFllYXI+MjAxMjwvWWVhcj48SURU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</w:fldData>
        </w:fldChar>
      </w:r>
      <w:r w:rsidR="00720F16" w:rsidRPr="00943420">
        <w:instrText xml:space="preserve"> ADDIN EN.CITE.DATA </w:instrText>
      </w:r>
      <w:r w:rsidR="00720F16" w:rsidRPr="00943420">
        <w:fldChar w:fldCharType="end"/>
      </w:r>
      <w:r w:rsidR="009A657A" w:rsidRPr="00943420">
        <w:fldChar w:fldCharType="separate"/>
      </w:r>
      <w:r w:rsidR="00720F16" w:rsidRPr="00943420">
        <w:rPr>
          <w:noProof/>
        </w:rPr>
        <w:t>(168)</w:t>
      </w:r>
      <w:r w:rsidR="009A657A" w:rsidRPr="00943420">
        <w:fldChar w:fldCharType="end"/>
      </w:r>
      <w:r w:rsidR="009A657A" w:rsidRPr="00943420">
        <w:t xml:space="preserve"> </w:t>
      </w:r>
      <w:r w:rsidR="004357C4" w:rsidRPr="00943420">
        <w:t xml:space="preserve">with </w:t>
      </w:r>
      <w:r w:rsidRPr="00943420">
        <w:t xml:space="preserve">another </w:t>
      </w:r>
      <w:r w:rsidR="004357C4" w:rsidRPr="00943420">
        <w:t xml:space="preserve">study </w:t>
      </w:r>
      <w:r w:rsidRPr="00943420">
        <w:t>showing the opposite effect</w:t>
      </w:r>
      <w:r w:rsidR="009A657A" w:rsidRPr="00943420">
        <w:t>.</w:t>
      </w:r>
      <w:r w:rsidR="009A657A" w:rsidRPr="00943420">
        <w:fldChar w:fldCharType="begin">
          <w:fldData xml:space="preserve">PEVuZE5vdGU+PENpdGU+PEF1dGhvcj5Xb3J0bGV5PC9BdXRob3I+PFllYXI+MjAwNzwvWWVhcj48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</w:fldData>
        </w:fldChar>
      </w:r>
      <w:r w:rsidR="00720F16" w:rsidRPr="00943420">
        <w:instrText xml:space="preserve"> ADDIN EN.CITE </w:instrText>
      </w:r>
      <w:r w:rsidR="00720F16" w:rsidRPr="00943420">
        <w:fldChar w:fldCharType="begin">
          <w:fldData xml:space="preserve">PEVuZE5vdGU+PENpdGU+PEF1dGhvcj5Xb3J0bGV5PC9BdXRob3I+PFllYXI+MjAwNzwvWWVhcj48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</w:fldData>
        </w:fldChar>
      </w:r>
      <w:r w:rsidR="00720F16" w:rsidRPr="00943420">
        <w:instrText xml:space="preserve"> ADDIN EN.CITE.DATA </w:instrText>
      </w:r>
      <w:r w:rsidR="00720F16" w:rsidRPr="00943420">
        <w:fldChar w:fldCharType="end"/>
      </w:r>
      <w:r w:rsidR="009A657A" w:rsidRPr="00943420">
        <w:fldChar w:fldCharType="separate"/>
      </w:r>
      <w:r w:rsidR="00720F16" w:rsidRPr="00943420">
        <w:rPr>
          <w:noProof/>
        </w:rPr>
        <w:t>(169)</w:t>
      </w:r>
      <w:r w:rsidR="009A657A" w:rsidRPr="00943420">
        <w:fldChar w:fldCharType="end"/>
      </w:r>
    </w:p>
    <w:p w14:paraId="32AD0D38" w14:textId="77777777" w:rsidR="00B2204F" w:rsidRPr="00943420" w:rsidRDefault="00B2204F" w:rsidP="002E51FF"/>
    <w:p w14:paraId="7DC0A21F" w14:textId="59582604" w:rsidR="00B2204F" w:rsidRPr="00943420" w:rsidRDefault="00B2204F" w:rsidP="002E51FF">
      <w:r w:rsidRPr="00943420">
        <w:t>Pancreatic polypeptide</w:t>
      </w:r>
      <w:r w:rsidR="003B140C" w:rsidRPr="00943420">
        <w:t xml:space="preserve"> (PP)</w:t>
      </w:r>
    </w:p>
    <w:p w14:paraId="0EB3F468" w14:textId="5235E8BB" w:rsidR="0059628A" w:rsidRPr="00943420" w:rsidRDefault="0059628A" w:rsidP="002E51FF">
      <w:r w:rsidRPr="00943420">
        <w:t xml:space="preserve">Pancreatic polypeptide is produced mainly by the endocrine islet cells under vagal control but also in </w:t>
      </w:r>
      <w:r w:rsidR="0028214A" w:rsidRPr="00943420">
        <w:t xml:space="preserve"> smaller amounts in </w:t>
      </w:r>
      <w:r w:rsidRPr="00943420">
        <w:t>the exocrine pancreas, colon and rectum in response to both nutrient ingestion a</w:t>
      </w:r>
      <w:r w:rsidR="0079467A" w:rsidRPr="00943420">
        <w:t>nd insulin induced hypoglycemia</w:t>
      </w:r>
      <w:r w:rsidR="00A34F3D" w:rsidRPr="00943420">
        <w:t xml:space="preserve"> </w:t>
      </w:r>
      <w:r w:rsidR="0028214A" w:rsidRPr="00943420">
        <w:t xml:space="preserve">through the Y4 and Y5 receptors </w:t>
      </w:r>
      <w:r w:rsidR="00A34F3D" w:rsidRPr="00943420">
        <w:t>and remains elevated for several hours under stimulation by the vagus nerve</w:t>
      </w:r>
      <w:r w:rsidR="00DD4AA0" w:rsidRPr="00943420">
        <w:t>.</w:t>
      </w:r>
      <w:r w:rsidR="00992707" w:rsidRPr="00943420">
        <w:fldChar w:fldCharType="begin"/>
      </w:r>
      <w:r w:rsidR="00720F16" w:rsidRPr="00943420">
        <w:instrText xml:space="preserve"> ADDIN EN.CITE &lt;EndNote&gt;&lt;Cite&gt;&lt;Author&gt;Jayasena&lt;/Author&gt;&lt;Year&gt;2008&lt;/Year&gt;&lt;IDText&gt;Role of gut hormones in obesity&lt;/IDText&gt;&lt;DisplayText&gt;(170)&lt;/DisplayText&gt;&lt;record&gt;&lt;dates&gt;&lt;pub-dates&gt;&lt;date&gt;Sep&lt;/date&gt;&lt;/pub-dates&gt;&lt;year&gt;2008&lt;/year&gt;&lt;/dates&gt;&lt;keywords&gt;&lt;keyword&gt;Animals&lt;/keyword&gt;&lt;keyword&gt;Dipeptides/physiology&lt;/keyword&gt;&lt;keyword&gt;Gastrointestinal Hormones/*physiology&lt;/keyword&gt;&lt;keyword&gt;Ghrelin/physiology&lt;/keyword&gt;&lt;keyword&gt;Glucagon-Like Peptide 1/physiology&lt;/keyword&gt;&lt;keyword&gt;Humans&lt;/keyword&gt;&lt;keyword&gt;Obesity/*etiology&lt;/keyword&gt;&lt;keyword&gt;Oxyntomodulin/physiology&lt;/keyword&gt;&lt;keyword&gt;Pancreatic Polypeptide/physiology&lt;/keyword&gt;&lt;/keywords&gt;&lt;isbn&gt;0889-8529 (Print)&amp;#xD;0889-8529&lt;/isbn&gt;&lt;titles&gt;&lt;title&gt;Role of gut hormones in obesity&lt;/title&gt;&lt;secondary-title&gt;Endocrinol Metab Clin North Am&lt;/secondary-title&gt;&lt;/titles&gt;&lt;pages&gt;769-87, xi&lt;/pages&gt;&lt;number&gt;3&lt;/number&gt;&lt;contributors&gt;&lt;authors&gt;&lt;author&gt;Jayasena, C. N.&lt;/author&gt;&lt;author&gt;Bloom, S. R.&lt;/author&gt;&lt;/authors&gt;&lt;/contributors&gt;&lt;edition&gt;2008/09/09&lt;/edition&gt;&lt;language&gt;eng&lt;/language&gt;&lt;added-date format="utc"&gt;1584273134&lt;/added-date&gt;&lt;ref-type name="Journal Article"&gt;17&lt;/ref-type&gt;&lt;auth-address&gt;Department of Investigative Medicine, Imperial College London, Hammersmith Hospital, 6th Floor, Commonwealth Building, Du Cane Road, W12 0NN, London, UK.&lt;/auth-address&gt;&lt;remote-database-provider&gt;NLM&lt;/remote-database-provider&gt;&lt;rec-number&gt;503&lt;/rec-number&gt;&lt;last-updated-date format="utc"&gt;1584273134&lt;/last-updated-date&gt;&lt;accession-num&gt;18775363&lt;/accession-num&gt;&lt;electronic-resource-num&gt;10.1016/j.ecl.2008.07.001&lt;/electronic-resource-num&gt;&lt;volume&gt;37&lt;/volume&gt;&lt;/record&gt;&lt;/Cite&gt;&lt;/EndNote&gt;</w:instrText>
      </w:r>
      <w:r w:rsidR="00992707" w:rsidRPr="00943420">
        <w:fldChar w:fldCharType="separate"/>
      </w:r>
      <w:r w:rsidR="00720F16" w:rsidRPr="00943420">
        <w:rPr>
          <w:noProof/>
        </w:rPr>
        <w:t>(170)</w:t>
      </w:r>
      <w:r w:rsidR="00992707" w:rsidRPr="00943420">
        <w:fldChar w:fldCharType="end"/>
      </w:r>
      <w:r w:rsidR="00DD4AA0" w:rsidRPr="00943420">
        <w:t xml:space="preserve"> Infusion of PP</w:t>
      </w:r>
      <w:r w:rsidR="00355ADB" w:rsidRPr="00943420">
        <w:t xml:space="preserve"> in healthy human volunteers </w:t>
      </w:r>
      <w:r w:rsidR="00242846" w:rsidRPr="00943420">
        <w:t xml:space="preserve">(randomized placebo controlled crossover study in 10 adults ) </w:t>
      </w:r>
      <w:r w:rsidR="00355ADB" w:rsidRPr="00943420">
        <w:t xml:space="preserve">has shown a </w:t>
      </w:r>
      <w:r w:rsidR="00F371A2" w:rsidRPr="00943420">
        <w:t xml:space="preserve">sustained </w:t>
      </w:r>
      <w:r w:rsidR="00355ADB" w:rsidRPr="00943420">
        <w:t>decrease in food intake</w:t>
      </w:r>
      <w:r w:rsidR="001650FA" w:rsidRPr="00943420">
        <w:t xml:space="preserve"> (25.3%)</w:t>
      </w:r>
      <w:r w:rsidR="00F57E7C" w:rsidRPr="00943420">
        <w:t>.</w:t>
      </w:r>
      <w:r w:rsidR="001650FA" w:rsidRPr="00943420">
        <w:t xml:space="preserve"> </w:t>
      </w:r>
      <w:r w:rsidR="00242846" w:rsidRPr="00943420">
        <w:fldChar w:fldCharType="begin"/>
      </w:r>
      <w:r w:rsidR="00720F16" w:rsidRPr="00943420">
        <w:instrText xml:space="preserve"> ADDIN EN.CITE &lt;EndNote&gt;&lt;Cite&gt;&lt;Author&gt;Batterham&lt;/Author&gt;&lt;Year&gt;2003&lt;/Year&gt;&lt;IDText&gt;Pancreatic polypeptide reduces appetite and food intake in humans&lt;/IDText&gt;&lt;DisplayText&gt;(171)&lt;/DisplayText&gt;&lt;record&gt;&lt;dates&gt;&lt;pub-dates&gt;&lt;date&gt;Aug&lt;/date&gt;&lt;/pub-dates&gt;&lt;year&gt;2003&lt;/year&gt;&lt;/dates&gt;&lt;keywords&gt;&lt;keyword&gt;Adolescent&lt;/keyword&gt;&lt;keyword&gt;Adult&lt;/keyword&gt;&lt;keyword&gt;Appetite/*drug effects&lt;/keyword&gt;&lt;keyword&gt;*Appetite Depressants&lt;/keyword&gt;&lt;keyword&gt;Cross-Over Studies&lt;/keyword&gt;&lt;keyword&gt;Double-Blind Method&lt;/keyword&gt;&lt;keyword&gt;Eating/*drug effects&lt;/keyword&gt;&lt;keyword&gt;Energy Metabolism/drug effects&lt;/keyword&gt;&lt;keyword&gt;Female&lt;/keyword&gt;&lt;keyword&gt;Hormones/blood&lt;/keyword&gt;&lt;keyword&gt;Humans&lt;/keyword&gt;&lt;keyword&gt;Male&lt;/keyword&gt;&lt;keyword&gt;Pancreatic Polypeptide/adverse effects/*pharmacology&lt;/keyword&gt;&lt;/keywords&gt;&lt;isbn&gt;0021-972X (Print)&amp;#xD;0021-972x&lt;/isbn&gt;&lt;titles&gt;&lt;title&gt;Pancreatic polypeptide reduces appetite and food intake in humans&lt;/title&gt;&lt;secondary-title&gt;J Clin Endocrinol Metab&lt;/secondary-title&gt;&lt;/titles&gt;&lt;pages&gt;3989-92&lt;/pages&gt;&lt;number&gt;8&lt;/number&gt;&lt;contributors&gt;&lt;authors&gt;&lt;author&gt;Batterham, R. L.&lt;/author&gt;&lt;author&gt;Le Roux, C. W.&lt;/author&gt;&lt;author&gt;Cohen, M. A.&lt;/author&gt;&lt;author&gt;Park, A. J.&lt;/author&gt;&lt;author&gt;Ellis, S. M.&lt;/author&gt;&lt;author&gt;Patterson, M.&lt;/author&gt;&lt;author&gt;Frost, G. S.&lt;/author&gt;&lt;author&gt;Ghatei, M. A.&lt;/author&gt;&lt;author&gt;Bloom, S. R.&lt;/author&gt;&lt;/authors&gt;&lt;/contributors&gt;&lt;edition&gt;2003/08/14&lt;/edition&gt;&lt;language&gt;eng&lt;/language&gt;&lt;added-date format="utc"&gt;1584271782&lt;/added-date&gt;&lt;ref-type name="Journal Article"&gt;17&lt;/ref-type&gt;&lt;auth-address&gt;Department of Metabolic Medicine, Imperial College Faculty of Medicine at Hammersmith Campus, Du Cane Road, London W12 0NN, United Kingdom.&lt;/auth-address&gt;&lt;remote-database-provider&gt;NLM&lt;/remote-database-provider&gt;&lt;rec-number&gt;502&lt;/rec-number&gt;&lt;last-updated-date format="utc"&gt;1584271782&lt;/last-updated-date&gt;&lt;accession-num&gt;12915697&lt;/accession-num&gt;&lt;electronic-resource-num&gt;10.1210/jc.2003-030630&lt;/electronic-resource-num&gt;&lt;volume&gt;88&lt;/volume&gt;&lt;/record&gt;&lt;/Cite&gt;&lt;/EndNote&gt;</w:instrText>
      </w:r>
      <w:r w:rsidR="00242846" w:rsidRPr="00943420">
        <w:fldChar w:fldCharType="separate"/>
      </w:r>
      <w:r w:rsidR="00720F16" w:rsidRPr="00943420">
        <w:rPr>
          <w:noProof/>
        </w:rPr>
        <w:t>(171)</w:t>
      </w:r>
      <w:r w:rsidR="00242846" w:rsidRPr="00943420">
        <w:fldChar w:fldCharType="end"/>
      </w:r>
      <w:r w:rsidR="00992707" w:rsidRPr="00943420">
        <w:t>.</w:t>
      </w:r>
    </w:p>
    <w:p w14:paraId="52318E3A" w14:textId="27E2CC53" w:rsidR="00753268" w:rsidRPr="00943420" w:rsidRDefault="0059628A" w:rsidP="002E51FF">
      <w:r w:rsidRPr="00943420">
        <w:t xml:space="preserve">It is unclear what happens to PP in obesity with studies showing conflicting </w:t>
      </w:r>
      <w:r w:rsidR="00753268" w:rsidRPr="00943420">
        <w:t>results</w:t>
      </w:r>
      <w:r w:rsidR="00E26F33" w:rsidRPr="00943420">
        <w:t xml:space="preserve">. </w:t>
      </w:r>
      <w:r w:rsidR="009F45D4" w:rsidRPr="00943420">
        <w:fldChar w:fldCharType="begin"/>
      </w:r>
      <w:r w:rsidR="00720F16" w:rsidRPr="00943420">
        <w:instrText xml:space="preserve"> ADDIN EN.CITE &lt;EndNote&gt;&lt;Cite&gt;&lt;Author&gt;Adamska&lt;/Author&gt;&lt;Year&gt;2014&lt;/Year&gt;&lt;IDText&gt;The role of gastrointestinal hormones in the pathogenesis of obesity and type 2 diabetes&lt;/IDText&gt;&lt;DisplayText&gt;(172)&lt;/DisplayText&gt;&lt;record&gt;&lt;keywords&gt;&lt;keyword&gt;diabetes&lt;/keyword&gt;&lt;keyword&gt;gut hormones&lt;/keyword&gt;&lt;keyword&gt;obesity&lt;/keyword&gt;&lt;/keywords&gt;&lt;isbn&gt;1895-5770 (Print)&amp;#xD;1895-5770&lt;/isbn&gt;&lt;custom2&gt;PMC4108747&lt;/custom2&gt;&lt;titles&gt;&lt;title&gt;The role of gastrointestinal hormones in the pathogenesis of obesity and type 2 diabetes&lt;/title&gt;&lt;secondary-title&gt;Prz Gastroenterol&lt;/secondary-title&gt;&lt;/titles&gt;&lt;pages&gt;69-76&lt;/pages&gt;&lt;number&gt;2&lt;/number&gt;&lt;contributors&gt;&lt;authors&gt;&lt;author&gt;Adamska, E.&lt;/author&gt;&lt;author&gt;Ostrowska, L.&lt;/author&gt;&lt;author&gt;Gorska, M.&lt;/author&gt;&lt;author&gt;Kretowski, A.&lt;/author&gt;&lt;/authors&gt;&lt;/contributors&gt;&lt;edition&gt;2014/07/26&lt;/edition&gt;&lt;language&gt;eng&lt;/language&gt;&lt;added-date format="utc"&gt;1584274293&lt;/added-date&gt;&lt;ref-type name="Journal Article"&gt;17&lt;/ref-type&gt;&lt;auth-address&gt;Centre for Clinical Research, Medical University of Bialystok, Poland.&amp;#xD;Department of Dietetics and Clinical Nutrition, Medical University of Bialystok, Poland.&amp;#xD;Department of Endocrinology, Diabetology and Internal Medicine, Medical University of Bialystok, Poland.&amp;#xD;Centre for Clinical Research, Medical University of Bialystok, Poland&amp;#xD;Department of Endocrinology, Diabetology and Internal Medicine, Medical University of Bialystok, Poland.&lt;/auth-address&gt;&lt;dates&gt;&lt;year&gt;2014&lt;/year&gt;&lt;/dates&gt;&lt;remote-database-provider&gt;NLM&lt;/remote-database-provider&gt;&lt;rec-number&gt;504&lt;/rec-number&gt;&lt;last-updated-date format="utc"&gt;1584274293&lt;/last-updated-date&gt;&lt;accession-num&gt;25061485&lt;/accession-num&gt;&lt;electronic-resource-num&gt;10.5114/pg.2014.42498&lt;/electronic-resource-num&gt;&lt;volume&gt;9&lt;/volume&gt;&lt;/record&gt;&lt;/Cite&gt;&lt;/EndNote&gt;</w:instrText>
      </w:r>
      <w:r w:rsidR="009F45D4" w:rsidRPr="00943420">
        <w:fldChar w:fldCharType="separate"/>
      </w:r>
      <w:r w:rsidR="00720F16" w:rsidRPr="00943420">
        <w:rPr>
          <w:noProof/>
        </w:rPr>
        <w:t>(172)</w:t>
      </w:r>
      <w:r w:rsidR="009F45D4" w:rsidRPr="00943420">
        <w:fldChar w:fldCharType="end"/>
      </w:r>
      <w:r w:rsidR="009F45D4" w:rsidRPr="00943420">
        <w:t xml:space="preserve">. </w:t>
      </w:r>
      <w:r w:rsidR="00001543" w:rsidRPr="00943420">
        <w:t xml:space="preserve">Obese children with Prader Willi syndrome have completely abolished PP secretion. </w:t>
      </w:r>
    </w:p>
    <w:p w14:paraId="0E3E09BE" w14:textId="7334B7A8" w:rsidR="00753268" w:rsidRPr="00943420" w:rsidRDefault="00753268" w:rsidP="002E51FF">
      <w:r w:rsidRPr="00943420">
        <w:t xml:space="preserve">When fasting levels were checked in 38 obese children and 35 lean controls matched for age, gender and puberty, significantly decreased levels of PP were seen in the obese children which negatively correlated with their BMI. However, a year later </w:t>
      </w:r>
      <w:r w:rsidR="007D54A7" w:rsidRPr="00943420">
        <w:t xml:space="preserve">following </w:t>
      </w:r>
      <w:r w:rsidR="00CD1795" w:rsidRPr="00943420">
        <w:lastRenderedPageBreak/>
        <w:t>participation in a wei</w:t>
      </w:r>
      <w:r w:rsidR="00A6672E" w:rsidRPr="00943420">
        <w:t xml:space="preserve">ght loss intervention programme, </w:t>
      </w:r>
      <w:r w:rsidR="009F45D4" w:rsidRPr="00943420">
        <w:t xml:space="preserve">the children who lost weight showed a significant increase in their PP levels. </w:t>
      </w:r>
      <w:r w:rsidR="009F45D4" w:rsidRPr="00943420">
        <w:fldChar w:fldCharType="begin"/>
      </w:r>
      <w:r w:rsidR="00720F16" w:rsidRPr="00943420">
        <w:instrText xml:space="preserve"> ADDIN EN.CITE &lt;EndNote&gt;&lt;Cite&gt;&lt;Author&gt;Reinehr&lt;/Author&gt;&lt;Year&gt;2006&lt;/Year&gt;&lt;IDText&gt;Pancreatic polypeptide in obese children before and after weight loss&lt;/IDText&gt;&lt;DisplayText&gt;(173)&lt;/DisplayText&gt;&lt;record&gt;&lt;dates&gt;&lt;pub-dates&gt;&lt;date&gt;Oct&lt;/date&gt;&lt;/pub-dates&gt;&lt;year&gt;2006&lt;/year&gt;&lt;/dates&gt;&lt;keywords&gt;&lt;keyword&gt;Anthropometry/methods&lt;/keyword&gt;&lt;keyword&gt;Biomarkers/blood&lt;/keyword&gt;&lt;keyword&gt;Body Mass Index&lt;/keyword&gt;&lt;keyword&gt;Child&lt;/keyword&gt;&lt;keyword&gt;Fasting/blood&lt;/keyword&gt;&lt;keyword&gt;Female&lt;/keyword&gt;&lt;keyword&gt;Humans&lt;/keyword&gt;&lt;keyword&gt;Insulin/blood&lt;/keyword&gt;&lt;keyword&gt;Insulin Resistance&lt;/keyword&gt;&lt;keyword&gt;Leptin/blood&lt;/keyword&gt;&lt;keyword&gt;Male&lt;/keyword&gt;&lt;keyword&gt;Obesity/*blood/therapy&lt;/keyword&gt;&lt;keyword&gt;Pancreatic Polypeptide/*blood&lt;/keyword&gt;&lt;keyword&gt;Puberty/blood&lt;/keyword&gt;&lt;keyword&gt;*Weight Loss&lt;/keyword&gt;&lt;/keywords&gt;&lt;isbn&gt;0307-0565 (Print)&amp;#xD;0307-0565&lt;/isbn&gt;&lt;titles&gt;&lt;title&gt;Pancreatic polypeptide in obese children before and after weight loss&lt;/title&gt;&lt;secondary-title&gt;Int J Obes (Lond)&lt;/secondary-title&gt;&lt;/titles&gt;&lt;pages&gt;1476-81&lt;/pages&gt;&lt;number&gt;10&lt;/number&gt;&lt;contributors&gt;&lt;authors&gt;&lt;author&gt;Reinehr, T.&lt;/author&gt;&lt;author&gt;Enriori, P. J.&lt;/author&gt;&lt;author&gt;Harz, K.&lt;/author&gt;&lt;author&gt;Cowley, M. A.&lt;/author&gt;&lt;author&gt;Roth, C. L.&lt;/author&gt;&lt;/authors&gt;&lt;/contributors&gt;&lt;edition&gt;2006/05/17&lt;/edition&gt;&lt;language&gt;eng&lt;/language&gt;&lt;added-date format="utc"&gt;1584274623&lt;/added-date&gt;&lt;ref-type name="Journal Article"&gt;17&lt;/ref-type&gt;&lt;auth-address&gt;Vestische Hospital for Children and Adolescents Datteln, University of Witten/Herdecke, Datteln, Germany. T.Reinehr@kinderklinik-datteln.de&lt;/auth-address&gt;&lt;remote-database-provider&gt;NLM&lt;/remote-database-provider&gt;&lt;rec-number&gt;505&lt;/rec-number&gt;&lt;last-updated-date format="utc"&gt;1584274623&lt;/last-updated-date&gt;&lt;accession-num&gt;16702998&lt;/accession-num&gt;&lt;electronic-resource-num&gt;10.1038/sj.ijo.0803393&lt;/electronic-resource-num&gt;&lt;volume&gt;30&lt;/volume&gt;&lt;/record&gt;&lt;/Cite&gt;&lt;/EndNote&gt;</w:instrText>
      </w:r>
      <w:r w:rsidR="009F45D4" w:rsidRPr="00943420">
        <w:fldChar w:fldCharType="separate"/>
      </w:r>
      <w:r w:rsidR="00720F16" w:rsidRPr="00943420">
        <w:rPr>
          <w:noProof/>
        </w:rPr>
        <w:t>(173)</w:t>
      </w:r>
      <w:r w:rsidR="009F45D4" w:rsidRPr="00943420">
        <w:fldChar w:fldCharType="end"/>
      </w:r>
    </w:p>
    <w:p w14:paraId="6794F47D" w14:textId="481C48D9" w:rsidR="0059628A" w:rsidRPr="00943420" w:rsidRDefault="00E26F33" w:rsidP="002E51FF">
      <w:r w:rsidRPr="00943420">
        <w:t>Decrease</w:t>
      </w:r>
      <w:r w:rsidR="006273DF" w:rsidRPr="00943420">
        <w:t>d</w:t>
      </w:r>
      <w:r w:rsidRPr="00943420">
        <w:t xml:space="preserve"> levels in obesity could be a cause or a consequenc</w:t>
      </w:r>
      <w:r w:rsidR="009F45D4" w:rsidRPr="00943420">
        <w:t xml:space="preserve">e due to its impact on appetite and further research is needed to elucidate this. </w:t>
      </w:r>
    </w:p>
    <w:p w14:paraId="5A2043CA" w14:textId="77777777" w:rsidR="00001543" w:rsidRPr="00943420" w:rsidRDefault="00001543" w:rsidP="002E51FF"/>
    <w:p w14:paraId="7BC0502C" w14:textId="77777777" w:rsidR="00123C21" w:rsidRPr="00943420" w:rsidRDefault="00991D37" w:rsidP="002E51FF">
      <w:r w:rsidRPr="00943420">
        <w:t xml:space="preserve">Cholecystokinin </w:t>
      </w:r>
    </w:p>
    <w:p w14:paraId="3157DC00" w14:textId="285C5671" w:rsidR="007B48CE" w:rsidRPr="00943420" w:rsidRDefault="00123C21" w:rsidP="002E51FF">
      <w:r w:rsidRPr="00943420">
        <w:t xml:space="preserve">Cholecystokinin or </w:t>
      </w:r>
      <w:r w:rsidR="00991D37" w:rsidRPr="00943420">
        <w:t xml:space="preserve">(CKK) is produced </w:t>
      </w:r>
      <w:r w:rsidR="00042641" w:rsidRPr="00943420">
        <w:t>in the ‘l’ cells of the duodenum and jejunum in response to intake of nutrients, particularly fat. CKK is rela</w:t>
      </w:r>
      <w:r w:rsidR="00712B7C" w:rsidRPr="00943420">
        <w:t xml:space="preserve">ted to gastrin and has </w:t>
      </w:r>
      <w:r w:rsidR="00197014" w:rsidRPr="00943420">
        <w:t>several</w:t>
      </w:r>
      <w:r w:rsidR="00042641" w:rsidRPr="00943420">
        <w:t xml:space="preserve"> different molecular forms</w:t>
      </w:r>
      <w:r w:rsidR="00EB1B01" w:rsidRPr="00943420">
        <w:t xml:space="preserve"> with different number of amino acids</w:t>
      </w:r>
      <w:r w:rsidR="00042641" w:rsidRPr="00943420">
        <w:t xml:space="preserve">. The main mechanism by which CCK suppresses </w:t>
      </w:r>
      <w:r w:rsidR="00712B7C" w:rsidRPr="00943420">
        <w:t>appetite</w:t>
      </w:r>
      <w:r w:rsidR="00FA267A" w:rsidRPr="00943420">
        <w:t xml:space="preserve"> is </w:t>
      </w:r>
      <w:r w:rsidR="00EB1B01" w:rsidRPr="00943420">
        <w:t xml:space="preserve">gall bladder contraction, </w:t>
      </w:r>
      <w:r w:rsidR="00FA267A" w:rsidRPr="00943420">
        <w:t>slow gastric emptying</w:t>
      </w:r>
      <w:r w:rsidR="00782122" w:rsidRPr="00943420">
        <w:t xml:space="preserve"> and </w:t>
      </w:r>
      <w:r w:rsidR="006E4CA4" w:rsidRPr="00943420">
        <w:t xml:space="preserve">increasing </w:t>
      </w:r>
      <w:r w:rsidR="00782122" w:rsidRPr="00943420">
        <w:t xml:space="preserve">pancreatic secretion. </w:t>
      </w:r>
      <w:r w:rsidR="006E4CA4" w:rsidRPr="00943420">
        <w:fldChar w:fldCharType="begin">
          <w:fldData xml:space="preserve">PEVuZE5vdGU+PENpdGU+PEF1dGhvcj5GcmllZDwvQXV0aG9yPjxZZWFyPjE5OTE8L1llYXI+PElE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</w:fldData>
        </w:fldChar>
      </w:r>
      <w:r w:rsidR="00720F16" w:rsidRPr="00943420">
        <w:instrText xml:space="preserve"> ADDIN EN.CITE </w:instrText>
      </w:r>
      <w:r w:rsidR="00720F16" w:rsidRPr="00943420">
        <w:fldChar w:fldCharType="begin">
          <w:fldData xml:space="preserve">PEVuZE5vdGU+PENpdGU+PEF1dGhvcj5GcmllZDwvQXV0aG9yPjxZZWFyPjE5OTE8L1llYXI+PElE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</w:fldData>
        </w:fldChar>
      </w:r>
      <w:r w:rsidR="00720F16" w:rsidRPr="00943420">
        <w:instrText xml:space="preserve"> ADDIN EN.CITE.DATA </w:instrText>
      </w:r>
      <w:r w:rsidR="00720F16" w:rsidRPr="00943420">
        <w:fldChar w:fldCharType="end"/>
      </w:r>
      <w:r w:rsidR="006E4CA4" w:rsidRPr="00943420">
        <w:fldChar w:fldCharType="separate"/>
      </w:r>
      <w:r w:rsidR="00720F16" w:rsidRPr="00943420">
        <w:rPr>
          <w:noProof/>
        </w:rPr>
        <w:t>(174)</w:t>
      </w:r>
      <w:r w:rsidR="006E4CA4" w:rsidRPr="00943420">
        <w:fldChar w:fldCharType="end"/>
      </w:r>
      <w:r w:rsidR="00FA267A" w:rsidRPr="00943420">
        <w:t xml:space="preserve"> CCK </w:t>
      </w:r>
      <w:r w:rsidR="006E4CA4" w:rsidRPr="00943420">
        <w:t>is also present in different par</w:t>
      </w:r>
      <w:r w:rsidR="00FA267A" w:rsidRPr="00943420">
        <w:t>ts of the brain (thalamus, hypothalamus, cortex, amygdala, hippocampus</w:t>
      </w:r>
      <w:r w:rsidR="00702224" w:rsidRPr="00943420">
        <w:t>, septum,</w:t>
      </w:r>
      <w:r w:rsidR="00FA267A" w:rsidRPr="00943420">
        <w:t xml:space="preserve"> basal ganglia</w:t>
      </w:r>
      <w:r w:rsidR="00702224" w:rsidRPr="00943420">
        <w:t xml:space="preserve"> and </w:t>
      </w:r>
      <w:r w:rsidR="009B5D82" w:rsidRPr="00943420">
        <w:t>dorsal hindbrain</w:t>
      </w:r>
      <w:r w:rsidR="00FA267A" w:rsidRPr="00943420">
        <w:t>)</w:t>
      </w:r>
      <w:r w:rsidR="0041674D" w:rsidRPr="00943420">
        <w:t>.</w:t>
      </w:r>
      <w:r w:rsidR="00355ADB" w:rsidRPr="00943420">
        <w:t xml:space="preserve"> </w:t>
      </w:r>
      <w:r w:rsidR="001C7FE8" w:rsidRPr="00943420">
        <w:fldChar w:fldCharType="begin"/>
      </w:r>
      <w:r w:rsidR="00720F16" w:rsidRPr="00943420">
        <w:instrText xml:space="preserve"> ADDIN EN.CITE &lt;EndNote&gt;&lt;Cite&gt;&lt;Author&gt;Crawley&lt;/Author&gt;&lt;Year&gt;1994&lt;/Year&gt;&lt;IDText&gt;Biological actions of cholecystokinin&lt;/IDText&gt;&lt;DisplayText&gt;(175)&lt;/DisplayText&gt;&lt;record&gt;&lt;keywords&gt;&lt;keyword&gt;Amino Acid Sequence&lt;/keyword&gt;&lt;keyword&gt;Animals&lt;/keyword&gt;&lt;keyword&gt;Behavior/*physiology&lt;/keyword&gt;&lt;keyword&gt;Behavior, Animal/*physiology&lt;/keyword&gt;&lt;keyword&gt;Cholecystokinin/metabolism/*physiology&lt;/keyword&gt;&lt;keyword&gt;DNA, Complementary/genetics&lt;/keyword&gt;&lt;keyword&gt;Digestion/physiology&lt;/keyword&gt;&lt;keyword&gt;Humans&lt;/keyword&gt;&lt;keyword&gt;Molecular Sequence Data&lt;/keyword&gt;&lt;keyword&gt;Neurotransmitter Agents/metabolism&lt;/keyword&gt;&lt;keyword&gt;Receptors, Cholecystokinin/drug effects/genetics/metabolism&lt;/keyword&gt;&lt;/keywords&gt;&lt;isbn&gt;0196-9781 (Print)&amp;#xD;0196-9781&lt;/isbn&gt;&lt;titles&gt;&lt;title&gt;Biological actions of cholecystokinin&lt;/title&gt;&lt;secondary-title&gt;Peptides&lt;/secondary-title&gt;&lt;/titles&gt;&lt;pages&gt;731-55&lt;/pages&gt;&lt;number&gt;4&lt;/number&gt;&lt;contributors&gt;&lt;authors&gt;&lt;author&gt;Crawley, J. N.&lt;/author&gt;&lt;author&gt;Corwin, R. L.&lt;/author&gt;&lt;/authors&gt;&lt;/contributors&gt;&lt;edition&gt;1994/01/01&lt;/edition&gt;&lt;language&gt;eng&lt;/language&gt;&lt;added-date format="utc"&gt;1584299542&lt;/added-date&gt;&lt;ref-type name="Journal Article"&gt;17&lt;/ref-type&gt;&lt;auth-address&gt;Section on Behavioral Neuropharmacology, National Institute of Mental Health, Bethesda, MD 20892.&lt;/auth-address&gt;&lt;dates&gt;&lt;year&gt;1994&lt;/year&gt;&lt;/dates&gt;&lt;remote-database-provider&gt;NLM&lt;/remote-database-provider&gt;&lt;rec-number&gt;509&lt;/rec-number&gt;&lt;last-updated-date format="utc"&gt;1584299542&lt;/last-updated-date&gt;&lt;accession-num&gt;7937354&lt;/accession-num&gt;&lt;electronic-resource-num&gt;10.1016/0196-9781(94)90104-x&lt;/electronic-resource-num&gt;&lt;volume&gt;15&lt;/volume&gt;&lt;/record&gt;&lt;/Cite&gt;&lt;/EndNote&gt;</w:instrText>
      </w:r>
      <w:r w:rsidR="001C7FE8" w:rsidRPr="00943420">
        <w:fldChar w:fldCharType="separate"/>
      </w:r>
      <w:r w:rsidR="00720F16" w:rsidRPr="00943420">
        <w:rPr>
          <w:noProof/>
        </w:rPr>
        <w:t>(175)</w:t>
      </w:r>
      <w:r w:rsidR="001C7FE8" w:rsidRPr="00943420">
        <w:fldChar w:fldCharType="end"/>
      </w:r>
    </w:p>
    <w:p w14:paraId="4484A85B" w14:textId="23FBD5CA" w:rsidR="00ED0D90" w:rsidRPr="00943420" w:rsidRDefault="007B48CE" w:rsidP="002E51FF">
      <w:r w:rsidRPr="00943420">
        <w:t xml:space="preserve">Some studies show elevated levels in obesity when compared with lean controls </w:t>
      </w:r>
      <w:r w:rsidR="001C7FE8" w:rsidRPr="00943420">
        <w:t>and</w:t>
      </w:r>
      <w:r w:rsidRPr="00943420">
        <w:t xml:space="preserve"> decreased in anorexia nervosa</w:t>
      </w:r>
      <w:r w:rsidR="000477F1" w:rsidRPr="00943420">
        <w:t xml:space="preserve"> (30 women with AN, 23 with obesity and 25 lean women as the control group)</w:t>
      </w:r>
      <w:r w:rsidRPr="00943420">
        <w:t xml:space="preserve">. </w:t>
      </w:r>
      <w:r w:rsidR="000477F1" w:rsidRPr="00943420">
        <w:fldChar w:fldCharType="begin"/>
      </w:r>
      <w:r w:rsidR="00720F16" w:rsidRPr="00943420">
        <w:instrText xml:space="preserve"> ADDIN EN.CITE &lt;EndNote&gt;&lt;Cite&gt;&lt;Author&gt;Baranowska&lt;/Author&gt;&lt;Year&gt;2000&lt;/Year&gt;&lt;IDText&gt;Disturbed release of gastrointestinal peptides in anorexia nervosa and in obesity&lt;/IDText&gt;&lt;DisplayText&gt;(176)&lt;/DisplayText&gt;&lt;record&gt;&lt;dates&gt;&lt;pub-dates&gt;&lt;date&gt;Apr&lt;/date&gt;&lt;/pub-dates&gt;&lt;year&gt;2000&lt;/year&gt;&lt;/dates&gt;&lt;keywords&gt;&lt;keyword&gt;Adolescent&lt;/keyword&gt;&lt;keyword&gt;Adult&lt;/keyword&gt;&lt;keyword&gt;Anorexia Nervosa/*blood/metabolism&lt;/keyword&gt;&lt;keyword&gt;Appetite Regulation&lt;/keyword&gt;&lt;keyword&gt;Body Mass Index&lt;/keyword&gt;&lt;keyword&gt;Case-Control Studies&lt;/keyword&gt;&lt;keyword&gt;Female&lt;/keyword&gt;&lt;keyword&gt;Gastrointestinal Hormones/*blood/metabolism&lt;/keyword&gt;&lt;keyword&gt;Humans&lt;/keyword&gt;&lt;keyword&gt;Obesity/*blood/metabolism&lt;/keyword&gt;&lt;/keywords&gt;&lt;isbn&gt;1462-8902 (Print)&amp;#xD;1462-8902&lt;/isbn&gt;&lt;titles&gt;&lt;title&gt;Disturbed release of gastrointestinal peptides in anorexia nervosa and in obesity&lt;/title&gt;&lt;secondary-title&gt;Diabetes Obes Metab&lt;/secondary-title&gt;&lt;/titles&gt;&lt;pages&gt;99-103&lt;/pages&gt;&lt;number&gt;2&lt;/number&gt;&lt;contributors&gt;&lt;authors&gt;&lt;author&gt;Baranowska, B.&lt;/author&gt;&lt;author&gt;Radzikowska, M.&lt;/author&gt;&lt;author&gt;Wasilewska-Dziubinska, E.&lt;/author&gt;&lt;author&gt;Roguski, K.&lt;/author&gt;&lt;author&gt;Borowiec, M.&lt;/author&gt;&lt;/authors&gt;&lt;/contributors&gt;&lt;edition&gt;2001/02/28&lt;/edition&gt;&lt;language&gt;eng&lt;/language&gt;&lt;added-date format="utc"&gt;1584299851&lt;/added-date&gt;&lt;ref-type name="Journal Article"&gt;17&lt;/ref-type&gt;&lt;auth-address&gt;Department of Neuroendocrinology, Medical Centre of Postgraduate Education, Warsaw, Poland.&lt;/auth-address&gt;&lt;remote-database-provider&gt;NLM&lt;/remote-database-provider&gt;&lt;rec-number&gt;510&lt;/rec-number&gt;&lt;last-updated-date format="utc"&gt;1584299851&lt;/last-updated-date&gt;&lt;accession-num&gt;11220530&lt;/accession-num&gt;&lt;electronic-resource-num&gt;10.1046/j.1463-1326.2000.00070.x&lt;/electronic-resource-num&gt;&lt;volume&gt;2&lt;/volume&gt;&lt;/record&gt;&lt;/Cite&gt;&lt;/EndNote&gt;</w:instrText>
      </w:r>
      <w:r w:rsidR="000477F1" w:rsidRPr="00943420">
        <w:fldChar w:fldCharType="separate"/>
      </w:r>
      <w:r w:rsidR="00720F16" w:rsidRPr="00943420">
        <w:rPr>
          <w:noProof/>
        </w:rPr>
        <w:t>(176)</w:t>
      </w:r>
      <w:r w:rsidR="000477F1" w:rsidRPr="00943420">
        <w:fldChar w:fldCharType="end"/>
      </w:r>
      <w:r w:rsidR="002959D6" w:rsidRPr="00943420">
        <w:t xml:space="preserve"> </w:t>
      </w:r>
      <w:r w:rsidR="0041674D" w:rsidRPr="00943420">
        <w:t>Significant and rapid we</w:t>
      </w:r>
      <w:r w:rsidR="00B31311" w:rsidRPr="00943420">
        <w:t>ight loss</w:t>
      </w:r>
      <w:r w:rsidR="009F1512" w:rsidRPr="00943420">
        <w:t xml:space="preserve"> (10 </w:t>
      </w:r>
      <w:r w:rsidRPr="00943420">
        <w:t>percent)</w:t>
      </w:r>
      <w:r w:rsidR="009F1512" w:rsidRPr="00943420">
        <w:t xml:space="preserve"> </w:t>
      </w:r>
      <w:r w:rsidR="0041674D" w:rsidRPr="00943420">
        <w:t xml:space="preserve">following a </w:t>
      </w:r>
      <w:r w:rsidR="00355ADB" w:rsidRPr="00943420">
        <w:t>low-calorie</w:t>
      </w:r>
      <w:r w:rsidR="0041674D" w:rsidRPr="00943420">
        <w:t xml:space="preserve"> diet for se</w:t>
      </w:r>
      <w:r w:rsidR="00355ADB" w:rsidRPr="00943420">
        <w:t>v</w:t>
      </w:r>
      <w:r w:rsidR="0041674D" w:rsidRPr="00943420">
        <w:t>eral weeks res</w:t>
      </w:r>
      <w:r w:rsidR="00355ADB" w:rsidRPr="00943420">
        <w:t xml:space="preserve">ulted in a </w:t>
      </w:r>
      <w:proofErr w:type="gramStart"/>
      <w:r w:rsidR="00355ADB" w:rsidRPr="00943420">
        <w:t>drop</w:t>
      </w:r>
      <w:r w:rsidR="0041674D" w:rsidRPr="00943420">
        <w:t xml:space="preserve"> in</w:t>
      </w:r>
      <w:proofErr w:type="gramEnd"/>
      <w:r w:rsidR="0041674D" w:rsidRPr="00943420">
        <w:t xml:space="preserve"> post prandial CCK levels which was maintained a year later.  </w:t>
      </w:r>
      <w:r w:rsidR="009F1512" w:rsidRPr="00943420">
        <w:fldChar w:fldCharType="begin">
          <w:fldData xml:space="preserve">PEVuZE5vdGU+PENpdGU+PEF1dGhvcj5DaGVhcnNrdWw8L0F1dGhvcj48WWVhcj4yMDA4PC9ZZWFy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</w:fldData>
        </w:fldChar>
      </w:r>
      <w:r w:rsidR="00720F16" w:rsidRPr="00943420">
        <w:instrText xml:space="preserve"> ADDIN EN.CITE </w:instrText>
      </w:r>
      <w:r w:rsidR="00720F16" w:rsidRPr="00943420">
        <w:fldChar w:fldCharType="begin">
          <w:fldData xml:space="preserve">PEVuZE5vdGU+PENpdGU+PEF1dGhvcj5DaGVhcnNrdWw8L0F1dGhvcj48WWVhcj4yMDA4PC9ZZWFy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</w:fldData>
        </w:fldChar>
      </w:r>
      <w:r w:rsidR="00720F16" w:rsidRPr="00943420">
        <w:instrText xml:space="preserve"> ADDIN EN.CITE.DATA </w:instrText>
      </w:r>
      <w:r w:rsidR="00720F16" w:rsidRPr="00943420">
        <w:fldChar w:fldCharType="end"/>
      </w:r>
      <w:r w:rsidR="009F1512" w:rsidRPr="00943420">
        <w:fldChar w:fldCharType="separate"/>
      </w:r>
      <w:r w:rsidR="00720F16" w:rsidRPr="00943420">
        <w:rPr>
          <w:noProof/>
        </w:rPr>
        <w:t>(177)</w:t>
      </w:r>
      <w:r w:rsidR="009F1512" w:rsidRPr="00943420">
        <w:fldChar w:fldCharType="end"/>
      </w:r>
      <w:r w:rsidR="00D74DDC" w:rsidRPr="00943420">
        <w:t>This mechanism however may swing the balance in favour of weight regain which is often seen following weight loss.</w:t>
      </w:r>
      <w:r w:rsidR="00ED0D90" w:rsidRPr="00943420">
        <w:t xml:space="preserve"> </w:t>
      </w:r>
    </w:p>
    <w:p w14:paraId="5E9FE3D7" w14:textId="0C0042AE" w:rsidR="00B2204F" w:rsidRPr="00943420" w:rsidRDefault="00ED0D90" w:rsidP="002E51FF">
      <w:r w:rsidRPr="00943420">
        <w:t>Currently, the role of CCK and pancreatic polypeptide in bone metabolism if any is not clear.</w:t>
      </w:r>
    </w:p>
    <w:p w14:paraId="7F691762" w14:textId="77777777" w:rsidR="00123C21" w:rsidRPr="00943420" w:rsidRDefault="00123C21" w:rsidP="002E51FF"/>
    <w:p w14:paraId="6F6348D7" w14:textId="06C071E7" w:rsidR="00E869A7" w:rsidRPr="00943420" w:rsidRDefault="00CD2DC6">
      <w:r w:rsidRPr="00943420">
        <w:lastRenderedPageBreak/>
        <w:t xml:space="preserve">Much of the work on some of gut peptides is experimental and is in animal studies. In a predominantly clinical study with </w:t>
      </w:r>
      <w:r w:rsidR="005E6052" w:rsidRPr="00943420">
        <w:t>a small size,</w:t>
      </w:r>
      <w:r w:rsidRPr="00943420">
        <w:t xml:space="preserve"> realistically studying all th</w:t>
      </w:r>
      <w:r w:rsidR="005E6052" w:rsidRPr="00943420">
        <w:t xml:space="preserve">e gut peptides is not possible. </w:t>
      </w:r>
      <w:r w:rsidR="00E869A7" w:rsidRPr="00943420">
        <w:t xml:space="preserve">As GLP-1, GIP </w:t>
      </w:r>
      <w:r w:rsidR="007137CA" w:rsidRPr="00943420">
        <w:t>(</w:t>
      </w:r>
      <w:r w:rsidR="00E30303" w:rsidRPr="00943420">
        <w:t xml:space="preserve">the two incretin hormones) </w:t>
      </w:r>
      <w:r w:rsidR="00E869A7" w:rsidRPr="00943420">
        <w:t xml:space="preserve">and </w:t>
      </w:r>
      <w:proofErr w:type="gramStart"/>
      <w:r w:rsidR="00E869A7" w:rsidRPr="00943420">
        <w:t xml:space="preserve">ghrelin </w:t>
      </w:r>
      <w:r w:rsidR="00E30303" w:rsidRPr="00943420">
        <w:t xml:space="preserve"> (</w:t>
      </w:r>
      <w:proofErr w:type="gramEnd"/>
      <w:r w:rsidR="00E30303" w:rsidRPr="00943420">
        <w:t xml:space="preserve">the only </w:t>
      </w:r>
      <w:r w:rsidR="007137CA" w:rsidRPr="00943420">
        <w:t xml:space="preserve">orixegenic gut peptide) </w:t>
      </w:r>
      <w:r w:rsidR="00E869A7" w:rsidRPr="00943420">
        <w:t>are the most widely studied of the gut hormone</w:t>
      </w:r>
      <w:r w:rsidR="00B2204F" w:rsidRPr="00943420">
        <w:t xml:space="preserve">s with several studies exploring </w:t>
      </w:r>
      <w:r w:rsidR="00991D37" w:rsidRPr="00943420">
        <w:t>both c</w:t>
      </w:r>
      <w:r w:rsidR="004247F3" w:rsidRPr="00943420">
        <w:t>hanges in obesity and</w:t>
      </w:r>
      <w:r w:rsidR="00E869A7" w:rsidRPr="00943420">
        <w:t xml:space="preserve"> diet and surgical induced weight loss</w:t>
      </w:r>
      <w:r w:rsidR="00B2204F" w:rsidRPr="00943420">
        <w:t xml:space="preserve"> in </w:t>
      </w:r>
      <w:r w:rsidR="00140137" w:rsidRPr="00943420">
        <w:t xml:space="preserve">adults, </w:t>
      </w:r>
      <w:r w:rsidR="005E6052" w:rsidRPr="00943420">
        <w:t xml:space="preserve"> with clear associations with bone metabolism, </w:t>
      </w:r>
      <w:r w:rsidR="00140137" w:rsidRPr="00943420">
        <w:t>it</w:t>
      </w:r>
      <w:r w:rsidR="00E869A7" w:rsidRPr="00943420">
        <w:t xml:space="preserve"> seemed reas</w:t>
      </w:r>
      <w:r w:rsidR="00D74DDC" w:rsidRPr="00943420">
        <w:t xml:space="preserve">onable to focus on these </w:t>
      </w:r>
      <w:r w:rsidR="00E869A7" w:rsidRPr="00943420">
        <w:t>for our study.</w:t>
      </w:r>
    </w:p>
    <w:p w14:paraId="5154FD29" w14:textId="77777777" w:rsidR="00042641" w:rsidRDefault="00042641"/>
    <w:p w14:paraId="780B2028" w14:textId="77777777" w:rsidR="00BC7FAB" w:rsidRPr="007836EC" w:rsidRDefault="00E670BC">
      <w:r w:rsidRPr="007836EC">
        <w:t xml:space="preserve">In the next chapter, we discuss the impact of obesity on bone in both adults and children and </w:t>
      </w:r>
      <w:r w:rsidR="00BC7FAB" w:rsidRPr="007836EC">
        <w:t>the changes seen after rapid and significant weight loss</w:t>
      </w:r>
      <w:r w:rsidR="004C7A05">
        <w:t xml:space="preserve">. </w:t>
      </w:r>
      <w:r w:rsidR="00BC7FAB" w:rsidRPr="007836EC">
        <w:t xml:space="preserve"> We also discuss some of the bone formation and resorption markers we measured in this study, changes in which may explain </w:t>
      </w:r>
      <w:r w:rsidR="008E5E9B" w:rsidRPr="007836EC">
        <w:t>some of the impact seen on bone in obesity and subsequent weight loss</w:t>
      </w:r>
      <w:r w:rsidR="004C7A05">
        <w:t xml:space="preserve">. </w:t>
      </w:r>
    </w:p>
    <w:p w14:paraId="5DDD864E" w14:textId="77777777" w:rsidR="008E5E9B" w:rsidRPr="007836EC" w:rsidRDefault="00BC7FAB">
      <w:r w:rsidRPr="007836EC">
        <w:t xml:space="preserve">As one of the </w:t>
      </w:r>
      <w:r w:rsidR="00CA777A">
        <w:t>concerns</w:t>
      </w:r>
      <w:r w:rsidRPr="007836EC">
        <w:t xml:space="preserve"> about ra</w:t>
      </w:r>
      <w:r w:rsidR="00F1788D" w:rsidRPr="007836EC">
        <w:t xml:space="preserve">pid and significant weight loss is the impact on bone and more specifically the growing skeleton in young people, we measured total </w:t>
      </w:r>
      <w:r w:rsidR="00CA777A">
        <w:t xml:space="preserve">body and lumbar spine </w:t>
      </w:r>
      <w:r w:rsidR="00F1788D" w:rsidRPr="007836EC">
        <w:t>bone mineral density and bone mineral content at all 3 time points</w:t>
      </w:r>
      <w:r w:rsidR="004C7A05">
        <w:t xml:space="preserve">. </w:t>
      </w:r>
      <w:r w:rsidR="00F1788D" w:rsidRPr="007836EC">
        <w:t xml:space="preserve"> As DXA </w:t>
      </w:r>
      <w:r w:rsidR="008E5E9B" w:rsidRPr="007836EC">
        <w:t>cannot differentiate between bone compartments or delineate bone strength, we also used the more novel HRpQCT at the radius and ulna to look at changes in the cortical and trabecular compartments</w:t>
      </w:r>
      <w:r w:rsidR="004C7A05">
        <w:t xml:space="preserve">. </w:t>
      </w:r>
      <w:r w:rsidR="008E5E9B" w:rsidRPr="007836EC">
        <w:t xml:space="preserve"> </w:t>
      </w:r>
    </w:p>
    <w:p w14:paraId="16764E35" w14:textId="77777777" w:rsidR="00EE4C7B" w:rsidRPr="007836EC" w:rsidRDefault="00EE4C7B"/>
    <w:p w14:paraId="53A301FF" w14:textId="77777777" w:rsidR="00EE4C7B" w:rsidRDefault="00EE4C7B"/>
    <w:p w14:paraId="2F907D10" w14:textId="77777777" w:rsidR="009D2F86" w:rsidRDefault="009D2F86"/>
    <w:p w14:paraId="551A9817" w14:textId="77777777" w:rsidR="009D2F86" w:rsidRDefault="009D2F86"/>
    <w:p w14:paraId="78499CEB" w14:textId="77777777" w:rsidR="009D2F86" w:rsidRDefault="009D2F86"/>
    <w:p w14:paraId="3B15D929" w14:textId="77777777" w:rsidR="00DB6DF1" w:rsidRDefault="00DB6DF1">
      <w:pPr>
        <w:spacing w:line="240" w:lineRule="auto"/>
      </w:pPr>
      <w:r>
        <w:lastRenderedPageBreak/>
        <w:br w:type="page"/>
      </w:r>
    </w:p>
    <w:p w14:paraId="5038C20D" w14:textId="77777777" w:rsidR="009D2F86" w:rsidRDefault="00925AD9" w:rsidP="00673AE0">
      <w:pPr>
        <w:pStyle w:val="Heading2"/>
      </w:pPr>
      <w:bookmarkStart w:id="178" w:name="_Toc35002195"/>
      <w:r>
        <w:lastRenderedPageBreak/>
        <w:t>Fat and Bone</w:t>
      </w:r>
      <w:bookmarkEnd w:id="178"/>
    </w:p>
    <w:p w14:paraId="2C79437E" w14:textId="77777777" w:rsidR="00124C9D" w:rsidRPr="00124C9D" w:rsidRDefault="00124C9D" w:rsidP="00124C9D"/>
    <w:p w14:paraId="431EF949" w14:textId="77777777" w:rsidR="007D3282" w:rsidRPr="00943420" w:rsidRDefault="006C4580" w:rsidP="00B75306">
      <w:pPr>
        <w:pStyle w:val="Heading3"/>
        <w:numPr>
          <w:ilvl w:val="0"/>
          <w:numId w:val="0"/>
        </w:numPr>
        <w:ind w:left="142"/>
        <w:rPr>
          <w:rStyle w:val="Heading3Char"/>
        </w:rPr>
      </w:pPr>
      <w:bookmarkStart w:id="179" w:name="_Toc35002196"/>
      <w:r w:rsidRPr="00124C9D">
        <w:t xml:space="preserve">4.1 </w:t>
      </w:r>
      <w:r w:rsidRPr="00943420">
        <w:t>Bone</w:t>
      </w:r>
      <w:r w:rsidR="00E349EF" w:rsidRPr="00943420">
        <w:rPr>
          <w:rStyle w:val="Heading3Char"/>
        </w:rPr>
        <w:t xml:space="preserve"> growth, modelling and remodeling and gender dimorphism in skeletal development</w:t>
      </w:r>
      <w:bookmarkEnd w:id="179"/>
      <w:r w:rsidR="00E349EF" w:rsidRPr="00943420">
        <w:rPr>
          <w:rStyle w:val="Heading3Char"/>
        </w:rPr>
        <w:t xml:space="preserve"> </w:t>
      </w:r>
    </w:p>
    <w:p w14:paraId="164E4E6C" w14:textId="77777777" w:rsidR="002F2BB4" w:rsidRPr="00943420" w:rsidRDefault="002F2BB4"/>
    <w:p w14:paraId="55234419" w14:textId="77777777" w:rsidR="002F6B6F" w:rsidRPr="00943420" w:rsidRDefault="002F6B6F" w:rsidP="00B75306">
      <w:pPr>
        <w:pStyle w:val="Heading4"/>
        <w:rPr>
          <w:lang w:val="en-GB"/>
        </w:rPr>
      </w:pPr>
      <w:r w:rsidRPr="00943420">
        <w:rPr>
          <w:rFonts w:ascii="Times" w:hAnsi="Times"/>
          <w:sz w:val="32"/>
          <w:szCs w:val="32"/>
          <w:lang w:val="en-GB"/>
        </w:rPr>
        <w:t xml:space="preserve"> </w:t>
      </w:r>
      <w:bookmarkStart w:id="180" w:name="_Toc35002197"/>
      <w:r w:rsidRPr="00943420">
        <w:rPr>
          <w:lang w:val="en-GB"/>
        </w:rPr>
        <w:t>The physiology of bone</w:t>
      </w:r>
      <w:bookmarkEnd w:id="180"/>
      <w:r w:rsidRPr="00943420">
        <w:rPr>
          <w:lang w:val="en-GB"/>
        </w:rPr>
        <w:t xml:space="preserve"> </w:t>
      </w:r>
    </w:p>
    <w:p w14:paraId="44F85C22" w14:textId="77777777" w:rsidR="006C4580" w:rsidRPr="00943420" w:rsidRDefault="006C4580" w:rsidP="00305328">
      <w:pPr>
        <w:rPr>
          <w:lang w:val="en-GB"/>
        </w:rPr>
      </w:pPr>
    </w:p>
    <w:p w14:paraId="06F35128" w14:textId="6CB079FF" w:rsidR="007926D3" w:rsidRPr="00943420" w:rsidRDefault="000245BC" w:rsidP="00EF0326">
      <w:pPr>
        <w:widowControl w:val="0"/>
        <w:autoSpaceDE w:val="0"/>
        <w:autoSpaceDN w:val="0"/>
        <w:adjustRightInd w:val="0"/>
        <w:spacing w:after="240"/>
        <w:rPr>
          <w:rFonts w:cs="Times New Roman"/>
          <w:color w:val="000000"/>
          <w:lang w:val="en-GB"/>
        </w:rPr>
      </w:pPr>
      <w:r w:rsidRPr="00943420">
        <w:rPr>
          <w:rFonts w:cs="Times New Roman"/>
          <w:color w:val="000000"/>
          <w:lang w:val="en-GB"/>
        </w:rPr>
        <w:t>To understand the effect of obesity on bone, a basic description of bone physiology as well as hormonal control of bone turnover is discussed.</w:t>
      </w:r>
      <w:r w:rsidR="007926D3" w:rsidRPr="00943420">
        <w:rPr>
          <w:rFonts w:cs="Times New Roman"/>
          <w:color w:val="000000"/>
          <w:lang w:val="en-GB"/>
        </w:rPr>
        <w:t xml:space="preserve"> There is now recognition that the skeleton is a </w:t>
      </w:r>
      <w:r w:rsidR="0052106F" w:rsidRPr="00943420">
        <w:rPr>
          <w:rFonts w:cs="Times New Roman"/>
          <w:color w:val="000000"/>
          <w:lang w:val="en-GB"/>
        </w:rPr>
        <w:t xml:space="preserve">complex dynamic </w:t>
      </w:r>
      <w:r w:rsidR="007926D3" w:rsidRPr="00943420">
        <w:rPr>
          <w:rFonts w:cs="Times New Roman"/>
          <w:color w:val="000000"/>
          <w:lang w:val="en-GB"/>
        </w:rPr>
        <w:t>organ</w:t>
      </w:r>
      <w:r w:rsidR="0052106F" w:rsidRPr="00943420">
        <w:rPr>
          <w:rFonts w:cs="Times New Roman"/>
          <w:color w:val="000000"/>
          <w:lang w:val="en-GB"/>
        </w:rPr>
        <w:t xml:space="preserve"> controlled by feedback with multiple factors controlling the remodelling process and holding it in a steady state. In </w:t>
      </w:r>
      <w:r w:rsidR="00EF0326" w:rsidRPr="00943420">
        <w:rPr>
          <w:rFonts w:cs="Times New Roman"/>
          <w:color w:val="000000"/>
          <w:lang w:val="en-GB"/>
        </w:rPr>
        <w:t xml:space="preserve">adults, bone remodelling </w:t>
      </w:r>
      <w:r w:rsidR="00124C9D" w:rsidRPr="00943420">
        <w:rPr>
          <w:rFonts w:cs="Times New Roman"/>
          <w:color w:val="000000"/>
          <w:lang w:val="en-GB"/>
        </w:rPr>
        <w:t>is the main process maintaining the homeostasis while in</w:t>
      </w:r>
      <w:r w:rsidR="00EF0326" w:rsidRPr="00943420">
        <w:rPr>
          <w:rFonts w:cs="Times New Roman"/>
          <w:color w:val="000000"/>
          <w:lang w:val="en-GB"/>
        </w:rPr>
        <w:t xml:space="preserve"> </w:t>
      </w:r>
      <w:r w:rsidR="00124C9D" w:rsidRPr="00943420">
        <w:rPr>
          <w:rFonts w:cs="Times New Roman"/>
          <w:color w:val="000000"/>
          <w:lang w:val="en-GB"/>
        </w:rPr>
        <w:t>children</w:t>
      </w:r>
      <w:r w:rsidR="0052106F" w:rsidRPr="00943420">
        <w:rPr>
          <w:rFonts w:cs="Times New Roman"/>
          <w:color w:val="000000"/>
          <w:lang w:val="en-GB"/>
        </w:rPr>
        <w:t>,  the main process  is bone modelling resulting in net gain in bone growth</w:t>
      </w:r>
      <w:r w:rsidR="00124C9D" w:rsidRPr="00943420">
        <w:rPr>
          <w:rFonts w:cs="Times New Roman"/>
          <w:color w:val="000000"/>
          <w:lang w:val="en-GB"/>
        </w:rPr>
        <w:t>.</w:t>
      </w:r>
      <w:r w:rsidR="0052106F" w:rsidRPr="00943420">
        <w:rPr>
          <w:rFonts w:cs="Times New Roman"/>
          <w:color w:val="000000"/>
          <w:lang w:val="en-GB"/>
        </w:rPr>
        <w:t xml:space="preserve"> </w:t>
      </w:r>
      <w:r w:rsidR="007926D3" w:rsidRPr="00943420">
        <w:rPr>
          <w:rFonts w:cs="Times New Roman"/>
          <w:color w:val="000000"/>
          <w:lang w:val="en-GB"/>
        </w:rPr>
        <w:t xml:space="preserve"> </w:t>
      </w:r>
      <w:r w:rsidR="007926D3" w:rsidRPr="00943420">
        <w:rPr>
          <w:rFonts w:cs="Times New Roman"/>
          <w:color w:val="000000"/>
          <w:lang w:val="en-GB"/>
        </w:rPr>
        <w:fldChar w:fldCharType="begin"/>
      </w:r>
      <w:r w:rsidR="00720F16" w:rsidRPr="00943420">
        <w:rPr>
          <w:rFonts w:cs="Times New Roman"/>
          <w:color w:val="000000"/>
          <w:lang w:val="en-GB"/>
        </w:rPr>
        <w:instrText xml:space="preserve"> ADDIN EN.CITE &lt;EndNote&gt;&lt;Cite&gt;&lt;Author&gt;Harada&lt;/Author&gt;&lt;Year&gt;2003&lt;/Year&gt;&lt;IDText&gt;Control of osteoblast function and regulation of bone mass&lt;/IDText&gt;&lt;DisplayText&gt;(178)&lt;/DisplayText&gt;&lt;record&gt;&lt;dates&gt;&lt;pub-dates&gt;&lt;date&gt;May 15&lt;/date&gt;&lt;/pub-dates&gt;&lt;year&gt;2003&lt;/year&gt;&lt;/dates&gt;&lt;keywords&gt;&lt;keyword&gt;Bone Development/genetics&lt;/keyword&gt;&lt;keyword&gt;Bone and Bones/*cytology/*physiology&lt;/keyword&gt;&lt;keyword&gt;Homeostasis&lt;/keyword&gt;&lt;keyword&gt;Humans&lt;/keyword&gt;&lt;keyword&gt;Organ Size&lt;/keyword&gt;&lt;keyword&gt;Osteoblasts/cytology/*physiology&lt;/keyword&gt;&lt;keyword&gt;Signal Transduction&lt;/keyword&gt;&lt;keyword&gt;Transcription, Genetic&lt;/keyword&gt;&lt;/keywords&gt;&lt;isbn&gt;0028-0836 (Print)&amp;#xD;0028-0836&lt;/isbn&gt;&lt;titles&gt;&lt;title&gt;Control of osteoblast function and regulation of bone mass&lt;/title&gt;&lt;secondary-title&gt;Nature&lt;/secondary-title&gt;&lt;/titles&gt;&lt;pages&gt;349-55&lt;/pages&gt;&lt;number&gt;6937&lt;/number&gt;&lt;contributors&gt;&lt;authors&gt;&lt;author&gt;Harada, S.&lt;/author&gt;&lt;author&gt;Rodan, G. A.&lt;/author&gt;&lt;/authors&gt;&lt;/contributors&gt;&lt;edition&gt;2003/05/16&lt;/edition&gt;&lt;language&gt;eng&lt;/language&gt;&lt;added-date format="utc"&gt;1583688000&lt;/added-date&gt;&lt;ref-type name="Journal Article"&gt;17&lt;/ref-type&gt;&lt;auth-address&gt;Department of Bone Biology &amp;amp; Osteoporosis Research, Merck Research Laboratories, West Point, Pennsylvania 19002, USA.&lt;/auth-address&gt;&lt;remote-database-provider&gt;NLM&lt;/remote-database-provider&gt;&lt;rec-number&gt;456&lt;/rec-number&gt;&lt;last-updated-date format="utc"&gt;1583688000&lt;/last-updated-date&gt;&lt;accession-num&gt;12748654&lt;/accession-num&gt;&lt;electronic-resource-num&gt;10.1038/nature01660&lt;/electronic-resource-num&gt;&lt;volume&gt;423&lt;/volume&gt;&lt;/record&gt;&lt;/Cite&gt;&lt;/EndNote&gt;</w:instrText>
      </w:r>
      <w:r w:rsidR="007926D3" w:rsidRPr="00943420">
        <w:rPr>
          <w:rFonts w:cs="Times New Roman"/>
          <w:color w:val="000000"/>
          <w:lang w:val="en-GB"/>
        </w:rPr>
        <w:fldChar w:fldCharType="separate"/>
      </w:r>
      <w:r w:rsidR="00720F16" w:rsidRPr="00943420">
        <w:rPr>
          <w:rFonts w:cs="Times New Roman"/>
          <w:noProof/>
          <w:color w:val="000000"/>
          <w:lang w:val="en-GB"/>
        </w:rPr>
        <w:t>(178)</w:t>
      </w:r>
      <w:r w:rsidR="007926D3" w:rsidRPr="00943420">
        <w:rPr>
          <w:rFonts w:cs="Times New Roman"/>
          <w:color w:val="000000"/>
          <w:lang w:val="en-GB"/>
        </w:rPr>
        <w:fldChar w:fldCharType="end"/>
      </w:r>
    </w:p>
    <w:p w14:paraId="3F7D25FA" w14:textId="77777777" w:rsidR="002F6B6F" w:rsidRPr="00943420" w:rsidRDefault="002F6B6F" w:rsidP="00B75306">
      <w:pPr>
        <w:pStyle w:val="Heading4"/>
        <w:rPr>
          <w:lang w:val="en-GB"/>
        </w:rPr>
      </w:pPr>
      <w:bookmarkStart w:id="181" w:name="_Toc35002198"/>
      <w:r w:rsidRPr="00943420">
        <w:rPr>
          <w:lang w:val="en-GB"/>
        </w:rPr>
        <w:t>Bone modeling</w:t>
      </w:r>
      <w:bookmarkEnd w:id="181"/>
      <w:r w:rsidRPr="00943420">
        <w:rPr>
          <w:lang w:val="en-GB"/>
        </w:rPr>
        <w:t xml:space="preserve"> </w:t>
      </w:r>
    </w:p>
    <w:p w14:paraId="3F26B55F" w14:textId="77777777" w:rsidR="00902CEF" w:rsidRPr="00943420" w:rsidRDefault="00902CEF" w:rsidP="00B75306">
      <w:pPr>
        <w:rPr>
          <w:lang w:val="en-GB"/>
        </w:rPr>
      </w:pPr>
    </w:p>
    <w:p w14:paraId="4B08D747" w14:textId="04761553" w:rsidR="0048654E" w:rsidRPr="00943420" w:rsidRDefault="00DC5EF5" w:rsidP="00E6388C">
      <w:pPr>
        <w:widowControl w:val="0"/>
        <w:autoSpaceDE w:val="0"/>
        <w:autoSpaceDN w:val="0"/>
        <w:adjustRightInd w:val="0"/>
        <w:spacing w:after="240"/>
        <w:rPr>
          <w:rFonts w:cs="Times New Roman"/>
          <w:color w:val="000000"/>
          <w:lang w:val="en-GB"/>
        </w:rPr>
      </w:pPr>
      <w:r w:rsidRPr="00943420">
        <w:rPr>
          <w:rFonts w:cs="Times New Roman"/>
          <w:color w:val="000000"/>
          <w:lang w:val="en-GB"/>
        </w:rPr>
        <w:t>The main process used to shape bones in children who are still growing and to increase the size of the bone at any age following mechanical loading of the skeleton is bone modelling. This results in a net gain in bone with bone growth at the epiphysis but also increase in the thickness of the bone</w:t>
      </w:r>
      <w:r w:rsidR="002F6B6F" w:rsidRPr="00943420">
        <w:rPr>
          <w:rFonts w:cs="Times New Roman"/>
          <w:color w:val="000000"/>
          <w:lang w:val="en-GB"/>
        </w:rPr>
        <w:t xml:space="preserve">. </w:t>
      </w:r>
      <w:r w:rsidRPr="00943420">
        <w:rPr>
          <w:rFonts w:cs="Times New Roman"/>
          <w:color w:val="000000"/>
          <w:lang w:val="en-GB"/>
        </w:rPr>
        <w:t xml:space="preserve">The length of the bone increases by a process called </w:t>
      </w:r>
      <w:r w:rsidR="002F6B6F" w:rsidRPr="00943420">
        <w:rPr>
          <w:rFonts w:cs="Times New Roman"/>
          <w:color w:val="000000"/>
          <w:lang w:val="en-GB"/>
        </w:rPr>
        <w:t>endochondral ossifi</w:t>
      </w:r>
      <w:r w:rsidRPr="00943420">
        <w:rPr>
          <w:rFonts w:cs="Times New Roman"/>
          <w:color w:val="000000"/>
          <w:lang w:val="en-GB"/>
        </w:rPr>
        <w:t>cation</w:t>
      </w:r>
      <w:r w:rsidR="00E314DB" w:rsidRPr="00943420">
        <w:rPr>
          <w:rFonts w:cs="Times New Roman"/>
          <w:color w:val="000000"/>
          <w:lang w:val="en-GB"/>
        </w:rPr>
        <w:t xml:space="preserve"> during which the cartilage of each bone contributes to longitudinal growth and is gradually replaced by bone.</w:t>
      </w:r>
      <w:r w:rsidR="0048654E" w:rsidRPr="00943420">
        <w:rPr>
          <w:rFonts w:cs="Times New Roman"/>
          <w:color w:val="000000"/>
          <w:lang w:val="en-GB"/>
        </w:rPr>
        <w:t xml:space="preserve"> During this process, chondrocytes</w:t>
      </w:r>
      <w:r w:rsidR="00654ED6" w:rsidRPr="00943420">
        <w:rPr>
          <w:rFonts w:cs="Times New Roman"/>
          <w:color w:val="000000"/>
          <w:lang w:val="en-GB"/>
        </w:rPr>
        <w:t xml:space="preserve"> </w:t>
      </w:r>
      <w:r w:rsidR="0048654E" w:rsidRPr="00943420">
        <w:rPr>
          <w:rFonts w:cs="Times New Roman"/>
          <w:color w:val="000000"/>
          <w:lang w:val="en-GB"/>
        </w:rPr>
        <w:t xml:space="preserve">first proliferate followed by hypertrophy and death. Blood vesssels, osteoblasts, osteoclasts and bone marrow cells then invade the extracellular matrix and lay down </w:t>
      </w:r>
      <w:r w:rsidR="0048654E" w:rsidRPr="00943420">
        <w:rPr>
          <w:rFonts w:cs="Times New Roman"/>
          <w:color w:val="000000"/>
          <w:lang w:val="en-GB"/>
        </w:rPr>
        <w:lastRenderedPageBreak/>
        <w:t>bone.</w:t>
      </w:r>
      <w:r w:rsidR="0048654E" w:rsidRPr="00943420">
        <w:rPr>
          <w:rFonts w:cs="Times New Roman"/>
          <w:color w:val="000000"/>
          <w:lang w:val="en-GB"/>
        </w:rPr>
        <w:fldChar w:fldCharType="begin"/>
      </w:r>
      <w:r w:rsidR="00720F16" w:rsidRPr="00943420">
        <w:rPr>
          <w:rFonts w:cs="Times New Roman"/>
          <w:color w:val="000000"/>
          <w:lang w:val="en-GB"/>
        </w:rPr>
        <w:instrText xml:space="preserve"> ADDIN EN.CITE &lt;EndNote&gt;&lt;Cite&gt;&lt;Author&gt;Mackie&lt;/Author&gt;&lt;Year&gt;2008&lt;/Year&gt;&lt;IDText&gt;Endochondral ossification: how cartilage is converted into bone in the developing skeleton&lt;/IDText&gt;&lt;DisplayText&gt;(179)&lt;/DisplayText&gt;&lt;record&gt;&lt;keywords&gt;&lt;keyword&gt;Bone Development/*physiology&lt;/keyword&gt;&lt;keyword&gt;Bone Morphogenetic Proteins/physiology&lt;/keyword&gt;&lt;keyword&gt;Cartilage/cytology/*physiology&lt;/keyword&gt;&lt;keyword&gt;Cell Differentiation/*physiology&lt;/keyword&gt;&lt;keyword&gt;Chondrocytes/cytology/*physiology&lt;/keyword&gt;&lt;keyword&gt;Fibroblast Growth Factors/physiology&lt;/keyword&gt;&lt;keyword&gt;Gene Expression Regulation, Developmental&lt;/keyword&gt;&lt;keyword&gt;Humans&lt;/keyword&gt;&lt;keyword&gt;Models, Biological&lt;/keyword&gt;&lt;keyword&gt;Parathyroid Hormone/physiology&lt;/keyword&gt;&lt;keyword&gt;Signal Transduction&lt;/keyword&gt;&lt;keyword&gt;Transcription Factors/physiology&lt;/keyword&gt;&lt;keyword&gt;Vascular Endothelial Growth Factor A/physiology&lt;/keyword&gt;&lt;/keywords&gt;&lt;isbn&gt;1357-2725 (Print)&amp;#xD;1357-2725&lt;/isbn&gt;&lt;titles&gt;&lt;title&gt;Endochondral ossification: how cartilage is converted into bone in the developing skeleton&lt;/title&gt;&lt;secondary-title&gt;Int J Biochem Cell Biol&lt;/secondary-title&gt;&lt;/titles&gt;&lt;pages&gt;46-62&lt;/pages&gt;&lt;number&gt;1&lt;/number&gt;&lt;contributors&gt;&lt;authors&gt;&lt;author&gt;Mackie, E. J.&lt;/author&gt;&lt;author&gt;Ahmed, Y. A.&lt;/author&gt;&lt;author&gt;Tatarczuch, L.&lt;/author&gt;&lt;author&gt;Chen, K. S.&lt;/author&gt;&lt;author&gt;Mirams, M.&lt;/author&gt;&lt;/authors&gt;&lt;/contributors&gt;&lt;edition&gt;2007/07/31&lt;/edition&gt;&lt;language&gt;eng&lt;/language&gt;&lt;added-date format="utc"&gt;1583736114&lt;/added-date&gt;&lt;ref-type name="Journal Article"&gt;17&lt;/ref-type&gt;&lt;auth-address&gt;School of Veterinary Science, University of Melbourne, Parkville, Victoria 3010, Australia. ejmackie@unimelb.edu.au&lt;/auth-address&gt;&lt;dates&gt;&lt;year&gt;2008&lt;/year&gt;&lt;/dates&gt;&lt;remote-database-provider&gt;NLM&lt;/remote-database-provider&gt;&lt;rec-number&gt;457&lt;/rec-number&gt;&lt;last-updated-date format="utc"&gt;1583736114&lt;/last-updated-date&gt;&lt;accession-num&gt;17659995&lt;/accession-num&gt;&lt;electronic-resource-num&gt;10.1016/j.biocel.2007.06.009&lt;/electronic-resource-num&gt;&lt;volume&gt;40&lt;/volume&gt;&lt;/record&gt;&lt;/Cite&gt;&lt;/EndNote&gt;</w:instrText>
      </w:r>
      <w:r w:rsidR="0048654E" w:rsidRPr="00943420">
        <w:rPr>
          <w:rFonts w:cs="Times New Roman"/>
          <w:color w:val="000000"/>
          <w:lang w:val="en-GB"/>
        </w:rPr>
        <w:fldChar w:fldCharType="separate"/>
      </w:r>
      <w:r w:rsidR="00720F16" w:rsidRPr="00943420">
        <w:rPr>
          <w:rFonts w:cs="Times New Roman"/>
          <w:noProof/>
          <w:color w:val="000000"/>
          <w:lang w:val="en-GB"/>
        </w:rPr>
        <w:t>(179)</w:t>
      </w:r>
      <w:r w:rsidR="0048654E" w:rsidRPr="00943420">
        <w:rPr>
          <w:rFonts w:cs="Times New Roman"/>
          <w:color w:val="000000"/>
          <w:lang w:val="en-GB"/>
        </w:rPr>
        <w:fldChar w:fldCharType="end"/>
      </w:r>
      <w:r w:rsidR="0048654E" w:rsidRPr="00943420">
        <w:rPr>
          <w:rFonts w:cs="Times New Roman"/>
          <w:color w:val="000000"/>
          <w:lang w:val="en-GB"/>
        </w:rPr>
        <w:t xml:space="preserve"> </w:t>
      </w:r>
    </w:p>
    <w:p w14:paraId="2D37897F" w14:textId="1B4D950C" w:rsidR="0089371B" w:rsidRPr="00943420" w:rsidRDefault="00DC5EF5" w:rsidP="00E6388C">
      <w:pPr>
        <w:widowControl w:val="0"/>
        <w:autoSpaceDE w:val="0"/>
        <w:autoSpaceDN w:val="0"/>
        <w:adjustRightInd w:val="0"/>
        <w:spacing w:after="240"/>
        <w:rPr>
          <w:rFonts w:cs="Times New Roman"/>
          <w:color w:val="000000"/>
          <w:lang w:val="en-GB"/>
        </w:rPr>
      </w:pPr>
      <w:r w:rsidRPr="00943420">
        <w:rPr>
          <w:rFonts w:cs="Times New Roman"/>
          <w:color w:val="000000"/>
          <w:lang w:val="en-GB"/>
        </w:rPr>
        <w:t xml:space="preserve"> </w:t>
      </w:r>
      <w:r w:rsidR="00E34EC4" w:rsidRPr="00943420">
        <w:rPr>
          <w:rFonts w:cs="Times New Roman"/>
          <w:color w:val="000000"/>
          <w:lang w:val="en-GB"/>
        </w:rPr>
        <w:t xml:space="preserve">The </w:t>
      </w:r>
      <w:r w:rsidR="00D1124B" w:rsidRPr="00943420">
        <w:rPr>
          <w:rFonts w:cs="Times New Roman"/>
          <w:color w:val="000000"/>
          <w:lang w:val="en-GB"/>
        </w:rPr>
        <w:t xml:space="preserve">skeletal diameter of the bone increases by expansion of the osteogenic layer of the periosteum and this </w:t>
      </w:r>
      <w:r w:rsidR="00DA1041" w:rsidRPr="00943420">
        <w:rPr>
          <w:rFonts w:cs="Times New Roman"/>
          <w:color w:val="000000"/>
          <w:lang w:val="en-GB"/>
        </w:rPr>
        <w:t xml:space="preserve">is known as periosteal apposition. </w:t>
      </w:r>
      <w:r w:rsidR="00D46179" w:rsidRPr="00943420">
        <w:rPr>
          <w:rFonts w:cs="Times New Roman"/>
          <w:color w:val="000000"/>
          <w:lang w:val="en-GB"/>
        </w:rPr>
        <w:t xml:space="preserve">Bone growth </w:t>
      </w:r>
      <w:r w:rsidR="009D54E9" w:rsidRPr="00943420">
        <w:rPr>
          <w:rFonts w:cs="Times New Roman"/>
          <w:color w:val="000000"/>
          <w:lang w:val="en-GB"/>
        </w:rPr>
        <w:t xml:space="preserve">thus occurs </w:t>
      </w:r>
      <w:r w:rsidR="00D46179" w:rsidRPr="00943420">
        <w:rPr>
          <w:rFonts w:cs="Times New Roman"/>
          <w:color w:val="000000"/>
          <w:lang w:val="en-GB"/>
        </w:rPr>
        <w:t xml:space="preserve">both in length and width </w:t>
      </w:r>
      <w:r w:rsidR="009D54E9" w:rsidRPr="00943420">
        <w:rPr>
          <w:rFonts w:cs="Times New Roman"/>
          <w:color w:val="000000"/>
          <w:lang w:val="en-GB"/>
        </w:rPr>
        <w:t xml:space="preserve">and these </w:t>
      </w:r>
      <w:r w:rsidR="00D46179" w:rsidRPr="00943420">
        <w:rPr>
          <w:rFonts w:cs="Times New Roman"/>
          <w:color w:val="000000"/>
          <w:lang w:val="en-GB"/>
        </w:rPr>
        <w:t xml:space="preserve">have opposite effects on </w:t>
      </w:r>
      <w:r w:rsidR="009D54E9" w:rsidRPr="00943420">
        <w:rPr>
          <w:rFonts w:cs="Times New Roman"/>
          <w:color w:val="000000"/>
          <w:lang w:val="en-GB"/>
        </w:rPr>
        <w:t xml:space="preserve">the bone strength and the </w:t>
      </w:r>
      <w:r w:rsidR="00D46179" w:rsidRPr="00943420">
        <w:rPr>
          <w:rFonts w:cs="Times New Roman"/>
          <w:color w:val="000000"/>
          <w:lang w:val="en-GB"/>
        </w:rPr>
        <w:t xml:space="preserve">bone’s abilty to cope with loading. </w:t>
      </w:r>
      <w:r w:rsidR="009D54E9" w:rsidRPr="00943420">
        <w:rPr>
          <w:rFonts w:cs="Times New Roman"/>
          <w:color w:val="000000"/>
          <w:lang w:val="en-GB"/>
        </w:rPr>
        <w:t>The periosteum surrounds the bone and continues right upto the growth plate.</w:t>
      </w:r>
      <w:r w:rsidR="009D54E9" w:rsidRPr="00943420">
        <w:rPr>
          <w:rFonts w:cs="Times New Roman"/>
          <w:color w:val="000000"/>
          <w:lang w:val="en-GB"/>
        </w:rPr>
        <w:fldChar w:fldCharType="begin"/>
      </w:r>
      <w:r w:rsidR="00720F16" w:rsidRPr="00943420">
        <w:rPr>
          <w:rFonts w:cs="Times New Roman"/>
          <w:color w:val="000000"/>
          <w:lang w:val="en-GB"/>
        </w:rPr>
        <w:instrText xml:space="preserve"> ADDIN EN.CITE &lt;EndNote&gt;&lt;Cite&gt;&lt;Author&gt;Rauch&lt;/Author&gt;&lt;Year&gt;2007&lt;/Year&gt;&lt;IDText&gt;Bone Accrual in Children: Adding substance to Surface&lt;/IDText&gt;&lt;DisplayText&gt;(180)&lt;/DisplayText&gt;&lt;record&gt;&lt;titles&gt;&lt;title&gt;Bone Accrual in Children: Adding substance to Surface&lt;/title&gt;&lt;secondary-title&gt;Pediatrics&lt;/secondary-title&gt;&lt;/titles&gt;&lt;pages&gt;137-140&lt;/pages&gt;&lt;contributors&gt;&lt;authors&gt;&lt;author&gt;Rauch, Frank&lt;/author&gt;&lt;/authors&gt;&lt;/contributors&gt;&lt;added-date format="utc"&gt;1583737474&lt;/added-date&gt;&lt;ref-type name="Journal Article"&gt;17&lt;/ref-type&gt;&lt;dates&gt;&lt;year&gt;2007&lt;/year&gt;&lt;/dates&gt;&lt;rec-number&gt;458&lt;/rec-number&gt;&lt;last-updated-date format="utc"&gt;1583737965&lt;/last-updated-date&gt;&lt;volume&gt;119&lt;/volume&gt;&lt;num-vols&gt;137&lt;/num-vols&gt;&lt;/record&gt;&lt;/Cite&gt;&lt;/EndNote&gt;</w:instrText>
      </w:r>
      <w:r w:rsidR="009D54E9" w:rsidRPr="00943420">
        <w:rPr>
          <w:rFonts w:cs="Times New Roman"/>
          <w:color w:val="000000"/>
          <w:lang w:val="en-GB"/>
        </w:rPr>
        <w:fldChar w:fldCharType="separate"/>
      </w:r>
      <w:r w:rsidR="00720F16" w:rsidRPr="00943420">
        <w:rPr>
          <w:rFonts w:cs="Times New Roman"/>
          <w:noProof/>
          <w:color w:val="000000"/>
          <w:lang w:val="en-GB"/>
        </w:rPr>
        <w:t>(180)</w:t>
      </w:r>
      <w:r w:rsidR="009D54E9" w:rsidRPr="00943420">
        <w:rPr>
          <w:rFonts w:cs="Times New Roman"/>
          <w:color w:val="000000"/>
          <w:lang w:val="en-GB"/>
        </w:rPr>
        <w:fldChar w:fldCharType="end"/>
      </w:r>
      <w:r w:rsidR="00375ACB" w:rsidRPr="00943420">
        <w:rPr>
          <w:rFonts w:cs="Times New Roman"/>
          <w:color w:val="000000"/>
          <w:lang w:val="en-GB"/>
        </w:rPr>
        <w:t xml:space="preserve">  </w:t>
      </w:r>
    </w:p>
    <w:p w14:paraId="46A2AAA6" w14:textId="4DAE272A" w:rsidR="00710843" w:rsidRPr="00943420" w:rsidRDefault="00375ACB" w:rsidP="00E6388C">
      <w:pPr>
        <w:widowControl w:val="0"/>
        <w:autoSpaceDE w:val="0"/>
        <w:autoSpaceDN w:val="0"/>
        <w:adjustRightInd w:val="0"/>
        <w:spacing w:after="240"/>
        <w:rPr>
          <w:rFonts w:cs="Times New Roman"/>
          <w:color w:val="000000"/>
          <w:lang w:val="en-GB"/>
        </w:rPr>
      </w:pPr>
      <w:r w:rsidRPr="00943420">
        <w:rPr>
          <w:rFonts w:cs="Times New Roman"/>
          <w:color w:val="000000"/>
          <w:lang w:val="en-GB"/>
        </w:rPr>
        <w:t xml:space="preserve">X rays of the mid shaft of long bones are the source of most of the information available about bone modelling. Garn et al measured the width of the second metacarpal </w:t>
      </w:r>
      <w:r w:rsidR="00B0730D" w:rsidRPr="00943420">
        <w:rPr>
          <w:rFonts w:cs="Times New Roman"/>
          <w:color w:val="000000"/>
          <w:lang w:val="en-GB"/>
        </w:rPr>
        <w:t>in several</w:t>
      </w:r>
      <w:r w:rsidRPr="00943420">
        <w:rPr>
          <w:rFonts w:cs="Times New Roman"/>
          <w:color w:val="000000"/>
          <w:lang w:val="en-GB"/>
        </w:rPr>
        <w:t xml:space="preserve"> healthy subjects </w:t>
      </w:r>
      <w:r w:rsidR="00710843" w:rsidRPr="00943420">
        <w:rPr>
          <w:rFonts w:cs="Times New Roman"/>
          <w:color w:val="000000"/>
          <w:lang w:val="en-GB"/>
        </w:rPr>
        <w:t xml:space="preserve">and showed </w:t>
      </w:r>
      <w:r w:rsidRPr="00943420">
        <w:rPr>
          <w:rFonts w:cs="Times New Roman"/>
          <w:color w:val="000000"/>
          <w:lang w:val="en-GB"/>
        </w:rPr>
        <w:t>that p</w:t>
      </w:r>
      <w:r w:rsidR="002F6B6F" w:rsidRPr="00943420">
        <w:rPr>
          <w:rFonts w:cs="Times New Roman"/>
          <w:color w:val="000000"/>
          <w:lang w:val="en-GB"/>
        </w:rPr>
        <w:t>eriosteal apposition rates follow</w:t>
      </w:r>
      <w:r w:rsidRPr="00943420">
        <w:rPr>
          <w:rFonts w:cs="Times New Roman"/>
          <w:color w:val="000000"/>
          <w:lang w:val="en-GB"/>
        </w:rPr>
        <w:t>ed</w:t>
      </w:r>
      <w:r w:rsidR="002F6B6F" w:rsidRPr="00943420">
        <w:rPr>
          <w:rFonts w:cs="Times New Roman"/>
          <w:color w:val="000000"/>
          <w:lang w:val="en-GB"/>
        </w:rPr>
        <w:t xml:space="preserve"> similar rates to standard height velocity charts</w:t>
      </w:r>
      <w:r w:rsidR="00710843" w:rsidRPr="00943420">
        <w:rPr>
          <w:rFonts w:cs="Times New Roman"/>
          <w:color w:val="000000"/>
          <w:lang w:val="en-GB"/>
        </w:rPr>
        <w:t xml:space="preserve"> with rapid growth in early life, then a nadir followed by a pubertal peak and then practically no periosteal growth.</w:t>
      </w:r>
      <w:r w:rsidR="00710843" w:rsidRPr="00943420">
        <w:rPr>
          <w:rFonts w:cs="Times New Roman"/>
          <w:color w:val="000000"/>
          <w:lang w:val="en-GB"/>
        </w:rPr>
        <w:fldChar w:fldCharType="begin"/>
      </w:r>
      <w:r w:rsidR="00720F16" w:rsidRPr="00943420">
        <w:rPr>
          <w:rFonts w:cs="Times New Roman"/>
          <w:color w:val="000000"/>
          <w:lang w:val="en-GB"/>
        </w:rPr>
        <w:instrText xml:space="preserve"> ADDIN EN.CITE &lt;EndNote&gt;&lt;Cite&gt;&lt;Author&gt;Garn&lt;/Author&gt;&lt;Year&gt;1972&lt;/Year&gt;&lt;IDText&gt;The course of bone gain and the phases of bone loss&lt;/IDText&gt;&lt;DisplayText&gt;(181)&lt;/DisplayText&gt;&lt;record&gt;&lt;dates&gt;&lt;pub-dates&gt;&lt;date&gt;Nov&lt;/date&gt;&lt;/pub-dates&gt;&lt;year&gt;1972&lt;/year&gt;&lt;/dates&gt;&lt;keywords&gt;&lt;keyword&gt;Adolescent&lt;/keyword&gt;&lt;keyword&gt;Adult&lt;/keyword&gt;&lt;keyword&gt;Africa&lt;/keyword&gt;&lt;keyword&gt;African Continental Ancestry Group&lt;/keyword&gt;&lt;keyword&gt;Aged&lt;/keyword&gt;&lt;keyword&gt;Aging&lt;/keyword&gt;&lt;keyword&gt;Body Height&lt;/keyword&gt;&lt;keyword&gt;Body Weight&lt;/keyword&gt;&lt;keyword&gt;*Bone Development&lt;/keyword&gt;&lt;keyword&gt;Bone Diseases, Developmental&lt;/keyword&gt;&lt;keyword&gt;*Bone Resorption&lt;/keyword&gt;&lt;keyword&gt;Calcium, Dietary&lt;/keyword&gt;&lt;keyword&gt;Child&lt;/keyword&gt;&lt;keyword&gt;Child, Preschool&lt;/keyword&gt;&lt;keyword&gt;Chromosome Aberrations&lt;/keyword&gt;&lt;keyword&gt;Chromosome Disorders&lt;/keyword&gt;&lt;keyword&gt;Diet&lt;/keyword&gt;&lt;keyword&gt;European Continental Ancestry Group&lt;/keyword&gt;&lt;keyword&gt;Female&lt;/keyword&gt;&lt;keyword&gt;Humans&lt;/keyword&gt;&lt;keyword&gt;Income&lt;/keyword&gt;&lt;keyword&gt;Infant&lt;/keyword&gt;&lt;keyword&gt;Male&lt;/keyword&gt;&lt;keyword&gt;Middle Aged&lt;/keyword&gt;&lt;keyword&gt;Osteogenesis Imperfecta&lt;/keyword&gt;&lt;keyword&gt;Phosphorus&lt;/keyword&gt;&lt;keyword&gt;Sex Factors&lt;/keyword&gt;&lt;keyword&gt;Trisomy&lt;/keyword&gt;&lt;keyword&gt;United States&lt;/keyword&gt;&lt;/keywords&gt;&lt;isbn&gt;0030-5898 (Print)&amp;#xD;0030-5898&lt;/isbn&gt;&lt;titles&gt;&lt;title&gt;The course of bone gain and the phases of bone loss&lt;/title&gt;&lt;secondary-title&gt;Orthop Clin North Am&lt;/secondary-title&gt;&lt;/titles&gt;&lt;pages&gt;503-20&lt;/pages&gt;&lt;number&gt;3&lt;/number&gt;&lt;contributors&gt;&lt;authors&gt;&lt;author&gt;Garn, S. M.&lt;/author&gt;&lt;/authors&gt;&lt;/contributors&gt;&lt;edition&gt;1972/11/01&lt;/edition&gt;&lt;language&gt;eng&lt;/language&gt;&lt;added-date format="utc"&gt;1583944055&lt;/added-date&gt;&lt;ref-type name="Journal Article"&gt;17&lt;/ref-type&gt;&lt;remote-database-provider&gt;NLM&lt;/remote-database-provider&gt;&lt;rec-number&gt;461&lt;/rec-number&gt;&lt;last-updated-date format="utc"&gt;1583944055&lt;/last-updated-date&gt;&lt;accession-num&gt;4565582&lt;/accession-num&gt;&lt;volume&gt;3&lt;/volume&gt;&lt;/record&gt;&lt;/Cite&gt;&lt;/EndNote&gt;</w:instrText>
      </w:r>
      <w:r w:rsidR="00710843" w:rsidRPr="00943420">
        <w:rPr>
          <w:rFonts w:cs="Times New Roman"/>
          <w:color w:val="000000"/>
          <w:lang w:val="en-GB"/>
        </w:rPr>
        <w:fldChar w:fldCharType="separate"/>
      </w:r>
      <w:r w:rsidR="00720F16" w:rsidRPr="00943420">
        <w:rPr>
          <w:rFonts w:cs="Times New Roman"/>
          <w:noProof/>
          <w:color w:val="000000"/>
          <w:lang w:val="en-GB"/>
        </w:rPr>
        <w:t>(181)</w:t>
      </w:r>
      <w:r w:rsidR="00710843" w:rsidRPr="00943420">
        <w:rPr>
          <w:rFonts w:cs="Times New Roman"/>
          <w:color w:val="000000"/>
          <w:lang w:val="en-GB"/>
        </w:rPr>
        <w:fldChar w:fldCharType="end"/>
      </w:r>
    </w:p>
    <w:p w14:paraId="69797027" w14:textId="77777777" w:rsidR="006C4580" w:rsidRPr="00943420" w:rsidRDefault="00710843" w:rsidP="00E6388C">
      <w:pPr>
        <w:widowControl w:val="0"/>
        <w:autoSpaceDE w:val="0"/>
        <w:autoSpaceDN w:val="0"/>
        <w:adjustRightInd w:val="0"/>
        <w:spacing w:after="240"/>
        <w:rPr>
          <w:rFonts w:cs="Times New Roman"/>
          <w:color w:val="000000"/>
          <w:lang w:val="en-GB"/>
        </w:rPr>
      </w:pPr>
      <w:r w:rsidRPr="00943420">
        <w:rPr>
          <w:rFonts w:cs="Times New Roman"/>
          <w:color w:val="000000"/>
          <w:lang w:val="en-GB"/>
        </w:rPr>
        <w:t xml:space="preserve"> </w:t>
      </w:r>
    </w:p>
    <w:p w14:paraId="72D07DCD" w14:textId="77777777" w:rsidR="006C4580" w:rsidRPr="00943420" w:rsidRDefault="006C4580" w:rsidP="00E6388C">
      <w:pPr>
        <w:widowControl w:val="0"/>
        <w:autoSpaceDE w:val="0"/>
        <w:autoSpaceDN w:val="0"/>
        <w:adjustRightInd w:val="0"/>
        <w:spacing w:after="240"/>
        <w:rPr>
          <w:rFonts w:cs="Times New Roman"/>
          <w:color w:val="000000"/>
          <w:lang w:val="en-GB"/>
        </w:rPr>
      </w:pPr>
    </w:p>
    <w:p w14:paraId="4377286B" w14:textId="77777777" w:rsidR="006C4580" w:rsidRPr="00943420" w:rsidRDefault="006C4580" w:rsidP="00E6388C">
      <w:pPr>
        <w:widowControl w:val="0"/>
        <w:autoSpaceDE w:val="0"/>
        <w:autoSpaceDN w:val="0"/>
        <w:adjustRightInd w:val="0"/>
        <w:spacing w:after="240"/>
        <w:rPr>
          <w:rFonts w:cs="Times New Roman"/>
          <w:color w:val="000000"/>
          <w:lang w:val="en-GB"/>
        </w:rPr>
      </w:pPr>
    </w:p>
    <w:p w14:paraId="4D566FF4" w14:textId="77777777" w:rsidR="006C4580" w:rsidRPr="00943420" w:rsidRDefault="006C4580" w:rsidP="00E6388C">
      <w:pPr>
        <w:widowControl w:val="0"/>
        <w:autoSpaceDE w:val="0"/>
        <w:autoSpaceDN w:val="0"/>
        <w:adjustRightInd w:val="0"/>
        <w:spacing w:after="240"/>
        <w:rPr>
          <w:rFonts w:cs="Times New Roman"/>
          <w:color w:val="000000"/>
          <w:lang w:val="en-GB"/>
        </w:rPr>
      </w:pPr>
    </w:p>
    <w:p w14:paraId="0811D0BD" w14:textId="77777777" w:rsidR="006C4580" w:rsidRPr="00943420" w:rsidRDefault="006C4580" w:rsidP="00E6388C">
      <w:pPr>
        <w:widowControl w:val="0"/>
        <w:autoSpaceDE w:val="0"/>
        <w:autoSpaceDN w:val="0"/>
        <w:adjustRightInd w:val="0"/>
        <w:spacing w:after="240"/>
        <w:rPr>
          <w:rFonts w:cs="Times New Roman"/>
          <w:color w:val="000000"/>
          <w:lang w:val="en-GB"/>
        </w:rPr>
      </w:pPr>
    </w:p>
    <w:p w14:paraId="2E81A81F" w14:textId="77777777" w:rsidR="006C4580" w:rsidRPr="00943420" w:rsidRDefault="006C4580" w:rsidP="00E6388C">
      <w:pPr>
        <w:widowControl w:val="0"/>
        <w:autoSpaceDE w:val="0"/>
        <w:autoSpaceDN w:val="0"/>
        <w:adjustRightInd w:val="0"/>
        <w:spacing w:after="240"/>
        <w:rPr>
          <w:rFonts w:cs="Times New Roman"/>
          <w:color w:val="000000"/>
          <w:lang w:val="en-GB"/>
        </w:rPr>
      </w:pPr>
    </w:p>
    <w:p w14:paraId="3F1B6F59" w14:textId="77777777" w:rsidR="006C4580" w:rsidRPr="00943420" w:rsidRDefault="006C4580" w:rsidP="00E6388C">
      <w:pPr>
        <w:widowControl w:val="0"/>
        <w:autoSpaceDE w:val="0"/>
        <w:autoSpaceDN w:val="0"/>
        <w:adjustRightInd w:val="0"/>
        <w:spacing w:after="240"/>
        <w:rPr>
          <w:rFonts w:cs="Times New Roman"/>
          <w:color w:val="000000"/>
          <w:lang w:val="en-GB"/>
        </w:rPr>
      </w:pPr>
    </w:p>
    <w:p w14:paraId="1A8B8B1E" w14:textId="77777777" w:rsidR="006C4580" w:rsidRPr="00943420" w:rsidRDefault="006C4580" w:rsidP="00E6388C">
      <w:pPr>
        <w:widowControl w:val="0"/>
        <w:autoSpaceDE w:val="0"/>
        <w:autoSpaceDN w:val="0"/>
        <w:adjustRightInd w:val="0"/>
        <w:spacing w:after="240"/>
        <w:rPr>
          <w:rFonts w:cs="Times New Roman"/>
          <w:color w:val="000000"/>
          <w:lang w:val="en-GB"/>
        </w:rPr>
      </w:pPr>
    </w:p>
    <w:p w14:paraId="7664B2F2" w14:textId="77777777" w:rsidR="006C4580" w:rsidRPr="00943420" w:rsidRDefault="006C4580" w:rsidP="00E6388C">
      <w:pPr>
        <w:widowControl w:val="0"/>
        <w:autoSpaceDE w:val="0"/>
        <w:autoSpaceDN w:val="0"/>
        <w:adjustRightInd w:val="0"/>
        <w:spacing w:after="240"/>
        <w:rPr>
          <w:rFonts w:cs="Times New Roman"/>
          <w:color w:val="000000"/>
          <w:lang w:val="en-GB"/>
        </w:rPr>
      </w:pPr>
    </w:p>
    <w:p w14:paraId="1031DED6" w14:textId="77777777" w:rsidR="006C4580" w:rsidRPr="00943420" w:rsidRDefault="00FE3CC2" w:rsidP="00E6388C">
      <w:pPr>
        <w:widowControl w:val="0"/>
        <w:autoSpaceDE w:val="0"/>
        <w:autoSpaceDN w:val="0"/>
        <w:adjustRightInd w:val="0"/>
        <w:spacing w:after="240"/>
        <w:rPr>
          <w:rFonts w:cs="Times New Roman"/>
          <w:color w:val="000000"/>
          <w:lang w:val="en-GB"/>
        </w:rPr>
      </w:pPr>
      <w:r w:rsidRPr="00943420">
        <w:rPr>
          <w:rFonts w:cs="Times New Roman"/>
          <w:color w:val="000000"/>
          <w:lang w:val="en-GB"/>
        </w:rPr>
        <w:t xml:space="preserve">The </w:t>
      </w:r>
      <w:r w:rsidR="00710843" w:rsidRPr="00943420">
        <w:rPr>
          <w:rFonts w:cs="Times New Roman"/>
          <w:color w:val="000000"/>
          <w:lang w:val="en-GB"/>
        </w:rPr>
        <w:t>Figure</w:t>
      </w:r>
      <w:r w:rsidRPr="00943420">
        <w:rPr>
          <w:rFonts w:cs="Times New Roman"/>
          <w:color w:val="000000"/>
          <w:lang w:val="en-GB"/>
        </w:rPr>
        <w:t xml:space="preserve"> below</w:t>
      </w:r>
      <w:r w:rsidR="00710843" w:rsidRPr="00943420">
        <w:rPr>
          <w:rFonts w:cs="Times New Roman"/>
          <w:color w:val="000000"/>
          <w:lang w:val="en-GB"/>
        </w:rPr>
        <w:t xml:space="preserve"> shows the periosteal apposition growth in the humerus and femur of boys upto the age of 5.</w:t>
      </w:r>
      <w:r w:rsidR="00C60536" w:rsidRPr="00943420">
        <w:rPr>
          <w:rFonts w:cs="Times New Roman"/>
          <w:color w:val="000000"/>
          <w:lang w:val="en-GB"/>
        </w:rPr>
        <w:t xml:space="preserve"> Both bones also show dissimilar rates of growth with the humerus dominating initially followed by the femur later when a child starts to mobilise mirroring a child’s gross motor deve</w:t>
      </w:r>
      <w:r w:rsidR="006C4580" w:rsidRPr="00943420">
        <w:rPr>
          <w:rFonts w:cs="Times New Roman"/>
          <w:color w:val="000000"/>
          <w:lang w:val="en-GB"/>
        </w:rPr>
        <w:t>lopment.</w:t>
      </w:r>
    </w:p>
    <w:p w14:paraId="643E6107" w14:textId="77777777" w:rsidR="006C4580" w:rsidRPr="00943420" w:rsidRDefault="00A54D50" w:rsidP="00895F0E">
      <w:pPr>
        <w:pStyle w:val="Caption"/>
        <w:rPr>
          <w:rFonts w:cs="Times New Roman"/>
          <w:color w:val="000000"/>
          <w:lang w:val="en-GB"/>
        </w:rPr>
      </w:pPr>
      <w:bookmarkStart w:id="182" w:name="_Toc34994747"/>
      <w:r w:rsidRPr="00943420">
        <w:t xml:space="preserve">Figure </w:t>
      </w:r>
      <w:fldSimple w:instr=" SEQ Figure \* ARABIC ">
        <w:r w:rsidRPr="00943420">
          <w:rPr>
            <w:noProof/>
          </w:rPr>
          <w:t>8</w:t>
        </w:r>
      </w:fldSimple>
      <w:r w:rsidRPr="00943420">
        <w:t xml:space="preserve"> - Periosteal apposition growth in the humerus and femur in boys upto age 5 years</w:t>
      </w:r>
      <w:bookmarkEnd w:id="182"/>
    </w:p>
    <w:p w14:paraId="481D269B" w14:textId="77777777" w:rsidR="00710843" w:rsidRPr="00943420" w:rsidRDefault="006C4580" w:rsidP="00E6388C">
      <w:pPr>
        <w:widowControl w:val="0"/>
        <w:autoSpaceDE w:val="0"/>
        <w:autoSpaceDN w:val="0"/>
        <w:adjustRightInd w:val="0"/>
        <w:spacing w:after="240"/>
        <w:rPr>
          <w:rFonts w:cs="Times New Roman"/>
          <w:color w:val="000000"/>
          <w:lang w:val="en-GB"/>
        </w:rPr>
      </w:pPr>
      <w:r w:rsidRPr="00943420">
        <w:rPr>
          <w:rFonts w:cs="Times New Roman"/>
          <w:noProof/>
          <w:color w:val="000000"/>
          <w:lang w:val="en-GB" w:eastAsia="en-GB"/>
        </w:rPr>
        <w:drawing>
          <wp:inline distT="0" distB="0" distL="0" distR="0" wp14:anchorId="643B6FE5" wp14:editId="57409016">
            <wp:extent cx="5321300" cy="3759200"/>
            <wp:effectExtent l="0" t="0" r="1270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eriosteal apposition rates of humerus and femur.png"/>
                    <pic:cNvPicPr/>
                  </pic:nvPicPr>
                  <pic:blipFill>
                    <a:blip r:embed="rId39">
                      <a:extLst>
                        <a:ext uri="{28A0092B-C50C-407E-A947-70E740481C1C}">
                          <a14:useLocalDpi xmlns:a14="http://schemas.microsoft.com/office/drawing/2010/main" val="0"/>
                        </a:ext>
                      </a:extLst>
                    </a:blip>
                    <a:stretch>
                      <a:fillRect/>
                    </a:stretch>
                  </pic:blipFill>
                  <pic:spPr>
                    <a:xfrm>
                      <a:off x="0" y="0"/>
                      <a:ext cx="5321300" cy="3759200"/>
                    </a:xfrm>
                    <a:prstGeom prst="rect">
                      <a:avLst/>
                    </a:prstGeom>
                  </pic:spPr>
                </pic:pic>
              </a:graphicData>
            </a:graphic>
          </wp:inline>
        </w:drawing>
      </w:r>
    </w:p>
    <w:p w14:paraId="215ED2B7" w14:textId="77777777" w:rsidR="00C60536" w:rsidRPr="00943420" w:rsidRDefault="00C60536" w:rsidP="00E6388C">
      <w:pPr>
        <w:widowControl w:val="0"/>
        <w:autoSpaceDE w:val="0"/>
        <w:autoSpaceDN w:val="0"/>
        <w:adjustRightInd w:val="0"/>
        <w:spacing w:after="240"/>
        <w:rPr>
          <w:rFonts w:cs="Times New Roman"/>
          <w:color w:val="000000"/>
          <w:lang w:val="en-GB"/>
        </w:rPr>
      </w:pPr>
    </w:p>
    <w:p w14:paraId="4DC6781E" w14:textId="77777777" w:rsidR="00374121" w:rsidRPr="00943420" w:rsidRDefault="00374121" w:rsidP="00E6388C">
      <w:pPr>
        <w:widowControl w:val="0"/>
        <w:autoSpaceDE w:val="0"/>
        <w:autoSpaceDN w:val="0"/>
        <w:adjustRightInd w:val="0"/>
        <w:spacing w:after="240"/>
        <w:rPr>
          <w:rFonts w:cs="Times New Roman"/>
          <w:color w:val="000000"/>
          <w:lang w:val="en-GB"/>
        </w:rPr>
      </w:pPr>
    </w:p>
    <w:p w14:paraId="51FAF53B" w14:textId="77777777" w:rsidR="00710843" w:rsidRPr="00943420" w:rsidRDefault="00710843" w:rsidP="00E6388C">
      <w:pPr>
        <w:widowControl w:val="0"/>
        <w:autoSpaceDE w:val="0"/>
        <w:autoSpaceDN w:val="0"/>
        <w:adjustRightInd w:val="0"/>
        <w:spacing w:after="240"/>
        <w:rPr>
          <w:rFonts w:cs="Times New Roman"/>
          <w:color w:val="000000"/>
          <w:lang w:val="en-GB"/>
        </w:rPr>
      </w:pPr>
    </w:p>
    <w:p w14:paraId="239ECC93" w14:textId="77777777" w:rsidR="00710843" w:rsidRPr="00943420" w:rsidRDefault="00FC4F70" w:rsidP="00E6388C">
      <w:pPr>
        <w:widowControl w:val="0"/>
        <w:autoSpaceDE w:val="0"/>
        <w:autoSpaceDN w:val="0"/>
        <w:adjustRightInd w:val="0"/>
        <w:spacing w:after="240"/>
        <w:rPr>
          <w:rFonts w:cs="Times New Roman"/>
          <w:color w:val="000000"/>
          <w:lang w:val="en-GB"/>
        </w:rPr>
      </w:pPr>
      <w:r w:rsidRPr="00943420">
        <w:rPr>
          <w:rFonts w:cs="Times New Roman"/>
          <w:color w:val="000000"/>
          <w:lang w:val="en-GB"/>
        </w:rPr>
        <w:t xml:space="preserve">As the periosteum expands, bone resorption also takes place on the endosteal surface </w:t>
      </w:r>
      <w:r w:rsidRPr="00943420">
        <w:rPr>
          <w:rFonts w:cs="Times New Roman"/>
          <w:color w:val="000000"/>
          <w:lang w:val="en-GB"/>
        </w:rPr>
        <w:lastRenderedPageBreak/>
        <w:t xml:space="preserve">which results in the expansion of the bone marrow cavity. Overall, however there is gain on the periosteal surface compared to the endosteal surface. </w:t>
      </w:r>
    </w:p>
    <w:p w14:paraId="20990094" w14:textId="77C6172F" w:rsidR="00DA5DC9" w:rsidRPr="00943420" w:rsidRDefault="00DA5DC9" w:rsidP="00E6388C">
      <w:pPr>
        <w:widowControl w:val="0"/>
        <w:autoSpaceDE w:val="0"/>
        <w:autoSpaceDN w:val="0"/>
        <w:adjustRightInd w:val="0"/>
        <w:spacing w:after="240"/>
        <w:rPr>
          <w:rFonts w:cs="Times New Roman"/>
          <w:color w:val="000000"/>
          <w:lang w:val="en-GB"/>
        </w:rPr>
      </w:pPr>
      <w:r w:rsidRPr="00943420">
        <w:rPr>
          <w:rFonts w:cs="Times New Roman"/>
          <w:color w:val="000000"/>
          <w:lang w:val="en-GB"/>
        </w:rPr>
        <w:t xml:space="preserve">Periosteal apposition increases bone width in prepubertal boys and girls; during </w:t>
      </w:r>
      <w:r w:rsidR="007471EA" w:rsidRPr="00943420">
        <w:rPr>
          <w:rFonts w:cs="Times New Roman"/>
          <w:color w:val="000000"/>
          <w:lang w:val="en-GB"/>
        </w:rPr>
        <w:t>puberty,</w:t>
      </w:r>
      <w:r w:rsidRPr="00943420">
        <w:rPr>
          <w:rFonts w:cs="Times New Roman"/>
          <w:color w:val="000000"/>
          <w:lang w:val="en-GB"/>
        </w:rPr>
        <w:t xml:space="preserve"> this process is accelerated in boys with </w:t>
      </w:r>
      <w:proofErr w:type="gramStart"/>
      <w:r w:rsidRPr="00943420">
        <w:rPr>
          <w:rFonts w:cs="Times New Roman"/>
          <w:color w:val="000000"/>
          <w:lang w:val="en-GB"/>
        </w:rPr>
        <w:t>a lesser degree of</w:t>
      </w:r>
      <w:proofErr w:type="gramEnd"/>
      <w:r w:rsidRPr="00943420">
        <w:rPr>
          <w:rFonts w:cs="Times New Roman"/>
          <w:color w:val="000000"/>
          <w:lang w:val="en-GB"/>
        </w:rPr>
        <w:t xml:space="preserve"> endocortical expansion which leads to an increase in the diameter of the bone and the medulla and thickening of the cortex. However, in girls</w:t>
      </w:r>
      <w:r w:rsidR="007471EA" w:rsidRPr="00943420">
        <w:rPr>
          <w:rFonts w:cs="Times New Roman"/>
          <w:color w:val="000000"/>
          <w:lang w:val="en-GB"/>
        </w:rPr>
        <w:t xml:space="preserve">, the periosteal apposition is inhibited during puberty (due to oestrogen) while the endocortical bone formation is stimulated which narrows the medullary cavity while increasing cortical thickness. </w:t>
      </w:r>
      <w:r w:rsidR="00613F69" w:rsidRPr="00943420">
        <w:rPr>
          <w:rFonts w:cs="Times New Roman"/>
          <w:color w:val="000000"/>
          <w:lang w:val="en-GB"/>
        </w:rPr>
        <w:fldChar w:fldCharType="begin"/>
      </w:r>
      <w:r w:rsidR="00720F16" w:rsidRPr="00943420">
        <w:rPr>
          <w:rFonts w:cs="Times New Roman"/>
          <w:color w:val="000000"/>
          <w:lang w:val="en-GB"/>
        </w:rPr>
        <w:instrText xml:space="preserve"> ADDIN EN.CITE &lt;EndNote&gt;&lt;Cite&gt;&lt;Author&gt;Ortner&lt;/Author&gt;&lt;Year&gt;1972&lt;/Year&gt;&lt;IDText&gt;The earlier gain and the later loss of cortical bone. By Stanley M. Garn. 146 pp. and 34 illustrations. Charles C Thomas, Springfield. 1970. $12.00&lt;/IDText&gt;&lt;DisplayText&gt;(182)&lt;/DisplayText&gt;&lt;record&gt;&lt;urls&gt;&lt;related-urls&gt;&lt;url&gt;https://onlinelibrary.wiley.com/doi/abs/10.1002/ajpa.1330360223&lt;/url&gt;&lt;/related-urls&gt;&lt;/urls&gt;&lt;isbn&gt;0002-9483&lt;/isbn&gt;&lt;titles&gt;&lt;title&gt;The earlier gain and the later loss of cortical bone. By Stanley M. Garn. 146 pp. and 34 illustrations. Charles C Thomas, Springfield. 1970. $12.00&lt;/title&gt;&lt;secondary-title&gt;American Journal of Physical Anthropology&lt;/secondary-title&gt;&lt;/titles&gt;&lt;pages&gt;304-305&lt;/pages&gt;&lt;number&gt;2&lt;/number&gt;&lt;contributors&gt;&lt;authors&gt;&lt;author&gt;Ortner, Donald J.&lt;/author&gt;&lt;/authors&gt;&lt;/contributors&gt;&lt;added-date format="utc"&gt;1584116093&lt;/added-date&gt;&lt;ref-type name="Journal Article"&gt;17&lt;/ref-type&gt;&lt;dates&gt;&lt;year&gt;1972&lt;/year&gt;&lt;/dates&gt;&lt;rec-number&gt;473&lt;/rec-number&gt;&lt;last-updated-date format="utc"&gt;1584116093&lt;/last-updated-date&gt;&lt;electronic-resource-num&gt;10.1002/ajpa.1330360223&lt;/electronic-resource-num&gt;&lt;volume&gt;36&lt;/volume&gt;&lt;/record&gt;&lt;/Cite&gt;&lt;/EndNote&gt;</w:instrText>
      </w:r>
      <w:r w:rsidR="00613F69" w:rsidRPr="00943420">
        <w:rPr>
          <w:rFonts w:cs="Times New Roman"/>
          <w:color w:val="000000"/>
          <w:lang w:val="en-GB"/>
        </w:rPr>
        <w:fldChar w:fldCharType="separate"/>
      </w:r>
      <w:r w:rsidR="00720F16" w:rsidRPr="00943420">
        <w:rPr>
          <w:rFonts w:cs="Times New Roman"/>
          <w:noProof/>
          <w:color w:val="000000"/>
          <w:lang w:val="en-GB"/>
        </w:rPr>
        <w:t>(182)</w:t>
      </w:r>
      <w:r w:rsidR="00613F69" w:rsidRPr="00943420">
        <w:rPr>
          <w:rFonts w:cs="Times New Roman"/>
          <w:color w:val="000000"/>
          <w:lang w:val="en-GB"/>
        </w:rPr>
        <w:fldChar w:fldCharType="end"/>
      </w:r>
      <w:r w:rsidR="00D53D37" w:rsidRPr="00943420">
        <w:rPr>
          <w:rFonts w:cs="Times New Roman"/>
          <w:color w:val="000000"/>
          <w:lang w:val="en-GB"/>
        </w:rPr>
        <w:t xml:space="preserve"> </w:t>
      </w:r>
      <w:r w:rsidR="00B33F8C" w:rsidRPr="00943420">
        <w:rPr>
          <w:rFonts w:cs="Times New Roman"/>
          <w:color w:val="000000"/>
          <w:lang w:val="en-GB"/>
        </w:rPr>
        <w:t>This later results in the increased bone strength seen in males as more strength is conferred on cortical bone developing further away from the neutral axis.</w:t>
      </w:r>
      <w:r w:rsidR="00B33F8C" w:rsidRPr="00943420">
        <w:rPr>
          <w:rFonts w:cs="Times New Roman"/>
          <w:color w:val="000000"/>
          <w:lang w:val="en-GB"/>
        </w:rPr>
        <w:fldChar w:fldCharType="begin"/>
      </w:r>
      <w:r w:rsidR="00720F16" w:rsidRPr="00943420">
        <w:rPr>
          <w:rFonts w:cs="Times New Roman"/>
          <w:color w:val="000000"/>
          <w:lang w:val="en-GB"/>
        </w:rPr>
        <w:instrText xml:space="preserve"> ADDIN EN.CITE &lt;EndNote&gt;&lt;Cite&gt;&lt;Author&gt;Turner&lt;/Author&gt;&lt;Year&gt;1993&lt;/Year&gt;&lt;IDText&gt;Basic biomechanical measurements of bone: a tutorial&lt;/IDText&gt;&lt;DisplayText&gt;(183)&lt;/DisplayText&gt;&lt;record&gt;&lt;dates&gt;&lt;pub-dates&gt;&lt;date&gt;Jul-Aug&lt;/date&gt;&lt;/pub-dates&gt;&lt;year&gt;1993&lt;/year&gt;&lt;/dates&gt;&lt;keywords&gt;&lt;keyword&gt;Animals&lt;/keyword&gt;&lt;keyword&gt;Biomechanical Phenomena&lt;/keyword&gt;&lt;keyword&gt;Bone Density/*physiology&lt;/keyword&gt;&lt;keyword&gt;Fractures, Bone/*physiopathology&lt;/keyword&gt;&lt;keyword&gt;Humans&lt;/keyword&gt;&lt;keyword&gt;Stress, Mechanical&lt;/keyword&gt;&lt;keyword&gt;Tensile Strength/physiology&lt;/keyword&gt;&lt;keyword&gt;Torsion Abnormality&lt;/keyword&gt;&lt;keyword&gt;Ultrasonics&lt;/keyword&gt;&lt;/keywords&gt;&lt;isbn&gt;8756-3282 (Print)&amp;#xD;1873-2763&lt;/isbn&gt;&lt;titles&gt;&lt;title&gt;Basic biomechanical measurements of bone: a tutorial&lt;/title&gt;&lt;secondary-title&gt;Bone&lt;/secondary-title&gt;&lt;/titles&gt;&lt;pages&gt;595-608&lt;/pages&gt;&lt;number&gt;4&lt;/number&gt;&lt;contributors&gt;&lt;authors&gt;&lt;author&gt;Turner, C. H.&lt;/author&gt;&lt;author&gt;Burr, D. B.&lt;/author&gt;&lt;/authors&gt;&lt;/contributors&gt;&lt;edition&gt;1993/07/01&lt;/edition&gt;&lt;language&gt;eng&lt;/language&gt;&lt;added-date format="utc"&gt;1584116766&lt;/added-date&gt;&lt;ref-type name="Journal Article"&gt;17&lt;/ref-type&gt;&lt;auth-address&gt;Biomechanics and Biomaterials Research Center, Indiana University Medical Center, Indianapolis 46202.&lt;/auth-address&gt;&lt;remote-database-provider&gt;NLM&lt;/remote-database-provider&gt;&lt;rec-number&gt;474&lt;/rec-number&gt;&lt;last-updated-date format="utc"&gt;1584116766&lt;/last-updated-date&gt;&lt;accession-num&gt;8274302&lt;/accession-num&gt;&lt;electronic-resource-num&gt;10.1016/8756-3282(93)90081-k&lt;/electronic-resource-num&gt;&lt;volume&gt;14&lt;/volume&gt;&lt;/record&gt;&lt;/Cite&gt;&lt;/EndNote&gt;</w:instrText>
      </w:r>
      <w:r w:rsidR="00B33F8C" w:rsidRPr="00943420">
        <w:rPr>
          <w:rFonts w:cs="Times New Roman"/>
          <w:color w:val="000000"/>
          <w:lang w:val="en-GB"/>
        </w:rPr>
        <w:fldChar w:fldCharType="separate"/>
      </w:r>
      <w:r w:rsidR="00720F16" w:rsidRPr="00943420">
        <w:rPr>
          <w:rFonts w:cs="Times New Roman"/>
          <w:noProof/>
          <w:color w:val="000000"/>
          <w:lang w:val="en-GB"/>
        </w:rPr>
        <w:t>(183)</w:t>
      </w:r>
      <w:r w:rsidR="00B33F8C" w:rsidRPr="00943420">
        <w:rPr>
          <w:rFonts w:cs="Times New Roman"/>
          <w:color w:val="000000"/>
          <w:lang w:val="en-GB"/>
        </w:rPr>
        <w:fldChar w:fldCharType="end"/>
      </w:r>
      <w:r w:rsidR="00F46EDB" w:rsidRPr="00943420">
        <w:rPr>
          <w:rFonts w:cs="Times New Roman"/>
          <w:color w:val="000000"/>
          <w:lang w:val="en-GB"/>
        </w:rPr>
        <w:t xml:space="preserve"> </w:t>
      </w:r>
    </w:p>
    <w:p w14:paraId="1E1AEBB6" w14:textId="5043CF72" w:rsidR="00622C87" w:rsidRPr="00943420" w:rsidRDefault="00622C87" w:rsidP="00E6388C">
      <w:pPr>
        <w:widowControl w:val="0"/>
        <w:autoSpaceDE w:val="0"/>
        <w:autoSpaceDN w:val="0"/>
        <w:adjustRightInd w:val="0"/>
        <w:spacing w:after="240"/>
        <w:rPr>
          <w:rFonts w:cs="Times New Roman"/>
          <w:color w:val="000000"/>
          <w:lang w:val="en-GB"/>
        </w:rPr>
      </w:pPr>
      <w:r w:rsidRPr="00943420">
        <w:rPr>
          <w:rFonts w:cs="Times New Roman"/>
          <w:color w:val="000000"/>
          <w:lang w:val="en-GB"/>
        </w:rPr>
        <w:t>Studies have shown that  the increase in trabecular BMD during puberty is not down to the change in material density as this only changes by 3 % during one’s lifetime.</w:t>
      </w:r>
      <w:r w:rsidRPr="00943420">
        <w:rPr>
          <w:rFonts w:cs="Times New Roman"/>
          <w:color w:val="000000"/>
          <w:lang w:val="en-GB"/>
        </w:rPr>
        <w:fldChar w:fldCharType="begin"/>
      </w:r>
      <w:r w:rsidR="00720F16" w:rsidRPr="00943420">
        <w:rPr>
          <w:rFonts w:cs="Times New Roman"/>
          <w:color w:val="000000"/>
          <w:lang w:val="en-GB"/>
        </w:rPr>
        <w:instrText xml:space="preserve"> ADDIN EN.CITE &lt;EndNote&gt;&lt;Cite&gt;&lt;Author&gt;Roschger&lt;/Author&gt;&lt;Year&gt;2001&lt;/Year&gt;&lt;IDText&gt;Structural development of the mineralized tissue in the human L4 vertebral body&lt;/IDText&gt;&lt;DisplayText&gt;(184)&lt;/DisplayText&gt;&lt;record&gt;&lt;dates&gt;&lt;pub-dates&gt;&lt;date&gt;Nov&lt;/date&gt;&lt;/pub-dates&gt;&lt;year&gt;2001&lt;/year&gt;&lt;/dates&gt;&lt;keywords&gt;&lt;keyword&gt;Adolescent&lt;/keyword&gt;&lt;keyword&gt;Adult&lt;/keyword&gt;&lt;keyword&gt;Aged&lt;/keyword&gt;&lt;keyword&gt;Aged, 80 and over&lt;/keyword&gt;&lt;keyword&gt;Biomechanical Phenomena&lt;/keyword&gt;&lt;keyword&gt;*Bone Density&lt;/keyword&gt;&lt;keyword&gt;Child&lt;/keyword&gt;&lt;keyword&gt;Child, Preschool&lt;/keyword&gt;&lt;keyword&gt;Electron Probe Microanalysis&lt;/keyword&gt;&lt;keyword&gt;Female&lt;/keyword&gt;&lt;keyword&gt;Humans&lt;/keyword&gt;&lt;keyword&gt;Infant&lt;/keyword&gt;&lt;keyword&gt;Lumbar Vertebrae/*anatomy &amp;amp; histology&lt;/keyword&gt;&lt;keyword&gt;Male&lt;/keyword&gt;&lt;keyword&gt;Middle Aged&lt;/keyword&gt;&lt;keyword&gt;Weight-Bearing/*physiology&lt;/keyword&gt;&lt;/keywords&gt;&lt;isbn&gt;1047-8477 (Print)&amp;#xD;1047-8477&lt;/isbn&gt;&lt;titles&gt;&lt;title&gt;Structural development of the mineralized tissue in the human L4 vertebral body&lt;/title&gt;&lt;secondary-title&gt;J Struct Biol&lt;/secondary-title&gt;&lt;/titles&gt;&lt;pages&gt;126-36&lt;/pages&gt;&lt;number&gt;2&lt;/number&gt;&lt;contributors&gt;&lt;authors&gt;&lt;author&gt;Roschger, P.&lt;/author&gt;&lt;author&gt;Grabner, B. M.&lt;/author&gt;&lt;author&gt;Rinnerthaler, S.&lt;/author&gt;&lt;author&gt;Tesch, W.&lt;/author&gt;&lt;author&gt;Kneissel, M.&lt;/author&gt;&lt;author&gt;Berzlanovich, A.&lt;/author&gt;&lt;author&gt;Klaushofer, K.&lt;/author&gt;&lt;author&gt;Fratzl, P.&lt;/author&gt;&lt;/authors&gt;&lt;/contributors&gt;&lt;edition&gt;2002/03/12&lt;/edition&gt;&lt;language&gt;eng&lt;/language&gt;&lt;added-date format="utc"&gt;1583945758&lt;/added-date&gt;&lt;ref-type name="Journal Article"&gt;17&lt;/ref-type&gt;&lt;auth-address&gt;Ludwig Boltzmann Institute of Osteology, 4th Medical Department, Hanusch Hospital and UKH-Meidling, Vienna, Austria.&lt;/auth-address&gt;&lt;remote-database-provider&gt;NLM&lt;/remote-database-provider&gt;&lt;rec-number&gt;462&lt;/rec-number&gt;&lt;last-updated-date format="utc"&gt;1583945758&lt;/last-updated-date&gt;&lt;accession-num&gt;11886214&lt;/accession-num&gt;&lt;electronic-resource-num&gt;10.1006/jsbi.2001.4427&lt;/electronic-resource-num&gt;&lt;volume&gt;136&lt;/volume&gt;&lt;/record&gt;&lt;/Cite&gt;&lt;/EndNote&gt;</w:instrText>
      </w:r>
      <w:r w:rsidRPr="00943420">
        <w:rPr>
          <w:rFonts w:cs="Times New Roman"/>
          <w:color w:val="000000"/>
          <w:lang w:val="en-GB"/>
        </w:rPr>
        <w:fldChar w:fldCharType="separate"/>
      </w:r>
      <w:r w:rsidR="00720F16" w:rsidRPr="00943420">
        <w:rPr>
          <w:rFonts w:cs="Times New Roman"/>
          <w:noProof/>
          <w:color w:val="000000"/>
          <w:lang w:val="en-GB"/>
        </w:rPr>
        <w:t>(184)</w:t>
      </w:r>
      <w:r w:rsidRPr="00943420">
        <w:rPr>
          <w:rFonts w:cs="Times New Roman"/>
          <w:color w:val="000000"/>
          <w:lang w:val="en-GB"/>
        </w:rPr>
        <w:fldChar w:fldCharType="end"/>
      </w:r>
    </w:p>
    <w:p w14:paraId="09D16376" w14:textId="4B35EE98" w:rsidR="003D20B1" w:rsidRPr="00943420" w:rsidRDefault="003D20B1" w:rsidP="00E6388C">
      <w:pPr>
        <w:widowControl w:val="0"/>
        <w:autoSpaceDE w:val="0"/>
        <w:autoSpaceDN w:val="0"/>
        <w:adjustRightInd w:val="0"/>
        <w:spacing w:after="240"/>
        <w:rPr>
          <w:rFonts w:cs="Times New Roman"/>
          <w:color w:val="000000"/>
          <w:lang w:val="en-GB"/>
        </w:rPr>
      </w:pPr>
      <w:r w:rsidRPr="00943420">
        <w:rPr>
          <w:rFonts w:cs="Times New Roman"/>
          <w:color w:val="000000"/>
          <w:lang w:val="en-GB"/>
        </w:rPr>
        <w:t>In a histological study looking at 58 healthy white human subjects between 1.5 to 23 years, compared with adults, growth in trabecular bone was down to increase in bone volume and trabecular thickness but not number, wall or interstitial thickness.</w:t>
      </w:r>
      <w:r w:rsidR="00AE6327" w:rsidRPr="00943420">
        <w:rPr>
          <w:rFonts w:cs="Times New Roman"/>
          <w:color w:val="000000"/>
          <w:lang w:val="en-GB"/>
        </w:rPr>
        <w:fldChar w:fldCharType="begin"/>
      </w:r>
      <w:r w:rsidR="00720F16" w:rsidRPr="00943420">
        <w:rPr>
          <w:rFonts w:cs="Times New Roman"/>
          <w:color w:val="000000"/>
          <w:lang w:val="en-GB"/>
        </w:rPr>
        <w:instrText xml:space="preserve"> ADDIN EN.CITE &lt;EndNote&gt;&lt;Cite&gt;&lt;Author&gt;Parfitt&lt;/Author&gt;&lt;Year&gt;2000&lt;/Year&gt;&lt;IDText&gt;Structural and cellular changes during bone growth in healthy children&lt;/IDText&gt;&lt;DisplayText&gt;(185)&lt;/DisplayText&gt;&lt;record&gt;&lt;dates&gt;&lt;pub-dates&gt;&lt;date&gt;Oct&lt;/date&gt;&lt;/pub-dates&gt;&lt;year&gt;2000&lt;/year&gt;&lt;/dates&gt;&lt;keywords&gt;&lt;keyword&gt;Adolescent&lt;/keyword&gt;&lt;keyword&gt;Adult&lt;/keyword&gt;&lt;keyword&gt;Aging/physiology&lt;/keyword&gt;&lt;keyword&gt;*Bone Development&lt;/keyword&gt;&lt;keyword&gt;Child&lt;/keyword&gt;&lt;keyword&gt;Child, Preschool&lt;/keyword&gt;&lt;keyword&gt;Female&lt;/keyword&gt;&lt;keyword&gt;Humans&lt;/keyword&gt;&lt;keyword&gt;Infant&lt;/keyword&gt;&lt;keyword&gt;Male&lt;/keyword&gt;&lt;keyword&gt;Middle Aged&lt;/keyword&gt;&lt;keyword&gt;Reference Values&lt;/keyword&gt;&lt;/keywords&gt;&lt;isbn&gt;8756-3282 (Print)&amp;#xD;1873-2763&lt;/isbn&gt;&lt;titles&gt;&lt;title&gt;Structural and cellular changes during bone growth in healthy children&lt;/title&gt;&lt;secondary-title&gt;Bone&lt;/secondary-title&gt;&lt;/titles&gt;&lt;pages&gt;487-94&lt;/pages&gt;&lt;number&gt;4&lt;/number&gt;&lt;contributors&gt;&lt;authors&gt;&lt;author&gt;Parfitt, A. M.&lt;/author&gt;&lt;author&gt;Travers, R.&lt;/author&gt;&lt;author&gt;Rauch, F.&lt;/author&gt;&lt;author&gt;Glorieux, F. H.&lt;/author&gt;&lt;/authors&gt;&lt;/contributors&gt;&lt;edition&gt;2000/10/18&lt;/edition&gt;&lt;language&gt;eng&lt;/language&gt;&lt;added-date format="utc"&gt;1583738038&lt;/added-date&gt;&lt;ref-type name="Journal Article"&gt;17&lt;/ref-type&gt;&lt;auth-address&gt;Division of Endocrinology and Center for Osteoporosis and Metabolic Bone Disease, University of Arkansas for Medical Sciences, Little Rock, AR 72205, USA.&lt;/auth-address&gt;&lt;remote-database-provider&gt;NLM&lt;/remote-database-provider&gt;&lt;rec-number&gt;459&lt;/rec-number&gt;&lt;last-updated-date format="utc"&gt;1583738038&lt;/last-updated-date&gt;&lt;accession-num&gt;11033443&lt;/accession-num&gt;&lt;electronic-resource-num&gt;10.1016/s8756-3282(00)00353-7&lt;/electronic-resource-num&gt;&lt;volume&gt;27&lt;/volume&gt;&lt;/record&gt;&lt;/Cite&gt;&lt;/EndNote&gt;</w:instrText>
      </w:r>
      <w:r w:rsidR="00AE6327" w:rsidRPr="00943420">
        <w:rPr>
          <w:rFonts w:cs="Times New Roman"/>
          <w:color w:val="000000"/>
          <w:lang w:val="en-GB"/>
        </w:rPr>
        <w:fldChar w:fldCharType="separate"/>
      </w:r>
      <w:r w:rsidR="00720F16" w:rsidRPr="00943420">
        <w:rPr>
          <w:rFonts w:cs="Times New Roman"/>
          <w:noProof/>
          <w:color w:val="000000"/>
          <w:lang w:val="en-GB"/>
        </w:rPr>
        <w:t>(185)</w:t>
      </w:r>
      <w:r w:rsidR="00AE6327" w:rsidRPr="00943420">
        <w:rPr>
          <w:rFonts w:cs="Times New Roman"/>
          <w:color w:val="000000"/>
          <w:lang w:val="en-GB"/>
        </w:rPr>
        <w:fldChar w:fldCharType="end"/>
      </w:r>
    </w:p>
    <w:p w14:paraId="40E15E23" w14:textId="77777777" w:rsidR="00622C87" w:rsidRPr="00943420" w:rsidRDefault="00622C87" w:rsidP="00E6388C">
      <w:pPr>
        <w:widowControl w:val="0"/>
        <w:autoSpaceDE w:val="0"/>
        <w:autoSpaceDN w:val="0"/>
        <w:adjustRightInd w:val="0"/>
        <w:spacing w:after="240"/>
        <w:rPr>
          <w:rFonts w:cs="Times New Roman"/>
          <w:color w:val="000000"/>
          <w:lang w:val="en-GB"/>
        </w:rPr>
      </w:pPr>
    </w:p>
    <w:p w14:paraId="20E54E5E" w14:textId="77777777" w:rsidR="00622C87" w:rsidRPr="00943420" w:rsidRDefault="00622C87" w:rsidP="00E6388C">
      <w:pPr>
        <w:widowControl w:val="0"/>
        <w:autoSpaceDE w:val="0"/>
        <w:autoSpaceDN w:val="0"/>
        <w:adjustRightInd w:val="0"/>
        <w:spacing w:after="240"/>
        <w:rPr>
          <w:rFonts w:cs="Times New Roman"/>
          <w:color w:val="000000"/>
          <w:lang w:val="en-GB"/>
        </w:rPr>
      </w:pPr>
    </w:p>
    <w:p w14:paraId="17FC23F9" w14:textId="77777777" w:rsidR="00710843" w:rsidRPr="00943420" w:rsidRDefault="00710843" w:rsidP="00E6388C">
      <w:pPr>
        <w:widowControl w:val="0"/>
        <w:autoSpaceDE w:val="0"/>
        <w:autoSpaceDN w:val="0"/>
        <w:adjustRightInd w:val="0"/>
        <w:spacing w:after="240"/>
        <w:rPr>
          <w:rFonts w:cs="Times New Roman"/>
          <w:color w:val="000000"/>
          <w:lang w:val="en-GB"/>
        </w:rPr>
      </w:pPr>
    </w:p>
    <w:p w14:paraId="3EFCC74C" w14:textId="77777777" w:rsidR="002F6B6F" w:rsidRPr="00943420" w:rsidRDefault="002F6B6F" w:rsidP="00B75306">
      <w:pPr>
        <w:pStyle w:val="Heading4"/>
        <w:rPr>
          <w:rFonts w:cs="Times New Roman"/>
          <w:lang w:val="en-GB"/>
        </w:rPr>
      </w:pPr>
      <w:r w:rsidRPr="00943420">
        <w:rPr>
          <w:rFonts w:cs="Times New Roman"/>
          <w:lang w:val="en-GB"/>
        </w:rPr>
        <w:lastRenderedPageBreak/>
        <w:t xml:space="preserve"> </w:t>
      </w:r>
      <w:bookmarkStart w:id="183" w:name="_Toc35002199"/>
      <w:r w:rsidRPr="00943420">
        <w:rPr>
          <w:lang w:val="en-GB"/>
        </w:rPr>
        <w:t>Bone remodeling</w:t>
      </w:r>
      <w:bookmarkEnd w:id="183"/>
      <w:r w:rsidRPr="00943420">
        <w:rPr>
          <w:lang w:val="en-GB"/>
        </w:rPr>
        <w:t xml:space="preserve"> </w:t>
      </w:r>
    </w:p>
    <w:p w14:paraId="02767F29" w14:textId="7172ED74" w:rsidR="00914CD6" w:rsidRPr="00943420" w:rsidRDefault="007A4D39" w:rsidP="00B75306">
      <w:pPr>
        <w:rPr>
          <w:lang w:val="en-GB"/>
        </w:rPr>
      </w:pPr>
      <w:r w:rsidRPr="00943420">
        <w:rPr>
          <w:lang w:val="en-GB"/>
        </w:rPr>
        <w:t xml:space="preserve">The interaction between osteoblasts and osteoclasts </w:t>
      </w:r>
      <w:r w:rsidR="00914CD6" w:rsidRPr="00943420">
        <w:rPr>
          <w:lang w:val="en-GB"/>
        </w:rPr>
        <w:t>governs the continuous removal and replacement of bone.</w:t>
      </w:r>
      <w:r w:rsidR="00777F79" w:rsidRPr="00943420">
        <w:rPr>
          <w:lang w:val="en-GB"/>
        </w:rPr>
        <w:t xml:space="preserve"> The mineralised bone is removed by the osteoclasts which is then followed by the formation of bone matrix through the osteoblasts which then becomes mineralised.</w:t>
      </w:r>
      <w:r w:rsidR="00AD4C60" w:rsidRPr="00943420">
        <w:rPr>
          <w:lang w:val="en-GB"/>
        </w:rPr>
        <w:t xml:space="preserve"> Bone remodel</w:t>
      </w:r>
      <w:r w:rsidR="00777F79" w:rsidRPr="00943420">
        <w:rPr>
          <w:lang w:val="en-GB"/>
        </w:rPr>
        <w:t>ing is important not only to change the bone architecture ba</w:t>
      </w:r>
      <w:r w:rsidR="00007506" w:rsidRPr="00943420">
        <w:rPr>
          <w:lang w:val="en-GB"/>
        </w:rPr>
        <w:t>sed on on</w:t>
      </w:r>
      <w:r w:rsidR="00777F79" w:rsidRPr="00943420">
        <w:rPr>
          <w:lang w:val="en-GB"/>
        </w:rPr>
        <w:t xml:space="preserve">going mechanical needs but also to </w:t>
      </w:r>
      <w:r w:rsidR="00AD16B1" w:rsidRPr="00943420">
        <w:rPr>
          <w:lang w:val="en-GB"/>
        </w:rPr>
        <w:t xml:space="preserve">repair any damage to the bone matrix. </w:t>
      </w:r>
      <w:r w:rsidR="00AD16B1" w:rsidRPr="00943420">
        <w:rPr>
          <w:lang w:val="en-GB"/>
        </w:rPr>
        <w:fldChar w:fldCharType="begin"/>
      </w:r>
      <w:r w:rsidR="00720F16" w:rsidRPr="00943420">
        <w:rPr>
          <w:lang w:val="en-GB"/>
        </w:rPr>
        <w:instrText xml:space="preserve"> ADDIN EN.CITE &lt;EndNote&gt;&lt;Cite&gt;&lt;Author&gt;Hadjidakis&lt;/Author&gt;&lt;Year&gt;2006&lt;/Year&gt;&lt;IDText&gt;Bone remodeling&lt;/IDText&gt;&lt;DisplayText&gt;(186)&lt;/DisplayText&gt;&lt;record&gt;&lt;dates&gt;&lt;pub-dates&gt;&lt;date&gt;Dec&lt;/date&gt;&lt;/pub-dates&gt;&lt;year&gt;2006&lt;/year&gt;&lt;/dates&gt;&lt;keywords&gt;&lt;keyword&gt;Bone Remodeling/*physiology&lt;/keyword&gt;&lt;keyword&gt;Bone and Bones/*physiology&lt;/keyword&gt;&lt;keyword&gt;Female&lt;/keyword&gt;&lt;keyword&gt;Humans&lt;/keyword&gt;&lt;keyword&gt;Osteoblasts/physiology&lt;/keyword&gt;&lt;keyword&gt;Osteoclasts/physiology&lt;/keyword&gt;&lt;keyword&gt;Osteocytes/physiology&lt;/keyword&gt;&lt;keyword&gt;Osteoporosis, Postmenopausal/physiopathology&lt;/keyword&gt;&lt;/keywords&gt;&lt;isbn&gt;0077-8923 (Print)&amp;#xD;0077-8923&lt;/isbn&gt;&lt;titles&gt;&lt;title&gt;Bone remodeling&lt;/title&gt;&lt;secondary-title&gt;Ann N Y Acad Sci&lt;/secondary-title&gt;&lt;/titles&gt;&lt;pages&gt;385-96&lt;/pages&gt;&lt;contributors&gt;&lt;authors&gt;&lt;author&gt;Hadjidakis, D. J.&lt;/author&gt;&lt;author&gt;Androulakis,, II&lt;/author&gt;&lt;/authors&gt;&lt;/contributors&gt;&lt;edition&gt;2007/02/20&lt;/edition&gt;&lt;language&gt;eng&lt;/language&gt;&lt;added-date format="utc"&gt;1583951266&lt;/added-date&gt;&lt;ref-type name="Journal Article"&gt;17&lt;/ref-type&gt;&lt;auth-address&gt;Second Department of Internal Medicine, Propaedeutic and Research Institute, Athens University, Attikon University Hospital, Rimini 1, Haidari 124 62, Greece. dhadjida@med.uoa.gr&lt;/auth-address&gt;&lt;remote-database-provider&gt;NLM&lt;/remote-database-provider&gt;&lt;rec-number&gt;463&lt;/rec-number&gt;&lt;last-updated-date format="utc"&gt;1583951266&lt;/last-updated-date&gt;&lt;accession-num&gt;17308163&lt;/accession-num&gt;&lt;electronic-resource-num&gt;10.1196/annals.1365.035&lt;/electronic-resource-num&gt;&lt;volume&gt;1092&lt;/volume&gt;&lt;/record&gt;&lt;/Cite&gt;&lt;/EndNote&gt;</w:instrText>
      </w:r>
      <w:r w:rsidR="00AD16B1" w:rsidRPr="00943420">
        <w:rPr>
          <w:lang w:val="en-GB"/>
        </w:rPr>
        <w:fldChar w:fldCharType="separate"/>
      </w:r>
      <w:r w:rsidR="00720F16" w:rsidRPr="00943420">
        <w:rPr>
          <w:noProof/>
          <w:lang w:val="en-GB"/>
        </w:rPr>
        <w:t>(186)</w:t>
      </w:r>
      <w:r w:rsidR="00AD16B1" w:rsidRPr="00943420">
        <w:rPr>
          <w:lang w:val="en-GB"/>
        </w:rPr>
        <w:fldChar w:fldCharType="end"/>
      </w:r>
      <w:r w:rsidR="00777F79" w:rsidRPr="00943420">
        <w:rPr>
          <w:lang w:val="en-GB"/>
        </w:rPr>
        <w:t xml:space="preserve"> </w:t>
      </w:r>
      <w:r w:rsidR="00AD4C60" w:rsidRPr="00943420">
        <w:rPr>
          <w:lang w:val="en-GB"/>
        </w:rPr>
        <w:t>About 1/5</w:t>
      </w:r>
      <w:r w:rsidR="00AD4C60" w:rsidRPr="00943420">
        <w:rPr>
          <w:vertAlign w:val="superscript"/>
          <w:lang w:val="en-GB"/>
        </w:rPr>
        <w:t>th</w:t>
      </w:r>
      <w:r w:rsidR="00AD4C60" w:rsidRPr="00943420">
        <w:rPr>
          <w:lang w:val="en-GB"/>
        </w:rPr>
        <w:t xml:space="preserve"> of trabecular bone undergoes remodeling at any given time in an adult with it taking about two years for each surface to be renewed. </w:t>
      </w:r>
      <w:r w:rsidR="00AD4C60" w:rsidRPr="00943420">
        <w:rPr>
          <w:lang w:val="en-GB"/>
        </w:rPr>
        <w:fldChar w:fldCharType="begin"/>
      </w:r>
      <w:r w:rsidR="00720F16" w:rsidRPr="00943420">
        <w:rPr>
          <w:lang w:val="en-GB"/>
        </w:rPr>
        <w:instrText xml:space="preserve"> ADDIN EN.CITE &lt;EndNote&gt;&lt;Cite&gt;&lt;Author&gt;Parfitt&lt;/Author&gt;&lt;Year&gt;1987&lt;/Year&gt;&lt;IDText&gt;Bone histomorphometry: standardization of nomenclature, symbols, and units. Report of the ASBMR Histomorphometry Nomenclature Committee&lt;/IDText&gt;&lt;DisplayText&gt;(187)&lt;/DisplayText&gt;&lt;record&gt;&lt;dates&gt;&lt;pub-dates&gt;&lt;date&gt;Dec&lt;/date&gt;&lt;/pub-dates&gt;&lt;year&gt;1987&lt;/year&gt;&lt;/dates&gt;&lt;keywords&gt;&lt;keyword&gt;Animals&lt;/keyword&gt;&lt;keyword&gt;Bone and Bones/*cytology&lt;/keyword&gt;&lt;keyword&gt;Humans&lt;/keyword&gt;&lt;keyword&gt;*Terminology as Topic&lt;/keyword&gt;&lt;/keywords&gt;&lt;isbn&gt;0884-0431 (Print)&amp;#xD;0884-0431&lt;/isbn&gt;&lt;titles&gt;&lt;title&gt;Bone histomorphometry: standardization of nomenclature, symbols, and units. Report of the ASBMR Histomorphometry Nomenclature Committee&lt;/title&gt;&lt;secondary-title&gt;J Bone Miner Res&lt;/secondary-title&gt;&lt;/titles&gt;&lt;pages&gt;595-610&lt;/pages&gt;&lt;number&gt;6&lt;/number&gt;&lt;contributors&gt;&lt;authors&gt;&lt;author&gt;Parfitt, A. M.&lt;/author&gt;&lt;author&gt;Drezner, M. K.&lt;/author&gt;&lt;author&gt;Glorieux, F. H.&lt;/author&gt;&lt;author&gt;Kanis, J. A.&lt;/author&gt;&lt;author&gt;Malluche, H.&lt;/author&gt;&lt;author&gt;Meunier, P. J.&lt;/author&gt;&lt;author&gt;Ott, S. M.&lt;/author&gt;&lt;author&gt;Recker, R. R.&lt;/author&gt;&lt;/authors&gt;&lt;/contributors&gt;&lt;edition&gt;1987/12/01&lt;/edition&gt;&lt;language&gt;eng&lt;/language&gt;&lt;added-date format="utc"&gt;1583951576&lt;/added-date&gt;&lt;ref-type name="Journal Article"&gt;17&lt;/ref-type&gt;&lt;auth-address&gt;Department of Medicine, Henry Ford Hospital, Detroit, MI.&lt;/auth-address&gt;&lt;remote-database-provider&gt;NLM&lt;/remote-database-provider&gt;&lt;rec-number&gt;464&lt;/rec-number&gt;&lt;last-updated-date format="utc"&gt;1583951576&lt;/last-updated-date&gt;&lt;accession-num&gt;3455637&lt;/accession-num&gt;&lt;electronic-resource-num&gt;10.1002/jbmr.5650020617&lt;/electronic-resource-num&gt;&lt;volume&gt;2&lt;/volume&gt;&lt;/record&gt;&lt;/Cite&gt;&lt;/EndNote&gt;</w:instrText>
      </w:r>
      <w:r w:rsidR="00AD4C60" w:rsidRPr="00943420">
        <w:rPr>
          <w:lang w:val="en-GB"/>
        </w:rPr>
        <w:fldChar w:fldCharType="separate"/>
      </w:r>
      <w:r w:rsidR="00720F16" w:rsidRPr="00943420">
        <w:rPr>
          <w:noProof/>
          <w:lang w:val="en-GB"/>
        </w:rPr>
        <w:t>(187)</w:t>
      </w:r>
      <w:r w:rsidR="00AD4C60" w:rsidRPr="00943420">
        <w:rPr>
          <w:lang w:val="en-GB"/>
        </w:rPr>
        <w:fldChar w:fldCharType="end"/>
      </w:r>
    </w:p>
    <w:p w14:paraId="16F9057D" w14:textId="2F916810" w:rsidR="0083150D" w:rsidRPr="00943420" w:rsidRDefault="000A55EF" w:rsidP="00B75306">
      <w:pPr>
        <w:rPr>
          <w:lang w:val="en-GB"/>
        </w:rPr>
      </w:pPr>
      <w:r w:rsidRPr="00943420">
        <w:rPr>
          <w:lang w:val="en-GB"/>
        </w:rPr>
        <w:t xml:space="preserve">The process starts with the activation of haematopoietically </w:t>
      </w:r>
      <w:r w:rsidR="00007506" w:rsidRPr="00943420">
        <w:rPr>
          <w:lang w:val="en-GB"/>
        </w:rPr>
        <w:t>derived osteoclasts</w:t>
      </w:r>
      <w:r w:rsidR="0059694A" w:rsidRPr="00943420">
        <w:rPr>
          <w:lang w:val="en-GB"/>
        </w:rPr>
        <w:t xml:space="preserve"> while the osteoblasts are derived from the mesenchyme; the predictable nature of the process indicates that communication exists between the osteoblasts and the osteoclasts</w:t>
      </w:r>
      <w:r w:rsidR="0074505B" w:rsidRPr="00943420">
        <w:rPr>
          <w:lang w:val="en-GB"/>
        </w:rPr>
        <w:t xml:space="preserve"> such that when one goes up, the other </w:t>
      </w:r>
      <w:r w:rsidR="00851955" w:rsidRPr="00943420">
        <w:rPr>
          <w:lang w:val="en-GB"/>
        </w:rPr>
        <w:t>follows</w:t>
      </w:r>
      <w:r w:rsidR="0059694A" w:rsidRPr="00943420">
        <w:rPr>
          <w:lang w:val="en-GB"/>
        </w:rPr>
        <w:t xml:space="preserve"> </w:t>
      </w:r>
      <w:r w:rsidR="0059694A" w:rsidRPr="00943420">
        <w:rPr>
          <w:lang w:val="en-GB"/>
        </w:rPr>
        <w:fldChar w:fldCharType="begin"/>
      </w:r>
      <w:r w:rsidR="00720F16" w:rsidRPr="00943420">
        <w:rPr>
          <w:lang w:val="en-GB"/>
        </w:rPr>
        <w:instrText xml:space="preserve"> ADDIN EN.CITE &lt;EndNote&gt;&lt;Cite&gt;&lt;Author&gt;Harada&lt;/Author&gt;&lt;Year&gt;2003&lt;/Year&gt;&lt;IDText&gt;Control of osteoblast function and regulation of bone mass&lt;/IDText&gt;&lt;DisplayText&gt;(178)&lt;/DisplayText&gt;&lt;record&gt;&lt;dates&gt;&lt;pub-dates&gt;&lt;date&gt;May 15&lt;/date&gt;&lt;/pub-dates&gt;&lt;year&gt;2003&lt;/year&gt;&lt;/dates&gt;&lt;keywords&gt;&lt;keyword&gt;Bone Development/genetics&lt;/keyword&gt;&lt;keyword&gt;Bone and Bones/*cytology/*physiology&lt;/keyword&gt;&lt;keyword&gt;Homeostasis&lt;/keyword&gt;&lt;keyword&gt;Humans&lt;/keyword&gt;&lt;keyword&gt;Organ Size&lt;/keyword&gt;&lt;keyword&gt;Osteoblasts/cytology/*physiology&lt;/keyword&gt;&lt;keyword&gt;Signal Transduction&lt;/keyword&gt;&lt;keyword&gt;Transcription, Genetic&lt;/keyword&gt;&lt;/keywords&gt;&lt;isbn&gt;0028-0836 (Print)&amp;#xD;0028-0836&lt;/isbn&gt;&lt;titles&gt;&lt;title&gt;Control of osteoblast function and regulation of bone mass&lt;/title&gt;&lt;secondary-title&gt;Nature&lt;/secondary-title&gt;&lt;/titles&gt;&lt;pages&gt;349-55&lt;/pages&gt;&lt;number&gt;6937&lt;/number&gt;&lt;contributors&gt;&lt;authors&gt;&lt;author&gt;Harada, S.&lt;/author&gt;&lt;author&gt;Rodan, G. A.&lt;/author&gt;&lt;/authors&gt;&lt;/contributors&gt;&lt;edition&gt;2003/05/16&lt;/edition&gt;&lt;language&gt;eng&lt;/language&gt;&lt;added-date format="utc"&gt;1583688000&lt;/added-date&gt;&lt;ref-type name="Journal Article"&gt;17&lt;/ref-type&gt;&lt;auth-address&gt;Department of Bone Biology &amp;amp; Osteoporosis Research, Merck Research Laboratories, West Point, Pennsylvania 19002, USA.&lt;/auth-address&gt;&lt;remote-database-provider&gt;NLM&lt;/remote-database-provider&gt;&lt;rec-number&gt;456&lt;/rec-number&gt;&lt;last-updated-date format="utc"&gt;1583688000&lt;/last-updated-date&gt;&lt;accession-num&gt;12748654&lt;/accession-num&gt;&lt;electronic-resource-num&gt;10.1038/nature01660&lt;/electronic-resource-num&gt;&lt;volume&gt;423&lt;/volume&gt;&lt;/record&gt;&lt;/Cite&gt;&lt;/EndNote&gt;</w:instrText>
      </w:r>
      <w:r w:rsidR="0059694A" w:rsidRPr="00943420">
        <w:rPr>
          <w:lang w:val="en-GB"/>
        </w:rPr>
        <w:fldChar w:fldCharType="separate"/>
      </w:r>
      <w:r w:rsidR="00720F16" w:rsidRPr="00943420">
        <w:rPr>
          <w:noProof/>
          <w:lang w:val="en-GB"/>
        </w:rPr>
        <w:t>(178)</w:t>
      </w:r>
      <w:r w:rsidR="0059694A" w:rsidRPr="00943420">
        <w:rPr>
          <w:lang w:val="en-GB"/>
        </w:rPr>
        <w:fldChar w:fldCharType="end"/>
      </w:r>
      <w:r w:rsidR="0083150D" w:rsidRPr="00943420">
        <w:rPr>
          <w:lang w:val="en-GB"/>
        </w:rPr>
        <w:t>.</w:t>
      </w:r>
    </w:p>
    <w:p w14:paraId="6A544BBA" w14:textId="47FEB95F" w:rsidR="00A7528B" w:rsidRPr="00943420" w:rsidRDefault="00A7528B" w:rsidP="00B75306">
      <w:pPr>
        <w:rPr>
          <w:lang w:val="en-GB"/>
        </w:rPr>
      </w:pPr>
      <w:r w:rsidRPr="00943420">
        <w:rPr>
          <w:lang w:val="en-GB"/>
        </w:rPr>
        <w:t xml:space="preserve">Once, the role of osteoblasts in bone formation is complete, they develop into osteocytes which are the most abundant type of bone cell. </w:t>
      </w:r>
      <w:r w:rsidRPr="00943420">
        <w:rPr>
          <w:lang w:val="en-GB"/>
        </w:rPr>
        <w:fldChar w:fldCharType="begin"/>
      </w:r>
      <w:r w:rsidR="00720F16" w:rsidRPr="00943420">
        <w:rPr>
          <w:lang w:val="en-GB"/>
        </w:rPr>
        <w:instrText xml:space="preserve"> ADDIN EN.CITE &lt;EndNote&gt;&lt;Cite&gt;&lt;Author&gt;Walsh&lt;/Author&gt;&lt;Year&gt;2014&lt;/Year&gt;&lt;IDText&gt;Normal bone physiology, remodelling and its hormonal regulation&lt;/IDText&gt;&lt;DisplayText&gt;(188)&lt;/DisplayText&gt;&lt;record&gt;&lt;titles&gt;&lt;title&gt;Normal bone physiology, remodelling and its hormonal regulation&lt;/title&gt;&lt;secondary-title&gt;Surgery&lt;/secondary-title&gt;&lt;/titles&gt;&lt;pages&gt;1-6&lt;/pages&gt;&lt;number&gt;1&lt;/number&gt;&lt;contributors&gt;&lt;authors&gt;&lt;author&gt;Walsh, Jennifer&lt;/author&gt;&lt;/authors&gt;&lt;/contributors&gt;&lt;added-date format="utc"&gt;1583965106&lt;/added-date&gt;&lt;ref-type name="Journal Article"&gt;17&lt;/ref-type&gt;&lt;dates&gt;&lt;year&gt;2014&lt;/year&gt;&lt;/dates&gt;&lt;rec-number&gt;468&lt;/rec-number&gt;&lt;last-updated-date format="utc"&gt;1583965384&lt;/last-updated-date&gt;&lt;volume&gt;33&lt;/volume&gt;&lt;/record&gt;&lt;/Cite&gt;&lt;/EndNote&gt;</w:instrText>
      </w:r>
      <w:r w:rsidRPr="00943420">
        <w:rPr>
          <w:lang w:val="en-GB"/>
        </w:rPr>
        <w:fldChar w:fldCharType="separate"/>
      </w:r>
      <w:r w:rsidR="00720F16" w:rsidRPr="00943420">
        <w:rPr>
          <w:noProof/>
          <w:lang w:val="en-GB"/>
        </w:rPr>
        <w:t>(188)</w:t>
      </w:r>
      <w:r w:rsidRPr="00943420">
        <w:rPr>
          <w:lang w:val="en-GB"/>
        </w:rPr>
        <w:fldChar w:fldCharType="end"/>
      </w:r>
    </w:p>
    <w:p w14:paraId="3EE9FBB5" w14:textId="77777777" w:rsidR="000A55EF" w:rsidRPr="00943420" w:rsidRDefault="00ED4A70" w:rsidP="00B75306">
      <w:pPr>
        <w:rPr>
          <w:lang w:val="en-GB"/>
        </w:rPr>
      </w:pPr>
      <w:r w:rsidRPr="00943420">
        <w:rPr>
          <w:lang w:val="en-GB"/>
        </w:rPr>
        <w:t xml:space="preserve">The activation, differentiation (dependent on macrophage colony stimulating </w:t>
      </w:r>
      <w:r w:rsidR="00B30AB1" w:rsidRPr="00943420">
        <w:rPr>
          <w:lang w:val="en-GB"/>
        </w:rPr>
        <w:t>factor M</w:t>
      </w:r>
      <w:r w:rsidRPr="00943420">
        <w:rPr>
          <w:lang w:val="en-GB"/>
        </w:rPr>
        <w:t xml:space="preserve"> –CSF and receptor activator of nuclear factor –Kb (RANK) ligand) and eventual destruction of the osteoclasts depends upon both hormonal as well as local factors</w:t>
      </w:r>
      <w:r w:rsidR="007A79D7" w:rsidRPr="00943420">
        <w:rPr>
          <w:lang w:val="en-GB"/>
        </w:rPr>
        <w:t>.</w:t>
      </w:r>
    </w:p>
    <w:p w14:paraId="316A2021" w14:textId="40467D46" w:rsidR="000A55EF" w:rsidRPr="00943420" w:rsidRDefault="00B30AB1" w:rsidP="00B75306">
      <w:pPr>
        <w:rPr>
          <w:lang w:val="en-GB"/>
        </w:rPr>
      </w:pPr>
      <w:r w:rsidRPr="00943420">
        <w:rPr>
          <w:lang w:val="en-GB"/>
        </w:rPr>
        <w:t xml:space="preserve">There is a clear </w:t>
      </w:r>
      <w:r w:rsidR="00A7528B" w:rsidRPr="00943420">
        <w:rPr>
          <w:lang w:val="en-GB"/>
        </w:rPr>
        <w:t xml:space="preserve">relationship </w:t>
      </w:r>
      <w:r w:rsidR="00444B96" w:rsidRPr="00943420">
        <w:rPr>
          <w:lang w:val="en-GB"/>
        </w:rPr>
        <w:t>between osteoclastic resorption and osteocyte apoptosis</w:t>
      </w:r>
      <w:r w:rsidR="004D1F1A" w:rsidRPr="00943420">
        <w:rPr>
          <w:lang w:val="en-GB"/>
        </w:rPr>
        <w:t xml:space="preserve">. </w:t>
      </w:r>
      <w:r w:rsidR="00857ED0" w:rsidRPr="00943420">
        <w:rPr>
          <w:lang w:val="en-GB"/>
        </w:rPr>
        <w:t>In a study looking at the impact of creating bone fatigue leading to matrix damage in the ulna of adult rats, changes in osteocytes indicating damage were seen a day after loading</w:t>
      </w:r>
      <w:r w:rsidR="00990E97" w:rsidRPr="00943420">
        <w:rPr>
          <w:lang w:val="en-GB"/>
        </w:rPr>
        <w:t>.</w:t>
      </w:r>
      <w:r w:rsidR="00990E97" w:rsidRPr="00943420">
        <w:rPr>
          <w:lang w:val="en-GB"/>
        </w:rPr>
        <w:fldChar w:fldCharType="begin"/>
      </w:r>
      <w:r w:rsidR="00720F16" w:rsidRPr="00943420">
        <w:rPr>
          <w:lang w:val="en-GB"/>
        </w:rPr>
        <w:instrText xml:space="preserve"> ADDIN EN.CITE &lt;EndNote&gt;&lt;Cite&gt;&lt;Author&gt;Verborgt&lt;/Author&gt;&lt;Year&gt;2000&lt;/Year&gt;&lt;IDText&gt;Loss of Osteocyte Integrity in Association with Microdamage and Bone Remodeling After Fatigue In Vivo&lt;/IDText&gt;&lt;DisplayText&gt;(189)&lt;/DisplayText&gt;&lt;record&gt;&lt;urls&gt;&lt;related-urls&gt;&lt;url&gt;https://asbmr.onlinelibrary.wiley.com/doi/abs/10.1359/jbmr.2000.15.1.60&lt;/url&gt;&lt;/related-urls&gt;&lt;/urls&gt;&lt;isbn&gt;0884-0431&lt;/isbn&gt;&lt;titles&gt;&lt;title&gt;Loss of Osteocyte Integrity in Association with Microdamage and Bone Remodeling After Fatigue In Vivo&lt;/title&gt;&lt;secondary-title&gt;Journal of Bone and Mineral Research&lt;/secondary-title&gt;&lt;/titles&gt;&lt;pages&gt;60-67&lt;/pages&gt;&lt;number&gt;1&lt;/number&gt;&lt;contributors&gt;&lt;authors&gt;&lt;author&gt;Verborgt, Olivier&lt;/author&gt;&lt;author&gt;Gibson, Gary J.&lt;/author&gt;&lt;author&gt;Schaffler, Mitchell B.&lt;/author&gt;&lt;/authors&gt;&lt;/contributors&gt;&lt;added-date format="utc"&gt;1584092681&lt;/added-date&gt;&lt;ref-type name="Journal Article"&gt;17&lt;/ref-type&gt;&lt;dates&gt;&lt;year&gt;2000&lt;/year&gt;&lt;/dates&gt;&lt;rec-number&gt;469&lt;/rec-number&gt;&lt;last-updated-date format="utc"&gt;1584092681&lt;/last-updated-date&gt;&lt;electronic-resource-num&gt;10.1359/jbmr.2000.15.1.60&lt;/electronic-resource-num&gt;&lt;volume&gt;15&lt;/volume&gt;&lt;/record&gt;&lt;/Cite&gt;&lt;/EndNote&gt;</w:instrText>
      </w:r>
      <w:r w:rsidR="00990E97" w:rsidRPr="00943420">
        <w:rPr>
          <w:lang w:val="en-GB"/>
        </w:rPr>
        <w:fldChar w:fldCharType="separate"/>
      </w:r>
      <w:r w:rsidR="00720F16" w:rsidRPr="00943420">
        <w:rPr>
          <w:noProof/>
          <w:lang w:val="en-GB"/>
        </w:rPr>
        <w:t>(189)</w:t>
      </w:r>
      <w:r w:rsidR="00990E97" w:rsidRPr="00943420">
        <w:rPr>
          <w:lang w:val="en-GB"/>
        </w:rPr>
        <w:fldChar w:fldCharType="end"/>
      </w:r>
      <w:r w:rsidR="00990E97" w:rsidRPr="00943420">
        <w:rPr>
          <w:lang w:val="en-GB"/>
        </w:rPr>
        <w:t>. The osteocytes form a functional syncytium by gap junctions (called the bone basic cellular sysyem BBCS) extending from the bone to the vessels</w:t>
      </w:r>
      <w:r w:rsidR="009A36CD" w:rsidRPr="00943420">
        <w:rPr>
          <w:lang w:val="en-GB"/>
        </w:rPr>
        <w:t xml:space="preserve"> which can recognise both mechanical strain and biochemical factors  which drive bone formation </w:t>
      </w:r>
      <w:r w:rsidR="009A36CD" w:rsidRPr="00943420">
        <w:rPr>
          <w:lang w:val="en-GB"/>
        </w:rPr>
        <w:lastRenderedPageBreak/>
        <w:t>and resorption</w:t>
      </w:r>
      <w:r w:rsidR="00990E97" w:rsidRPr="00943420">
        <w:rPr>
          <w:lang w:val="en-GB"/>
        </w:rPr>
        <w:t xml:space="preserve"> </w:t>
      </w:r>
      <w:r w:rsidR="00597EC4" w:rsidRPr="00943420">
        <w:rPr>
          <w:lang w:val="en-GB"/>
        </w:rPr>
        <w:fldChar w:fldCharType="begin"/>
      </w:r>
      <w:r w:rsidR="00720F16" w:rsidRPr="00943420">
        <w:rPr>
          <w:lang w:val="en-GB"/>
        </w:rPr>
        <w:instrText xml:space="preserve"> ADDIN EN.CITE &lt;EndNote&gt;&lt;Cite&gt;&lt;Author&gt;Marotti&lt;/Author&gt;&lt;Year&gt;2007&lt;/Year&gt;&lt;IDText&gt;The mechanism of transduction of mechanical strains into biological signals at the bone cellular level&lt;/IDText&gt;&lt;DisplayText&gt;(190)&lt;/DisplayText&gt;&lt;record&gt;&lt;keywords&gt;&lt;keyword&gt;Animals&lt;/keyword&gt;&lt;keyword&gt;Bone and Bones/*physiology&lt;/keyword&gt;&lt;keyword&gt;Connective Tissue/physiology&lt;/keyword&gt;&lt;keyword&gt;Humans&lt;/keyword&gt;&lt;keyword&gt;Osteocytes/*cytology&lt;/keyword&gt;&lt;keyword&gt;*Stress, Mechanical&lt;/keyword&gt;&lt;/keywords&gt;&lt;isbn&gt;1121-760X (Print)&amp;#xD;1121-760x&lt;/isbn&gt;&lt;titles&gt;&lt;title&gt;The mechanism of transduction of mechanical strains into biological signals at the bone cellular level&lt;/title&gt;&lt;secondary-title&gt;Eur J Histochem&lt;/secondary-title&gt;&lt;/titles&gt;&lt;pages&gt;15-9&lt;/pages&gt;&lt;contributors&gt;&lt;authors&gt;&lt;author&gt;Marotti, G.&lt;/author&gt;&lt;author&gt;Palumbo, C.&lt;/author&gt;&lt;/authors&gt;&lt;/contributors&gt;&lt;edition&gt;2007/08/21&lt;/edition&gt;&lt;language&gt;eng&lt;/language&gt;&lt;added-date format="utc"&gt;1584092816&lt;/added-date&gt;&lt;ref-type name="Journal Article"&gt;17&lt;/ref-type&gt;&lt;auth-address&gt;Department of Anatomy and Histology, University of Modena and Reggio Emilia, Italy. gmarotti@unimore.it&lt;/auth-address&gt;&lt;dates&gt;&lt;year&gt;2007&lt;/year&gt;&lt;/dates&gt;&lt;remote-database-provider&gt;NLM&lt;/remote-database-provider&gt;&lt;rec-number&gt;470&lt;/rec-number&gt;&lt;last-updated-date format="utc"&gt;1584092816&lt;/last-updated-date&gt;&lt;accession-num&gt;17703589&lt;/accession-num&gt;&lt;volume&gt;51 Suppl 1&lt;/volume&gt;&lt;/record&gt;&lt;/Cite&gt;&lt;/EndNote&gt;</w:instrText>
      </w:r>
      <w:r w:rsidR="00597EC4" w:rsidRPr="00943420">
        <w:rPr>
          <w:lang w:val="en-GB"/>
        </w:rPr>
        <w:fldChar w:fldCharType="separate"/>
      </w:r>
      <w:r w:rsidR="00720F16" w:rsidRPr="00943420">
        <w:rPr>
          <w:noProof/>
          <w:lang w:val="en-GB"/>
        </w:rPr>
        <w:t>(190)</w:t>
      </w:r>
      <w:r w:rsidR="00597EC4" w:rsidRPr="00943420">
        <w:rPr>
          <w:lang w:val="en-GB"/>
        </w:rPr>
        <w:fldChar w:fldCharType="end"/>
      </w:r>
      <w:r w:rsidR="0065355A" w:rsidRPr="00943420">
        <w:rPr>
          <w:lang w:val="en-GB"/>
        </w:rPr>
        <w:t xml:space="preserve">. </w:t>
      </w:r>
      <w:r w:rsidR="00421C75" w:rsidRPr="00943420">
        <w:rPr>
          <w:lang w:val="en-GB"/>
        </w:rPr>
        <w:t xml:space="preserve">After the apoptosis, activated bone lining or stromal cells release M-CSF which is then the signal for osteoclastogenesis. </w:t>
      </w:r>
      <w:r w:rsidR="006D2653" w:rsidRPr="00943420">
        <w:rPr>
          <w:lang w:val="en-GB"/>
        </w:rPr>
        <w:fldChar w:fldCharType="begin"/>
      </w:r>
      <w:r w:rsidR="00720F16" w:rsidRPr="00943420">
        <w:rPr>
          <w:lang w:val="en-GB"/>
        </w:rPr>
        <w:instrText xml:space="preserve"> ADDIN EN.CITE &lt;EndNote&gt;&lt;Cite&gt;&lt;Author&gt;Fleisch&lt;/Author&gt;&lt;Year&gt;1993&lt;/Year&gt;&lt;IDText&gt;The role of macrophage stimulating factor M-CSF in bone resorption&lt;/IDText&gt;&lt;DisplayText&gt;(191)&lt;/DisplayText&gt;&lt;record&gt;&lt;dates&gt;&lt;pub-dates&gt;&lt;date&gt;1993/01/01&lt;/date&gt;&lt;/pub-dates&gt;&lt;year&gt;1993&lt;/year&gt;&lt;/dates&gt;&lt;urls&gt;&lt;related-urls&gt;&lt;url&gt;https://doi.org/10.1007/BF01621880&lt;/url&gt;&lt;/related-urls&gt;&lt;/urls&gt;&lt;isbn&gt;1433-2965&lt;/isbn&gt;&lt;titles&gt;&lt;title&gt;The role of macrophage stimulating factor M-CSF in bone resorption&lt;/title&gt;&lt;secondary-title&gt;Osteoporosis International&lt;/secondary-title&gt;&lt;/titles&gt;&lt;pages&gt;108-110&lt;/pages&gt;&lt;number&gt;1&lt;/number&gt;&lt;contributors&gt;&lt;authors&gt;&lt;author&gt;Fleisch, H.&lt;/author&gt;&lt;author&gt;Hofstetter, W.&lt;/author&gt;&lt;author&gt;Felix, R.&lt;/author&gt;&lt;author&gt;Cecchini, M.&lt;/author&gt;&lt;author&gt;Wetterwald, A.&lt;/author&gt;&lt;/authors&gt;&lt;/contributors&gt;&lt;added-date format="utc"&gt;1584094791&lt;/added-date&gt;&lt;ref-type name="Journal Article"&gt;17&lt;/ref-type&gt;&lt;rec-number&gt;471&lt;/rec-number&gt;&lt;last-updated-date format="utc"&gt;1584094791&lt;/last-updated-date&gt;&lt;electronic-resource-num&gt;10.1007/BF01621880&lt;/electronic-resource-num&gt;&lt;volume&gt;3&lt;/volume&gt;&lt;/record&gt;&lt;/Cite&gt;&lt;/EndNote&gt;</w:instrText>
      </w:r>
      <w:r w:rsidR="006D2653" w:rsidRPr="00943420">
        <w:rPr>
          <w:lang w:val="en-GB"/>
        </w:rPr>
        <w:fldChar w:fldCharType="separate"/>
      </w:r>
      <w:r w:rsidR="00720F16" w:rsidRPr="00943420">
        <w:rPr>
          <w:noProof/>
          <w:lang w:val="en-GB"/>
        </w:rPr>
        <w:t>(191)</w:t>
      </w:r>
      <w:r w:rsidR="006D2653" w:rsidRPr="00943420">
        <w:rPr>
          <w:lang w:val="en-GB"/>
        </w:rPr>
        <w:fldChar w:fldCharType="end"/>
      </w:r>
    </w:p>
    <w:p w14:paraId="4F5F4F81" w14:textId="77777777" w:rsidR="002F6B6F" w:rsidRPr="00943420" w:rsidRDefault="002F6B6F" w:rsidP="00B75306">
      <w:pPr>
        <w:pStyle w:val="Heading4"/>
        <w:rPr>
          <w:lang w:val="en-GB"/>
        </w:rPr>
      </w:pPr>
      <w:bookmarkStart w:id="184" w:name="_Toc35002200"/>
      <w:r w:rsidRPr="00943420">
        <w:rPr>
          <w:lang w:val="en-GB"/>
        </w:rPr>
        <w:t>Age related changes in children’s bones</w:t>
      </w:r>
      <w:bookmarkEnd w:id="184"/>
      <w:r w:rsidRPr="00943420">
        <w:rPr>
          <w:lang w:val="en-GB"/>
        </w:rPr>
        <w:t xml:space="preserve"> </w:t>
      </w:r>
    </w:p>
    <w:p w14:paraId="1679E693" w14:textId="77777777" w:rsidR="00EB26BC" w:rsidRPr="00943420" w:rsidRDefault="00EB26BC" w:rsidP="00352AD9">
      <w:pPr>
        <w:rPr>
          <w:lang w:val="en-GB"/>
        </w:rPr>
      </w:pPr>
    </w:p>
    <w:p w14:paraId="5D8F5FA8" w14:textId="7AC9353C" w:rsidR="00133597" w:rsidRPr="00943420" w:rsidRDefault="00623A23" w:rsidP="00B75306">
      <w:pPr>
        <w:rPr>
          <w:rFonts w:cs="Times New Roman"/>
          <w:color w:val="000000"/>
          <w:lang w:val="en-GB"/>
        </w:rPr>
      </w:pPr>
      <w:r w:rsidRPr="00943420">
        <w:rPr>
          <w:rFonts w:cs="Times New Roman"/>
          <w:color w:val="000000"/>
          <w:lang w:val="en-GB"/>
        </w:rPr>
        <w:t>Some studies report that s</w:t>
      </w:r>
      <w:r w:rsidR="003D4A0F" w:rsidRPr="00943420">
        <w:rPr>
          <w:rFonts w:cs="Times New Roman"/>
          <w:color w:val="000000"/>
          <w:lang w:val="en-GB"/>
        </w:rPr>
        <w:t xml:space="preserve">imilar </w:t>
      </w:r>
      <w:r w:rsidR="00C8395B" w:rsidRPr="00943420">
        <w:rPr>
          <w:rFonts w:cs="Times New Roman"/>
          <w:color w:val="000000"/>
          <w:lang w:val="en-GB"/>
        </w:rPr>
        <w:t>gains in</w:t>
      </w:r>
      <w:r w:rsidR="003D4A0F" w:rsidRPr="00943420">
        <w:rPr>
          <w:rFonts w:cs="Times New Roman"/>
          <w:color w:val="000000"/>
          <w:lang w:val="en-GB"/>
        </w:rPr>
        <w:t xml:space="preserve"> total body and regional bone mineral content a</w:t>
      </w:r>
      <w:r w:rsidR="0057049B" w:rsidRPr="00943420">
        <w:rPr>
          <w:rFonts w:cs="Times New Roman"/>
          <w:color w:val="000000"/>
          <w:lang w:val="en-GB"/>
        </w:rPr>
        <w:t xml:space="preserve">re seen in both sexes </w:t>
      </w:r>
      <w:r w:rsidR="00897CB9" w:rsidRPr="00943420">
        <w:rPr>
          <w:rFonts w:cs="Times New Roman"/>
          <w:color w:val="000000"/>
          <w:lang w:val="en-GB"/>
        </w:rPr>
        <w:t>till between 14-16 years.</w:t>
      </w:r>
      <w:r w:rsidR="00662BC7" w:rsidRPr="00943420">
        <w:rPr>
          <w:rFonts w:cs="Times New Roman"/>
          <w:color w:val="000000"/>
          <w:lang w:val="en-GB"/>
        </w:rPr>
        <w:t xml:space="preserve"> In a large </w:t>
      </w:r>
      <w:r w:rsidR="006909E4" w:rsidRPr="00943420">
        <w:rPr>
          <w:rFonts w:cs="Times New Roman"/>
          <w:color w:val="000000"/>
          <w:lang w:val="en-GB"/>
        </w:rPr>
        <w:t xml:space="preserve">cross sectional </w:t>
      </w:r>
      <w:r w:rsidR="00662BC7" w:rsidRPr="00943420">
        <w:rPr>
          <w:rFonts w:cs="Times New Roman"/>
          <w:color w:val="000000"/>
          <w:lang w:val="en-GB"/>
        </w:rPr>
        <w:t xml:space="preserve">study of 207 healthy Caucasian children </w:t>
      </w:r>
      <w:r w:rsidR="00AE0912" w:rsidRPr="00943420">
        <w:rPr>
          <w:rFonts w:cs="Times New Roman"/>
          <w:color w:val="000000"/>
          <w:lang w:val="en-GB"/>
        </w:rPr>
        <w:t xml:space="preserve">when bone </w:t>
      </w:r>
      <w:r w:rsidR="006162C4" w:rsidRPr="00943420">
        <w:rPr>
          <w:rFonts w:cs="Times New Roman"/>
          <w:color w:val="000000"/>
          <w:lang w:val="en-GB"/>
        </w:rPr>
        <w:t xml:space="preserve">variables (bone mass, bone mineral content, bone mineral density) </w:t>
      </w:r>
      <w:r w:rsidR="00AE0912" w:rsidRPr="00943420">
        <w:rPr>
          <w:rFonts w:cs="Times New Roman"/>
          <w:color w:val="000000"/>
          <w:lang w:val="en-GB"/>
        </w:rPr>
        <w:t xml:space="preserve">were compared with </w:t>
      </w:r>
      <w:r w:rsidR="006162C4" w:rsidRPr="00943420">
        <w:rPr>
          <w:rFonts w:cs="Times New Roman"/>
          <w:color w:val="000000"/>
          <w:lang w:val="en-GB"/>
        </w:rPr>
        <w:t>young adult reference values</w:t>
      </w:r>
      <w:r w:rsidR="00133597" w:rsidRPr="00943420">
        <w:rPr>
          <w:rFonts w:cs="Times New Roman"/>
          <w:color w:val="000000"/>
          <w:lang w:val="en-GB"/>
        </w:rPr>
        <w:t xml:space="preserve">, bone mass accrual peak corresponded to the same pubertal stages in both boys and girls. </w:t>
      </w:r>
      <w:r w:rsidR="00133597" w:rsidRPr="00943420">
        <w:rPr>
          <w:rFonts w:cs="Times New Roman"/>
          <w:color w:val="000000"/>
          <w:lang w:val="en-GB"/>
        </w:rPr>
        <w:fldChar w:fldCharType="begin"/>
      </w:r>
      <w:r w:rsidR="00720F16" w:rsidRPr="00943420">
        <w:rPr>
          <w:rFonts w:cs="Times New Roman"/>
          <w:color w:val="000000"/>
          <w:lang w:val="en-GB"/>
        </w:rPr>
        <w:instrText xml:space="preserve"> ADDIN EN.CITE &lt;EndNote&gt;&lt;Cite&gt;&lt;Author&gt;Bonjour&lt;/Author&gt;&lt;Year&gt;1991&lt;/Year&gt;&lt;IDText&gt;Critical years and stages of puberty for spinal and femoral bone mass accumulation during adolescence&lt;/IDText&gt;&lt;DisplayText&gt;(192)&lt;/DisplayText&gt;&lt;record&gt;&lt;foreign-keys&gt;&lt;key app="EN" db-id="t2t9e92982tts1ers08vf50o2dpsdvprrp99"&gt;26&lt;/key&gt;&lt;/foreign-keys&gt;&lt;keywords&gt;&lt;keyword&gt;Absorptiometry, Photon&lt;/keyword&gt;&lt;keyword&gt;Adolescent&lt;/keyword&gt;&lt;keyword&gt;Adult&lt;/keyword&gt;&lt;keyword&gt;Aging&lt;/keyword&gt;&lt;keyword&gt;Anthropometry&lt;/keyword&gt;&lt;keyword&gt;Bone Density&lt;/keyword&gt;&lt;keyword&gt;Child&lt;/keyword&gt;&lt;keyword&gt;Female&lt;/keyword&gt;&lt;keyword&gt;Femur&lt;/keyword&gt;&lt;keyword&gt;Humans&lt;/keyword&gt;&lt;keyword&gt;Male&lt;/keyword&gt;&lt;keyword&gt;Puberty&lt;/keyword&gt;&lt;keyword&gt;Sex Characteristics&lt;/keyword&gt;&lt;keyword&gt;Spine&lt;/keyword&gt;&lt;/keywords&gt;&lt;urls&gt;&lt;related-urls&gt;&lt;url&gt;http://www.hubmed.org/display.cgi?uids=1874933&lt;/url&gt;&lt;/related-urls&gt;&lt;/urls&gt;&lt;isbn&gt;0021-972X&lt;/isbn&gt;&lt;titles&gt;&lt;title&gt;Critical years and stages of puberty for spinal and femoral bone mass accumulation during adolescence&lt;/title&gt;&lt;secondary-title&gt;J Clin Endocrinol Metab&lt;/secondary-title&gt;&lt;/titles&gt;&lt;pages&gt;555-563&lt;/pages&gt;&lt;number&gt;1874933&lt;/number&gt;&lt;contributors&gt;&lt;authors&gt;&lt;author&gt;Bonjour, J. P.&lt;/author&gt;&lt;author&gt;Theintz, G.&lt;/author&gt;&lt;author&gt;Buchs, B.&lt;/author&gt;&lt;author&gt;Slosman, D.&lt;/author&gt;&lt;author&gt;Rizzoli, R.&lt;/author&gt;&lt;/authors&gt;&lt;/contributors&gt;&lt;added-date format="utc"&gt;1352236560&lt;/added-date&gt;&lt;ref-type name="Journal Article"&gt;17&lt;/ref-type&gt;&lt;auth-address&gt;Department of Medicine, University Hospital, Geneva, Switzerland.&lt;/auth-address&gt;&lt;dates&gt;&lt;year&gt;1991&lt;/year&gt;&lt;/dates&gt;&lt;rec-number&gt;29&lt;/rec-number&gt;&lt;last-updated-date format="utc"&gt;1352237144&lt;/last-updated-date&gt;&lt;volume&gt;73&lt;/volume&gt;&lt;/record&gt;&lt;/Cite&gt;&lt;/EndNote&gt;</w:instrText>
      </w:r>
      <w:r w:rsidR="00133597" w:rsidRPr="00943420">
        <w:rPr>
          <w:rFonts w:cs="Times New Roman"/>
          <w:color w:val="000000"/>
          <w:lang w:val="en-GB"/>
        </w:rPr>
        <w:fldChar w:fldCharType="separate"/>
      </w:r>
      <w:r w:rsidR="00720F16" w:rsidRPr="00943420">
        <w:rPr>
          <w:rFonts w:cs="Times New Roman"/>
          <w:noProof/>
          <w:color w:val="000000"/>
          <w:lang w:val="en-GB"/>
        </w:rPr>
        <w:t>(192)</w:t>
      </w:r>
      <w:r w:rsidR="00133597" w:rsidRPr="00943420">
        <w:rPr>
          <w:rFonts w:cs="Times New Roman"/>
          <w:color w:val="000000"/>
          <w:lang w:val="en-GB"/>
        </w:rPr>
        <w:fldChar w:fldCharType="end"/>
      </w:r>
      <w:r w:rsidR="00D53635" w:rsidRPr="00943420">
        <w:rPr>
          <w:rFonts w:cs="Times New Roman"/>
          <w:color w:val="000000"/>
          <w:lang w:val="en-GB"/>
        </w:rPr>
        <w:t xml:space="preserve"> Thus, the difference in timing of peak bone mass accrual in gender is due to the difference in the timing of puberty in the two sexes. </w:t>
      </w:r>
    </w:p>
    <w:p w14:paraId="60558A18" w14:textId="09322A1C" w:rsidR="006909E4" w:rsidRPr="00943420" w:rsidRDefault="006909E4" w:rsidP="005254CD">
      <w:pPr>
        <w:rPr>
          <w:rFonts w:cs="Times New Roman"/>
          <w:color w:val="000000"/>
          <w:lang w:val="en-GB"/>
        </w:rPr>
      </w:pPr>
      <w:r w:rsidRPr="00943420">
        <w:rPr>
          <w:rFonts w:cs="Times New Roman"/>
          <w:color w:val="000000"/>
          <w:lang w:val="en-GB"/>
        </w:rPr>
        <w:t xml:space="preserve">In another longitudinal study, the marked increment </w:t>
      </w:r>
      <w:r w:rsidR="005704A9" w:rsidRPr="00943420">
        <w:rPr>
          <w:rFonts w:cs="Times New Roman"/>
          <w:color w:val="000000"/>
          <w:lang w:val="en-GB"/>
        </w:rPr>
        <w:t xml:space="preserve">was </w:t>
      </w:r>
      <w:r w:rsidRPr="00943420">
        <w:rPr>
          <w:rFonts w:cs="Times New Roman"/>
          <w:color w:val="000000"/>
          <w:lang w:val="en-GB"/>
        </w:rPr>
        <w:t xml:space="preserve">seen </w:t>
      </w:r>
      <w:r w:rsidR="00A53D52" w:rsidRPr="00943420">
        <w:rPr>
          <w:rFonts w:cs="Times New Roman"/>
          <w:color w:val="000000"/>
          <w:lang w:val="en-GB"/>
        </w:rPr>
        <w:t>in the sp</w:t>
      </w:r>
      <w:r w:rsidR="005704A9" w:rsidRPr="00943420">
        <w:rPr>
          <w:rFonts w:cs="Times New Roman"/>
          <w:color w:val="000000"/>
          <w:lang w:val="en-GB"/>
        </w:rPr>
        <w:t xml:space="preserve">inal bone mass in girls </w:t>
      </w:r>
      <w:r w:rsidRPr="00943420">
        <w:rPr>
          <w:rFonts w:cs="Times New Roman"/>
          <w:color w:val="000000"/>
          <w:lang w:val="en-GB"/>
        </w:rPr>
        <w:t xml:space="preserve">between the age of 11-14 years, </w:t>
      </w:r>
      <w:r w:rsidR="005704A9" w:rsidRPr="00943420">
        <w:rPr>
          <w:rFonts w:cs="Times New Roman"/>
          <w:color w:val="000000"/>
          <w:lang w:val="en-GB"/>
        </w:rPr>
        <w:t xml:space="preserve">however, this fell </w:t>
      </w:r>
      <w:r w:rsidRPr="00943420">
        <w:rPr>
          <w:rFonts w:cs="Times New Roman"/>
          <w:color w:val="000000"/>
          <w:lang w:val="en-GB"/>
        </w:rPr>
        <w:t xml:space="preserve">dramatically fell at 16 years or two </w:t>
      </w:r>
      <w:r w:rsidR="00992CE6" w:rsidRPr="00943420">
        <w:rPr>
          <w:rFonts w:cs="Times New Roman"/>
          <w:color w:val="000000"/>
          <w:lang w:val="en-GB"/>
        </w:rPr>
        <w:t>years’</w:t>
      </w:r>
      <w:r w:rsidRPr="00943420">
        <w:rPr>
          <w:rFonts w:cs="Times New Roman"/>
          <w:color w:val="000000"/>
          <w:lang w:val="en-GB"/>
        </w:rPr>
        <w:t xml:space="preserve"> post menarche. </w:t>
      </w:r>
      <w:r w:rsidR="00623A23" w:rsidRPr="00943420">
        <w:rPr>
          <w:rFonts w:cs="Times New Roman"/>
          <w:color w:val="000000"/>
          <w:lang w:val="en-GB"/>
        </w:rPr>
        <w:t xml:space="preserve">Whle in boys, the period of gain was later and longer </w:t>
      </w:r>
      <w:r w:rsidR="007154E8" w:rsidRPr="00943420">
        <w:rPr>
          <w:rFonts w:cs="Times New Roman"/>
          <w:color w:val="000000"/>
          <w:lang w:val="en-GB"/>
        </w:rPr>
        <w:t>from 13-17 years but still continued uptill age 20.</w:t>
      </w:r>
      <w:r w:rsidR="00F40BCC" w:rsidRPr="00943420">
        <w:rPr>
          <w:rFonts w:cs="Times New Roman"/>
          <w:color w:val="000000"/>
          <w:lang w:val="en-GB"/>
        </w:rPr>
        <w:fldChar w:fldCharType="begin">
          <w:fldData xml:space="preserve">PEVuZE5vdGU+PENpdGU+PEF1dGhvcj5UaGVpbnR6PC9BdXRob3I+PFllYXI+MTk5MjwvWWVhcj48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==
</w:fldData>
        </w:fldChar>
      </w:r>
      <w:r w:rsidR="00720F16" w:rsidRPr="00943420">
        <w:rPr>
          <w:rFonts w:cs="Times New Roman"/>
          <w:color w:val="000000"/>
          <w:lang w:val="en-GB"/>
        </w:rPr>
        <w:instrText xml:space="preserve"> ADDIN EN.CITE </w:instrText>
      </w:r>
      <w:r w:rsidR="00720F16" w:rsidRPr="00943420">
        <w:rPr>
          <w:rFonts w:cs="Times New Roman"/>
          <w:color w:val="000000"/>
          <w:lang w:val="en-GB"/>
        </w:rPr>
        <w:fldChar w:fldCharType="begin">
          <w:fldData xml:space="preserve">PEVuZE5vdGU+PENpdGU+PEF1dGhvcj5UaGVpbnR6PC9BdXRob3I+PFllYXI+MTk5MjwvWWVhcj48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==
</w:fldData>
        </w:fldChar>
      </w:r>
      <w:r w:rsidR="00720F16" w:rsidRPr="00943420">
        <w:rPr>
          <w:rFonts w:cs="Times New Roman"/>
          <w:color w:val="000000"/>
          <w:lang w:val="en-GB"/>
        </w:rPr>
        <w:instrText xml:space="preserve"> ADDIN EN.CITE.DATA </w:instrText>
      </w:r>
      <w:r w:rsidR="00720F16" w:rsidRPr="00943420">
        <w:rPr>
          <w:rFonts w:cs="Times New Roman"/>
          <w:color w:val="000000"/>
          <w:lang w:val="en-GB"/>
        </w:rPr>
      </w:r>
      <w:r w:rsidR="00720F16" w:rsidRPr="00943420">
        <w:rPr>
          <w:rFonts w:cs="Times New Roman"/>
          <w:color w:val="000000"/>
          <w:lang w:val="en-GB"/>
        </w:rPr>
        <w:fldChar w:fldCharType="end"/>
      </w:r>
      <w:r w:rsidR="00F40BCC" w:rsidRPr="00943420">
        <w:rPr>
          <w:rFonts w:cs="Times New Roman"/>
          <w:color w:val="000000"/>
          <w:lang w:val="en-GB"/>
        </w:rPr>
      </w:r>
      <w:r w:rsidR="00F40BCC" w:rsidRPr="00943420">
        <w:rPr>
          <w:rFonts w:cs="Times New Roman"/>
          <w:color w:val="000000"/>
          <w:lang w:val="en-GB"/>
        </w:rPr>
        <w:fldChar w:fldCharType="separate"/>
      </w:r>
      <w:r w:rsidR="00720F16" w:rsidRPr="00943420">
        <w:rPr>
          <w:rFonts w:cs="Times New Roman"/>
          <w:noProof/>
          <w:color w:val="000000"/>
          <w:lang w:val="en-GB"/>
        </w:rPr>
        <w:t>(193)</w:t>
      </w:r>
      <w:r w:rsidR="00F40BCC" w:rsidRPr="00943420">
        <w:rPr>
          <w:rFonts w:cs="Times New Roman"/>
          <w:color w:val="000000"/>
          <w:lang w:val="en-GB"/>
        </w:rPr>
        <w:fldChar w:fldCharType="end"/>
      </w:r>
    </w:p>
    <w:p w14:paraId="4C9FA14C" w14:textId="77777777" w:rsidR="005254CD" w:rsidRPr="00943420" w:rsidRDefault="005254CD" w:rsidP="005254CD">
      <w:pPr>
        <w:rPr>
          <w:rFonts w:cs="Times New Roman"/>
          <w:color w:val="000000"/>
          <w:lang w:val="en-GB"/>
        </w:rPr>
      </w:pPr>
      <w:r w:rsidRPr="00943420">
        <w:rPr>
          <w:rFonts w:cs="Times New Roman"/>
          <w:color w:val="000000"/>
          <w:lang w:val="en-GB"/>
        </w:rPr>
        <w:t xml:space="preserve">Higher mean values at the end of growth were seen in boys for L2-L4 BMC and Femoral neck and femoral shaft BMD but not for L2-L4 BMD. </w:t>
      </w:r>
    </w:p>
    <w:p w14:paraId="22FBADA3" w14:textId="3F635E23" w:rsidR="00902CEF" w:rsidRPr="00943420" w:rsidRDefault="00164394" w:rsidP="00B75306">
      <w:pPr>
        <w:rPr>
          <w:rFonts w:cs="Times New Roman"/>
          <w:color w:val="000000"/>
          <w:lang w:val="en-GB"/>
        </w:rPr>
      </w:pPr>
      <w:r w:rsidRPr="00943420">
        <w:rPr>
          <w:rFonts w:cs="Times New Roman"/>
          <w:color w:val="000000"/>
          <w:lang w:val="en-GB"/>
        </w:rPr>
        <w:t xml:space="preserve">Slow progressive increase in both total body and site specific bone mass continues for several years ater after </w:t>
      </w:r>
      <w:r w:rsidR="002F6B6F" w:rsidRPr="00943420">
        <w:rPr>
          <w:rFonts w:cs="Times New Roman"/>
          <w:color w:val="000000"/>
          <w:lang w:val="en-GB"/>
        </w:rPr>
        <w:t xml:space="preserve">peak bone mass accrual </w:t>
      </w:r>
      <w:r w:rsidRPr="00943420">
        <w:rPr>
          <w:rFonts w:cs="Times New Roman"/>
          <w:color w:val="000000"/>
          <w:lang w:val="en-GB"/>
        </w:rPr>
        <w:t xml:space="preserve">with the plateau in bone area occurring a couple of years before that of bone mineral content. </w:t>
      </w:r>
      <w:r w:rsidR="00025C57" w:rsidRPr="00943420">
        <w:rPr>
          <w:rFonts w:cs="Times New Roman"/>
          <w:color w:val="000000"/>
          <w:lang w:val="en-GB"/>
        </w:rPr>
        <w:fldChar w:fldCharType="begin"/>
      </w:r>
      <w:r w:rsidR="00720F16" w:rsidRPr="00943420">
        <w:rPr>
          <w:rFonts w:cs="Times New Roman"/>
          <w:color w:val="000000"/>
          <w:lang w:val="en-GB"/>
        </w:rPr>
        <w:instrText xml:space="preserve"> ADDIN EN.CITE &lt;EndNote&gt;&lt;Cite&gt;&lt;Author&gt;Baxter-Jones&lt;/Author&gt;&lt;Year&gt;2011&lt;/Year&gt;&lt;IDText&gt;Bone mineral accrual from 8 to 30 years of age: an estimation of peak bone mass&lt;/IDText&gt;&lt;DisplayText&gt;(194)&lt;/DisplayText&gt;&lt;record&gt;&lt;dates&gt;&lt;pub-dates&gt;&lt;date&gt;Aug&lt;/date&gt;&lt;/pub-dates&gt;&lt;year&gt;2011&lt;/year&gt;&lt;/dates&gt;&lt;keywords&gt;&lt;keyword&gt;Adolescent&lt;/keyword&gt;&lt;keyword&gt;Adult&lt;/keyword&gt;&lt;keyword&gt;Age Distribution&lt;/keyword&gt;&lt;keyword&gt;Aging/physiology&lt;/keyword&gt;&lt;keyword&gt;Body Height/physiology&lt;/keyword&gt;&lt;keyword&gt;Body Weight/physiology&lt;/keyword&gt;&lt;keyword&gt;Bone Density/*physiology&lt;/keyword&gt;&lt;keyword&gt;Bone and Bones/*anatomy &amp;amp; histology/*physiology&lt;/keyword&gt;&lt;keyword&gt;Child&lt;/keyword&gt;&lt;keyword&gt;Female&lt;/keyword&gt;&lt;keyword&gt;Humans&lt;/keyword&gt;&lt;keyword&gt;Male&lt;/keyword&gt;&lt;keyword&gt;Organ Size&lt;/keyword&gt;&lt;keyword&gt;Young Adult&lt;/keyword&gt;&lt;/keywords&gt;&lt;isbn&gt;0884-0431&lt;/isbn&gt;&lt;titles&gt;&lt;title&gt;Bone mineral accrual from 8 to 30 years of age: an estimation of peak bone mass&lt;/title&gt;&lt;secondary-title&gt;J Bone Miner Res&lt;/secondary-title&gt;&lt;/titles&gt;&lt;pages&gt;1729-39&lt;/pages&gt;&lt;number&gt;8&lt;/number&gt;&lt;contributors&gt;&lt;authors&gt;&lt;author&gt;Baxter-Jones, A. D.&lt;/author&gt;&lt;author&gt;Faulkner, R. A.&lt;/author&gt;&lt;author&gt;Forwood, M. R.&lt;/author&gt;&lt;author&gt;Mirwald, R. L.&lt;/author&gt;&lt;author&gt;Bailey, D. A.&lt;/author&gt;&lt;/authors&gt;&lt;/contributors&gt;&lt;edition&gt;2011/04/27&lt;/edition&gt;&lt;language&gt;eng&lt;/language&gt;&lt;added-date format="utc"&gt;1564480312&lt;/added-date&gt;&lt;ref-type name="Journal Article"&gt;17&lt;/ref-type&gt;&lt;auth-address&gt;College of Kinesiology, University of Saskatchewan, Saskatoon, Saskatchewan, Canada. baxter.jones@usask.ca&lt;/auth-address&gt;&lt;remote-database-provider&gt;NLM&lt;/remote-database-provider&gt;&lt;rec-number&gt;368&lt;/rec-number&gt;&lt;last-updated-date format="utc"&gt;1564480312&lt;/last-updated-date&gt;&lt;accession-num&gt;21520276&lt;/accession-num&gt;&lt;electronic-resource-num&gt;10.1002/jbmr.412&lt;/electronic-resource-num&gt;&lt;volume&gt;26&lt;/volume&gt;&lt;/record&gt;&lt;/Cite&gt;&lt;/EndNote&gt;</w:instrText>
      </w:r>
      <w:r w:rsidR="00025C57" w:rsidRPr="00943420">
        <w:rPr>
          <w:rFonts w:cs="Times New Roman"/>
          <w:color w:val="000000"/>
          <w:lang w:val="en-GB"/>
        </w:rPr>
        <w:fldChar w:fldCharType="separate"/>
      </w:r>
      <w:r w:rsidR="00720F16" w:rsidRPr="00943420">
        <w:rPr>
          <w:rFonts w:cs="Times New Roman"/>
          <w:noProof/>
          <w:color w:val="000000"/>
          <w:lang w:val="en-GB"/>
        </w:rPr>
        <w:t>(194)</w:t>
      </w:r>
      <w:r w:rsidR="00025C57" w:rsidRPr="00943420">
        <w:rPr>
          <w:rFonts w:cs="Times New Roman"/>
          <w:color w:val="000000"/>
          <w:lang w:val="en-GB"/>
        </w:rPr>
        <w:fldChar w:fldCharType="end"/>
      </w:r>
    </w:p>
    <w:p w14:paraId="49718BD4" w14:textId="77777777" w:rsidR="00D948D8" w:rsidRPr="00943420" w:rsidRDefault="00D948D8" w:rsidP="00B75306">
      <w:pPr>
        <w:rPr>
          <w:rFonts w:cs="Times New Roman"/>
          <w:color w:val="000000"/>
          <w:lang w:val="en-GB"/>
        </w:rPr>
      </w:pPr>
    </w:p>
    <w:p w14:paraId="172A25A6" w14:textId="71212CCA" w:rsidR="00671407" w:rsidRPr="00943420" w:rsidRDefault="00E853C7" w:rsidP="00B75306">
      <w:pPr>
        <w:rPr>
          <w:rFonts w:cs="Times New Roman"/>
          <w:color w:val="000000"/>
          <w:lang w:val="en-GB"/>
        </w:rPr>
      </w:pPr>
      <w:r w:rsidRPr="00943420">
        <w:rPr>
          <w:rFonts w:cs="Times New Roman"/>
          <w:color w:val="000000"/>
          <w:lang w:val="en-GB"/>
        </w:rPr>
        <w:t xml:space="preserve">BMC and BMD at the femoral neck and femoral shaft also reach peak values earlier in girls which is </w:t>
      </w:r>
      <w:proofErr w:type="gramStart"/>
      <w:r w:rsidRPr="00943420">
        <w:rPr>
          <w:rFonts w:cs="Times New Roman"/>
          <w:color w:val="000000"/>
          <w:lang w:val="en-GB"/>
        </w:rPr>
        <w:t>similar to</w:t>
      </w:r>
      <w:proofErr w:type="gramEnd"/>
      <w:r w:rsidRPr="00943420">
        <w:rPr>
          <w:rFonts w:cs="Times New Roman"/>
          <w:color w:val="000000"/>
          <w:lang w:val="en-GB"/>
        </w:rPr>
        <w:t xml:space="preserve"> what is described in the lumbar spine but there is also a rapid </w:t>
      </w:r>
      <w:r w:rsidRPr="00943420">
        <w:rPr>
          <w:rFonts w:cs="Times New Roman"/>
          <w:color w:val="000000"/>
          <w:lang w:val="en-GB"/>
        </w:rPr>
        <w:lastRenderedPageBreak/>
        <w:t xml:space="preserve">reduction after the age of 15 years while </w:t>
      </w:r>
      <w:r w:rsidR="00C46ABF" w:rsidRPr="00943420">
        <w:rPr>
          <w:rFonts w:cs="Times New Roman"/>
          <w:color w:val="000000"/>
          <w:lang w:val="en-GB"/>
        </w:rPr>
        <w:t>femoral bone mass accrual is sustained beyond 15 years in boys</w:t>
      </w:r>
      <w:r w:rsidR="00A725C0" w:rsidRPr="00943420">
        <w:rPr>
          <w:rFonts w:cs="Times New Roman"/>
          <w:color w:val="000000"/>
          <w:lang w:val="en-GB"/>
        </w:rPr>
        <w:t xml:space="preserve"> </w:t>
      </w:r>
      <w:r w:rsidR="00A725C0" w:rsidRPr="00943420">
        <w:rPr>
          <w:rFonts w:cs="Times New Roman"/>
          <w:color w:val="000000"/>
          <w:lang w:val="en-GB"/>
        </w:rPr>
        <w:fldChar w:fldCharType="begin">
          <w:fldData xml:space="preserve">PEVuZE5vdGU+PENpdGU+PEF1dGhvcj5NYXRrb3ZpYzwvQXV0aG9yPjxZZWFyPjE5OTQ8L1llYXI+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</w:fldData>
        </w:fldChar>
      </w:r>
      <w:r w:rsidR="00720F16" w:rsidRPr="00943420">
        <w:rPr>
          <w:rFonts w:cs="Times New Roman"/>
          <w:color w:val="000000"/>
          <w:lang w:val="en-GB"/>
        </w:rPr>
        <w:instrText xml:space="preserve"> ADDIN EN.CITE </w:instrText>
      </w:r>
      <w:r w:rsidR="00720F16" w:rsidRPr="00943420">
        <w:rPr>
          <w:rFonts w:cs="Times New Roman"/>
          <w:color w:val="000000"/>
          <w:lang w:val="en-GB"/>
        </w:rPr>
        <w:fldChar w:fldCharType="begin">
          <w:fldData xml:space="preserve">PEVuZE5vdGU+PENpdGU+PEF1dGhvcj5NYXRrb3ZpYzwvQXV0aG9yPjxZZWFyPjE5OTQ8L1llYXI+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</w:fldData>
        </w:fldChar>
      </w:r>
      <w:r w:rsidR="00720F16" w:rsidRPr="00943420">
        <w:rPr>
          <w:rFonts w:cs="Times New Roman"/>
          <w:color w:val="000000"/>
          <w:lang w:val="en-GB"/>
        </w:rPr>
        <w:instrText xml:space="preserve"> ADDIN EN.CITE.DATA </w:instrText>
      </w:r>
      <w:r w:rsidR="00720F16" w:rsidRPr="00943420">
        <w:rPr>
          <w:rFonts w:cs="Times New Roman"/>
          <w:color w:val="000000"/>
          <w:lang w:val="en-GB"/>
        </w:rPr>
      </w:r>
      <w:r w:rsidR="00720F16" w:rsidRPr="00943420">
        <w:rPr>
          <w:rFonts w:cs="Times New Roman"/>
          <w:color w:val="000000"/>
          <w:lang w:val="en-GB"/>
        </w:rPr>
        <w:fldChar w:fldCharType="end"/>
      </w:r>
      <w:r w:rsidR="00A725C0" w:rsidRPr="00943420">
        <w:rPr>
          <w:rFonts w:cs="Times New Roman"/>
          <w:color w:val="000000"/>
          <w:lang w:val="en-GB"/>
        </w:rPr>
      </w:r>
      <w:r w:rsidR="00A725C0" w:rsidRPr="00943420">
        <w:rPr>
          <w:rFonts w:cs="Times New Roman"/>
          <w:color w:val="000000"/>
          <w:lang w:val="en-GB"/>
        </w:rPr>
        <w:fldChar w:fldCharType="separate"/>
      </w:r>
      <w:r w:rsidR="00720F16" w:rsidRPr="00943420">
        <w:rPr>
          <w:rFonts w:cs="Times New Roman"/>
          <w:noProof/>
          <w:color w:val="000000"/>
          <w:lang w:val="en-GB"/>
        </w:rPr>
        <w:t>(195)</w:t>
      </w:r>
      <w:r w:rsidR="00A725C0" w:rsidRPr="00943420">
        <w:rPr>
          <w:rFonts w:cs="Times New Roman"/>
          <w:color w:val="000000"/>
          <w:lang w:val="en-GB"/>
        </w:rPr>
        <w:fldChar w:fldCharType="end"/>
      </w:r>
      <w:r w:rsidR="00C46ABF" w:rsidRPr="00943420">
        <w:rPr>
          <w:rFonts w:cs="Times New Roman"/>
          <w:color w:val="000000"/>
          <w:lang w:val="en-GB"/>
        </w:rPr>
        <w:t xml:space="preserve">. </w:t>
      </w:r>
    </w:p>
    <w:p w14:paraId="51AFCCBF" w14:textId="1EFCEC9B" w:rsidR="002731DD" w:rsidRPr="00943420" w:rsidRDefault="002B33B1" w:rsidP="00B75306">
      <w:pPr>
        <w:rPr>
          <w:rFonts w:cs="Times"/>
          <w:color w:val="000000"/>
          <w:lang w:val="en-GB"/>
        </w:rPr>
      </w:pPr>
      <w:r w:rsidRPr="00943420">
        <w:rPr>
          <w:rFonts w:cs="Times New Roman"/>
          <w:color w:val="000000"/>
          <w:lang w:val="en-GB"/>
        </w:rPr>
        <w:t xml:space="preserve">Volumetric bone mineral density of long bones </w:t>
      </w:r>
      <w:r w:rsidR="002731DD" w:rsidRPr="00943420">
        <w:rPr>
          <w:rFonts w:cs="Times New Roman"/>
          <w:color w:val="000000"/>
          <w:lang w:val="en-GB"/>
        </w:rPr>
        <w:t>(both radius and femur) is same in both boys and girls throughout childhood</w:t>
      </w:r>
      <w:r w:rsidR="00641BC4" w:rsidRPr="00943420">
        <w:rPr>
          <w:rFonts w:cs="Times New Roman"/>
          <w:color w:val="000000"/>
          <w:lang w:val="en-GB"/>
        </w:rPr>
        <w:t xml:space="preserve"> in both calculations made from DXA measures and peripheral q</w:t>
      </w:r>
      <w:r w:rsidR="007C1EC0" w:rsidRPr="00943420">
        <w:rPr>
          <w:rFonts w:cs="Times New Roman"/>
          <w:color w:val="000000"/>
          <w:lang w:val="en-GB"/>
        </w:rPr>
        <w:t>uantitative computed tomography studies</w:t>
      </w:r>
      <w:r w:rsidR="002731DD" w:rsidRPr="00943420">
        <w:rPr>
          <w:rFonts w:cs="Times New Roman"/>
          <w:color w:val="000000"/>
          <w:lang w:val="en-GB"/>
        </w:rPr>
        <w:t xml:space="preserve">. </w:t>
      </w:r>
      <w:r w:rsidR="00C4206A" w:rsidRPr="00943420">
        <w:rPr>
          <w:rFonts w:cs="Times New Roman"/>
          <w:color w:val="000000"/>
          <w:lang w:val="en-GB"/>
        </w:rPr>
        <w:t xml:space="preserve">This lends credence to the discussion that the aBMD increase seen </w:t>
      </w:r>
      <w:r w:rsidR="00E67CAD" w:rsidRPr="00943420">
        <w:rPr>
          <w:rFonts w:cs="Times New Roman"/>
          <w:color w:val="000000"/>
          <w:lang w:val="en-GB"/>
        </w:rPr>
        <w:t xml:space="preserve">during growth </w:t>
      </w:r>
      <w:r w:rsidR="00C4206A" w:rsidRPr="00943420">
        <w:rPr>
          <w:rFonts w:cs="Times New Roman"/>
          <w:color w:val="000000"/>
          <w:lang w:val="en-GB"/>
        </w:rPr>
        <w:t>could be due to an increase in bone size and cross-sectional area rather than a true gain in density</w:t>
      </w:r>
      <w:r w:rsidR="00E67CAD" w:rsidRPr="00943420">
        <w:rPr>
          <w:rFonts w:cs="Times New Roman"/>
          <w:color w:val="000000"/>
          <w:lang w:val="en-GB"/>
        </w:rPr>
        <w:t xml:space="preserve"> and that these measurements may not be valid in the paediatric population</w:t>
      </w:r>
      <w:r w:rsidR="00C4206A" w:rsidRPr="00943420">
        <w:rPr>
          <w:rFonts w:cs="Times New Roman"/>
          <w:color w:val="000000"/>
          <w:lang w:val="en-GB"/>
        </w:rPr>
        <w:t xml:space="preserve">. </w:t>
      </w:r>
      <w:r w:rsidR="0005535B" w:rsidRPr="00943420">
        <w:rPr>
          <w:rFonts w:cs="Times New Roman"/>
          <w:color w:val="000000"/>
          <w:lang w:val="en-GB"/>
        </w:rPr>
        <w:fldChar w:fldCharType="begin"/>
      </w:r>
      <w:r w:rsidR="00720F16" w:rsidRPr="00943420">
        <w:rPr>
          <w:rFonts w:cs="Times New Roman"/>
          <w:color w:val="000000"/>
          <w:lang w:val="en-GB"/>
        </w:rPr>
        <w:instrText xml:space="preserve"> ADDIN EN.CITE &lt;EndNote&gt;&lt;Cite&gt;&lt;Author&gt;Gilsanz&lt;/Author&gt;&lt;Year&gt;1998&lt;/Year&gt;&lt;IDText&gt;Differential effect of race on the axial and appendicular skeletons of children&lt;/IDText&gt;&lt;DisplayText&gt;(196)&lt;/DisplayText&gt;&lt;record&gt;&lt;dates&gt;&lt;pub-dates&gt;&lt;date&gt;May&lt;/date&gt;&lt;/pub-dates&gt;&lt;year&gt;1998&lt;/year&gt;&lt;/dates&gt;&lt;keywords&gt;&lt;keyword&gt;Adolescent&lt;/keyword&gt;&lt;keyword&gt;*African Continental Ancestry Group&lt;/keyword&gt;&lt;keyword&gt;*Bone Density&lt;/keyword&gt;&lt;keyword&gt;*Bone Development&lt;/keyword&gt;&lt;keyword&gt;Child&lt;/keyword&gt;&lt;keyword&gt;Diet&lt;/keyword&gt;&lt;keyword&gt;Energy Intake&lt;/keyword&gt;&lt;keyword&gt;*European Continental Ancestry Group&lt;/keyword&gt;&lt;keyword&gt;Female&lt;/keyword&gt;&lt;keyword&gt;Femur/*anatomy &amp;amp; histology&lt;/keyword&gt;&lt;keyword&gt;Humans&lt;/keyword&gt;&lt;keyword&gt;Male&lt;/keyword&gt;&lt;keyword&gt;Puberty&lt;/keyword&gt;&lt;keyword&gt;Spine/*anatomy &amp;amp; histology&lt;/keyword&gt;&lt;keyword&gt;Tomography, X-Ray Computed&lt;/keyword&gt;&lt;/keywords&gt;&lt;isbn&gt;0021-972X (Print)&amp;#xD;0021-972x&lt;/isbn&gt;&lt;titles&gt;&lt;title&gt;Differential effect of race on the axial and appendicular skeletons of children&lt;/title&gt;&lt;secondary-title&gt;J Clin Endocrinol Metab&lt;/secondary-title&gt;&lt;/titles&gt;&lt;pages&gt;1420-7&lt;/pages&gt;&lt;number&gt;5&lt;/number&gt;&lt;contributors&gt;&lt;authors&gt;&lt;author&gt;Gilsanz, V.&lt;/author&gt;&lt;author&gt;Skaggs, D. L.&lt;/author&gt;&lt;author&gt;Kovanlikaya, A.&lt;/author&gt;&lt;author&gt;Sayre, J.&lt;/author&gt;&lt;author&gt;Loro, M. L.&lt;/author&gt;&lt;author&gt;Kaufman, F.&lt;/author&gt;&lt;author&gt;Korenman, S. G.&lt;/author&gt;&lt;/authors&gt;&lt;/contributors&gt;&lt;edition&gt;1998/05/20&lt;/edition&gt;&lt;language&gt;eng&lt;/language&gt;&lt;added-date format="utc"&gt;1584117647&lt;/added-date&gt;&lt;ref-type name="Journal Article"&gt;17&lt;/ref-type&gt;&lt;auth-address&gt;Department of Radiology, Childrens Hospital Los Angeles, California 90027, USA. gilsanz@hsc.usc.edu&lt;/auth-address&gt;&lt;remote-database-provider&gt;NLM&lt;/remote-database-provider&gt;&lt;rec-number&gt;475&lt;/rec-number&gt;&lt;last-updated-date format="utc"&gt;1584117647&lt;/last-updated-date&gt;&lt;accession-num&gt;9589632&lt;/accession-num&gt;&lt;electronic-resource-num&gt;10.1210/jcem.83.5.4765&lt;/electronic-resource-num&gt;&lt;volume&gt;83&lt;/volume&gt;&lt;/record&gt;&lt;/Cite&gt;&lt;/EndNote&gt;</w:instrText>
      </w:r>
      <w:r w:rsidR="0005535B" w:rsidRPr="00943420">
        <w:rPr>
          <w:rFonts w:cs="Times New Roman"/>
          <w:color w:val="000000"/>
          <w:lang w:val="en-GB"/>
        </w:rPr>
        <w:fldChar w:fldCharType="separate"/>
      </w:r>
      <w:r w:rsidR="00720F16" w:rsidRPr="00943420">
        <w:rPr>
          <w:rFonts w:cs="Times New Roman"/>
          <w:noProof/>
          <w:color w:val="000000"/>
          <w:lang w:val="en-GB"/>
        </w:rPr>
        <w:t>(196)</w:t>
      </w:r>
      <w:r w:rsidR="0005535B" w:rsidRPr="00943420">
        <w:rPr>
          <w:rFonts w:cs="Times New Roman"/>
          <w:color w:val="000000"/>
          <w:lang w:val="en-GB"/>
        </w:rPr>
        <w:fldChar w:fldCharType="end"/>
      </w:r>
      <w:r w:rsidR="002731DD" w:rsidRPr="00943420">
        <w:rPr>
          <w:rFonts w:cs="Times New Roman"/>
          <w:color w:val="000000"/>
          <w:lang w:val="en-GB"/>
        </w:rPr>
        <w:t xml:space="preserve"> </w:t>
      </w:r>
      <w:r w:rsidR="00A9198D" w:rsidRPr="00943420">
        <w:rPr>
          <w:rFonts w:cs="Times New Roman"/>
          <w:color w:val="000000"/>
          <w:lang w:val="en-GB"/>
        </w:rPr>
        <w:fldChar w:fldCharType="begin"/>
      </w:r>
      <w:r w:rsidR="00720F16" w:rsidRPr="00943420">
        <w:rPr>
          <w:rFonts w:cs="Times New Roman"/>
          <w:color w:val="000000"/>
          <w:lang w:val="en-GB"/>
        </w:rPr>
        <w:instrText xml:space="preserve"> ADDIN EN.CITE &lt;EndNote&gt;&lt;Cite&gt;&lt;Author&gt;Lu&lt;/Author&gt;&lt;Year&gt;1996&lt;/Year&gt;&lt;IDText&gt;Volumetric bone mineral density in normal subjects, aged 5-27 years&lt;/IDText&gt;&lt;DisplayText&gt;(197)&lt;/DisplayText&gt;&lt;record&gt;&lt;dates&gt;&lt;pub-dates&gt;&lt;date&gt;Apr&lt;/date&gt;&lt;/pub-dates&gt;&lt;year&gt;1996&lt;/year&gt;&lt;/dates&gt;&lt;keywords&gt;&lt;keyword&gt;Absorptiometry, Photon&lt;/keyword&gt;&lt;keyword&gt;Adolescent&lt;/keyword&gt;&lt;keyword&gt;Adult&lt;/keyword&gt;&lt;keyword&gt;Aging/*physiology&lt;/keyword&gt;&lt;keyword&gt;*Bone Density&lt;/keyword&gt;&lt;keyword&gt;*Bone Development&lt;/keyword&gt;&lt;keyword&gt;Child&lt;/keyword&gt;&lt;keyword&gt;Child, Preschool&lt;/keyword&gt;&lt;keyword&gt;Female&lt;/keyword&gt;&lt;keyword&gt;Femur&lt;/keyword&gt;&lt;keyword&gt;Humans&lt;/keyword&gt;&lt;keyword&gt;Lumbar Vertebrae&lt;/keyword&gt;&lt;keyword&gt;Male&lt;/keyword&gt;&lt;keyword&gt;Reference Values&lt;/keyword&gt;&lt;keyword&gt;Regression Analysis&lt;/keyword&gt;&lt;keyword&gt;Reproducibility of Results&lt;/keyword&gt;&lt;keyword&gt;Sex Characteristics&lt;/keyword&gt;&lt;/keywords&gt;&lt;isbn&gt;0021-972X (Print)&amp;#xD;0021-972x&lt;/isbn&gt;&lt;titles&gt;&lt;title&gt;Volumetric bone mineral density in normal subjects, aged 5-27 years&lt;/title&gt;&lt;secondary-title&gt;J Clin Endocrinol Metab&lt;/secondary-title&gt;&lt;/titles&gt;&lt;pages&gt;1586-90&lt;/pages&gt;&lt;number&gt;4&lt;/number&gt;&lt;contributors&gt;&lt;authors&gt;&lt;author&gt;Lu, P. W.&lt;/author&gt;&lt;author&gt;Cowell, C. T.&lt;/author&gt;&lt;author&gt;L. Loyd-Jones SA&lt;/author&gt;&lt;author&gt;Briody, J. N.&lt;/author&gt;&lt;author&gt;Howman-Giles, R.&lt;/author&gt;&lt;/authors&gt;&lt;/contributors&gt;&lt;edition&gt;1996/04/01&lt;/edition&gt;&lt;language&gt;eng&lt;/language&gt;&lt;added-date format="utc"&gt;1584120108&lt;/added-date&gt;&lt;ref-type name="Journal Article"&gt;17&lt;/ref-type&gt;&lt;auth-address&gt;Robert Vines Growth Research Center, Royal Alexandria Hospital for Children, Sydney, Australia.&lt;/auth-address&gt;&lt;remote-database-provider&gt;NLM&lt;/remote-database-provider&gt;&lt;rec-number&gt;477&lt;/rec-number&gt;&lt;last-updated-date format="utc"&gt;1584120108&lt;/last-updated-date&gt;&lt;accession-num&gt;8636372&lt;/accession-num&gt;&lt;electronic-resource-num&gt;10.1210/jcem.81.4.8636372&lt;/electronic-resource-num&gt;&lt;volume&gt;81&lt;/volume&gt;&lt;/record&gt;&lt;/Cite&gt;&lt;/EndNote&gt;</w:instrText>
      </w:r>
      <w:r w:rsidR="00A9198D" w:rsidRPr="00943420">
        <w:rPr>
          <w:rFonts w:cs="Times New Roman"/>
          <w:color w:val="000000"/>
          <w:lang w:val="en-GB"/>
        </w:rPr>
        <w:fldChar w:fldCharType="separate"/>
      </w:r>
      <w:r w:rsidR="00720F16" w:rsidRPr="00943420">
        <w:rPr>
          <w:rFonts w:cs="Times New Roman"/>
          <w:noProof/>
          <w:color w:val="000000"/>
          <w:lang w:val="en-GB"/>
        </w:rPr>
        <w:t>(197)</w:t>
      </w:r>
      <w:r w:rsidR="00A9198D" w:rsidRPr="00943420">
        <w:rPr>
          <w:rFonts w:cs="Times New Roman"/>
          <w:color w:val="000000"/>
          <w:lang w:val="en-GB"/>
        </w:rPr>
        <w:fldChar w:fldCharType="end"/>
      </w:r>
    </w:p>
    <w:p w14:paraId="5A4BEF7C" w14:textId="086CBB8E" w:rsidR="00C46ABF" w:rsidRPr="00943420" w:rsidRDefault="006244B2" w:rsidP="00B75306">
      <w:pPr>
        <w:rPr>
          <w:lang w:val="en-GB"/>
        </w:rPr>
      </w:pPr>
      <w:r w:rsidRPr="00943420">
        <w:rPr>
          <w:lang w:val="en-GB"/>
        </w:rPr>
        <w:t xml:space="preserve">However, </w:t>
      </w:r>
      <w:r w:rsidR="00AB79E4" w:rsidRPr="00943420">
        <w:rPr>
          <w:lang w:val="en-GB"/>
        </w:rPr>
        <w:t xml:space="preserve">the volumetric bone density between L1-L4 remaineds age and growth dependent related to an increase in trabecular density suggesting that axial and appendicular bone may respond differently to stimuli in adolescence. </w:t>
      </w:r>
    </w:p>
    <w:p w14:paraId="68C85310" w14:textId="709E4449" w:rsidR="00EB376A" w:rsidRPr="00943420" w:rsidRDefault="00CA6AA7" w:rsidP="007F26FD">
      <w:pPr>
        <w:rPr>
          <w:lang w:val="en-GB"/>
        </w:rPr>
      </w:pPr>
      <w:r w:rsidRPr="00943420">
        <w:rPr>
          <w:lang w:val="en-GB"/>
        </w:rPr>
        <w:t xml:space="preserve">There are racial differences as well with vertebral bone density and femoral cross sectional area at end of puberty almost 11 and 6 perecent higher respectively in black children which could have longer term implications for bone fragility. </w:t>
      </w:r>
      <w:r w:rsidRPr="00943420">
        <w:rPr>
          <w:lang w:val="en-GB"/>
        </w:rPr>
        <w:fldChar w:fldCharType="begin"/>
      </w:r>
      <w:r w:rsidR="00720F16" w:rsidRPr="00943420">
        <w:rPr>
          <w:lang w:val="en-GB"/>
        </w:rPr>
        <w:instrText xml:space="preserve"> ADDIN EN.CITE &lt;EndNote&gt;&lt;Cite&gt;&lt;Author&gt;Gilsanz&lt;/Author&gt;&lt;Year&gt;1998&lt;/Year&gt;&lt;IDText&gt;Differential effect of race on the axial and appendicular skeletons of children&lt;/IDText&gt;&lt;DisplayText&gt;(196)&lt;/DisplayText&gt;&lt;record&gt;&lt;dates&gt;&lt;pub-dates&gt;&lt;date&gt;May&lt;/date&gt;&lt;/pub-dates&gt;&lt;year&gt;1998&lt;/year&gt;&lt;/dates&gt;&lt;keywords&gt;&lt;keyword&gt;Adolescent&lt;/keyword&gt;&lt;keyword&gt;*African Continental Ancestry Group&lt;/keyword&gt;&lt;keyword&gt;*Bone Density&lt;/keyword&gt;&lt;keyword&gt;*Bone Development&lt;/keyword&gt;&lt;keyword&gt;Child&lt;/keyword&gt;&lt;keyword&gt;Diet&lt;/keyword&gt;&lt;keyword&gt;Energy Intake&lt;/keyword&gt;&lt;keyword&gt;*European Continental Ancestry Group&lt;/keyword&gt;&lt;keyword&gt;Female&lt;/keyword&gt;&lt;keyword&gt;Femur/*anatomy &amp;amp; histology&lt;/keyword&gt;&lt;keyword&gt;Humans&lt;/keyword&gt;&lt;keyword&gt;Male&lt;/keyword&gt;&lt;keyword&gt;Puberty&lt;/keyword&gt;&lt;keyword&gt;Spine/*anatomy &amp;amp; histology&lt;/keyword&gt;&lt;keyword&gt;Tomography, X-Ray Computed&lt;/keyword&gt;&lt;/keywords&gt;&lt;isbn&gt;0021-972X (Print)&amp;#xD;0021-972x&lt;/isbn&gt;&lt;titles&gt;&lt;title&gt;Differential effect of race on the axial and appendicular skeletons of children&lt;/title&gt;&lt;secondary-title&gt;J Clin Endocrinol Metab&lt;/secondary-title&gt;&lt;/titles&gt;&lt;pages&gt;1420-7&lt;/pages&gt;&lt;number&gt;5&lt;/number&gt;&lt;contributors&gt;&lt;authors&gt;&lt;author&gt;Gilsanz, V.&lt;/author&gt;&lt;author&gt;Skaggs, D. L.&lt;/author&gt;&lt;author&gt;Kovanlikaya, A.&lt;/author&gt;&lt;author&gt;Sayre, J.&lt;/author&gt;&lt;author&gt;Loro, M. L.&lt;/author&gt;&lt;author&gt;Kaufman, F.&lt;/author&gt;&lt;author&gt;Korenman, S. G.&lt;/author&gt;&lt;/authors&gt;&lt;/contributors&gt;&lt;edition&gt;1998/05/20&lt;/edition&gt;&lt;language&gt;eng&lt;/language&gt;&lt;added-date format="utc"&gt;1584117647&lt;/added-date&gt;&lt;ref-type name="Journal Article"&gt;17&lt;/ref-type&gt;&lt;auth-address&gt;Department of Radiology, Childrens Hospital Los Angeles, California 90027, USA. gilsanz@hsc.usc.edu&lt;/auth-address&gt;&lt;remote-database-provider&gt;NLM&lt;/remote-database-provider&gt;&lt;rec-number&gt;475&lt;/rec-number&gt;&lt;last-updated-date format="utc"&gt;1584117647&lt;/last-updated-date&gt;&lt;accession-num&gt;9589632&lt;/accession-num&gt;&lt;electronic-resource-num&gt;10.1210/jcem.83.5.4765&lt;/electronic-resource-num&gt;&lt;volume&gt;83&lt;/volume&gt;&lt;/record&gt;&lt;/Cite&gt;&lt;/EndNote&gt;</w:instrText>
      </w:r>
      <w:r w:rsidRPr="00943420">
        <w:rPr>
          <w:lang w:val="en-GB"/>
        </w:rPr>
        <w:fldChar w:fldCharType="separate"/>
      </w:r>
      <w:r w:rsidR="00720F16" w:rsidRPr="00943420">
        <w:rPr>
          <w:noProof/>
          <w:lang w:val="en-GB"/>
        </w:rPr>
        <w:t>(196)</w:t>
      </w:r>
      <w:r w:rsidRPr="00943420">
        <w:rPr>
          <w:lang w:val="en-GB"/>
        </w:rPr>
        <w:fldChar w:fldCharType="end"/>
      </w:r>
    </w:p>
    <w:p w14:paraId="30052DD8" w14:textId="0FA8C64E" w:rsidR="00BA5C0A" w:rsidRPr="004668D1" w:rsidRDefault="00D262D4" w:rsidP="007F26FD">
      <w:pPr>
        <w:rPr>
          <w:rFonts w:cs="Times"/>
          <w:lang w:val="en-GB"/>
        </w:rPr>
      </w:pPr>
      <w:r w:rsidRPr="00943420">
        <w:rPr>
          <w:lang w:val="en-GB"/>
        </w:rPr>
        <w:t>Thus, growth over all produces a bigger but not denser skeleton in males and females but the pattern of growth offers some advantages to the male skeleton which allows better adaptation to aging and protection</w:t>
      </w:r>
      <w:r w:rsidR="00AE06C0" w:rsidRPr="00943420">
        <w:rPr>
          <w:lang w:val="en-GB"/>
        </w:rPr>
        <w:t xml:space="preserve"> </w:t>
      </w:r>
      <w:r w:rsidRPr="00943420">
        <w:rPr>
          <w:lang w:val="en-GB"/>
        </w:rPr>
        <w:t>from bone loss and fracture risk.</w:t>
      </w:r>
      <w:r w:rsidR="007F26FD" w:rsidRPr="00943420">
        <w:rPr>
          <w:lang w:val="en-GB"/>
        </w:rPr>
        <w:fldChar w:fldCharType="begin"/>
      </w:r>
      <w:r w:rsidR="00720F16" w:rsidRPr="00943420">
        <w:rPr>
          <w:lang w:val="en-GB"/>
        </w:rPr>
        <w:instrText xml:space="preserve"> ADDIN EN.CITE &lt;EndNote&gt;&lt;Cite&gt;&lt;Author&gt;Seeman&lt;/Author&gt;&lt;Year&gt;2001&lt;/Year&gt;&lt;IDText&gt;Sexual Dimorphism in Skeletal Size, Density, and Strength&lt;/IDText&gt;&lt;DisplayText&gt;(198)&lt;/DisplayText&gt;&lt;record&gt;&lt;urls&gt;&lt;related-urls&gt;&lt;url&gt;https://doi.org/10.1210/jcem.86.10.7960&lt;/url&gt;&lt;/related-urls&gt;&lt;/urls&gt;&lt;isbn&gt;0021-972X&lt;/isbn&gt;&lt;titles&gt;&lt;title&gt;Sexual Dimorphism in Skeletal Size, Density, and Strength&lt;/title&gt;&lt;secondary-title&gt;The Journal of Clinical Endocrinology &amp;amp; Metabolism&lt;/secondary-title&gt;&lt;/titles&gt;&lt;pages&gt;4576-4584&lt;/pages&gt;&lt;number&gt;10&lt;/number&gt;&lt;access-date&gt;3/4/2020&lt;/access-date&gt;&lt;contributors&gt;&lt;authors&gt;&lt;author&gt;Seeman, Ego&lt;/author&gt;&lt;/authors&gt;&lt;/contributors&gt;&lt;added-date format="utc"&gt;1583282021&lt;/added-date&gt;&lt;ref-type name="Journal Article"&gt;17&lt;/ref-type&gt;&lt;dates&gt;&lt;year&gt;2001&lt;/year&gt;&lt;/dates&gt;&lt;rec-number&gt;452&lt;/rec-number&gt;&lt;last-updated-date format="utc"&gt;1583282021&lt;/last-updated-date&gt;&lt;electronic-resource-num&gt;10.1210/jcem.86.10.7960&lt;/electronic-resource-num&gt;&lt;volume&gt;86&lt;/volume&gt;&lt;/record&gt;&lt;/Cite&gt;&lt;/EndNote&gt;</w:instrText>
      </w:r>
      <w:r w:rsidR="007F26FD" w:rsidRPr="00943420">
        <w:rPr>
          <w:lang w:val="en-GB"/>
        </w:rPr>
        <w:fldChar w:fldCharType="separate"/>
      </w:r>
      <w:r w:rsidR="00720F16" w:rsidRPr="00943420">
        <w:rPr>
          <w:noProof/>
          <w:lang w:val="en-GB"/>
        </w:rPr>
        <w:t>(198)</w:t>
      </w:r>
      <w:r w:rsidR="007F26FD" w:rsidRPr="00943420">
        <w:rPr>
          <w:lang w:val="en-GB"/>
        </w:rPr>
        <w:fldChar w:fldCharType="end"/>
      </w:r>
    </w:p>
    <w:p w14:paraId="08DCF276" w14:textId="77777777" w:rsidR="00770679" w:rsidRPr="00770679" w:rsidRDefault="00770679" w:rsidP="007F26FD">
      <w:pPr>
        <w:rPr>
          <w:lang w:val="en-GB"/>
        </w:rPr>
      </w:pPr>
    </w:p>
    <w:p w14:paraId="3CD526F5" w14:textId="77777777" w:rsidR="00C46ABF" w:rsidRDefault="00C46ABF" w:rsidP="00C46ABF">
      <w:pPr>
        <w:widowControl w:val="0"/>
        <w:autoSpaceDE w:val="0"/>
        <w:autoSpaceDN w:val="0"/>
        <w:adjustRightInd w:val="0"/>
        <w:spacing w:after="240" w:line="320" w:lineRule="atLeast"/>
        <w:rPr>
          <w:rFonts w:ascii="Times" w:hAnsi="Times" w:cs="Times"/>
          <w:color w:val="000000"/>
          <w:lang w:val="en-GB"/>
        </w:rPr>
      </w:pPr>
    </w:p>
    <w:p w14:paraId="58445A0C" w14:textId="77777777" w:rsidR="002F2BB4" w:rsidRPr="007D3282" w:rsidRDefault="002F2BB4"/>
    <w:p w14:paraId="513F5E6B" w14:textId="77777777" w:rsidR="00C371E2" w:rsidRDefault="00E52F96" w:rsidP="00267D65">
      <w:pPr>
        <w:pStyle w:val="Heading3"/>
      </w:pPr>
      <w:bookmarkStart w:id="185" w:name="_Toc8041789"/>
      <w:bookmarkStart w:id="186" w:name="_Toc8050152"/>
      <w:bookmarkStart w:id="187" w:name="_Toc8074588"/>
      <w:bookmarkStart w:id="188" w:name="_Toc8079740"/>
      <w:bookmarkStart w:id="189" w:name="_Toc8041790"/>
      <w:bookmarkStart w:id="190" w:name="_Toc8050153"/>
      <w:bookmarkStart w:id="191" w:name="_Toc8074589"/>
      <w:bookmarkStart w:id="192" w:name="_Toc8079741"/>
      <w:bookmarkStart w:id="193" w:name="_Toc8041791"/>
      <w:bookmarkStart w:id="194" w:name="_Toc8050154"/>
      <w:bookmarkStart w:id="195" w:name="_Toc8074590"/>
      <w:bookmarkStart w:id="196" w:name="_Toc8079742"/>
      <w:bookmarkStart w:id="197" w:name="_Toc8031232"/>
      <w:bookmarkStart w:id="198" w:name="_Toc8032540"/>
      <w:bookmarkStart w:id="199" w:name="_Toc8041792"/>
      <w:bookmarkStart w:id="200" w:name="_Toc8050155"/>
      <w:bookmarkStart w:id="201" w:name="_Toc8074591"/>
      <w:bookmarkStart w:id="202" w:name="_Toc8079743"/>
      <w:bookmarkStart w:id="203" w:name="_Toc8031233"/>
      <w:bookmarkStart w:id="204" w:name="_Toc8032541"/>
      <w:bookmarkStart w:id="205" w:name="_Toc8041793"/>
      <w:bookmarkStart w:id="206" w:name="_Toc8050156"/>
      <w:bookmarkStart w:id="207" w:name="_Toc8074592"/>
      <w:bookmarkStart w:id="208" w:name="_Toc8079744"/>
      <w:bookmarkStart w:id="209" w:name="_Toc8031234"/>
      <w:bookmarkStart w:id="210" w:name="_Toc8032542"/>
      <w:bookmarkStart w:id="211" w:name="_Toc8041794"/>
      <w:bookmarkStart w:id="212" w:name="_Toc8050157"/>
      <w:bookmarkStart w:id="213" w:name="_Toc8074593"/>
      <w:bookmarkStart w:id="214" w:name="_Toc8079745"/>
      <w:bookmarkStart w:id="215" w:name="_Toc529811395"/>
      <w:bookmarkStart w:id="216" w:name="_Toc529802119"/>
      <w:bookmarkStart w:id="217" w:name="_Toc529811396"/>
      <w:bookmarkStart w:id="218" w:name="_Toc529802120"/>
      <w:bookmarkStart w:id="219" w:name="_Toc529811397"/>
      <w:bookmarkStart w:id="220" w:name="_Toc529802121"/>
      <w:bookmarkStart w:id="221" w:name="_Toc529811398"/>
      <w:bookmarkStart w:id="222" w:name="_Toc529802122"/>
      <w:bookmarkStart w:id="223" w:name="_Toc529811399"/>
      <w:bookmarkStart w:id="224" w:name="_Toc529802123"/>
      <w:bookmarkStart w:id="225" w:name="_Toc529811400"/>
      <w:bookmarkStart w:id="226" w:name="_Toc529802124"/>
      <w:bookmarkStart w:id="227" w:name="_Toc529811401"/>
      <w:bookmarkStart w:id="228" w:name="_Toc8031235"/>
      <w:bookmarkStart w:id="229" w:name="_Toc8032543"/>
      <w:bookmarkStart w:id="230" w:name="_Toc8041795"/>
      <w:bookmarkStart w:id="231" w:name="_Toc8050158"/>
      <w:bookmarkStart w:id="232" w:name="_Toc8074594"/>
      <w:bookmarkStart w:id="233" w:name="_Toc8079746"/>
      <w:bookmarkStart w:id="234" w:name="_Toc35002202"/>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t>The relationship between fat and bone in adults and children</w:t>
      </w:r>
      <w:r w:rsidR="00E72610">
        <w:t xml:space="preserve">:    </w:t>
      </w:r>
      <w:r w:rsidR="00F12A65">
        <w:t xml:space="preserve"> </w:t>
      </w:r>
      <w:r>
        <w:t>differences/paradoxes</w:t>
      </w:r>
      <w:bookmarkEnd w:id="234"/>
    </w:p>
    <w:p w14:paraId="07160378" w14:textId="77777777" w:rsidR="00DB6DF1" w:rsidRDefault="00DB6DF1" w:rsidP="00673AE0"/>
    <w:p w14:paraId="728FC8D7" w14:textId="77777777" w:rsidR="006F4A8C" w:rsidRDefault="004A4244">
      <w:r w:rsidRPr="0016005A">
        <w:lastRenderedPageBreak/>
        <w:t xml:space="preserve">The prevailing obesity epidemic has raised concerns about both the effect of obesity as well as its treatment on </w:t>
      </w:r>
      <w:r>
        <w:t>the growing skeleton</w:t>
      </w:r>
      <w:r w:rsidR="004C7A05">
        <w:t xml:space="preserve">. </w:t>
      </w:r>
      <w:r w:rsidR="00585C66">
        <w:t xml:space="preserve">  </w:t>
      </w:r>
      <w:r>
        <w:t xml:space="preserve"> </w:t>
      </w:r>
    </w:p>
    <w:p w14:paraId="1118CD6E" w14:textId="77777777" w:rsidR="006F4A8C" w:rsidRDefault="004A4244" w:rsidP="00673AE0">
      <w:pPr>
        <w:pStyle w:val="Heading4"/>
        <w:rPr>
          <w:noProof/>
        </w:rPr>
      </w:pPr>
      <w:bookmarkStart w:id="235" w:name="_Toc35002203"/>
      <w:r>
        <w:rPr>
          <w:noProof/>
        </w:rPr>
        <w:t>Effect of obesity</w:t>
      </w:r>
      <w:r w:rsidRPr="0007569C">
        <w:rPr>
          <w:noProof/>
        </w:rPr>
        <w:t xml:space="preserve"> </w:t>
      </w:r>
      <w:r w:rsidR="00FA375B">
        <w:rPr>
          <w:noProof/>
        </w:rPr>
        <w:t>i</w:t>
      </w:r>
      <w:r w:rsidRPr="0007569C">
        <w:rPr>
          <w:noProof/>
        </w:rPr>
        <w:t>n bone</w:t>
      </w:r>
      <w:r>
        <w:rPr>
          <w:noProof/>
        </w:rPr>
        <w:t>-adults</w:t>
      </w:r>
      <w:bookmarkEnd w:id="235"/>
      <w:r>
        <w:rPr>
          <w:noProof/>
        </w:rPr>
        <w:t xml:space="preserve"> </w:t>
      </w:r>
    </w:p>
    <w:p w14:paraId="7F8DA908" w14:textId="77777777" w:rsidR="00DB6DF1" w:rsidRPr="00673AE0" w:rsidRDefault="00DB6DF1"/>
    <w:p w14:paraId="789AA152" w14:textId="77777777" w:rsidR="006F4A8C" w:rsidRDefault="004A4244" w:rsidP="00673AE0">
      <w:pPr>
        <w:rPr>
          <w:noProof/>
        </w:rPr>
      </w:pPr>
      <w:r w:rsidRPr="00BC5C1C">
        <w:rPr>
          <w:noProof/>
        </w:rPr>
        <w:t>The effect of fat on bone is controversial in both adults and children with different studies showing conflicting results</w:t>
      </w:r>
      <w:r w:rsidR="004C7A05">
        <w:rPr>
          <w:noProof/>
        </w:rPr>
        <w:t xml:space="preserve">. </w:t>
      </w:r>
      <w:r w:rsidR="00585C66">
        <w:rPr>
          <w:noProof/>
        </w:rPr>
        <w:t xml:space="preserve">  </w:t>
      </w:r>
    </w:p>
    <w:p w14:paraId="5F2BCC16" w14:textId="77777777" w:rsidR="006F4A8C" w:rsidRDefault="006F4A8C">
      <w:pPr>
        <w:rPr>
          <w:noProof/>
        </w:rPr>
      </w:pPr>
    </w:p>
    <w:p w14:paraId="2E41473A" w14:textId="24EF7D38" w:rsidR="00027F05" w:rsidRDefault="004A4244">
      <w:pPr>
        <w:rPr>
          <w:noProof/>
        </w:rPr>
      </w:pPr>
      <w:r w:rsidRPr="00BC5C1C">
        <w:rPr>
          <w:noProof/>
        </w:rPr>
        <w:t>It was previously thought that obesity is protective of bone health and that long term weight bearing strengthens bone, resulting in increased bone mass in adults</w:t>
      </w:r>
      <w:r w:rsidR="009D1449">
        <w:rPr>
          <w:noProof/>
        </w:rPr>
        <w:fldChar w:fldCharType="begin"/>
      </w:r>
      <w:r w:rsidR="00720F16">
        <w:rPr>
          <w:noProof/>
        </w:rPr>
        <w:instrText xml:space="preserve"> ADDIN EN.CITE &lt;EndNote&gt;&lt;Cite&gt;&lt;Author&gt;Albala&lt;/Author&gt;&lt;Year&gt;1996&lt;/Year&gt;&lt;IDText&gt;Obesity as a protective factor for post menopausal osteoporosis.&lt;/IDText&gt;&lt;DisplayText&gt;(199)&lt;/DisplayText&gt;&lt;record&gt;&lt;titles&gt;&lt;title&gt;Obesity as a protective factor for post menopausal osteoporosis.&lt;/title&gt;&lt;secondary-title&gt;Int J Obes Relat Metab Disorder&lt;/secondary-title&gt;&lt;/titles&gt;&lt;contributors&gt;&lt;authors&gt;&lt;author&gt;Albala, C&lt;/author&gt;&lt;author&gt;Yanez, M&lt;/author&gt;&lt;author&gt;Devoto, E&lt;/author&gt;&lt;author&gt;Sostin, C&lt;/author&gt;&lt;author&gt;Zeballos, L&lt;/author&gt;&lt;author&gt;Santos, JL&lt;/author&gt;&lt;/authors&gt;&lt;/contributors&gt;&lt;added-date format="utc"&gt;1380451640&lt;/added-date&gt;&lt;ref-type name="Journal Article"&gt;17&lt;/ref-type&gt;&lt;dates&gt;&lt;year&gt;1996&lt;/year&gt;&lt;/dates&gt;&lt;rec-number&gt;88&lt;/rec-number&gt;&lt;last-updated-date format="utc"&gt;1455742879&lt;/last-updated-date&gt;&lt;volume&gt;20&lt;/volume&gt;&lt;/record&gt;&lt;/Cite&gt;&lt;/EndNote&gt;</w:instrText>
      </w:r>
      <w:r w:rsidR="009D1449">
        <w:rPr>
          <w:noProof/>
        </w:rPr>
        <w:fldChar w:fldCharType="separate"/>
      </w:r>
      <w:r w:rsidR="00720F16">
        <w:rPr>
          <w:noProof/>
        </w:rPr>
        <w:t>(199)</w:t>
      </w:r>
      <w:r w:rsidR="009D1449">
        <w:rPr>
          <w:noProof/>
        </w:rPr>
        <w:fldChar w:fldCharType="end"/>
      </w:r>
      <w:r w:rsidR="004C7A05">
        <w:rPr>
          <w:noProof/>
        </w:rPr>
        <w:t xml:space="preserve">. </w:t>
      </w:r>
      <w:r w:rsidR="00585C66">
        <w:rPr>
          <w:noProof/>
        </w:rPr>
        <w:t xml:space="preserve">  </w:t>
      </w:r>
    </w:p>
    <w:p w14:paraId="195650BE" w14:textId="30BDAE9F" w:rsidR="009A735E" w:rsidRDefault="004A4244">
      <w:pPr>
        <w:rPr>
          <w:noProof/>
        </w:rPr>
      </w:pPr>
      <w:r w:rsidRPr="00BC5C1C">
        <w:rPr>
          <w:noProof/>
        </w:rPr>
        <w:t xml:space="preserve">However, more recent evidence suggests that osteoporosis and obesity can occur together with lower bone mineral density and reduced bone formation rates seen in subjects with higher percentage of body fat </w:t>
      </w:r>
      <w:r w:rsidR="009D1449">
        <w:rPr>
          <w:noProof/>
        </w:rPr>
        <w:fldChar w:fldCharType="begin"/>
      </w:r>
      <w:r w:rsidR="00720F16">
        <w:rPr>
          <w:noProof/>
        </w:rPr>
        <w:instrText xml:space="preserve"> ADDIN EN.CITE &lt;EndNote&gt;&lt;Cite&gt;&lt;Author&gt;Hsu&lt;/Author&gt;&lt;Year&gt;2006&lt;/Year&gt;&lt;IDText&gt;Relation of body composition, fat mass, and serum lipids to osteoporotic fractures and bone mineral density in Chines men and women.&lt;/IDText&gt;&lt;DisplayText&gt;(200)&lt;/DisplayText&gt;&lt;record&gt;&lt;titles&gt;&lt;title&gt;Relation of body composition, fat mass, and serum lipids to osteoporotic fractures and bone mineral density in Chines men and women.&lt;/title&gt;&lt;secondary-title&gt;Am J Clin Nutr&lt;/secondary-title&gt;&lt;/titles&gt;&lt;pages&gt;146-154 &lt;/pages&gt;&lt;contributors&gt;&lt;authors&gt;&lt;author&gt;Hsu, YH&lt;/author&gt;&lt;author&gt;Venners, SA&lt;/author&gt;&lt;author&gt;Terwedow, HA et al&lt;/author&gt;&lt;/authors&gt;&lt;/contributors&gt;&lt;added-date format="utc"&gt;1380452074&lt;/added-date&gt;&lt;ref-type name="Journal Article"&gt;17&lt;/ref-type&gt;&lt;dates&gt;&lt;year&gt;2006&lt;/year&gt;&lt;/dates&gt;&lt;rec-number&gt;89&lt;/rec-number&gt;&lt;last-updated-date format="utc"&gt;1456345047&lt;/last-updated-date&gt;&lt;/record&gt;&lt;/Cite&gt;&lt;/EndNote&gt;</w:instrText>
      </w:r>
      <w:r w:rsidR="009D1449">
        <w:rPr>
          <w:noProof/>
        </w:rPr>
        <w:fldChar w:fldCharType="separate"/>
      </w:r>
      <w:r w:rsidR="00720F16">
        <w:rPr>
          <w:noProof/>
        </w:rPr>
        <w:t>(200)</w:t>
      </w:r>
      <w:r w:rsidR="009D1449">
        <w:rPr>
          <w:noProof/>
        </w:rPr>
        <w:fldChar w:fldCharType="end"/>
      </w:r>
      <w:r w:rsidR="004C7A05">
        <w:rPr>
          <w:noProof/>
        </w:rPr>
        <w:t xml:space="preserve">. </w:t>
      </w:r>
      <w:r w:rsidR="00585C66">
        <w:rPr>
          <w:noProof/>
        </w:rPr>
        <w:t xml:space="preserve">  </w:t>
      </w:r>
      <w:r w:rsidRPr="00BC5C1C">
        <w:rPr>
          <w:noProof/>
        </w:rPr>
        <w:t>The effect of fat on bone may also be site specific with visceral fat  leading to</w:t>
      </w:r>
      <w:r w:rsidR="004B6BDA">
        <w:rPr>
          <w:noProof/>
        </w:rPr>
        <w:t xml:space="preserve"> compromised</w:t>
      </w:r>
      <w:r w:rsidRPr="00BC5C1C">
        <w:rPr>
          <w:noProof/>
        </w:rPr>
        <w:t xml:space="preserve"> bone structure and strength </w:t>
      </w:r>
      <w:r w:rsidR="004B6BDA">
        <w:rPr>
          <w:noProof/>
        </w:rPr>
        <w:t xml:space="preserve">and an </w:t>
      </w:r>
      <w:r w:rsidRPr="00BC5C1C">
        <w:rPr>
          <w:noProof/>
        </w:rPr>
        <w:t xml:space="preserve"> increased fracture</w:t>
      </w:r>
      <w:r w:rsidR="004B6BDA">
        <w:rPr>
          <w:noProof/>
        </w:rPr>
        <w:t xml:space="preserve"> risk</w:t>
      </w:r>
      <w:r w:rsidRPr="00BC5C1C">
        <w:rPr>
          <w:noProof/>
        </w:rPr>
        <w:t xml:space="preserve"> in both y</w:t>
      </w:r>
      <w:r>
        <w:rPr>
          <w:noProof/>
        </w:rPr>
        <w:t>ounger and older adults</w:t>
      </w:r>
      <w:r w:rsidR="004B6BDA">
        <w:rPr>
          <w:noProof/>
        </w:rPr>
        <w:t>. S</w:t>
      </w:r>
      <w:r w:rsidRPr="00BC5C1C">
        <w:rPr>
          <w:noProof/>
        </w:rPr>
        <w:t xml:space="preserve">ubcutaneous fat </w:t>
      </w:r>
      <w:r w:rsidR="004B6BDA">
        <w:rPr>
          <w:noProof/>
        </w:rPr>
        <w:t>may have</w:t>
      </w:r>
      <w:r w:rsidRPr="00BC5C1C">
        <w:rPr>
          <w:noProof/>
        </w:rPr>
        <w:t xml:space="preserve"> the opposite effect</w:t>
      </w:r>
      <w:r w:rsidR="009D1449">
        <w:rPr>
          <w:noProof/>
        </w:rPr>
        <w:fldChar w:fldCharType="begin"/>
      </w:r>
      <w:r w:rsidR="00720F16">
        <w:rPr>
          <w:noProof/>
        </w:rPr>
        <w:instrText xml:space="preserve"> ADDIN EN.CITE &lt;EndNote&gt;&lt;Cite&gt;&lt;Author&gt;Gilsanz&lt;/Author&gt;&lt;Year&gt;2009&lt;/Year&gt;&lt;IDText&gt;Reciprocal relations of subcutaneous and visceral fat to bone structure and strenght.&lt;/IDText&gt;&lt;DisplayText&gt;(201)&lt;/DisplayText&gt;&lt;record&gt;&lt;titles&gt;&lt;title&gt;Reciprocal relations of subcutaneous and visceral fat to bone structure and strenght.&lt;/title&gt;&lt;secondary-title&gt;J Clin Endocrinol Metab&lt;/secondary-title&gt;&lt;/titles&gt;&lt;pages&gt;3387-3393&lt;/pages&gt;&lt;contributors&gt;&lt;authors&gt;&lt;author&gt;Gilsanz, V&lt;/author&gt;&lt;author&gt;Chalfant, J&lt;/author&gt;&lt;author&gt;Mo, AO et al&lt;/author&gt;&lt;/authors&gt;&lt;/contributors&gt;&lt;added-date format="utc"&gt;1380497857&lt;/added-date&gt;&lt;ref-type name="Journal Article"&gt;17&lt;/ref-type&gt;&lt;dates&gt;&lt;year&gt;2009&lt;/year&gt;&lt;/dates&gt;&lt;rec-number&gt;92&lt;/rec-number&gt;&lt;last-updated-date format="utc"&gt;1456344842&lt;/last-updated-date&gt;&lt;volume&gt;94&lt;/volume&gt;&lt;/record&gt;&lt;/Cite&gt;&lt;/EndNote&gt;</w:instrText>
      </w:r>
      <w:r w:rsidR="009D1449">
        <w:rPr>
          <w:noProof/>
        </w:rPr>
        <w:fldChar w:fldCharType="separate"/>
      </w:r>
      <w:r w:rsidR="00720F16">
        <w:rPr>
          <w:noProof/>
        </w:rPr>
        <w:t>(201)</w:t>
      </w:r>
      <w:r w:rsidR="009D1449">
        <w:rPr>
          <w:noProof/>
        </w:rPr>
        <w:fldChar w:fldCharType="end"/>
      </w:r>
      <w:r w:rsidR="004C7A05">
        <w:rPr>
          <w:noProof/>
        </w:rPr>
        <w:t xml:space="preserve">. </w:t>
      </w:r>
      <w:r w:rsidR="00585C66">
        <w:rPr>
          <w:noProof/>
        </w:rPr>
        <w:t xml:space="preserve">  </w:t>
      </w:r>
      <w:r w:rsidR="004B6BDA">
        <w:rPr>
          <w:noProof/>
        </w:rPr>
        <w:t>Vertebral end</w:t>
      </w:r>
      <w:r w:rsidR="009A735E">
        <w:rPr>
          <w:noProof/>
        </w:rPr>
        <w:t xml:space="preserve"> plate depression and </w:t>
      </w:r>
      <w:r w:rsidR="004B6BDA">
        <w:rPr>
          <w:noProof/>
        </w:rPr>
        <w:t xml:space="preserve"> an increase in the number of </w:t>
      </w:r>
      <w:r w:rsidR="009A735E">
        <w:rPr>
          <w:noProof/>
        </w:rPr>
        <w:t xml:space="preserve"> compression fractures have been associated with increased bone marrow fat</w:t>
      </w:r>
      <w:r w:rsidR="004C7A05">
        <w:rPr>
          <w:noProof/>
        </w:rPr>
        <w:t xml:space="preserve">. </w:t>
      </w:r>
      <w:r w:rsidR="009A735E">
        <w:rPr>
          <w:noProof/>
        </w:rPr>
        <w:t xml:space="preserve">  A pilot study  of 26 adults looking at bone marrow fat and BMD </w:t>
      </w:r>
      <w:r w:rsidR="004B6BDA">
        <w:rPr>
          <w:noProof/>
        </w:rPr>
        <w:t xml:space="preserve">using </w:t>
      </w:r>
      <w:r w:rsidR="009A735E">
        <w:rPr>
          <w:noProof/>
        </w:rPr>
        <w:t>DXA and proton MR Spectroscopy showed that a bone marrow fat/BMD ratio could be used as an indicator of bone weakness</w:t>
      </w:r>
      <w:r w:rsidR="009D1449">
        <w:rPr>
          <w:noProof/>
        </w:rPr>
        <w:fldChar w:fldCharType="begin">
          <w:fldData xml:space="preserve">PEVuZE5vdGU+PENpdGU+PEF1dGhvcj5TY2hlbGxpbmdlcjwvQXV0aG9yPjxZZWFyPjIwMDQ8L1ll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</w:fldData>
        </w:fldChar>
      </w:r>
      <w:r w:rsidR="00720F16">
        <w:rPr>
          <w:noProof/>
        </w:rPr>
        <w:instrText xml:space="preserve"> ADDIN EN.CITE </w:instrText>
      </w:r>
      <w:r w:rsidR="00720F16">
        <w:rPr>
          <w:noProof/>
        </w:rPr>
        <w:fldChar w:fldCharType="begin">
          <w:fldData xml:space="preserve">PEVuZE5vdGU+PENpdGU+PEF1dGhvcj5TY2hlbGxpbmdlcjwvQXV0aG9yPjxZZWFyPjIwMDQ8L1ll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</w:fldData>
        </w:fldChar>
      </w:r>
      <w:r w:rsidR="00720F16">
        <w:rPr>
          <w:noProof/>
        </w:rPr>
        <w:instrText xml:space="preserve"> ADDIN EN.CITE.DATA </w:instrText>
      </w:r>
      <w:r w:rsidR="00720F16">
        <w:rPr>
          <w:noProof/>
        </w:rPr>
      </w:r>
      <w:r w:rsidR="00720F16">
        <w:rPr>
          <w:noProof/>
        </w:rPr>
        <w:fldChar w:fldCharType="end"/>
      </w:r>
      <w:r w:rsidR="009D1449">
        <w:rPr>
          <w:noProof/>
        </w:rPr>
      </w:r>
      <w:r w:rsidR="009D1449">
        <w:rPr>
          <w:noProof/>
        </w:rPr>
        <w:fldChar w:fldCharType="separate"/>
      </w:r>
      <w:r w:rsidR="00720F16">
        <w:rPr>
          <w:noProof/>
        </w:rPr>
        <w:t>(202)</w:t>
      </w:r>
      <w:r w:rsidR="009D1449">
        <w:rPr>
          <w:noProof/>
        </w:rPr>
        <w:fldChar w:fldCharType="end"/>
      </w:r>
      <w:r w:rsidR="004C7A05">
        <w:rPr>
          <w:noProof/>
        </w:rPr>
        <w:t xml:space="preserve">. </w:t>
      </w:r>
      <w:r w:rsidR="009A735E">
        <w:rPr>
          <w:noProof/>
        </w:rPr>
        <w:t xml:space="preserve"> </w:t>
      </w:r>
      <w:r w:rsidR="006C7525">
        <w:rPr>
          <w:noProof/>
        </w:rPr>
        <w:t>They were not able to prove an inverse relationship between BMD and bone marrow fat but bone marrow fat could be used to diagnose reduced bone strenth almost as well as BMD.</w:t>
      </w:r>
    </w:p>
    <w:p w14:paraId="1F64463E" w14:textId="77777777" w:rsidR="00027F05" w:rsidRDefault="00027F05">
      <w:pPr>
        <w:rPr>
          <w:noProof/>
        </w:rPr>
      </w:pPr>
    </w:p>
    <w:p w14:paraId="64E77B5C" w14:textId="2B2F362B" w:rsidR="0000769C" w:rsidRDefault="0000769C">
      <w:pPr>
        <w:rPr>
          <w:noProof/>
        </w:rPr>
      </w:pPr>
      <w:r w:rsidRPr="005F2B48">
        <w:rPr>
          <w:noProof/>
        </w:rPr>
        <w:lastRenderedPageBreak/>
        <w:t xml:space="preserve">Though not entirely clear,  the adverse effects of obesity on bone may be mediated by a number of mechanisms including the causes and consequences of </w:t>
      </w:r>
      <w:r w:rsidR="00CE298A">
        <w:rPr>
          <w:noProof/>
        </w:rPr>
        <w:t xml:space="preserve">visceral obesty and </w:t>
      </w:r>
      <w:r w:rsidRPr="005F2B48">
        <w:rPr>
          <w:noProof/>
        </w:rPr>
        <w:t xml:space="preserve">metabolic syndrome </w:t>
      </w:r>
      <w:r w:rsidR="00E92C9A">
        <w:rPr>
          <w:noProof/>
        </w:rPr>
        <w:t xml:space="preserve">(MS associated with lower BMD, More osteoporotic non vertrebral fractures in MS) </w:t>
      </w:r>
      <w:r w:rsidR="00E92C9A">
        <w:rPr>
          <w:noProof/>
        </w:rPr>
        <w:fldChar w:fldCharType="begin"/>
      </w:r>
      <w:r w:rsidR="00720F16">
        <w:rPr>
          <w:noProof/>
        </w:rPr>
        <w:instrText xml:space="preserve"> ADDIN EN.CITE &lt;EndNote&gt;&lt;Cite&gt;&lt;Author&gt;von Muhlen&lt;/Author&gt;&lt;Year&gt;2007&lt;/Year&gt;&lt;IDText&gt;Associations between the metabolic syndrome and bone health in older men and women: the Rancho Bernardo Study&lt;/IDText&gt;&lt;DisplayText&gt;(203)&lt;/DisplayText&gt;&lt;record&gt;&lt;dates&gt;&lt;pub-dates&gt;&lt;date&gt;Oct&lt;/date&gt;&lt;/pub-dates&gt;&lt;year&gt;2007&lt;/year&gt;&lt;/dates&gt;&lt;keywords&gt;&lt;keyword&gt;Aged&lt;/keyword&gt;&lt;keyword&gt;Bone Density/*physiology&lt;/keyword&gt;&lt;keyword&gt;Cohort Studies&lt;/keyword&gt;&lt;keyword&gt;Cross-Sectional Studies&lt;/keyword&gt;&lt;keyword&gt;Female&lt;/keyword&gt;&lt;keyword&gt;Fractures, Bone/*etiology/physiopathology/therapy&lt;/keyword&gt;&lt;keyword&gt;Humans&lt;/keyword&gt;&lt;keyword&gt;Male&lt;/keyword&gt;&lt;keyword&gt;Metabolic Syndrome/*complications/diagnosis/physiopathology&lt;/keyword&gt;&lt;keyword&gt;Osteoporosis/*etiology/metabolism/physiopathology&lt;/keyword&gt;&lt;keyword&gt;Prevalence&lt;/keyword&gt;&lt;keyword&gt;Risk Factors&lt;/keyword&gt;&lt;keyword&gt;Sex Factors&lt;/keyword&gt;&lt;/keywords&gt;&lt;isbn&gt;0937-941X (Print)&amp;#xD;0937-941x&lt;/isbn&gt;&lt;titles&gt;&lt;title&gt;Associations between the metabolic syndrome and bone health in older men and women: the Rancho Bernardo Study&lt;/title&gt;&lt;secondary-title&gt;Osteoporos Int&lt;/secondary-title&gt;&lt;/titles&gt;&lt;pages&gt;1337-44&lt;/pages&gt;&lt;number&gt;10&lt;/number&gt;&lt;contributors&gt;&lt;authors&gt;&lt;author&gt;von Muhlen, D.&lt;/author&gt;&lt;author&gt;Safii, S.&lt;/author&gt;&lt;author&gt;Jassal, S. K.&lt;/author&gt;&lt;author&gt;Svartberg, J.&lt;/author&gt;&lt;author&gt;Barrett-Connor, E.&lt;/author&gt;&lt;/authors&gt;&lt;/contributors&gt;&lt;edition&gt;2007/05/12&lt;/edition&gt;&lt;language&gt;eng&lt;/language&gt;&lt;added-date format="utc"&gt;1568614662&lt;/added-date&gt;&lt;ref-type name="Journal Article"&gt;17&lt;/ref-type&gt;&lt;auth-address&gt;Family and Preventive Medicine, UCSD, 9500 Gilman Dr., La Jolla, CA 92093-0631C, USA. dvonmuhlen@ucsd.edu&lt;/auth-address&gt;&lt;remote-database-provider&gt;NLM&lt;/remote-database-provider&gt;&lt;rec-number&gt;414&lt;/rec-number&gt;&lt;last-updated-date format="utc"&gt;1568614662&lt;/last-updated-date&gt;&lt;accession-num&gt;17492393&lt;/accession-num&gt;&lt;electronic-resource-num&gt;10.1007/s00198-007-0385-1&lt;/electronic-resource-num&gt;&lt;volume&gt;18&lt;/volume&gt;&lt;/record&gt;&lt;/Cite&gt;&lt;/EndNote&gt;</w:instrText>
      </w:r>
      <w:r w:rsidR="00E92C9A">
        <w:rPr>
          <w:noProof/>
        </w:rPr>
        <w:fldChar w:fldCharType="separate"/>
      </w:r>
      <w:r w:rsidR="00720F16">
        <w:rPr>
          <w:noProof/>
        </w:rPr>
        <w:t>(203)</w:t>
      </w:r>
      <w:r w:rsidR="00E92C9A">
        <w:rPr>
          <w:noProof/>
        </w:rPr>
        <w:fldChar w:fldCharType="end"/>
      </w:r>
      <w:r w:rsidRPr="005F2B48">
        <w:rPr>
          <w:noProof/>
        </w:rPr>
        <w:t>as well effects of bone marrow fat</w:t>
      </w:r>
      <w:r w:rsidR="009D1449">
        <w:rPr>
          <w:noProof/>
        </w:rPr>
        <w:fldChar w:fldCharType="begin"/>
      </w:r>
      <w:r w:rsidR="007D1C5D">
        <w:rPr>
          <w:noProof/>
        </w:rPr>
        <w:instrText xml:space="preserve"> ADDIN EN.CITE &lt;EndNote&gt;&lt;Cite&gt;&lt;Author&gt;Brzozowska&lt;/Author&gt;&lt;Year&gt;January 2013&lt;/Year&gt;&lt;IDText&gt;Bariatric surgery, bone loss, obesity and possible mechanisms&lt;/IDText&gt;&lt;DisplayText&gt;(114)&lt;/DisplayText&gt;&lt;record&gt;&lt;titles&gt;&lt;title&gt;Bariatric surgery, bone loss, obesity and possible mechanisms&lt;/title&gt;&lt;/titles&gt;&lt;pages&gt;52-67&lt;/pages&gt;&lt;contributors&gt;&lt;authors&gt;&lt;author&gt;Brzozowska, MM&lt;/author&gt;&lt;author&gt;Sainsbury, A&lt;/author&gt;&lt;author&gt;Eisman, JA&lt;/author&gt;&lt;author&gt;Baldock, PA&lt;/author&gt;&lt;author&gt;Center, JR&lt;/author&gt;&lt;/authors&gt;&lt;/contributors&gt;&lt;added-date format="utc"&gt;1380473585&lt;/added-date&gt;&lt;ref-type name="Journal Article"&gt;17&lt;/ref-type&gt;&lt;dates&gt;&lt;year&gt;January 2013&lt;/year&gt;&lt;/dates&gt;&lt;rec-number&gt;90&lt;/rec-number&gt;&lt;last-updated-date format="utc"&gt;1455745279&lt;/last-updated-date&gt;&lt;/record&gt;&lt;/Cite&gt;&lt;/EndNote&gt;</w:instrText>
      </w:r>
      <w:r w:rsidR="009D1449">
        <w:rPr>
          <w:noProof/>
        </w:rPr>
        <w:fldChar w:fldCharType="separate"/>
      </w:r>
      <w:r w:rsidR="007D1C5D">
        <w:rPr>
          <w:noProof/>
        </w:rPr>
        <w:t>(114)</w:t>
      </w:r>
      <w:r w:rsidR="009D1449">
        <w:rPr>
          <w:noProof/>
        </w:rPr>
        <w:fldChar w:fldCharType="end"/>
      </w:r>
      <w:r w:rsidR="00027F05">
        <w:rPr>
          <w:noProof/>
        </w:rPr>
        <w:t xml:space="preserve"> as both osteoblasts and adipocytes diff</w:t>
      </w:r>
      <w:r w:rsidR="006A7EEA">
        <w:rPr>
          <w:noProof/>
        </w:rPr>
        <w:t>er</w:t>
      </w:r>
      <w:r w:rsidR="00027F05">
        <w:rPr>
          <w:noProof/>
        </w:rPr>
        <w:t>entiate from the same precursor</w:t>
      </w:r>
      <w:r w:rsidR="004C7A05">
        <w:rPr>
          <w:noProof/>
        </w:rPr>
        <w:t xml:space="preserve">. </w:t>
      </w:r>
    </w:p>
    <w:p w14:paraId="1F74532A" w14:textId="77777777" w:rsidR="0000769C" w:rsidRDefault="0000769C">
      <w:pPr>
        <w:rPr>
          <w:noProof/>
        </w:rPr>
      </w:pPr>
    </w:p>
    <w:p w14:paraId="4CA72476" w14:textId="31E3D902" w:rsidR="00DB6DF1" w:rsidRDefault="00475D53">
      <w:pPr>
        <w:rPr>
          <w:noProof/>
        </w:rPr>
      </w:pPr>
      <w:r>
        <w:rPr>
          <w:noProof/>
        </w:rPr>
        <w:t>Vitamin D deficiency is also very common in obesity due to  poor diets high in calories but with inadequate consumption of food products and supplements containing Vitamin D,  and reduced exposure to the sun</w:t>
      </w:r>
      <w:r w:rsidR="009D1449">
        <w:rPr>
          <w:noProof/>
        </w:rPr>
        <w:fldChar w:fldCharType="begin"/>
      </w:r>
      <w:r w:rsidR="00720F16">
        <w:rPr>
          <w:noProof/>
        </w:rPr>
        <w:instrText xml:space="preserve"> ADDIN EN.CITE &lt;EndNote&gt;&lt;Cite&gt;&lt;Author&gt;Hypponen&lt;/Author&gt;&lt;Year&gt;2007&lt;/Year&gt;&lt;IDText&gt;Hypovitaminosis D in British adults at age 45 y: nationwide cohort study of dietary and lifestyle predictors&lt;/IDText&gt;&lt;DisplayText&gt;(204)&lt;/DisplayText&gt;&lt;record&gt;&lt;dates&gt;&lt;pub-dates&gt;&lt;date&gt;Mar&lt;/date&gt;&lt;/pub-dates&gt;&lt;year&gt;2007&lt;/year&gt;&lt;/dates&gt;&lt;keywords&gt;&lt;keyword&gt;Body Height&lt;/keyword&gt;&lt;keyword&gt;Body Weight&lt;/keyword&gt;&lt;keyword&gt;Cohort Studies&lt;/keyword&gt;&lt;keyword&gt;Female&lt;/keyword&gt;&lt;keyword&gt;Geography&lt;/keyword&gt;&lt;keyword&gt;Humans&lt;/keyword&gt;&lt;keyword&gt;*Life Style&lt;/keyword&gt;&lt;keyword&gt;Male&lt;/keyword&gt;&lt;keyword&gt;Middle Aged&lt;/keyword&gt;&lt;keyword&gt;Nutrition Policy&lt;/keyword&gt;&lt;keyword&gt;Obesity/epidemiology&lt;/keyword&gt;&lt;keyword&gt;Seasons&lt;/keyword&gt;&lt;keyword&gt;Socioeconomic Factors&lt;/keyword&gt;&lt;keyword&gt;United Kingdom&lt;/keyword&gt;&lt;keyword&gt;Vitamin D/administration &amp;amp; dosage/*therapeutic use&lt;/keyword&gt;&lt;keyword&gt;Vitamin D Deficiency/*epidemiology&lt;/keyword&gt;&lt;/keywords&gt;&lt;isbn&gt;0002-9165 (Print)&amp;#xD;0002-9165&lt;/isbn&gt;&lt;titles&gt;&lt;title&gt;Hypovitaminosis D in British adults at age 45 y: nationwide cohort study of dietary and lifestyle predictors&lt;/title&gt;&lt;secondary-title&gt;Am J Clin Nutr&lt;/secondary-title&gt;&lt;/titles&gt;&lt;pages&gt;860-8&lt;/pages&gt;&lt;number&gt;3&lt;/number&gt;&lt;contributors&gt;&lt;authors&gt;&lt;author&gt;Hypponen, E.&lt;/author&gt;&lt;author&gt;Power, C.&lt;/author&gt;&lt;/authors&gt;&lt;/contributors&gt;&lt;edition&gt;2007/03/09&lt;/edition&gt;&lt;language&gt;eng&lt;/language&gt;&lt;added-date format="utc"&gt;1556707545&lt;/added-date&gt;&lt;ref-type name="Journal Article"&gt;17&lt;/ref-type&gt;&lt;auth-address&gt;Centre for Paediatric Epidemiology and Biostatistics, Institute of Child Health, London, United Kingdom. e.hypponen@ich.ucl.ac.uk&lt;/auth-address&gt;&lt;remote-database-provider&gt;NLM&lt;/remote-database-provider&gt;&lt;rec-number&gt;264&lt;/rec-number&gt;&lt;last-updated-date format="utc"&gt;1556707545&lt;/last-updated-date&gt;&lt;accession-num&gt;17344510&lt;/accession-num&gt;&lt;electronic-resource-num&gt;10.1093/ajcn/85.3.860&lt;/electronic-resource-num&gt;&lt;volume&gt;85&lt;/volume&gt;&lt;/record&gt;&lt;/Cite&gt;&lt;/EndNote&gt;</w:instrText>
      </w:r>
      <w:r w:rsidR="009D1449">
        <w:rPr>
          <w:noProof/>
        </w:rPr>
        <w:fldChar w:fldCharType="separate"/>
      </w:r>
      <w:r w:rsidR="00720F16">
        <w:rPr>
          <w:noProof/>
        </w:rPr>
        <w:t>(204)</w:t>
      </w:r>
      <w:r w:rsidR="009D1449">
        <w:rPr>
          <w:noProof/>
        </w:rPr>
        <w:fldChar w:fldCharType="end"/>
      </w:r>
      <w:r w:rsidR="004C7A05">
        <w:rPr>
          <w:noProof/>
        </w:rPr>
        <w:t xml:space="preserve">. </w:t>
      </w:r>
      <w:r>
        <w:rPr>
          <w:noProof/>
        </w:rPr>
        <w:t xml:space="preserve"> There is also decreased bioavailablity because being fat soluble, </w:t>
      </w:r>
      <w:r w:rsidR="004B6BDA">
        <w:rPr>
          <w:noProof/>
        </w:rPr>
        <w:t xml:space="preserve"> Vitamin D </w:t>
      </w:r>
      <w:r>
        <w:rPr>
          <w:noProof/>
        </w:rPr>
        <w:t xml:space="preserve"> gets sequestered </w:t>
      </w:r>
      <w:r w:rsidR="004B6BDA">
        <w:rPr>
          <w:noProof/>
        </w:rPr>
        <w:t>with</w:t>
      </w:r>
      <w:r>
        <w:rPr>
          <w:noProof/>
        </w:rPr>
        <w:t xml:space="preserve">in the </w:t>
      </w:r>
      <w:r w:rsidR="004B6BDA">
        <w:rPr>
          <w:noProof/>
        </w:rPr>
        <w:t xml:space="preserve">large amounts of </w:t>
      </w:r>
      <w:r>
        <w:rPr>
          <w:noProof/>
        </w:rPr>
        <w:t xml:space="preserve"> adipose tissue</w:t>
      </w:r>
      <w:r w:rsidR="004C7A05">
        <w:rPr>
          <w:noProof/>
        </w:rPr>
        <w:t xml:space="preserve">. </w:t>
      </w:r>
      <w:r w:rsidR="00954C4F">
        <w:rPr>
          <w:noProof/>
        </w:rPr>
        <w:t xml:space="preserve"> </w:t>
      </w:r>
    </w:p>
    <w:p w14:paraId="432E912B" w14:textId="77777777" w:rsidR="00DB6DF1" w:rsidRDefault="00DB6DF1">
      <w:pPr>
        <w:rPr>
          <w:noProof/>
        </w:rPr>
      </w:pPr>
    </w:p>
    <w:p w14:paraId="6C83F157" w14:textId="5D38D2DC" w:rsidR="00DB6DF1" w:rsidRDefault="00954C4F">
      <w:pPr>
        <w:rPr>
          <w:noProof/>
        </w:rPr>
      </w:pPr>
      <w:r>
        <w:rPr>
          <w:noProof/>
        </w:rPr>
        <w:t>Hyperparathyroidism is also common in obesity independent of the vitamin D deficiency, though this will also play a role</w:t>
      </w:r>
      <w:r w:rsidR="004C7A05">
        <w:rPr>
          <w:noProof/>
        </w:rPr>
        <w:t xml:space="preserve">. </w:t>
      </w:r>
      <w:r>
        <w:rPr>
          <w:noProof/>
        </w:rPr>
        <w:t xml:space="preserve"> </w:t>
      </w:r>
      <w:r w:rsidR="009A735E">
        <w:rPr>
          <w:noProof/>
        </w:rPr>
        <w:t xml:space="preserve"> Cross sectional study on 236 adolescents undergoing evaluation for bariatri</w:t>
      </w:r>
      <w:r w:rsidR="009A3F95">
        <w:rPr>
          <w:noProof/>
        </w:rPr>
        <w:t>c</w:t>
      </w:r>
      <w:r w:rsidR="009A735E">
        <w:rPr>
          <w:noProof/>
        </w:rPr>
        <w:t xml:space="preserve"> surgery showed that more than half were </w:t>
      </w:r>
      <w:r w:rsidR="00345D9A">
        <w:rPr>
          <w:noProof/>
        </w:rPr>
        <w:t xml:space="preserve">Vitamin D </w:t>
      </w:r>
      <w:r w:rsidR="009A735E">
        <w:rPr>
          <w:noProof/>
        </w:rPr>
        <w:t>deficient and only 18 percent had normal levels</w:t>
      </w:r>
      <w:r w:rsidR="004C7A05">
        <w:rPr>
          <w:noProof/>
        </w:rPr>
        <w:t xml:space="preserve">. </w:t>
      </w:r>
      <w:r w:rsidR="009A735E">
        <w:rPr>
          <w:noProof/>
        </w:rPr>
        <w:t xml:space="preserve"> African American teenagers and  those with the highest BMI had the greatest risk</w:t>
      </w:r>
      <w:r w:rsidR="009D1449">
        <w:rPr>
          <w:noProof/>
        </w:rPr>
        <w:fldChar w:fldCharType="begin"/>
      </w:r>
      <w:r w:rsidR="00720F16">
        <w:rPr>
          <w:noProof/>
        </w:rPr>
        <w:instrText xml:space="preserve"> ADDIN EN.CITE &lt;EndNote&gt;&lt;Cite&gt;&lt;Author&gt;Censani&lt;/Author&gt;&lt;Year&gt;2013&lt;/Year&gt;&lt;IDText&gt;Vitamin D Deficiency Is Prevalent in Morbidly Obese Adolescents Prior to Bariatric Surgery&lt;/IDText&gt;&lt;DisplayText&gt;(205)&lt;/DisplayText&gt;&lt;record&gt;&lt;isbn&gt;2090-9446 (Print)&amp;#xD;2090-9446&lt;/isbn&gt;&lt;custom2&gt;PMC3664934&lt;/custom2&gt;&lt;titles&gt;&lt;title&gt;Vitamin D Deficiency Is Prevalent in Morbidly Obese Adolescents Prior to Bariatric Surgery&lt;/title&gt;&lt;secondary-title&gt;ISRN Obes&lt;/secondary-title&gt;&lt;/titles&gt;&lt;contributors&gt;&lt;authors&gt;&lt;author&gt;Censani, M.&lt;/author&gt;&lt;author&gt;Stein, E. M.&lt;/author&gt;&lt;author&gt;Shane, E.&lt;/author&gt;&lt;author&gt;Oberfield, S. E.&lt;/author&gt;&lt;author&gt;McMahon, D. J.&lt;/author&gt;&lt;author&gt;Lerner, S.&lt;/author&gt;&lt;author&gt;Fennoy, I.&lt;/author&gt;&lt;/authors&gt;&lt;/contributors&gt;&lt;edition&gt;2013/06/01&lt;/edition&gt;&lt;language&gt;eng&lt;/language&gt;&lt;added-date format="utc"&gt;1556707037&lt;/added-date&gt;&lt;ref-type name="Journal Article"&gt;17&lt;/ref-type&gt;&lt;auth-address&gt;Department of Pediatrics, Columbia University Medical Center, 622 West 168th Street, PH 5E-522, New York, NY 10032, USA.&lt;/auth-address&gt;&lt;dates&gt;&lt;year&gt;2013&lt;/year&gt;&lt;/dates&gt;&lt;remote-database-provider&gt;NLM&lt;/remote-database-provider&gt;&lt;rec-number&gt;263&lt;/rec-number&gt;&lt;last-updated-date format="utc"&gt;1556707037&lt;/last-updated-date&gt;&lt;accession-num&gt;23724340&lt;/accession-num&gt;&lt;custom6&gt;NIHMS458796&lt;/custom6&gt;&lt;electronic-resource-num&gt;10.1155/2013/284516&lt;/electronic-resource-num&gt;&lt;volume&gt;2013&lt;/volume&gt;&lt;/record&gt;&lt;/Cite&gt;&lt;/EndNote&gt;</w:instrText>
      </w:r>
      <w:r w:rsidR="009D1449">
        <w:rPr>
          <w:noProof/>
        </w:rPr>
        <w:fldChar w:fldCharType="separate"/>
      </w:r>
      <w:r w:rsidR="00720F16">
        <w:rPr>
          <w:noProof/>
        </w:rPr>
        <w:t>(205)</w:t>
      </w:r>
      <w:r w:rsidR="009D1449">
        <w:rPr>
          <w:noProof/>
        </w:rPr>
        <w:fldChar w:fldCharType="end"/>
      </w:r>
      <w:r w:rsidR="004C7A05">
        <w:rPr>
          <w:noProof/>
        </w:rPr>
        <w:t xml:space="preserve">. </w:t>
      </w:r>
      <w:r w:rsidR="009A735E">
        <w:rPr>
          <w:noProof/>
        </w:rPr>
        <w:t xml:space="preserve"> </w:t>
      </w:r>
      <w:r w:rsidR="009A3F95">
        <w:rPr>
          <w:noProof/>
        </w:rPr>
        <w:t>We measured Vitamin D levels at baseline, at 6 months at balloon removal and then at 24 months</w:t>
      </w:r>
      <w:r w:rsidR="004C7A05">
        <w:rPr>
          <w:noProof/>
        </w:rPr>
        <w:t xml:space="preserve">. </w:t>
      </w:r>
      <w:r w:rsidR="009A3F95">
        <w:rPr>
          <w:noProof/>
        </w:rPr>
        <w:t xml:space="preserve"> The </w:t>
      </w:r>
      <w:r w:rsidR="001D2EB4">
        <w:rPr>
          <w:noProof/>
        </w:rPr>
        <w:t>y</w:t>
      </w:r>
      <w:r w:rsidR="009A3F95">
        <w:rPr>
          <w:noProof/>
        </w:rPr>
        <w:t>oung people were advised to take 1 multivitramin capsule daily containing 400-1000 IU of Vitamin D</w:t>
      </w:r>
      <w:r w:rsidR="004C7A05">
        <w:rPr>
          <w:noProof/>
        </w:rPr>
        <w:t>.</w:t>
      </w:r>
    </w:p>
    <w:p w14:paraId="1CCE84D4" w14:textId="77777777" w:rsidR="00DB6DF1" w:rsidRDefault="004C7A05">
      <w:pPr>
        <w:rPr>
          <w:noProof/>
        </w:rPr>
      </w:pPr>
      <w:r>
        <w:rPr>
          <w:noProof/>
        </w:rPr>
        <w:t xml:space="preserve"> </w:t>
      </w:r>
    </w:p>
    <w:p w14:paraId="39CA73FC" w14:textId="77777777" w:rsidR="0000769C" w:rsidRPr="00920BFB" w:rsidRDefault="004B6BDA" w:rsidP="00673AE0">
      <w:pPr>
        <w:pStyle w:val="Heading4"/>
        <w:rPr>
          <w:noProof/>
        </w:rPr>
      </w:pPr>
      <w:bookmarkStart w:id="236" w:name="_Toc35002204"/>
      <w:r>
        <w:rPr>
          <w:noProof/>
        </w:rPr>
        <w:t>Positive e</w:t>
      </w:r>
      <w:r w:rsidR="0000769C" w:rsidRPr="00920BFB">
        <w:rPr>
          <w:noProof/>
        </w:rPr>
        <w:t>ffect of obesity on bone</w:t>
      </w:r>
      <w:r>
        <w:rPr>
          <w:noProof/>
        </w:rPr>
        <w:t xml:space="preserve"> in </w:t>
      </w:r>
      <w:r w:rsidR="0000769C" w:rsidRPr="00920BFB">
        <w:rPr>
          <w:noProof/>
        </w:rPr>
        <w:t>children</w:t>
      </w:r>
      <w:bookmarkEnd w:id="236"/>
      <w:r w:rsidR="00920BFB">
        <w:rPr>
          <w:noProof/>
        </w:rPr>
        <w:t xml:space="preserve"> </w:t>
      </w:r>
    </w:p>
    <w:p w14:paraId="26D06284" w14:textId="77777777" w:rsidR="0000769C" w:rsidRDefault="0000769C" w:rsidP="00673AE0">
      <w:pPr>
        <w:pStyle w:val="ListParagraph"/>
        <w:rPr>
          <w:noProof/>
        </w:rPr>
      </w:pPr>
    </w:p>
    <w:p w14:paraId="23601EDF" w14:textId="77777777" w:rsidR="00A43AE4" w:rsidRPr="00FF63DD" w:rsidRDefault="004B6BDA" w:rsidP="00673AE0">
      <w:r>
        <w:lastRenderedPageBreak/>
        <w:t>The r</w:t>
      </w:r>
      <w:r w:rsidR="00752B4A" w:rsidRPr="00FF63DD">
        <w:t>elationship between fat and bone in children is unclear</w:t>
      </w:r>
      <w:r w:rsidR="004C7A05">
        <w:t xml:space="preserve">. </w:t>
      </w:r>
      <w:r w:rsidR="00752B4A" w:rsidRPr="00FF63DD">
        <w:t xml:space="preserve"> This is further compounded by the effects of </w:t>
      </w:r>
      <w:r w:rsidR="00714843" w:rsidRPr="00FF63DD">
        <w:t xml:space="preserve">growth and puberty </w:t>
      </w:r>
      <w:r w:rsidR="00F1788D" w:rsidRPr="00FF63DD">
        <w:t>with physical</w:t>
      </w:r>
      <w:r w:rsidR="00DC3E11" w:rsidRPr="00FF63DD">
        <w:t xml:space="preserve"> activity, </w:t>
      </w:r>
      <w:r w:rsidR="00714843" w:rsidRPr="00FF63DD">
        <w:t xml:space="preserve">and dietary </w:t>
      </w:r>
      <w:r w:rsidR="00DC3E11" w:rsidRPr="00FF63DD">
        <w:t xml:space="preserve">calcium intake </w:t>
      </w:r>
      <w:r w:rsidR="00714843" w:rsidRPr="00FF63DD">
        <w:t>having a lesser role</w:t>
      </w:r>
      <w:r w:rsidR="004C7A05">
        <w:t xml:space="preserve">. </w:t>
      </w:r>
    </w:p>
    <w:p w14:paraId="398D1E57" w14:textId="21403268" w:rsidR="003C46C0" w:rsidRDefault="00A43AE4">
      <w:r w:rsidRPr="00FF63DD">
        <w:t xml:space="preserve">Many studies report a positive association between </w:t>
      </w:r>
      <w:r w:rsidR="00714843" w:rsidRPr="00FF63DD">
        <w:t>body weight and bone mass</w:t>
      </w:r>
      <w:r w:rsidR="004C7A05">
        <w:t xml:space="preserve">. </w:t>
      </w:r>
      <w:r w:rsidR="00714843" w:rsidRPr="00FF63DD">
        <w:t xml:space="preserve"> </w:t>
      </w:r>
      <w:r w:rsidR="003C46C0" w:rsidRPr="00FF63DD">
        <w:t xml:space="preserve">In a study looking at bone mineral density in cortical and trabecular sections of the distal forearm in almost 500 young people between the age of 8 and 17, </w:t>
      </w:r>
      <w:r w:rsidR="00331620" w:rsidRPr="00FF63DD">
        <w:t>it was clear that age, height and weight were positively related to bone density though it was less clear whether the contribution of weight was due to fat mass or lean mass</w:t>
      </w:r>
      <w:r w:rsidR="009D1449" w:rsidRPr="00FF63DD">
        <w:fldChar w:fldCharType="begin"/>
      </w:r>
      <w:r w:rsidR="00720F16">
        <w:instrText xml:space="preserve"> ADDIN EN.CITE &lt;EndNote&gt;&lt;Cite&gt;&lt;Author&gt;Gunnes&lt;/Author&gt;&lt;Year&gt;1994&lt;/Year&gt;&lt;IDText&gt;Bone mineral density in the cortical and trabecular distal forearm in healthy children and adolescents&lt;/IDText&gt;&lt;DisplayText&gt;(206)&lt;/DisplayText&gt;&lt;record&gt;&lt;urls&gt;&lt;related-urls&gt;&lt;url&gt;https://onlinelibrary.wiley.com/doi/abs/10.1111/j.1651-2227.1994.tb13060.x&lt;/url&gt;&lt;/related-urls&gt;&lt;/urls&gt;&lt;titles&gt;&lt;title&gt;Bone mineral density in the cortical and trabecular distal forearm in healthy children and adolescents&lt;/title&gt;&lt;secondary-title&gt;Acta Paediatrica&lt;/secondary-title&gt;&lt;/titles&gt;&lt;pages&gt;463-467&lt;/pages&gt;&lt;number&gt;5&lt;/number&gt;&lt;contributors&gt;&lt;authors&gt;&lt;author&gt;Gunnes, M&lt;/author&gt;&lt;/authors&gt;&lt;/contributors&gt;&lt;added-date format="utc"&gt;1552406104&lt;/added-date&gt;&lt;ref-type name="Journal Article"&gt;17&lt;/ref-type&gt;&lt;dates&gt;&lt;year&gt;1994&lt;/year&gt;&lt;/dates&gt;&lt;rec-number&gt;238&lt;/rec-number&gt;&lt;last-updated-date format="utc"&gt;1552406104&lt;/last-updated-date&gt;&lt;electronic-resource-num&gt;doi:10.1111/j.1651-2227.1994.tb13060.x&lt;/electronic-resource-num&gt;&lt;volume&gt;83&lt;/volume&gt;&lt;/record&gt;&lt;/Cite&gt;&lt;/EndNote&gt;</w:instrText>
      </w:r>
      <w:r w:rsidR="009D1449" w:rsidRPr="00FF63DD">
        <w:fldChar w:fldCharType="separate"/>
      </w:r>
      <w:r w:rsidR="00720F16">
        <w:rPr>
          <w:noProof/>
        </w:rPr>
        <w:t>(206)</w:t>
      </w:r>
      <w:r w:rsidR="009D1449" w:rsidRPr="00FF63DD">
        <w:fldChar w:fldCharType="end"/>
      </w:r>
      <w:r w:rsidR="004C7A05">
        <w:t xml:space="preserve">. </w:t>
      </w:r>
      <w:r w:rsidR="00331620" w:rsidRPr="00FF63DD">
        <w:t xml:space="preserve"> </w:t>
      </w:r>
    </w:p>
    <w:p w14:paraId="75D1B476" w14:textId="77777777" w:rsidR="00DB6DF1" w:rsidRPr="00FF63DD" w:rsidRDefault="00DB6DF1"/>
    <w:p w14:paraId="0905104D" w14:textId="2A65639C" w:rsidR="00DB6DF1" w:rsidRDefault="00E02692">
      <w:pPr>
        <w:rPr>
          <w:sz w:val="32"/>
          <w:szCs w:val="32"/>
        </w:rPr>
      </w:pPr>
      <w:r w:rsidRPr="00FF63DD">
        <w:t xml:space="preserve">The </w:t>
      </w:r>
      <w:r w:rsidR="00E35ABC" w:rsidRPr="00FF63DD">
        <w:t xml:space="preserve">more recent </w:t>
      </w:r>
      <w:r w:rsidRPr="00FF63DD">
        <w:t>HELENA study which studied 330 Spanish adolescents</w:t>
      </w:r>
      <w:r w:rsidR="001B7047" w:rsidRPr="00FF63DD">
        <w:t xml:space="preserve"> </w:t>
      </w:r>
      <w:r w:rsidR="00DC621F" w:rsidRPr="00FF63DD">
        <w:t>showed that overweight/obese young people had a higher BMC than their normal weight counterparts</w:t>
      </w:r>
      <w:r w:rsidR="006C50FD">
        <w:t>;</w:t>
      </w:r>
      <w:r w:rsidR="00DC621F" w:rsidRPr="00FF63DD">
        <w:t xml:space="preserve"> </w:t>
      </w:r>
      <w:r w:rsidR="00E35ABC" w:rsidRPr="00FF63DD">
        <w:t>after adjusting for calcium intake, physical activity and pubertal staging, this was explained by their higher levels of lean mass</w:t>
      </w:r>
      <w:r w:rsidR="009D1449" w:rsidRPr="00FF63DD">
        <w:fldChar w:fldCharType="begin">
          <w:fldData xml:space="preserve">PEVuZE5vdGU+PENpdGU+PEF1dGhvcj5HcmFjaWEtTWFyY288L0F1dGhvcj48WWVhcj4yMDEyPC9Z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bmRhdGlvbiBvZiB0aGUgVVNBPC9hbHQtdGl0bGU+PC90aXRsZXM+PHBhZ2VzPjkzNy00NzwvcGFn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=
</w:fldData>
        </w:fldChar>
      </w:r>
      <w:r w:rsidR="00720F16">
        <w:instrText xml:space="preserve"> ADDIN EN.CITE </w:instrText>
      </w:r>
      <w:r w:rsidR="00720F16">
        <w:fldChar w:fldCharType="begin">
          <w:fldData xml:space="preserve">PEVuZE5vdGU+PENpdGU+PEF1dGhvcj5HcmFjaWEtTWFyY288L0F1dGhvcj48WWVhcj4yMDEyPC9Z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bmRhdGlvbiBvZiB0aGUgVVNBPC9hbHQtdGl0bGU+PC90aXRsZXM+PHBhZ2VzPjkzNy00NzwvcGFn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=
</w:fldData>
        </w:fldChar>
      </w:r>
      <w:r w:rsidR="00720F16">
        <w:instrText xml:space="preserve"> ADDIN EN.CITE.DATA </w:instrText>
      </w:r>
      <w:r w:rsidR="00720F16">
        <w:fldChar w:fldCharType="end"/>
      </w:r>
      <w:r w:rsidR="009D1449" w:rsidRPr="00FF63DD">
        <w:fldChar w:fldCharType="separate"/>
      </w:r>
      <w:r w:rsidR="00720F16">
        <w:rPr>
          <w:noProof/>
        </w:rPr>
        <w:t>(207)</w:t>
      </w:r>
      <w:r w:rsidR="009D1449" w:rsidRPr="00FF63DD">
        <w:fldChar w:fldCharType="end"/>
      </w:r>
      <w:r w:rsidR="004C7A05">
        <w:t xml:space="preserve">. </w:t>
      </w:r>
      <w:r w:rsidR="00E35ABC" w:rsidRPr="00FF63DD">
        <w:t xml:space="preserve"> </w:t>
      </w:r>
    </w:p>
    <w:p w14:paraId="224F1026" w14:textId="77777777" w:rsidR="00DB6DF1" w:rsidRDefault="00DB6DF1">
      <w:pPr>
        <w:rPr>
          <w:sz w:val="32"/>
          <w:szCs w:val="32"/>
        </w:rPr>
      </w:pPr>
    </w:p>
    <w:p w14:paraId="4E2B41CB" w14:textId="20D29B33" w:rsidR="00DB6DF1" w:rsidRDefault="00E35ABC">
      <w:r w:rsidRPr="00B7241D">
        <w:t xml:space="preserve">Obese children </w:t>
      </w:r>
      <w:r w:rsidR="002C6AD4" w:rsidRPr="00B7241D">
        <w:t xml:space="preserve">also </w:t>
      </w:r>
      <w:r w:rsidR="00DC532B" w:rsidRPr="00B7241D">
        <w:t xml:space="preserve">tend to grow faster </w:t>
      </w:r>
      <w:r w:rsidR="00B54034" w:rsidRPr="00B7241D">
        <w:t>and</w:t>
      </w:r>
      <w:r w:rsidR="00DC532B" w:rsidRPr="00B7241D">
        <w:t xml:space="preserve"> go into puberty earlier as compared to their </w:t>
      </w:r>
      <w:r w:rsidR="000D4A00" w:rsidRPr="00B7241D">
        <w:t>non-obese</w:t>
      </w:r>
      <w:r w:rsidR="00DC532B" w:rsidRPr="00B7241D">
        <w:t xml:space="preserve"> peers and therefore the increased bone mass seen could be related to this rather than an actual increase</w:t>
      </w:r>
      <w:r w:rsidR="00B146A0" w:rsidRPr="00B7241D">
        <w:t xml:space="preserve"> in bone</w:t>
      </w:r>
      <w:r w:rsidR="00DC532B" w:rsidRPr="00B7241D">
        <w:t xml:space="preserve"> due to</w:t>
      </w:r>
      <w:r w:rsidR="00B146A0" w:rsidRPr="00B7241D">
        <w:t xml:space="preserve"> the positive effects of their</w:t>
      </w:r>
      <w:r w:rsidR="00DC532B" w:rsidRPr="00B7241D">
        <w:t xml:space="preserve"> increased weight</w:t>
      </w:r>
      <w:r w:rsidR="004C7A05">
        <w:t xml:space="preserve">. </w:t>
      </w:r>
      <w:r w:rsidR="00DC532B" w:rsidRPr="00B7241D">
        <w:t xml:space="preserve"> </w:t>
      </w:r>
      <w:r w:rsidR="0097794C" w:rsidRPr="00B7241D">
        <w:t xml:space="preserve">This </w:t>
      </w:r>
      <w:r w:rsidR="00CA7F55" w:rsidRPr="00B7241D">
        <w:t xml:space="preserve">was illustrated in a study where bone mineral content and percentage fat were compared between the </w:t>
      </w:r>
      <w:r w:rsidR="004B6BDA">
        <w:t xml:space="preserve">obese and </w:t>
      </w:r>
      <w:r w:rsidR="001D2EB4">
        <w:t>non-obese</w:t>
      </w:r>
      <w:r w:rsidR="00CA7F55" w:rsidRPr="00B7241D">
        <w:t xml:space="preserve"> groups</w:t>
      </w:r>
      <w:r w:rsidR="004B6BDA">
        <w:t>.</w:t>
      </w:r>
      <w:r w:rsidR="00CA7F55" w:rsidRPr="00B7241D">
        <w:t xml:space="preserve"> </w:t>
      </w:r>
      <w:r w:rsidR="004B6BDA">
        <w:t>No</w:t>
      </w:r>
      <w:r w:rsidR="00CA7F55" w:rsidRPr="00B7241D">
        <w:t xml:space="preserve"> difference was seen </w:t>
      </w:r>
      <w:r w:rsidR="004B6BDA">
        <w:t>after correcting</w:t>
      </w:r>
      <w:r w:rsidR="00CA7F55" w:rsidRPr="00B7241D">
        <w:t xml:space="preserve"> for height</w:t>
      </w:r>
      <w:r w:rsidR="004C7A05">
        <w:t xml:space="preserve">. </w:t>
      </w:r>
      <w:r w:rsidR="00CA7F55" w:rsidRPr="00B7241D">
        <w:t xml:space="preserve"> </w:t>
      </w:r>
      <w:r w:rsidR="009D1449" w:rsidRPr="00B7241D">
        <w:fldChar w:fldCharType="begin"/>
      </w:r>
      <w:r w:rsidR="00720F16">
        <w:instrText xml:space="preserve"> ADDIN EN.CITE &lt;EndNote&gt;&lt;Cite&gt;&lt;Author&gt;Ellis&lt;/Author&gt;&lt;Year&gt;2003&lt;/Year&gt;&lt;IDText&gt;Bone mineral mass in overweight and obese children: diminished or enhanced?&lt;/IDText&gt;&lt;DisplayText&gt;(208)&lt;/DisplayText&gt;&lt;record&gt;&lt;dates&gt;&lt;pub-dates&gt;&lt;date&gt;Oct&lt;/date&gt;&lt;/pub-dates&gt;&lt;year&gt;2003&lt;/year&gt;&lt;/dates&gt;&lt;keywords&gt;&lt;keyword&gt;Adipose Tissue/chemistry&lt;/keyword&gt;&lt;keyword&gt;Body Composition&lt;/keyword&gt;&lt;keyword&gt;Body Weight/*physiology&lt;/keyword&gt;&lt;keyword&gt;Bone Density/*physiology&lt;/keyword&gt;&lt;keyword&gt;Child&lt;/keyword&gt;&lt;keyword&gt;Ethnic Groups&lt;/keyword&gt;&lt;keyword&gt;Female&lt;/keyword&gt;&lt;keyword&gt;Humans&lt;/keyword&gt;&lt;keyword&gt;Male&lt;/keyword&gt;&lt;keyword&gt;Obesity/*physiopathology&lt;/keyword&gt;&lt;keyword&gt;Reference Values&lt;/keyword&gt;&lt;keyword&gt;United States&lt;/keyword&gt;&lt;/keywords&gt;&lt;isbn&gt;0940-5429 (Print)&amp;#xD;0940-5429&lt;/isbn&gt;&lt;titles&gt;&lt;title&gt;Bone mineral mass in overweight and obese children: diminished or enhanced?&lt;/title&gt;&lt;secondary-title&gt;Acta Diabetol&lt;/secondary-title&gt;&lt;alt-title&gt;Acta diabetologica&lt;/alt-title&gt;&lt;/titles&gt;&lt;pages&gt;S274-7&lt;/pages&gt;&lt;contributors&gt;&lt;authors&gt;&lt;author&gt;Ellis, K. J.&lt;/author&gt;&lt;author&gt;Shypailo, R. J.&lt;/author&gt;&lt;author&gt;Wong, W. W.&lt;/author&gt;&lt;author&gt;Abrams, S. A.&lt;/author&gt;&lt;/authors&gt;&lt;/contributors&gt;&lt;edition&gt;2003/11/18&lt;/edition&gt;&lt;language&gt;eng&lt;/language&gt;&lt;added-date format="utc"&gt;1552471474&lt;/added-date&gt;&lt;ref-type name="Journal Article"&gt;17&lt;/ref-type&gt;&lt;auth-address&gt;USDA/ARS Children&amp;apos;s Nutrition Research Center, Department of Pediatrics, Baylor College of Medicine, Houston, TX 77030, USA. kellis@bcm.tmc.edu&lt;/auth-address&gt;&lt;remote-database-provider&gt;NLM&lt;/remote-database-provider&gt;&lt;rec-number&gt;241&lt;/rec-number&gt;&lt;last-updated-date format="utc"&gt;1552471474&lt;/last-updated-date&gt;&lt;accession-num&gt;14618492&lt;/accession-num&gt;&lt;electronic-resource-num&gt;10.1007/s00592-003-0085-z&lt;/electronic-resource-num&gt;&lt;volume&gt;40 Suppl 1&lt;/volume&gt;&lt;/record&gt;&lt;/Cite&gt;&lt;/EndNote&gt;</w:instrText>
      </w:r>
      <w:r w:rsidR="009D1449" w:rsidRPr="00B7241D">
        <w:fldChar w:fldCharType="separate"/>
      </w:r>
      <w:r w:rsidR="00720F16">
        <w:rPr>
          <w:noProof/>
        </w:rPr>
        <w:t>(208)</w:t>
      </w:r>
      <w:r w:rsidR="009D1449" w:rsidRPr="00B7241D">
        <w:fldChar w:fldCharType="end"/>
      </w:r>
    </w:p>
    <w:p w14:paraId="6C87E73A" w14:textId="77777777" w:rsidR="00DB6DF1" w:rsidRDefault="00DB6DF1"/>
    <w:p w14:paraId="34BE9E26" w14:textId="7A040CE9" w:rsidR="00A039D4" w:rsidRPr="00920BFB" w:rsidRDefault="00A039D4">
      <w:r w:rsidRPr="00920BFB">
        <w:lastRenderedPageBreak/>
        <w:t xml:space="preserve">A cross sectional </w:t>
      </w:r>
      <w:r w:rsidR="00DA793E" w:rsidRPr="00920BFB">
        <w:t xml:space="preserve">study </w:t>
      </w:r>
      <w:r w:rsidRPr="00920BFB">
        <w:t xml:space="preserve">of 450 pre-adolescent girls </w:t>
      </w:r>
      <w:r w:rsidR="00DA793E" w:rsidRPr="00920BFB">
        <w:t>by Ilich and Skugor looked into this aspect further and showed that bone area, lean body mass, body fat, bone age and calcium intake were the most significant predictors of bone mass</w:t>
      </w:r>
      <w:r w:rsidR="009D1449" w:rsidRPr="00920BFB">
        <w:fldChar w:fldCharType="begin"/>
      </w:r>
      <w:r w:rsidR="00720F16">
        <w:instrText xml:space="preserve"> ADDIN EN.CITE &lt;EndNote&gt;&lt;Cite&gt;&lt;Author&gt;Ilich&lt;/Author&gt;&lt;Year&gt;1998&lt;/Year&gt;&lt;IDText&gt;Relation of nutrition, body composition and physical activity to skeletal development: a cross-sectional study in preadolescent females&lt;/IDText&gt;&lt;DisplayText&gt;(209)&lt;/DisplayText&gt;&lt;record&gt;&lt;dates&gt;&lt;pub-dates&gt;&lt;date&gt;Apr&lt;/date&gt;&lt;/pub-dates&gt;&lt;year&gt;1998&lt;/year&gt;&lt;/dates&gt;&lt;keywords&gt;&lt;keyword&gt;Adolescent&lt;/keyword&gt;&lt;keyword&gt;Age Determination by Skeleton&lt;/keyword&gt;&lt;keyword&gt;*Body Composition&lt;/keyword&gt;&lt;keyword&gt;Body Mass Index&lt;/keyword&gt;&lt;keyword&gt;Bone Density&lt;/keyword&gt;&lt;keyword&gt;*Bone Development&lt;/keyword&gt;&lt;keyword&gt;Calcium, Dietary/administration &amp;amp; dosage&lt;/keyword&gt;&lt;keyword&gt;Child&lt;/keyword&gt;&lt;keyword&gt;Cross-Sectional Studies&lt;/keyword&gt;&lt;keyword&gt;Energy Intake&lt;/keyword&gt;&lt;keyword&gt;Energy Metabolism&lt;/keyword&gt;&lt;keyword&gt;*Exercise&lt;/keyword&gt;&lt;keyword&gt;Female&lt;/keyword&gt;&lt;keyword&gt;Humans&lt;/keyword&gt;&lt;keyword&gt;Nutrition Policy&lt;/keyword&gt;&lt;keyword&gt;*Nutritional Physiological Phenomena&lt;/keyword&gt;&lt;keyword&gt;Regression Analysis&lt;/keyword&gt;&lt;/keywords&gt;&lt;isbn&gt;0731-5724 (Print)&amp;#xD;0731-5724&lt;/isbn&gt;&lt;titles&gt;&lt;title&gt;Relation of nutrition, body composition and physical activity to skeletal development: a cross-sectional study in preadolescent females&lt;/title&gt;&lt;secondary-title&gt;J Am Coll Nutr&lt;/secondary-title&gt;&lt;alt-title&gt;Journal of the American College of Nutrition&lt;/alt-title&gt;&lt;/titles&gt;&lt;pages&gt;136-47&lt;/pages&gt;&lt;number&gt;2&lt;/number&gt;&lt;contributors&gt;&lt;authors&gt;&lt;author&gt;Ilich, J. Z.&lt;/author&gt;&lt;author&gt;Skugor, M.&lt;/author&gt;&lt;author&gt;Hangartner, T.&lt;/author&gt;&lt;author&gt;Baoshe, A.&lt;/author&gt;&lt;author&gt;Matkovic, V.&lt;/author&gt;&lt;/authors&gt;&lt;/contributors&gt;&lt;edition&gt;1998/04/29&lt;/edition&gt;&lt;language&gt;eng&lt;/language&gt;&lt;added-date format="utc"&gt;1552475222&lt;/added-date&gt;&lt;ref-type name="Journal Article"&gt;17&lt;/ref-type&gt;&lt;auth-address&gt;Department of Physical Medicine and Rehabilitation, Medicine and Nutrition, The Ohio State University, Columbus 43210, USA.&lt;/auth-address&gt;&lt;remote-database-provider&gt;NLM&lt;/remote-database-provider&gt;&lt;rec-number&gt;242&lt;/rec-number&gt;&lt;last-updated-date format="utc"&gt;1552475222&lt;/last-updated-date&gt;&lt;accession-num&gt;9550457&lt;/accession-num&gt;&lt;volume&gt;17&lt;/volume&gt;&lt;/record&gt;&lt;/Cite&gt;&lt;/EndNote&gt;</w:instrText>
      </w:r>
      <w:r w:rsidR="009D1449" w:rsidRPr="00920BFB">
        <w:fldChar w:fldCharType="separate"/>
      </w:r>
      <w:r w:rsidR="00720F16">
        <w:rPr>
          <w:noProof/>
        </w:rPr>
        <w:t>(209)</w:t>
      </w:r>
      <w:r w:rsidR="009D1449" w:rsidRPr="00920BFB">
        <w:fldChar w:fldCharType="end"/>
      </w:r>
      <w:r w:rsidR="004C7A05">
        <w:t xml:space="preserve">. </w:t>
      </w:r>
      <w:r w:rsidR="00DA793E" w:rsidRPr="00920BFB">
        <w:t xml:space="preserve"> </w:t>
      </w:r>
    </w:p>
    <w:p w14:paraId="0FC5D7DF" w14:textId="77777777" w:rsidR="0000769C" w:rsidRDefault="0000769C">
      <w:pPr>
        <w:pStyle w:val="ListParagraph"/>
        <w:rPr>
          <w:noProof/>
        </w:rPr>
      </w:pPr>
    </w:p>
    <w:p w14:paraId="33F7451A" w14:textId="77777777" w:rsidR="00DA793E" w:rsidRPr="0000769C" w:rsidRDefault="004B6BDA" w:rsidP="00673AE0">
      <w:pPr>
        <w:pStyle w:val="Heading4"/>
        <w:rPr>
          <w:noProof/>
        </w:rPr>
      </w:pPr>
      <w:bookmarkStart w:id="237" w:name="_Toc35002205"/>
      <w:r>
        <w:rPr>
          <w:noProof/>
        </w:rPr>
        <w:t>Negative eff</w:t>
      </w:r>
      <w:r w:rsidR="00DA793E" w:rsidRPr="0000769C">
        <w:rPr>
          <w:noProof/>
        </w:rPr>
        <w:t>ect</w:t>
      </w:r>
      <w:r w:rsidR="00BC527C">
        <w:rPr>
          <w:noProof/>
        </w:rPr>
        <w:t xml:space="preserve">s </w:t>
      </w:r>
      <w:r w:rsidR="00DA793E" w:rsidRPr="0000769C">
        <w:rPr>
          <w:noProof/>
        </w:rPr>
        <w:t>of obesity on bone</w:t>
      </w:r>
      <w:r w:rsidR="00BC527C">
        <w:rPr>
          <w:noProof/>
        </w:rPr>
        <w:t xml:space="preserve"> in </w:t>
      </w:r>
      <w:r w:rsidR="00DA793E" w:rsidRPr="0000769C">
        <w:rPr>
          <w:noProof/>
        </w:rPr>
        <w:t>children</w:t>
      </w:r>
      <w:bookmarkEnd w:id="237"/>
      <w:r w:rsidR="006C50FD">
        <w:rPr>
          <w:noProof/>
        </w:rPr>
        <w:t xml:space="preserve"> </w:t>
      </w:r>
    </w:p>
    <w:p w14:paraId="3022CE0A" w14:textId="77777777" w:rsidR="00B75052" w:rsidRDefault="00B75052" w:rsidP="00673AE0">
      <w:pPr>
        <w:rPr>
          <w:noProof/>
        </w:rPr>
      </w:pPr>
    </w:p>
    <w:p w14:paraId="42471612" w14:textId="77777777" w:rsidR="00E9322B" w:rsidRDefault="002C6AD4" w:rsidP="00673AE0">
      <w:pPr>
        <w:rPr>
          <w:noProof/>
        </w:rPr>
      </w:pPr>
      <w:r>
        <w:rPr>
          <w:noProof/>
        </w:rPr>
        <w:t>However, t</w:t>
      </w:r>
      <w:r w:rsidR="00E9322B">
        <w:rPr>
          <w:noProof/>
        </w:rPr>
        <w:t>here is an increasing body of literature challenging the positive effects of obesity on bone</w:t>
      </w:r>
      <w:r w:rsidR="000C1616">
        <w:rPr>
          <w:noProof/>
        </w:rPr>
        <w:t xml:space="preserve">, </w:t>
      </w:r>
      <w:r>
        <w:rPr>
          <w:noProof/>
        </w:rPr>
        <w:t xml:space="preserve">with </w:t>
      </w:r>
      <w:r w:rsidR="00BC527C">
        <w:rPr>
          <w:noProof/>
        </w:rPr>
        <w:t>the</w:t>
      </w:r>
      <w:r w:rsidR="000C1616">
        <w:rPr>
          <w:noProof/>
        </w:rPr>
        <w:t xml:space="preserve"> majority of </w:t>
      </w:r>
      <w:r>
        <w:rPr>
          <w:noProof/>
        </w:rPr>
        <w:t xml:space="preserve">the </w:t>
      </w:r>
      <w:r w:rsidR="000C1616">
        <w:rPr>
          <w:noProof/>
        </w:rPr>
        <w:t>work coming from New Zealand</w:t>
      </w:r>
      <w:r w:rsidR="004C7A05">
        <w:rPr>
          <w:noProof/>
        </w:rPr>
        <w:t xml:space="preserve">. </w:t>
      </w:r>
      <w:r w:rsidR="000C1616">
        <w:rPr>
          <w:noProof/>
        </w:rPr>
        <w:t xml:space="preserve"> </w:t>
      </w:r>
    </w:p>
    <w:p w14:paraId="3C269279" w14:textId="1804013E" w:rsidR="00B75052" w:rsidRDefault="004C0F87">
      <w:pPr>
        <w:rPr>
          <w:noProof/>
        </w:rPr>
      </w:pPr>
      <w:r>
        <w:rPr>
          <w:noProof/>
        </w:rPr>
        <w:t>Distal for</w:t>
      </w:r>
      <w:r w:rsidR="00EE4C7B">
        <w:rPr>
          <w:noProof/>
        </w:rPr>
        <w:t>e</w:t>
      </w:r>
      <w:r>
        <w:rPr>
          <w:noProof/>
        </w:rPr>
        <w:t>arm frac</w:t>
      </w:r>
      <w:r w:rsidR="006273DF">
        <w:rPr>
          <w:noProof/>
        </w:rPr>
        <w:t>t</w:t>
      </w:r>
      <w:r>
        <w:rPr>
          <w:noProof/>
        </w:rPr>
        <w:t>ures are the</w:t>
      </w:r>
      <w:r w:rsidR="00BC527C">
        <w:rPr>
          <w:noProof/>
        </w:rPr>
        <w:t xml:space="preserve"> most</w:t>
      </w:r>
      <w:r>
        <w:rPr>
          <w:noProof/>
        </w:rPr>
        <w:t xml:space="preserve"> common</w:t>
      </w:r>
      <w:r w:rsidR="00BC527C">
        <w:rPr>
          <w:noProof/>
        </w:rPr>
        <w:t xml:space="preserve"> type of</w:t>
      </w:r>
      <w:r>
        <w:rPr>
          <w:noProof/>
        </w:rPr>
        <w:t xml:space="preserve"> fracture in childhood</w:t>
      </w:r>
      <w:r w:rsidR="004C7A05">
        <w:rPr>
          <w:noProof/>
        </w:rPr>
        <w:t xml:space="preserve">. </w:t>
      </w:r>
    </w:p>
    <w:p w14:paraId="2ECDEEF2" w14:textId="77777777" w:rsidR="00B75052" w:rsidRDefault="00B75052">
      <w:pPr>
        <w:rPr>
          <w:noProof/>
        </w:rPr>
      </w:pPr>
    </w:p>
    <w:p w14:paraId="2D547C3A" w14:textId="4B7B21F7" w:rsidR="00B75052" w:rsidRDefault="006A55CF">
      <w:pPr>
        <w:rPr>
          <w:noProof/>
        </w:rPr>
      </w:pPr>
      <w:r>
        <w:rPr>
          <w:noProof/>
        </w:rPr>
        <w:t xml:space="preserve">A study that looked </w:t>
      </w:r>
      <w:r w:rsidR="00BC527C">
        <w:rPr>
          <w:noProof/>
        </w:rPr>
        <w:t xml:space="preserve">at </w:t>
      </w:r>
      <w:r>
        <w:rPr>
          <w:noProof/>
        </w:rPr>
        <w:t xml:space="preserve"> 100 Caucasian girls between 3-15 </w:t>
      </w:r>
      <w:r w:rsidR="00BC527C">
        <w:rPr>
          <w:noProof/>
        </w:rPr>
        <w:t xml:space="preserve"> years </w:t>
      </w:r>
      <w:r>
        <w:rPr>
          <w:noProof/>
        </w:rPr>
        <w:t xml:space="preserve">from New Zealand showed that </w:t>
      </w:r>
      <w:r w:rsidR="001C146B">
        <w:rPr>
          <w:noProof/>
        </w:rPr>
        <w:t xml:space="preserve">those who fractured had lower bone density as compared to </w:t>
      </w:r>
      <w:r w:rsidR="00E21DB5">
        <w:rPr>
          <w:noProof/>
        </w:rPr>
        <w:t xml:space="preserve">100 </w:t>
      </w:r>
      <w:r w:rsidR="001C146B">
        <w:rPr>
          <w:noProof/>
        </w:rPr>
        <w:t>controls</w:t>
      </w:r>
      <w:r w:rsidR="00BC527C">
        <w:rPr>
          <w:noProof/>
        </w:rPr>
        <w:t xml:space="preserve">. </w:t>
      </w:r>
      <w:r w:rsidR="001C146B">
        <w:rPr>
          <w:noProof/>
        </w:rPr>
        <w:t xml:space="preserve"> </w:t>
      </w:r>
      <w:r w:rsidR="00BC527C">
        <w:rPr>
          <w:noProof/>
        </w:rPr>
        <w:t>T</w:t>
      </w:r>
      <w:r w:rsidR="001C146B">
        <w:rPr>
          <w:noProof/>
        </w:rPr>
        <w:t>hose who fractured in the 8-10 year old age group weighed significantly more, though the increased weight was seen across all age groups</w:t>
      </w:r>
      <w:r w:rsidR="004C7A05">
        <w:rPr>
          <w:noProof/>
        </w:rPr>
        <w:t xml:space="preserve">. </w:t>
      </w:r>
      <w:r w:rsidR="009D1449">
        <w:rPr>
          <w:noProof/>
        </w:rPr>
        <w:fldChar w:fldCharType="begin"/>
      </w:r>
      <w:r w:rsidR="00720F16">
        <w:rPr>
          <w:noProof/>
        </w:rPr>
        <w:instrText xml:space="preserve"> ADDIN EN.CITE &lt;EndNote&gt;&lt;Cite&gt;&lt;Author&gt;Goulding&lt;/Author&gt;&lt;Year&gt;1998&lt;/Year&gt;&lt;IDText&gt;Bone mineral density in girls with forearm fractures&lt;/IDText&gt;&lt;DisplayText&gt;(210)&lt;/DisplayText&gt;&lt;record&gt;&lt;dates&gt;&lt;pub-dates&gt;&lt;date&gt;Jan&lt;/date&gt;&lt;/pub-dates&gt;&lt;year&gt;1998&lt;/year&gt;&lt;/dates&gt;&lt;keywords&gt;&lt;keyword&gt;Adolescent&lt;/keyword&gt;&lt;keyword&gt;*Bone Density&lt;/keyword&gt;&lt;keyword&gt;Child&lt;/keyword&gt;&lt;keyword&gt;Child, Preschool&lt;/keyword&gt;&lt;keyword&gt;Female&lt;/keyword&gt;&lt;keyword&gt;Femur/diagnostic imaging/physiology&lt;/keyword&gt;&lt;keyword&gt;Health Status&lt;/keyword&gt;&lt;keyword&gt;Humans&lt;/keyword&gt;&lt;keyword&gt;Puberty&lt;/keyword&gt;&lt;keyword&gt;Radiography&lt;/keyword&gt;&lt;keyword&gt;Radius/diagnostic imaging/physiopathology&lt;/keyword&gt;&lt;keyword&gt;Radius Fractures/*diagnostic imaging/*physiopathology&lt;/keyword&gt;&lt;keyword&gt;Ulna Fractures/*diagnostic imaging/*physiopathology&lt;/keyword&gt;&lt;/keywords&gt;&lt;isbn&gt;0884-0431 (Print)&amp;#xD;0884-0431&lt;/isbn&gt;&lt;titles&gt;&lt;title&gt;Bone mineral density in girls with forearm fractures&lt;/title&gt;&lt;secondary-title&gt;J Bone Miner Res&lt;/secondary-title&gt;&lt;alt-title&gt;Journal of bone and mineral research : the official journal of the American Society for Bone and Mineral Research&lt;/alt-title&gt;&lt;/titles&gt;&lt;pages&gt;143-8&lt;/pages&gt;&lt;number&gt;1&lt;/number&gt;&lt;contributors&gt;&lt;authors&gt;&lt;author&gt;Goulding, A.&lt;/author&gt;&lt;author&gt;Cannan, R.&lt;/author&gt;&lt;author&gt;Williams, S. M.&lt;/author&gt;&lt;author&gt;Gold, E. J.&lt;/author&gt;&lt;author&gt;Taylor, R. W.&lt;/author&gt;&lt;author&gt;Lewis-Barned, N. J.&lt;/author&gt;&lt;/authors&gt;&lt;/contributors&gt;&lt;edition&gt;1998/01/27&lt;/edition&gt;&lt;language&gt;eng&lt;/language&gt;&lt;added-date format="utc"&gt;1552479732&lt;/added-date&gt;&lt;ref-type name="Journal Article"&gt;17&lt;/ref-type&gt;&lt;auth-address&gt;Department of Medicine, University of Otago, Dunedin, New Zealand.&lt;/auth-address&gt;&lt;remote-database-provider&gt;NLM&lt;/remote-database-provider&gt;&lt;rec-number&gt;243&lt;/rec-number&gt;&lt;last-updated-date format="utc"&gt;1552479732&lt;/last-updated-date&gt;&lt;accession-num&gt;9443800&lt;/accession-num&gt;&lt;electronic-resource-num&gt;10.1359/jbmr.1998.13.1.143&lt;/electronic-resource-num&gt;&lt;volume&gt;13&lt;/volume&gt;&lt;/record&gt;&lt;/Cite&gt;&lt;/EndNote&gt;</w:instrText>
      </w:r>
      <w:r w:rsidR="009D1449">
        <w:rPr>
          <w:noProof/>
        </w:rPr>
        <w:fldChar w:fldCharType="separate"/>
      </w:r>
      <w:r w:rsidR="00720F16">
        <w:rPr>
          <w:noProof/>
        </w:rPr>
        <w:t>(210)</w:t>
      </w:r>
      <w:r w:rsidR="009D1449">
        <w:rPr>
          <w:noProof/>
        </w:rPr>
        <w:fldChar w:fldCharType="end"/>
      </w:r>
      <w:r w:rsidR="004C7A05">
        <w:rPr>
          <w:noProof/>
        </w:rPr>
        <w:t xml:space="preserve">. </w:t>
      </w:r>
      <w:r w:rsidR="001C146B">
        <w:rPr>
          <w:noProof/>
        </w:rPr>
        <w:t xml:space="preserve"> </w:t>
      </w:r>
      <w:r w:rsidR="001C146B" w:rsidRPr="00D77E7F">
        <w:rPr>
          <w:color w:val="000000"/>
        </w:rPr>
        <w:t>Bone size was not significantly different between cases and controls</w:t>
      </w:r>
      <w:r w:rsidR="00B75052">
        <w:rPr>
          <w:noProof/>
        </w:rPr>
        <w:t>.</w:t>
      </w:r>
    </w:p>
    <w:p w14:paraId="1D2E8D65" w14:textId="77777777" w:rsidR="00B75052" w:rsidRDefault="00B75052">
      <w:pPr>
        <w:rPr>
          <w:noProof/>
        </w:rPr>
      </w:pPr>
    </w:p>
    <w:p w14:paraId="1DF32ABE" w14:textId="018F0518" w:rsidR="001C146B" w:rsidRDefault="001C146B">
      <w:pPr>
        <w:rPr>
          <w:noProof/>
        </w:rPr>
      </w:pPr>
      <w:r>
        <w:rPr>
          <w:noProof/>
        </w:rPr>
        <w:t xml:space="preserve">In a similar study looking at boys this time, the </w:t>
      </w:r>
      <w:r w:rsidR="00A36D54">
        <w:rPr>
          <w:noProof/>
        </w:rPr>
        <w:t xml:space="preserve">fracture group had </w:t>
      </w:r>
      <w:r w:rsidR="00AD5EE8">
        <w:rPr>
          <w:noProof/>
        </w:rPr>
        <w:t>twice</w:t>
      </w:r>
      <w:r w:rsidR="00A36D54">
        <w:rPr>
          <w:noProof/>
        </w:rPr>
        <w:t xml:space="preserve"> the </w:t>
      </w:r>
      <w:r w:rsidR="007A04E2">
        <w:rPr>
          <w:noProof/>
        </w:rPr>
        <w:t xml:space="preserve">number of overweight </w:t>
      </w:r>
      <w:r>
        <w:rPr>
          <w:noProof/>
        </w:rPr>
        <w:t>childre</w:t>
      </w:r>
      <w:r w:rsidR="00A36D54">
        <w:rPr>
          <w:noProof/>
        </w:rPr>
        <w:t>n</w:t>
      </w:r>
      <w:r w:rsidR="007A04E2">
        <w:rPr>
          <w:noProof/>
        </w:rPr>
        <w:t xml:space="preserve"> with lower areal and volumetric bone mineral density, lower bone mineral content, </w:t>
      </w:r>
      <w:r w:rsidR="004C0F87">
        <w:rPr>
          <w:noProof/>
        </w:rPr>
        <w:t xml:space="preserve">and </w:t>
      </w:r>
      <w:r w:rsidR="007A04E2">
        <w:rPr>
          <w:noProof/>
        </w:rPr>
        <w:t>higher fat and lower lean mass compared to the controls</w:t>
      </w:r>
      <w:r w:rsidR="009D1449">
        <w:rPr>
          <w:noProof/>
        </w:rPr>
        <w:fldChar w:fldCharType="begin">
          <w:fldData xml:space="preserve">PEVuZE5vdGU+PENpdGU+PEF1dGhvcj5Hb3VsZGluZzwvQXV0aG9yPjxZZWFyPjIwMDE8L1llYXI+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</w:fldData>
        </w:fldChar>
      </w:r>
      <w:r w:rsidR="00720F16">
        <w:rPr>
          <w:noProof/>
        </w:rPr>
        <w:instrText xml:space="preserve"> ADDIN EN.CITE </w:instrText>
      </w:r>
      <w:r w:rsidR="00720F16">
        <w:rPr>
          <w:noProof/>
        </w:rPr>
        <w:fldChar w:fldCharType="begin">
          <w:fldData xml:space="preserve">PEVuZE5vdGU+PENpdGU+PEF1dGhvcj5Hb3VsZGluZzwvQXV0aG9yPjxZZWFyPjIwMDE8L1llYXI+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</w:fldData>
        </w:fldChar>
      </w:r>
      <w:r w:rsidR="00720F16">
        <w:rPr>
          <w:noProof/>
        </w:rPr>
        <w:instrText xml:space="preserve"> ADDIN EN.CITE.DATA </w:instrText>
      </w:r>
      <w:r w:rsidR="00720F16">
        <w:rPr>
          <w:noProof/>
        </w:rPr>
      </w:r>
      <w:r w:rsidR="00720F16">
        <w:rPr>
          <w:noProof/>
        </w:rPr>
        <w:fldChar w:fldCharType="end"/>
      </w:r>
      <w:r w:rsidR="009D1449">
        <w:rPr>
          <w:noProof/>
        </w:rPr>
      </w:r>
      <w:r w:rsidR="009D1449">
        <w:rPr>
          <w:noProof/>
        </w:rPr>
        <w:fldChar w:fldCharType="separate"/>
      </w:r>
      <w:r w:rsidR="00720F16">
        <w:rPr>
          <w:noProof/>
        </w:rPr>
        <w:t>(211)</w:t>
      </w:r>
      <w:r w:rsidR="009D1449">
        <w:rPr>
          <w:noProof/>
        </w:rPr>
        <w:fldChar w:fldCharType="end"/>
      </w:r>
      <w:r w:rsidR="004C7A05">
        <w:rPr>
          <w:noProof/>
        </w:rPr>
        <w:t xml:space="preserve">. </w:t>
      </w:r>
      <w:r w:rsidR="007A04E2">
        <w:rPr>
          <w:noProof/>
        </w:rPr>
        <w:t xml:space="preserve"> </w:t>
      </w:r>
    </w:p>
    <w:p w14:paraId="14BB86B4" w14:textId="239B8DDD" w:rsidR="00B75052" w:rsidRDefault="00BC527C">
      <w:pPr>
        <w:rPr>
          <w:noProof/>
        </w:rPr>
      </w:pPr>
      <w:r>
        <w:rPr>
          <w:noProof/>
        </w:rPr>
        <w:t>In a study l</w:t>
      </w:r>
      <w:r w:rsidR="00257784">
        <w:rPr>
          <w:noProof/>
        </w:rPr>
        <w:t>ooking at  a mixed cohort of both boys and girls with 2 or more fractures (295 fractures amon</w:t>
      </w:r>
      <w:r w:rsidR="00B02D5A">
        <w:rPr>
          <w:noProof/>
        </w:rPr>
        <w:t>g</w:t>
      </w:r>
      <w:r w:rsidR="00257784">
        <w:rPr>
          <w:noProof/>
        </w:rPr>
        <w:t>st 90 children and adol</w:t>
      </w:r>
      <w:r w:rsidR="00B02D5A">
        <w:rPr>
          <w:noProof/>
        </w:rPr>
        <w:t>e</w:t>
      </w:r>
      <w:r w:rsidR="00257784">
        <w:rPr>
          <w:noProof/>
        </w:rPr>
        <w:t xml:space="preserve">scents), </w:t>
      </w:r>
      <w:r w:rsidR="00B02D5A">
        <w:rPr>
          <w:noProof/>
        </w:rPr>
        <w:t xml:space="preserve">Z scores for weight, BMI, fat mass and fat percentage were all </w:t>
      </w:r>
      <w:r>
        <w:rPr>
          <w:noProof/>
        </w:rPr>
        <w:t xml:space="preserve">higher </w:t>
      </w:r>
      <w:r w:rsidR="00B02D5A">
        <w:rPr>
          <w:noProof/>
        </w:rPr>
        <w:t xml:space="preserve">while z scores for BMC and BMD at the ultradistal radius were </w:t>
      </w:r>
      <w:r>
        <w:rPr>
          <w:noProof/>
        </w:rPr>
        <w:t>lower</w:t>
      </w:r>
      <w:r w:rsidR="00B02D5A">
        <w:rPr>
          <w:noProof/>
        </w:rPr>
        <w:t xml:space="preserve"> when compared to </w:t>
      </w:r>
      <w:r>
        <w:rPr>
          <w:noProof/>
        </w:rPr>
        <w:t>a</w:t>
      </w:r>
      <w:r w:rsidR="00B02D5A">
        <w:rPr>
          <w:noProof/>
        </w:rPr>
        <w:t xml:space="preserve"> ref</w:t>
      </w:r>
      <w:r w:rsidR="00920BFB">
        <w:rPr>
          <w:noProof/>
        </w:rPr>
        <w:t>erence</w:t>
      </w:r>
      <w:r w:rsidR="00B02D5A">
        <w:rPr>
          <w:noProof/>
        </w:rPr>
        <w:t xml:space="preserve"> population</w:t>
      </w:r>
      <w:r w:rsidR="009D1449">
        <w:rPr>
          <w:noProof/>
        </w:rPr>
        <w:fldChar w:fldCharType="begin">
          <w:fldData xml:space="preserve">PEVuZE5vdGU+PENpdGU+PEF1dGhvcj5Hb3VsZGluZzwvQXV0aG9yPjxZZWFyPjIwMDU8L1llYXI+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</w:fldData>
        </w:fldChar>
      </w:r>
      <w:r w:rsidR="00720F16">
        <w:rPr>
          <w:noProof/>
        </w:rPr>
        <w:instrText xml:space="preserve"> ADDIN EN.CITE </w:instrText>
      </w:r>
      <w:r w:rsidR="00720F16">
        <w:rPr>
          <w:noProof/>
        </w:rPr>
        <w:fldChar w:fldCharType="begin">
          <w:fldData xml:space="preserve">PEVuZE5vdGU+PENpdGU+PEF1dGhvcj5Hb3VsZGluZzwvQXV0aG9yPjxZZWFyPjIwMDU8L1llYXI+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</w:fldData>
        </w:fldChar>
      </w:r>
      <w:r w:rsidR="00720F16">
        <w:rPr>
          <w:noProof/>
        </w:rPr>
        <w:instrText xml:space="preserve"> ADDIN EN.CITE.DATA </w:instrText>
      </w:r>
      <w:r w:rsidR="00720F16">
        <w:rPr>
          <w:noProof/>
        </w:rPr>
      </w:r>
      <w:r w:rsidR="00720F16">
        <w:rPr>
          <w:noProof/>
        </w:rPr>
        <w:fldChar w:fldCharType="end"/>
      </w:r>
      <w:r w:rsidR="009D1449">
        <w:rPr>
          <w:noProof/>
        </w:rPr>
      </w:r>
      <w:r w:rsidR="009D1449">
        <w:rPr>
          <w:noProof/>
        </w:rPr>
        <w:fldChar w:fldCharType="separate"/>
      </w:r>
      <w:r w:rsidR="00720F16">
        <w:rPr>
          <w:noProof/>
        </w:rPr>
        <w:t>(212)</w:t>
      </w:r>
      <w:r w:rsidR="009D1449">
        <w:rPr>
          <w:noProof/>
        </w:rPr>
        <w:fldChar w:fldCharType="end"/>
      </w:r>
      <w:r w:rsidR="004C7A05">
        <w:rPr>
          <w:noProof/>
        </w:rPr>
        <w:t xml:space="preserve">. </w:t>
      </w:r>
    </w:p>
    <w:p w14:paraId="792B6C65" w14:textId="77777777" w:rsidR="00B75052" w:rsidRDefault="00B75052">
      <w:pPr>
        <w:rPr>
          <w:noProof/>
        </w:rPr>
      </w:pPr>
    </w:p>
    <w:p w14:paraId="11EA6A10" w14:textId="31253226" w:rsidR="00B75052" w:rsidRDefault="00A358F7">
      <w:pPr>
        <w:rPr>
          <w:noProof/>
        </w:rPr>
      </w:pPr>
      <w:r>
        <w:rPr>
          <w:noProof/>
        </w:rPr>
        <w:t xml:space="preserve">There is </w:t>
      </w:r>
      <w:r w:rsidR="004C0F87">
        <w:rPr>
          <w:noProof/>
        </w:rPr>
        <w:t xml:space="preserve">also </w:t>
      </w:r>
      <w:r>
        <w:rPr>
          <w:noProof/>
        </w:rPr>
        <w:t xml:space="preserve">evidence to show that these weaker skeletons persist </w:t>
      </w:r>
      <w:r w:rsidR="004C0F87">
        <w:rPr>
          <w:noProof/>
        </w:rPr>
        <w:t xml:space="preserve">over time </w:t>
      </w:r>
      <w:r>
        <w:rPr>
          <w:noProof/>
        </w:rPr>
        <w:t xml:space="preserve">with a lower bone mineral content </w:t>
      </w:r>
      <w:r w:rsidR="004C0F87">
        <w:rPr>
          <w:noProof/>
        </w:rPr>
        <w:t>(</w:t>
      </w:r>
      <w:r w:rsidR="00890A6A">
        <w:rPr>
          <w:noProof/>
        </w:rPr>
        <w:t>2-5</w:t>
      </w:r>
      <w:r w:rsidR="004C7A05">
        <w:rPr>
          <w:noProof/>
        </w:rPr>
        <w:t xml:space="preserve">. </w:t>
      </w:r>
      <w:r w:rsidR="00890A6A">
        <w:rPr>
          <w:noProof/>
        </w:rPr>
        <w:t>7 percent</w:t>
      </w:r>
      <w:r w:rsidR="004C0F87">
        <w:rPr>
          <w:noProof/>
        </w:rPr>
        <w:t>)</w:t>
      </w:r>
      <w:r w:rsidR="00890A6A">
        <w:rPr>
          <w:noProof/>
        </w:rPr>
        <w:t xml:space="preserve"> </w:t>
      </w:r>
      <w:r>
        <w:rPr>
          <w:noProof/>
        </w:rPr>
        <w:t xml:space="preserve">evident </w:t>
      </w:r>
      <w:r w:rsidR="00890A6A">
        <w:rPr>
          <w:noProof/>
        </w:rPr>
        <w:t xml:space="preserve">on DXA scanning (total body, lumbar spine, ultra distal radius and hip trochanter) </w:t>
      </w:r>
      <w:r>
        <w:rPr>
          <w:noProof/>
        </w:rPr>
        <w:t>in girls with previous fracture four years down the line</w:t>
      </w:r>
      <w:r w:rsidR="009D1449">
        <w:rPr>
          <w:noProof/>
        </w:rPr>
        <w:fldChar w:fldCharType="begin"/>
      </w:r>
      <w:r w:rsidR="00720F16">
        <w:rPr>
          <w:noProof/>
        </w:rPr>
        <w:instrText xml:space="preserve"> ADDIN EN.CITE &lt;EndNote&gt;&lt;Cite&gt;&lt;Author&gt;Jones&lt;/Author&gt;&lt;Year&gt;2002&lt;/Year&gt;&lt;IDText&gt;Four-Year Gain in Bone Mineral in Girls With and Without Past Forearm Fractures: A DXA Study&lt;/IDText&gt;&lt;DisplayText&gt;(213)&lt;/DisplayText&gt;&lt;record&gt;&lt;urls&gt;&lt;related-urls&gt;&lt;url&gt;https://onlinelibrary.wiley.com/doi/abs/10.1359/jbmr.2002.17.6.1065&lt;/url&gt;&lt;/related-urls&gt;&lt;/urls&gt;&lt;titles&gt;&lt;title&gt;Four-Year Gain in Bone Mineral in Girls With and Without Past Forearm Fractures: A DXA Study&lt;/title&gt;&lt;secondary-title&gt;Journal of Bone and Mineral Research&lt;/secondary-title&gt;&lt;/titles&gt;&lt;pages&gt;1065-1072&lt;/pages&gt;&lt;number&gt;6&lt;/number&gt;&lt;contributors&gt;&lt;authors&gt;&lt;author&gt;Jones, Ianthe E.&lt;/author&gt;&lt;author&gt;Taylor, Rachael W.&lt;/author&gt;&lt;author&gt;Williams, Sheila M.&lt;/author&gt;&lt;author&gt;Manning, Patrick J.&lt;/author&gt;&lt;author&gt;Goulding, Ailsa&lt;/author&gt;&lt;/authors&gt;&lt;/contributors&gt;&lt;added-date format="utc"&gt;1552494933&lt;/added-date&gt;&lt;ref-type name="Journal Article"&gt;17&lt;/ref-type&gt;&lt;dates&gt;&lt;year&gt;2002&lt;/year&gt;&lt;/dates&gt;&lt;rec-number&gt;246&lt;/rec-number&gt;&lt;last-updated-date format="utc"&gt;1552494933&lt;/last-updated-date&gt;&lt;electronic-resource-num&gt;doi:10.1359/jbmr.2002.17.6.1065&lt;/electronic-resource-num&gt;&lt;volume&gt;17&lt;/volume&gt;&lt;/record&gt;&lt;/Cite&gt;&lt;/EndNote&gt;</w:instrText>
      </w:r>
      <w:r w:rsidR="009D1449">
        <w:rPr>
          <w:noProof/>
        </w:rPr>
        <w:fldChar w:fldCharType="separate"/>
      </w:r>
      <w:r w:rsidR="00720F16">
        <w:rPr>
          <w:noProof/>
        </w:rPr>
        <w:t>(213)</w:t>
      </w:r>
      <w:r w:rsidR="009D1449">
        <w:rPr>
          <w:noProof/>
        </w:rPr>
        <w:fldChar w:fldCharType="end"/>
      </w:r>
      <w:r w:rsidR="004C7A05">
        <w:rPr>
          <w:noProof/>
        </w:rPr>
        <w:t xml:space="preserve">. </w:t>
      </w:r>
      <w:r>
        <w:rPr>
          <w:noProof/>
        </w:rPr>
        <w:t xml:space="preserve"> </w:t>
      </w:r>
    </w:p>
    <w:p w14:paraId="68F39597" w14:textId="0F98C87C" w:rsidR="00E20730" w:rsidRDefault="00E20730">
      <w:pPr>
        <w:rPr>
          <w:noProof/>
        </w:rPr>
      </w:pPr>
      <w:r w:rsidRPr="005F2B48">
        <w:rPr>
          <w:noProof/>
        </w:rPr>
        <w:t>In obese adolescents, bone mass relative to body size is reduced and there is increased prevalence of forearm fractures</w:t>
      </w:r>
      <w:r w:rsidR="009D1449">
        <w:rPr>
          <w:noProof/>
        </w:rPr>
        <w:fldChar w:fldCharType="begin"/>
      </w:r>
      <w:r w:rsidR="00720F16">
        <w:rPr>
          <w:noProof/>
        </w:rPr>
        <w:instrText xml:space="preserve"> ADDIN EN.CITE &lt;EndNote&gt;&lt;Cite&gt;&lt;Author&gt;Rana&lt;/Author&gt;&lt;Year&gt;2009&lt;/Year&gt;&lt;IDText&gt;Childhood obesity: a risk factor for injuries observed at a level-1 trauma centre.&lt;/IDText&gt;&lt;DisplayText&gt;(214)&lt;/DisplayText&gt;&lt;record&gt;&lt;titles&gt;&lt;title&gt;Childhood obesity: a risk factor for injuries observed at a level-1 trauma centre.&lt;/title&gt;&lt;secondary-title&gt;Journal of Paediatric Surgery&lt;/secondary-title&gt;&lt;/titles&gt;&lt;pages&gt;1601-5&lt;/pages&gt;&lt;contributors&gt;&lt;authors&gt;&lt;author&gt;Rana, AR&lt;/author&gt;&lt;author&gt;Michalsky, MP&lt;/author&gt;&lt;author&gt;Teich, S&lt;/author&gt;&lt;author&gt;Groner, JI&lt;/author&gt;&lt;author&gt;Caniano, DA&lt;/author&gt;&lt;author&gt;Schuster, DP&lt;/author&gt;&lt;/authors&gt;&lt;/contributors&gt;&lt;added-date format="utc"&gt;1380499013&lt;/added-date&gt;&lt;ref-type name="Journal Article"&gt;17&lt;/ref-type&gt;&lt;dates&gt;&lt;year&gt;2009&lt;/year&gt;&lt;/dates&gt;&lt;rec-number&gt;93&lt;/rec-number&gt;&lt;last-updated-date format="utc"&gt;1456382657&lt;/last-updated-date&gt;&lt;volume&gt;44&lt;/volume&gt;&lt;/record&gt;&lt;/Cite&gt;&lt;/EndNote&gt;</w:instrText>
      </w:r>
      <w:r w:rsidR="009D1449">
        <w:rPr>
          <w:noProof/>
        </w:rPr>
        <w:fldChar w:fldCharType="separate"/>
      </w:r>
      <w:r w:rsidR="00720F16">
        <w:rPr>
          <w:noProof/>
        </w:rPr>
        <w:t>(214)</w:t>
      </w:r>
      <w:r w:rsidR="009D1449">
        <w:rPr>
          <w:noProof/>
        </w:rPr>
        <w:fldChar w:fldCharType="end"/>
      </w:r>
      <w:r w:rsidR="004C7A05">
        <w:rPr>
          <w:noProof/>
        </w:rPr>
        <w:t xml:space="preserve">. </w:t>
      </w:r>
      <w:r>
        <w:rPr>
          <w:noProof/>
        </w:rPr>
        <w:t xml:space="preserve">  </w:t>
      </w:r>
      <w:r w:rsidR="00180BFD">
        <w:rPr>
          <w:noProof/>
        </w:rPr>
        <w:t xml:space="preserve">In a </w:t>
      </w:r>
      <w:r w:rsidR="00456FF1">
        <w:rPr>
          <w:noProof/>
        </w:rPr>
        <w:t xml:space="preserve">cross sectional </w:t>
      </w:r>
      <w:r w:rsidR="00180BFD">
        <w:rPr>
          <w:noProof/>
        </w:rPr>
        <w:t xml:space="preserve">study </w:t>
      </w:r>
      <w:r w:rsidR="00AD5EE8">
        <w:rPr>
          <w:noProof/>
        </w:rPr>
        <w:t xml:space="preserve">performed at Sheffield Children’s Hospital NHS Foundation Trust </w:t>
      </w:r>
      <w:r w:rsidR="00456FF1">
        <w:rPr>
          <w:noProof/>
        </w:rPr>
        <w:t xml:space="preserve"> comparing obese and non obese </w:t>
      </w:r>
      <w:r w:rsidR="00AD5EE8">
        <w:rPr>
          <w:noProof/>
        </w:rPr>
        <w:t xml:space="preserve"> children and </w:t>
      </w:r>
      <w:r w:rsidR="00456FF1">
        <w:rPr>
          <w:noProof/>
        </w:rPr>
        <w:t xml:space="preserve">stratified further based on </w:t>
      </w:r>
      <w:r w:rsidR="00AD5EE8">
        <w:rPr>
          <w:noProof/>
        </w:rPr>
        <w:t xml:space="preserve">the </w:t>
      </w:r>
      <w:r w:rsidR="00456FF1">
        <w:rPr>
          <w:noProof/>
        </w:rPr>
        <w:t>history of prior fracture</w:t>
      </w:r>
      <w:r w:rsidR="00180BFD">
        <w:rPr>
          <w:noProof/>
        </w:rPr>
        <w:t xml:space="preserve">, 18 percent of </w:t>
      </w:r>
      <w:r w:rsidR="00456FF1">
        <w:rPr>
          <w:noProof/>
        </w:rPr>
        <w:t xml:space="preserve"> obese </w:t>
      </w:r>
      <w:r w:rsidR="00180BFD">
        <w:rPr>
          <w:noProof/>
        </w:rPr>
        <w:t>children fulfilled the criteria for osteoporosis</w:t>
      </w:r>
      <w:r w:rsidR="00AD5EE8">
        <w:rPr>
          <w:noProof/>
        </w:rPr>
        <w:t xml:space="preserve">. </w:t>
      </w:r>
      <w:r w:rsidR="00180BFD">
        <w:rPr>
          <w:noProof/>
        </w:rPr>
        <w:t xml:space="preserve"> </w:t>
      </w:r>
      <w:r w:rsidR="00AD5EE8">
        <w:rPr>
          <w:noProof/>
        </w:rPr>
        <w:t>The</w:t>
      </w:r>
      <w:r w:rsidR="00456FF1">
        <w:rPr>
          <w:noProof/>
        </w:rPr>
        <w:t xml:space="preserve"> total body </w:t>
      </w:r>
      <w:r w:rsidR="006B7508">
        <w:rPr>
          <w:noProof/>
        </w:rPr>
        <w:t xml:space="preserve">areal BMD, </w:t>
      </w:r>
      <w:r w:rsidR="00AD5EE8">
        <w:rPr>
          <w:noProof/>
        </w:rPr>
        <w:t>l</w:t>
      </w:r>
      <w:r w:rsidR="006B7508">
        <w:rPr>
          <w:noProof/>
        </w:rPr>
        <w:t xml:space="preserve">umbar </w:t>
      </w:r>
      <w:r w:rsidR="00AD5EE8">
        <w:rPr>
          <w:noProof/>
        </w:rPr>
        <w:t xml:space="preserve">spine </w:t>
      </w:r>
      <w:r w:rsidR="006B7508">
        <w:rPr>
          <w:noProof/>
        </w:rPr>
        <w:t>areal BMD</w:t>
      </w:r>
      <w:r>
        <w:rPr>
          <w:noProof/>
        </w:rPr>
        <w:t xml:space="preserve"> were significantly </w:t>
      </w:r>
      <w:r w:rsidR="00AD5EE8">
        <w:rPr>
          <w:noProof/>
        </w:rPr>
        <w:t>lower</w:t>
      </w:r>
      <w:r>
        <w:rPr>
          <w:noProof/>
        </w:rPr>
        <w:t xml:space="preserve"> </w:t>
      </w:r>
      <w:r w:rsidR="006B7508">
        <w:rPr>
          <w:noProof/>
        </w:rPr>
        <w:t xml:space="preserve"> </w:t>
      </w:r>
      <w:r w:rsidR="001B1DAD">
        <w:rPr>
          <w:noProof/>
        </w:rPr>
        <w:t>in obese children</w:t>
      </w:r>
      <w:r>
        <w:rPr>
          <w:noProof/>
        </w:rPr>
        <w:t xml:space="preserve"> with prior fracture</w:t>
      </w:r>
      <w:r w:rsidR="009D1449">
        <w:rPr>
          <w:noProof/>
        </w:rPr>
        <w:fldChar w:fldCharType="begin"/>
      </w:r>
      <w:r w:rsidR="00720F16">
        <w:rPr>
          <w:noProof/>
        </w:rPr>
        <w:instrText xml:space="preserve"> ADDIN EN.CITE &lt;EndNote&gt;&lt;Cite&gt;&lt;Author&gt;Dimitri&lt;/Author&gt;&lt;Year&gt;2010&lt;/Year&gt;&lt;IDText&gt;Fat and bone in children: differential effects of obesity on bone size and mass according to fracture history&lt;/IDText&gt;&lt;DisplayText&gt;(215)&lt;/DisplayText&gt;&lt;record&gt;&lt;foreign-keys&gt;&lt;key app="EN" db-id="t2t9e92982tts1ers08vf50o2dpsdvprrp99"&gt;32&lt;/key&gt;&lt;/foreign-keys&gt;&lt;keywords&gt;&lt;keyword&gt;Absorptiometry, Photon&lt;/keyword&gt;&lt;keyword&gt;Body Composition&lt;/keyword&gt;&lt;keyword&gt;Body Mass Index&lt;/keyword&gt;&lt;keyword&gt;Body Weight&lt;/keyword&gt;&lt;keyword&gt;Bone Density&lt;/keyword&gt;&lt;keyword&gt;Bone and Bones&lt;/keyword&gt;&lt;keyword&gt;Child&lt;/keyword&gt;&lt;keyword&gt;Female&lt;/keyword&gt;&lt;keyword&gt;Fractures, Bone&lt;/keyword&gt;&lt;keyword&gt;Humans&lt;/keyword&gt;&lt;keyword&gt;Male&lt;/keyword&gt;&lt;keyword&gt;Obesity&lt;/keyword&gt;&lt;/keywords&gt;&lt;urls&gt;&lt;related-urls&gt;&lt;url&gt;http://www.hubmed.org/display.cgi?uids=19778184&lt;/url&gt;&lt;/related-urls&gt;&lt;/urls&gt;&lt;isbn&gt;1523-4681&lt;/isbn&gt;&lt;titles&gt;&lt;title&gt;Fat and bone in children: differential effects of obesity on bone size and mass according to fracture history&lt;/title&gt;&lt;secondary-title&gt;J Bone Miner Res&lt;/secondary-title&gt;&lt;/titles&gt;&lt;pages&gt;527-536&lt;/pages&gt;&lt;number&gt;19778184&lt;/number&gt;&lt;contributors&gt;&lt;authors&gt;&lt;author&gt;Dimitri, Paul&lt;/author&gt;&lt;author&gt;Wales, Jerry K.&lt;/author&gt;&lt;author&gt;Bishop, Nick&lt;/author&gt;&lt;/authors&gt;&lt;/contributors&gt;&lt;added-date format="utc"&gt;1352236563&lt;/added-date&gt;&lt;ref-type name="Journal Article"&gt;17&lt;/ref-type&gt;&lt;auth-address&gt;Department of Paediatric Endocrinology, Sheffield Children&amp;apos;s Hospital, Western Bank, Sheffield, United Kingdom. pauldimitri@hotmail.com&lt;/auth-address&gt;&lt;dates&gt;&lt;year&gt;2010&lt;/year&gt;&lt;/dates&gt;&lt;rec-number&gt;35&lt;/rec-number&gt;&lt;last-updated-date format="utc"&gt;1352237144&lt;/last-updated-date&gt;&lt;volume&gt;25&lt;/volume&gt;&lt;/record&gt;&lt;/Cite&gt;&lt;/EndNote&gt;</w:instrText>
      </w:r>
      <w:r w:rsidR="009D1449">
        <w:rPr>
          <w:noProof/>
        </w:rPr>
        <w:fldChar w:fldCharType="separate"/>
      </w:r>
      <w:r w:rsidR="00720F16">
        <w:rPr>
          <w:noProof/>
        </w:rPr>
        <w:t>(215)</w:t>
      </w:r>
      <w:r w:rsidR="009D1449">
        <w:rPr>
          <w:noProof/>
        </w:rPr>
        <w:fldChar w:fldCharType="end"/>
      </w:r>
      <w:r w:rsidR="004C7A05">
        <w:rPr>
          <w:noProof/>
        </w:rPr>
        <w:t xml:space="preserve">. </w:t>
      </w:r>
    </w:p>
    <w:p w14:paraId="63BEC162" w14:textId="77777777" w:rsidR="00315981" w:rsidRDefault="00315981">
      <w:pPr>
        <w:rPr>
          <w:noProof/>
        </w:rPr>
      </w:pPr>
    </w:p>
    <w:p w14:paraId="280DAC49" w14:textId="77777777" w:rsidR="00E947F2" w:rsidRDefault="00AD5EE8" w:rsidP="00673AE0">
      <w:pPr>
        <w:pStyle w:val="Heading4"/>
        <w:rPr>
          <w:noProof/>
        </w:rPr>
      </w:pPr>
      <w:bookmarkStart w:id="238" w:name="_Toc35002206"/>
      <w:r>
        <w:rPr>
          <w:noProof/>
        </w:rPr>
        <w:t>Relationship between changes in b</w:t>
      </w:r>
      <w:r w:rsidR="00E947F2">
        <w:rPr>
          <w:noProof/>
        </w:rPr>
        <w:t xml:space="preserve">one mass </w:t>
      </w:r>
      <w:r>
        <w:rPr>
          <w:noProof/>
        </w:rPr>
        <w:t>and</w:t>
      </w:r>
      <w:r w:rsidR="00E947F2">
        <w:rPr>
          <w:noProof/>
        </w:rPr>
        <w:t xml:space="preserve"> fat mass over time in children</w:t>
      </w:r>
      <w:bookmarkEnd w:id="238"/>
    </w:p>
    <w:p w14:paraId="2F9744A3" w14:textId="77777777" w:rsidR="00B75052" w:rsidRDefault="00B75052">
      <w:pPr>
        <w:rPr>
          <w:noProof/>
        </w:rPr>
      </w:pPr>
    </w:p>
    <w:p w14:paraId="5930EC11" w14:textId="5B0ABDAE" w:rsidR="00AF43F1" w:rsidRDefault="004A4244">
      <w:pPr>
        <w:rPr>
          <w:noProof/>
        </w:rPr>
      </w:pPr>
      <w:r w:rsidRPr="005F2B48">
        <w:rPr>
          <w:noProof/>
        </w:rPr>
        <w:t xml:space="preserve">A number of studies also suggest that the relationship between fat and bone changes from early childhood into the teenage years with </w:t>
      </w:r>
      <w:r w:rsidR="00AD5EE8">
        <w:rPr>
          <w:noProof/>
        </w:rPr>
        <w:t>higher</w:t>
      </w:r>
      <w:r w:rsidRPr="005F2B48">
        <w:rPr>
          <w:noProof/>
        </w:rPr>
        <w:t xml:space="preserve"> fat mass having a positive effect on bone in prepubertal children but changing to an adverse effect during puberty</w:t>
      </w:r>
      <w:r w:rsidR="009D1449">
        <w:rPr>
          <w:noProof/>
        </w:rPr>
        <w:fldChar w:fldCharType="begin"/>
      </w:r>
      <w:r w:rsidR="00720F16">
        <w:rPr>
          <w:noProof/>
        </w:rPr>
        <w:instrText xml:space="preserve"> ADDIN EN.CITE &lt;EndNote&gt;&lt;Cite&gt;&lt;Author&gt;Nagasaki&lt;/Author&gt;&lt;Year&gt;2004&lt;/Year&gt;&lt;IDText&gt;Obese Japanese children have low bone mineral after puberty&lt;/IDText&gt;&lt;DisplayText&gt;(216, 217)&lt;/DisplayText&gt;&lt;record&gt;&lt;titles&gt;&lt;title&gt;Obese Japanese children have low bone mineral after puberty&lt;/title&gt;&lt;secondary-title&gt;J Bone Miner Metab&lt;/secondary-title&gt;&lt;/titles&gt;&lt;pages&gt;376-81&lt;/pages&gt;&lt;contributors&gt;&lt;authors&gt;&lt;author&gt;Nagasaki, K&lt;/author&gt;&lt;author&gt;Kikuchi, T&lt;/author&gt;&lt;author&gt;Hiura, M&lt;/author&gt;&lt;author&gt;Uchiyama, M&lt;/author&gt;&lt;/authors&gt;&lt;/contributors&gt;&lt;added-date format="utc"&gt;1380499691&lt;/added-date&gt;&lt;ref-type name="Journal Article"&gt;17&lt;/ref-type&gt;&lt;dates&gt;&lt;year&gt;2004&lt;/year&gt;&lt;/dates&gt;&lt;rec-number&gt;94&lt;/rec-number&gt;&lt;last-updated-date format="utc"&gt;1456382412&lt;/last-updated-date&gt;&lt;volume&gt;22&lt;/volume&gt;&lt;/record&gt;&lt;/Cite&gt;&lt;Cite&gt;&lt;Author&gt;Goulding&lt;/Author&gt;&lt;Year&gt;2008&lt;/Year&gt;&lt;IDText&gt;Relationship of total body fat mass to bone area in New Zealand five-year-olds&lt;/IDText&gt;&lt;record&gt;&lt;titles&gt;&lt;title&gt;Relationship of total body fat mass to bone area in New Zealand five-year-olds&lt;/title&gt;&lt;secondary-title&gt;Calcif Tissue Int&lt;/secondary-title&gt;&lt;/titles&gt;&lt;pages&gt;293-9&lt;/pages&gt;&lt;contributors&gt;&lt;authors&gt;&lt;author&gt;Goulding, A&lt;/author&gt;&lt;author&gt;Taylor, RW&lt;/author&gt;&lt;author&gt;Grant, AM&lt;/author&gt;&lt;author&gt;Murdoch, L&lt;/author&gt;&lt;author&gt;Williams, SM&lt;/author&gt;&lt;author&gt;Taylor, BJ&lt;/author&gt;&lt;/authors&gt;&lt;/contributors&gt;&lt;added-date format="utc"&gt;1380500340&lt;/added-date&gt;&lt;ref-type name="Journal Article"&gt;17&lt;/ref-type&gt;&lt;dates&gt;&lt;year&gt;2008&lt;/year&gt;&lt;/dates&gt;&lt;rec-number&gt;95&lt;/rec-number&gt;&lt;last-updated-date format="utc"&gt;1456344933&lt;/last-updated-date&gt;&lt;volume&gt;82&lt;/volume&gt;&lt;/record&gt;&lt;/Cite&gt;&lt;/EndNote&gt;</w:instrText>
      </w:r>
      <w:r w:rsidR="009D1449">
        <w:rPr>
          <w:noProof/>
        </w:rPr>
        <w:fldChar w:fldCharType="separate"/>
      </w:r>
      <w:r w:rsidR="00720F16">
        <w:rPr>
          <w:noProof/>
        </w:rPr>
        <w:t>(216, 217)</w:t>
      </w:r>
      <w:r w:rsidR="009D1449">
        <w:rPr>
          <w:noProof/>
        </w:rPr>
        <w:fldChar w:fldCharType="end"/>
      </w:r>
      <w:r w:rsidR="004C7A05">
        <w:rPr>
          <w:noProof/>
        </w:rPr>
        <w:t xml:space="preserve">. </w:t>
      </w:r>
      <w:r w:rsidR="00585C66">
        <w:rPr>
          <w:noProof/>
        </w:rPr>
        <w:t xml:space="preserve"> </w:t>
      </w:r>
    </w:p>
    <w:p w14:paraId="44DD339F" w14:textId="77777777" w:rsidR="00B75052" w:rsidRDefault="00B75052">
      <w:pPr>
        <w:rPr>
          <w:noProof/>
        </w:rPr>
      </w:pPr>
    </w:p>
    <w:p w14:paraId="751246BB" w14:textId="58C022E2" w:rsidR="00EC7A44" w:rsidRDefault="00EC7A44">
      <w:pPr>
        <w:rPr>
          <w:noProof/>
        </w:rPr>
      </w:pPr>
      <w:r>
        <w:rPr>
          <w:noProof/>
        </w:rPr>
        <w:t>In a study of over a 1000 children</w:t>
      </w:r>
      <w:r w:rsidR="005B10B6">
        <w:rPr>
          <w:noProof/>
        </w:rPr>
        <w:t>, bone mineral density was assessed in the second metacarpel of the left hand and both obese boys (age 7-11) and obese girls (aged 7-9 years)</w:t>
      </w:r>
      <w:r w:rsidR="007E55EC">
        <w:rPr>
          <w:noProof/>
        </w:rPr>
        <w:t xml:space="preserve"> were shown to have a higher mean BMD</w:t>
      </w:r>
      <w:r w:rsidR="00853155">
        <w:rPr>
          <w:noProof/>
        </w:rPr>
        <w:t xml:space="preserve"> than the </w:t>
      </w:r>
      <w:r w:rsidR="00AD5EE8">
        <w:rPr>
          <w:noProof/>
        </w:rPr>
        <w:t>children with normal BMI</w:t>
      </w:r>
      <w:r w:rsidR="004C7A05">
        <w:rPr>
          <w:noProof/>
        </w:rPr>
        <w:t xml:space="preserve">. </w:t>
      </w:r>
      <w:r w:rsidR="004C0F87">
        <w:rPr>
          <w:noProof/>
        </w:rPr>
        <w:t xml:space="preserve"> </w:t>
      </w:r>
      <w:r w:rsidR="00853155">
        <w:rPr>
          <w:noProof/>
        </w:rPr>
        <w:t xml:space="preserve">But </w:t>
      </w:r>
      <w:r w:rsidR="00853155">
        <w:rPr>
          <w:noProof/>
        </w:rPr>
        <w:lastRenderedPageBreak/>
        <w:t xml:space="preserve">in young people&gt;12 years, percentage fat mass negatively </w:t>
      </w:r>
      <w:r w:rsidR="00200EF5">
        <w:rPr>
          <w:noProof/>
        </w:rPr>
        <w:t>correlated with BMD and the mean BMD was lower than controls</w:t>
      </w:r>
      <w:r w:rsidR="009D1449">
        <w:rPr>
          <w:noProof/>
        </w:rPr>
        <w:fldChar w:fldCharType="begin"/>
      </w:r>
      <w:r w:rsidR="00720F16">
        <w:rPr>
          <w:noProof/>
        </w:rPr>
        <w:instrText xml:space="preserve"> ADDIN EN.CITE &lt;EndNote&gt;&lt;Cite&gt;&lt;Author&gt;Nagasaki&lt;/Author&gt;&lt;Year&gt;2004&lt;/Year&gt;&lt;IDText&gt;Obese Japanese children have low bone mineral after puberty&lt;/IDText&gt;&lt;DisplayText&gt;(216)&lt;/DisplayText&gt;&lt;record&gt;&lt;titles&gt;&lt;title&gt;Obese Japanese children have low bone mineral after puberty&lt;/title&gt;&lt;secondary-title&gt;J Bone Miner Metab&lt;/secondary-title&gt;&lt;/titles&gt;&lt;pages&gt;376-81&lt;/pages&gt;&lt;contributors&gt;&lt;authors&gt;&lt;author&gt;Nagasaki, K&lt;/author&gt;&lt;author&gt;Kikuchi, T&lt;/author&gt;&lt;author&gt;Hiura, M&lt;/author&gt;&lt;author&gt;Uchiyama, M&lt;/author&gt;&lt;/authors&gt;&lt;/contributors&gt;&lt;added-date format="utc"&gt;1380514091&lt;/added-date&gt;&lt;ref-type name="Journal Article"&gt;17&lt;/ref-type&gt;&lt;dates&gt;&lt;year&gt;2004&lt;/year&gt;&lt;/dates&gt;&lt;rec-number&gt;94&lt;/rec-number&gt;&lt;last-updated-date format="utc"&gt;1456400412&lt;/last-updated-date&gt;&lt;volume&gt;22&lt;/volume&gt;&lt;/record&gt;&lt;/Cite&gt;&lt;/EndNote&gt;</w:instrText>
      </w:r>
      <w:r w:rsidR="009D1449">
        <w:rPr>
          <w:noProof/>
        </w:rPr>
        <w:fldChar w:fldCharType="separate"/>
      </w:r>
      <w:r w:rsidR="00720F16">
        <w:rPr>
          <w:noProof/>
        </w:rPr>
        <w:t>(216)</w:t>
      </w:r>
      <w:r w:rsidR="009D1449">
        <w:rPr>
          <w:noProof/>
        </w:rPr>
        <w:fldChar w:fldCharType="end"/>
      </w:r>
      <w:r w:rsidR="004C7A05">
        <w:rPr>
          <w:noProof/>
        </w:rPr>
        <w:t xml:space="preserve">. </w:t>
      </w:r>
    </w:p>
    <w:p w14:paraId="59306A52" w14:textId="77777777" w:rsidR="00920BFB" w:rsidRDefault="00920BFB">
      <w:pPr>
        <w:rPr>
          <w:noProof/>
        </w:rPr>
      </w:pPr>
    </w:p>
    <w:p w14:paraId="316BA554" w14:textId="77777777" w:rsidR="00977E85" w:rsidRDefault="002E0813">
      <w:r>
        <w:t xml:space="preserve">Other studies have highlighted that it </w:t>
      </w:r>
      <w:r w:rsidR="0028562C">
        <w:t>is the fat distribution tha</w:t>
      </w:r>
      <w:r w:rsidR="0072628D">
        <w:t>t determines the impact on bone</w:t>
      </w:r>
      <w:r w:rsidR="004C7A05">
        <w:t xml:space="preserve">. </w:t>
      </w:r>
      <w:r w:rsidR="00043416">
        <w:t xml:space="preserve"> Ethnicity, gender and puberty may also play a role</w:t>
      </w:r>
      <w:r w:rsidR="004C7A05">
        <w:t xml:space="preserve">. </w:t>
      </w:r>
      <w:r w:rsidR="00043416">
        <w:t xml:space="preserve"> In a large study in Alabama, 181 </w:t>
      </w:r>
      <w:r w:rsidR="00920BFB">
        <w:t>pre-pubertal</w:t>
      </w:r>
      <w:r w:rsidR="00043416">
        <w:t xml:space="preserve"> children (116 girls, 65 boys, 99 Caucasian and 82 Afro-American) had DXA scans to determine total body and truncal fat mass and bone mineral content (BMC) followed by a single slice CT to determine </w:t>
      </w:r>
      <w:r w:rsidR="00AD5EE8">
        <w:t>s</w:t>
      </w:r>
      <w:r w:rsidR="00043416">
        <w:t xml:space="preserve">ubcutaneous </w:t>
      </w:r>
      <w:r w:rsidR="00B56163">
        <w:t xml:space="preserve">abdominal adipose tissue (SAAT) </w:t>
      </w:r>
      <w:r w:rsidR="00043416">
        <w:t xml:space="preserve">and </w:t>
      </w:r>
      <w:r w:rsidR="00920BFB">
        <w:t>I</w:t>
      </w:r>
      <w:r w:rsidR="00043416">
        <w:t xml:space="preserve">ntra-abdominal adipose </w:t>
      </w:r>
      <w:r w:rsidR="00B56163">
        <w:t xml:space="preserve">(IAAT) </w:t>
      </w:r>
      <w:r w:rsidR="00043416">
        <w:t>tissue</w:t>
      </w:r>
      <w:r w:rsidR="004C7A05">
        <w:t xml:space="preserve">. </w:t>
      </w:r>
      <w:r w:rsidR="00043416">
        <w:t xml:space="preserve"> They found that truncal weight </w:t>
      </w:r>
      <w:r w:rsidR="00AD5EE8">
        <w:t xml:space="preserve">was </w:t>
      </w:r>
      <w:r w:rsidR="00043416">
        <w:t xml:space="preserve">inversely correlated with </w:t>
      </w:r>
      <w:r w:rsidR="00357561">
        <w:t>bone mineral content in both groups</w:t>
      </w:r>
      <w:r w:rsidR="004C7A05">
        <w:t xml:space="preserve">. </w:t>
      </w:r>
      <w:r w:rsidR="00357561">
        <w:t xml:space="preserve"> However, more specifically </w:t>
      </w:r>
      <w:r w:rsidR="00B56163">
        <w:t xml:space="preserve">in the Caucasian children, it was the </w:t>
      </w:r>
      <w:r w:rsidR="001A3224">
        <w:t>SAAT and BMC that were inversely correlated (r=-0</w:t>
      </w:r>
      <w:r w:rsidR="004C7A05">
        <w:t xml:space="preserve">. </w:t>
      </w:r>
      <w:r w:rsidR="001A3224">
        <w:t>58, p&lt;0</w:t>
      </w:r>
      <w:r w:rsidR="004C7A05">
        <w:t xml:space="preserve">. </w:t>
      </w:r>
      <w:r w:rsidR="001A3224">
        <w:t>0001) with SAAT explaining 6 percent of the variance in BMC and in the Afro-American children, it was the IAAT and BMC that were inversely correlated (r=-0</w:t>
      </w:r>
      <w:r w:rsidR="004C7A05">
        <w:t xml:space="preserve">. </w:t>
      </w:r>
      <w:r w:rsidR="001A3224">
        <w:t>5, p&lt;0</w:t>
      </w:r>
      <w:r w:rsidR="004C7A05">
        <w:t xml:space="preserve">. </w:t>
      </w:r>
      <w:r w:rsidR="001A3224">
        <w:t>01)</w:t>
      </w:r>
      <w:r w:rsidR="004C7A05">
        <w:t xml:space="preserve">. </w:t>
      </w:r>
      <w:r w:rsidR="001A3224">
        <w:t xml:space="preserve"> </w:t>
      </w:r>
    </w:p>
    <w:p w14:paraId="09B263AE" w14:textId="77777777" w:rsidR="00630931" w:rsidRDefault="00630931"/>
    <w:p w14:paraId="1BA6CDB9" w14:textId="2D187DED" w:rsidR="00E9322B" w:rsidRPr="00AF6139" w:rsidRDefault="00596746">
      <w:r w:rsidRPr="00AF6139">
        <w:t>The Avon Longitudinal study of Parents and Children</w:t>
      </w:r>
      <w:r w:rsidR="00D47C45" w:rsidRPr="00AF6139">
        <w:t xml:space="preserve"> (ALSPAC)</w:t>
      </w:r>
      <w:r w:rsidR="00AF6139">
        <w:t xml:space="preserve"> from Bristol </w:t>
      </w:r>
      <w:r w:rsidR="00AF6139" w:rsidRPr="00AF6139">
        <w:t xml:space="preserve">which </w:t>
      </w:r>
      <w:r w:rsidR="00AF6139">
        <w:t>has also explored the impact of fat mass on bone showed that children who had a smaller skeleton relative to their body size tended to fracture more</w:t>
      </w:r>
      <w:r w:rsidR="009D1449">
        <w:fldChar w:fldCharType="begin"/>
      </w:r>
      <w:r w:rsidR="00720F16">
        <w:instrText xml:space="preserve"> ADDIN EN.CITE &lt;EndNote&gt;&lt;Cite&gt;&lt;Author&gt;Clark&lt;/Author&gt;&lt;Year&gt;2006&lt;/Year&gt;&lt;IDText&gt;Association between bone mass and fractures in children: a prospective cohort study&lt;/IDText&gt;&lt;DisplayText&gt;(218)&lt;/DisplayText&gt;&lt;record&gt;&lt;dates&gt;&lt;pub-dates&gt;&lt;date&gt;Sep&lt;/date&gt;&lt;/pub-dates&gt;&lt;year&gt;2006&lt;/year&gt;&lt;/dates&gt;&lt;keywords&gt;&lt;keyword&gt;Body Height&lt;/keyword&gt;&lt;keyword&gt;Body Weight&lt;/keyword&gt;&lt;keyword&gt;*Bone Density&lt;/keyword&gt;&lt;keyword&gt;Bone and Bones/anatomy &amp;amp; histology&lt;/keyword&gt;&lt;keyword&gt;Child&lt;/keyword&gt;&lt;keyword&gt;Cohort Studies&lt;/keyword&gt;&lt;keyword&gt;Fractures, Bone/*epidemiology&lt;/keyword&gt;&lt;keyword&gt;Humans&lt;/keyword&gt;&lt;keyword&gt;Humerus/anatomy &amp;amp; histology&lt;/keyword&gt;&lt;keyword&gt;Incidence&lt;/keyword&gt;&lt;keyword&gt;Prospective Studies&lt;/keyword&gt;&lt;keyword&gt;Statistics as Topic&lt;/keyword&gt;&lt;keyword&gt;Tensile Strength&lt;/keyword&gt;&lt;/keywords&gt;&lt;isbn&gt;0884-0431 (Print)&amp;#xD;0884-0431&lt;/isbn&gt;&lt;custom2&gt;PMC2742714&lt;/custom2&gt;&lt;titles&gt;&lt;title&gt;Association between bone mass and fractures in children: a prospective cohort study&lt;/title&gt;&lt;secondary-title&gt;J Bone Miner Res&lt;/secondary-title&gt;&lt;/titles&gt;&lt;pages&gt;1489-95&lt;/pages&gt;&lt;number&gt;9&lt;/number&gt;&lt;contributors&gt;&lt;authors&gt;&lt;author&gt;Clark, E. M.&lt;/author&gt;&lt;author&gt;Ness, A. R.&lt;/author&gt;&lt;author&gt;Bishop, N. J.&lt;/author&gt;&lt;author&gt;Tobias, J. H.&lt;/author&gt;&lt;/authors&gt;&lt;/contributors&gt;&lt;edition&gt;2006/08/31&lt;/edition&gt;&lt;language&gt;eng&lt;/language&gt;&lt;added-date format="utc"&gt;1556709233&lt;/added-date&gt;&lt;ref-type name="Journal Article"&gt;17&lt;/ref-type&gt;&lt;auth-address&gt;Community Based Medicine, University of Bristol, Bristol, United Kingdom. Emma.Clark@bristol.ac.uk&lt;/auth-address&gt;&lt;remote-database-provider&gt;NLM&lt;/remote-database-provider&gt;&lt;rec-number&gt;265&lt;/rec-number&gt;&lt;last-updated-date format="utc"&gt;1556709233&lt;/last-updated-date&gt;&lt;accession-num&gt;16939408&lt;/accession-num&gt;&lt;custom6&gt;UKMS27567&lt;/custom6&gt;&lt;electronic-resource-num&gt;10.1359/jbmr.060601&lt;/electronic-resource-num&gt;&lt;volume&gt;21&lt;/volume&gt;&lt;/record&gt;&lt;/Cite&gt;&lt;/EndNote&gt;</w:instrText>
      </w:r>
      <w:r w:rsidR="009D1449">
        <w:fldChar w:fldCharType="separate"/>
      </w:r>
      <w:r w:rsidR="00720F16">
        <w:rPr>
          <w:noProof/>
        </w:rPr>
        <w:t>(218)</w:t>
      </w:r>
      <w:r w:rsidR="009D1449">
        <w:fldChar w:fldCharType="end"/>
      </w:r>
      <w:r w:rsidR="004C7A05">
        <w:t xml:space="preserve">. </w:t>
      </w:r>
      <w:r w:rsidR="00AF6139">
        <w:t xml:space="preserve"> The study involved doing a DXA scan for over 6000 children at age 9</w:t>
      </w:r>
      <w:r w:rsidR="004C7A05">
        <w:t xml:space="preserve">. </w:t>
      </w:r>
      <w:r w:rsidR="00AF6139">
        <w:t>9 years and then following them through for 2 years for fractures and looking at links between the two</w:t>
      </w:r>
      <w:r w:rsidR="004C7A05">
        <w:t xml:space="preserve">. </w:t>
      </w:r>
    </w:p>
    <w:p w14:paraId="692EFEEE" w14:textId="77777777" w:rsidR="00630931" w:rsidRDefault="00630931"/>
    <w:p w14:paraId="4AF6F0AA" w14:textId="77777777" w:rsidR="0070729C" w:rsidRDefault="00F30450">
      <w:r>
        <w:t xml:space="preserve">Cross sectional analysis in the same group showed a strong positive relationship between </w:t>
      </w:r>
      <w:r w:rsidR="009C5772">
        <w:t xml:space="preserve">total body fat mass and TBLH bone mass and area which persisted after </w:t>
      </w:r>
      <w:r w:rsidR="009C5772">
        <w:lastRenderedPageBreak/>
        <w:t>adjusting for height and lean mass in both boys and girls but this association was not seen at the start of puberty in tanner stage 2 girls and in fact switched to being negative in tanner stage 3 girls, again highlighting the changing relationship between fat and bone during different periods of growth</w:t>
      </w:r>
      <w:r w:rsidR="004C7A05">
        <w:t xml:space="preserve">. </w:t>
      </w:r>
      <w:r w:rsidR="009C5772">
        <w:t xml:space="preserve"> </w:t>
      </w:r>
    </w:p>
    <w:p w14:paraId="7E7B7B6D" w14:textId="77777777" w:rsidR="0070729C" w:rsidRDefault="0070729C"/>
    <w:p w14:paraId="623B0459" w14:textId="77777777" w:rsidR="00630931" w:rsidRDefault="009C5772">
      <w:r w:rsidRPr="00920BFB">
        <w:t>We have used Whole body DXA and lumbar spine parameters in this study to evaluate the changes over the 3 time points</w:t>
      </w:r>
      <w:r w:rsidR="004C7A05">
        <w:t xml:space="preserve">. </w:t>
      </w:r>
      <w:r w:rsidRPr="00920BFB">
        <w:t xml:space="preserve"> All our young people were Tanner stage 4/5 in puberty </w:t>
      </w:r>
      <w:r w:rsidR="00AD5EE8">
        <w:t xml:space="preserve">status </w:t>
      </w:r>
      <w:r w:rsidRPr="00920BFB">
        <w:t>and had completed much of their growth</w:t>
      </w:r>
      <w:r w:rsidR="004C7A05">
        <w:t xml:space="preserve">. </w:t>
      </w:r>
      <w:r w:rsidRPr="00920BFB">
        <w:t xml:space="preserve"> Physical activity was assessed by self-report and therefore </w:t>
      </w:r>
      <w:r w:rsidR="00AD5EE8">
        <w:t>somewhat subjective</w:t>
      </w:r>
      <w:r w:rsidR="004C7A05">
        <w:t xml:space="preserve">. </w:t>
      </w:r>
      <w:r w:rsidRPr="00920BFB">
        <w:t xml:space="preserve"> While advice was given regarding portion sizes, balanced meals and a daily multivitamin capsule was recommended containing RDA </w:t>
      </w:r>
      <w:r>
        <w:t xml:space="preserve">(|required daily amounts) </w:t>
      </w:r>
      <w:r w:rsidRPr="00920BFB">
        <w:t>appropriate for age, we did not quantify the amount of calcium in their diet</w:t>
      </w:r>
      <w:r w:rsidR="004C7A05">
        <w:t xml:space="preserve">. </w:t>
      </w:r>
      <w:r w:rsidRPr="00920BFB">
        <w:t xml:space="preserve"> </w:t>
      </w:r>
    </w:p>
    <w:p w14:paraId="0D22BF00" w14:textId="77777777" w:rsidR="00630931" w:rsidRPr="00920BFB" w:rsidRDefault="00630931"/>
    <w:p w14:paraId="09060F5C" w14:textId="77777777" w:rsidR="006F4A8C" w:rsidRDefault="004A4244" w:rsidP="00673AE0">
      <w:pPr>
        <w:pStyle w:val="Heading4"/>
        <w:rPr>
          <w:noProof/>
        </w:rPr>
      </w:pPr>
      <w:bookmarkStart w:id="239" w:name="_Toc35002207"/>
      <w:r>
        <w:rPr>
          <w:noProof/>
        </w:rPr>
        <w:t>Effects of weight loss on bone</w:t>
      </w:r>
      <w:r w:rsidR="00AD5EE8">
        <w:rPr>
          <w:noProof/>
        </w:rPr>
        <w:t xml:space="preserve"> in </w:t>
      </w:r>
      <w:r w:rsidR="00391254">
        <w:rPr>
          <w:noProof/>
        </w:rPr>
        <w:t>adults</w:t>
      </w:r>
      <w:bookmarkEnd w:id="239"/>
      <w:r w:rsidR="00391254">
        <w:rPr>
          <w:noProof/>
        </w:rPr>
        <w:t xml:space="preserve"> </w:t>
      </w:r>
    </w:p>
    <w:p w14:paraId="48880447" w14:textId="77777777" w:rsidR="006F4A8C" w:rsidRDefault="006F4A8C" w:rsidP="00673AE0">
      <w:pPr>
        <w:rPr>
          <w:noProof/>
        </w:rPr>
      </w:pPr>
    </w:p>
    <w:p w14:paraId="2518F90D" w14:textId="62894D74" w:rsidR="00AD5EE8" w:rsidRDefault="004A4244">
      <w:pPr>
        <w:rPr>
          <w:noProof/>
        </w:rPr>
      </w:pPr>
      <w:r w:rsidRPr="00673AE0">
        <w:t>As well as the effects of obesity on bone health, concern has risen in recent years about the impact of weight loss interventions on bone</w:t>
      </w:r>
      <w:r w:rsidR="004C7A05" w:rsidRPr="00673AE0">
        <w:t xml:space="preserve">. </w:t>
      </w:r>
      <w:r w:rsidR="00585C66" w:rsidRPr="00673AE0">
        <w:t xml:space="preserve">  </w:t>
      </w:r>
      <w:r w:rsidRPr="00673AE0">
        <w:t xml:space="preserve">A 1-2% bone loss has been seen at different </w:t>
      </w:r>
      <w:r w:rsidR="00AD5EE8">
        <w:t xml:space="preserve">skeletal </w:t>
      </w:r>
      <w:r w:rsidRPr="00673AE0">
        <w:t>sites following a 10% weight loss (which is considered to be clinically significant), in various studies</w:t>
      </w:r>
      <w:r w:rsidR="005F1767" w:rsidRPr="00673AE0">
        <w:t xml:space="preserve"> in adults</w:t>
      </w:r>
      <w:r w:rsidR="009D1449" w:rsidRPr="00673AE0">
        <w:fldChar w:fldCharType="begin"/>
      </w:r>
      <w:r w:rsidR="00720F16">
        <w:instrText xml:space="preserve"> ADDIN EN.CITE &lt;EndNote&gt;&lt;Cite&gt;&lt;Author&gt;Ricci&lt;/Author&gt;&lt;Year&gt;1998&lt;/Year&gt;&lt;IDText&gt;Calcium supplementation suppresses bone turnover during weight reduction in postmenopausal women.&lt;/IDText&gt;&lt;DisplayText&gt;(219, 220)&lt;/DisplayText&gt;&lt;record&gt;&lt;titles&gt;&lt;title&gt;Calcium supplementation suppresses bone turnover during weight reduction in postmenopausal women.&lt;/title&gt;&lt;secondary-title&gt;J Bone Miner Res&lt;/secondary-title&gt;&lt;/titles&gt;&lt;pages&gt;1045-50&lt;/pages&gt;&lt;contributors&gt;&lt;authors&gt;&lt;author&gt;Ricci, TA&lt;/author&gt;&lt;author&gt;Chowdhury, HA&lt;/author&gt;&lt;author&gt;Heymsfield, SB&lt;/author&gt;&lt;author&gt;Stahl, T&lt;/author&gt;&lt;author&gt;Pierson, RN Jr&lt;/author&gt;&lt;author&gt;Shapses, SA&lt;/author&gt;&lt;/authors&gt;&lt;/contributors&gt;&lt;added-date format="utc"&gt;1380501416&lt;/added-date&gt;&lt;ref-type name="Journal Article"&gt;17&lt;/ref-type&gt;&lt;dates&gt;&lt;year&gt;1998&lt;/year&gt;&lt;/dates&gt;&lt;rec-number&gt;97&lt;/rec-number&gt;&lt;last-updated-date format="utc"&gt;1456382702&lt;/last-updated-date&gt;&lt;volume&gt;13&lt;/volume&gt;&lt;/record&gt;&lt;/Cite&gt;&lt;Cite&gt;&lt;Author&gt;Compston&lt;/Author&gt;&lt;Year&gt;1992&lt;/Year&gt;&lt;IDText&gt;Effect of diet-induced weight loss on total body bone mass&lt;/IDText&gt;&lt;record&gt;&lt;titles&gt;&lt;title&gt;Effect of diet-induced weight loss on total body bone mass&lt;/title&gt;&lt;secondary-title&gt;Clin Sci (Lond)&lt;/secondary-title&gt;&lt;/titles&gt;&lt;pages&gt;429-32&lt;/pages&gt;&lt;contributors&gt;&lt;authors&gt;&lt;author&gt;Compston, JE&lt;/author&gt;&lt;author&gt;Laskey, MA&lt;/author&gt;&lt;author&gt;Croucher, PI&lt;/author&gt;&lt;author&gt;Coxon, A&lt;/author&gt;&lt;author&gt;Kreitzman, S&lt;/author&gt;&lt;/authors&gt;&lt;/contributors&gt;&lt;added-date format="utc"&gt;1380501213&lt;/added-date&gt;&lt;ref-type name="Journal Article"&gt;17&lt;/ref-type&gt;&lt;dates&gt;&lt;year&gt;1992&lt;/year&gt;&lt;/dates&gt;&lt;rec-number&gt;96&lt;/rec-number&gt;&lt;last-updated-date format="utc"&gt;1455745452&lt;/last-updated-date&gt;&lt;volume&gt;82&lt;/volume&gt;&lt;/record&gt;&lt;/Cite&gt;&lt;/EndNote&gt;</w:instrText>
      </w:r>
      <w:r w:rsidR="009D1449" w:rsidRPr="00673AE0">
        <w:fldChar w:fldCharType="separate"/>
      </w:r>
      <w:r w:rsidR="00720F16">
        <w:rPr>
          <w:noProof/>
        </w:rPr>
        <w:t>(219, 220)</w:t>
      </w:r>
      <w:r w:rsidR="009D1449" w:rsidRPr="00673AE0">
        <w:fldChar w:fldCharType="end"/>
      </w:r>
      <w:r w:rsidR="004C7A05" w:rsidRPr="00673AE0">
        <w:t xml:space="preserve">. </w:t>
      </w:r>
      <w:r w:rsidR="00585C66" w:rsidRPr="00673AE0">
        <w:t xml:space="preserve">  </w:t>
      </w:r>
      <w:r w:rsidRPr="00673AE0">
        <w:t xml:space="preserve">  Bariatric surgery patients experience weight loss far excess of what has been previously seen with lifestyle and pharmacological interventions</w:t>
      </w:r>
      <w:r w:rsidR="004C7A05" w:rsidRPr="00673AE0">
        <w:t xml:space="preserve">. </w:t>
      </w:r>
      <w:r w:rsidR="00585C66" w:rsidRPr="00673AE0">
        <w:t xml:space="preserve">  </w:t>
      </w:r>
      <w:r w:rsidRPr="00673AE0">
        <w:t>There is considerable evidence now that bariatric surgery results in changes to bone and mineral metabolism accelerating bone loss</w:t>
      </w:r>
      <w:r w:rsidR="009D1449" w:rsidRPr="00673AE0">
        <w:fldChar w:fldCharType="begin"/>
      </w:r>
      <w:r w:rsidR="007D1C5D">
        <w:instrText xml:space="preserve"> ADDIN EN.CITE &lt;EndNote&gt;&lt;Cite&gt;&lt;Author&gt;Brzozowska&lt;/Author&gt;&lt;Year&gt;January 2013&lt;/Year&gt;&lt;IDText&gt;Bariatric surgery, bone loss, obesity and possible mechanisms&lt;/IDText&gt;&lt;DisplayText&gt;(114)&lt;/DisplayText&gt;&lt;record&gt;&lt;titles&gt;&lt;title&gt;Bariatric surgery, bone loss, obesity and possible mechanisms&lt;/title&gt;&lt;/titles&gt;&lt;pages&gt;52-67&lt;/pages&gt;&lt;contributors&gt;&lt;authors&gt;&lt;author&gt;Brzozowska, MM&lt;/author&gt;&lt;author&gt;Sainsbury, A&lt;/author&gt;&lt;author&gt;Eisman, JA&lt;/author&gt;&lt;author&gt;Baldock, PA&lt;/author&gt;&lt;author&gt;Center, JR&lt;/author&gt;&lt;/authors&gt;&lt;/contributors&gt;&lt;added-date format="utc"&gt;1380473585&lt;/added-date&gt;&lt;ref-type name="Journal Article"&gt;17&lt;/ref-type&gt;&lt;dates&gt;&lt;year&gt;January 2013&lt;/year&gt;&lt;/dates&gt;&lt;rec-number&gt;90&lt;/rec-number&gt;&lt;last-updated-date format="utc"&gt;1455745279&lt;/last-updated-date&gt;&lt;/record&gt;&lt;/Cite&gt;&lt;/EndNote&gt;</w:instrText>
      </w:r>
      <w:r w:rsidR="009D1449" w:rsidRPr="00673AE0">
        <w:fldChar w:fldCharType="separate"/>
      </w:r>
      <w:r w:rsidR="007D1C5D">
        <w:rPr>
          <w:noProof/>
        </w:rPr>
        <w:t>(114)</w:t>
      </w:r>
      <w:r w:rsidR="009D1449" w:rsidRPr="00673AE0">
        <w:fldChar w:fldCharType="end"/>
      </w:r>
      <w:r w:rsidR="004C7A05" w:rsidRPr="00673AE0">
        <w:t xml:space="preserve">. </w:t>
      </w:r>
      <w:r w:rsidR="00585C66" w:rsidRPr="00673AE0">
        <w:t xml:space="preserve">  </w:t>
      </w:r>
      <w:r w:rsidR="00954C4F" w:rsidRPr="00673AE0">
        <w:t xml:space="preserve"> Proposed mechanisms that underpin this include reduced mechanical loading</w:t>
      </w:r>
      <w:r w:rsidR="00884076" w:rsidRPr="00673AE0">
        <w:t xml:space="preserve"> (seen in </w:t>
      </w:r>
      <w:r w:rsidR="00884076" w:rsidRPr="00673AE0">
        <w:lastRenderedPageBreak/>
        <w:t>other populations like spinal cord injury or bed rest as well)</w:t>
      </w:r>
      <w:r w:rsidR="00954C4F" w:rsidRPr="00673AE0">
        <w:t xml:space="preserve">, changes in calciotropic </w:t>
      </w:r>
      <w:proofErr w:type="gramStart"/>
      <w:r w:rsidR="00954C4F" w:rsidRPr="00673AE0">
        <w:t xml:space="preserve">hormones </w:t>
      </w:r>
      <w:r w:rsidR="00884076" w:rsidRPr="00673AE0">
        <w:t xml:space="preserve"> (</w:t>
      </w:r>
      <w:proofErr w:type="gramEnd"/>
      <w:r w:rsidR="00884076" w:rsidRPr="00673AE0">
        <w:t xml:space="preserve">PTH, Vitamin D ) </w:t>
      </w:r>
      <w:r w:rsidR="00954C4F" w:rsidRPr="00673AE0">
        <w:t>as well as gut hormones</w:t>
      </w:r>
      <w:r w:rsidR="00E71BF1" w:rsidRPr="00673AE0">
        <w:t xml:space="preserve"> as discussed previously</w:t>
      </w:r>
      <w:r w:rsidR="004C7A05" w:rsidRPr="00673AE0">
        <w:t xml:space="preserve">. </w:t>
      </w:r>
      <w:r w:rsidR="006A3D2D" w:rsidRPr="00673AE0">
        <w:t xml:space="preserve"> A</w:t>
      </w:r>
      <w:r w:rsidR="006A3D2D">
        <w:rPr>
          <w:noProof/>
        </w:rPr>
        <w:t xml:space="preserve"> retrospective cohort study </w:t>
      </w:r>
      <w:r w:rsidR="006F495D">
        <w:rPr>
          <w:noProof/>
        </w:rPr>
        <w:t xml:space="preserve">in the UK </w:t>
      </w:r>
      <w:r w:rsidR="006A3D2D">
        <w:rPr>
          <w:noProof/>
        </w:rPr>
        <w:t>however did not find an increased risk of fracture in over 2000 patient</w:t>
      </w:r>
      <w:r w:rsidR="00DA737B">
        <w:rPr>
          <w:noProof/>
        </w:rPr>
        <w:t xml:space="preserve">s post bariatric surgery </w:t>
      </w:r>
      <w:r w:rsidR="003F6477">
        <w:rPr>
          <w:noProof/>
        </w:rPr>
        <w:t xml:space="preserve">(mostly banding) </w:t>
      </w:r>
      <w:r w:rsidR="00DA737B">
        <w:rPr>
          <w:noProof/>
        </w:rPr>
        <w:t>when c</w:t>
      </w:r>
      <w:r w:rsidR="006A3D2D">
        <w:rPr>
          <w:noProof/>
        </w:rPr>
        <w:t>ompared to over 10442 match controls</w:t>
      </w:r>
      <w:r w:rsidR="00AD5EE8">
        <w:rPr>
          <w:noProof/>
        </w:rPr>
        <w:t>. Al</w:t>
      </w:r>
      <w:r w:rsidR="006A3D2D">
        <w:rPr>
          <w:noProof/>
        </w:rPr>
        <w:t xml:space="preserve">though </w:t>
      </w:r>
      <w:r w:rsidR="00AD5EE8">
        <w:rPr>
          <w:noProof/>
        </w:rPr>
        <w:t xml:space="preserve"> only </w:t>
      </w:r>
      <w:r w:rsidR="006A3D2D">
        <w:rPr>
          <w:noProof/>
        </w:rPr>
        <w:t>follow</w:t>
      </w:r>
      <w:r w:rsidR="00AD5EE8">
        <w:rPr>
          <w:noProof/>
        </w:rPr>
        <w:t>ed</w:t>
      </w:r>
      <w:r w:rsidR="006A3D2D">
        <w:rPr>
          <w:noProof/>
        </w:rPr>
        <w:t xml:space="preserve"> up </w:t>
      </w:r>
      <w:r w:rsidR="00AD5EE8">
        <w:rPr>
          <w:noProof/>
        </w:rPr>
        <w:t>for</w:t>
      </w:r>
      <w:r w:rsidR="006A3D2D">
        <w:rPr>
          <w:noProof/>
        </w:rPr>
        <w:t xml:space="preserve"> 2 years</w:t>
      </w:r>
      <w:r w:rsidR="00AD5EE8">
        <w:rPr>
          <w:noProof/>
        </w:rPr>
        <w:t xml:space="preserve">, </w:t>
      </w:r>
      <w:r w:rsidR="006A3D2D">
        <w:rPr>
          <w:noProof/>
        </w:rPr>
        <w:t xml:space="preserve"> trends of increased fracture risk </w:t>
      </w:r>
      <w:r w:rsidR="006F495D">
        <w:rPr>
          <w:noProof/>
        </w:rPr>
        <w:t>had started to become clearer</w:t>
      </w:r>
      <w:r w:rsidR="003F6477">
        <w:rPr>
          <w:noProof/>
        </w:rPr>
        <w:t xml:space="preserve"> in those who lost the most weight</w:t>
      </w:r>
      <w:r w:rsidR="009D1449">
        <w:rPr>
          <w:noProof/>
        </w:rPr>
        <w:fldChar w:fldCharType="begin"/>
      </w:r>
      <w:r w:rsidR="00720F16">
        <w:rPr>
          <w:noProof/>
        </w:rPr>
        <w:instrText xml:space="preserve"> ADDIN EN.CITE &lt;EndNote&gt;&lt;Cite&gt;&lt;Author&gt;Lalmohamed&lt;/Author&gt;&lt;Year&gt;2012&lt;/Year&gt;&lt;IDText&gt;Risk of fracture after bariatric surgery in the United Kingdom: population based, retrospective cohort study&lt;/IDText&gt;&lt;DisplayText&gt;(221)&lt;/DisplayText&gt;&lt;record&gt;&lt;urls&gt;&lt;related-urls&gt;&lt;url&gt;https://www.bmj.com/content/bmj/345/bmj.e5085.full.pdf&lt;/url&gt;&lt;/related-urls&gt;&lt;/urls&gt;&lt;titles&gt;&lt;title&gt;Risk of fracture after bariatric surgery in the United Kingdom: population based, retrospective cohort study&lt;/title&gt;&lt;secondary-title&gt;BMJ : British Medical Journal&lt;/secondary-title&gt;&lt;/titles&gt;&lt;pages&gt;e5085&lt;/pages&gt;&lt;contributors&gt;&lt;authors&gt;&lt;author&gt;Lalmohamed, Arief&lt;/author&gt;&lt;author&gt;de Vries, Frank&lt;/author&gt;&lt;author&gt;Bazelier, Marloes T&lt;/author&gt;&lt;author&gt;Cooper, Alun&lt;/author&gt;&lt;author&gt;van Staa, Tjeerd-Pieter&lt;/author&gt;&lt;author&gt;Cooper, Cyrus&lt;/author&gt;&lt;author&gt;Harvey, Nicholas C&lt;/author&gt;&lt;/authors&gt;&lt;/contributors&gt;&lt;added-date format="utc"&gt;1556706776&lt;/added-date&gt;&lt;ref-type name="Journal Article"&gt;17&lt;/ref-type&gt;&lt;dates&gt;&lt;year&gt;2012&lt;/year&gt;&lt;/dates&gt;&lt;rec-number&gt;262&lt;/rec-number&gt;&lt;last-updated-date format="utc"&gt;1556706776&lt;/last-updated-date&gt;&lt;electronic-resource-num&gt;10.1136/bmj.e5085&lt;/electronic-resource-num&gt;&lt;volume&gt;345&lt;/volume&gt;&lt;/record&gt;&lt;/Cite&gt;&lt;/EndNote&gt;</w:instrText>
      </w:r>
      <w:r w:rsidR="009D1449">
        <w:rPr>
          <w:noProof/>
        </w:rPr>
        <w:fldChar w:fldCharType="separate"/>
      </w:r>
      <w:r w:rsidR="00720F16">
        <w:rPr>
          <w:noProof/>
        </w:rPr>
        <w:t>(221)</w:t>
      </w:r>
      <w:r w:rsidR="009D1449">
        <w:rPr>
          <w:noProof/>
        </w:rPr>
        <w:fldChar w:fldCharType="end"/>
      </w:r>
      <w:r w:rsidR="00630931">
        <w:rPr>
          <w:noProof/>
        </w:rPr>
        <w:t xml:space="preserve">.  </w:t>
      </w:r>
    </w:p>
    <w:p w14:paraId="4A1738B8" w14:textId="5A7F3D57" w:rsidR="006F4A8C" w:rsidRDefault="00351486">
      <w:pPr>
        <w:rPr>
          <w:noProof/>
        </w:rPr>
      </w:pPr>
      <w:r>
        <w:rPr>
          <w:noProof/>
        </w:rPr>
        <w:t>Another retrospective study from the USA which had a longer median  follow up of 7</w:t>
      </w:r>
      <w:r w:rsidR="004C7A05">
        <w:rPr>
          <w:noProof/>
        </w:rPr>
        <w:t xml:space="preserve">. </w:t>
      </w:r>
      <w:r>
        <w:rPr>
          <w:noProof/>
        </w:rPr>
        <w:t xml:space="preserve">7 years compared fractures in the bariatric surgery group (94% bypass, 258 people) with the background population </w:t>
      </w:r>
      <w:r w:rsidR="00F1223C">
        <w:rPr>
          <w:noProof/>
        </w:rPr>
        <w:t>and found that the group who underwent surgery had a 2</w:t>
      </w:r>
      <w:r w:rsidR="004C7A05">
        <w:rPr>
          <w:noProof/>
        </w:rPr>
        <w:t xml:space="preserve">. </w:t>
      </w:r>
      <w:r w:rsidR="00F1223C">
        <w:rPr>
          <w:noProof/>
        </w:rPr>
        <w:t>3 fold higher relative risk of any fracture</w:t>
      </w:r>
      <w:r w:rsidR="004C7A05">
        <w:rPr>
          <w:noProof/>
        </w:rPr>
        <w:t xml:space="preserve">. </w:t>
      </w:r>
      <w:r w:rsidR="00F1223C">
        <w:rPr>
          <w:noProof/>
        </w:rPr>
        <w:t xml:space="preserve"> Half of all fractures were lower limbs or hand with Vitamin D deficiency and levels of activity prior to the procedure being good predictors of fracture incidence</w:t>
      </w:r>
      <w:r w:rsidR="00630931">
        <w:rPr>
          <w:noProof/>
        </w:rPr>
        <w:t xml:space="preserve"> </w:t>
      </w:r>
      <w:r w:rsidR="009D1449">
        <w:rPr>
          <w:noProof/>
        </w:rPr>
        <w:fldChar w:fldCharType="begin"/>
      </w:r>
      <w:r w:rsidR="00720F16">
        <w:rPr>
          <w:noProof/>
        </w:rPr>
        <w:instrText xml:space="preserve"> ADDIN EN.CITE &lt;EndNote&gt;&lt;Cite&gt;&lt;Author&gt;Nakamura&lt;/Author&gt;&lt;Year&gt;2014&lt;/Year&gt;&lt;IDText&gt;Fracture risk following bariatric surgery: a population-based study&lt;/IDText&gt;&lt;DisplayText&gt;(222)&lt;/DisplayText&gt;&lt;record&gt;&lt;dates&gt;&lt;pub-dates&gt;&lt;date&gt;Jan&lt;/date&gt;&lt;/pub-dates&gt;&lt;year&gt;2014&lt;/year&gt;&lt;/dates&gt;&lt;keywords&gt;&lt;keyword&gt;Adult&lt;/keyword&gt;&lt;keyword&gt;Bariatric Surgery/*adverse effects&lt;/keyword&gt;&lt;keyword&gt;Body Mass Index&lt;/keyword&gt;&lt;keyword&gt;Cohort Studies&lt;/keyword&gt;&lt;keyword&gt;Female&lt;/keyword&gt;&lt;keyword&gt;Follow-Up Studies&lt;/keyword&gt;&lt;keyword&gt;Fractures, Bone/epidemiology/*etiology/physiopathology&lt;/keyword&gt;&lt;keyword&gt;Humans&lt;/keyword&gt;&lt;keyword&gt;Incidence&lt;/keyword&gt;&lt;keyword&gt;Male&lt;/keyword&gt;&lt;keyword&gt;Middle Aged&lt;/keyword&gt;&lt;keyword&gt;Minnesota/epidemiology&lt;/keyword&gt;&lt;keyword&gt;Obesity, Morbid/physiopathology/surgery&lt;/keyword&gt;&lt;keyword&gt;Osteoporotic Fractures/epidemiology/etiology/physiopathology&lt;/keyword&gt;&lt;keyword&gt;Risk Factors&lt;/keyword&gt;&lt;/keywords&gt;&lt;isbn&gt;0937-941x&lt;/isbn&gt;&lt;custom2&gt;PMC3939838&lt;/custom2&gt;&lt;titles&gt;&lt;title&gt;Fracture risk following bariatric surgery: a population-based study&lt;/title&gt;&lt;secondary-title&gt;Osteoporos Int&lt;/secondary-title&gt;&lt;/titles&gt;&lt;pages&gt;151-8&lt;/pages&gt;&lt;number&gt;1&lt;/number&gt;&lt;contributors&gt;&lt;authors&gt;&lt;author&gt;Nakamura, K. M.&lt;/author&gt;&lt;author&gt;Haglind, E. G.&lt;/author&gt;&lt;author&gt;Clowes, J. A.&lt;/author&gt;&lt;author&gt;Achenbach, S. J.&lt;/author&gt;&lt;author&gt;Atkinson, E. J.&lt;/author&gt;&lt;author&gt;Melton, L. J., 3rd&lt;/author&gt;&lt;author&gt;Kennel, K. A.&lt;/author&gt;&lt;/authors&gt;&lt;/contributors&gt;&lt;edition&gt;2013/08/06&lt;/edition&gt;&lt;language&gt;eng&lt;/language&gt;&lt;added-date format="utc"&gt;1556713272&lt;/added-date&gt;&lt;ref-type name="Journal Article"&gt;17&lt;/ref-type&gt;&lt;auth-address&gt;Johns Hopkins Hospital, Baltimore, MD, USA.&lt;/auth-address&gt;&lt;remote-database-provider&gt;NLM&lt;/remote-database-provider&gt;&lt;rec-number&gt;266&lt;/rec-number&gt;&lt;last-updated-date format="utc"&gt;1556713272&lt;/last-updated-date&gt;&lt;accession-num&gt;23912559&lt;/accession-num&gt;&lt;custom6&gt;NIHMS554221&lt;/custom6&gt;&lt;electronic-resource-num&gt;10.1007/s00198-013-2463-x&lt;/electronic-resource-num&gt;&lt;volume&gt;25&lt;/volume&gt;&lt;/record&gt;&lt;/Cite&gt;&lt;/EndNote&gt;</w:instrText>
      </w:r>
      <w:r w:rsidR="009D1449">
        <w:rPr>
          <w:noProof/>
        </w:rPr>
        <w:fldChar w:fldCharType="separate"/>
      </w:r>
      <w:r w:rsidR="00720F16">
        <w:rPr>
          <w:noProof/>
        </w:rPr>
        <w:t>(222)</w:t>
      </w:r>
      <w:r w:rsidR="009D1449">
        <w:rPr>
          <w:noProof/>
        </w:rPr>
        <w:fldChar w:fldCharType="end"/>
      </w:r>
      <w:r w:rsidR="004C7A05">
        <w:rPr>
          <w:noProof/>
        </w:rPr>
        <w:t xml:space="preserve">. </w:t>
      </w:r>
    </w:p>
    <w:p w14:paraId="77E7D23E" w14:textId="77777777" w:rsidR="00630931" w:rsidRDefault="00630931">
      <w:pPr>
        <w:rPr>
          <w:noProof/>
        </w:rPr>
      </w:pPr>
    </w:p>
    <w:p w14:paraId="137987D7" w14:textId="77777777" w:rsidR="00A83025" w:rsidRDefault="00A83025">
      <w:r>
        <w:t>There are several potential mechanisms to explain the bone loss seen after weight loss</w:t>
      </w:r>
      <w:r w:rsidR="004C7A05">
        <w:t xml:space="preserve">. </w:t>
      </w:r>
      <w:r>
        <w:t xml:space="preserve">  </w:t>
      </w:r>
    </w:p>
    <w:p w14:paraId="385D0B90" w14:textId="77777777" w:rsidR="00A83025" w:rsidRDefault="00A83025"/>
    <w:p w14:paraId="64915F96" w14:textId="106F2DE9" w:rsidR="00A83025" w:rsidRDefault="00A83025" w:rsidP="00673AE0">
      <w:pPr>
        <w:pStyle w:val="ListParagraph"/>
        <w:numPr>
          <w:ilvl w:val="0"/>
          <w:numId w:val="94"/>
        </w:numPr>
      </w:pPr>
      <w:r>
        <w:t xml:space="preserve">Restricted energy intake, reduced delivery of essential vitamins and minerals such as calcium and Vitamin D further exacerbated by pre-existing deficiencies which are common in obese patients </w:t>
      </w:r>
      <w:r w:rsidR="009D1449">
        <w:fldChar w:fldCharType="begin"/>
      </w:r>
      <w:r w:rsidR="00720F16">
        <w:instrText xml:space="preserve"> ADDIN EN.CITE &lt;EndNote&gt;&lt;Cite&gt;&lt;Author&gt;Ernst&lt;/Author&gt;&lt;Year&gt;2009&lt;/Year&gt;&lt;IDText&gt;Evidence for the necessity to systematically assess micronutrient status prior to bariatric surgery&lt;/IDText&gt;&lt;DisplayText&gt;(223)&lt;/DisplayText&gt;&lt;record&gt;&lt;titles&gt;&lt;title&gt;Evidence for the necessity to systematically assess micronutrient status prior to bariatric surgery&lt;/title&gt;&lt;secondary-title&gt;Obes Surg&lt;/secondary-title&gt;&lt;/titles&gt;&lt;pages&gt;66-73&lt;/pages&gt;&lt;contributors&gt;&lt;authors&gt;&lt;author&gt;Ernst, B&lt;/author&gt;&lt;author&gt;Thurnheer, M&lt;/author&gt;&lt;author&gt;Schmid, SM&lt;/author&gt;&lt;author&gt;Schultes B&lt;/author&gt;&lt;/authors&gt;&lt;/contributors&gt;&lt;added-date format="utc"&gt;1380501759&lt;/added-date&gt;&lt;ref-type name="Journal Article"&gt;17&lt;/ref-type&gt;&lt;dates&gt;&lt;year&gt;2009&lt;/year&gt;&lt;/dates&gt;&lt;rec-number&gt;98&lt;/rec-number&gt;&lt;last-updated-date format="utc"&gt;1380501921&lt;/last-updated-date&gt;&lt;volume&gt;9&lt;/volume&gt;&lt;/record&gt;&lt;/Cite&gt;&lt;/EndNote&gt;</w:instrText>
      </w:r>
      <w:r w:rsidR="009D1449">
        <w:fldChar w:fldCharType="separate"/>
      </w:r>
      <w:r w:rsidR="00720F16">
        <w:rPr>
          <w:noProof/>
        </w:rPr>
        <w:t>(223)</w:t>
      </w:r>
      <w:r w:rsidR="009D1449">
        <w:fldChar w:fldCharType="end"/>
      </w:r>
      <w:r>
        <w:t xml:space="preserve"> can lead to secondary hyperparathyroidism and consequent metabolic abnormalities</w:t>
      </w:r>
      <w:r w:rsidR="004C7A05">
        <w:t xml:space="preserve">. </w:t>
      </w:r>
      <w:r>
        <w:t xml:space="preserve">  Most studies also fail to ensure that patients take their supplementation rigorously and there is also great variation in dosage schedules</w:t>
      </w:r>
      <w:r w:rsidR="004C7A05">
        <w:t xml:space="preserve">. </w:t>
      </w:r>
      <w:r>
        <w:t xml:space="preserve">  </w:t>
      </w:r>
    </w:p>
    <w:p w14:paraId="380CFA40" w14:textId="77777777" w:rsidR="00630931" w:rsidRDefault="00630931"/>
    <w:p w14:paraId="64E92D48" w14:textId="2B84AAA0" w:rsidR="00A83025" w:rsidRDefault="00A83025" w:rsidP="00673AE0">
      <w:pPr>
        <w:pStyle w:val="ListParagraph"/>
        <w:numPr>
          <w:ilvl w:val="0"/>
          <w:numId w:val="94"/>
        </w:numPr>
      </w:pPr>
      <w:r>
        <w:t>Reduced mechanical loading of the skeleton as a consequence of the weight loss is another theory that could contribute to increased bone turnover and reduced bone mass</w:t>
      </w:r>
      <w:r w:rsidR="009D1449">
        <w:fldChar w:fldCharType="begin"/>
      </w:r>
      <w:r w:rsidR="00720F16">
        <w:instrText xml:space="preserve"> ADDIN EN.CITE &lt;EndNote&gt;&lt;Cite&gt;&lt;Author&gt;Peng&lt;/Author&gt;&lt;Year&gt;2008&lt;/Year&gt;&lt;IDText&gt;Relationships between serum adiponectin, leptin, resisting,visfatin levels and bone mineral density, and bone biochemical markers in Chinese men&lt;/IDText&gt;&lt;DisplayText&gt;(224)&lt;/DisplayText&gt;&lt;record&gt;&lt;titles&gt;&lt;title&gt;Relationships between serum adiponectin, leptin, resisting,visfatin levels and bone mineral density, and bone biochemical markers in Chinese men&lt;/title&gt;&lt;secondary-title&gt;Clin Chim Acta&lt;/secondary-title&gt;&lt;/titles&gt;&lt;pages&gt;31-35&lt;/pages&gt;&lt;contributors&gt;&lt;authors&gt;&lt;author&gt;Peng, XD&lt;/author&gt;&lt;author&gt;Xie, H&lt;/author&gt;&lt;author&gt;Zhao, Q&lt;/author&gt;&lt;author&gt;Wu, XP&lt;/author&gt;&lt;author&gt;Sun, ZQ&lt;/author&gt;&lt;author&gt;Liao, EY&lt;/author&gt;&lt;/authors&gt;&lt;/contributors&gt;&lt;added-date format="utc"&gt;1380835231&lt;/added-date&gt;&lt;ref-type name="Journal Article"&gt;17&lt;/ref-type&gt;&lt;dates&gt;&lt;year&gt;2008&lt;/year&gt;&lt;/dates&gt;&lt;rec-number&gt;102&lt;/rec-number&gt;&lt;last-updated-date format="utc"&gt;1456382582&lt;/last-updated-date&gt;&lt;volume&gt;387&lt;/volume&gt;&lt;/record&gt;&lt;/Cite&gt;&lt;/EndNote&gt;</w:instrText>
      </w:r>
      <w:r w:rsidR="009D1449">
        <w:fldChar w:fldCharType="separate"/>
      </w:r>
      <w:r w:rsidR="00720F16">
        <w:rPr>
          <w:noProof/>
        </w:rPr>
        <w:t>(224)</w:t>
      </w:r>
      <w:r w:rsidR="009D1449">
        <w:fldChar w:fldCharType="end"/>
      </w:r>
      <w:r w:rsidR="004C7A05">
        <w:t xml:space="preserve">. </w:t>
      </w:r>
      <w:r>
        <w:t xml:space="preserve">  </w:t>
      </w:r>
    </w:p>
    <w:p w14:paraId="607B20A9" w14:textId="77777777" w:rsidR="00630931" w:rsidRDefault="00630931" w:rsidP="00673AE0">
      <w:pPr>
        <w:pStyle w:val="ListParagraph"/>
      </w:pPr>
    </w:p>
    <w:p w14:paraId="6EA0D6BF" w14:textId="77777777" w:rsidR="00630931" w:rsidRDefault="00A83025" w:rsidP="00673AE0">
      <w:pPr>
        <w:pStyle w:val="ListParagraph"/>
        <w:numPr>
          <w:ilvl w:val="0"/>
          <w:numId w:val="94"/>
        </w:numPr>
      </w:pPr>
      <w:r>
        <w:t>Hormonal changes following bariatric surgery can also lead to the associated bone loss</w:t>
      </w:r>
      <w:r w:rsidR="004C7A05">
        <w:t xml:space="preserve">. </w:t>
      </w:r>
      <w:r>
        <w:t xml:space="preserve">  Recent studies suggest that there is altered secretion of hormones from adipose tissue and (adipokines such as leptin and adiponectin) and from the gastro-intestinal tract (GLP-1, ghrelin) after rapid and significant weight loss, all of which have a role in bone metabolism</w:t>
      </w:r>
      <w:r w:rsidR="004C7A05">
        <w:t xml:space="preserve">. </w:t>
      </w:r>
      <w:r>
        <w:t xml:space="preserve"> </w:t>
      </w:r>
    </w:p>
    <w:p w14:paraId="2B5B580C" w14:textId="77777777" w:rsidR="00630931" w:rsidRDefault="00630931" w:rsidP="00673AE0">
      <w:pPr>
        <w:pStyle w:val="ListParagraph"/>
      </w:pPr>
    </w:p>
    <w:p w14:paraId="6A4D852C" w14:textId="77777777" w:rsidR="00F1223C" w:rsidRDefault="00F1223C" w:rsidP="00FF1A23">
      <w:pPr>
        <w:pStyle w:val="ListParagraph"/>
      </w:pPr>
      <w:r>
        <w:t xml:space="preserve">We therefore measured </w:t>
      </w:r>
      <w:r w:rsidR="00FF1A23">
        <w:t>several</w:t>
      </w:r>
      <w:r>
        <w:t xml:space="preserve"> bone formation and bone resorption markers at baseline (before balloon insertion), at 6 months (after balloon removal) and 18 months after to look for changes which may mediate further changes in bone mineral density, bone architecture and strength</w:t>
      </w:r>
      <w:r w:rsidR="004C7A05">
        <w:t xml:space="preserve">. </w:t>
      </w:r>
    </w:p>
    <w:p w14:paraId="3AFAC765" w14:textId="77777777" w:rsidR="00630931" w:rsidRDefault="00630931">
      <w:pPr>
        <w:rPr>
          <w:noProof/>
        </w:rPr>
      </w:pPr>
    </w:p>
    <w:p w14:paraId="41C0426F" w14:textId="77777777" w:rsidR="00A5163A" w:rsidRPr="009C781C" w:rsidRDefault="00A5163A" w:rsidP="00673AE0">
      <w:pPr>
        <w:pStyle w:val="Heading4"/>
        <w:rPr>
          <w:noProof/>
        </w:rPr>
      </w:pPr>
      <w:bookmarkStart w:id="240" w:name="_Toc35002208"/>
      <w:r w:rsidRPr="009C781C">
        <w:rPr>
          <w:noProof/>
        </w:rPr>
        <w:t>Effect of weight loss on bone</w:t>
      </w:r>
      <w:r w:rsidR="00AD5EE8">
        <w:rPr>
          <w:noProof/>
        </w:rPr>
        <w:t xml:space="preserve"> in </w:t>
      </w:r>
      <w:r w:rsidRPr="009C781C">
        <w:rPr>
          <w:noProof/>
        </w:rPr>
        <w:t>children</w:t>
      </w:r>
      <w:bookmarkEnd w:id="240"/>
    </w:p>
    <w:p w14:paraId="07C186E0" w14:textId="77777777" w:rsidR="006F4A8C" w:rsidRDefault="006F4A8C">
      <w:pPr>
        <w:rPr>
          <w:noProof/>
        </w:rPr>
      </w:pPr>
    </w:p>
    <w:p w14:paraId="265FFE18" w14:textId="334ACF1D" w:rsidR="00D52078" w:rsidRDefault="004A4244">
      <w:pPr>
        <w:rPr>
          <w:rFonts w:cs="Arial"/>
        </w:rPr>
      </w:pPr>
      <w:r w:rsidRPr="00CB7FE4">
        <w:rPr>
          <w:noProof/>
        </w:rPr>
        <w:t>Twenty six percent of adult bone mass is achieved during adolescence through peak bone mass accrual and this pr</w:t>
      </w:r>
      <w:r>
        <w:rPr>
          <w:noProof/>
        </w:rPr>
        <w:t xml:space="preserve">edicts later osteoporotic risk </w:t>
      </w:r>
      <w:r w:rsidR="009D1449">
        <w:rPr>
          <w:noProof/>
        </w:rPr>
        <w:fldChar w:fldCharType="begin"/>
      </w:r>
      <w:r w:rsidR="00720F16">
        <w:rPr>
          <w:noProof/>
        </w:rPr>
        <w:instrText xml:space="preserve"> ADDIN EN.CITE &lt;EndNote&gt;&lt;Cite&gt;&lt;Author&gt;Bonjour&lt;/Author&gt;&lt;Year&gt;1991&lt;/Year&gt;&lt;IDText&gt;Critical years and stages of puberty for spinal and femoral bone mass accumulation during adolescence&lt;/IDText&gt;&lt;DisplayText&gt;(192)&lt;/DisplayText&gt;&lt;record&gt;&lt;foreign-keys&gt;&lt;key app="EN" db-id="t2t9e92982tts1ers08vf50o2dpsdvprrp99"&gt;26&lt;/key&gt;&lt;/foreign-keys&gt;&lt;keywords&gt;&lt;keyword&gt;Absorptiometry, Photon&lt;/keyword&gt;&lt;keyword&gt;Adolescent&lt;/keyword&gt;&lt;keyword&gt;Adult&lt;/keyword&gt;&lt;keyword&gt;Aging&lt;/keyword&gt;&lt;keyword&gt;Anthropometry&lt;/keyword&gt;&lt;keyword&gt;Bone Density&lt;/keyword&gt;&lt;keyword&gt;Child&lt;/keyword&gt;&lt;keyword&gt;Female&lt;/keyword&gt;&lt;keyword&gt;Femur&lt;/keyword&gt;&lt;keyword&gt;Humans&lt;/keyword&gt;&lt;keyword&gt;Male&lt;/keyword&gt;&lt;keyword&gt;Puberty&lt;/keyword&gt;&lt;keyword&gt;Sex Characteristics&lt;/keyword&gt;&lt;keyword&gt;Spine&lt;/keyword&gt;&lt;/keywords&gt;&lt;urls&gt;&lt;related-urls&gt;&lt;url&gt;http://www.hubmed.org/display.cgi?uids=1874933&lt;/url&gt;&lt;/related-urls&gt;&lt;/urls&gt;&lt;isbn&gt;0021-972X&lt;/isbn&gt;&lt;titles&gt;&lt;title&gt;Critical years and stages of puberty for spinal and femoral bone mass accumulation during adolescence&lt;/title&gt;&lt;secondary-title&gt;J Clin Endocrinol Metab&lt;/secondary-title&gt;&lt;/titles&gt;&lt;pages&gt;555-563&lt;/pages&gt;&lt;number&gt;1874933&lt;/number&gt;&lt;contributors&gt;&lt;authors&gt;&lt;author&gt;Bonjour, J. P.&lt;/author&gt;&lt;author&gt;Theintz, G.&lt;/author&gt;&lt;author&gt;Buchs, B.&lt;/author&gt;&lt;author&gt;Slosman, D.&lt;/author&gt;&lt;author&gt;Rizzoli, R.&lt;/author&gt;&lt;/authors&gt;&lt;/contributors&gt;&lt;added-date format="utc"&gt;1352218560&lt;/added-date&gt;&lt;ref-type name="Journal Article"&gt;17&lt;/ref-type&gt;&lt;auth-address&gt;Department of Medicine, University Hospital, Geneva, Switzerland.&lt;/auth-address&gt;&lt;dates&gt;&lt;year&gt;1991&lt;/year&gt;&lt;/dates&gt;&lt;rec-number&gt;29&lt;/rec-number&gt;&lt;last-updated-date format="utc"&gt;1352219144&lt;/last-updated-date&gt;&lt;volume&gt;73&lt;/volume&gt;&lt;/record&gt;&lt;/Cite&gt;&lt;/EndNote&gt;</w:instrText>
      </w:r>
      <w:r w:rsidR="009D1449">
        <w:rPr>
          <w:noProof/>
        </w:rPr>
        <w:fldChar w:fldCharType="separate"/>
      </w:r>
      <w:r w:rsidR="00720F16">
        <w:rPr>
          <w:noProof/>
        </w:rPr>
        <w:t>(192)</w:t>
      </w:r>
      <w:r w:rsidR="009D1449">
        <w:rPr>
          <w:noProof/>
        </w:rPr>
        <w:fldChar w:fldCharType="end"/>
      </w:r>
      <w:r w:rsidR="004C7A05">
        <w:rPr>
          <w:noProof/>
        </w:rPr>
        <w:t xml:space="preserve">. </w:t>
      </w:r>
      <w:r w:rsidR="00585C66">
        <w:rPr>
          <w:noProof/>
        </w:rPr>
        <w:t xml:space="preserve"> </w:t>
      </w:r>
      <w:r w:rsidR="000436CC">
        <w:rPr>
          <w:noProof/>
        </w:rPr>
        <w:t>Increas</w:t>
      </w:r>
      <w:r w:rsidR="00877DED">
        <w:rPr>
          <w:noProof/>
        </w:rPr>
        <w:t xml:space="preserve">ing the bone mass acquired at this time is </w:t>
      </w:r>
      <w:r w:rsidR="000436CC">
        <w:rPr>
          <w:noProof/>
        </w:rPr>
        <w:t>equally if not more important than slowing down bone loss in the older age group to reduce risk of fracture</w:t>
      </w:r>
      <w:r w:rsidR="004C7A05">
        <w:rPr>
          <w:noProof/>
        </w:rPr>
        <w:t xml:space="preserve">. </w:t>
      </w:r>
      <w:r w:rsidR="000436CC">
        <w:rPr>
          <w:noProof/>
        </w:rPr>
        <w:t xml:space="preserve"> </w:t>
      </w:r>
      <w:r w:rsidRPr="00CB7FE4">
        <w:rPr>
          <w:noProof/>
        </w:rPr>
        <w:t>Significant weight loss at th</w:t>
      </w:r>
      <w:r w:rsidR="000436CC">
        <w:rPr>
          <w:noProof/>
        </w:rPr>
        <w:t xml:space="preserve">e </w:t>
      </w:r>
      <w:r w:rsidRPr="00CB7FE4">
        <w:rPr>
          <w:noProof/>
        </w:rPr>
        <w:t xml:space="preserve"> time </w:t>
      </w:r>
      <w:r w:rsidR="000436CC">
        <w:rPr>
          <w:noProof/>
        </w:rPr>
        <w:t xml:space="preserve">of peak bone bone acquisition </w:t>
      </w:r>
      <w:r w:rsidRPr="00CB7FE4">
        <w:rPr>
          <w:noProof/>
        </w:rPr>
        <w:t>wheth</w:t>
      </w:r>
      <w:r>
        <w:rPr>
          <w:noProof/>
        </w:rPr>
        <w:t xml:space="preserve">er by diet/pharmacotherapy and now increasingly by </w:t>
      </w:r>
      <w:r w:rsidRPr="00CB7FE4">
        <w:rPr>
          <w:noProof/>
        </w:rPr>
        <w:t>surgery may therefore profoundly reduce bone mass accrual</w:t>
      </w:r>
      <w:r w:rsidR="004C7A05">
        <w:rPr>
          <w:noProof/>
        </w:rPr>
        <w:t xml:space="preserve">. </w:t>
      </w:r>
      <w:r w:rsidR="00585C66">
        <w:rPr>
          <w:noProof/>
        </w:rPr>
        <w:t xml:space="preserve">  </w:t>
      </w:r>
      <w:r w:rsidRPr="00CB7FE4">
        <w:rPr>
          <w:noProof/>
        </w:rPr>
        <w:t>However, paradoxically it could  improve the negative effect of obesity on bone</w:t>
      </w:r>
      <w:r>
        <w:rPr>
          <w:noProof/>
        </w:rPr>
        <w:t xml:space="preserve"> in children</w:t>
      </w:r>
      <w:r w:rsidR="00F1223C">
        <w:rPr>
          <w:noProof/>
        </w:rPr>
        <w:t xml:space="preserve"> seen post puberty</w:t>
      </w:r>
      <w:r w:rsidRPr="00CB7FE4">
        <w:rPr>
          <w:noProof/>
        </w:rPr>
        <w:t>, with weight loss leading to increased bone mass relative to body size and reduce the risk of fracture</w:t>
      </w:r>
      <w:r w:rsidR="004C7A05">
        <w:rPr>
          <w:noProof/>
        </w:rPr>
        <w:t xml:space="preserve">. </w:t>
      </w:r>
      <w:r w:rsidR="00585C66">
        <w:rPr>
          <w:noProof/>
        </w:rPr>
        <w:t xml:space="preserve">  </w:t>
      </w:r>
      <w:r w:rsidRPr="00CB7FE4">
        <w:rPr>
          <w:noProof/>
        </w:rPr>
        <w:t xml:space="preserve"> </w:t>
      </w:r>
    </w:p>
    <w:p w14:paraId="4BA39378" w14:textId="77777777" w:rsidR="00D52078" w:rsidRDefault="00D52078">
      <w:pPr>
        <w:rPr>
          <w:rFonts w:cs="Arial"/>
        </w:rPr>
      </w:pPr>
    </w:p>
    <w:p w14:paraId="5D5D37A3" w14:textId="5200723F" w:rsidR="006F4A8C" w:rsidRDefault="004A4244">
      <w:r w:rsidRPr="00B62BD6">
        <w:rPr>
          <w:rFonts w:cs="Arial"/>
        </w:rPr>
        <w:t>Only one study to date has demonstrated the effects of profound weight loss on bone in adolescents following obesity surgery</w:t>
      </w:r>
      <w:r w:rsidR="004C7A05">
        <w:rPr>
          <w:rFonts w:cs="Arial"/>
        </w:rPr>
        <w:t xml:space="preserve">. </w:t>
      </w:r>
      <w:r w:rsidR="00585C66">
        <w:rPr>
          <w:rFonts w:cs="Arial"/>
        </w:rPr>
        <w:t xml:space="preserve">  </w:t>
      </w:r>
      <w:r w:rsidRPr="00B62BD6">
        <w:t>A study in 61 adolescents who had RYGB showe</w:t>
      </w:r>
      <w:r>
        <w:t xml:space="preserve">d </w:t>
      </w:r>
      <w:r>
        <w:lastRenderedPageBreak/>
        <w:t xml:space="preserve">significant bone loss </w:t>
      </w:r>
      <w:r w:rsidRPr="00B62BD6">
        <w:t xml:space="preserve">with </w:t>
      </w:r>
      <w:r>
        <w:t>a 7</w:t>
      </w:r>
      <w:r w:rsidR="004C7A05">
        <w:t xml:space="preserve">. </w:t>
      </w:r>
      <w:r>
        <w:t xml:space="preserve">4 % </w:t>
      </w:r>
      <w:r w:rsidRPr="00B62BD6">
        <w:t>decrease in</w:t>
      </w:r>
      <w:r>
        <w:t xml:space="preserve"> bone mineral content and a decrease in the Z score from 1</w:t>
      </w:r>
      <w:r w:rsidR="004C7A05">
        <w:t xml:space="preserve">. </w:t>
      </w:r>
      <w:r>
        <w:t>5 to 0</w:t>
      </w:r>
      <w:r w:rsidR="004C7A05">
        <w:t xml:space="preserve">. </w:t>
      </w:r>
      <w:r>
        <w:t xml:space="preserve">1, </w:t>
      </w:r>
      <w:r w:rsidR="00983E0B">
        <w:t xml:space="preserve">though this </w:t>
      </w:r>
      <w:r>
        <w:t xml:space="preserve">was </w:t>
      </w:r>
      <w:r w:rsidR="00983E0B">
        <w:t xml:space="preserve">still </w:t>
      </w:r>
      <w:r>
        <w:t>within normal values for age and gender</w:t>
      </w:r>
      <w:r w:rsidR="004C7A05">
        <w:t xml:space="preserve">. </w:t>
      </w:r>
      <w:r w:rsidR="00585C66">
        <w:t xml:space="preserve">  </w:t>
      </w:r>
      <w:r>
        <w:t>This is likely</w:t>
      </w:r>
      <w:r w:rsidR="00983E0B">
        <w:t xml:space="preserve"> to be </w:t>
      </w:r>
      <w:r>
        <w:t>due to the higher starting point for this group of extremely obese adolescents</w:t>
      </w:r>
      <w:r w:rsidR="004C7A05">
        <w:t xml:space="preserve">. </w:t>
      </w:r>
      <w:r w:rsidR="00585C66">
        <w:t xml:space="preserve">  </w:t>
      </w:r>
      <w:r>
        <w:t xml:space="preserve">We need to find out whether bone loss in young people with obesity following surgical intervention continues, becomes stable or </w:t>
      </w:r>
      <w:r w:rsidR="00983E0B">
        <w:t>improves</w:t>
      </w:r>
      <w:r>
        <w:t xml:space="preserve"> once the adverse effects of obesity are removed</w:t>
      </w:r>
      <w:r w:rsidR="004C7A05">
        <w:t xml:space="preserve">. </w:t>
      </w:r>
      <w:r w:rsidR="00585C66">
        <w:t xml:space="preserve">  </w:t>
      </w:r>
      <w:r>
        <w:t>Some of the limitations in this study which may have underestimated the degree of bone loss were that they excluded</w:t>
      </w:r>
      <w:r w:rsidRPr="00B62BD6">
        <w:t xml:space="preserve"> young people at the extremes of morbid obesity (weight limit 136 kg and 159 kg at different time points in the study</w:t>
      </w:r>
      <w:r>
        <w:t xml:space="preserve"> for the </w:t>
      </w:r>
      <w:r w:rsidR="00585C66">
        <w:t>DEXA</w:t>
      </w:r>
      <w:r>
        <w:t xml:space="preserve"> machine used</w:t>
      </w:r>
      <w:r w:rsidRPr="00B62BD6">
        <w:t>)</w:t>
      </w:r>
      <w:r>
        <w:t xml:space="preserve">, a number of young people did not have scans prior to surgery and </w:t>
      </w:r>
      <w:r w:rsidRPr="00B62BD6">
        <w:t>W</w:t>
      </w:r>
      <w:r>
        <w:t xml:space="preserve">hole Body </w:t>
      </w:r>
      <w:r w:rsidRPr="00B62BD6">
        <w:t xml:space="preserve">DXA measurements </w:t>
      </w:r>
      <w:r>
        <w:t xml:space="preserve">were used </w:t>
      </w:r>
      <w:r w:rsidRPr="00B62BD6">
        <w:t xml:space="preserve">to measure bone mineral content and bone density which is </w:t>
      </w:r>
      <w:r>
        <w:t xml:space="preserve">perhaps </w:t>
      </w:r>
      <w:r w:rsidRPr="00B62BD6">
        <w:t>not as good as regional scans for predicting fractures at specific skeletal sites</w:t>
      </w:r>
      <w:r w:rsidR="009D1449" w:rsidRPr="00B62BD6">
        <w:fldChar w:fldCharType="begin"/>
      </w:r>
      <w:r w:rsidR="00720F16">
        <w:instrText xml:space="preserve"> ADDIN EN.CITE &lt;EndNote&gt;&lt;Cite&gt;&lt;Author&gt;Kaulfers&lt;/Author&gt;&lt;Year&gt;2011&lt;/Year&gt;&lt;IDText&gt;Bone loss in adolescents after bariatric surgery&lt;/IDText&gt;&lt;DisplayText&gt;(225)&lt;/DisplayText&gt;&lt;record&gt;&lt;isbn&gt;0031-4005&lt;/isbn&gt;&lt;titles&gt;&lt;title&gt;Bone loss in adolescents after bariatric surgery&lt;/title&gt;&lt;secondary-title&gt;Pediatrics&lt;/secondary-title&gt;&lt;/titles&gt;&lt;pages&gt;e956-e961&lt;/pages&gt;&lt;number&gt;4&lt;/number&gt;&lt;contributors&gt;&lt;authors&gt;&lt;author&gt;Kaulfers, A. M. D.&lt;/author&gt;&lt;author&gt;Bean, J. A.&lt;/author&gt;&lt;author&gt;Inge, T. H.&lt;/author&gt;&lt;author&gt;Dolan, L. M.&lt;/author&gt;&lt;author&gt;Kalkwarf, H. J.&lt;/author&gt;&lt;/authors&gt;&lt;/contributors&gt;&lt;added-date format="utc"&gt;1352365038&lt;/added-date&gt;&lt;ref-type name="Journal Article"&gt;17&lt;/ref-type&gt;&lt;dates&gt;&lt;year&gt;2011&lt;/year&gt;&lt;/dates&gt;&lt;rec-number&gt;69&lt;/rec-number&gt;&lt;publisher&gt;Am Acad Pediatrics&lt;/publisher&gt;&lt;last-updated-date format="utc"&gt;1352365038&lt;/last-updated-date&gt;&lt;volume&gt;127&lt;/volume&gt;&lt;/record&gt;&lt;/Cite&gt;&lt;/EndNote&gt;</w:instrText>
      </w:r>
      <w:r w:rsidR="009D1449" w:rsidRPr="00B62BD6">
        <w:fldChar w:fldCharType="separate"/>
      </w:r>
      <w:r w:rsidR="00720F16">
        <w:rPr>
          <w:noProof/>
        </w:rPr>
        <w:t>(225)</w:t>
      </w:r>
      <w:r w:rsidR="009D1449" w:rsidRPr="00B62BD6">
        <w:fldChar w:fldCharType="end"/>
      </w:r>
      <w:r w:rsidR="004C7A05">
        <w:t xml:space="preserve">. </w:t>
      </w:r>
      <w:r w:rsidR="00585C66">
        <w:t xml:space="preserve">  </w:t>
      </w:r>
    </w:p>
    <w:p w14:paraId="5C2C4846" w14:textId="77777777" w:rsidR="006F4A8C" w:rsidRDefault="006F4A8C"/>
    <w:p w14:paraId="29DD7A07" w14:textId="275D6EF0" w:rsidR="00D52078" w:rsidRDefault="004A4244">
      <w:r>
        <w:t>In another study in adolescents, weight loss (following treatment with sibutramine and diet control) led to a decrease in appendicular (limb) bone mass but a paradoxical increase in spinal bone mass suggesting that the impact of weight loss on the growing skeleton may be region specific</w:t>
      </w:r>
      <w:r w:rsidR="00AD5EE8">
        <w:t xml:space="preserve"> or may result in a redistribution of bone from the appendicular to the axial skeleton</w:t>
      </w:r>
      <w:r w:rsidR="009D1449">
        <w:fldChar w:fldCharType="begin"/>
      </w:r>
      <w:r w:rsidR="00720F16">
        <w:instrText xml:space="preserve"> ADDIN EN.CITE &lt;EndNote&gt;&lt;Cite&gt;&lt;Author&gt;Stettler&lt;/Author&gt;&lt;Year&gt;2008&lt;/Year&gt;&lt;IDText&gt;Observational study of bone accretion during successful weight loss in obese adolescents&lt;/IDText&gt;&lt;DisplayText&gt;(226)&lt;/DisplayText&gt;&lt;record&gt;&lt;titles&gt;&lt;title&gt;Observational study of bone accretion during successful weight loss in obese adolescents&lt;/title&gt;&lt;secondary-title&gt;Obesity&lt;/secondary-title&gt;&lt;/titles&gt;&lt;pages&gt;96-101&lt;/pages&gt;&lt;number&gt;1&lt;/number&gt;&lt;contributors&gt;&lt;authors&gt;&lt;author&gt;Stettler, N&lt;/author&gt;&lt;author&gt;Berkowitz, RI&lt;/author&gt;&lt;author&gt;Cronquist, JL&lt;/author&gt;&lt;author&gt;Shults, J&lt;/author&gt;&lt;author&gt;Wadden, TA&lt;/author&gt;&lt;author&gt;Zemel, BS&lt;/author&gt;&lt;author&gt;Leonard, MB&lt;/author&gt;&lt;/authors&gt;&lt;/contributors&gt;&lt;added-date format="utc"&gt;1380834561&lt;/added-date&gt;&lt;ref-type name="Journal Article"&gt;17&lt;/ref-type&gt;&lt;dates&gt;&lt;year&gt;2008&lt;/year&gt;&lt;/dates&gt;&lt;rec-number&gt;101&lt;/rec-number&gt;&lt;last-updated-date format="utc"&gt;1456692587&lt;/last-updated-date&gt;&lt;volume&gt;16&lt;/volume&gt;&lt;/record&gt;&lt;/Cite&gt;&lt;/EndNote&gt;</w:instrText>
      </w:r>
      <w:r w:rsidR="009D1449">
        <w:fldChar w:fldCharType="separate"/>
      </w:r>
      <w:r w:rsidR="00720F16">
        <w:rPr>
          <w:noProof/>
        </w:rPr>
        <w:t>(226)</w:t>
      </w:r>
      <w:r w:rsidR="009D1449">
        <w:fldChar w:fldCharType="end"/>
      </w:r>
      <w:r w:rsidR="004C7A05">
        <w:t xml:space="preserve">. </w:t>
      </w:r>
      <w:r w:rsidR="00585C66">
        <w:t xml:space="preserve">  </w:t>
      </w:r>
    </w:p>
    <w:p w14:paraId="309F14CB" w14:textId="77777777" w:rsidR="00D52078" w:rsidRDefault="00D52078"/>
    <w:p w14:paraId="61ED76B4" w14:textId="77777777" w:rsidR="003A23C1" w:rsidRDefault="006862A3" w:rsidP="00673AE0">
      <w:pPr>
        <w:pStyle w:val="Heading4"/>
      </w:pPr>
      <w:bookmarkStart w:id="241" w:name="_Toc35002209"/>
      <w:r>
        <w:t>Bone formation markers</w:t>
      </w:r>
      <w:bookmarkEnd w:id="241"/>
    </w:p>
    <w:p w14:paraId="6DEFB1C0" w14:textId="77777777" w:rsidR="00401EBA" w:rsidRDefault="00401EBA"/>
    <w:p w14:paraId="1F831534" w14:textId="77777777" w:rsidR="00197CEA" w:rsidRDefault="003C31AB">
      <w:r>
        <w:t xml:space="preserve">The balance between bone formation and bone resorption is what determines the </w:t>
      </w:r>
      <w:r w:rsidR="00C12160">
        <w:t>bone mass, and bone mineralisation</w:t>
      </w:r>
      <w:r w:rsidR="004C7A05">
        <w:t xml:space="preserve">. </w:t>
      </w:r>
      <w:r w:rsidR="00C12160">
        <w:t xml:space="preserve"> </w:t>
      </w:r>
    </w:p>
    <w:p w14:paraId="02D12883" w14:textId="77777777" w:rsidR="00D52078" w:rsidRDefault="00D52078"/>
    <w:p w14:paraId="2D0BDB0B" w14:textId="77777777" w:rsidR="00401EBA" w:rsidRDefault="00401EBA">
      <w:r>
        <w:t xml:space="preserve">Osteoblasts produce bone formation markers during different phases of their </w:t>
      </w:r>
      <w:r w:rsidR="00F1223C">
        <w:t>development and</w:t>
      </w:r>
      <w:r>
        <w:t xml:space="preserve"> these can be measured in serum or plasma</w:t>
      </w:r>
      <w:r w:rsidR="004C7A05">
        <w:t xml:space="preserve">. </w:t>
      </w:r>
      <w:r>
        <w:t xml:space="preserve"> </w:t>
      </w:r>
    </w:p>
    <w:p w14:paraId="3ADF0A58" w14:textId="77777777" w:rsidR="00F1223C" w:rsidRDefault="00F1223C"/>
    <w:p w14:paraId="199C982E" w14:textId="77777777" w:rsidR="00401EBA" w:rsidRDefault="00401EBA">
      <w:r>
        <w:t>These include</w:t>
      </w:r>
      <w:r w:rsidR="00D52078">
        <w:t>:</w:t>
      </w:r>
    </w:p>
    <w:p w14:paraId="2786D7C2" w14:textId="77777777" w:rsidR="00401EBA" w:rsidRDefault="00401EBA" w:rsidP="00673AE0">
      <w:pPr>
        <w:pStyle w:val="ListParagraph"/>
        <w:numPr>
          <w:ilvl w:val="0"/>
          <w:numId w:val="78"/>
        </w:numPr>
      </w:pPr>
      <w:r>
        <w:t>By products of collagen synthesis (</w:t>
      </w:r>
      <w:r w:rsidR="001409CD">
        <w:t xml:space="preserve">P1CP at the C </w:t>
      </w:r>
      <w:r>
        <w:t xml:space="preserve">terminal and P1NP at the </w:t>
      </w:r>
      <w:r w:rsidR="001409CD">
        <w:t>N terminal)</w:t>
      </w:r>
    </w:p>
    <w:p w14:paraId="7B0FE60B" w14:textId="77777777" w:rsidR="001409CD" w:rsidRDefault="001409CD">
      <w:pPr>
        <w:pStyle w:val="ListParagraph"/>
        <w:numPr>
          <w:ilvl w:val="0"/>
          <w:numId w:val="78"/>
        </w:numPr>
      </w:pPr>
      <w:r>
        <w:t>Total and bone specific alkaline phosphatase</w:t>
      </w:r>
    </w:p>
    <w:p w14:paraId="2BF93985" w14:textId="77777777" w:rsidR="001409CD" w:rsidRDefault="001409CD">
      <w:pPr>
        <w:pStyle w:val="ListParagraph"/>
        <w:numPr>
          <w:ilvl w:val="0"/>
          <w:numId w:val="78"/>
        </w:numPr>
      </w:pPr>
      <w:r>
        <w:t>Osteocalcin (a matrix protein)</w:t>
      </w:r>
    </w:p>
    <w:p w14:paraId="1320712C" w14:textId="77777777" w:rsidR="00401EBA" w:rsidRDefault="00401EBA" w:rsidP="00673AE0"/>
    <w:p w14:paraId="5EA24DE5" w14:textId="77777777" w:rsidR="00B00134" w:rsidRDefault="006862A3">
      <w:r w:rsidRPr="00B2644E">
        <w:t>P1NP is a 35 kDa aminoterminal propeptide of type I collagen and is obtained by post translational cleavage mainly from proliferating osteoblasts and fibroblasts</w:t>
      </w:r>
      <w:r w:rsidR="004C7A05">
        <w:t xml:space="preserve">. </w:t>
      </w:r>
      <w:r w:rsidRPr="00B2644E">
        <w:t xml:space="preserve"> </w:t>
      </w:r>
      <w:r w:rsidR="00AC1758">
        <w:t xml:space="preserve">P1NP exists as </w:t>
      </w:r>
      <w:r w:rsidR="00F81795">
        <w:t>a trimeric or monomeric form and immunoassays either detect the trimeric or the total which is what we did in our study</w:t>
      </w:r>
      <w:r w:rsidR="00B2644E">
        <w:t xml:space="preserve"> using the </w:t>
      </w:r>
      <w:r w:rsidR="00B00134">
        <w:t>Roche modular analytics E170 analyser</w:t>
      </w:r>
      <w:r w:rsidR="004C7A05">
        <w:t xml:space="preserve">. </w:t>
      </w:r>
      <w:r w:rsidR="004C556D">
        <w:t xml:space="preserve"> </w:t>
      </w:r>
    </w:p>
    <w:p w14:paraId="13932AC7" w14:textId="75A339B3" w:rsidR="004C556D" w:rsidRDefault="004C556D">
      <w:r>
        <w:t>The range for P1NP  is said to be higher in males</w:t>
      </w:r>
      <w:r w:rsidR="00BA36A2">
        <w:t xml:space="preserve"> under</w:t>
      </w:r>
      <w:r>
        <w:t xml:space="preserve"> &lt;25</w:t>
      </w:r>
      <w:r w:rsidR="00BA36A2">
        <w:t xml:space="preserve"> years of age</w:t>
      </w:r>
      <w:r>
        <w:t xml:space="preserve"> due to bone growth </w:t>
      </w:r>
      <w:r w:rsidR="009D1449">
        <w:fldChar w:fldCharType="begin"/>
      </w:r>
      <w:r w:rsidR="00720F16">
        <w:instrText xml:space="preserve"> ADDIN EN.CITE &lt;EndNote&gt;&lt;Cite&gt;&lt;Author&gt;Jenkins&lt;/Author&gt;&lt;Year&gt;2013&lt;/Year&gt;&lt;IDText&gt;Age-related reference intervals for bone turnover markers from an Australian reference population&lt;/IDText&gt;&lt;DisplayText&gt;(227)&lt;/DisplayText&gt;&lt;record&gt;&lt;dates&gt;&lt;pub-dates&gt;&lt;date&gt;Aug&lt;/date&gt;&lt;/pub-dates&gt;&lt;year&gt;2013&lt;/year&gt;&lt;/dates&gt;&lt;keywords&gt;&lt;keyword&gt;Adult&lt;/keyword&gt;&lt;keyword&gt;Age Distribution&lt;/keyword&gt;&lt;keyword&gt;Aged&lt;/keyword&gt;&lt;keyword&gt;Aged, 80 and over&lt;/keyword&gt;&lt;keyword&gt;Australia&lt;/keyword&gt;&lt;keyword&gt;Collagen Type I/*blood&lt;/keyword&gt;&lt;keyword&gt;Female&lt;/keyword&gt;&lt;keyword&gt;Humans&lt;/keyword&gt;&lt;keyword&gt;Male&lt;/keyword&gt;&lt;keyword&gt;Middle Aged&lt;/keyword&gt;&lt;keyword&gt;Peptide Fragments/*blood&lt;/keyword&gt;&lt;keyword&gt;Peptides/*blood&lt;/keyword&gt;&lt;keyword&gt;Procollagen/*blood&lt;/keyword&gt;&lt;keyword&gt;Reference Values&lt;/keyword&gt;&lt;keyword&gt;Young Adult&lt;/keyword&gt;&lt;/keywords&gt;&lt;isbn&gt;1873-2763&lt;/isbn&gt;&lt;titles&gt;&lt;title&gt;Age-related reference intervals for bone turnover markers from an Australian reference population&lt;/title&gt;&lt;secondary-title&gt;Bone&lt;/secondary-title&gt;&lt;/titles&gt;&lt;pages&gt;271-6&lt;/pages&gt;&lt;number&gt;2&lt;/number&gt;&lt;contributors&gt;&lt;authors&gt;&lt;author&gt;Jenkins, N.&lt;/author&gt;&lt;author&gt;Black, M.&lt;/author&gt;&lt;author&gt;Paul, E.&lt;/author&gt;&lt;author&gt;Pasco, J. A.&lt;/author&gt;&lt;author&gt;Kotowicz, M. A.&lt;/author&gt;&lt;author&gt;Schneider, H. G.&lt;/author&gt;&lt;/authors&gt;&lt;/contributors&gt;&lt;edition&gt;2013/04/23&lt;/edition&gt;&lt;language&gt;eng&lt;/language&gt;&lt;added-date format="utc"&gt;1556714325&lt;/added-date&gt;&lt;ref-type name="Journal Article"&gt;17&lt;/ref-type&gt;&lt;auth-address&gt;Clinical Biochemistry Unit, Alfred Pathology Service, Melbourne, Australia. n.jenkins@alfred.org.au&lt;/auth-address&gt;&lt;remote-database-provider&gt;NLM&lt;/remote-database-provider&gt;&lt;rec-number&gt;267&lt;/rec-number&gt;&lt;last-updated-date format="utc"&gt;1556714325&lt;/last-updated-date&gt;&lt;accession-num&gt;23603243&lt;/accession-num&gt;&lt;electronic-resource-num&gt;10.1016/j.bone.2013.04.003&lt;/electronic-resource-num&gt;&lt;volume&gt;55&lt;/volume&gt;&lt;/record&gt;&lt;/Cite&gt;&lt;/EndNote&gt;</w:instrText>
      </w:r>
      <w:r w:rsidR="009D1449">
        <w:fldChar w:fldCharType="separate"/>
      </w:r>
      <w:r w:rsidR="00720F16">
        <w:rPr>
          <w:noProof/>
        </w:rPr>
        <w:t>(227)</w:t>
      </w:r>
      <w:r w:rsidR="009D1449">
        <w:fldChar w:fldCharType="end"/>
      </w:r>
      <w:r w:rsidR="00D15475">
        <w:t xml:space="preserve"> but is generally quoted between 15-80 microgram/L based on an Australian study with about 2500 people</w:t>
      </w:r>
      <w:r w:rsidR="004C7A05">
        <w:t xml:space="preserve">. </w:t>
      </w:r>
      <w:r w:rsidR="00D15475">
        <w:t xml:space="preserve"> For females, the ref range for those less than 30 years was 25-90</w:t>
      </w:r>
      <w:r w:rsidR="00AD5EE8">
        <w:t xml:space="preserve"> microgram/l</w:t>
      </w:r>
      <w:r w:rsidR="004C7A05">
        <w:t xml:space="preserve">. </w:t>
      </w:r>
    </w:p>
    <w:p w14:paraId="0FDCCCF1" w14:textId="77777777" w:rsidR="00401EBA" w:rsidRPr="00F1223C" w:rsidRDefault="00401EBA"/>
    <w:p w14:paraId="24AEF951" w14:textId="4E46795C" w:rsidR="00401EBA" w:rsidRPr="00B2644E" w:rsidRDefault="00401EBA">
      <w:r w:rsidRPr="00F1223C">
        <w:t>P1NP</w:t>
      </w:r>
      <w:r w:rsidRPr="00B2644E">
        <w:t xml:space="preserve"> </w:t>
      </w:r>
      <w:r w:rsidR="001409CD" w:rsidRPr="00B2644E">
        <w:t xml:space="preserve">is better than P1CP as </w:t>
      </w:r>
      <w:r w:rsidR="006862A3" w:rsidRPr="00B2644E">
        <w:t xml:space="preserve">a measure as it is </w:t>
      </w:r>
      <w:r w:rsidR="001409CD" w:rsidRPr="00B2644E">
        <w:t>not affected by pituitary or t</w:t>
      </w:r>
      <w:r w:rsidR="006862A3" w:rsidRPr="00B2644E">
        <w:t>h</w:t>
      </w:r>
      <w:r w:rsidR="00990A13" w:rsidRPr="00B2644E">
        <w:t xml:space="preserve">yroid disease </w:t>
      </w:r>
      <w:r w:rsidR="006862A3" w:rsidRPr="00B2644E">
        <w:t xml:space="preserve">and its assay </w:t>
      </w:r>
      <w:r w:rsidR="00D246A4" w:rsidRPr="00B2644E">
        <w:t>has low inter i</w:t>
      </w:r>
      <w:r w:rsidR="001409CD" w:rsidRPr="00B2644E">
        <w:t xml:space="preserve">ndividual variability, minimal circadian variation and </w:t>
      </w:r>
      <w:r w:rsidR="006862A3" w:rsidRPr="00B2644E">
        <w:t xml:space="preserve">is </w:t>
      </w:r>
      <w:r w:rsidR="001409CD" w:rsidRPr="00B2644E">
        <w:t>stable at room temperature</w:t>
      </w:r>
      <w:r w:rsidR="009D1449" w:rsidRPr="00B2644E">
        <w:fldChar w:fldCharType="begin"/>
      </w:r>
      <w:r w:rsidR="00720F16">
        <w:instrText xml:space="preserve"> ADDIN EN.CITE &lt;EndNote&gt;&lt;Cite&gt;&lt;Author&gt;Shetty&lt;/Author&gt;&lt;Year&gt;2016&lt;/Year&gt;&lt;IDText&gt;Bone turnover markers: Emerging tool in the management of osteoporosis&lt;/IDText&gt;&lt;DisplayText&gt;(228)&lt;/DisplayText&gt;&lt;record&gt;&lt;dates&gt;&lt;pub-dates&gt;&lt;date&gt;Nov-Dec&lt;/date&gt;&lt;/pub-dates&gt;&lt;year&gt;2016&lt;/year&gt;&lt;/dates&gt;&lt;keywords&gt;&lt;keyword&gt;Bone turnover markers&lt;/keyword&gt;&lt;keyword&gt;osteoporosis&lt;/keyword&gt;&lt;keyword&gt;postmenopausal women&lt;/keyword&gt;&lt;/keywords&gt;&lt;isbn&gt;2230-8210 (Print)&amp;#xD;2230-9500&lt;/isbn&gt;&lt;custom2&gt;PMC5105571&lt;/custom2&gt;&lt;titles&gt;&lt;title&gt;Bone turnover markers: Emerging tool in the management of osteoporosis&lt;/title&gt;&lt;secondary-title&gt;Indian J Endocrinol Metab&lt;/secondary-title&gt;&lt;/titles&gt;&lt;pages&gt;846-852&lt;/pages&gt;&lt;number&gt;6&lt;/number&gt;&lt;contributors&gt;&lt;authors&gt;&lt;author&gt;Shetty, S.&lt;/author&gt;&lt;author&gt;Kapoor, N.&lt;/author&gt;&lt;author&gt;Bondu, J. D.&lt;/author&gt;&lt;author&gt;Thomas, N.&lt;/author&gt;&lt;author&gt;Paul, T. V.&lt;/author&gt;&lt;/authors&gt;&lt;/contributors&gt;&lt;edition&gt;2016/11/22&lt;/edition&gt;&lt;language&gt;eng&lt;/language&gt;&lt;added-date format="utc"&gt;1553466443&lt;/added-date&gt;&lt;ref-type name="Journal Article"&gt;17&lt;/ref-type&gt;&lt;auth-address&gt;Department of Endocrinology, Diabetes and Metabolism, Christian Medical College, Vellore, Tamil Nadu, India.&amp;#xD;Department of Clinical Biochemistry, Christian Medical College, Vellore, Tamil Nadu, India.&lt;/auth-address&gt;&lt;remote-database-provider&gt;NLM&lt;/remote-database-provider&gt;&lt;rec-number&gt;253&lt;/rec-number&gt;&lt;last-updated-date format="utc"&gt;1553466443&lt;/last-updated-date&gt;&lt;accession-num&gt;27867890&lt;/accession-num&gt;&lt;electronic-resource-num&gt;10.4103/2230-8210.192914&lt;/electronic-resource-num&gt;&lt;volume&gt;20&lt;/volume&gt;&lt;/record&gt;&lt;/Cite&gt;&lt;/EndNote&gt;</w:instrText>
      </w:r>
      <w:r w:rsidR="009D1449" w:rsidRPr="00B2644E">
        <w:fldChar w:fldCharType="separate"/>
      </w:r>
      <w:r w:rsidR="00720F16">
        <w:rPr>
          <w:noProof/>
        </w:rPr>
        <w:t>(228)</w:t>
      </w:r>
      <w:r w:rsidR="009D1449" w:rsidRPr="00B2644E">
        <w:fldChar w:fldCharType="end"/>
      </w:r>
      <w:r w:rsidR="004C7A05">
        <w:t xml:space="preserve">. </w:t>
      </w:r>
      <w:r w:rsidR="001409CD" w:rsidRPr="00B2644E">
        <w:t xml:space="preserve"> </w:t>
      </w:r>
      <w:r w:rsidR="00F1223C">
        <w:t>We measured P1NP at baseline</w:t>
      </w:r>
      <w:r w:rsidR="00B2644E">
        <w:t xml:space="preserve">, at 6 </w:t>
      </w:r>
      <w:r w:rsidR="00186629">
        <w:t>months’</w:t>
      </w:r>
      <w:r w:rsidR="00B2644E">
        <w:t xml:space="preserve"> post balloon removal and 18 months thereafter</w:t>
      </w:r>
      <w:r w:rsidR="004C7A05">
        <w:t xml:space="preserve">. </w:t>
      </w:r>
      <w:r w:rsidR="00B2644E">
        <w:t xml:space="preserve"> </w:t>
      </w:r>
      <w:r w:rsidR="00186629">
        <w:t xml:space="preserve">This was done first thing in the morning on an empty stomach as participants were coming in fasted for the OGTT. </w:t>
      </w:r>
    </w:p>
    <w:p w14:paraId="679F6201" w14:textId="77777777" w:rsidR="00401EBA" w:rsidRDefault="00401EBA"/>
    <w:p w14:paraId="687FA870" w14:textId="77777777" w:rsidR="00DE6C36" w:rsidRDefault="006862A3">
      <w:r>
        <w:t>Alkaline phosphatase is a</w:t>
      </w:r>
      <w:r w:rsidR="00D15475">
        <w:t>n enzyme found</w:t>
      </w:r>
      <w:r>
        <w:t xml:space="preserve"> in the plasma membrane of osteoblasts</w:t>
      </w:r>
      <w:r w:rsidR="004C7A05">
        <w:t xml:space="preserve">. </w:t>
      </w:r>
      <w:r>
        <w:t xml:space="preserve"> It has an important role in bone formation and mineralisation by degrading pyrophosphate which inhibits mineralisation</w:t>
      </w:r>
      <w:r w:rsidR="00D15475">
        <w:t xml:space="preserve"> in an alkaline pH</w:t>
      </w:r>
      <w:r w:rsidR="004C7A05">
        <w:t xml:space="preserve">. </w:t>
      </w:r>
      <w:r>
        <w:t xml:space="preserve"> It has </w:t>
      </w:r>
      <w:r w:rsidR="00D15475">
        <w:t>several</w:t>
      </w:r>
      <w:r>
        <w:t xml:space="preserve"> iso-forms in liver, placenta and bone</w:t>
      </w:r>
      <w:r w:rsidR="00D15475">
        <w:t xml:space="preserve"> with the bone form sensitive to temperature</w:t>
      </w:r>
      <w:r w:rsidR="004C7A05">
        <w:t xml:space="preserve">. </w:t>
      </w:r>
      <w:r w:rsidR="00D15475">
        <w:t xml:space="preserve"> </w:t>
      </w:r>
    </w:p>
    <w:p w14:paraId="046DB5FF" w14:textId="77777777" w:rsidR="00F1223C" w:rsidRDefault="00F1223C">
      <w:r>
        <w:t>We measured only total alkaline phosphatase in this study as a part of the bone profile</w:t>
      </w:r>
      <w:r w:rsidR="00C804BA">
        <w:t xml:space="preserve"> at th</w:t>
      </w:r>
      <w:r w:rsidR="00915F0F">
        <w:t>e</w:t>
      </w:r>
      <w:r w:rsidR="00C804BA">
        <w:t xml:space="preserve"> 3 time points</w:t>
      </w:r>
      <w:r w:rsidR="004C7A05">
        <w:t xml:space="preserve">. </w:t>
      </w:r>
    </w:p>
    <w:p w14:paraId="7FEB9AED" w14:textId="77777777" w:rsidR="00D52078" w:rsidRDefault="00D52078"/>
    <w:p w14:paraId="0CA36525" w14:textId="54249D88" w:rsidR="001D3879" w:rsidRDefault="001D3879">
      <w:r w:rsidRPr="00673AE0">
        <w:rPr>
          <w:b/>
        </w:rPr>
        <w:t>Osteocalcin</w:t>
      </w:r>
      <w:r w:rsidR="00D52078">
        <w:rPr>
          <w:b/>
        </w:rPr>
        <w:t xml:space="preserve">:  </w:t>
      </w:r>
      <w:r>
        <w:t>Osteocalcin is an established marker for bone formation</w:t>
      </w:r>
      <w:r w:rsidR="004C7A05">
        <w:t xml:space="preserve">. </w:t>
      </w:r>
      <w:r>
        <w:t xml:space="preserve"> It is made by the osteoblasts, odontoblasts and hypertrophic chondrocytes through the Ocn gene and is the main </w:t>
      </w:r>
      <w:r w:rsidR="00186629">
        <w:t>non-collagen</w:t>
      </w:r>
      <w:r>
        <w:t xml:space="preserve"> protein found in the extracellular</w:t>
      </w:r>
      <w:r w:rsidR="00CA7C3D">
        <w:t xml:space="preserve"> matrix</w:t>
      </w:r>
      <w:r w:rsidR="009D1449">
        <w:fldChar w:fldCharType="begin">
          <w:fldData xml:space="preserve">PEVuZE5vdGU+PENpdGU+PEF1dGhvcj5DaGFwbGFpczwvQXV0aG9yPjxZZWFyPjIwMTU8L1llYXI+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</w:fldData>
        </w:fldChar>
      </w:r>
      <w:r w:rsidR="00720F16">
        <w:instrText xml:space="preserve"> ADDIN EN.CITE </w:instrText>
      </w:r>
      <w:r w:rsidR="00720F16">
        <w:fldChar w:fldCharType="begin">
          <w:fldData xml:space="preserve">PEVuZE5vdGU+PENpdGU+PEF1dGhvcj5DaGFwbGFpczwvQXV0aG9yPjxZZWFyPjIwMTU8L1llYXI+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</w:fldData>
        </w:fldChar>
      </w:r>
      <w:r w:rsidR="00720F16">
        <w:instrText xml:space="preserve"> ADDIN EN.CITE.DATA </w:instrText>
      </w:r>
      <w:r w:rsidR="00720F16">
        <w:fldChar w:fldCharType="end"/>
      </w:r>
      <w:r w:rsidR="009D1449">
        <w:fldChar w:fldCharType="separate"/>
      </w:r>
      <w:r w:rsidR="00720F16">
        <w:rPr>
          <w:noProof/>
        </w:rPr>
        <w:t>(229)</w:t>
      </w:r>
      <w:r w:rsidR="009D1449">
        <w:fldChar w:fldCharType="end"/>
      </w:r>
      <w:r w:rsidR="004C7A05">
        <w:t xml:space="preserve">. </w:t>
      </w:r>
      <w:r>
        <w:t xml:space="preserve"> It has 2 dif</w:t>
      </w:r>
      <w:r w:rsidR="00CA7C3D">
        <w:t>ferent forms</w:t>
      </w:r>
      <w:r w:rsidR="00E72610">
        <w:t xml:space="preserve">: </w:t>
      </w:r>
      <w:r w:rsidR="00CA7C3D">
        <w:t xml:space="preserve">the carboxylated </w:t>
      </w:r>
      <w:r>
        <w:t xml:space="preserve">(active </w:t>
      </w:r>
      <w:r w:rsidR="00CD0840">
        <w:t>form in bone</w:t>
      </w:r>
      <w:r>
        <w:t>)</w:t>
      </w:r>
      <w:r w:rsidR="00CA7C3D">
        <w:t xml:space="preserve"> </w:t>
      </w:r>
      <w:r>
        <w:t>and uncarboxylated form</w:t>
      </w:r>
      <w:r w:rsidR="004C7A05">
        <w:t xml:space="preserve">. </w:t>
      </w:r>
      <w:r>
        <w:t xml:space="preserve">  The uncarboxylated form </w:t>
      </w:r>
      <w:r w:rsidR="001D1A5D">
        <w:t>has a role in energy metabolism and helps with insulin secretion and beta cell proliferation in the pancreas and increases adiponectin secretion from the adipocytes</w:t>
      </w:r>
      <w:r w:rsidR="004C7A05">
        <w:t xml:space="preserve">. </w:t>
      </w:r>
      <w:r w:rsidR="00186629">
        <w:t>Carboxylated Osteocalcin</w:t>
      </w:r>
      <w:r w:rsidR="00C31818">
        <w:t xml:space="preserve"> is a late marker of osteoblastic activity and is difficult to interpret due to being impacted on by Vitamin K, kidney function, the circadian rhythm and </w:t>
      </w:r>
      <w:r w:rsidR="00DA0B97">
        <w:t>its</w:t>
      </w:r>
      <w:r w:rsidR="00C31818">
        <w:t xml:space="preserve"> short </w:t>
      </w:r>
      <w:r w:rsidR="00DA0B97">
        <w:t>half-life</w:t>
      </w:r>
      <w:r w:rsidR="009D1449">
        <w:fldChar w:fldCharType="begin"/>
      </w:r>
      <w:r w:rsidR="00720F16">
        <w:instrText xml:space="preserve"> ADDIN EN.CITE &lt;EndNote&gt;&lt;Cite&gt;&lt;Author&gt;Shetty&lt;/Author&gt;&lt;Year&gt;2016&lt;/Year&gt;&lt;IDText&gt;Bone turnover markers: Emerging tool in the management of osteoporosis&lt;/IDText&gt;&lt;DisplayText&gt;(228)&lt;/DisplayText&gt;&lt;record&gt;&lt;dates&gt;&lt;pub-dates&gt;&lt;date&gt;Nov-Dec&lt;/date&gt;&lt;/pub-dates&gt;&lt;year&gt;2016&lt;/year&gt;&lt;/dates&gt;&lt;keywords&gt;&lt;keyword&gt;Bone turnover markers&lt;/keyword&gt;&lt;keyword&gt;osteoporosis&lt;/keyword&gt;&lt;keyword&gt;postmenopausal women&lt;/keyword&gt;&lt;/keywords&gt;&lt;isbn&gt;2230-8210 (Print)&amp;#xD;2230-9500&lt;/isbn&gt;&lt;custom2&gt;PMC5105571&lt;/custom2&gt;&lt;titles&gt;&lt;title&gt;Bone turnover markers: Emerging tool in the management of osteoporosis&lt;/title&gt;&lt;secondary-title&gt;Indian J Endocrinol Metab&lt;/secondary-title&gt;&lt;/titles&gt;&lt;pages&gt;846-852&lt;/pages&gt;&lt;number&gt;6&lt;/number&gt;&lt;contributors&gt;&lt;authors&gt;&lt;author&gt;Shetty, S.&lt;/author&gt;&lt;author&gt;Kapoor, N.&lt;/author&gt;&lt;author&gt;Bondu, J. D.&lt;/author&gt;&lt;author&gt;Thomas, N.&lt;/author&gt;&lt;author&gt;Paul, T. V.&lt;/author&gt;&lt;/authors&gt;&lt;/contributors&gt;&lt;edition&gt;2016/11/22&lt;/edition&gt;&lt;language&gt;eng&lt;/language&gt;&lt;added-date format="utc"&gt;1553466443&lt;/added-date&gt;&lt;ref-type name="Journal Article"&gt;17&lt;/ref-type&gt;&lt;auth-address&gt;Department of Endocrinology, Diabetes and Metabolism, Christian Medical College, Vellore, Tamil Nadu, India.&amp;#xD;Department of Clinical Biochemistry, Christian Medical College, Vellore, Tamil Nadu, India.&lt;/auth-address&gt;&lt;remote-database-provider&gt;NLM&lt;/remote-database-provider&gt;&lt;rec-number&gt;253&lt;/rec-number&gt;&lt;last-updated-date format="utc"&gt;1553466443&lt;/last-updated-date&gt;&lt;accession-num&gt;27867890&lt;/accession-num&gt;&lt;electronic-resource-num&gt;10.4103/2230-8210.192914&lt;/electronic-resource-num&gt;&lt;volume&gt;20&lt;/volume&gt;&lt;/record&gt;&lt;/Cite&gt;&lt;/EndNote&gt;</w:instrText>
      </w:r>
      <w:r w:rsidR="009D1449">
        <w:fldChar w:fldCharType="separate"/>
      </w:r>
      <w:r w:rsidR="00720F16">
        <w:rPr>
          <w:noProof/>
        </w:rPr>
        <w:t>(228)</w:t>
      </w:r>
      <w:r w:rsidR="009D1449">
        <w:fldChar w:fldCharType="end"/>
      </w:r>
      <w:r w:rsidR="004C7A05">
        <w:t xml:space="preserve">. </w:t>
      </w:r>
    </w:p>
    <w:p w14:paraId="736BF768" w14:textId="77777777" w:rsidR="0073050E" w:rsidRDefault="00AD5EE8">
      <w:r>
        <w:t xml:space="preserve">The effect of obesity on osteocalcin is still unclear. </w:t>
      </w:r>
    </w:p>
    <w:p w14:paraId="0FFF4F1D" w14:textId="152BC83A" w:rsidR="00186629" w:rsidRDefault="0073050E">
      <w:r>
        <w:t>Some studies report no differences between obese and  children</w:t>
      </w:r>
      <w:r w:rsidR="00AD5EE8">
        <w:t xml:space="preserve"> with normal BMI </w:t>
      </w:r>
      <w:r>
        <w:t xml:space="preserve"> </w:t>
      </w:r>
      <w:r w:rsidR="009D1449">
        <w:fldChar w:fldCharType="begin"/>
      </w:r>
      <w:r w:rsidR="00720F16">
        <w:instrText xml:space="preserve"> ADDIN EN.CITE &lt;EndNote&gt;&lt;Cite&gt;&lt;Author&gt;Rhie&lt;/Author&gt;&lt;Year&gt;2010&lt;/Year&gt;&lt;IDText&gt;Effects of body composition, leptin, and adiponectin on bone mineral density in prepubertal girls&lt;/IDText&gt;&lt;DisplayText&gt;(230)&lt;/DisplayText&gt;&lt;record&gt;&lt;dates&gt;&lt;pub-dates&gt;&lt;date&gt;Aug&lt;/date&gt;&lt;/pub-dates&gt;&lt;year&gt;2010&lt;/year&gt;&lt;/dates&gt;&lt;keywords&gt;&lt;keyword&gt;Absorptiometry, Photon&lt;/keyword&gt;&lt;keyword&gt;Adiponectin/*blood&lt;/keyword&gt;&lt;keyword&gt;*Body Composition&lt;/keyword&gt;&lt;keyword&gt;*Bone Density&lt;/keyword&gt;&lt;keyword&gt;Child&lt;/keyword&gt;&lt;keyword&gt;Electric Impedance&lt;/keyword&gt;&lt;keyword&gt;Female&lt;/keyword&gt;&lt;keyword&gt;Humans&lt;/keyword&gt;&lt;keyword&gt;Leptin/*blood&lt;/keyword&gt;&lt;keyword&gt;Obesity/etiology&lt;/keyword&gt;&lt;keyword&gt;Adiponectin&lt;/keyword&gt;&lt;keyword&gt;Body Composition&lt;/keyword&gt;&lt;keyword&gt;Bone Density&lt;/keyword&gt;&lt;keyword&gt;Leptin&lt;/keyword&gt;&lt;keyword&gt;Obesity&lt;/keyword&gt;&lt;/keywords&gt;&lt;isbn&gt;1011-8934&lt;/isbn&gt;&lt;custom2&gt;PMC2908789&lt;/custom2&gt;&lt;titles&gt;&lt;title&gt;Effects of body composition, leptin, and adiponectin on bone mineral density in prepubertal girls&lt;/title&gt;&lt;secondary-title&gt;J Korean Med Sci&lt;/secondary-title&gt;&lt;/titles&gt;&lt;pages&gt;1187-90&lt;/pages&gt;&lt;number&gt;8&lt;/number&gt;&lt;contributors&gt;&lt;authors&gt;&lt;author&gt;Rhie, Y. J.&lt;/author&gt;&lt;author&gt;Lee, K. H.&lt;/author&gt;&lt;author&gt;Chung, S. C.&lt;/author&gt;&lt;author&gt;Kim, H. S.&lt;/author&gt;&lt;author&gt;Kim, D. H.&lt;/author&gt;&lt;/authors&gt;&lt;/contributors&gt;&lt;edition&gt;2010/08/03&lt;/edition&gt;&lt;language&gt;eng&lt;/language&gt;&lt;added-date format="utc"&gt;1556741024&lt;/added-date&gt;&lt;ref-type name="Journal Article"&gt;17&lt;/ref-type&gt;&lt;auth-address&gt;Department of Pediatrics, Korea University College of Medicine, Seoul, Korea.&lt;/auth-address&gt;&lt;remote-database-provider&gt;NLM&lt;/remote-database-provider&gt;&lt;rec-number&gt;272&lt;/rec-number&gt;&lt;last-updated-date format="utc"&gt;1556741024&lt;/last-updated-date&gt;&lt;accession-num&gt;20676331&lt;/accession-num&gt;&lt;electronic-resource-num&gt;10.3346/jkms.2010.25.8.1187&lt;/electronic-resource-num&gt;&lt;volume&gt;25&lt;/volume&gt;&lt;/record&gt;&lt;/Cite&gt;&lt;/EndNote&gt;</w:instrText>
      </w:r>
      <w:r w:rsidR="009D1449">
        <w:fldChar w:fldCharType="separate"/>
      </w:r>
      <w:r w:rsidR="00720F16">
        <w:rPr>
          <w:noProof/>
        </w:rPr>
        <w:t>(230)</w:t>
      </w:r>
      <w:r w:rsidR="009D1449">
        <w:fldChar w:fldCharType="end"/>
      </w:r>
      <w:r w:rsidR="00AC5FAE">
        <w:t xml:space="preserve"> while others report lower values in obese 5-18 year old girls</w:t>
      </w:r>
      <w:r w:rsidR="004C7A05">
        <w:t xml:space="preserve">. </w:t>
      </w:r>
      <w:r w:rsidR="008D5C4F">
        <w:t xml:space="preserve"> </w:t>
      </w:r>
      <w:r w:rsidR="00586D6D">
        <w:t>In a study looking at 150 obese children and adolescents, 1/3</w:t>
      </w:r>
      <w:r w:rsidR="00586D6D" w:rsidRPr="00325463">
        <w:rPr>
          <w:vertAlign w:val="superscript"/>
        </w:rPr>
        <w:t>rd</w:t>
      </w:r>
      <w:r w:rsidR="00586D6D">
        <w:t xml:space="preserve"> had metabolic syndrome but no association was seen between insulin resistance, metabolic syndrome </w:t>
      </w:r>
      <w:r w:rsidR="00E02CA1">
        <w:t>parameters</w:t>
      </w:r>
      <w:r w:rsidR="00836462">
        <w:t xml:space="preserve"> and osteocalcin levels</w:t>
      </w:r>
      <w:r w:rsidR="004C7A05">
        <w:t xml:space="preserve">. </w:t>
      </w:r>
      <w:r w:rsidR="009D1449">
        <w:fldChar w:fldCharType="begin">
          <w:fldData xml:space="preserve">PEVuZE5vdGU+PENpdGU+PEF1dGhvcj5BYnNleWk8L0F1dGhvcj48WWVhcj4yMDEyPC9ZZWFyPjxJ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</w:fldData>
        </w:fldChar>
      </w:r>
      <w:r w:rsidR="00720F16">
        <w:instrText xml:space="preserve"> ADDIN EN.CITE </w:instrText>
      </w:r>
      <w:r w:rsidR="00720F16">
        <w:fldChar w:fldCharType="begin">
          <w:fldData xml:space="preserve">PEVuZE5vdGU+PENpdGU+PEF1dGhvcj5BYnNleWk8L0F1dGhvcj48WWVhcj4yMDEyPC9ZZWFyPjxJ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</w:fldData>
        </w:fldChar>
      </w:r>
      <w:r w:rsidR="00720F16">
        <w:instrText xml:space="preserve"> ADDIN EN.CITE.DATA </w:instrText>
      </w:r>
      <w:r w:rsidR="00720F16">
        <w:fldChar w:fldCharType="end"/>
      </w:r>
      <w:r w:rsidR="009D1449">
        <w:fldChar w:fldCharType="separate"/>
      </w:r>
      <w:r w:rsidR="00720F16">
        <w:rPr>
          <w:noProof/>
        </w:rPr>
        <w:t>(231)</w:t>
      </w:r>
      <w:r w:rsidR="009D1449">
        <w:fldChar w:fldCharType="end"/>
      </w:r>
      <w:r w:rsidR="00A54090">
        <w:t xml:space="preserve"> </w:t>
      </w:r>
      <w:r w:rsidR="000575FA">
        <w:t xml:space="preserve">However, another study with similar numbers showed a mean osteocalcin level of </w:t>
      </w:r>
    </w:p>
    <w:p w14:paraId="508AC89A" w14:textId="1B41A974" w:rsidR="001D3879" w:rsidRDefault="000575FA">
      <w:r>
        <w:lastRenderedPageBreak/>
        <w:t>72</w:t>
      </w:r>
      <m:oMath>
        <m:r>
          <w:rPr>
            <w:rFonts w:ascii="Cambria Math" w:hAnsi="Cambria Math"/>
          </w:rPr>
          <m:t>±</m:t>
        </m:r>
      </m:oMath>
      <w:r>
        <w:t>20</w:t>
      </w:r>
      <w:r w:rsidR="004C7A05">
        <w:t xml:space="preserve">. </w:t>
      </w:r>
      <w:r>
        <w:t>5 microgram/l and after correcting for confounders, showed an inverse relationship with HBA1c, HOMA-IR, triglycerides and waist circumference</w:t>
      </w:r>
      <w:r w:rsidR="004C7A05">
        <w:t xml:space="preserve">. </w:t>
      </w:r>
      <w:r>
        <w:t xml:space="preserve"> </w:t>
      </w:r>
      <w:r w:rsidR="009D1449">
        <w:fldChar w:fldCharType="begin">
          <w:fldData xml:space="preserve">PEVuZE5vdGU+PENpdGU+PEF1dGhvcj5HYXJhbnR5LUJvZ2Fja2E8L0F1dGhvcj48WWVhcj4yMDEz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=
</w:fldData>
        </w:fldChar>
      </w:r>
      <w:r w:rsidR="00720F16">
        <w:instrText xml:space="preserve"> ADDIN EN.CITE </w:instrText>
      </w:r>
      <w:r w:rsidR="00720F16">
        <w:fldChar w:fldCharType="begin">
          <w:fldData xml:space="preserve">PEVuZE5vdGU+PENpdGU+PEF1dGhvcj5HYXJhbnR5LUJvZ2Fja2E8L0F1dGhvcj48WWVhcj4yMDEz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=
</w:fldData>
        </w:fldChar>
      </w:r>
      <w:r w:rsidR="00720F16">
        <w:instrText xml:space="preserve"> ADDIN EN.CITE.DATA </w:instrText>
      </w:r>
      <w:r w:rsidR="00720F16">
        <w:fldChar w:fldCharType="end"/>
      </w:r>
      <w:r w:rsidR="009D1449">
        <w:fldChar w:fldCharType="separate"/>
      </w:r>
      <w:r w:rsidR="00720F16">
        <w:rPr>
          <w:noProof/>
        </w:rPr>
        <w:t>(232)</w:t>
      </w:r>
      <w:r w:rsidR="009D1449">
        <w:fldChar w:fldCharType="end"/>
      </w:r>
    </w:p>
    <w:p w14:paraId="773E9734" w14:textId="77777777" w:rsidR="001D1A5D" w:rsidRDefault="005871E8" w:rsidP="00267D65">
      <w:r>
        <w:t>The figure below shows the bone formation and resorption markers released during modelling of bone</w:t>
      </w:r>
      <w:r w:rsidR="004C7A05">
        <w:t xml:space="preserve">. </w:t>
      </w:r>
      <w:r>
        <w:t xml:space="preserve"> </w:t>
      </w:r>
    </w:p>
    <w:p w14:paraId="373BAF3C" w14:textId="77777777" w:rsidR="00C43DF7" w:rsidRDefault="00C43DF7">
      <w:pPr>
        <w:spacing w:line="240" w:lineRule="auto"/>
        <w:rPr>
          <w:b/>
          <w:bCs/>
          <w:i/>
          <w:sz w:val="18"/>
          <w:szCs w:val="18"/>
        </w:rPr>
      </w:pPr>
      <w:bookmarkStart w:id="242" w:name="_Toc15326780"/>
      <w:r>
        <w:br w:type="page"/>
      </w:r>
    </w:p>
    <w:p w14:paraId="07BE68B1" w14:textId="48BCC5D9" w:rsidR="00C24290" w:rsidRDefault="00AA3AED" w:rsidP="00AA3AED">
      <w:pPr>
        <w:pStyle w:val="Caption"/>
      </w:pPr>
      <w:bookmarkStart w:id="243" w:name="_Toc34994748"/>
      <w:r>
        <w:lastRenderedPageBreak/>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9</w:t>
      </w:r>
      <w:r w:rsidR="008732F3">
        <w:rPr>
          <w:noProof/>
        </w:rPr>
        <w:fldChar w:fldCharType="end"/>
      </w:r>
      <w:r>
        <w:t xml:space="preserve"> - </w:t>
      </w:r>
      <w:r w:rsidR="0022352C" w:rsidRPr="00DF6356">
        <w:t xml:space="preserve">Bone </w:t>
      </w:r>
      <w:bookmarkEnd w:id="242"/>
      <w:r w:rsidR="00C24290">
        <w:t>remodeling</w:t>
      </w:r>
      <w:bookmarkEnd w:id="243"/>
    </w:p>
    <w:p w14:paraId="2EC30440" w14:textId="77777777" w:rsidR="0022352C" w:rsidRDefault="001D3879">
      <w:pPr>
        <w:pStyle w:val="Caption"/>
      </w:pPr>
      <w:r w:rsidRPr="005871E8">
        <w:rPr>
          <w:noProof/>
          <w:lang w:val="en-GB" w:eastAsia="en-GB"/>
        </w:rPr>
        <w:drawing>
          <wp:inline distT="0" distB="0" distL="0" distR="0" wp14:anchorId="62E48B69" wp14:editId="74C518CD">
            <wp:extent cx="5604933" cy="331893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one turnover markers.jpg"/>
                    <pic:cNvPicPr/>
                  </pic:nvPicPr>
                  <pic:blipFill rotWithShape="1">
                    <a:blip r:embed="rId40">
                      <a:extLst>
                        <a:ext uri="{28A0092B-C50C-407E-A947-70E740481C1C}">
                          <a14:useLocalDpi xmlns:a14="http://schemas.microsoft.com/office/drawing/2010/main" val="0"/>
                        </a:ext>
                      </a:extLst>
                    </a:blip>
                    <a:srcRect l="151" r="-1" b="15152"/>
                    <a:stretch/>
                  </pic:blipFill>
                  <pic:spPr bwMode="auto">
                    <a:xfrm>
                      <a:off x="0" y="0"/>
                      <a:ext cx="5604933" cy="3318933"/>
                    </a:xfrm>
                    <a:prstGeom prst="rect">
                      <a:avLst/>
                    </a:prstGeom>
                    <a:ln>
                      <a:noFill/>
                    </a:ln>
                    <a:extLst>
                      <a:ext uri="{53640926-AAD7-44D8-BBD7-CCE9431645EC}">
                        <a14:shadowObscured xmlns:a14="http://schemas.microsoft.com/office/drawing/2010/main"/>
                      </a:ext>
                    </a:extLst>
                  </pic:spPr>
                </pic:pic>
              </a:graphicData>
            </a:graphic>
          </wp:inline>
        </w:drawing>
      </w:r>
    </w:p>
    <w:p w14:paraId="0A86DCB3" w14:textId="2BCD422D" w:rsidR="005871E8" w:rsidRDefault="005871E8">
      <w:r>
        <w:t>Figure</w:t>
      </w:r>
      <w:r w:rsidR="003D3FA1">
        <w:t xml:space="preserve"> 8:</w:t>
      </w:r>
      <w:r w:rsidR="00E72610">
        <w:t xml:space="preserve">  </w:t>
      </w:r>
      <w:r>
        <w:t xml:space="preserve"> From Shetty et al Bone Turnover markers</w:t>
      </w:r>
      <w:r w:rsidR="00E72610">
        <w:t xml:space="preserve">:  </w:t>
      </w:r>
      <w:r>
        <w:t>Emerging tool in the management of osteoporosis</w:t>
      </w:r>
      <w:r w:rsidR="009D1449">
        <w:fldChar w:fldCharType="begin"/>
      </w:r>
      <w:r w:rsidR="00720F16">
        <w:instrText xml:space="preserve"> ADDIN EN.CITE &lt;EndNote&gt;&lt;Cite&gt;&lt;Author&gt;Shetty&lt;/Author&gt;&lt;Year&gt;2016&lt;/Year&gt;&lt;IDText&gt;Bone turnover markers: Emerging tool in the management of osteoporosis&lt;/IDText&gt;&lt;DisplayText&gt;(228)&lt;/DisplayText&gt;&lt;record&gt;&lt;dates&gt;&lt;pub-dates&gt;&lt;date&gt;Nov-Dec&lt;/date&gt;&lt;/pub-dates&gt;&lt;year&gt;2016&lt;/year&gt;&lt;/dates&gt;&lt;keywords&gt;&lt;keyword&gt;Bone turnover markers&lt;/keyword&gt;&lt;keyword&gt;osteoporosis&lt;/keyword&gt;&lt;keyword&gt;postmenopausal women&lt;/keyword&gt;&lt;/keywords&gt;&lt;isbn&gt;2230-8210 (Print)&amp;#xD;2230-9500&lt;/isbn&gt;&lt;custom2&gt;PMC5105571&lt;/custom2&gt;&lt;titles&gt;&lt;title&gt;Bone turnover markers: Emerging tool in the management of osteoporosis&lt;/title&gt;&lt;secondary-title&gt;Indian J Endocrinol Metab&lt;/secondary-title&gt;&lt;/titles&gt;&lt;pages&gt;846-852&lt;/pages&gt;&lt;number&gt;6&lt;/number&gt;&lt;contributors&gt;&lt;authors&gt;&lt;author&gt;Shetty, S.&lt;/author&gt;&lt;author&gt;Kapoor, N.&lt;/author&gt;&lt;author&gt;Bondu, J. D.&lt;/author&gt;&lt;author&gt;Thomas, N.&lt;/author&gt;&lt;author&gt;Paul, T. V.&lt;/author&gt;&lt;/authors&gt;&lt;/contributors&gt;&lt;edition&gt;2016/11/22&lt;/edition&gt;&lt;language&gt;eng&lt;/language&gt;&lt;added-date format="utc"&gt;1553466443&lt;/added-date&gt;&lt;ref-type name="Journal Article"&gt;17&lt;/ref-type&gt;&lt;auth-address&gt;Department of Endocrinology, Diabetes and Metabolism, Christian Medical College, Vellore, Tamil Nadu, India.&amp;#xD;Department of Clinical Biochemistry, Christian Medical College, Vellore, Tamil Nadu, India.&lt;/auth-address&gt;&lt;remote-database-provider&gt;NLM&lt;/remote-database-provider&gt;&lt;rec-number&gt;253&lt;/rec-number&gt;&lt;last-updated-date format="utc"&gt;1553466443&lt;/last-updated-date&gt;&lt;accession-num&gt;27867890&lt;/accession-num&gt;&lt;electronic-resource-num&gt;10.4103/2230-8210.192914&lt;/electronic-resource-num&gt;&lt;volume&gt;20&lt;/volume&gt;&lt;/record&gt;&lt;/Cite&gt;&lt;/EndNote&gt;</w:instrText>
      </w:r>
      <w:r w:rsidR="009D1449">
        <w:fldChar w:fldCharType="separate"/>
      </w:r>
      <w:r w:rsidR="00720F16">
        <w:rPr>
          <w:noProof/>
        </w:rPr>
        <w:t>(228)</w:t>
      </w:r>
      <w:r w:rsidR="009D1449">
        <w:fldChar w:fldCharType="end"/>
      </w:r>
      <w:r w:rsidR="004C7A05">
        <w:t xml:space="preserve">. </w:t>
      </w:r>
    </w:p>
    <w:p w14:paraId="72CD8382" w14:textId="77777777" w:rsidR="00D52078" w:rsidRDefault="00D52078"/>
    <w:p w14:paraId="513B132D" w14:textId="77777777" w:rsidR="00A3122E" w:rsidRDefault="006862A3" w:rsidP="00673AE0">
      <w:pPr>
        <w:pStyle w:val="Heading4"/>
      </w:pPr>
      <w:bookmarkStart w:id="244" w:name="_Toc35002210"/>
      <w:r>
        <w:t>Bone resorption markers</w:t>
      </w:r>
      <w:bookmarkEnd w:id="244"/>
    </w:p>
    <w:p w14:paraId="625B966A" w14:textId="77777777" w:rsidR="00D52078" w:rsidRPr="00D52078" w:rsidRDefault="00D52078"/>
    <w:p w14:paraId="6EA63E04" w14:textId="378E52FA" w:rsidR="00E548DD" w:rsidRDefault="00E548DD">
      <w:r>
        <w:t>Bone resorption markers can be categorized as follows</w:t>
      </w:r>
      <w:r w:rsidR="009D1449">
        <w:fldChar w:fldCharType="begin"/>
      </w:r>
      <w:r w:rsidR="00720F16">
        <w:instrText xml:space="preserve"> ADDIN EN.CITE &lt;EndNote&gt;&lt;Cite&gt;&lt;Author&gt;Shetty&lt;/Author&gt;&lt;Year&gt;2016&lt;/Year&gt;&lt;IDText&gt;Bone turnover markers: Emerging tool in the management of osteoporosis&lt;/IDText&gt;&lt;DisplayText&gt;(228)&lt;/DisplayText&gt;&lt;record&gt;&lt;dates&gt;&lt;pub-dates&gt;&lt;date&gt;Nov-Dec&lt;/date&gt;&lt;/pub-dates&gt;&lt;year&gt;2016&lt;/year&gt;&lt;/dates&gt;&lt;keywords&gt;&lt;keyword&gt;Bone turnover markers&lt;/keyword&gt;&lt;keyword&gt;osteoporosis&lt;/keyword&gt;&lt;keyword&gt;postmenopausal women&lt;/keyword&gt;&lt;/keywords&gt;&lt;isbn&gt;2230-8210 (Print)&amp;#xD;2230-9500&lt;/isbn&gt;&lt;custom2&gt;PMC5105571&lt;/custom2&gt;&lt;titles&gt;&lt;title&gt;Bone turnover markers: Emerging tool in the management of osteoporosis&lt;/title&gt;&lt;secondary-title&gt;Indian J Endocrinol Metab&lt;/secondary-title&gt;&lt;/titles&gt;&lt;pages&gt;846-852&lt;/pages&gt;&lt;number&gt;6&lt;/number&gt;&lt;contributors&gt;&lt;authors&gt;&lt;author&gt;Shetty, S.&lt;/author&gt;&lt;author&gt;Kapoor, N.&lt;/author&gt;&lt;author&gt;Bondu, J. D.&lt;/author&gt;&lt;author&gt;Thomas, N.&lt;/author&gt;&lt;author&gt;Paul, T. V.&lt;/author&gt;&lt;/authors&gt;&lt;/contributors&gt;&lt;edition&gt;2016/11/22&lt;/edition&gt;&lt;language&gt;eng&lt;/language&gt;&lt;added-date format="utc"&gt;1553466443&lt;/added-date&gt;&lt;ref-type name="Journal Article"&gt;17&lt;/ref-type&gt;&lt;auth-address&gt;Department of Endocrinology, Diabetes and Metabolism, Christian Medical College, Vellore, Tamil Nadu, India.&amp;#xD;Department of Clinical Biochemistry, Christian Medical College, Vellore, Tamil Nadu, India.&lt;/auth-address&gt;&lt;remote-database-provider&gt;NLM&lt;/remote-database-provider&gt;&lt;rec-number&gt;253&lt;/rec-number&gt;&lt;last-updated-date format="utc"&gt;1553466443&lt;/last-updated-date&gt;&lt;accession-num&gt;27867890&lt;/accession-num&gt;&lt;electronic-resource-num&gt;10.4103/2230-8210.192914&lt;/electronic-resource-num&gt;&lt;volume&gt;20&lt;/volume&gt;&lt;/record&gt;&lt;/Cite&gt;&lt;/EndNote&gt;</w:instrText>
      </w:r>
      <w:r w:rsidR="009D1449">
        <w:fldChar w:fldCharType="separate"/>
      </w:r>
      <w:r w:rsidR="00720F16">
        <w:rPr>
          <w:noProof/>
        </w:rPr>
        <w:t>(228)</w:t>
      </w:r>
      <w:r w:rsidR="009D1449">
        <w:fldChar w:fldCharType="end"/>
      </w:r>
    </w:p>
    <w:p w14:paraId="7AA613AA" w14:textId="77777777" w:rsidR="00E548DD" w:rsidRPr="004B496B" w:rsidRDefault="00E548DD" w:rsidP="00673AE0">
      <w:pPr>
        <w:pStyle w:val="ListParagraph"/>
        <w:numPr>
          <w:ilvl w:val="0"/>
          <w:numId w:val="84"/>
        </w:numPr>
        <w:spacing w:line="480" w:lineRule="auto"/>
        <w:rPr>
          <w:highlight w:val="yellow"/>
        </w:rPr>
      </w:pPr>
      <w:r>
        <w:t>Collagen degradation products –</w:t>
      </w:r>
      <w:r w:rsidR="00373782">
        <w:t xml:space="preserve"> </w:t>
      </w:r>
      <w:r w:rsidR="00373782" w:rsidRPr="00943420">
        <w:t>(urine and serum)</w:t>
      </w:r>
    </w:p>
    <w:p w14:paraId="504D5678" w14:textId="77777777" w:rsidR="00E548DD" w:rsidRDefault="00E548DD" w:rsidP="00673AE0">
      <w:pPr>
        <w:pStyle w:val="ListParagraph"/>
        <w:numPr>
          <w:ilvl w:val="0"/>
          <w:numId w:val="85"/>
        </w:numPr>
        <w:spacing w:line="480" w:lineRule="auto"/>
      </w:pPr>
      <w:r>
        <w:t>Telopeptides of type 1 collagen (CTX-1 and NTX-1)</w:t>
      </w:r>
    </w:p>
    <w:p w14:paraId="41FB2138" w14:textId="77777777" w:rsidR="00E548DD" w:rsidRDefault="00E548DD" w:rsidP="00673AE0">
      <w:pPr>
        <w:pStyle w:val="ListParagraph"/>
        <w:numPr>
          <w:ilvl w:val="0"/>
          <w:numId w:val="85"/>
        </w:numPr>
        <w:spacing w:line="480" w:lineRule="auto"/>
      </w:pPr>
      <w:r>
        <w:t>Hydroxyproline</w:t>
      </w:r>
    </w:p>
    <w:p w14:paraId="5A364333" w14:textId="77777777" w:rsidR="00E548DD" w:rsidRDefault="00E548DD" w:rsidP="00673AE0">
      <w:pPr>
        <w:pStyle w:val="ListParagraph"/>
        <w:numPr>
          <w:ilvl w:val="0"/>
          <w:numId w:val="85"/>
        </w:numPr>
        <w:spacing w:line="480" w:lineRule="auto"/>
      </w:pPr>
      <w:r>
        <w:t xml:space="preserve">Pyridinum crosslinks </w:t>
      </w:r>
    </w:p>
    <w:p w14:paraId="6EBCDDE8" w14:textId="77777777" w:rsidR="00D52078" w:rsidRDefault="00D52078" w:rsidP="00673AE0">
      <w:pPr>
        <w:pStyle w:val="ListParagraph"/>
        <w:spacing w:line="480" w:lineRule="auto"/>
      </w:pPr>
    </w:p>
    <w:p w14:paraId="5E99FA13" w14:textId="77777777" w:rsidR="00C60B7F" w:rsidRDefault="00CB5AB8" w:rsidP="00673AE0">
      <w:pPr>
        <w:pStyle w:val="ListParagraph"/>
        <w:numPr>
          <w:ilvl w:val="0"/>
          <w:numId w:val="84"/>
        </w:numPr>
        <w:spacing w:line="480" w:lineRule="auto"/>
      </w:pPr>
      <w:r>
        <w:t>Non-Collagenous</w:t>
      </w:r>
      <w:r w:rsidR="00C60B7F">
        <w:t xml:space="preserve"> proteins like bone sialoprotein</w:t>
      </w:r>
    </w:p>
    <w:p w14:paraId="541BA137" w14:textId="77777777" w:rsidR="00D52078" w:rsidRDefault="00D52078" w:rsidP="00673AE0">
      <w:pPr>
        <w:pStyle w:val="ListParagraph"/>
        <w:spacing w:line="480" w:lineRule="auto"/>
      </w:pPr>
    </w:p>
    <w:p w14:paraId="43048D8D" w14:textId="77777777" w:rsidR="00C60B7F" w:rsidRDefault="00C60B7F" w:rsidP="00673AE0">
      <w:pPr>
        <w:pStyle w:val="ListParagraph"/>
        <w:numPr>
          <w:ilvl w:val="0"/>
          <w:numId w:val="84"/>
        </w:numPr>
        <w:spacing w:line="480" w:lineRule="auto"/>
      </w:pPr>
      <w:r>
        <w:t xml:space="preserve">Osteoclastic enzymes </w:t>
      </w:r>
    </w:p>
    <w:p w14:paraId="20B73A82" w14:textId="77777777" w:rsidR="00C60B7F" w:rsidRDefault="00C60B7F" w:rsidP="00673AE0">
      <w:pPr>
        <w:pStyle w:val="ListParagraph"/>
        <w:numPr>
          <w:ilvl w:val="0"/>
          <w:numId w:val="86"/>
        </w:numPr>
        <w:spacing w:line="480" w:lineRule="auto"/>
      </w:pPr>
      <w:r>
        <w:t>Tartrate resistant acid phosphatase</w:t>
      </w:r>
    </w:p>
    <w:p w14:paraId="304C505D" w14:textId="77777777" w:rsidR="00C60B7F" w:rsidRDefault="00C60B7F" w:rsidP="00673AE0">
      <w:pPr>
        <w:pStyle w:val="ListParagraph"/>
        <w:numPr>
          <w:ilvl w:val="0"/>
          <w:numId w:val="86"/>
        </w:numPr>
        <w:spacing w:line="480" w:lineRule="auto"/>
      </w:pPr>
      <w:r>
        <w:t>Cathepsin K</w:t>
      </w:r>
    </w:p>
    <w:p w14:paraId="7AB3D008" w14:textId="77777777" w:rsidR="00D52078" w:rsidRDefault="00D52078" w:rsidP="00673AE0">
      <w:pPr>
        <w:pStyle w:val="ListParagraph"/>
        <w:spacing w:line="480" w:lineRule="auto"/>
      </w:pPr>
    </w:p>
    <w:p w14:paraId="5F40B159" w14:textId="77777777" w:rsidR="00C60B7F" w:rsidRPr="00943420" w:rsidRDefault="00C60B7F" w:rsidP="00673AE0">
      <w:pPr>
        <w:pStyle w:val="ListParagraph"/>
        <w:numPr>
          <w:ilvl w:val="0"/>
          <w:numId w:val="84"/>
        </w:numPr>
        <w:spacing w:line="480" w:lineRule="auto"/>
      </w:pPr>
      <w:r>
        <w:t xml:space="preserve">Osteocyte activity markers which include </w:t>
      </w:r>
      <w:r w:rsidR="00373782" w:rsidRPr="004B496B">
        <w:rPr>
          <w:highlight w:val="yellow"/>
        </w:rPr>
        <w:t>(</w:t>
      </w:r>
      <w:r w:rsidR="00373782" w:rsidRPr="00943420">
        <w:t>serum markers)</w:t>
      </w:r>
    </w:p>
    <w:p w14:paraId="4FE099A5" w14:textId="77777777" w:rsidR="00C60B7F" w:rsidRDefault="00240F17" w:rsidP="00673AE0">
      <w:pPr>
        <w:pStyle w:val="ListParagraph"/>
        <w:numPr>
          <w:ilvl w:val="0"/>
          <w:numId w:val="87"/>
        </w:numPr>
        <w:spacing w:line="480" w:lineRule="auto"/>
      </w:pPr>
      <w:r>
        <w:t xml:space="preserve"> Receptor activator of nuclear factor kappa-B ligand (RANK-L)</w:t>
      </w:r>
    </w:p>
    <w:p w14:paraId="76732182" w14:textId="77777777" w:rsidR="00C60B7F" w:rsidRDefault="00240F17" w:rsidP="00673AE0">
      <w:pPr>
        <w:pStyle w:val="ListParagraph"/>
        <w:numPr>
          <w:ilvl w:val="0"/>
          <w:numId w:val="87"/>
        </w:numPr>
        <w:spacing w:line="480" w:lineRule="auto"/>
      </w:pPr>
      <w:r>
        <w:t>Osteoprotegerin (</w:t>
      </w:r>
      <w:r w:rsidR="00C60B7F">
        <w:t>OPG</w:t>
      </w:r>
      <w:r>
        <w:t>)</w:t>
      </w:r>
    </w:p>
    <w:p w14:paraId="39D97EE0" w14:textId="77777777" w:rsidR="00C60B7F" w:rsidRDefault="00C60B7F" w:rsidP="00673AE0">
      <w:pPr>
        <w:pStyle w:val="ListParagraph"/>
        <w:numPr>
          <w:ilvl w:val="0"/>
          <w:numId w:val="87"/>
        </w:numPr>
        <w:spacing w:line="480" w:lineRule="auto"/>
      </w:pPr>
      <w:r>
        <w:t>Dickkopf-related protein 1</w:t>
      </w:r>
      <w:r w:rsidR="00240F17">
        <w:t xml:space="preserve"> (DKK-</w:t>
      </w:r>
      <w:r w:rsidR="00D77BBE">
        <w:t xml:space="preserve">1) </w:t>
      </w:r>
    </w:p>
    <w:p w14:paraId="67E51A95" w14:textId="77777777" w:rsidR="00C60B7F" w:rsidRPr="00C60B7F" w:rsidRDefault="00C60B7F" w:rsidP="00673AE0">
      <w:pPr>
        <w:pStyle w:val="ListParagraph"/>
        <w:numPr>
          <w:ilvl w:val="0"/>
          <w:numId w:val="87"/>
        </w:numPr>
        <w:spacing w:line="480" w:lineRule="auto"/>
      </w:pPr>
      <w:r>
        <w:t>Sclerostin</w:t>
      </w:r>
    </w:p>
    <w:p w14:paraId="5B39C3B5" w14:textId="77777777" w:rsidR="00D52078" w:rsidRDefault="00D52078" w:rsidP="00673AE0"/>
    <w:p w14:paraId="5215E114" w14:textId="70C9C847" w:rsidR="008D5C4F" w:rsidRDefault="00261822" w:rsidP="00673AE0">
      <w:r w:rsidRPr="00261822">
        <w:t>Bone resorption is the function of the osteoclast whose differentiation is regulated by macrophage colony-stimulating factor, RANK ligand and osteoprotegerin (OPG)</w:t>
      </w:r>
      <w:r w:rsidR="009D1449" w:rsidRPr="00261822">
        <w:fldChar w:fldCharType="begin"/>
      </w:r>
      <w:r w:rsidR="00720F16">
        <w:instrText xml:space="preserve"> ADDIN EN.CITE &lt;EndNote&gt;&lt;Cite&gt;&lt;Author&gt;Teitelbaum&lt;/Author&gt;&lt;Year&gt;2000&lt;/Year&gt;&lt;IDText&gt;Bone resorption by osteoclasts&lt;/IDText&gt;&lt;DisplayText&gt;(233)&lt;/DisplayText&gt;&lt;record&gt;&lt;dates&gt;&lt;pub-dates&gt;&lt;date&gt;Sep 1&lt;/date&gt;&lt;/pub-dates&gt;&lt;year&gt;2000&lt;/year&gt;&lt;/dates&gt;&lt;keywords&gt;&lt;keyword&gt;Animals&lt;/keyword&gt;&lt;keyword&gt;*Bone Resorption&lt;/keyword&gt;&lt;keyword&gt;Carrier Proteins/metabolism&lt;/keyword&gt;&lt;keyword&gt;Cell Differentiation&lt;/keyword&gt;&lt;keyword&gt;Cell Membrane/physiology/ultrastructure&lt;/keyword&gt;&lt;keyword&gt;Glycoproteins/metabolism&lt;/keyword&gt;&lt;keyword&gt;Humans&lt;/keyword&gt;&lt;keyword&gt;Integrins/physiology&lt;/keyword&gt;&lt;keyword&gt;Macrophage Colony-Stimulating Factor/metabolism&lt;/keyword&gt;&lt;keyword&gt;Macrophages/cytology/physiology&lt;/keyword&gt;&lt;keyword&gt;Membrane Glycoproteins/metabolism&lt;/keyword&gt;&lt;keyword&gt;Osteoclasts/cytology/*physiology/ultrastructure&lt;/keyword&gt;&lt;keyword&gt;Osteopetrosis/genetics/metabolism&lt;/keyword&gt;&lt;keyword&gt;Osteoprotegerin&lt;/keyword&gt;&lt;keyword&gt;RANK Ligand&lt;/keyword&gt;&lt;keyword&gt;Receptor Activator of Nuclear Factor-kappa B&lt;/keyword&gt;&lt;keyword&gt;*Receptors, Cytoplasmic and Nuclear&lt;/keyword&gt;&lt;keyword&gt;Receptors, Tumor Necrosis Factor/metabolism&lt;/keyword&gt;&lt;keyword&gt;Stromal Cells/metabolism&lt;/keyword&gt;&lt;/keywords&gt;&lt;isbn&gt;0036-8075 (Print)&amp;#xD;0036-8075&lt;/isbn&gt;&lt;titles&gt;&lt;title&gt;Bone resorption by osteoclasts&lt;/title&gt;&lt;secondary-title&gt;Science&lt;/secondary-title&gt;&lt;/titles&gt;&lt;pages&gt;1504-8&lt;/pages&gt;&lt;number&gt;5484&lt;/number&gt;&lt;contributors&gt;&lt;authors&gt;&lt;author&gt;Teitelbaum, S. L.&lt;/author&gt;&lt;/authors&gt;&lt;/contributors&gt;&lt;edition&gt;2000/09/01&lt;/edition&gt;&lt;language&gt;eng&lt;/language&gt;&lt;added-date format="utc"&gt;1553467766&lt;/added-date&gt;&lt;ref-type name="Journal Article"&gt;17&lt;/ref-type&gt;&lt;auth-address&gt;Department of Pathology, Washington University School of Medicine, Barnes-Jewish Hospital North, Mailstop 90-31-649, 216 South Kingshighway, St. Louis, MO 63110, USA. teitelbs@medicine wustl.edu.&lt;/auth-address&gt;&lt;remote-database-provider&gt;NLM&lt;/remote-database-provider&gt;&lt;rec-number&gt;255&lt;/rec-number&gt;&lt;last-updated-date format="utc"&gt;1553467766&lt;/last-updated-date&gt;&lt;accession-num&gt;10968780&lt;/accession-num&gt;&lt;volume&gt;289&lt;/volume&gt;&lt;/record&gt;&lt;/Cite&gt;&lt;/EndNote&gt;</w:instrText>
      </w:r>
      <w:r w:rsidR="009D1449" w:rsidRPr="00261822">
        <w:fldChar w:fldCharType="separate"/>
      </w:r>
      <w:r w:rsidR="00720F16">
        <w:rPr>
          <w:noProof/>
        </w:rPr>
        <w:t>(233)</w:t>
      </w:r>
      <w:r w:rsidR="009D1449" w:rsidRPr="00261822">
        <w:fldChar w:fldCharType="end"/>
      </w:r>
      <w:r w:rsidR="004C7A05">
        <w:t xml:space="preserve">. </w:t>
      </w:r>
      <w:r w:rsidRPr="00261822">
        <w:t xml:space="preserve"> </w:t>
      </w:r>
    </w:p>
    <w:p w14:paraId="2C688C71" w14:textId="650A4699" w:rsidR="00261822" w:rsidRDefault="00261822">
      <w:r>
        <w:t>OPG and RANK-L are both derived from osteoblasts</w:t>
      </w:r>
      <w:r w:rsidR="004C7A05">
        <w:t xml:space="preserve">. </w:t>
      </w:r>
      <w:r>
        <w:t xml:space="preserve"> </w:t>
      </w:r>
      <w:r w:rsidRPr="00261822">
        <w:t>RANK-L is activated by B and T cells and is important for osteoclastogenesis, however its activity can be neutralised by binding to the soluble decoy receptor OPG</w:t>
      </w:r>
      <w:r w:rsidR="004C7A05">
        <w:t xml:space="preserve">. </w:t>
      </w:r>
      <w:r w:rsidRPr="00261822">
        <w:t xml:space="preserve">   This system comes into play relatively late and helps to maintain the balance between bone formation and resorption</w:t>
      </w:r>
      <w:r w:rsidR="009D1449" w:rsidRPr="00261822">
        <w:fldChar w:fldCharType="begin"/>
      </w:r>
      <w:r w:rsidR="00720F16">
        <w:instrText xml:space="preserve"> ADDIN EN.CITE &lt;EndNote&gt;&lt;Cite&gt;&lt;Author&gt;Gori&lt;/Author&gt;&lt;DisplayText&gt;(234)&lt;/DisplayText&gt;&lt;record&gt;&lt;contributors&gt;&lt;authors&gt;&lt;author&gt;Gori, Francesca&lt;/author&gt;&lt;author&gt;Hofbauer, Lorenz&lt;/author&gt;&lt;author&gt;Dunstan, Colin&lt;/author&gt;&lt;author&gt;Spelsberg, Thomas&lt;/author&gt;&lt;author&gt;Khosla, Sundeep&lt;/author&gt;&lt;author&gt;Riggs, Byron&lt;/author&gt;&lt;/authors&gt;&lt;/contributors&gt;&lt;added-date format="utc"&gt;1553470150&lt;/added-date&gt;&lt;ref-type name="Journal Article"&gt;17&lt;/ref-type&gt;&lt;rec-number&gt;256&lt;/rec-number&gt;&lt;last-updated-date format="utc"&gt;1553470150&lt;/last-updated-date&gt;&lt;/record&gt;&lt;/Cite&gt;&lt;/EndNote&gt;</w:instrText>
      </w:r>
      <w:r w:rsidR="009D1449" w:rsidRPr="00261822">
        <w:fldChar w:fldCharType="separate"/>
      </w:r>
      <w:r w:rsidR="00720F16">
        <w:rPr>
          <w:noProof/>
        </w:rPr>
        <w:t>(234)</w:t>
      </w:r>
      <w:r w:rsidR="009D1449" w:rsidRPr="00261822">
        <w:fldChar w:fldCharType="end"/>
      </w:r>
      <w:r w:rsidR="004C7A05">
        <w:t xml:space="preserve">. </w:t>
      </w:r>
      <w:r w:rsidRPr="00261822">
        <w:t xml:space="preserve"> </w:t>
      </w:r>
    </w:p>
    <w:p w14:paraId="41E08C2A" w14:textId="634C9815" w:rsidR="00C12CA8" w:rsidRPr="00261822" w:rsidRDefault="007026C3">
      <w:r>
        <w:t>DKK-1 is secreted by osteocytes and inhibits formation of bone by inhibiting the WNT signalling by binding to the LRP-5</w:t>
      </w:r>
      <w:r w:rsidR="00FD0141">
        <w:t xml:space="preserve"> receptor</w:t>
      </w:r>
      <w:r>
        <w:t xml:space="preserve"> in the osteoblasts</w:t>
      </w:r>
      <w:r w:rsidR="009D1449">
        <w:fldChar w:fldCharType="begin"/>
      </w:r>
      <w:r w:rsidR="00720F16">
        <w:instrText xml:space="preserve"> ADDIN EN.CITE &lt;EndNote&gt;&lt;Cite&gt;&lt;Author&gt;Wheater&lt;/Author&gt;&lt;Year&gt;2013&lt;/Year&gt;&lt;IDText&gt;The clinical utility of bone marker measurements in osteoporosis&lt;/IDText&gt;&lt;DisplayText&gt;(235)&lt;/DisplayText&gt;&lt;record&gt;&lt;dates&gt;&lt;pub-dates&gt;&lt;date&gt;Aug 29&lt;/date&gt;&lt;/pub-dates&gt;&lt;year&gt;2013&lt;/year&gt;&lt;/dates&gt;&lt;keywords&gt;&lt;keyword&gt;Biomarkers/*metabolism&lt;/keyword&gt;&lt;keyword&gt;Bone Remodeling&lt;/keyword&gt;&lt;keyword&gt;Bone and Bones/*metabolism&lt;/keyword&gt;&lt;keyword&gt;Diagnostic Tests, Routine/*methods&lt;/keyword&gt;&lt;keyword&gt;Humans&lt;/keyword&gt;&lt;keyword&gt;Osteoporosis/*diagnosis/*metabolism&lt;/keyword&gt;&lt;/keywords&gt;&lt;isbn&gt;1479-5876&lt;/isbn&gt;&lt;custom2&gt;PMC3765909&lt;/custom2&gt;&lt;titles&gt;&lt;title&gt;The clinical utility of bone marker measurements in osteoporosis&lt;/title&gt;&lt;secondary-title&gt;J Transl Med&lt;/secondary-title&gt;&lt;/titles&gt;&lt;pages&gt;201&lt;/pages&gt;&lt;contributors&gt;&lt;authors&gt;&lt;author&gt;Wheater, G.&lt;/author&gt;&lt;author&gt;Elshahaly, M.&lt;/author&gt;&lt;author&gt;Tuck, S. P.&lt;/author&gt;&lt;author&gt;Datta, H. K.&lt;/author&gt;&lt;author&gt;van Laar, J. M.&lt;/author&gt;&lt;/authors&gt;&lt;/contributors&gt;&lt;edition&gt;2013/08/30&lt;/edition&gt;&lt;language&gt;eng&lt;/language&gt;&lt;added-date format="utc"&gt;1556746437&lt;/added-date&gt;&lt;ref-type name="Journal Article"&gt;17&lt;/ref-type&gt;&lt;auth-address&gt;Department of Biochemistry, The James Cook University Hospital, Middlesbrough TS4 3BW, UK. gill.wheater@stees.nhs.uk.&lt;/auth-address&gt;&lt;remote-database-provider&gt;NLM&lt;/remote-database-provider&gt;&lt;rec-number&gt;273&lt;/rec-number&gt;&lt;last-updated-date format="utc"&gt;1556746437&lt;/last-updated-date&gt;&lt;accession-num&gt;23984630&lt;/accession-num&gt;&lt;electronic-resource-num&gt;10.1186/1479-5876-11-201&lt;/electronic-resource-num&gt;&lt;volume&gt;11&lt;/volume&gt;&lt;/record&gt;&lt;/Cite&gt;&lt;/EndNote&gt;</w:instrText>
      </w:r>
      <w:r w:rsidR="009D1449">
        <w:fldChar w:fldCharType="separate"/>
      </w:r>
      <w:r w:rsidR="00720F16">
        <w:rPr>
          <w:noProof/>
        </w:rPr>
        <w:t>(235)</w:t>
      </w:r>
      <w:r w:rsidR="009D1449">
        <w:fldChar w:fldCharType="end"/>
      </w:r>
      <w:r w:rsidR="004C7A05">
        <w:t xml:space="preserve">. </w:t>
      </w:r>
      <w:r>
        <w:t xml:space="preserve"> </w:t>
      </w:r>
    </w:p>
    <w:p w14:paraId="5E6DFB2D" w14:textId="1F4D99D3" w:rsidR="00B7241D" w:rsidRDefault="00D77718">
      <w:r>
        <w:t xml:space="preserve">CTX </w:t>
      </w:r>
      <w:r w:rsidR="00FD0141">
        <w:t>results from the</w:t>
      </w:r>
      <w:r>
        <w:t xml:space="preserve"> degradation </w:t>
      </w:r>
      <w:r w:rsidR="00624BE2">
        <w:t xml:space="preserve">of type 1 </w:t>
      </w:r>
      <w:r w:rsidR="006651DA">
        <w:t>collagen</w:t>
      </w:r>
      <w:r w:rsidR="004C7A05">
        <w:t xml:space="preserve">. </w:t>
      </w:r>
      <w:r w:rsidR="00624BE2">
        <w:t xml:space="preserve"> </w:t>
      </w:r>
      <w:r w:rsidR="00283F85">
        <w:t xml:space="preserve"> Native CTX has 2 form; alpha and beta which undergo further isomerisation to form D and L forms</w:t>
      </w:r>
      <w:r w:rsidR="004C7A05">
        <w:t xml:space="preserve">. </w:t>
      </w:r>
      <w:r w:rsidR="00283F85">
        <w:t xml:space="preserve"> </w:t>
      </w:r>
      <w:r w:rsidR="00414BA4">
        <w:t xml:space="preserve"> Wi</w:t>
      </w:r>
      <w:r w:rsidR="00576628">
        <w:t>th protein aging, beta isomerisation of the a</w:t>
      </w:r>
      <w:r w:rsidR="000B3395">
        <w:t>lpha</w:t>
      </w:r>
      <w:r w:rsidR="00576628">
        <w:t xml:space="preserve"> forms occurs and altered ratios suggest new bone </w:t>
      </w:r>
      <w:r w:rsidR="005070D3">
        <w:t>formation in</w:t>
      </w:r>
      <w:r w:rsidR="00576628">
        <w:t xml:space="preserve"> growing children and diseases like Paget’s, malignancy etc</w:t>
      </w:r>
      <w:r w:rsidR="004C7A05">
        <w:t xml:space="preserve">. </w:t>
      </w:r>
      <w:r w:rsidR="00576628">
        <w:t xml:space="preserve"> </w:t>
      </w:r>
      <w:r>
        <w:t xml:space="preserve">The main issue </w:t>
      </w:r>
      <w:r>
        <w:lastRenderedPageBreak/>
        <w:t>with CTX is the circadian variation</w:t>
      </w:r>
      <w:r w:rsidR="00FD0141">
        <w:t xml:space="preserve">. </w:t>
      </w:r>
      <w:r>
        <w:t xml:space="preserve"> </w:t>
      </w:r>
      <w:r w:rsidR="00FD0141" w:rsidRPr="00943420">
        <w:t>CT</w:t>
      </w:r>
      <w:r w:rsidR="008D19BC" w:rsidRPr="00943420">
        <w:t>X</w:t>
      </w:r>
      <w:r w:rsidR="00FD0141" w:rsidRPr="00943420">
        <w:t xml:space="preserve"> levels</w:t>
      </w:r>
      <w:r w:rsidR="00FD0141">
        <w:t xml:space="preserve"> can </w:t>
      </w:r>
      <w:r>
        <w:t xml:space="preserve">drop by almost 20 percent after eating; we collected the samples first thing in the </w:t>
      </w:r>
      <w:r w:rsidR="00624BE2">
        <w:t>morning after an overnight fast to avoid this</w:t>
      </w:r>
      <w:r w:rsidR="004C7A05">
        <w:t xml:space="preserve">. </w:t>
      </w:r>
      <w:r w:rsidR="00624BE2">
        <w:t xml:space="preserve"> </w:t>
      </w:r>
      <w:r w:rsidR="00261822" w:rsidRPr="006651DA">
        <w:t xml:space="preserve">NTX is generated by cleavage of the </w:t>
      </w:r>
      <w:r w:rsidR="00FD0141">
        <w:t>N</w:t>
      </w:r>
      <w:r w:rsidR="00261822" w:rsidRPr="006651DA">
        <w:t xml:space="preserve"> terminal region of the amino terminus of type 1 collagen by cathepsin K </w:t>
      </w:r>
      <w:r w:rsidR="00261822">
        <w:t>during bone resorption</w:t>
      </w:r>
      <w:r w:rsidR="004C7A05">
        <w:t xml:space="preserve">. </w:t>
      </w:r>
      <w:r w:rsidR="00261822">
        <w:t xml:space="preserve"> </w:t>
      </w:r>
      <w:r w:rsidR="000B3395">
        <w:t>CTX and NT</w:t>
      </w:r>
      <w:r w:rsidR="00FD0141">
        <w:t>X</w:t>
      </w:r>
      <w:r w:rsidR="000B3395">
        <w:t xml:space="preserve"> </w:t>
      </w:r>
      <w:r w:rsidR="00261822">
        <w:t>can be measured in both serum and urine</w:t>
      </w:r>
      <w:r w:rsidR="009D1449">
        <w:fldChar w:fldCharType="begin"/>
      </w:r>
      <w:r w:rsidR="00720F16">
        <w:instrText xml:space="preserve"> ADDIN EN.CITE &lt;EndNote&gt;&lt;Cite&gt;&lt;Author&gt;Shetty&lt;/Author&gt;&lt;Year&gt;2016&lt;/Year&gt;&lt;IDText&gt;Bone turnover markers: Emerging tool in the management of osteoporosis&lt;/IDText&gt;&lt;DisplayText&gt;(228)&lt;/DisplayText&gt;&lt;record&gt;&lt;dates&gt;&lt;pub-dates&gt;&lt;date&gt;Nov-Dec&lt;/date&gt;&lt;/pub-dates&gt;&lt;year&gt;2016&lt;/year&gt;&lt;/dates&gt;&lt;keywords&gt;&lt;keyword&gt;Bone turnover markers&lt;/keyword&gt;&lt;keyword&gt;osteoporosis&lt;/keyword&gt;&lt;keyword&gt;postmenopausal women&lt;/keyword&gt;&lt;/keywords&gt;&lt;isbn&gt;2230-8210 (Print)&amp;#xD;2230-9500&lt;/isbn&gt;&lt;custom2&gt;PMC5105571&lt;/custom2&gt;&lt;titles&gt;&lt;title&gt;Bone turnover markers: Emerging tool in the management of osteoporosis&lt;/title&gt;&lt;secondary-title&gt;Indian J Endocrinol Metab&lt;/secondary-title&gt;&lt;/titles&gt;&lt;pages&gt;846-852&lt;/pages&gt;&lt;number&gt;6&lt;/number&gt;&lt;contributors&gt;&lt;authors&gt;&lt;author&gt;Shetty, S.&lt;/author&gt;&lt;author&gt;Kapoor, N.&lt;/author&gt;&lt;author&gt;Bondu, J. D.&lt;/author&gt;&lt;author&gt;Thomas, N.&lt;/author&gt;&lt;author&gt;Paul, T. V.&lt;/author&gt;&lt;/authors&gt;&lt;/contributors&gt;&lt;edition&gt;2016/11/22&lt;/edition&gt;&lt;language&gt;eng&lt;/language&gt;&lt;added-date format="utc"&gt;1553466443&lt;/added-date&gt;&lt;ref-type name="Journal Article"&gt;17&lt;/ref-type&gt;&lt;auth-address&gt;Department of Endocrinology, Diabetes and Metabolism, Christian Medical College, Vellore, Tamil Nadu, India.&amp;#xD;Department of Clinical Biochemistry, Christian Medical College, Vellore, Tamil Nadu, India.&lt;/auth-address&gt;&lt;remote-database-provider&gt;NLM&lt;/remote-database-provider&gt;&lt;rec-number&gt;253&lt;/rec-number&gt;&lt;last-updated-date format="utc"&gt;1553466443&lt;/last-updated-date&gt;&lt;accession-num&gt;27867890&lt;/accession-num&gt;&lt;electronic-resource-num&gt;10.4103/2230-8210.192914&lt;/electronic-resource-num&gt;&lt;volume&gt;20&lt;/volume&gt;&lt;/record&gt;&lt;/Cite&gt;&lt;/EndNote&gt;</w:instrText>
      </w:r>
      <w:r w:rsidR="009D1449">
        <w:fldChar w:fldCharType="separate"/>
      </w:r>
      <w:r w:rsidR="00720F16">
        <w:rPr>
          <w:noProof/>
        </w:rPr>
        <w:t>(228)</w:t>
      </w:r>
      <w:r w:rsidR="009D1449">
        <w:fldChar w:fldCharType="end"/>
      </w:r>
      <w:r w:rsidR="004C7A05">
        <w:t xml:space="preserve">. </w:t>
      </w:r>
      <w:r w:rsidR="00261822">
        <w:t xml:space="preserve"> </w:t>
      </w:r>
      <w:r w:rsidR="00261822" w:rsidRPr="006651DA">
        <w:t xml:space="preserve">Urine NTX </w:t>
      </w:r>
      <w:r w:rsidR="00261822">
        <w:t>has less circadian variation and post meal variability than CTX</w:t>
      </w:r>
      <w:r w:rsidR="004C7A05">
        <w:t xml:space="preserve">. </w:t>
      </w:r>
      <w:r w:rsidR="00261822">
        <w:t xml:space="preserve"> </w:t>
      </w:r>
    </w:p>
    <w:p w14:paraId="3C49D7F9" w14:textId="77777777" w:rsidR="00D52078" w:rsidRDefault="00D52078"/>
    <w:p w14:paraId="77EF3123" w14:textId="12F98E3B" w:rsidR="007131B8" w:rsidRDefault="004A4244">
      <w:r>
        <w:t xml:space="preserve">Our team </w:t>
      </w:r>
      <w:r w:rsidR="000B3395">
        <w:t xml:space="preserve">at Sheffield </w:t>
      </w:r>
      <w:r>
        <w:t>has shown previously that OPG (which is inversely proportional to leptin</w:t>
      </w:r>
      <w:r w:rsidR="004B43D2">
        <w:t xml:space="preserve"> and total b</w:t>
      </w:r>
      <w:r w:rsidR="00AB2918">
        <w:t xml:space="preserve">ody </w:t>
      </w:r>
      <w:r w:rsidR="004B43D2">
        <w:t xml:space="preserve">and truncal </w:t>
      </w:r>
      <w:r w:rsidR="00AB2918">
        <w:t xml:space="preserve"> fat</w:t>
      </w:r>
      <w:r w:rsidR="009A3F95">
        <w:t xml:space="preserve"> </w:t>
      </w:r>
      <w:r w:rsidR="004B43D2">
        <w:t>mass</w:t>
      </w:r>
      <w:r>
        <w:t xml:space="preserve">) is lower in obese children allowing unopposed action of RANK-L, and thus could play a role in the increased bone resorption seen in obesity </w:t>
      </w:r>
      <w:r w:rsidR="009D1449">
        <w:fldChar w:fldCharType="begin"/>
      </w:r>
      <w:r w:rsidR="00720F16">
        <w:instrText xml:space="preserve"> ADDIN EN.CITE &lt;EndNote&gt;&lt;Cite&gt;&lt;Author&gt;Dimitri&lt;/Author&gt;&lt;Year&gt;2011&lt;/Year&gt;&lt;IDText&gt;Adipokines, bone-derived factors and bone turnover in obese children; evidence for altered fat-bone signalling resulting in reduced bone mass&lt;/IDText&gt;&lt;DisplayText&gt;(236)&lt;/DisplayText&gt;&lt;record&gt;&lt;foreign-keys&gt;&lt;key app="EN" db-id="t2t9e92982tts1ers08vf50o2dpsdvprrp99"&gt;28&lt;/key&gt;&lt;/foreign-keys&gt;&lt;keywords&gt;&lt;/keywords&gt;&lt;urls&gt;&lt;related-urls&gt;&lt;url&gt;http://www.hubmed.org/display.cgi?uids=20932948&lt;/url&gt;&lt;/related-urls&gt;&lt;/urls&gt;&lt;isbn&gt;1873-2763&lt;/isbn&gt;&lt;titles&gt;&lt;title&gt;Adipokines, bone-derived factors and bone turnover in obese children; evidence for altered fat-bone signalling resulting in reduced bone mass&lt;/title&gt;&lt;secondary-title&gt;Bone&lt;/secondary-title&gt;&lt;/titles&gt;&lt;pages&gt;189-196&lt;/pages&gt;&lt;number&gt;20932948&lt;/number&gt;&lt;contributors&gt;&lt;authors&gt;&lt;author&gt;Dimitri, P.&lt;/author&gt;&lt;author&gt;Wales, J. K.&lt;/author&gt;&lt;author&gt;Bishop, N.&lt;/author&gt;&lt;/authors&gt;&lt;/contributors&gt;&lt;added-date format="utc"&gt;1352218561&lt;/added-date&gt;&lt;ref-type name="Journal Article"&gt;17&lt;/ref-type&gt;&lt;auth-address&gt;Department of Paediatric Endocrinology, Sheffield Children&amp;apos;s Hospital, Western Bank, Sheffield, S10 2TH, UK. pauldimtri@hotmail.com&lt;/auth-address&gt;&lt;dates&gt;&lt;year&gt;2011&lt;/year&gt;&lt;/dates&gt;&lt;rec-number&gt;31&lt;/rec-number&gt;&lt;last-updated-date format="utc"&gt;1352219144&lt;/last-updated-date&gt;&lt;volume&gt;48&lt;/volume&gt;&lt;/record&gt;&lt;/Cite&gt;&lt;/EndNote&gt;</w:instrText>
      </w:r>
      <w:r w:rsidR="009D1449">
        <w:fldChar w:fldCharType="separate"/>
      </w:r>
      <w:r w:rsidR="00720F16">
        <w:rPr>
          <w:noProof/>
        </w:rPr>
        <w:t>(236)</w:t>
      </w:r>
      <w:r w:rsidR="009D1449">
        <w:fldChar w:fldCharType="end"/>
      </w:r>
      <w:r w:rsidR="004C7A05">
        <w:t xml:space="preserve">. </w:t>
      </w:r>
      <w:r w:rsidR="00585C66">
        <w:t xml:space="preserve">  </w:t>
      </w:r>
    </w:p>
    <w:p w14:paraId="2E3D0912" w14:textId="77777777" w:rsidR="00A5163A" w:rsidRDefault="00AB2918">
      <w:r>
        <w:t>CTX was also noted to be significantly higher in the obese group and correlated positively with the leptin</w:t>
      </w:r>
      <w:r w:rsidR="004C7A05">
        <w:t xml:space="preserve">. </w:t>
      </w:r>
      <w:r>
        <w:t xml:space="preserve"> </w:t>
      </w:r>
    </w:p>
    <w:p w14:paraId="7691CD07" w14:textId="77777777" w:rsidR="00D52078" w:rsidRDefault="00D52078"/>
    <w:p w14:paraId="52738F69" w14:textId="3DCFAB1D" w:rsidR="007131B8" w:rsidRDefault="007131B8">
      <w:r>
        <w:t xml:space="preserve">Conversely, in </w:t>
      </w:r>
      <w:r w:rsidR="00325463">
        <w:t xml:space="preserve">  a study comparing bone turnover markers in 26 Japanese </w:t>
      </w:r>
      <w:r>
        <w:t>girls with anorexia nervosa</w:t>
      </w:r>
      <w:r w:rsidR="00325463">
        <w:t xml:space="preserve"> and their healthy matched controls, there was</w:t>
      </w:r>
      <w:r>
        <w:t xml:space="preserve"> </w:t>
      </w:r>
      <w:r w:rsidR="00FD0141">
        <w:t xml:space="preserve">higher </w:t>
      </w:r>
      <w:r>
        <w:t>OPG relative to a reduction in leptin</w:t>
      </w:r>
      <w:r w:rsidR="00325463">
        <w:t>, oestrogen levels and BMI</w:t>
      </w:r>
      <w:r>
        <w:t xml:space="preserve"> and the OPG could thus be </w:t>
      </w:r>
      <w:r w:rsidR="00325463">
        <w:t>mitigating the bone loss seen</w:t>
      </w:r>
      <w:r w:rsidR="009D1449">
        <w:fldChar w:fldCharType="begin"/>
      </w:r>
      <w:r w:rsidR="00720F16">
        <w:instrText xml:space="preserve"> ADDIN EN.CITE &lt;EndNote&gt;&lt;Cite&gt;&lt;Author&gt;Ohwada&lt;/Author&gt;&lt;Year&gt;2007&lt;/Year&gt;&lt;IDText&gt;The relationship between serum levels of estradiol and osteoprotegerin in patients with anorexia nervosa&lt;/IDText&gt;&lt;DisplayText&gt;(237)&lt;/DisplayText&gt;&lt;record&gt;&lt;dates&gt;&lt;pub-dates&gt;&lt;date&gt;Dec&lt;/date&gt;&lt;/pub-dates&gt;&lt;year&gt;2007&lt;/year&gt;&lt;/dates&gt;&lt;keywords&gt;&lt;keyword&gt;Adolescent&lt;/keyword&gt;&lt;keyword&gt;Adult&lt;/keyword&gt;&lt;keyword&gt;Alkaline Phosphatase/blood&lt;/keyword&gt;&lt;keyword&gt;Anorexia Nervosa/*blood/urine&lt;/keyword&gt;&lt;keyword&gt;Bone Density/physiology&lt;/keyword&gt;&lt;keyword&gt;Bone and Bones/*metabolism&lt;/keyword&gt;&lt;keyword&gt;Calcium/blood&lt;/keyword&gt;&lt;keyword&gt;Collagen Type I/urine&lt;/keyword&gt;&lt;keyword&gt;Estradiol/*blood&lt;/keyword&gt;&lt;keyword&gt;Female&lt;/keyword&gt;&lt;keyword&gt;Humans&lt;/keyword&gt;&lt;keyword&gt;Insulin-Like Growth Factor I/metabolism&lt;/keyword&gt;&lt;keyword&gt;Leptin&lt;/keyword&gt;&lt;keyword&gt;Osteoprotegerin/*blood&lt;/keyword&gt;&lt;keyword&gt;Parathyroid Hormone/blood&lt;/keyword&gt;&lt;keyword&gt;Peptides/urine&lt;/keyword&gt;&lt;keyword&gt;Phosphates/blood&lt;/keyword&gt;&lt;keyword&gt;RANK Ligand/blood&lt;/keyword&gt;&lt;keyword&gt;Statistics, Nonparametric&lt;/keyword&gt;&lt;keyword&gt;Triiodothyronine/blood&lt;/keyword&gt;&lt;/keywords&gt;&lt;isbn&gt;0918-8959&lt;/isbn&gt;&lt;titles&gt;&lt;title&gt;The relationship between serum levels of estradiol and osteoprotegerin in patients with anorexia nervosa&lt;/title&gt;&lt;secondary-title&gt;Endocr J&lt;/secondary-title&gt;&lt;/titles&gt;&lt;pages&gt;953-9&lt;/pages&gt;&lt;number&gt;6&lt;/number&gt;&lt;contributors&gt;&lt;authors&gt;&lt;author&gt;Ohwada, R.&lt;/author&gt;&lt;author&gt;Hotta, M.&lt;/author&gt;&lt;author&gt;Sato, K.&lt;/author&gt;&lt;author&gt;Shibasaki, T.&lt;/author&gt;&lt;author&gt;Takano, K.&lt;/author&gt;&lt;/authors&gt;&lt;/contributors&gt;&lt;edition&gt;2007/11/14&lt;/edition&gt;&lt;language&gt;eng&lt;/language&gt;&lt;added-date format="utc"&gt;1556888013&lt;/added-date&gt;&lt;ref-type name="Journal Article"&gt;17&lt;/ref-type&gt;&lt;auth-address&gt;Department of Medicine, Institute of Clinical Endocrinology, Tokyo Women&amp;apos;s Medical University, School of Medicine, Tokyo, Japan.&lt;/auth-address&gt;&lt;remote-database-provider&gt;NLM&lt;/remote-database-provider&gt;&lt;rec-number&gt;280&lt;/rec-number&gt;&lt;last-updated-date format="utc"&gt;1556888013&lt;/last-updated-date&gt;&lt;accession-num&gt;17998762&lt;/accession-num&gt;&lt;volume&gt;54&lt;/volume&gt;&lt;/record&gt;&lt;/Cite&gt;&lt;/EndNote&gt;</w:instrText>
      </w:r>
      <w:r w:rsidR="009D1449">
        <w:fldChar w:fldCharType="separate"/>
      </w:r>
      <w:r w:rsidR="00720F16">
        <w:rPr>
          <w:noProof/>
        </w:rPr>
        <w:t>(237)</w:t>
      </w:r>
      <w:r w:rsidR="009D1449">
        <w:fldChar w:fldCharType="end"/>
      </w:r>
      <w:r w:rsidR="004C7A05">
        <w:t xml:space="preserve">. </w:t>
      </w:r>
    </w:p>
    <w:p w14:paraId="36519160" w14:textId="77777777" w:rsidR="00D52078" w:rsidRPr="005070D3" w:rsidRDefault="00D52078">
      <w:pPr>
        <w:rPr>
          <w:rFonts w:ascii="Times" w:hAnsi="Times" w:cs="Times"/>
          <w:color w:val="000000"/>
        </w:rPr>
      </w:pPr>
    </w:p>
    <w:p w14:paraId="7242EEBB" w14:textId="77777777" w:rsidR="006F4A8C" w:rsidRDefault="005070D3">
      <w:r>
        <w:t>Some</w:t>
      </w:r>
      <w:r w:rsidR="004A4244" w:rsidRPr="006A3CEB">
        <w:t xml:space="preserve"> studies have shown that decreased leptin levels after bariatric surgery are related to</w:t>
      </w:r>
      <w:r w:rsidR="00FD0141">
        <w:t xml:space="preserve"> an</w:t>
      </w:r>
      <w:r w:rsidR="004A4244" w:rsidRPr="006A3CEB">
        <w:t xml:space="preserve"> increase in bone turnover markers </w:t>
      </w:r>
      <w:r w:rsidR="004A4244">
        <w:t xml:space="preserve">like serum NTX </w:t>
      </w:r>
      <w:r w:rsidR="004A4244" w:rsidRPr="006A3CEB">
        <w:t>suggesting that leptin may mediate the increased bone catabolism seen after weight loss</w:t>
      </w:r>
      <w:r w:rsidR="009D1449">
        <w:fldChar w:fldCharType="begin"/>
      </w:r>
      <w:r w:rsidR="007D1C5D">
        <w:instrText xml:space="preserve"> ADDIN EN.CITE &lt;EndNote&gt;&lt;Cite&gt;&lt;Author&gt;Bruno&lt;/Author&gt;&lt;Year&gt;2010&lt;/Year&gt;&lt;IDText&gt;Serum markers of bone turnover are increased at six and 18 months after Roux-En-Y bariatric surgery:correlation with the reduction in leptin.&lt;/IDText&gt;&lt;DisplayText&gt;(132)&lt;/DisplayText&gt;&lt;record&gt;&lt;titles&gt;&lt;title&gt;Serum markers of bone turnover are increased at six and 18 months after Roux-En-Y bariatric surgery:correlation with the reduction in leptin.&lt;/title&gt;&lt;secondary-title&gt;J Clin Endocrinol Metab&lt;/secondary-title&gt;&lt;/titles&gt;&lt;pages&gt;159-166&lt;/pages&gt;&lt;contributors&gt;&lt;authors&gt;&lt;author&gt;Bruno, C&lt;/author&gt;&lt;author&gt;Fulford, A&lt;/author&gt;&lt;author&gt;Potts, J et al&lt;/author&gt;&lt;/authors&gt;&lt;/contributors&gt;&lt;added-date format="utc"&gt;1380835753&lt;/added-date&gt;&lt;ref-type name="Journal Article"&gt;17&lt;/ref-type&gt;&lt;dates&gt;&lt;year&gt;2010&lt;/year&gt;&lt;/dates&gt;&lt;rec-number&gt;103&lt;/rec-number&gt;&lt;last-updated-date format="utc"&gt;1455745244&lt;/last-updated-date&gt;&lt;volume&gt;95&lt;/volume&gt;&lt;/record&gt;&lt;/Cite&gt;&lt;/EndNote&gt;</w:instrText>
      </w:r>
      <w:r w:rsidR="009D1449">
        <w:fldChar w:fldCharType="separate"/>
      </w:r>
      <w:r w:rsidR="007D1C5D">
        <w:rPr>
          <w:noProof/>
        </w:rPr>
        <w:t>(132)</w:t>
      </w:r>
      <w:r w:rsidR="009D1449">
        <w:fldChar w:fldCharType="end"/>
      </w:r>
      <w:r w:rsidR="004C7A05">
        <w:t xml:space="preserve">. </w:t>
      </w:r>
      <w:r w:rsidR="00585C66">
        <w:t xml:space="preserve">  </w:t>
      </w:r>
    </w:p>
    <w:p w14:paraId="0CCD7A7E" w14:textId="77777777" w:rsidR="009542B7" w:rsidRDefault="009542B7"/>
    <w:p w14:paraId="41E0DF4F" w14:textId="77777777" w:rsidR="009542B7" w:rsidRDefault="00AB2918">
      <w:r>
        <w:lastRenderedPageBreak/>
        <w:t xml:space="preserve">We measured </w:t>
      </w:r>
      <w:r w:rsidR="00373782">
        <w:t xml:space="preserve">serum </w:t>
      </w:r>
      <w:r>
        <w:t>PINP, osteocalcin</w:t>
      </w:r>
      <w:r w:rsidR="00AE1EEB">
        <w:t xml:space="preserve"> (from the bone formation markers group) and </w:t>
      </w:r>
      <w:r>
        <w:t xml:space="preserve">RANK-L, OPG, DKK-1, </w:t>
      </w:r>
      <w:r w:rsidR="00AA4110">
        <w:t xml:space="preserve">and </w:t>
      </w:r>
      <w:r>
        <w:t>Urinary CTX and NTX</w:t>
      </w:r>
      <w:r w:rsidR="00AE1EEB">
        <w:t xml:space="preserve"> (bone resorption markers group)</w:t>
      </w:r>
      <w:r>
        <w:t xml:space="preserve"> in this study</w:t>
      </w:r>
      <w:r w:rsidR="004C7A05">
        <w:t xml:space="preserve">. </w:t>
      </w:r>
    </w:p>
    <w:p w14:paraId="6AE3A1A1" w14:textId="77777777" w:rsidR="00BF136E" w:rsidRDefault="00BF136E"/>
    <w:p w14:paraId="39BC85B7" w14:textId="74D72AED" w:rsidR="005070D3" w:rsidRDefault="005070D3">
      <w:r>
        <w:t xml:space="preserve">There is a lot of variability in the bone turnover markers due physical activity/menstrual cycle/seasonal variation/circadian variation/fasting and meals etc </w:t>
      </w:r>
      <w:r w:rsidR="00AE1EEB">
        <w:t xml:space="preserve">as mentioned for some of the above </w:t>
      </w:r>
      <w:r>
        <w:t>and therefore the samples were all collected in the morning after an overnight fast when par</w:t>
      </w:r>
      <w:r w:rsidR="00AE1EEB">
        <w:t>ticipants</w:t>
      </w:r>
      <w:r>
        <w:t xml:space="preserve"> were attending for an OGTT</w:t>
      </w:r>
      <w:r w:rsidR="009D1449">
        <w:fldChar w:fldCharType="begin"/>
      </w:r>
      <w:r w:rsidR="00720F16">
        <w:instrText xml:space="preserve"> ADDIN EN.CITE &lt;EndNote&gt;&lt;Cite&gt;&lt;Author&gt;Hannon&lt;/Author&gt;&lt;Year&gt;2000&lt;/Year&gt;&lt;IDText&gt;Preanalytical variability of biochemical markers of bone turnover&lt;/IDText&gt;&lt;DisplayText&gt;(238)&lt;/DisplayText&gt;&lt;record&gt;&lt;keywords&gt;&lt;keyword&gt;Age Factors&lt;/keyword&gt;&lt;keyword&gt;*Biomarkers/blood/urine&lt;/keyword&gt;&lt;keyword&gt;Bone Remodeling/drug effects/*physiology&lt;/keyword&gt;&lt;keyword&gt;Circadian Rhythm&lt;/keyword&gt;&lt;keyword&gt;Contraceptives, Oral/adverse effects&lt;/keyword&gt;&lt;keyword&gt;Diet/adverse effects&lt;/keyword&gt;&lt;keyword&gt;Ethnic Groups&lt;/keyword&gt;&lt;keyword&gt;Exercise&lt;/keyword&gt;&lt;keyword&gt;Female&lt;/keyword&gt;&lt;keyword&gt;Humans&lt;/keyword&gt;&lt;keyword&gt;Immobilization/adverse effects&lt;/keyword&gt;&lt;keyword&gt;Lactation&lt;/keyword&gt;&lt;keyword&gt;Male&lt;/keyword&gt;&lt;keyword&gt;Menstrual Cycle&lt;/keyword&gt;&lt;keyword&gt;Pregnancy&lt;/keyword&gt;&lt;keyword&gt;Residence Characteristics&lt;/keyword&gt;&lt;keyword&gt;Seasons&lt;/keyword&gt;&lt;keyword&gt;Sex Factors&lt;/keyword&gt;&lt;/keywords&gt;&lt;isbn&gt;0937-941X (Print)&amp;#xD;0937-941x&lt;/isbn&gt;&lt;titles&gt;&lt;title&gt;Preanalytical variability of biochemical markers of bone turnover&lt;/title&gt;&lt;secondary-title&gt;Osteoporos Int&lt;/secondary-title&gt;&lt;/titles&gt;&lt;pages&gt;S30-44&lt;/pages&gt;&lt;contributors&gt;&lt;authors&gt;&lt;author&gt;Hannon, R.&lt;/author&gt;&lt;author&gt;Eastell, R.&lt;/author&gt;&lt;/authors&gt;&lt;/contributors&gt;&lt;edition&gt;2001/02/24&lt;/edition&gt;&lt;language&gt;eng&lt;/language&gt;&lt;added-date format="utc"&gt;1556748410&lt;/added-date&gt;&lt;ref-type name="Journal Article"&gt;17&lt;/ref-type&gt;&lt;auth-address&gt;Bone Metabolism Group, University of Sheffield, UK.&lt;/auth-address&gt;&lt;dates&gt;&lt;year&gt;2000&lt;/year&gt;&lt;/dates&gt;&lt;remote-database-provider&gt;NLM&lt;/remote-database-provider&gt;&lt;rec-number&gt;277&lt;/rec-number&gt;&lt;last-updated-date format="utc"&gt;1556748410&lt;/last-updated-date&gt;&lt;accession-num&gt;11193238&lt;/accession-num&gt;&lt;volume&gt;11 Suppl 6&lt;/volume&gt;&lt;/record&gt;&lt;/Cite&gt;&lt;/EndNote&gt;</w:instrText>
      </w:r>
      <w:r w:rsidR="009D1449">
        <w:fldChar w:fldCharType="separate"/>
      </w:r>
      <w:r w:rsidR="00720F16">
        <w:rPr>
          <w:noProof/>
        </w:rPr>
        <w:t>(238)</w:t>
      </w:r>
      <w:r w:rsidR="009D1449">
        <w:fldChar w:fldCharType="end"/>
      </w:r>
      <w:r w:rsidR="004C7A05">
        <w:t xml:space="preserve">. </w:t>
      </w:r>
    </w:p>
    <w:p w14:paraId="10628A6F" w14:textId="77777777" w:rsidR="00E44B51" w:rsidRDefault="00E44B51"/>
    <w:p w14:paraId="2F658CB5" w14:textId="77777777" w:rsidR="00C371E2" w:rsidRDefault="004A4244" w:rsidP="00267D65">
      <w:pPr>
        <w:pStyle w:val="Heading3"/>
      </w:pPr>
      <w:bookmarkStart w:id="245" w:name="_Toc35002211"/>
      <w:r w:rsidRPr="0063632A">
        <w:t>Gut hormones</w:t>
      </w:r>
      <w:r w:rsidR="00D52078" w:rsidRPr="000D00AC">
        <w:t xml:space="preserve"> </w:t>
      </w:r>
      <w:r w:rsidRPr="00353F1B">
        <w:t>and bone</w:t>
      </w:r>
      <w:bookmarkEnd w:id="245"/>
    </w:p>
    <w:p w14:paraId="65D3C110" w14:textId="77777777" w:rsidR="00E44B51" w:rsidRDefault="00E44B51" w:rsidP="00673AE0"/>
    <w:p w14:paraId="07A25D54" w14:textId="77777777" w:rsidR="006F4A8C" w:rsidRDefault="004A4244">
      <w:r>
        <w:t xml:space="preserve">Apart from the effect of adipokines on bone following significant weight loss, another potential mechanism by which bone metabolism could change is due to gut hormones, the levels of which also change after significant weight loss following </w:t>
      </w:r>
      <w:r w:rsidR="004627BF">
        <w:t>d</w:t>
      </w:r>
      <w:r>
        <w:t>iet/pharmacotherapy or bariatric surgery</w:t>
      </w:r>
      <w:r w:rsidR="004C7A05">
        <w:t xml:space="preserve">. </w:t>
      </w:r>
      <w:r w:rsidR="00585C66">
        <w:t xml:space="preserve">  </w:t>
      </w:r>
      <w:r w:rsidR="00FD0141">
        <w:t>The g</w:t>
      </w:r>
      <w:r>
        <w:t xml:space="preserve">ut hormones of </w:t>
      </w:r>
      <w:proofErr w:type="gramStart"/>
      <w:r>
        <w:t>particular interest</w:t>
      </w:r>
      <w:proofErr w:type="gramEnd"/>
      <w:r>
        <w:t xml:space="preserve"> are the incretins, GLP-1 (Glucagon like peptide -1), GIP (Glucose dependent insulinotrophic peptide) and ghrelin</w:t>
      </w:r>
      <w:r w:rsidR="004C7A05">
        <w:t xml:space="preserve">. </w:t>
      </w:r>
      <w:r w:rsidR="00585C66">
        <w:t xml:space="preserve">  </w:t>
      </w:r>
    </w:p>
    <w:p w14:paraId="7AE3232C" w14:textId="77777777" w:rsidR="00E44B51" w:rsidRDefault="00E44B51"/>
    <w:p w14:paraId="76C95002" w14:textId="77777777" w:rsidR="00E44B51" w:rsidRDefault="00E44B51"/>
    <w:p w14:paraId="240F54D7" w14:textId="209FE7E2" w:rsidR="006F4A8C" w:rsidRDefault="004A4244">
      <w:r>
        <w:t>The effect of GLP-1 on bone remains unclear</w:t>
      </w:r>
      <w:r w:rsidR="004C7A05">
        <w:t xml:space="preserve">. </w:t>
      </w:r>
      <w:r w:rsidR="00585C66">
        <w:t xml:space="preserve">  </w:t>
      </w:r>
      <w:r>
        <w:t>GLP-1 receptor knockout mice show cortical osteopenia and bone fragility with increased number of osteoclasts</w:t>
      </w:r>
      <w:r w:rsidR="009D1449">
        <w:fldChar w:fldCharType="begin"/>
      </w:r>
      <w:r w:rsidR="00720F16">
        <w:instrText xml:space="preserve"> ADDIN EN.CITE &lt;EndNote&gt;&lt;Cite&gt;&lt;Author&gt;Yamada&lt;/Author&gt;&lt;Year&gt;2008&lt;/Year&gt;&lt;IDText&gt;The murine glucagon-like peptide-1 receptor is essential for control of bone resorption&lt;/IDText&gt;&lt;DisplayText&gt;(239)&lt;/DisplayText&gt;&lt;record&gt;&lt;titles&gt;&lt;title&gt;The murine glucagon-like peptide-1 receptor is essential for control of bone resorption&lt;/title&gt;&lt;secondary-title&gt;Endocrinology&lt;/secondary-title&gt;&lt;/titles&gt;&lt;pages&gt;574-579&lt;/pages&gt;&lt;contributors&gt;&lt;authors&gt;&lt;author&gt;Yamada, C&lt;/author&gt;&lt;author&gt;Yamada, Y&lt;/author&gt;&lt;author&gt;Tsukiyama, K et al&lt;/author&gt;&lt;/authors&gt;&lt;/contributors&gt;&lt;added-date format="utc"&gt;1381082149&lt;/added-date&gt;&lt;ref-type name="Journal Article"&gt;17&lt;/ref-type&gt;&lt;dates&gt;&lt;year&gt;2008&lt;/year&gt;&lt;/dates&gt;&lt;rec-number&gt;112&lt;/rec-number&gt;&lt;last-updated-date format="utc"&gt;1456693071&lt;/last-updated-date&gt;&lt;volume&gt;149&lt;/volume&gt;&lt;/record&gt;&lt;/Cite&gt;&lt;/EndNote&gt;</w:instrText>
      </w:r>
      <w:r w:rsidR="009D1449">
        <w:fldChar w:fldCharType="separate"/>
      </w:r>
      <w:r w:rsidR="00720F16">
        <w:rPr>
          <w:noProof/>
        </w:rPr>
        <w:t>(239)</w:t>
      </w:r>
      <w:r w:rsidR="009D1449">
        <w:fldChar w:fldCharType="end"/>
      </w:r>
      <w:r w:rsidR="004C7A05">
        <w:t xml:space="preserve">. </w:t>
      </w:r>
      <w:r w:rsidR="00585C66">
        <w:t xml:space="preserve">  </w:t>
      </w:r>
      <w:r w:rsidR="00776840">
        <w:t>In another study,</w:t>
      </w:r>
      <w:r>
        <w:t xml:space="preserve"> rats (both normal and glucose intolerant) treated with exogenous GLP-1 showed an increase in the expression of osteoblastic genes in bone tissue raising the </w:t>
      </w:r>
      <w:r>
        <w:lastRenderedPageBreak/>
        <w:t>possibility of using GLP-1 as treatment in improving osteop</w:t>
      </w:r>
      <w:r w:rsidR="00C26523">
        <w:t>o</w:t>
      </w:r>
      <w:r>
        <w:t>rotic changes associated with diabetes</w:t>
      </w:r>
      <w:r w:rsidR="009D1449">
        <w:fldChar w:fldCharType="begin"/>
      </w:r>
      <w:r w:rsidR="007D1C5D">
        <w:instrText xml:space="preserve"> ADDIN EN.CITE &lt;EndNote&gt;&lt;Cite&gt;&lt;Author&gt;Nuche-Berenguer&lt;/Author&gt;&lt;Year&gt;2009&lt;/Year&gt;&lt;IDText&gt;Effect of GLP-1 treatment on bone turnover in normal, type 2 diabetic and insulin resistant states.&lt;/IDText&gt;&lt;DisplayText&gt;(123)&lt;/DisplayText&gt;&lt;record&gt;&lt;titles&gt;&lt;title&gt;Effect of GLP-1 treatment on bone turnover in normal, type 2 diabetic and insulin resistant states.&lt;/title&gt;&lt;secondary-title&gt;Calcif Tissu Int&lt;/secondary-title&gt;&lt;/titles&gt;&lt;pages&gt;453-461&lt;/pages&gt;&lt;contributors&gt;&lt;authors&gt;&lt;author&gt;Nuche-Berenguer, B&lt;/author&gt;&lt;author&gt;Moreno, P&lt;/author&gt;&lt;author&gt;Esbrit, P et al&lt;/author&gt;&lt;/authors&gt;&lt;/contributors&gt;&lt;added-date format="utc"&gt;1381082378&lt;/added-date&gt;&lt;ref-type name="Journal Article"&gt;17&lt;/ref-type&gt;&lt;dates&gt;&lt;year&gt;2009&lt;/year&gt;&lt;/dates&gt;&lt;rec-number&gt;113&lt;/rec-number&gt;&lt;last-updated-date format="utc"&gt;1456382455&lt;/last-updated-date&gt;&lt;volume&gt;84&lt;/volume&gt;&lt;/record&gt;&lt;/Cite&gt;&lt;/EndNote&gt;</w:instrText>
      </w:r>
      <w:r w:rsidR="009D1449">
        <w:fldChar w:fldCharType="separate"/>
      </w:r>
      <w:r w:rsidR="007D1C5D">
        <w:rPr>
          <w:noProof/>
        </w:rPr>
        <w:t>(123)</w:t>
      </w:r>
      <w:r w:rsidR="009D1449">
        <w:fldChar w:fldCharType="end"/>
      </w:r>
      <w:r w:rsidR="004C7A05">
        <w:t xml:space="preserve">. </w:t>
      </w:r>
      <w:r w:rsidR="00585C66">
        <w:t xml:space="preserve">  </w:t>
      </w:r>
    </w:p>
    <w:p w14:paraId="7B36762C" w14:textId="77777777" w:rsidR="00E44B51" w:rsidRDefault="00E44B51"/>
    <w:p w14:paraId="73606D6B" w14:textId="475EEAD7" w:rsidR="006F4A8C" w:rsidRDefault="004A4244">
      <w:r>
        <w:t>GIP, secreted by the K cells in the proximal small intestine is also emerging as a possible modulator of bone metabolism</w:t>
      </w:r>
      <w:r w:rsidR="004C7A05">
        <w:t xml:space="preserve">. </w:t>
      </w:r>
      <w:r w:rsidR="00585C66">
        <w:t xml:space="preserve">  </w:t>
      </w:r>
      <w:r>
        <w:t xml:space="preserve">GIP receptor knock out mice have a blunted insulin response to feeding, low bone mass, reduced bone size and poor trabecular structure due to reduced bone formation and increased osteoclast activity </w:t>
      </w:r>
      <w:r w:rsidR="009D1449">
        <w:fldChar w:fldCharType="begin"/>
      </w:r>
      <w:r w:rsidR="00720F16">
        <w:instrText xml:space="preserve"> ADDIN EN.CITE &lt;EndNote&gt;&lt;Cite&gt;&lt;Author&gt;Tsukiyama&lt;/Author&gt;&lt;Year&gt;2006&lt;/Year&gt;&lt;IDText&gt;Gastric Inhibitory Peptide as an endogenous factor promoting new bone formation after food ingestion&lt;/IDText&gt;&lt;DisplayText&gt;(240)&lt;/DisplayText&gt;&lt;record&gt;&lt;titles&gt;&lt;title&gt;Gastric Inhibitory Peptide as an endogenous factor promoting new bone formation after food ingestion&lt;/title&gt;&lt;secondary-title&gt;Mol Endocrinol&lt;/secondary-title&gt;&lt;/titles&gt;&lt;pages&gt;1644-1651&lt;/pages&gt;&lt;contributors&gt;&lt;authors&gt;&lt;author&gt;Tsukiyama, K&lt;/author&gt;&lt;author&gt;Yamada, Y&lt;/author&gt;&lt;author&gt;Yamada, C et al&lt;/author&gt;&lt;/authors&gt;&lt;/contributors&gt;&lt;added-date format="utc"&gt;1381089637&lt;/added-date&gt;&lt;ref-type name="Journal Article"&gt;17&lt;/ref-type&gt;&lt;dates&gt;&lt;year&gt;2006&lt;/year&gt;&lt;/dates&gt;&lt;rec-number&gt;118&lt;/rec-number&gt;&lt;last-updated-date format="utc"&gt;1456692846&lt;/last-updated-date&gt;&lt;volume&gt;20&lt;/volume&gt;&lt;/record&gt;&lt;/Cite&gt;&lt;/EndNote&gt;</w:instrText>
      </w:r>
      <w:r w:rsidR="009D1449">
        <w:fldChar w:fldCharType="separate"/>
      </w:r>
      <w:r w:rsidR="00720F16">
        <w:rPr>
          <w:noProof/>
        </w:rPr>
        <w:t>(240)</w:t>
      </w:r>
      <w:r w:rsidR="009D1449">
        <w:fldChar w:fldCharType="end"/>
      </w:r>
      <w:r w:rsidR="004C7A05">
        <w:t xml:space="preserve">. </w:t>
      </w:r>
      <w:r w:rsidR="00585C66">
        <w:t xml:space="preserve">  </w:t>
      </w:r>
    </w:p>
    <w:p w14:paraId="55529064" w14:textId="77777777" w:rsidR="00E44B51" w:rsidRDefault="00E44B51"/>
    <w:p w14:paraId="5B7A232B" w14:textId="474CFD54" w:rsidR="006F4A8C" w:rsidRDefault="004A4244">
      <w:r>
        <w:t>Ghrelin may also have a role in bone metabolism through its effects on growth hormone and insulin like growth factor</w:t>
      </w:r>
      <w:r w:rsidR="00993CF5">
        <w:t>-</w:t>
      </w:r>
      <w:r>
        <w:t xml:space="preserve"> 1 as the growth hormone secretagogue receptor also binds ghrelin and is expressed by osteoblasts as well</w:t>
      </w:r>
      <w:r w:rsidR="009D1449">
        <w:fldChar w:fldCharType="begin"/>
      </w:r>
      <w:r w:rsidR="00720F16">
        <w:instrText xml:space="preserve"> ADDIN EN.CITE &lt;EndNote&gt;&lt;Cite&gt;&lt;Author&gt;Ohlsson&lt;/Author&gt;&lt;Year&gt;1998&lt;/Year&gt;&lt;IDText&gt;Growth hormone and bone&lt;/IDText&gt;&lt;DisplayText&gt;(241)&lt;/DisplayText&gt;&lt;record&gt;&lt;titles&gt;&lt;title&gt;Growth hormone and bone&lt;/title&gt;&lt;secondary-title&gt;Endocr Rev&lt;/secondary-title&gt;&lt;/titles&gt;&lt;pages&gt;55-79&lt;/pages&gt;&lt;contributors&gt;&lt;authors&gt;&lt;author&gt;Ohlsson, C&lt;/author&gt;&lt;author&gt;Bengtsson, B&lt;/author&gt;&lt;author&gt;Isaksson, O&lt;/author&gt;&lt;author&gt;Andreassen, T&lt;/author&gt;&lt;author&gt;Slootweg, M&lt;/author&gt;&lt;/authors&gt;&lt;/contributors&gt;&lt;added-date format="utc"&gt;1381090819&lt;/added-date&gt;&lt;ref-type name="Journal Article"&gt;17&lt;/ref-type&gt;&lt;dates&gt;&lt;year&gt;1998&lt;/year&gt;&lt;/dates&gt;&lt;rec-number&gt;120&lt;/rec-number&gt;&lt;last-updated-date format="utc"&gt;1456382490&lt;/last-updated-date&gt;&lt;volume&gt;19&lt;/volume&gt;&lt;/record&gt;&lt;/Cite&gt;&lt;/EndNote&gt;</w:instrText>
      </w:r>
      <w:r w:rsidR="009D1449">
        <w:fldChar w:fldCharType="separate"/>
      </w:r>
      <w:r w:rsidR="00720F16">
        <w:rPr>
          <w:noProof/>
        </w:rPr>
        <w:t>(241)</w:t>
      </w:r>
      <w:r w:rsidR="009D1449">
        <w:fldChar w:fldCharType="end"/>
      </w:r>
      <w:r w:rsidR="004C7A05">
        <w:t xml:space="preserve">. </w:t>
      </w:r>
      <w:r w:rsidR="00585C66">
        <w:t xml:space="preserve">  </w:t>
      </w:r>
      <w:r>
        <w:t xml:space="preserve"> Increased BMD is seen in Ghrelin-infused rats though ghrelin knock out mice have unaltered BMD and BMC </w:t>
      </w:r>
      <w:r w:rsidR="009D1449">
        <w:fldChar w:fldCharType="begin"/>
      </w:r>
      <w:r w:rsidR="00720F16">
        <w:instrText xml:space="preserve"> ADDIN EN.CITE &lt;EndNote&gt;&lt;Cite&gt;&lt;Author&gt;Fukushima&lt;/Author&gt;&lt;Year&gt;2005&lt;/Year&gt;&lt;IDText&gt;Ghrelin directly regulates bone formation.&lt;/IDText&gt;&lt;DisplayText&gt;(242, 243)&lt;/DisplayText&gt;&lt;record&gt;&lt;titles&gt;&lt;title&gt;Ghrelin directly regulates bone formation.&lt;/title&gt;&lt;secondary-title&gt;J Bone Miner Res&lt;/secondary-title&gt;&lt;/titles&gt;&lt;pages&gt;790-798&lt;/pages&gt;&lt;contributors&gt;&lt;authors&gt;&lt;author&gt;Fukushima, N&lt;/author&gt;&lt;author&gt;Hanada, R&lt;/author&gt;&lt;author&gt;Teranishi, H et al&lt;/author&gt;&lt;/authors&gt;&lt;/contributors&gt;&lt;added-date format="utc"&gt;1381090977&lt;/added-date&gt;&lt;ref-type name="Journal Article"&gt;17&lt;/ref-type&gt;&lt;dates&gt;&lt;year&gt;2005&lt;/year&gt;&lt;/dates&gt;&lt;rec-number&gt;121&lt;/rec-number&gt;&lt;last-updated-date format="utc"&gt;1456344760&lt;/last-updated-date&gt;&lt;volume&gt;20&lt;/volume&gt;&lt;/record&gt;&lt;/Cite&gt;&lt;Cite&gt;&lt;Author&gt;Sun&lt;/Author&gt;&lt;Year&gt;2003&lt;/Year&gt;&lt;IDText&gt;Deletion of ghrelin impairs neither growth nor appetite.&lt;/IDText&gt;&lt;record&gt;&lt;titles&gt;&lt;title&gt;Deletion of ghrelin impairs neither growth nor appetite.&lt;/title&gt;&lt;secondary-title&gt;Mol Cell Biol&lt;/secondary-title&gt;&lt;/titles&gt;&lt;pages&gt;7973-7981&lt;/pages&gt;&lt;contributors&gt;&lt;authors&gt;&lt;author&gt;Sun, Y&lt;/author&gt;&lt;author&gt;Ahmed, S&lt;/author&gt;&lt;author&gt;Smith, RG&lt;/author&gt;&lt;/authors&gt;&lt;/contributors&gt;&lt;added-date format="utc"&gt;1381091099&lt;/added-date&gt;&lt;ref-type name="Journal Article"&gt;17&lt;/ref-type&gt;&lt;dates&gt;&lt;year&gt;2003&lt;/year&gt;&lt;/dates&gt;&lt;rec-number&gt;122&lt;/rec-number&gt;&lt;last-updated-date format="utc"&gt;1456692614&lt;/last-updated-date&gt;&lt;volume&gt;23&lt;/volume&gt;&lt;/record&gt;&lt;/Cite&gt;&lt;/EndNote&gt;</w:instrText>
      </w:r>
      <w:r w:rsidR="009D1449">
        <w:fldChar w:fldCharType="separate"/>
      </w:r>
      <w:r w:rsidR="00720F16">
        <w:rPr>
          <w:noProof/>
        </w:rPr>
        <w:t>(242, 243)</w:t>
      </w:r>
      <w:r w:rsidR="009D1449">
        <w:fldChar w:fldCharType="end"/>
      </w:r>
      <w:r w:rsidR="004C7A05">
        <w:t xml:space="preserve">. </w:t>
      </w:r>
    </w:p>
    <w:p w14:paraId="77A41677" w14:textId="77777777" w:rsidR="00E44B51" w:rsidRDefault="00E44B51"/>
    <w:p w14:paraId="6CFEB802" w14:textId="77777777" w:rsidR="006F4A8C" w:rsidRDefault="004A4244">
      <w:r>
        <w:t xml:space="preserve">With </w:t>
      </w:r>
      <w:proofErr w:type="gramStart"/>
      <w:r>
        <w:t>a number of</w:t>
      </w:r>
      <w:proofErr w:type="gramEnd"/>
      <w:r>
        <w:t xml:space="preserve"> different conclusions coming from animal and some human studies, delineating the roles of adipokines and gut hormones in bone metabolism and finding out whether/if any changes occur in their secretion following significant weight loss and if this </w:t>
      </w:r>
      <w:r w:rsidR="004470F8">
        <w:t>was</w:t>
      </w:r>
      <w:r>
        <w:t xml:space="preserve"> sustained over a period of time </w:t>
      </w:r>
      <w:r w:rsidR="00AA4110">
        <w:t>was considered timely</w:t>
      </w:r>
      <w:r w:rsidR="004470F8">
        <w:t>.</w:t>
      </w:r>
      <w:r w:rsidR="004C7A05">
        <w:t xml:space="preserve"> </w:t>
      </w:r>
    </w:p>
    <w:p w14:paraId="02E60A69" w14:textId="77777777" w:rsidR="00E44B51" w:rsidRDefault="00E44B51"/>
    <w:p w14:paraId="4E29FDFD" w14:textId="77777777" w:rsidR="006F4A8C" w:rsidRDefault="004A4244">
      <w:pPr>
        <w:rPr>
          <w:noProof/>
        </w:rPr>
      </w:pPr>
      <w:r w:rsidRPr="00CB7FE4">
        <w:rPr>
          <w:noProof/>
        </w:rPr>
        <w:t>Therefore, in parallel to our study looking at the metabolic consequences of intra-gastric balloons surgery,we  perform</w:t>
      </w:r>
      <w:r w:rsidR="00FD0141">
        <w:rPr>
          <w:noProof/>
        </w:rPr>
        <w:t>ed</w:t>
      </w:r>
      <w:r w:rsidRPr="00CB7FE4">
        <w:rPr>
          <w:noProof/>
        </w:rPr>
        <w:t xml:space="preserve"> a sub-study to examine the impact of rapid and significant  weight loss following intragastric balloon surgery on </w:t>
      </w:r>
      <w:r>
        <w:rPr>
          <w:noProof/>
        </w:rPr>
        <w:t xml:space="preserve">bone mineral density, </w:t>
      </w:r>
      <w:r>
        <w:rPr>
          <w:noProof/>
        </w:rPr>
        <w:lastRenderedPageBreak/>
        <w:t xml:space="preserve">bone mineral content and fat/lean mass using </w:t>
      </w:r>
      <w:r w:rsidR="00585C66">
        <w:rPr>
          <w:noProof/>
        </w:rPr>
        <w:t>DXA</w:t>
      </w:r>
      <w:r>
        <w:rPr>
          <w:noProof/>
        </w:rPr>
        <w:t xml:space="preserve"> and </w:t>
      </w:r>
      <w:r w:rsidR="00FD0141">
        <w:rPr>
          <w:noProof/>
        </w:rPr>
        <w:t xml:space="preserve">on </w:t>
      </w:r>
      <w:r>
        <w:rPr>
          <w:noProof/>
        </w:rPr>
        <w:t>a variety of adipokines, osteokines and gut hormones</w:t>
      </w:r>
      <w:r w:rsidR="004C7A05">
        <w:rPr>
          <w:noProof/>
        </w:rPr>
        <w:t xml:space="preserve">. </w:t>
      </w:r>
      <w:r w:rsidR="00585C66">
        <w:rPr>
          <w:noProof/>
        </w:rPr>
        <w:t xml:space="preserve">  </w:t>
      </w:r>
    </w:p>
    <w:p w14:paraId="3C01B452" w14:textId="77777777" w:rsidR="00990DE4" w:rsidRDefault="00990DE4">
      <w:pPr>
        <w:rPr>
          <w:noProof/>
        </w:rPr>
      </w:pPr>
    </w:p>
    <w:p w14:paraId="286F7D5D" w14:textId="77777777" w:rsidR="00990DE4" w:rsidRPr="006E09CE" w:rsidRDefault="006862A3">
      <w:pPr>
        <w:rPr>
          <w:rFonts w:ascii="Times" w:hAnsi="Times" w:cs="Times"/>
        </w:rPr>
      </w:pPr>
      <w:r w:rsidRPr="00C60B7F">
        <w:t>We explore</w:t>
      </w:r>
      <w:r w:rsidR="00FD0141">
        <w:t>d</w:t>
      </w:r>
      <w:r w:rsidRPr="00C60B7F">
        <w:t xml:space="preserve"> the association if any between the changes observed in </w:t>
      </w:r>
      <w:r w:rsidR="00FD0141">
        <w:t>a</w:t>
      </w:r>
      <w:r w:rsidRPr="00C60B7F">
        <w:t xml:space="preserve">dipokines, </w:t>
      </w:r>
      <w:r w:rsidR="00861EB6" w:rsidRPr="00C60B7F">
        <w:t xml:space="preserve">osteokines and gut hormones to explain possible changes in bone mineral density and skeletal micro </w:t>
      </w:r>
      <w:r w:rsidR="00087203" w:rsidRPr="00C60B7F">
        <w:t>architecture</w:t>
      </w:r>
      <w:r w:rsidR="00861EB6" w:rsidRPr="00C60B7F">
        <w:t xml:space="preserve"> over a </w:t>
      </w:r>
      <w:proofErr w:type="gramStart"/>
      <w:r w:rsidR="00861EB6" w:rsidRPr="00C60B7F">
        <w:t>24 month</w:t>
      </w:r>
      <w:proofErr w:type="gramEnd"/>
      <w:r w:rsidR="00861EB6" w:rsidRPr="00C60B7F">
        <w:t xml:space="preserve"> period</w:t>
      </w:r>
      <w:r w:rsidR="004C7A05">
        <w:t xml:space="preserve">. </w:t>
      </w:r>
      <w:r w:rsidR="00990DE4" w:rsidRPr="00C60B7F">
        <w:t xml:space="preserve"> </w:t>
      </w:r>
    </w:p>
    <w:p w14:paraId="58292EE0" w14:textId="77777777" w:rsidR="006F4A8C" w:rsidRPr="006A3D2D" w:rsidRDefault="006F4A8C">
      <w:pPr>
        <w:rPr>
          <w:noProof/>
        </w:rPr>
      </w:pPr>
    </w:p>
    <w:p w14:paraId="3EF83C43" w14:textId="77777777" w:rsidR="00C371E2" w:rsidRDefault="00585C66" w:rsidP="00267D65">
      <w:pPr>
        <w:pStyle w:val="Heading3"/>
        <w:rPr>
          <w:noProof/>
        </w:rPr>
      </w:pPr>
      <w:bookmarkStart w:id="246" w:name="_Toc35002212"/>
      <w:r>
        <w:rPr>
          <w:noProof/>
        </w:rPr>
        <w:t>DEXA</w:t>
      </w:r>
      <w:r w:rsidR="004A4244" w:rsidRPr="00E44532">
        <w:rPr>
          <w:noProof/>
        </w:rPr>
        <w:t xml:space="preserve"> and HRpQCT</w:t>
      </w:r>
      <w:bookmarkEnd w:id="246"/>
    </w:p>
    <w:p w14:paraId="542CBDF7" w14:textId="77777777" w:rsidR="00E44B51" w:rsidRDefault="00E44B51">
      <w:pPr>
        <w:rPr>
          <w:noProof/>
        </w:rPr>
      </w:pPr>
    </w:p>
    <w:p w14:paraId="53808E96" w14:textId="6C6315D5" w:rsidR="006F4A8C" w:rsidRDefault="00952513">
      <w:pPr>
        <w:rPr>
          <w:noProof/>
        </w:rPr>
      </w:pPr>
      <w:r>
        <w:rPr>
          <w:noProof/>
        </w:rPr>
        <w:t>Alt</w:t>
      </w:r>
      <w:r w:rsidR="004A4244">
        <w:rPr>
          <w:noProof/>
        </w:rPr>
        <w:t xml:space="preserve">hough, </w:t>
      </w:r>
      <w:r w:rsidR="00585C66">
        <w:rPr>
          <w:noProof/>
        </w:rPr>
        <w:t>DEXA</w:t>
      </w:r>
      <w:r w:rsidR="004A4244">
        <w:rPr>
          <w:noProof/>
        </w:rPr>
        <w:t xml:space="preserve"> has long been used to examine the relationship between fat and bone, concerns have been expressed regarding the accuracy of </w:t>
      </w:r>
      <w:r w:rsidR="00585C66">
        <w:rPr>
          <w:noProof/>
        </w:rPr>
        <w:t>DEXA</w:t>
      </w:r>
      <w:r w:rsidR="004A4244">
        <w:rPr>
          <w:noProof/>
        </w:rPr>
        <w:t xml:space="preserve"> analysis particularly in severe obesity</w:t>
      </w:r>
      <w:r w:rsidR="009D1449">
        <w:rPr>
          <w:noProof/>
        </w:rPr>
        <w:fldChar w:fldCharType="begin"/>
      </w:r>
      <w:r w:rsidR="00720F16">
        <w:rPr>
          <w:noProof/>
        </w:rPr>
        <w:instrText xml:space="preserve"> ADDIN EN.CITE &lt;EndNote&gt;&lt;Cite&gt;&lt;Author&gt;Compston&lt;/Author&gt;&lt;Year&gt;1992&lt;/Year&gt;&lt;IDText&gt;Effect of diet-induced weight loss on total body bone mass&lt;/IDText&gt;&lt;DisplayText&gt;(220)&lt;/DisplayText&gt;&lt;record&gt;&lt;titles&gt;&lt;title&gt;Effect of diet-induced weight loss on total body bone mass&lt;/title&gt;&lt;secondary-title&gt;Clin Sci (Lond)&lt;/secondary-title&gt;&lt;/titles&gt;&lt;pages&gt;429-32&lt;/pages&gt;&lt;contributors&gt;&lt;authors&gt;&lt;author&gt;Compston, JE&lt;/author&gt;&lt;author&gt;Laskey, MA&lt;/author&gt;&lt;author&gt;Croucher, PI&lt;/author&gt;&lt;author&gt;Coxon, A&lt;/author&gt;&lt;author&gt;Kreitzman, S&lt;/author&gt;&lt;/authors&gt;&lt;/contributors&gt;&lt;added-date format="utc"&gt;1380501213&lt;/added-date&gt;&lt;ref-type name="Journal Article"&gt;17&lt;/ref-type&gt;&lt;dates&gt;&lt;year&gt;1992&lt;/year&gt;&lt;/dates&gt;&lt;rec-number&gt;96&lt;/rec-number&gt;&lt;last-updated-date format="utc"&gt;1455745452&lt;/last-updated-date&gt;&lt;volume&gt;82&lt;/volume&gt;&lt;/record&gt;&lt;/Cite&gt;&lt;/EndNote&gt;</w:instrText>
      </w:r>
      <w:r w:rsidR="009D1449">
        <w:rPr>
          <w:noProof/>
        </w:rPr>
        <w:fldChar w:fldCharType="separate"/>
      </w:r>
      <w:r w:rsidR="00720F16">
        <w:rPr>
          <w:noProof/>
        </w:rPr>
        <w:t>(220)</w:t>
      </w:r>
      <w:r w:rsidR="009D1449">
        <w:rPr>
          <w:noProof/>
        </w:rPr>
        <w:fldChar w:fldCharType="end"/>
      </w:r>
      <w:r w:rsidR="004C7A05">
        <w:rPr>
          <w:noProof/>
        </w:rPr>
        <w:t xml:space="preserve">. </w:t>
      </w:r>
      <w:r w:rsidR="00585C66">
        <w:rPr>
          <w:noProof/>
        </w:rPr>
        <w:t xml:space="preserve">  DEXA</w:t>
      </w:r>
      <w:r w:rsidR="004A4244">
        <w:rPr>
          <w:noProof/>
        </w:rPr>
        <w:t xml:space="preserve"> analysis provide</w:t>
      </w:r>
      <w:r>
        <w:rPr>
          <w:noProof/>
        </w:rPr>
        <w:t>s</w:t>
      </w:r>
      <w:r w:rsidR="004A4244">
        <w:rPr>
          <w:noProof/>
        </w:rPr>
        <w:t xml:space="preserve"> two dimensional information which is interpreted 3 dimensionally using various corrections for  body size</w:t>
      </w:r>
      <w:r w:rsidR="004C7A05">
        <w:rPr>
          <w:noProof/>
        </w:rPr>
        <w:t xml:space="preserve">. </w:t>
      </w:r>
      <w:r w:rsidR="00585C66">
        <w:rPr>
          <w:noProof/>
        </w:rPr>
        <w:t xml:space="preserve">  DEXA</w:t>
      </w:r>
      <w:r w:rsidR="00D34C5B">
        <w:rPr>
          <w:noProof/>
        </w:rPr>
        <w:t xml:space="preserve"> however cannot measure volumetric bone </w:t>
      </w:r>
      <w:r>
        <w:rPr>
          <w:noProof/>
        </w:rPr>
        <w:t xml:space="preserve">mineral </w:t>
      </w:r>
      <w:r w:rsidR="00D34C5B">
        <w:rPr>
          <w:noProof/>
        </w:rPr>
        <w:t>density or bone microstructure that defines bone stren</w:t>
      </w:r>
      <w:r w:rsidR="00993CF5">
        <w:rPr>
          <w:noProof/>
        </w:rPr>
        <w:t>g</w:t>
      </w:r>
      <w:r w:rsidR="00D34C5B">
        <w:rPr>
          <w:noProof/>
        </w:rPr>
        <w:t>th, nor can it differentiate between trabecular and cortical bone</w:t>
      </w:r>
      <w:r w:rsidR="009D1449">
        <w:rPr>
          <w:noProof/>
        </w:rPr>
        <w:fldChar w:fldCharType="begin"/>
      </w:r>
      <w:r w:rsidR="00720F16">
        <w:rPr>
          <w:noProof/>
        </w:rPr>
        <w:instrText xml:space="preserve"> ADDIN EN.CITE &lt;EndNote&gt;&lt;Cite&gt;&lt;Author&gt;Petit&lt;/Author&gt;&lt;Year&gt;2005&lt;/Year&gt;&lt;IDText&gt;Examining the developing bone:what do we measure and how do we do it?&lt;/IDText&gt;&lt;DisplayText&gt;(244)&lt;/DisplayText&gt;&lt;record&gt;&lt;titles&gt;&lt;title&gt;Examining the developing bone:what do we measure and how do we do it?&lt;/title&gt;&lt;secondary-title&gt;J Musculoskelet Neuronal Interact&lt;/secondary-title&gt;&lt;/titles&gt;&lt;pages&gt;213-24&lt;/pages&gt;&lt;contributors&gt;&lt;authors&gt;&lt;author&gt;Petit, MA&lt;/author&gt;&lt;author&gt;Beck, TJ&lt;/author&gt;&lt;author&gt;Kontulainen, SA&lt;/author&gt;&lt;/authors&gt;&lt;/contributors&gt;&lt;added-date format="utc"&gt;1439983420&lt;/added-date&gt;&lt;ref-type name="Journal Article"&gt;17&lt;/ref-type&gt;&lt;dates&gt;&lt;year&gt;2005&lt;/year&gt;&lt;/dates&gt;&lt;rec-number&gt;139&lt;/rec-number&gt;&lt;last-updated-date format="utc"&gt;1456382629&lt;/last-updated-date&gt;&lt;volume&gt;5&lt;/volume&gt;&lt;/record&gt;&lt;/Cite&gt;&lt;/EndNote&gt;</w:instrText>
      </w:r>
      <w:r w:rsidR="009D1449">
        <w:rPr>
          <w:noProof/>
        </w:rPr>
        <w:fldChar w:fldCharType="separate"/>
      </w:r>
      <w:r w:rsidR="00720F16">
        <w:rPr>
          <w:noProof/>
        </w:rPr>
        <w:t>(244)</w:t>
      </w:r>
      <w:r w:rsidR="009D1449">
        <w:rPr>
          <w:noProof/>
        </w:rPr>
        <w:fldChar w:fldCharType="end"/>
      </w:r>
      <w:r w:rsidR="004C7A05">
        <w:rPr>
          <w:noProof/>
        </w:rPr>
        <w:t xml:space="preserve">. </w:t>
      </w:r>
    </w:p>
    <w:p w14:paraId="05EAF2E0" w14:textId="77777777" w:rsidR="00E44B51" w:rsidRDefault="00E44B51">
      <w:pPr>
        <w:rPr>
          <w:noProof/>
        </w:rPr>
      </w:pPr>
    </w:p>
    <w:p w14:paraId="217441CF" w14:textId="30D082B3" w:rsidR="00952513" w:rsidRDefault="00952513" w:rsidP="00952513">
      <w:pPr>
        <w:rPr>
          <w:noProof/>
        </w:rPr>
      </w:pPr>
      <w:r>
        <w:rPr>
          <w:noProof/>
        </w:rPr>
        <w:t>The r</w:t>
      </w:r>
      <w:r w:rsidR="004A4244">
        <w:rPr>
          <w:noProof/>
        </w:rPr>
        <w:t xml:space="preserve">ecent introduction of  </w:t>
      </w:r>
      <w:r>
        <w:rPr>
          <w:noProof/>
        </w:rPr>
        <w:t>h</w:t>
      </w:r>
      <w:r w:rsidR="004A4244" w:rsidRPr="00CB7FE4">
        <w:rPr>
          <w:noProof/>
        </w:rPr>
        <w:t xml:space="preserve">igh </w:t>
      </w:r>
      <w:r>
        <w:rPr>
          <w:noProof/>
        </w:rPr>
        <w:t>r</w:t>
      </w:r>
      <w:r w:rsidR="004A4244" w:rsidRPr="00CB7FE4">
        <w:rPr>
          <w:noProof/>
        </w:rPr>
        <w:t xml:space="preserve">esolution </w:t>
      </w:r>
      <w:r>
        <w:rPr>
          <w:noProof/>
        </w:rPr>
        <w:t>p</w:t>
      </w:r>
      <w:r w:rsidR="004A4244" w:rsidRPr="00CB7FE4">
        <w:rPr>
          <w:noProof/>
        </w:rPr>
        <w:t xml:space="preserve">eripheral </w:t>
      </w:r>
      <w:r>
        <w:rPr>
          <w:noProof/>
        </w:rPr>
        <w:t>q</w:t>
      </w:r>
      <w:r w:rsidR="004A4244" w:rsidRPr="00CB7FE4">
        <w:rPr>
          <w:noProof/>
        </w:rPr>
        <w:t xml:space="preserve">uantitative </w:t>
      </w:r>
      <w:r>
        <w:rPr>
          <w:noProof/>
        </w:rPr>
        <w:t>c</w:t>
      </w:r>
      <w:r w:rsidR="004A4244" w:rsidRPr="00CB7FE4">
        <w:rPr>
          <w:noProof/>
        </w:rPr>
        <w:t xml:space="preserve">omputed </w:t>
      </w:r>
      <w:r>
        <w:rPr>
          <w:noProof/>
        </w:rPr>
        <w:t>t</w:t>
      </w:r>
      <w:r w:rsidR="004A4244" w:rsidRPr="00CB7FE4">
        <w:rPr>
          <w:noProof/>
        </w:rPr>
        <w:t>omography (HRpQCT)</w:t>
      </w:r>
      <w:r w:rsidR="004A4244">
        <w:rPr>
          <w:noProof/>
        </w:rPr>
        <w:t xml:space="preserve"> has allowed </w:t>
      </w:r>
      <w:r w:rsidR="004A4244" w:rsidRPr="00CB7FE4">
        <w:rPr>
          <w:noProof/>
        </w:rPr>
        <w:t xml:space="preserve">the in-vivo 3D study of cortical and trabecular structure </w:t>
      </w:r>
      <w:r w:rsidR="004A4244">
        <w:rPr>
          <w:noProof/>
        </w:rPr>
        <w:t xml:space="preserve">of bone in humans </w:t>
      </w:r>
      <w:r w:rsidR="004A4244" w:rsidRPr="00CB7FE4">
        <w:rPr>
          <w:noProof/>
        </w:rPr>
        <w:t>to a re</w:t>
      </w:r>
      <w:r w:rsidR="00431130">
        <w:rPr>
          <w:noProof/>
        </w:rPr>
        <w:t>solution of 82</w:t>
      </w:r>
      <w:r w:rsidR="004A4244">
        <w:rPr>
          <w:noProof/>
        </w:rPr>
        <w:t xml:space="preserve"> micrometres</w:t>
      </w:r>
      <w:r>
        <w:rPr>
          <w:noProof/>
        </w:rPr>
        <w:t xml:space="preserve"> (Xtreme CT1)</w:t>
      </w:r>
      <w:r w:rsidR="004A4244" w:rsidRPr="00CB7FE4">
        <w:rPr>
          <w:noProof/>
        </w:rPr>
        <w:t xml:space="preserve"> (figure </w:t>
      </w:r>
      <w:r w:rsidR="004A4244">
        <w:rPr>
          <w:noProof/>
        </w:rPr>
        <w:t>2</w:t>
      </w:r>
      <w:r w:rsidR="004A4244" w:rsidRPr="00CB7FE4">
        <w:rPr>
          <w:noProof/>
        </w:rPr>
        <w:t>)</w:t>
      </w:r>
      <w:r w:rsidR="004A4244">
        <w:rPr>
          <w:noProof/>
        </w:rPr>
        <w:t xml:space="preserve"> </w:t>
      </w:r>
      <w:r w:rsidR="009D1449">
        <w:rPr>
          <w:noProof/>
        </w:rPr>
        <w:fldChar w:fldCharType="begin"/>
      </w:r>
      <w:r w:rsidR="00720F16">
        <w:rPr>
          <w:noProof/>
        </w:rPr>
        <w:instrText xml:space="preserve"> ADDIN EN.CITE &lt;EndNote&gt;&lt;Cite&gt;&lt;Author&gt;Macneil&lt;/Author&gt;&lt;Year&gt;2008&lt;/Year&gt;&lt;IDText&gt;Bone strength at the distal radius can be estimated from high-resolution peripheral quantitative computed tomography and the finite element method&lt;/IDText&gt;&lt;DisplayText&gt;(245)&lt;/DisplayText&gt;&lt;record&gt;&lt;foreign-keys&gt;&lt;key app="EN" db-id="t2t9e92982tts1ers08vf50o2dpsdvprrp99"&gt;27&lt;/key&gt;&lt;/foreign-keys&gt;&lt;keywords&gt;&lt;keyword&gt;Aged&lt;/keyword&gt;&lt;keyword&gt;Aged, 80 and over&lt;/keyword&gt;&lt;keyword&gt;Bone Density&lt;/keyword&gt;&lt;keyword&gt;Cadaver&lt;/keyword&gt;&lt;keyword&gt;Compressive Strength&lt;/keyword&gt;&lt;keyword&gt;Female&lt;/keyword&gt;&lt;keyword&gt;Finite Element Analysis&lt;/keyword&gt;&lt;keyword&gt;Humans&lt;/keyword&gt;&lt;keyword&gt;Male&lt;/keyword&gt;&lt;keyword&gt;Middle Aged&lt;/keyword&gt;&lt;keyword&gt;Models, Biological&lt;/keyword&gt;&lt;keyword&gt;Osteoporosis&lt;/keyword&gt;&lt;keyword&gt;Radiographic Image Interpretation, Computer-Assisted&lt;/keyword&gt;&lt;keyword&gt;Radius&lt;/keyword&gt;&lt;keyword&gt;Regression Analysis&lt;/keyword&gt;&lt;keyword&gt;Stress, Mechanical&lt;/keyword&gt;&lt;keyword&gt;Tomography, X-Ray Computed&lt;/keyword&gt;&lt;/keywords&gt;&lt;urls&gt;&lt;related-urls&gt;&lt;url&gt;http://www.hubmed.org/display.cgi?uids=18358799&lt;/url&gt;&lt;/related-urls&gt;&lt;/urls&gt;&lt;isbn&gt;8756-3282&lt;/isbn&gt;&lt;titles&gt;&lt;title&gt;Bone strength at the distal radius can be estimated from high-resolution peripheral quantitative computed tomography and the finite element method&lt;/title&gt;&lt;secondary-title&gt;Bone&lt;/secondary-title&gt;&lt;/titles&gt;&lt;pages&gt;1203-1213&lt;/pages&gt;&lt;number&gt;18358799&lt;/number&gt;&lt;contributors&gt;&lt;authors&gt;&lt;author&gt;Macneil, Joshua A.&lt;/author&gt;&lt;author&gt;Boyd, Steven K.&lt;/author&gt;&lt;/authors&gt;&lt;/contributors&gt;&lt;added-date format="utc"&gt;1352218560&lt;/added-date&gt;&lt;ref-type name="Journal Article"&gt;17&lt;/ref-type&gt;&lt;auth-address&gt;Department of Mechanical and Manufacturing Engineering, Schulich School of Engineering, University of Calgary, Calgary, Canada.&lt;/auth-address&gt;&lt;dates&gt;&lt;year&gt;2008&lt;/year&gt;&lt;/dates&gt;&lt;rec-number&gt;30&lt;/rec-number&gt;&lt;last-updated-date format="utc"&gt;1352219144&lt;/last-updated-date&gt;&lt;volume&gt;42&lt;/volume&gt;&lt;/record&gt;&lt;/Cite&gt;&lt;/EndNote&gt;</w:instrText>
      </w:r>
      <w:r w:rsidR="009D1449">
        <w:rPr>
          <w:noProof/>
        </w:rPr>
        <w:fldChar w:fldCharType="separate"/>
      </w:r>
      <w:r w:rsidR="00720F16">
        <w:rPr>
          <w:noProof/>
        </w:rPr>
        <w:t>(245)</w:t>
      </w:r>
      <w:r w:rsidR="009D1449">
        <w:rPr>
          <w:noProof/>
        </w:rPr>
        <w:fldChar w:fldCharType="end"/>
      </w:r>
      <w:r w:rsidR="004C7A05">
        <w:rPr>
          <w:noProof/>
        </w:rPr>
        <w:t xml:space="preserve">. </w:t>
      </w:r>
      <w:r w:rsidR="00585C66">
        <w:rPr>
          <w:noProof/>
        </w:rPr>
        <w:t xml:space="preserve"> </w:t>
      </w:r>
      <w:r>
        <w:rPr>
          <w:noProof/>
        </w:rPr>
        <w:t xml:space="preserve">This technique has advantages over DXA.  Second-generation HR-pQCT scanners, such as the XtremeCT II, can image the bone at a resolution of 61 micrometres whilst reducing the image acquisition time from 3 to 2 minutes.  </w:t>
      </w:r>
    </w:p>
    <w:p w14:paraId="040D7227" w14:textId="77777777" w:rsidR="006F4A8C" w:rsidRDefault="00585C66">
      <w:pPr>
        <w:rPr>
          <w:noProof/>
        </w:rPr>
      </w:pPr>
      <w:r>
        <w:rPr>
          <w:noProof/>
        </w:rPr>
        <w:t xml:space="preserve"> </w:t>
      </w:r>
    </w:p>
    <w:p w14:paraId="12E0EE61" w14:textId="77777777" w:rsidR="006F4A8C" w:rsidRDefault="004A4244">
      <w:pPr>
        <w:rPr>
          <w:noProof/>
        </w:rPr>
      </w:pPr>
      <w:r w:rsidRPr="00CB7FE4">
        <w:rPr>
          <w:noProof/>
        </w:rPr>
        <w:lastRenderedPageBreak/>
        <w:t xml:space="preserve">The Mellanby Bone Research Unit at the Northern General Hospital </w:t>
      </w:r>
      <w:r>
        <w:rPr>
          <w:noProof/>
        </w:rPr>
        <w:t xml:space="preserve">in Sheffield has one of </w:t>
      </w:r>
      <w:r w:rsidR="00952513">
        <w:rPr>
          <w:noProof/>
        </w:rPr>
        <w:t xml:space="preserve">only </w:t>
      </w:r>
      <w:r>
        <w:rPr>
          <w:noProof/>
        </w:rPr>
        <w:t>four</w:t>
      </w:r>
      <w:r w:rsidRPr="00CB7FE4">
        <w:rPr>
          <w:noProof/>
        </w:rPr>
        <w:t xml:space="preserve"> clinical Xtreme CT</w:t>
      </w:r>
      <w:r w:rsidR="00952513">
        <w:rPr>
          <w:noProof/>
        </w:rPr>
        <w:t>1</w:t>
      </w:r>
      <w:r w:rsidRPr="00CB7FE4">
        <w:rPr>
          <w:noProof/>
        </w:rPr>
        <w:t xml:space="preserve"> scanners in the </w:t>
      </w:r>
      <w:r w:rsidR="00952513">
        <w:rPr>
          <w:noProof/>
        </w:rPr>
        <w:t>UK</w:t>
      </w:r>
      <w:r w:rsidR="004C7A05">
        <w:rPr>
          <w:noProof/>
        </w:rPr>
        <w:t xml:space="preserve">. </w:t>
      </w:r>
      <w:r w:rsidR="00585C66">
        <w:rPr>
          <w:noProof/>
        </w:rPr>
        <w:t xml:space="preserve">  </w:t>
      </w:r>
    </w:p>
    <w:p w14:paraId="5A25B928" w14:textId="77777777" w:rsidR="00E44B51" w:rsidRDefault="00E44B51">
      <w:pPr>
        <w:rPr>
          <w:noProof/>
        </w:rPr>
      </w:pPr>
    </w:p>
    <w:p w14:paraId="743D1D07" w14:textId="77777777" w:rsidR="007D1036" w:rsidRDefault="007D1036">
      <w:pPr>
        <w:rPr>
          <w:noProof/>
        </w:rPr>
      </w:pPr>
      <w:r>
        <w:rPr>
          <w:noProof/>
        </w:rPr>
        <w:t>The meas</w:t>
      </w:r>
      <w:r w:rsidRPr="00CB7FE4">
        <w:rPr>
          <w:noProof/>
        </w:rPr>
        <w:t>urement</w:t>
      </w:r>
      <w:r>
        <w:rPr>
          <w:noProof/>
        </w:rPr>
        <w:t xml:space="preserve"> variables acquired using the XtremeCT I scanner</w:t>
      </w:r>
      <w:r w:rsidRPr="00CB7FE4">
        <w:rPr>
          <w:noProof/>
        </w:rPr>
        <w:t xml:space="preserve"> include </w:t>
      </w:r>
      <w:r>
        <w:rPr>
          <w:noProof/>
        </w:rPr>
        <w:t xml:space="preserve">total, trabecular and </w:t>
      </w:r>
      <w:r w:rsidRPr="00CB7FE4">
        <w:rPr>
          <w:noProof/>
        </w:rPr>
        <w:t xml:space="preserve">cortical </w:t>
      </w:r>
      <w:r>
        <w:rPr>
          <w:noProof/>
        </w:rPr>
        <w:t>vBMD and</w:t>
      </w:r>
      <w:r w:rsidRPr="00CB7FE4">
        <w:rPr>
          <w:noProof/>
        </w:rPr>
        <w:t xml:space="preserve"> area</w:t>
      </w:r>
      <w:r>
        <w:rPr>
          <w:noProof/>
        </w:rPr>
        <w:t>, cortical</w:t>
      </w:r>
      <w:r w:rsidRPr="00CB7FE4">
        <w:rPr>
          <w:noProof/>
        </w:rPr>
        <w:t xml:space="preserve"> porosity</w:t>
      </w:r>
      <w:r>
        <w:rPr>
          <w:noProof/>
        </w:rPr>
        <w:t>, and</w:t>
      </w:r>
      <w:r w:rsidRPr="00CB7FE4">
        <w:rPr>
          <w:noProof/>
        </w:rPr>
        <w:t xml:space="preserve"> trabecular number, </w:t>
      </w:r>
      <w:r>
        <w:rPr>
          <w:noProof/>
        </w:rPr>
        <w:t xml:space="preserve">thickness, separation and inhomogenity.   </w:t>
      </w:r>
      <w:r w:rsidRPr="00CB7FE4">
        <w:rPr>
          <w:noProof/>
        </w:rPr>
        <w:t xml:space="preserve">We also have expertise in the </w:t>
      </w:r>
      <w:r>
        <w:rPr>
          <w:noProof/>
        </w:rPr>
        <w:t>application of m</w:t>
      </w:r>
      <w:r w:rsidRPr="00CB7FE4">
        <w:rPr>
          <w:noProof/>
        </w:rPr>
        <w:t xml:space="preserve">icrofinite element (microFE) analysis </w:t>
      </w:r>
      <w:r>
        <w:rPr>
          <w:noProof/>
        </w:rPr>
        <w:t xml:space="preserve">methods to HR-pQCT images which enables us to acquire detailed information about bone strength.  Bone density, structure and strength are all key elements in the determination of fracture risk </w:t>
      </w:r>
    </w:p>
    <w:p w14:paraId="678F8C27" w14:textId="50415A49" w:rsidR="006F4A8C" w:rsidRDefault="009D1449">
      <w:pPr>
        <w:rPr>
          <w:noProof/>
        </w:rPr>
      </w:pPr>
      <w:r>
        <w:rPr>
          <w:noProof/>
        </w:rPr>
        <w:fldChar w:fldCharType="begin"/>
      </w:r>
      <w:r w:rsidR="00720F16">
        <w:rPr>
          <w:noProof/>
        </w:rPr>
        <w:instrText xml:space="preserve"> ADDIN EN.CITE &lt;EndNote&gt;&lt;Cite&gt;&lt;Author&gt;Macneil&lt;/Author&gt;&lt;Year&gt;2008&lt;/Year&gt;&lt;IDText&gt;Improved reproducibility of high-resolution peripheral quantitative computed tomography for measurement of bone quality&lt;/IDText&gt;&lt;DisplayText&gt;(246)&lt;/DisplayText&gt;&lt;record&gt;&lt;titles&gt;&lt;title&gt;Improved reproducibility of high-resolution peripheral quantitative computed tomography for measurement of bone quality&lt;/title&gt;&lt;secondary-title&gt;Med Eng Phys&lt;/secondary-title&gt;&lt;/titles&gt;&lt;pages&gt;792-9&lt;/pages&gt;&lt;contributors&gt;&lt;authors&gt;&lt;author&gt;Macneil, JA&lt;/author&gt;&lt;author&gt;Boyd, SK&lt;/author&gt;&lt;/authors&gt;&lt;/contributors&gt;&lt;added-date format="utc"&gt;1439984757&lt;/added-date&gt;&lt;ref-type name="Journal Article"&gt;17&lt;/ref-type&gt;&lt;dates&gt;&lt;year&gt;2008&lt;/year&gt;&lt;/dates&gt;&lt;rec-number&gt;140&lt;/rec-number&gt;&lt;last-updated-date format="utc"&gt;1456382047&lt;/last-updated-date&gt;&lt;volume&gt;30&lt;/volume&gt;&lt;/record&gt;&lt;/Cite&gt;&lt;/EndNote&gt;</w:instrText>
      </w:r>
      <w:r>
        <w:rPr>
          <w:noProof/>
        </w:rPr>
        <w:fldChar w:fldCharType="separate"/>
      </w:r>
      <w:r w:rsidR="00720F16">
        <w:rPr>
          <w:noProof/>
        </w:rPr>
        <w:t>(246)</w:t>
      </w:r>
      <w:r>
        <w:rPr>
          <w:noProof/>
        </w:rPr>
        <w:fldChar w:fldCharType="end"/>
      </w:r>
      <w:r w:rsidR="004C7A05">
        <w:rPr>
          <w:noProof/>
        </w:rPr>
        <w:t xml:space="preserve">. </w:t>
      </w:r>
      <w:r w:rsidR="00585C66">
        <w:rPr>
          <w:noProof/>
        </w:rPr>
        <w:t xml:space="preserve">  </w:t>
      </w:r>
    </w:p>
    <w:p w14:paraId="0900A2B1" w14:textId="77777777" w:rsidR="00CB5F5D" w:rsidRDefault="00CB5F5D">
      <w:pPr>
        <w:rPr>
          <w:noProof/>
        </w:rPr>
      </w:pPr>
    </w:p>
    <w:p w14:paraId="786E10B4" w14:textId="2645C6DE" w:rsidR="00CB5F5D" w:rsidRDefault="002B3CDB">
      <w:pPr>
        <w:rPr>
          <w:noProof/>
        </w:rPr>
      </w:pPr>
      <w:r>
        <w:rPr>
          <w:noProof/>
        </w:rPr>
        <w:t>Only recently has normative data become available in terms of age, sex and ethnicity specific centile curves for adolescents</w:t>
      </w:r>
      <w:r w:rsidR="004C7A05">
        <w:rPr>
          <w:noProof/>
        </w:rPr>
        <w:t xml:space="preserve">. </w:t>
      </w:r>
      <w:r>
        <w:rPr>
          <w:noProof/>
        </w:rPr>
        <w:t xml:space="preserve"> I</w:t>
      </w:r>
      <w:r w:rsidR="00312107">
        <w:rPr>
          <w:noProof/>
        </w:rPr>
        <w:t>n a Canadian study , 349</w:t>
      </w:r>
      <w:r>
        <w:rPr>
          <w:noProof/>
        </w:rPr>
        <w:t xml:space="preserve"> young people ( 10  to 21 years old) were scanned once a year for a maximum len</w:t>
      </w:r>
      <w:r w:rsidR="00312107">
        <w:rPr>
          <w:noProof/>
        </w:rPr>
        <w:t>g</w:t>
      </w:r>
      <w:r>
        <w:rPr>
          <w:noProof/>
        </w:rPr>
        <w:t xml:space="preserve">th of </w:t>
      </w:r>
      <w:r w:rsidR="00312107">
        <w:rPr>
          <w:noProof/>
        </w:rPr>
        <w:t xml:space="preserve">four years  </w:t>
      </w:r>
      <w:r w:rsidR="007E08B9">
        <w:rPr>
          <w:noProof/>
        </w:rPr>
        <w:t xml:space="preserve">(May 2008 to June 2012) </w:t>
      </w:r>
      <w:r w:rsidR="00312107">
        <w:rPr>
          <w:noProof/>
        </w:rPr>
        <w:t>and both standard as well as augumented measures were reported</w:t>
      </w:r>
      <w:r w:rsidR="009D1449">
        <w:rPr>
          <w:noProof/>
        </w:rPr>
        <w:fldChar w:fldCharType="begin">
          <w:fldData xml:space="preserve">PEVuZE5vdGU+PENpdGU+PEF1dGhvcj5HYWJlbDwvQXV0aG9yPjxZZWFyPjIwMTg8L1llYXI+PElE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</w:fldData>
        </w:fldChar>
      </w:r>
      <w:r w:rsidR="00720F16">
        <w:rPr>
          <w:noProof/>
        </w:rPr>
        <w:instrText xml:space="preserve"> ADDIN EN.CITE </w:instrText>
      </w:r>
      <w:r w:rsidR="00720F16">
        <w:rPr>
          <w:noProof/>
        </w:rPr>
        <w:fldChar w:fldCharType="begin">
          <w:fldData xml:space="preserve">PEVuZE5vdGU+PENpdGU+PEF1dGhvcj5HYWJlbDwvQXV0aG9yPjxZZWFyPjIwMTg8L1llYXI+PElE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</w:fldData>
        </w:fldChar>
      </w:r>
      <w:r w:rsidR="00720F16">
        <w:rPr>
          <w:noProof/>
        </w:rPr>
        <w:instrText xml:space="preserve"> ADDIN EN.CITE.DATA </w:instrText>
      </w:r>
      <w:r w:rsidR="00720F16">
        <w:rPr>
          <w:noProof/>
        </w:rPr>
      </w:r>
      <w:r w:rsidR="00720F16">
        <w:rPr>
          <w:noProof/>
        </w:rPr>
        <w:fldChar w:fldCharType="end"/>
      </w:r>
      <w:r w:rsidR="009D1449">
        <w:rPr>
          <w:noProof/>
        </w:rPr>
      </w:r>
      <w:r w:rsidR="009D1449">
        <w:rPr>
          <w:noProof/>
        </w:rPr>
        <w:fldChar w:fldCharType="separate"/>
      </w:r>
      <w:r w:rsidR="00720F16">
        <w:rPr>
          <w:noProof/>
        </w:rPr>
        <w:t>(247)</w:t>
      </w:r>
      <w:r w:rsidR="009D1449">
        <w:rPr>
          <w:noProof/>
        </w:rPr>
        <w:fldChar w:fldCharType="end"/>
      </w:r>
      <w:r w:rsidR="004C7A05">
        <w:rPr>
          <w:noProof/>
        </w:rPr>
        <w:t xml:space="preserve">. </w:t>
      </w:r>
      <w:r w:rsidR="00312107">
        <w:rPr>
          <w:noProof/>
        </w:rPr>
        <w:t xml:space="preserve"> </w:t>
      </w:r>
    </w:p>
    <w:p w14:paraId="3183B045" w14:textId="77777777" w:rsidR="00312107" w:rsidRDefault="00312107">
      <w:pPr>
        <w:rPr>
          <w:noProof/>
        </w:rPr>
      </w:pPr>
    </w:p>
    <w:p w14:paraId="240E09AE" w14:textId="77777777" w:rsidR="00E622F5" w:rsidRDefault="007D1036">
      <w:pPr>
        <w:rPr>
          <w:noProof/>
        </w:rPr>
      </w:pPr>
      <w:r>
        <w:rPr>
          <w:noProof/>
        </w:rPr>
        <w:t xml:space="preserve">The </w:t>
      </w:r>
      <w:r w:rsidR="00E622F5">
        <w:rPr>
          <w:noProof/>
        </w:rPr>
        <w:t>Bone stren</w:t>
      </w:r>
      <w:r w:rsidR="00993CF5">
        <w:rPr>
          <w:noProof/>
        </w:rPr>
        <w:t>g</w:t>
      </w:r>
      <w:r w:rsidR="00E622F5">
        <w:rPr>
          <w:noProof/>
        </w:rPr>
        <w:t>th increase</w:t>
      </w:r>
      <w:r>
        <w:rPr>
          <w:noProof/>
        </w:rPr>
        <w:t>s</w:t>
      </w:r>
      <w:r w:rsidR="00E622F5">
        <w:rPr>
          <w:noProof/>
        </w:rPr>
        <w:t xml:space="preserve">  (accelerated in boys) during peak growth periods is due to increase</w:t>
      </w:r>
      <w:r>
        <w:rPr>
          <w:noProof/>
        </w:rPr>
        <w:t>s</w:t>
      </w:r>
      <w:r w:rsidR="00E622F5">
        <w:rPr>
          <w:noProof/>
        </w:rPr>
        <w:t xml:space="preserve"> in bone area and bone mineral density at metaphyseal and diaphyseal sites but this is also accompanied by changes in bone microarchitecture</w:t>
      </w:r>
      <w:r w:rsidR="004C7A05">
        <w:rPr>
          <w:noProof/>
        </w:rPr>
        <w:t xml:space="preserve">. </w:t>
      </w:r>
    </w:p>
    <w:p w14:paraId="49961E0B" w14:textId="77777777" w:rsidR="00D30F3A" w:rsidRDefault="00D30F3A">
      <w:pPr>
        <w:rPr>
          <w:noProof/>
        </w:rPr>
      </w:pPr>
    </w:p>
    <w:p w14:paraId="1F0B70ED" w14:textId="77777777" w:rsidR="006F4A8C" w:rsidRDefault="004A4244">
      <w:pPr>
        <w:rPr>
          <w:noProof/>
        </w:rPr>
      </w:pPr>
      <w:r w:rsidRPr="00CB7FE4">
        <w:rPr>
          <w:noProof/>
        </w:rPr>
        <w:t>The plan thus  is for our patients to undergo serial radial and tibial HRpQCT</w:t>
      </w:r>
      <w:r w:rsidR="007D1036">
        <w:rPr>
          <w:noProof/>
        </w:rPr>
        <w:t xml:space="preserve"> imaging</w:t>
      </w:r>
      <w:r w:rsidRPr="00CB7FE4">
        <w:rPr>
          <w:noProof/>
        </w:rPr>
        <w:t xml:space="preserve">  over two years to define skeletal </w:t>
      </w:r>
      <w:r w:rsidR="007D1036">
        <w:rPr>
          <w:noProof/>
        </w:rPr>
        <w:t xml:space="preserve">density, </w:t>
      </w:r>
      <w:r w:rsidRPr="00CB7FE4">
        <w:rPr>
          <w:noProof/>
        </w:rPr>
        <w:t xml:space="preserve">microstructure and strength in relation to changes </w:t>
      </w:r>
      <w:r w:rsidRPr="00CB7FE4">
        <w:rPr>
          <w:noProof/>
        </w:rPr>
        <w:lastRenderedPageBreak/>
        <w:t xml:space="preserve">in body proportions and percentage fat mass </w:t>
      </w:r>
      <w:r w:rsidR="007D1036">
        <w:rPr>
          <w:noProof/>
        </w:rPr>
        <w:t xml:space="preserve"> (body composition) determined using </w:t>
      </w:r>
      <w:r w:rsidR="00585C66">
        <w:rPr>
          <w:noProof/>
        </w:rPr>
        <w:t>DXA</w:t>
      </w:r>
      <w:r w:rsidR="004C7A05">
        <w:rPr>
          <w:noProof/>
        </w:rPr>
        <w:t xml:space="preserve">. </w:t>
      </w:r>
    </w:p>
    <w:p w14:paraId="14F80147" w14:textId="77777777" w:rsidR="0022352C" w:rsidRDefault="0022352C" w:rsidP="00267D65">
      <w:pPr>
        <w:rPr>
          <w:noProof/>
        </w:rPr>
      </w:pPr>
    </w:p>
    <w:p w14:paraId="0955B7B8" w14:textId="77777777" w:rsidR="0022352C" w:rsidRDefault="00073BD0" w:rsidP="00073BD0">
      <w:pPr>
        <w:pStyle w:val="Caption"/>
        <w:rPr>
          <w:noProof/>
        </w:rPr>
      </w:pPr>
      <w:bookmarkStart w:id="247" w:name="_Toc34994749"/>
      <w:r>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10</w:t>
      </w:r>
      <w:r w:rsidR="008732F3">
        <w:rPr>
          <w:noProof/>
        </w:rPr>
        <w:fldChar w:fldCharType="end"/>
      </w:r>
      <w:r>
        <w:t xml:space="preserve"> - </w:t>
      </w:r>
      <w:r w:rsidR="0022352C" w:rsidRPr="0084574C">
        <w:t>Representative HRpQCT images of the radius with separation of the the cortical and trabecular bone compartments (left) and a cross-section view (right)</w:t>
      </w:r>
      <w:bookmarkEnd w:id="247"/>
    </w:p>
    <w:p w14:paraId="3875C6CA" w14:textId="77777777" w:rsidR="0023284B" w:rsidRDefault="0023284B">
      <w:pPr>
        <w:spacing w:line="240" w:lineRule="auto"/>
        <w:rPr>
          <w:rStyle w:val="Emphasis"/>
          <w:b w:val="0"/>
          <w:bCs/>
          <w:i w:val="0"/>
          <w:szCs w:val="18"/>
        </w:rPr>
      </w:pPr>
    </w:p>
    <w:p w14:paraId="19580F06" w14:textId="77777777" w:rsidR="004627BF" w:rsidRDefault="004627BF">
      <w:pPr>
        <w:rPr>
          <w:noProof/>
        </w:rPr>
      </w:pPr>
      <w:r>
        <w:rPr>
          <w:noProof/>
          <w:lang w:val="en-GB" w:eastAsia="en-GB"/>
        </w:rPr>
        <w:drawing>
          <wp:inline distT="0" distB="0" distL="0" distR="0" wp14:anchorId="4855729F" wp14:editId="111B2B3C">
            <wp:extent cx="1320800" cy="18542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0800" cy="1854200"/>
                    </a:xfrm>
                    <a:prstGeom prst="rect">
                      <a:avLst/>
                    </a:prstGeom>
                    <a:noFill/>
                    <a:ln>
                      <a:noFill/>
                    </a:ln>
                  </pic:spPr>
                </pic:pic>
              </a:graphicData>
            </a:graphic>
          </wp:inline>
        </w:drawing>
      </w:r>
      <w:r w:rsidRPr="004627BF">
        <w:rPr>
          <w:noProof/>
        </w:rPr>
        <w:t xml:space="preserve"> </w:t>
      </w:r>
      <w:r>
        <w:rPr>
          <w:noProof/>
          <w:lang w:val="en-GB" w:eastAsia="en-GB"/>
        </w:rPr>
        <w:drawing>
          <wp:inline distT="0" distB="0" distL="0" distR="0" wp14:anchorId="5A565EBC" wp14:editId="3E7D2624">
            <wp:extent cx="1889760" cy="1524000"/>
            <wp:effectExtent l="0" t="0" r="0" b="0"/>
            <wp:docPr id="53" name="Picture 17" descr="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diu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9760" cy="1524000"/>
                    </a:xfrm>
                    <a:prstGeom prst="rect">
                      <a:avLst/>
                    </a:prstGeom>
                    <a:noFill/>
                    <a:ln>
                      <a:noFill/>
                    </a:ln>
                  </pic:spPr>
                </pic:pic>
              </a:graphicData>
            </a:graphic>
          </wp:inline>
        </w:drawing>
      </w:r>
    </w:p>
    <w:p w14:paraId="62451246" w14:textId="77777777" w:rsidR="00E44B51" w:rsidRDefault="004A4244">
      <w:pPr>
        <w:rPr>
          <w:noProof/>
        </w:rPr>
      </w:pPr>
      <w:r>
        <w:rPr>
          <w:noProof/>
        </w:rPr>
        <w:t>Therefore, from the bone aspect we</w:t>
      </w:r>
      <w:r w:rsidR="00995301">
        <w:rPr>
          <w:noProof/>
        </w:rPr>
        <w:t xml:space="preserve"> want to</w:t>
      </w:r>
      <w:r w:rsidR="00E72610">
        <w:rPr>
          <w:noProof/>
        </w:rPr>
        <w:t xml:space="preserve">:    </w:t>
      </w:r>
    </w:p>
    <w:p w14:paraId="0EDAF102" w14:textId="77777777" w:rsidR="006F4A8C" w:rsidRDefault="006F4A8C">
      <w:pPr>
        <w:rPr>
          <w:noProof/>
        </w:rPr>
      </w:pPr>
    </w:p>
    <w:p w14:paraId="005C8A96" w14:textId="77777777" w:rsidR="004627BF" w:rsidRDefault="00151098" w:rsidP="00673AE0">
      <w:pPr>
        <w:pStyle w:val="ListParagraph"/>
        <w:numPr>
          <w:ilvl w:val="0"/>
          <w:numId w:val="50"/>
        </w:numPr>
        <w:spacing w:line="480" w:lineRule="auto"/>
        <w:rPr>
          <w:noProof/>
        </w:rPr>
      </w:pPr>
      <w:r w:rsidRPr="00E44B51">
        <w:rPr>
          <w:noProof/>
        </w:rPr>
        <w:t xml:space="preserve">Examine the change in bone mineral content, lean mass  and fat mass following IGB placement as assessed by </w:t>
      </w:r>
      <w:r w:rsidR="00585C66">
        <w:rPr>
          <w:noProof/>
        </w:rPr>
        <w:t>DEXA</w:t>
      </w:r>
      <w:r w:rsidR="004C7A05">
        <w:rPr>
          <w:noProof/>
        </w:rPr>
        <w:t xml:space="preserve">. </w:t>
      </w:r>
    </w:p>
    <w:p w14:paraId="793D3A16" w14:textId="77777777" w:rsidR="004627BF" w:rsidRDefault="004627BF" w:rsidP="00673AE0">
      <w:pPr>
        <w:pStyle w:val="ListParagraph"/>
        <w:spacing w:line="480" w:lineRule="auto"/>
        <w:rPr>
          <w:noProof/>
        </w:rPr>
      </w:pPr>
    </w:p>
    <w:p w14:paraId="3CEA5488" w14:textId="77777777" w:rsidR="007D1036" w:rsidRPr="00E44B51" w:rsidRDefault="007D1036" w:rsidP="007D1036">
      <w:pPr>
        <w:pStyle w:val="ListParagraph"/>
        <w:numPr>
          <w:ilvl w:val="0"/>
          <w:numId w:val="50"/>
        </w:numPr>
        <w:spacing w:line="480" w:lineRule="auto"/>
        <w:rPr>
          <w:noProof/>
        </w:rPr>
      </w:pPr>
      <w:r w:rsidRPr="00E44B51">
        <w:rPr>
          <w:noProof/>
        </w:rPr>
        <w:t>Examine the cortical and trabecular bone</w:t>
      </w:r>
      <w:r>
        <w:rPr>
          <w:noProof/>
        </w:rPr>
        <w:t xml:space="preserve"> density,</w:t>
      </w:r>
      <w:r w:rsidRPr="00E44B51">
        <w:rPr>
          <w:noProof/>
        </w:rPr>
        <w:t xml:space="preserve"> architecture </w:t>
      </w:r>
      <w:r>
        <w:rPr>
          <w:noProof/>
        </w:rPr>
        <w:t xml:space="preserve">and strength </w:t>
      </w:r>
      <w:r w:rsidRPr="00E44B51">
        <w:rPr>
          <w:noProof/>
        </w:rPr>
        <w:t>using HRpQCT in severely obese adolescents and find out how weight loss</w:t>
      </w:r>
      <w:r>
        <w:rPr>
          <w:noProof/>
        </w:rPr>
        <w:t xml:space="preserve"> and HR-pQCT measurement variables are</w:t>
      </w:r>
      <w:r w:rsidRPr="00E44B51">
        <w:rPr>
          <w:noProof/>
        </w:rPr>
        <w:t xml:space="preserve"> asssociated with IGB placement</w:t>
      </w:r>
      <w:r>
        <w:rPr>
          <w:noProof/>
        </w:rPr>
        <w:t xml:space="preserve">. </w:t>
      </w:r>
    </w:p>
    <w:p w14:paraId="04B9B4E9" w14:textId="77777777" w:rsidR="004627BF" w:rsidRDefault="004627BF" w:rsidP="00673AE0">
      <w:pPr>
        <w:pStyle w:val="ListParagraph"/>
        <w:spacing w:line="480" w:lineRule="auto"/>
        <w:rPr>
          <w:noProof/>
        </w:rPr>
      </w:pPr>
    </w:p>
    <w:p w14:paraId="635DF767" w14:textId="77777777" w:rsidR="006F4A8C" w:rsidRPr="00E44B51" w:rsidRDefault="00151098" w:rsidP="00673AE0">
      <w:pPr>
        <w:pStyle w:val="ListParagraph"/>
        <w:numPr>
          <w:ilvl w:val="0"/>
          <w:numId w:val="50"/>
        </w:numPr>
        <w:spacing w:line="480" w:lineRule="auto"/>
        <w:rPr>
          <w:noProof/>
        </w:rPr>
      </w:pPr>
      <w:r w:rsidRPr="00E44B51">
        <w:rPr>
          <w:noProof/>
        </w:rPr>
        <w:t>Examine</w:t>
      </w:r>
      <w:r w:rsidR="00D67028" w:rsidRPr="00E44B51">
        <w:rPr>
          <w:noProof/>
        </w:rPr>
        <w:t xml:space="preserve"> expected changes in leptin, </w:t>
      </w:r>
      <w:r w:rsidRPr="00E44B51">
        <w:rPr>
          <w:noProof/>
        </w:rPr>
        <w:t xml:space="preserve">adiponectin </w:t>
      </w:r>
      <w:r w:rsidR="00D67028" w:rsidRPr="00E44B51">
        <w:rPr>
          <w:noProof/>
        </w:rPr>
        <w:t xml:space="preserve">and ghrelin </w:t>
      </w:r>
      <w:r w:rsidRPr="00E44B51">
        <w:rPr>
          <w:noProof/>
        </w:rPr>
        <w:t>with weight loss and their impact on</w:t>
      </w:r>
      <w:r w:rsidR="00D67028" w:rsidRPr="00E44B51">
        <w:rPr>
          <w:noProof/>
        </w:rPr>
        <w:t xml:space="preserve"> </w:t>
      </w:r>
      <w:r w:rsidRPr="00E44B51">
        <w:rPr>
          <w:noProof/>
        </w:rPr>
        <w:t>bone turnover</w:t>
      </w:r>
      <w:r w:rsidR="002B2219">
        <w:rPr>
          <w:noProof/>
        </w:rPr>
        <w:t xml:space="preserve"> if any</w:t>
      </w:r>
      <w:r w:rsidR="006C19EE">
        <w:rPr>
          <w:noProof/>
        </w:rPr>
        <w:t>.</w:t>
      </w:r>
    </w:p>
    <w:p w14:paraId="26E9236E" w14:textId="77777777" w:rsidR="004627BF" w:rsidRDefault="004627BF" w:rsidP="00673AE0">
      <w:pPr>
        <w:pStyle w:val="ListParagraph"/>
        <w:spacing w:line="480" w:lineRule="auto"/>
        <w:rPr>
          <w:noProof/>
        </w:rPr>
      </w:pPr>
    </w:p>
    <w:p w14:paraId="5900F3D9" w14:textId="77777777" w:rsidR="00E44B51" w:rsidRPr="00E44B51" w:rsidRDefault="00151098" w:rsidP="00673AE0">
      <w:pPr>
        <w:pStyle w:val="ListParagraph"/>
        <w:numPr>
          <w:ilvl w:val="0"/>
          <w:numId w:val="50"/>
        </w:numPr>
        <w:spacing w:line="480" w:lineRule="auto"/>
        <w:rPr>
          <w:noProof/>
        </w:rPr>
      </w:pPr>
      <w:r w:rsidRPr="00E44B51">
        <w:rPr>
          <w:noProof/>
        </w:rPr>
        <w:lastRenderedPageBreak/>
        <w:t xml:space="preserve">Examine </w:t>
      </w:r>
      <w:r w:rsidR="004A4244" w:rsidRPr="00E44B51">
        <w:rPr>
          <w:noProof/>
        </w:rPr>
        <w:t>change</w:t>
      </w:r>
      <w:r w:rsidR="007D1036">
        <w:rPr>
          <w:noProof/>
        </w:rPr>
        <w:t>s</w:t>
      </w:r>
      <w:r w:rsidR="004A4244" w:rsidRPr="00E44B51">
        <w:rPr>
          <w:noProof/>
        </w:rPr>
        <w:t xml:space="preserve"> in baseline and stimulated GLP-1, GIP  levels after weight loss and</w:t>
      </w:r>
      <w:r w:rsidR="00995301" w:rsidRPr="00E44B51">
        <w:rPr>
          <w:noProof/>
        </w:rPr>
        <w:t xml:space="preserve"> find out if th</w:t>
      </w:r>
      <w:r w:rsidR="007D1036">
        <w:rPr>
          <w:noProof/>
        </w:rPr>
        <w:t xml:space="preserve">ese </w:t>
      </w:r>
      <w:r w:rsidR="004A4244" w:rsidRPr="00E44B51">
        <w:rPr>
          <w:noProof/>
        </w:rPr>
        <w:t>corelate</w:t>
      </w:r>
      <w:r w:rsidR="00995301" w:rsidRPr="00E44B51">
        <w:rPr>
          <w:noProof/>
        </w:rPr>
        <w:t xml:space="preserve"> </w:t>
      </w:r>
      <w:r w:rsidR="004A4244" w:rsidRPr="00E44B51">
        <w:rPr>
          <w:noProof/>
        </w:rPr>
        <w:t xml:space="preserve">with </w:t>
      </w:r>
      <w:r w:rsidR="00D67028" w:rsidRPr="00E44B51">
        <w:rPr>
          <w:noProof/>
        </w:rPr>
        <w:t xml:space="preserve">changes in </w:t>
      </w:r>
      <w:r w:rsidR="004A4244" w:rsidRPr="00E44B51">
        <w:rPr>
          <w:noProof/>
        </w:rPr>
        <w:t xml:space="preserve">bone as assesed by </w:t>
      </w:r>
      <w:r w:rsidR="007D1036">
        <w:rPr>
          <w:noProof/>
        </w:rPr>
        <w:t xml:space="preserve">radiographic </w:t>
      </w:r>
      <w:r w:rsidR="004A4244" w:rsidRPr="00E44B51">
        <w:rPr>
          <w:noProof/>
        </w:rPr>
        <w:t>imaging and bone turnover markers?</w:t>
      </w:r>
    </w:p>
    <w:p w14:paraId="1497B137" w14:textId="77777777" w:rsidR="00E44B51" w:rsidRDefault="00E44B51" w:rsidP="00673AE0"/>
    <w:p w14:paraId="1A76353E" w14:textId="77777777" w:rsidR="00757905" w:rsidRDefault="004A4244">
      <w:r w:rsidRPr="00CB7FE4">
        <w:t xml:space="preserve">Defining the effects of </w:t>
      </w:r>
      <w:r>
        <w:t xml:space="preserve">obesity followed by </w:t>
      </w:r>
      <w:r w:rsidRPr="00CB7FE4">
        <w:t xml:space="preserve">weight loss on skeletal integrity in morbidly obese adolescents may direct therapies that specifically improve </w:t>
      </w:r>
      <w:r>
        <w:t xml:space="preserve">both </w:t>
      </w:r>
      <w:r w:rsidRPr="00CB7FE4">
        <w:t>cortical and trabecular bone mass</w:t>
      </w:r>
      <w:r w:rsidR="007D1036">
        <w:t xml:space="preserve">. This may </w:t>
      </w:r>
      <w:r w:rsidRPr="00CB7FE4">
        <w:t xml:space="preserve">prevent </w:t>
      </w:r>
      <w:r>
        <w:t xml:space="preserve">the increased </w:t>
      </w:r>
      <w:r w:rsidRPr="00CB7FE4">
        <w:t xml:space="preserve">fracture risk </w:t>
      </w:r>
      <w:r>
        <w:t xml:space="preserve">seen </w:t>
      </w:r>
      <w:proofErr w:type="gramStart"/>
      <w:r>
        <w:t>at this time</w:t>
      </w:r>
      <w:proofErr w:type="gramEnd"/>
      <w:r w:rsidR="007D1036">
        <w:t xml:space="preserve"> and offer us interventions</w:t>
      </w:r>
      <w:r>
        <w:t xml:space="preserve"> </w:t>
      </w:r>
      <w:r w:rsidRPr="00CB7FE4">
        <w:t>that extend beyond the simple supplementation of dietary vitamin D and calcium</w:t>
      </w:r>
      <w:r w:rsidR="004C7A05">
        <w:t xml:space="preserve">. </w:t>
      </w:r>
      <w:r w:rsidR="00585C66">
        <w:t xml:space="preserve">  </w:t>
      </w:r>
    </w:p>
    <w:p w14:paraId="43E55015" w14:textId="77777777" w:rsidR="00C371E2" w:rsidRDefault="00E22333" w:rsidP="00267D65">
      <w:pPr>
        <w:pStyle w:val="Heading3"/>
      </w:pPr>
      <w:bookmarkStart w:id="248" w:name="_Toc8031238"/>
      <w:bookmarkStart w:id="249" w:name="_Toc8032546"/>
      <w:bookmarkStart w:id="250" w:name="_Toc8041799"/>
      <w:bookmarkStart w:id="251" w:name="_Toc8050162"/>
      <w:bookmarkStart w:id="252" w:name="_Toc8074598"/>
      <w:bookmarkStart w:id="253" w:name="_Toc8079750"/>
      <w:bookmarkStart w:id="254" w:name="_Toc8031239"/>
      <w:bookmarkStart w:id="255" w:name="_Toc8032547"/>
      <w:bookmarkStart w:id="256" w:name="_Toc8041800"/>
      <w:bookmarkStart w:id="257" w:name="_Toc8050163"/>
      <w:bookmarkStart w:id="258" w:name="_Toc8074599"/>
      <w:bookmarkStart w:id="259" w:name="_Toc8079751"/>
      <w:bookmarkStart w:id="260" w:name="_Toc529802128"/>
      <w:bookmarkStart w:id="261" w:name="_Toc529811405"/>
      <w:bookmarkStart w:id="262" w:name="_Toc529802129"/>
      <w:bookmarkStart w:id="263" w:name="_Toc529811406"/>
      <w:bookmarkStart w:id="264" w:name="_Toc529802130"/>
      <w:bookmarkStart w:id="265" w:name="_Toc529811407"/>
      <w:bookmarkStart w:id="266" w:name="_Toc529802132"/>
      <w:bookmarkStart w:id="267" w:name="_Toc529811409"/>
      <w:bookmarkStart w:id="268" w:name="_Toc529802133"/>
      <w:bookmarkStart w:id="269" w:name="_Toc529811410"/>
      <w:bookmarkStart w:id="270" w:name="_Toc529802134"/>
      <w:bookmarkStart w:id="271" w:name="_Toc529811411"/>
      <w:bookmarkStart w:id="272" w:name="_Toc529802135"/>
      <w:bookmarkStart w:id="273" w:name="_Toc529811412"/>
      <w:bookmarkStart w:id="274" w:name="_Toc529802136"/>
      <w:bookmarkStart w:id="275" w:name="_Toc529811413"/>
      <w:bookmarkStart w:id="276" w:name="_Toc529802137"/>
      <w:bookmarkStart w:id="277" w:name="_Toc529811414"/>
      <w:bookmarkStart w:id="278" w:name="_Toc529802138"/>
      <w:bookmarkStart w:id="279" w:name="_Toc529811415"/>
      <w:bookmarkStart w:id="280" w:name="_Toc529802139"/>
      <w:bookmarkStart w:id="281" w:name="_Toc529811416"/>
      <w:bookmarkStart w:id="282" w:name="_Toc35002213"/>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347C7A">
        <w:t>Summary</w:t>
      </w:r>
      <w:bookmarkEnd w:id="282"/>
    </w:p>
    <w:p w14:paraId="4F3E172F" w14:textId="77777777" w:rsidR="00E22333" w:rsidRDefault="00E22333" w:rsidP="00E22333"/>
    <w:p w14:paraId="1C0C52F3" w14:textId="77777777" w:rsidR="00E22333" w:rsidRDefault="00E22333" w:rsidP="00E22333">
      <w:r w:rsidRPr="00CB7FE4">
        <w:t xml:space="preserve">It is clear from the </w:t>
      </w:r>
      <w:r>
        <w:t xml:space="preserve">review so far </w:t>
      </w:r>
      <w:r w:rsidR="00772DB4">
        <w:t xml:space="preserve">that </w:t>
      </w:r>
      <w:r>
        <w:t>childhood obesity is a significant health concern</w:t>
      </w:r>
      <w:r w:rsidR="00772DB4">
        <w:t>. G</w:t>
      </w:r>
      <w:r>
        <w:t>aps exist in the management of severe childhood obesity and</w:t>
      </w:r>
      <w:r w:rsidRPr="00CB7FE4">
        <w:t xml:space="preserve"> intragastric balloons </w:t>
      </w:r>
      <w:r w:rsidR="00772DB4">
        <w:t>may be</w:t>
      </w:r>
      <w:r w:rsidRPr="00CB7FE4">
        <w:t xml:space="preserve"> efficacious at least in the short-term in </w:t>
      </w:r>
      <w:r w:rsidR="00772DB4">
        <w:t>facilitating</w:t>
      </w:r>
      <w:r w:rsidRPr="00CB7FE4">
        <w:t xml:space="preserve"> weight loss</w:t>
      </w:r>
      <w:r>
        <w:t xml:space="preserve"> in adults.   </w:t>
      </w:r>
      <w:r w:rsidRPr="00CB7FE4">
        <w:t>This may not be wholly maintained in the longer term</w:t>
      </w:r>
      <w:r>
        <w:t>; however, BIB may still result in</w:t>
      </w:r>
      <w:r w:rsidRPr="00CB7FE4">
        <w:t xml:space="preserve"> improve</w:t>
      </w:r>
      <w:r w:rsidR="00772DB4">
        <w:t>d</w:t>
      </w:r>
      <w:r w:rsidRPr="00CB7FE4">
        <w:t xml:space="preserve"> health outcomes and </w:t>
      </w:r>
      <w:r w:rsidR="00772DB4">
        <w:t xml:space="preserve">a reduction in </w:t>
      </w:r>
      <w:r w:rsidRPr="00CB7FE4">
        <w:t>co-morbidities associated with obesity</w:t>
      </w:r>
      <w:r>
        <w:t xml:space="preserve">.   </w:t>
      </w:r>
      <w:r w:rsidRPr="00CB7FE4">
        <w:t xml:space="preserve"> </w:t>
      </w:r>
    </w:p>
    <w:p w14:paraId="1FD6E4D5" w14:textId="77777777" w:rsidR="00E22333" w:rsidRDefault="00E22333" w:rsidP="00E22333"/>
    <w:p w14:paraId="12158DD5" w14:textId="77777777" w:rsidR="00772DB4" w:rsidRDefault="00E22333" w:rsidP="00772DB4">
      <w:r w:rsidRPr="00CB7FE4">
        <w:t>Our hypothesis is that the short-term use of intragastric balloons in a paediatric population will serve as an aid to promote initial weight loss</w:t>
      </w:r>
      <w:r>
        <w:t xml:space="preserve">.   </w:t>
      </w:r>
      <w:r w:rsidR="00772DB4">
        <w:t>This has been demonstrated in adult populations.   The use of intragastric ballooning in combination with</w:t>
      </w:r>
      <w:r w:rsidR="00772DB4" w:rsidRPr="00CB7FE4">
        <w:t xml:space="preserve"> a be</w:t>
      </w:r>
      <w:r w:rsidR="00772DB4">
        <w:t xml:space="preserve">haviour management program </w:t>
      </w:r>
      <w:r w:rsidR="00772DB4" w:rsidRPr="00CB7FE4">
        <w:t xml:space="preserve">will serve as a </w:t>
      </w:r>
      <w:r w:rsidR="00772DB4">
        <w:t xml:space="preserve">tool with which to </w:t>
      </w:r>
      <w:r w:rsidR="00772DB4" w:rsidRPr="00CB7FE4">
        <w:t>facilitate</w:t>
      </w:r>
      <w:r w:rsidR="00772DB4">
        <w:t xml:space="preserve"> further weight loss and in the long-term will help individuals reach and maintain a healthy BMI.  This approach has advantages over </w:t>
      </w:r>
      <w:r w:rsidR="00772DB4" w:rsidRPr="00CB7FE4">
        <w:t>currently</w:t>
      </w:r>
      <w:r w:rsidR="00772DB4">
        <w:t xml:space="preserve"> available treatments.   It is possible </w:t>
      </w:r>
      <w:r w:rsidR="00772DB4">
        <w:lastRenderedPageBreak/>
        <w:t>that a reduction in co-morbidities and a l</w:t>
      </w:r>
      <w:r w:rsidR="00772DB4" w:rsidRPr="00CB7FE4">
        <w:t>ower</w:t>
      </w:r>
      <w:r w:rsidR="00772DB4">
        <w:t>ing of</w:t>
      </w:r>
      <w:r w:rsidR="00772DB4" w:rsidRPr="00CB7FE4">
        <w:t xml:space="preserve"> mortality </w:t>
      </w:r>
      <w:r w:rsidR="00772DB4">
        <w:t xml:space="preserve">rates </w:t>
      </w:r>
      <w:r w:rsidR="00772DB4" w:rsidRPr="00CB7FE4">
        <w:t xml:space="preserve">associated </w:t>
      </w:r>
      <w:r w:rsidR="00772DB4">
        <w:t xml:space="preserve">with obesity can be achieved </w:t>
      </w:r>
      <w:r w:rsidR="00772DB4" w:rsidRPr="00CB7FE4">
        <w:t>with intragastric balloon</w:t>
      </w:r>
      <w:r w:rsidR="00772DB4">
        <w:t xml:space="preserve">ing.  The </w:t>
      </w:r>
      <w:r w:rsidR="00772DB4" w:rsidRPr="00CB7FE4">
        <w:t>fact that it is a temporary procedure may make it more acceptable in paediatric populations</w:t>
      </w:r>
      <w:r w:rsidR="00772DB4">
        <w:t xml:space="preserve">. </w:t>
      </w:r>
    </w:p>
    <w:p w14:paraId="5FEEDEAC" w14:textId="77777777" w:rsidR="00E22333" w:rsidRDefault="00E22333" w:rsidP="00E22333">
      <w:r>
        <w:t>This</w:t>
      </w:r>
      <w:r w:rsidRPr="00CB7FE4">
        <w:t xml:space="preserve"> in combination with a be</w:t>
      </w:r>
      <w:r>
        <w:t xml:space="preserve">haviour management program </w:t>
      </w:r>
      <w:r w:rsidRPr="00CB7FE4">
        <w:t>will serve as a platform to facilitate reduced longer term BMI compared to currently</w:t>
      </w:r>
      <w:r>
        <w:t xml:space="preserve"> available treatments.   </w:t>
      </w:r>
      <w:r w:rsidRPr="00CB7FE4">
        <w:t>The lower mortality associated with intragastric balloons and the fact that it is a temporary procedure may make it more acceptable in paediatric populations</w:t>
      </w:r>
      <w:r>
        <w:t xml:space="preserve">. </w:t>
      </w:r>
    </w:p>
    <w:p w14:paraId="69E15276" w14:textId="77777777" w:rsidR="00E22333" w:rsidRDefault="00E22333" w:rsidP="00E22333"/>
    <w:p w14:paraId="04255AE1" w14:textId="77777777" w:rsidR="00E22333" w:rsidRDefault="00E22333" w:rsidP="00E22333">
      <w:proofErr w:type="gramStart"/>
      <w:r w:rsidRPr="00CB7FE4">
        <w:t>However</w:t>
      </w:r>
      <w:proofErr w:type="gramEnd"/>
      <w:r w:rsidRPr="00CB7FE4">
        <w:t xml:space="preserve"> in order to </w:t>
      </w:r>
      <w:r w:rsidR="00772DB4">
        <w:t xml:space="preserve">work towards </w:t>
      </w:r>
      <w:r w:rsidRPr="00CB7FE4">
        <w:t>a full RCT to assess</w:t>
      </w:r>
      <w:r w:rsidR="00772DB4">
        <w:t>ing</w:t>
      </w:r>
      <w:r w:rsidRPr="00CB7FE4">
        <w:t xml:space="preserve"> the efficacy of either intragastric balloons alone or to compare balloons with pharmacological therapy (orlistat) or bariatric surgery, a feasibility study is needed to assess the magnitude of weight loss, the degree of maintenance of weight loss potential, </w:t>
      </w:r>
      <w:r>
        <w:t xml:space="preserve">and </w:t>
      </w:r>
      <w:r w:rsidRPr="00CB7FE4">
        <w:t>impact on longer term health</w:t>
      </w:r>
      <w:r>
        <w:t xml:space="preserve">. </w:t>
      </w:r>
      <w:r w:rsidRPr="00CB7FE4">
        <w:t xml:space="preserve"> </w:t>
      </w:r>
    </w:p>
    <w:p w14:paraId="281C0D55" w14:textId="77777777" w:rsidR="00E22333" w:rsidRDefault="00E22333" w:rsidP="00E22333">
      <w:r>
        <w:t xml:space="preserve">During this study, we looked at a </w:t>
      </w:r>
      <w:r w:rsidR="00772DB4">
        <w:t>range</w:t>
      </w:r>
      <w:r>
        <w:t xml:space="preserve"> of secondary outcomes such as impact of weight loss on metabolic data, co-morbidities such as blood pressure, and insulin resistance.  As this procedure is being conducted during a time of peak bone mass accrual, we also </w:t>
      </w:r>
      <w:r w:rsidR="00772DB4">
        <w:t>assessed</w:t>
      </w:r>
      <w:r>
        <w:t xml:space="preserve"> changes in bone mineral density using DXA and changes in bone </w:t>
      </w:r>
      <w:r w:rsidR="00A03D78">
        <w:t>microarchitecture</w:t>
      </w:r>
      <w:r>
        <w:t xml:space="preserve"> and strength using HRpQCT.   We also measured a variety of gut hormones, </w:t>
      </w:r>
      <w:r w:rsidR="00772DB4">
        <w:t>a</w:t>
      </w:r>
      <w:r>
        <w:t>dipokines, bone formation and resorption markers to see changes</w:t>
      </w:r>
      <w:r w:rsidR="00772DB4">
        <w:t xml:space="preserve"> if any</w:t>
      </w:r>
      <w:r>
        <w:t xml:space="preserve"> in these could have a role in mediating</w:t>
      </w:r>
      <w:r w:rsidR="00772DB4">
        <w:t>/explaining</w:t>
      </w:r>
      <w:r>
        <w:t xml:space="preserve"> some of the </w:t>
      </w:r>
      <w:r w:rsidR="00772DB4">
        <w:t xml:space="preserve">changes in </w:t>
      </w:r>
      <w:r>
        <w:t>secondary outcomes</w:t>
      </w:r>
      <w:r w:rsidR="00772DB4">
        <w:t xml:space="preserve"> </w:t>
      </w:r>
      <w:r w:rsidR="006C19EE">
        <w:t xml:space="preserve">such as </w:t>
      </w:r>
      <w:r w:rsidR="00772DB4">
        <w:t>co-morbidit</w:t>
      </w:r>
      <w:r w:rsidR="006C19EE">
        <w:t>y resolution</w:t>
      </w:r>
      <w:r>
        <w:t xml:space="preserve">.  </w:t>
      </w:r>
    </w:p>
    <w:p w14:paraId="57383411" w14:textId="77777777" w:rsidR="00E22333" w:rsidRDefault="00E22333" w:rsidP="00E22333">
      <w:r>
        <w:t xml:space="preserve"> </w:t>
      </w:r>
    </w:p>
    <w:p w14:paraId="2232673D" w14:textId="77777777" w:rsidR="00E22333" w:rsidRPr="00915F0F" w:rsidRDefault="00E22333" w:rsidP="00E22333">
      <w:pPr>
        <w:rPr>
          <w:rFonts w:cs="Arial"/>
        </w:rPr>
      </w:pPr>
      <w:r>
        <w:lastRenderedPageBreak/>
        <w:t>Th</w:t>
      </w:r>
      <w:r w:rsidRPr="00915F0F">
        <w:t>e next chapter describe the aims of the study, the exclusion and inclusion criteria, approvals, funding arrangements, ethics and the day to day running of the study</w:t>
      </w:r>
      <w:r>
        <w:t xml:space="preserve">. </w:t>
      </w:r>
      <w:r w:rsidRPr="00915F0F">
        <w:t xml:space="preserve"> </w:t>
      </w:r>
    </w:p>
    <w:p w14:paraId="02AF5AB1" w14:textId="77777777" w:rsidR="00E22333" w:rsidRDefault="00E22333" w:rsidP="00E22333"/>
    <w:p w14:paraId="1C36EF60" w14:textId="77777777" w:rsidR="00E22333" w:rsidRDefault="00E22333" w:rsidP="00E22333"/>
    <w:p w14:paraId="0289FCC3" w14:textId="77777777" w:rsidR="00E22333" w:rsidRDefault="00E22333" w:rsidP="00E22333"/>
    <w:p w14:paraId="02B288E1" w14:textId="77777777" w:rsidR="00E22333" w:rsidRDefault="00E22333" w:rsidP="00E22333"/>
    <w:p w14:paraId="1639D086" w14:textId="77777777" w:rsidR="00E22333" w:rsidRDefault="00E22333" w:rsidP="00E22333"/>
    <w:p w14:paraId="4301524E" w14:textId="77777777" w:rsidR="00E22333" w:rsidRDefault="00E22333" w:rsidP="00E22333"/>
    <w:p w14:paraId="24BF644E" w14:textId="77777777" w:rsidR="00E22333" w:rsidRDefault="00E22333" w:rsidP="00E22333"/>
    <w:p w14:paraId="5D77D029" w14:textId="77777777" w:rsidR="00E22333" w:rsidRDefault="00E22333" w:rsidP="00E22333">
      <w:pPr>
        <w:spacing w:line="240" w:lineRule="auto"/>
        <w:rPr>
          <w:rFonts w:ascii="Trebuchet MS" w:eastAsiaTheme="majorEastAsia" w:hAnsi="Trebuchet MS" w:cstheme="majorBidi"/>
          <w:b/>
          <w:bCs/>
          <w:color w:val="000000" w:themeColor="text1"/>
          <w:sz w:val="28"/>
          <w:szCs w:val="26"/>
        </w:rPr>
      </w:pPr>
      <w:r>
        <w:br w:type="page"/>
      </w:r>
    </w:p>
    <w:p w14:paraId="5879AE34" w14:textId="77777777" w:rsidR="006F4A8C" w:rsidRDefault="00153387" w:rsidP="00673AE0">
      <w:pPr>
        <w:pStyle w:val="Heading2"/>
      </w:pPr>
      <w:bookmarkStart w:id="283" w:name="_Toc35002214"/>
      <w:r w:rsidRPr="00513C22">
        <w:lastRenderedPageBreak/>
        <w:t>Materials and Methods</w:t>
      </w:r>
      <w:bookmarkEnd w:id="283"/>
    </w:p>
    <w:p w14:paraId="4F1CDDA7" w14:textId="77777777" w:rsidR="00C371E2" w:rsidRDefault="00A62CAA" w:rsidP="00267D65">
      <w:pPr>
        <w:pStyle w:val="Heading3"/>
      </w:pPr>
      <w:bookmarkStart w:id="284" w:name="_Toc35002215"/>
      <w:r w:rsidRPr="0063632A">
        <w:t>Aims and outcomes</w:t>
      </w:r>
      <w:bookmarkEnd w:id="284"/>
    </w:p>
    <w:p w14:paraId="21702490" w14:textId="77777777" w:rsidR="004A2442" w:rsidRDefault="004A2442" w:rsidP="00673AE0"/>
    <w:p w14:paraId="66377A6F" w14:textId="77777777" w:rsidR="006F4A8C" w:rsidRDefault="00E7621F">
      <w:r>
        <w:t>The</w:t>
      </w:r>
      <w:r w:rsidR="00A62CAA" w:rsidRPr="009817F8">
        <w:t xml:space="preserve"> key aims </w:t>
      </w:r>
      <w:r>
        <w:t>of our study</w:t>
      </w:r>
      <w:r w:rsidR="00A62CAA" w:rsidRPr="009817F8">
        <w:t xml:space="preserve"> are</w:t>
      </w:r>
      <w:r w:rsidR="00E72610">
        <w:t xml:space="preserve">:    </w:t>
      </w:r>
    </w:p>
    <w:p w14:paraId="7960D128" w14:textId="77777777" w:rsidR="004A2442" w:rsidRDefault="004A2442"/>
    <w:p w14:paraId="1244EDC2" w14:textId="77777777" w:rsidR="004A2442" w:rsidRDefault="006C19EE" w:rsidP="00673AE0">
      <w:pPr>
        <w:pStyle w:val="Heading4"/>
      </w:pPr>
      <w:bookmarkStart w:id="285" w:name="_Toc35002216"/>
      <w:r>
        <w:t>Primary</w:t>
      </w:r>
      <w:r w:rsidR="00A62CAA" w:rsidRPr="004A2442">
        <w:t xml:space="preserve"> aim</w:t>
      </w:r>
      <w:bookmarkEnd w:id="285"/>
    </w:p>
    <w:p w14:paraId="7961F9A0" w14:textId="77777777" w:rsidR="004A2442" w:rsidRDefault="00A62CAA" w:rsidP="00673AE0">
      <w:pPr>
        <w:pStyle w:val="ListParagraph"/>
        <w:numPr>
          <w:ilvl w:val="0"/>
          <w:numId w:val="52"/>
        </w:numPr>
        <w:spacing w:line="480" w:lineRule="auto"/>
        <w:rPr>
          <w:b/>
          <w:noProof/>
        </w:rPr>
      </w:pPr>
      <w:r w:rsidRPr="004A2442">
        <w:rPr>
          <w:noProof/>
        </w:rPr>
        <w:t>To establish the potential of the intragastric balloon supported by a lifestyle intervention programme to support weight loss in adolescents with morbid obesity, to obtain estimates of the magnitude of weight loss  &amp; to ascertain the extent to which that weight loss is maintained</w:t>
      </w:r>
      <w:r w:rsidR="004C7A05">
        <w:rPr>
          <w:noProof/>
        </w:rPr>
        <w:t xml:space="preserve">. </w:t>
      </w:r>
    </w:p>
    <w:p w14:paraId="3EB25A46" w14:textId="77777777" w:rsidR="004A2442" w:rsidRDefault="006C19EE" w:rsidP="00673AE0">
      <w:pPr>
        <w:pStyle w:val="Heading4"/>
      </w:pPr>
      <w:bookmarkStart w:id="286" w:name="_Toc35002217"/>
      <w:r>
        <w:rPr>
          <w:noProof/>
        </w:rPr>
        <w:t>Secondary</w:t>
      </w:r>
      <w:r w:rsidR="00A62CAA" w:rsidRPr="004A2442">
        <w:rPr>
          <w:noProof/>
        </w:rPr>
        <w:t xml:space="preserve"> aims</w:t>
      </w:r>
      <w:bookmarkEnd w:id="286"/>
    </w:p>
    <w:p w14:paraId="5B3DFFAD" w14:textId="77777777" w:rsidR="004A2442" w:rsidRPr="004A2442" w:rsidRDefault="004A2442" w:rsidP="00673AE0"/>
    <w:p w14:paraId="74867E4A" w14:textId="77777777" w:rsidR="004A2442" w:rsidRDefault="00A62CAA" w:rsidP="00673AE0">
      <w:pPr>
        <w:pStyle w:val="ListParagraph"/>
        <w:numPr>
          <w:ilvl w:val="0"/>
          <w:numId w:val="52"/>
        </w:numPr>
        <w:spacing w:line="480" w:lineRule="auto"/>
      </w:pPr>
      <w:r w:rsidRPr="00695140">
        <w:t xml:space="preserve">To examine longitudinally the impact of treatment with intragastric balloon on co morbidities such as glucose metabolism, blood pressure, lipids </w:t>
      </w:r>
    </w:p>
    <w:p w14:paraId="66A7D30B" w14:textId="77777777" w:rsidR="004627BF" w:rsidRPr="00695140" w:rsidRDefault="004627BF" w:rsidP="00673AE0">
      <w:pPr>
        <w:pStyle w:val="ListParagraph"/>
        <w:spacing w:line="480" w:lineRule="auto"/>
      </w:pPr>
    </w:p>
    <w:p w14:paraId="4F583811" w14:textId="77777777" w:rsidR="006F4A8C" w:rsidRDefault="00A62CAA" w:rsidP="00673AE0">
      <w:pPr>
        <w:pStyle w:val="ListParagraph"/>
        <w:numPr>
          <w:ilvl w:val="0"/>
          <w:numId w:val="52"/>
        </w:numPr>
        <w:spacing w:line="480" w:lineRule="auto"/>
      </w:pPr>
      <w:r w:rsidRPr="004A2442">
        <w:t>To measure baseline and stimulated incretins during the Oral Glucose Tolerance Test (OGTT) and look at changes if any following weight loss following balloon placement</w:t>
      </w:r>
      <w:r w:rsidR="004C7A05">
        <w:t xml:space="preserve">. </w:t>
      </w:r>
      <w:r w:rsidR="00585C66">
        <w:t xml:space="preserve">  </w:t>
      </w:r>
    </w:p>
    <w:p w14:paraId="066BD3AC" w14:textId="77777777" w:rsidR="004A2442" w:rsidRPr="004A2442" w:rsidRDefault="004A2442" w:rsidP="00673AE0"/>
    <w:p w14:paraId="71A42BBF" w14:textId="77777777" w:rsidR="004A2442" w:rsidRPr="004A2442" w:rsidRDefault="00A62CAA" w:rsidP="00673AE0">
      <w:pPr>
        <w:pStyle w:val="ListParagraph"/>
        <w:numPr>
          <w:ilvl w:val="0"/>
          <w:numId w:val="52"/>
        </w:numPr>
      </w:pPr>
      <w:r w:rsidRPr="004A2442">
        <w:t xml:space="preserve">To ascertain the effect of weight loss on the health (including bone mass, bone mineral content, </w:t>
      </w:r>
      <w:r w:rsidR="006C19EE">
        <w:t xml:space="preserve">bone </w:t>
      </w:r>
      <w:r w:rsidRPr="004A2442">
        <w:t>density and bone architecture) of the developing skeleton</w:t>
      </w:r>
      <w:r w:rsidR="004C7A05">
        <w:t xml:space="preserve">. </w:t>
      </w:r>
    </w:p>
    <w:p w14:paraId="422F3C6B" w14:textId="77777777" w:rsidR="006F4A8C" w:rsidRDefault="006F4A8C" w:rsidP="00673AE0"/>
    <w:p w14:paraId="292D9C6E" w14:textId="77777777" w:rsidR="006F4A8C" w:rsidRDefault="00A62CAA" w:rsidP="00673AE0">
      <w:pPr>
        <w:pStyle w:val="ListParagraph"/>
        <w:numPr>
          <w:ilvl w:val="0"/>
          <w:numId w:val="52"/>
        </w:numPr>
      </w:pPr>
      <w:r w:rsidRPr="004A2442">
        <w:lastRenderedPageBreak/>
        <w:t>To assess the impact of weight loss on psychosocial factors such as an individual’s self-esteem, the incidence of depression, and their overall quality of life by using validated questionnaires</w:t>
      </w:r>
      <w:r w:rsidR="004C7A05">
        <w:t xml:space="preserve">. </w:t>
      </w:r>
      <w:r w:rsidR="00585C66">
        <w:t xml:space="preserve">  </w:t>
      </w:r>
      <w:r w:rsidRPr="004A2442">
        <w:t xml:space="preserve">To determine what outcomes </w:t>
      </w:r>
      <w:r w:rsidR="00C93E97" w:rsidRPr="004A2442">
        <w:t>adolescents,</w:t>
      </w:r>
      <w:r w:rsidRPr="004A2442">
        <w:t xml:space="preserve"> consider most important</w:t>
      </w:r>
      <w:r w:rsidR="00143AA0">
        <w:t>-this work was led by the exercise and science officer at Sheffield Hallam University</w:t>
      </w:r>
      <w:r w:rsidR="004C7A05">
        <w:t xml:space="preserve">. </w:t>
      </w:r>
      <w:r w:rsidR="00585C66">
        <w:t xml:space="preserve">  </w:t>
      </w:r>
    </w:p>
    <w:p w14:paraId="55D6ED58" w14:textId="77777777" w:rsidR="004A2442" w:rsidRPr="004A2442" w:rsidRDefault="004A2442" w:rsidP="00673AE0"/>
    <w:p w14:paraId="315C2A74" w14:textId="77777777" w:rsidR="006F4A8C" w:rsidRPr="004A2442" w:rsidRDefault="00A62CAA" w:rsidP="00673AE0">
      <w:pPr>
        <w:pStyle w:val="Heading4"/>
      </w:pPr>
      <w:bookmarkStart w:id="287" w:name="_Toc35002218"/>
      <w:r w:rsidRPr="004A2442">
        <w:t>Primary outcome measure</w:t>
      </w:r>
      <w:bookmarkEnd w:id="287"/>
    </w:p>
    <w:p w14:paraId="37D563AE" w14:textId="77777777" w:rsidR="006F4A8C" w:rsidRDefault="006F4A8C" w:rsidP="00673AE0"/>
    <w:p w14:paraId="105DE541" w14:textId="77777777" w:rsidR="004A2442" w:rsidRDefault="00A62CAA">
      <w:r w:rsidRPr="00183C7A">
        <w:t>The primary outcome measure will be</w:t>
      </w:r>
      <w:r w:rsidR="00E72610">
        <w:t xml:space="preserve">:    </w:t>
      </w:r>
      <w:r w:rsidRPr="00183C7A">
        <w:t xml:space="preserve"> </w:t>
      </w:r>
    </w:p>
    <w:p w14:paraId="7D309652" w14:textId="77777777" w:rsidR="004A2442" w:rsidRDefault="004A2442"/>
    <w:p w14:paraId="4C03D255" w14:textId="77777777" w:rsidR="006F4A8C" w:rsidRDefault="00A62CAA">
      <w:r w:rsidRPr="00183C7A">
        <w:t xml:space="preserve">Change in body weight and change in BMI standard deviation score from baseline following six </w:t>
      </w:r>
      <w:r w:rsidR="00AA4110" w:rsidRPr="00183C7A">
        <w:t>months’</w:t>
      </w:r>
      <w:r w:rsidRPr="00183C7A">
        <w:t xml:space="preserve"> intra</w:t>
      </w:r>
      <w:r w:rsidR="00734FF3">
        <w:t>-</w:t>
      </w:r>
      <w:r w:rsidRPr="00183C7A">
        <w:t xml:space="preserve">gastric balloon therapy and subsequently at 18 </w:t>
      </w:r>
      <w:r w:rsidR="00AA4110" w:rsidRPr="00183C7A">
        <w:t>months’</w:t>
      </w:r>
      <w:r w:rsidRPr="00183C7A">
        <w:t xml:space="preserve"> post balloon removal</w:t>
      </w:r>
      <w:r w:rsidR="004C7A05">
        <w:t xml:space="preserve">. </w:t>
      </w:r>
      <w:r w:rsidR="00585C66">
        <w:t xml:space="preserve">  </w:t>
      </w:r>
      <w:r w:rsidRPr="00183C7A">
        <w:t xml:space="preserve"> </w:t>
      </w:r>
    </w:p>
    <w:p w14:paraId="49A8DB2C" w14:textId="77777777" w:rsidR="004A2442" w:rsidRDefault="004A2442"/>
    <w:p w14:paraId="6DED0E15" w14:textId="77777777" w:rsidR="00E7621F" w:rsidRDefault="00E7621F">
      <w:r>
        <w:t>Alongside</w:t>
      </w:r>
      <w:r w:rsidR="006C19EE">
        <w:t xml:space="preserve"> this</w:t>
      </w:r>
      <w:r>
        <w:t>, we will revie</w:t>
      </w:r>
      <w:r w:rsidR="00E662A2">
        <w:t>w a host of secondary outcomes at outlined below</w:t>
      </w:r>
      <w:r w:rsidR="004C7A05">
        <w:t xml:space="preserve">. </w:t>
      </w:r>
    </w:p>
    <w:p w14:paraId="3A42396F" w14:textId="77777777" w:rsidR="00E7621F" w:rsidRDefault="00E7621F"/>
    <w:p w14:paraId="19A23044" w14:textId="77777777" w:rsidR="006F4A8C" w:rsidRDefault="00A62CAA">
      <w:r w:rsidRPr="004A2442">
        <w:t xml:space="preserve">Secondary outcome measures </w:t>
      </w:r>
    </w:p>
    <w:p w14:paraId="7E226B7A" w14:textId="77777777" w:rsidR="004A2442" w:rsidRPr="004A2442" w:rsidRDefault="004A2442"/>
    <w:p w14:paraId="0982322B" w14:textId="77777777" w:rsidR="006F4A8C" w:rsidRDefault="00A62CAA" w:rsidP="00673AE0">
      <w:pPr>
        <w:pStyle w:val="ListParagraph"/>
        <w:numPr>
          <w:ilvl w:val="0"/>
          <w:numId w:val="53"/>
        </w:numPr>
      </w:pPr>
      <w:r w:rsidRPr="00183C7A">
        <w:t>Biomedical outcomes comparing change in biomedical data at the various time points (baseline, following six months intragastric balloon therapy and subsequently at 18 months</w:t>
      </w:r>
      <w:r w:rsidR="00AA4110">
        <w:t>’</w:t>
      </w:r>
      <w:r w:rsidRPr="00183C7A">
        <w:t xml:space="preserve"> post balloon removal)</w:t>
      </w:r>
      <w:r w:rsidR="00E72610">
        <w:t xml:space="preserve">:    </w:t>
      </w:r>
      <w:r w:rsidRPr="00183C7A">
        <w:t xml:space="preserve"> </w:t>
      </w:r>
    </w:p>
    <w:p w14:paraId="62CB3F0F" w14:textId="77777777" w:rsidR="004627BF" w:rsidRDefault="004627BF" w:rsidP="00673AE0">
      <w:pPr>
        <w:pStyle w:val="ListParagraph"/>
      </w:pPr>
    </w:p>
    <w:p w14:paraId="2A3F1F6E" w14:textId="77777777" w:rsidR="006F4A8C" w:rsidRDefault="00A62CAA" w:rsidP="00673AE0">
      <w:pPr>
        <w:pStyle w:val="ListParagraph"/>
        <w:numPr>
          <w:ilvl w:val="0"/>
          <w:numId w:val="54"/>
        </w:numPr>
      </w:pPr>
      <w:r w:rsidRPr="00183C7A">
        <w:t>Difference in fasting glucose, fasting insulin</w:t>
      </w:r>
      <w:r w:rsidR="00842055">
        <w:t>, Area under the curve</w:t>
      </w:r>
      <w:r w:rsidR="00734FF3">
        <w:t>, HBA1c</w:t>
      </w:r>
      <w:r w:rsidRPr="00183C7A">
        <w:t xml:space="preserve"> and HOMA</w:t>
      </w:r>
    </w:p>
    <w:p w14:paraId="52A597E6" w14:textId="77777777" w:rsidR="006F4A8C" w:rsidRDefault="00A62CAA">
      <w:pPr>
        <w:pStyle w:val="ListParagraph"/>
        <w:numPr>
          <w:ilvl w:val="0"/>
          <w:numId w:val="54"/>
        </w:numPr>
      </w:pPr>
      <w:r w:rsidRPr="00183C7A">
        <w:t xml:space="preserve">Difference in total cholesterol, triglycerides </w:t>
      </w:r>
    </w:p>
    <w:p w14:paraId="35C143B3" w14:textId="77777777" w:rsidR="006F4A8C" w:rsidRDefault="00A62CAA">
      <w:pPr>
        <w:pStyle w:val="ListParagraph"/>
        <w:numPr>
          <w:ilvl w:val="0"/>
          <w:numId w:val="54"/>
        </w:numPr>
      </w:pPr>
      <w:r w:rsidRPr="00183C7A">
        <w:t>Difference in systolic and diastolic blood pressure standard deviation scores</w:t>
      </w:r>
      <w:r w:rsidR="004C7A05">
        <w:t xml:space="preserve">. </w:t>
      </w:r>
    </w:p>
    <w:p w14:paraId="524EE824" w14:textId="77777777" w:rsidR="006F4A8C" w:rsidRDefault="00A62CAA">
      <w:pPr>
        <w:pStyle w:val="ListParagraph"/>
        <w:numPr>
          <w:ilvl w:val="0"/>
          <w:numId w:val="54"/>
        </w:numPr>
      </w:pPr>
      <w:r w:rsidRPr="00183C7A">
        <w:lastRenderedPageBreak/>
        <w:t xml:space="preserve">Change in liver function tests </w:t>
      </w:r>
    </w:p>
    <w:p w14:paraId="382C9D2C" w14:textId="77777777" w:rsidR="006F4A8C" w:rsidRDefault="00A62CAA">
      <w:pPr>
        <w:pStyle w:val="ListParagraph"/>
        <w:numPr>
          <w:ilvl w:val="0"/>
          <w:numId w:val="54"/>
        </w:numPr>
      </w:pPr>
      <w:r w:rsidRPr="00183C7A">
        <w:t xml:space="preserve">Changes in Ghrelin, GLP-1 and GIP levels </w:t>
      </w:r>
    </w:p>
    <w:p w14:paraId="229670A3" w14:textId="77777777" w:rsidR="00734FF3" w:rsidRDefault="00A62CAA">
      <w:pPr>
        <w:pStyle w:val="ListParagraph"/>
        <w:numPr>
          <w:ilvl w:val="0"/>
          <w:numId w:val="54"/>
        </w:numPr>
      </w:pPr>
      <w:r w:rsidRPr="00183C7A">
        <w:t xml:space="preserve">Changes in adipokines, </w:t>
      </w:r>
      <w:r w:rsidR="00734FF3">
        <w:t>ghrelin</w:t>
      </w:r>
    </w:p>
    <w:p w14:paraId="006BD3EB" w14:textId="77777777" w:rsidR="006F4A8C" w:rsidRDefault="00734FF3">
      <w:pPr>
        <w:pStyle w:val="ListParagraph"/>
        <w:numPr>
          <w:ilvl w:val="0"/>
          <w:numId w:val="54"/>
        </w:numPr>
      </w:pPr>
      <w:r>
        <w:t xml:space="preserve">Change in </w:t>
      </w:r>
      <w:r w:rsidR="00A62CAA" w:rsidRPr="00183C7A">
        <w:t xml:space="preserve">osteokines, bone formation </w:t>
      </w:r>
      <w:r w:rsidR="00783053" w:rsidRPr="00183C7A">
        <w:t xml:space="preserve">and </w:t>
      </w:r>
      <w:r w:rsidR="00783053">
        <w:t>resorption</w:t>
      </w:r>
      <w:r>
        <w:t xml:space="preserve"> (</w:t>
      </w:r>
      <w:r w:rsidR="001579C2">
        <w:t>t</w:t>
      </w:r>
      <w:r w:rsidR="001579C2" w:rsidRPr="00183C7A">
        <w:t>urnover)</w:t>
      </w:r>
      <w:r>
        <w:t xml:space="preserve"> </w:t>
      </w:r>
      <w:r w:rsidR="00A62CAA" w:rsidRPr="00183C7A">
        <w:t xml:space="preserve">markers </w:t>
      </w:r>
    </w:p>
    <w:p w14:paraId="43AD8269" w14:textId="77777777" w:rsidR="006F4A8C" w:rsidRDefault="006F4A8C" w:rsidP="00673AE0"/>
    <w:p w14:paraId="7270DE25" w14:textId="77777777" w:rsidR="00734FF3" w:rsidRDefault="00A62CAA" w:rsidP="00673AE0">
      <w:pPr>
        <w:pStyle w:val="ListParagraph"/>
        <w:numPr>
          <w:ilvl w:val="0"/>
          <w:numId w:val="53"/>
        </w:numPr>
      </w:pPr>
      <w:r w:rsidRPr="00183C7A">
        <w:t>Changes in total fat mass, bone mineral content and bone</w:t>
      </w:r>
      <w:r w:rsidR="006C19EE">
        <w:t xml:space="preserve"> mineral</w:t>
      </w:r>
      <w:r w:rsidRPr="00183C7A">
        <w:t xml:space="preserve"> density as assessed by DXA </w:t>
      </w:r>
    </w:p>
    <w:p w14:paraId="6F071B3D" w14:textId="77777777" w:rsidR="004627BF" w:rsidRDefault="004627BF" w:rsidP="00673AE0">
      <w:pPr>
        <w:pStyle w:val="ListParagraph"/>
      </w:pPr>
    </w:p>
    <w:p w14:paraId="7EACDF47" w14:textId="77777777" w:rsidR="006F4A8C" w:rsidRDefault="00734FF3">
      <w:pPr>
        <w:pStyle w:val="ListParagraph"/>
        <w:numPr>
          <w:ilvl w:val="0"/>
          <w:numId w:val="53"/>
        </w:numPr>
      </w:pPr>
      <w:r>
        <w:t>C</w:t>
      </w:r>
      <w:r w:rsidR="00A62CAA" w:rsidRPr="00183C7A">
        <w:t xml:space="preserve">hanges in bone </w:t>
      </w:r>
      <w:r w:rsidR="006C19EE">
        <w:t xml:space="preserve">density, </w:t>
      </w:r>
      <w:r w:rsidR="00A62CAA" w:rsidRPr="00183C7A">
        <w:t xml:space="preserve">architecture </w:t>
      </w:r>
      <w:r>
        <w:t xml:space="preserve">and strength </w:t>
      </w:r>
      <w:r w:rsidR="00A62CAA" w:rsidRPr="00183C7A">
        <w:t>as assessed by HR pQCT</w:t>
      </w:r>
      <w:r w:rsidR="004C7A05">
        <w:t xml:space="preserve">. </w:t>
      </w:r>
    </w:p>
    <w:p w14:paraId="48FEAB31" w14:textId="77777777" w:rsidR="004627BF" w:rsidRDefault="004627BF" w:rsidP="00673AE0"/>
    <w:p w14:paraId="6CFA4F24" w14:textId="0C111A0B" w:rsidR="00E7621F" w:rsidRDefault="00A62CAA">
      <w:pPr>
        <w:pStyle w:val="ListParagraph"/>
        <w:numPr>
          <w:ilvl w:val="0"/>
          <w:numId w:val="53"/>
        </w:numPr>
      </w:pPr>
      <w:r w:rsidRPr="00183C7A">
        <w:t xml:space="preserve"> Changes in Psychosocial measures from baseline following six months intragastric balloon therapy and subsequently at 6, 12 and 18</w:t>
      </w:r>
      <w:r>
        <w:t xml:space="preserve"> months post balloon removal</w:t>
      </w:r>
      <w:r w:rsidR="00391254">
        <w:t>-subject of lifestyle and exercise science officer’s thesis</w:t>
      </w:r>
      <w:r w:rsidR="00E7621F">
        <w:t>-</w:t>
      </w:r>
      <w:r w:rsidR="00E7621F" w:rsidRPr="00E7621F">
        <w:t xml:space="preserve"> </w:t>
      </w:r>
      <w:r w:rsidR="00E7621F">
        <w:t>subject of lifestyle and exercise science officer’s thesis</w:t>
      </w:r>
      <w:r w:rsidR="009D1449">
        <w:fldChar w:fldCharType="begin"/>
      </w:r>
      <w:r w:rsidR="00720F16">
        <w:instrText xml:space="preserve"> ADDIN EN.CITE &lt;EndNote&gt;&lt;Cite&gt;&lt;Author&gt;Reece&lt;/Author&gt;&lt;Year&gt;2016&lt;/Year&gt;&lt;IDText&gt;Treatment of severe obesity in adolescents:a mixed method approach&lt;/IDText&gt;&lt;DisplayText&gt;(248)&lt;/DisplayText&gt;&lt;record&gt;&lt;titles&gt;&lt;title&gt;Treatment of severe obesity in adolescents:a mixed method approach&lt;/title&gt;&lt;secondary-title&gt;Sheffield Hallam University&lt;/secondary-title&gt;&lt;/titles&gt;&lt;number&gt;14306&lt;/number&gt;&lt;contributors&gt;&lt;authors&gt;&lt;author&gt;Reece, Lindsey&lt;/author&gt;&lt;/authors&gt;&lt;/contributors&gt;&lt;added-date format="utc"&gt;1556718655&lt;/added-date&gt;&lt;pub-location&gt;Sheffield&lt;/pub-location&gt;&lt;ref-type name="Thesis"&gt;32&lt;/ref-type&gt;&lt;dates&gt;&lt;year&gt;2016&lt;/year&gt;&lt;/dates&gt;&lt;rec-number&gt;269&lt;/rec-number&gt;&lt;publisher&gt;Sheffield Hallam University&lt;/publisher&gt;&lt;last-updated-date format="utc"&gt;1556718894&lt;/last-updated-date&gt;&lt;volume&gt;PhD&lt;/volume&gt;&lt;/record&gt;&lt;/Cite&gt;&lt;/EndNote&gt;</w:instrText>
      </w:r>
      <w:r w:rsidR="009D1449">
        <w:fldChar w:fldCharType="separate"/>
      </w:r>
      <w:r w:rsidR="00720F16">
        <w:rPr>
          <w:noProof/>
        </w:rPr>
        <w:t>(248)</w:t>
      </w:r>
      <w:r w:rsidR="009D1449">
        <w:fldChar w:fldCharType="end"/>
      </w:r>
      <w:r w:rsidR="004C7A05">
        <w:t xml:space="preserve">. </w:t>
      </w:r>
    </w:p>
    <w:p w14:paraId="59BAF7D6" w14:textId="77777777" w:rsidR="004627BF" w:rsidRDefault="004627BF" w:rsidP="00673AE0"/>
    <w:p w14:paraId="74C2ABF9" w14:textId="6A81C4F6" w:rsidR="00E7621F" w:rsidRDefault="00A62CAA">
      <w:pPr>
        <w:pStyle w:val="ListParagraph"/>
        <w:numPr>
          <w:ilvl w:val="0"/>
          <w:numId w:val="53"/>
        </w:numPr>
      </w:pPr>
      <w:r w:rsidRPr="00183C7A">
        <w:t>Changes in Physical fitness and physical activity as measured by modified Balke protocol and changes in scores on t</w:t>
      </w:r>
      <w:r w:rsidRPr="00E7621F">
        <w:rPr>
          <w:iCs/>
        </w:rPr>
        <w:t xml:space="preserve">he </w:t>
      </w:r>
      <w:r w:rsidRPr="00183C7A">
        <w:t>Physical Activity Questionnaire for Adolescents</w:t>
      </w:r>
      <w:r w:rsidR="00391254" w:rsidRPr="00391254">
        <w:t xml:space="preserve"> </w:t>
      </w:r>
      <w:r w:rsidR="00E7621F">
        <w:t>-</w:t>
      </w:r>
      <w:r w:rsidR="00E7621F" w:rsidRPr="00E7621F">
        <w:t xml:space="preserve"> </w:t>
      </w:r>
      <w:r w:rsidR="00E7621F">
        <w:t>subject of lifestyle and exercise science officer’s thesis</w:t>
      </w:r>
      <w:r w:rsidR="009D1449">
        <w:fldChar w:fldCharType="begin"/>
      </w:r>
      <w:r w:rsidR="00720F16">
        <w:instrText xml:space="preserve"> ADDIN EN.CITE &lt;EndNote&gt;&lt;Cite&gt;&lt;Author&gt;Reece&lt;/Author&gt;&lt;Year&gt;2016&lt;/Year&gt;&lt;IDText&gt;Treatment of severe obesity in adolescents:a mixed method approach&lt;/IDText&gt;&lt;DisplayText&gt;(248)&lt;/DisplayText&gt;&lt;record&gt;&lt;titles&gt;&lt;title&gt;Treatment of severe obesity in adolescents:a mixed method approach&lt;/title&gt;&lt;secondary-title&gt;Sheffield Hallam University&lt;/secondary-title&gt;&lt;/titles&gt;&lt;number&gt;14306&lt;/number&gt;&lt;contributors&gt;&lt;authors&gt;&lt;author&gt;Reece, Lindsey&lt;/author&gt;&lt;/authors&gt;&lt;/contributors&gt;&lt;added-date format="utc"&gt;1556718655&lt;/added-date&gt;&lt;pub-location&gt;Sheffield&lt;/pub-location&gt;&lt;ref-type name="Thesis"&gt;32&lt;/ref-type&gt;&lt;dates&gt;&lt;year&gt;2016&lt;/year&gt;&lt;/dates&gt;&lt;rec-number&gt;269&lt;/rec-number&gt;&lt;publisher&gt;Sheffield Hallam University&lt;/publisher&gt;&lt;last-updated-date format="utc"&gt;1556718894&lt;/last-updated-date&gt;&lt;volume&gt;PhD&lt;/volume&gt;&lt;/record&gt;&lt;/Cite&gt;&lt;/EndNote&gt;</w:instrText>
      </w:r>
      <w:r w:rsidR="009D1449">
        <w:fldChar w:fldCharType="separate"/>
      </w:r>
      <w:r w:rsidR="00720F16">
        <w:rPr>
          <w:noProof/>
        </w:rPr>
        <w:t>(248)</w:t>
      </w:r>
      <w:r w:rsidR="009D1449">
        <w:fldChar w:fldCharType="end"/>
      </w:r>
      <w:r w:rsidR="004C7A05">
        <w:t xml:space="preserve">. </w:t>
      </w:r>
    </w:p>
    <w:p w14:paraId="6B4C6A7D" w14:textId="77777777" w:rsidR="006F4A8C" w:rsidRDefault="006F4A8C" w:rsidP="00673AE0"/>
    <w:p w14:paraId="6D9E2123" w14:textId="77777777" w:rsidR="00C371E2" w:rsidRDefault="00D2460A" w:rsidP="00267D65">
      <w:pPr>
        <w:pStyle w:val="Heading3"/>
      </w:pPr>
      <w:bookmarkStart w:id="288" w:name="_Toc529802142"/>
      <w:bookmarkStart w:id="289" w:name="_Toc529811419"/>
      <w:bookmarkStart w:id="290" w:name="_Toc35002219"/>
      <w:bookmarkEnd w:id="288"/>
      <w:bookmarkEnd w:id="289"/>
      <w:r w:rsidRPr="002E5623">
        <w:t>Study design</w:t>
      </w:r>
      <w:bookmarkEnd w:id="290"/>
    </w:p>
    <w:p w14:paraId="666A32EC" w14:textId="77777777" w:rsidR="0042346E" w:rsidRDefault="0042346E"/>
    <w:p w14:paraId="133087A4" w14:textId="77777777" w:rsidR="006F4A8C" w:rsidRDefault="003D78DE">
      <w:r>
        <w:t xml:space="preserve">The study design was discussed within the team as well as at PPI </w:t>
      </w:r>
      <w:r w:rsidR="009F6C44">
        <w:t xml:space="preserve">(patient and public involvement) </w:t>
      </w:r>
      <w:r>
        <w:t>meetings</w:t>
      </w:r>
      <w:r w:rsidR="000E5189">
        <w:t xml:space="preserve"> as is the recommendation during the development of the project protocol</w:t>
      </w:r>
      <w:r w:rsidR="004C7A05">
        <w:t xml:space="preserve">. </w:t>
      </w:r>
      <w:r w:rsidR="00585C66">
        <w:t xml:space="preserve">  </w:t>
      </w:r>
      <w:r w:rsidR="00602234">
        <w:t>The option of both a randomized control trial as well as a cohort study was discussed</w:t>
      </w:r>
      <w:r w:rsidR="004C7A05">
        <w:t xml:space="preserve">. </w:t>
      </w:r>
    </w:p>
    <w:p w14:paraId="47D05460" w14:textId="77777777" w:rsidR="0042346E" w:rsidRDefault="0042346E"/>
    <w:p w14:paraId="1E41D0C0" w14:textId="77777777" w:rsidR="00904BF8" w:rsidRDefault="003D78DE">
      <w:r w:rsidRPr="00EE6600">
        <w:lastRenderedPageBreak/>
        <w:t>Two patients (aged 13 &amp; 17) and three parents who between them had experience of balloons and bariatric surgery or were considering them collaborated on the study design</w:t>
      </w:r>
      <w:r w:rsidR="004C7A05">
        <w:t xml:space="preserve">. </w:t>
      </w:r>
      <w:r w:rsidR="00585C66">
        <w:t xml:space="preserve">  </w:t>
      </w:r>
      <w:r w:rsidRPr="00EE6600">
        <w:t>Importantly, and this was discussed at the ethics meeting as well, potential participants felt that randomization would not be acceptable</w:t>
      </w:r>
      <w:r w:rsidR="004C7A05">
        <w:t xml:space="preserve">. </w:t>
      </w:r>
      <w:r w:rsidR="00585C66">
        <w:t xml:space="preserve"> </w:t>
      </w:r>
      <w:r w:rsidRPr="00EE6600">
        <w:t>They were very clear that ‘there was nothing in a control study for them’ as all the participants would have failed to lose weight with a traditional weight management programme, pr</w:t>
      </w:r>
      <w:r w:rsidR="0001391B">
        <w:t>evious participation in which was</w:t>
      </w:r>
      <w:r w:rsidRPr="00EE6600">
        <w:t xml:space="preserve"> an essential prerequisite to inclusion in the study</w:t>
      </w:r>
      <w:r w:rsidR="004C7A05">
        <w:t xml:space="preserve">. </w:t>
      </w:r>
      <w:r w:rsidR="00585C66">
        <w:t xml:space="preserve">  </w:t>
      </w:r>
      <w:r w:rsidR="00904BF8">
        <w:t>Discussions were also held regarding a sham control procedure as well as a sham control procedure with cross over but the time frame, funding and ethical considerations did not allow for this</w:t>
      </w:r>
      <w:r w:rsidR="004C7A05">
        <w:t xml:space="preserve">. </w:t>
      </w:r>
      <w:r w:rsidR="00904BF8">
        <w:t xml:space="preserve"> </w:t>
      </w:r>
    </w:p>
    <w:p w14:paraId="5DF2227A" w14:textId="77777777" w:rsidR="004627BF" w:rsidRDefault="004627BF"/>
    <w:p w14:paraId="2D217C29" w14:textId="670F9F1E" w:rsidR="002B2487" w:rsidRDefault="00B84756" w:rsidP="00673AE0">
      <w:r>
        <w:t>Thus,</w:t>
      </w:r>
      <w:r w:rsidR="002F5394">
        <w:t xml:space="preserve"> a pilot study design was chosen</w:t>
      </w:r>
      <w:r>
        <w:t xml:space="preserve"> as the best way</w:t>
      </w:r>
      <w:r w:rsidR="002F5394">
        <w:t xml:space="preserve"> to assess if young people could be recruited to such a programme, if the intra gastric balloon was safe and acceptable to the young people, whether the intervention could be delivered successfully, and if it was efficacious in the short and then longer term</w:t>
      </w:r>
      <w:r w:rsidR="004C7A05">
        <w:t xml:space="preserve">. </w:t>
      </w:r>
      <w:r w:rsidR="002F5394">
        <w:t xml:space="preserve"> </w:t>
      </w:r>
      <w:r w:rsidR="00CB22A8">
        <w:t xml:space="preserve">This would almost be a </w:t>
      </w:r>
      <w:r w:rsidR="00A94F25">
        <w:t>pre-requisite</w:t>
      </w:r>
      <w:r w:rsidR="00CB22A8">
        <w:t xml:space="preserve"> to whether a randomised control trial looking at IGB w</w:t>
      </w:r>
      <w:r w:rsidR="00DA6384">
        <w:t>as</w:t>
      </w:r>
      <w:r w:rsidR="00CB22A8">
        <w:t xml:space="preserve"> a </w:t>
      </w:r>
      <w:r>
        <w:t xml:space="preserve">feasible </w:t>
      </w:r>
      <w:r w:rsidR="00CB22A8">
        <w:t>further option</w:t>
      </w:r>
      <w:r w:rsidR="004C7A05">
        <w:t xml:space="preserve">. </w:t>
      </w:r>
      <w:r>
        <w:t xml:space="preserve"> Thus, a pilot study design or a ‘vanguard’ study is necessary to provide early evidence regarding an intervention of a yet unproven modality</w:t>
      </w:r>
      <w:r w:rsidR="009D1449">
        <w:fldChar w:fldCharType="begin"/>
      </w:r>
      <w:r w:rsidR="00720F16">
        <w:instrText xml:space="preserve"> ADDIN EN.CITE &lt;EndNote&gt;&lt;Cite&gt;&lt;Author&gt;Thabane&lt;/Author&gt;&lt;Year&gt;2010&lt;/Year&gt;&lt;IDText&gt;A tutorial on pilot studies: the what, why and how&lt;/IDText&gt;&lt;DisplayText&gt;(249)&lt;/DisplayText&gt;&lt;record&gt;&lt;dates&gt;&lt;pub-dates&gt;&lt;date&gt;Jan 6&lt;/date&gt;&lt;/pub-dates&gt;&lt;year&gt;2010&lt;/year&gt;&lt;/dates&gt;&lt;keywords&gt;&lt;keyword&gt;Clinical Trials, Phase III as Topic/methods&lt;/keyword&gt;&lt;keyword&gt;Humans&lt;/keyword&gt;&lt;keyword&gt;*Pilot Projects&lt;/keyword&gt;&lt;keyword&gt;Randomized Controlled Trials as Topic&lt;/keyword&gt;&lt;keyword&gt;*Research Design/standards&lt;/keyword&gt;&lt;/keywords&gt;&lt;isbn&gt;1471-2288&lt;/isbn&gt;&lt;custom2&gt;PMC2824145&lt;/custom2&gt;&lt;titles&gt;&lt;title&gt;A tutorial on pilot studies: the what, why and how&lt;/title&gt;&lt;secondary-title&gt;BMC Med Res Methodol&lt;/secondary-title&gt;&lt;/titles&gt;&lt;pages&gt;1&lt;/pages&gt;&lt;contributors&gt;&lt;authors&gt;&lt;author&gt;Thabane, L.&lt;/author&gt;&lt;author&gt;Ma, J.&lt;/author&gt;&lt;author&gt;Chu, R.&lt;/author&gt;&lt;author&gt;Cheng, J.&lt;/author&gt;&lt;author&gt;Ismaila, A.&lt;/author&gt;&lt;author&gt;Rios, L. P.&lt;/author&gt;&lt;author&gt;Robson, R.&lt;/author&gt;&lt;author&gt;Thabane, M.&lt;/author&gt;&lt;author&gt;Giangregorio, L.&lt;/author&gt;&lt;author&gt;Goldsmith, C. H.&lt;/author&gt;&lt;/authors&gt;&lt;/contributors&gt;&lt;edition&gt;2010/01/08&lt;/edition&gt;&lt;language&gt;eng&lt;/language&gt;&lt;added-date format="utc"&gt;1553466411&lt;/added-date&gt;&lt;ref-type name="Journal Article"&gt;17&lt;/ref-type&gt;&lt;auth-address&gt;Department of Clinical Epidemiology and Biostatistics, McMaster University, Hamilton ON, Canada. thabanl@mcmaster.ca&lt;/auth-address&gt;&lt;remote-database-provider&gt;NLM&lt;/remote-database-provider&gt;&lt;rec-number&gt;252&lt;/rec-number&gt;&lt;last-updated-date format="utc"&gt;1553466411&lt;/last-updated-date&gt;&lt;accession-num&gt;20053272&lt;/accession-num&gt;&lt;electronic-resource-num&gt;10.1186/1471-2288-10-1&lt;/electronic-resource-num&gt;&lt;volume&gt;10&lt;/volume&gt;&lt;/record&gt;&lt;/Cite&gt;&lt;/EndNote&gt;</w:instrText>
      </w:r>
      <w:r w:rsidR="009D1449">
        <w:fldChar w:fldCharType="separate"/>
      </w:r>
      <w:r w:rsidR="00720F16">
        <w:rPr>
          <w:noProof/>
        </w:rPr>
        <w:t>(249)</w:t>
      </w:r>
      <w:r w:rsidR="009D1449">
        <w:fldChar w:fldCharType="end"/>
      </w:r>
    </w:p>
    <w:p w14:paraId="78A50290" w14:textId="77777777" w:rsidR="006F4A8C" w:rsidRDefault="006F4A8C" w:rsidP="00673AE0"/>
    <w:p w14:paraId="6D604E10" w14:textId="77777777" w:rsidR="006F4A8C" w:rsidRDefault="003D78DE">
      <w:r w:rsidRPr="00EE6600">
        <w:t>The natural history of obesity in such individuals is typically on</w:t>
      </w:r>
      <w:r w:rsidR="00602234">
        <w:t>e of further weight gain</w:t>
      </w:r>
      <w:r w:rsidR="004C7A05">
        <w:t xml:space="preserve">. </w:t>
      </w:r>
      <w:r w:rsidR="00585C66">
        <w:t xml:space="preserve">  </w:t>
      </w:r>
      <w:r w:rsidR="00602234">
        <w:t>A</w:t>
      </w:r>
      <w:r w:rsidRPr="00EE6600">
        <w:t xml:space="preserve"> cohort design may in fact underestimate the impact of the balloon if the comparator is an individual’s own weight at baseline whereas it’s likely that a control group would demonstrate further weight gain</w:t>
      </w:r>
      <w:r w:rsidR="004C7A05">
        <w:t xml:space="preserve">. </w:t>
      </w:r>
      <w:r w:rsidR="00585C66">
        <w:t xml:space="preserve"> </w:t>
      </w:r>
      <w:r w:rsidR="00602234">
        <w:t>However, t</w:t>
      </w:r>
      <w:r w:rsidRPr="00EE6600">
        <w:t>his was felt to be acceptable for a feasibility study</w:t>
      </w:r>
      <w:r w:rsidR="004C7A05">
        <w:t xml:space="preserve">. </w:t>
      </w:r>
      <w:r w:rsidR="00585C66">
        <w:t xml:space="preserve"> </w:t>
      </w:r>
    </w:p>
    <w:p w14:paraId="229FB07A" w14:textId="77777777" w:rsidR="0042346E" w:rsidRDefault="0042346E"/>
    <w:p w14:paraId="63420B1D" w14:textId="77777777" w:rsidR="006F4A8C" w:rsidRDefault="003D78DE">
      <w:r>
        <w:t xml:space="preserve">Therefore, </w:t>
      </w:r>
      <w:r w:rsidR="00602234">
        <w:t xml:space="preserve">finally </w:t>
      </w:r>
      <w:r>
        <w:t>a cohort design was adopted after much discussion</w:t>
      </w:r>
      <w:r w:rsidR="004C7A05">
        <w:t>.</w:t>
      </w:r>
      <w:r w:rsidR="004627BF">
        <w:t xml:space="preserve">  </w:t>
      </w:r>
      <w:r w:rsidR="00D2460A" w:rsidRPr="00EE6600">
        <w:t xml:space="preserve">A cohort of 12 </w:t>
      </w:r>
      <w:r w:rsidR="002B0D1E">
        <w:t xml:space="preserve">severely </w:t>
      </w:r>
      <w:r w:rsidR="00D2460A" w:rsidRPr="00EE6600">
        <w:t>obese adolescents (B</w:t>
      </w:r>
      <w:r w:rsidR="005F1767">
        <w:t>MI&gt;3</w:t>
      </w:r>
      <w:r w:rsidR="004C7A05">
        <w:t xml:space="preserve">. </w:t>
      </w:r>
      <w:r w:rsidR="005F1767">
        <w:t>5 SDS, puberty stage 4) was</w:t>
      </w:r>
      <w:r w:rsidR="00D2460A" w:rsidRPr="00EE6600">
        <w:t xml:space="preserve"> recruited to an open non-randomized feasibility study</w:t>
      </w:r>
      <w:r w:rsidR="004C7A05">
        <w:t xml:space="preserve">. </w:t>
      </w:r>
      <w:r w:rsidR="00585C66">
        <w:t xml:space="preserve">  </w:t>
      </w:r>
      <w:r w:rsidR="00DC1234">
        <w:t xml:space="preserve"> A BMI of </w:t>
      </w:r>
      <w:r w:rsidR="00230234">
        <w:t>+3</w:t>
      </w:r>
      <w:r w:rsidR="004C7A05">
        <w:t xml:space="preserve">. </w:t>
      </w:r>
      <w:r w:rsidR="00230234">
        <w:t>5 SDS</w:t>
      </w:r>
      <w:r w:rsidR="009D1449">
        <w:fldChar w:fldCharType="begin"/>
      </w:r>
      <w:r w:rsidR="0052482C">
        <w:instrText xml:space="preserve"> ADDIN EN.CITE &lt;EndNote&gt;&lt;Cite&gt;&lt;Author&gt;Viner&lt;/Author&gt;&lt;Year&gt;2012&lt;/Year&gt;&lt;IDText&gt;Assessment of childhood obesity in secondary care: OSCA consensus statement&lt;/IDText&gt;&lt;DisplayText&gt;(12)&lt;/DisplayText&gt;&lt;record&gt;&lt;isbn&gt;1743-0593&lt;/isbn&gt;&lt;titles&gt;&lt;title&gt;Assessment of childhood obesity in secondary care: OSCA consensus statement&lt;/title&gt;&lt;secondary-title&gt;Archives of disease in childhood-Education &amp;amp; practice edition&lt;/secondary-title&gt;&lt;/titles&gt;&lt;pages&gt;98-105&lt;/pages&gt;&lt;number&gt;3&lt;/number&gt;&lt;contributors&gt;&lt;authors&gt;&lt;author&gt;Viner, R. M.&lt;/author&gt;&lt;author&gt;White, B.&lt;/author&gt;&lt;author&gt;Barrett, T.&lt;/author&gt;&lt;author&gt;Candy, D. C. A.&lt;/author&gt;&lt;author&gt;Gibson, P.&lt;/author&gt;&lt;author&gt;Gregory, J. W.&lt;/author&gt;&lt;author&gt;Matyka, K.&lt;/author&gt;&lt;author&gt;Ong, K.&lt;/author&gt;&lt;author&gt;Roche, E.&lt;/author&gt;&lt;author&gt;Rudolf, M. C. J.&lt;/author&gt;&lt;/authors&gt;&lt;/contributors&gt;&lt;added-date format="utc"&gt;1352329625&lt;/added-date&gt;&lt;ref-type name="Journal Article"&gt;17&lt;/ref-type&gt;&lt;dates&gt;&lt;year&gt;2012&lt;/year&gt;&lt;/dates&gt;&lt;rec-number&gt;46&lt;/rec-number&gt;&lt;publisher&gt;BMJ Publishing Group Ltd and Royal College of Paediatrics and Child Health&lt;/publisher&gt;&lt;last-updated-date format="utc"&gt;1352329625&lt;/last-updated-date&gt;&lt;volume&gt;97&lt;/volume&gt;&lt;/record&gt;&lt;/Cite&gt;&lt;/EndNote&gt;</w:instrText>
      </w:r>
      <w:r w:rsidR="009D1449">
        <w:fldChar w:fldCharType="separate"/>
      </w:r>
      <w:r w:rsidR="0052482C">
        <w:rPr>
          <w:noProof/>
        </w:rPr>
        <w:t>(12)</w:t>
      </w:r>
      <w:r w:rsidR="009D1449">
        <w:fldChar w:fldCharType="end"/>
      </w:r>
      <w:r w:rsidR="00230234">
        <w:t xml:space="preserve"> (OSCA)</w:t>
      </w:r>
      <w:r w:rsidR="00D67974">
        <w:t xml:space="preserve"> would classify </w:t>
      </w:r>
      <w:r w:rsidR="00DA6384">
        <w:t xml:space="preserve">the individual </w:t>
      </w:r>
      <w:r w:rsidR="00D67974">
        <w:t xml:space="preserve"> </w:t>
      </w:r>
      <w:r w:rsidR="00DA6384">
        <w:t xml:space="preserve">as </w:t>
      </w:r>
      <w:r w:rsidR="00D67974">
        <w:t xml:space="preserve">extreme obesity and is crudely equivalent to an adult BMI of &gt;40 and </w:t>
      </w:r>
      <w:r w:rsidR="00B14CDA">
        <w:t xml:space="preserve">the </w:t>
      </w:r>
      <w:r w:rsidR="00D67974">
        <w:t>threshold criteria for bariatric surgery</w:t>
      </w:r>
      <w:r w:rsidR="004C7A05">
        <w:t xml:space="preserve">. </w:t>
      </w:r>
      <w:r w:rsidR="00585C66">
        <w:t xml:space="preserve">  </w:t>
      </w:r>
      <w:r w:rsidR="009D1449">
        <w:fldChar w:fldCharType="begin"/>
      </w:r>
      <w:r w:rsidR="0052482C">
        <w:instrText xml:space="preserve"> ADDIN EN.CITE &lt;EndNote&gt;&lt;Cite&gt;&lt;Author&gt;NICE Clinical Guidelines 43&lt;/Author&gt;&lt;Year&gt;2006&lt;/Year&gt;&lt;IDText&gt;Obesity:Recommendations for the NHS&lt;/IDText&gt;&lt;DisplayText&gt;(10)&lt;/DisplayText&gt;&lt;record&gt;&lt;urls&gt;&lt;related-urls&gt;&lt;url&gt;http://www.nice.org.uk/nicemedia/pdf/CG43NICEGuideline.pdf&lt;/url&gt;&lt;/related-urls&gt;&lt;/urls&gt;&lt;titles&gt;&lt;title&gt;Obesity:Recommendations for the NHS&lt;/title&gt;&lt;/titles&gt;&lt;number&gt;6th November&lt;/number&gt;&lt;contributors&gt;&lt;authors&gt;&lt;author&gt;NICE Clinical Guidelines 43,&lt;/author&gt;&lt;/authors&gt;&lt;/contributors&gt;&lt;added-date format="utc"&gt;1352219653&lt;/added-date&gt;&lt;pub-location&gt;London&lt;/pub-location&gt;&lt;ref-type name="Web Page"&gt;12&lt;/ref-type&gt;&lt;dates&gt;&lt;year&gt;2006&lt;/year&gt;&lt;/dates&gt;&lt;rec-number&gt;38&lt;/rec-number&gt;&lt;publisher&gt;NICE&lt;/publisher&gt;&lt;last-updated-date format="utc"&gt;1352219934&lt;/last-updated-date&gt;&lt;volume&gt;2012&lt;/volume&gt;&lt;/record&gt;&lt;/Cite&gt;&lt;/EndNote&gt;</w:instrText>
      </w:r>
      <w:r w:rsidR="009D1449">
        <w:fldChar w:fldCharType="separate"/>
      </w:r>
      <w:r w:rsidR="0052482C">
        <w:rPr>
          <w:noProof/>
        </w:rPr>
        <w:t>(10)</w:t>
      </w:r>
      <w:r w:rsidR="009D1449">
        <w:fldChar w:fldCharType="end"/>
      </w:r>
      <w:r w:rsidR="00D67974">
        <w:t xml:space="preserve"> American guidelines for surgery in adolescents recommend that individuals should have completed </w:t>
      </w:r>
      <w:proofErr w:type="gramStart"/>
      <w:r w:rsidR="00D67974">
        <w:t>the majority of</w:t>
      </w:r>
      <w:proofErr w:type="gramEnd"/>
      <w:r w:rsidR="00D67974">
        <w:t xml:space="preserve"> their </w:t>
      </w:r>
      <w:r w:rsidR="00E82F10">
        <w:t>growth, which</w:t>
      </w:r>
      <w:r w:rsidR="00D67974">
        <w:t xml:space="preserve"> typically occurs by stage 4 puberty</w:t>
      </w:r>
      <w:r w:rsidR="00E82F10">
        <w:t xml:space="preserve"> </w:t>
      </w:r>
      <w:r w:rsidR="00D67974">
        <w:t>(bone age 13 years for</w:t>
      </w:r>
      <w:r w:rsidR="00405647">
        <w:t xml:space="preserve"> girls and 15 years for boys)</w:t>
      </w:r>
      <w:r w:rsidR="004C7A05">
        <w:t xml:space="preserve">. </w:t>
      </w:r>
      <w:r w:rsidR="00585C66">
        <w:t xml:space="preserve">  </w:t>
      </w:r>
      <w:r w:rsidR="005F1767">
        <w:t>Individual’s eligibility was</w:t>
      </w:r>
      <w:r w:rsidR="00E82F10">
        <w:t xml:space="preserve"> checked against a checklist</w:t>
      </w:r>
      <w:r w:rsidR="00125A1D">
        <w:t xml:space="preserve"> issued by the company</w:t>
      </w:r>
      <w:r w:rsidR="004C7A05">
        <w:t xml:space="preserve">. </w:t>
      </w:r>
      <w:r w:rsidR="00585C66">
        <w:t xml:space="preserve">  </w:t>
      </w:r>
      <w:r w:rsidR="00E82F10">
        <w:t>(Appendix</w:t>
      </w:r>
      <w:r w:rsidR="00F84949">
        <w:t xml:space="preserve"> 2</w:t>
      </w:r>
      <w:r w:rsidR="00E82F10">
        <w:t>)</w:t>
      </w:r>
    </w:p>
    <w:p w14:paraId="77B14CB8" w14:textId="77777777" w:rsidR="004627BF" w:rsidRDefault="004627BF"/>
    <w:p w14:paraId="67D93257" w14:textId="77777777" w:rsidR="006F4A8C" w:rsidRDefault="00DC1234">
      <w:r>
        <w:t>A</w:t>
      </w:r>
      <w:r w:rsidR="000004A3">
        <w:t>n intra-gastric balloon (ORBERA-manufactured by Allergan, inflated to 500 ml with saline as per manufacturer’s instructions</w:t>
      </w:r>
      <w:r>
        <w:t xml:space="preserve"> and advice from local bariatric surgeon</w:t>
      </w:r>
      <w:r w:rsidR="000004A3">
        <w:t>)</w:t>
      </w:r>
      <w:r w:rsidR="005F1767">
        <w:t xml:space="preserve"> was</w:t>
      </w:r>
      <w:r w:rsidR="008C2418">
        <w:t xml:space="preserve"> placed in situ endoscopically under general anaesthesia for 6 months</w:t>
      </w:r>
      <w:r w:rsidR="004C7A05">
        <w:t xml:space="preserve">. </w:t>
      </w:r>
      <w:r w:rsidR="00585C66">
        <w:t xml:space="preserve">  </w:t>
      </w:r>
      <w:r w:rsidR="008C2418">
        <w:t>Follow up of patients will continue</w:t>
      </w:r>
      <w:r w:rsidR="00F84949">
        <w:t>d</w:t>
      </w:r>
      <w:r w:rsidR="008C2418">
        <w:t xml:space="preserve"> </w:t>
      </w:r>
      <w:r w:rsidR="00F84949">
        <w:t>until</w:t>
      </w:r>
      <w:r w:rsidR="008C2418">
        <w:t xml:space="preserve"> 18 </w:t>
      </w:r>
      <w:r w:rsidR="00A94F25">
        <w:t>months’</w:t>
      </w:r>
      <w:r w:rsidR="008C2418">
        <w:t xml:space="preserve"> post balloon removal</w:t>
      </w:r>
      <w:r w:rsidR="004C7A05">
        <w:t xml:space="preserve">. </w:t>
      </w:r>
      <w:r w:rsidR="00585C66">
        <w:t xml:space="preserve">  </w:t>
      </w:r>
    </w:p>
    <w:p w14:paraId="126D2B6B" w14:textId="77777777" w:rsidR="006F4A8C" w:rsidRDefault="006F4A8C"/>
    <w:p w14:paraId="01276C5C" w14:textId="77777777" w:rsidR="00C371E2" w:rsidRDefault="000004A3" w:rsidP="00267D65">
      <w:pPr>
        <w:pStyle w:val="Heading3"/>
      </w:pPr>
      <w:bookmarkStart w:id="291" w:name="_Toc35002220"/>
      <w:r w:rsidRPr="0063632A">
        <w:t>Sample size</w:t>
      </w:r>
      <w:bookmarkEnd w:id="291"/>
    </w:p>
    <w:p w14:paraId="6074B9A5" w14:textId="77777777" w:rsidR="006F4A8C" w:rsidRDefault="006F4A8C"/>
    <w:p w14:paraId="7902DFEE" w14:textId="7C1A0CCA" w:rsidR="006F4A8C" w:rsidRDefault="00436FFA">
      <w:r>
        <w:t>Sample size of 12 was selected as the optimal size for a feasibility study</w:t>
      </w:r>
      <w:r w:rsidR="004C7A05">
        <w:t xml:space="preserve">. </w:t>
      </w:r>
      <w:r w:rsidR="00585C66">
        <w:t xml:space="preserve">  </w:t>
      </w:r>
      <w:r>
        <w:t xml:space="preserve">This was chosen based on advice from the </w:t>
      </w:r>
      <w:r w:rsidR="00D22F7C">
        <w:t>Research design service at ScHARR (School of Health and Applied Research)</w:t>
      </w:r>
      <w:r w:rsidR="009D1449">
        <w:fldChar w:fldCharType="begin"/>
      </w:r>
      <w:r w:rsidR="00720F16">
        <w:instrText xml:space="preserve"> ADDIN EN.CITE &lt;EndNote&gt;&lt;Cite&gt;&lt;Author&gt;Julious&lt;/Author&gt;&lt;IDText&gt;Sample size of 12 per group rule of thumb for a pilot study&lt;/IDText&gt;&lt;DisplayText&gt;(250)&lt;/DisplayText&gt;&lt;record&gt;&lt;isbn&gt;4&lt;/isbn&gt;&lt;titles&gt;&lt;title&gt;Sample size of 12 per group rule of thumb for a pilot study&lt;/title&gt;&lt;/titles&gt;&lt;contributors&gt;&lt;authors&gt;&lt;author&gt;Julious, Steven A.&lt;/author&gt;&lt;/authors&gt;&lt;/contributors&gt;&lt;added-date format="utc"&gt;1372002258&lt;/added-date&gt;&lt;ref-type name="Journal Article"&gt;17&lt;/ref-type&gt;&lt;rec-number&gt;72&lt;/rec-number&gt;&lt;last-updated-date format="utc"&gt;1372002258&lt;/last-updated-date&gt;&lt;electronic-resource-num&gt;10.1002/pst.185&lt;/electronic-resource-num&gt;&lt;/record&gt;&lt;/Cite&gt;&lt;/EndNote&gt;</w:instrText>
      </w:r>
      <w:r w:rsidR="009D1449">
        <w:fldChar w:fldCharType="separate"/>
      </w:r>
      <w:r w:rsidR="00720F16">
        <w:rPr>
          <w:noProof/>
        </w:rPr>
        <w:t>(250)</w:t>
      </w:r>
      <w:r w:rsidR="009D1449">
        <w:fldChar w:fldCharType="end"/>
      </w:r>
      <w:r w:rsidR="004C7A05">
        <w:t xml:space="preserve">. </w:t>
      </w:r>
      <w:r w:rsidR="00585C66">
        <w:t xml:space="preserve">  </w:t>
      </w:r>
      <w:r w:rsidR="00D22F7C" w:rsidRPr="00943420">
        <w:t xml:space="preserve">It is important in a study of this sort </w:t>
      </w:r>
      <w:r w:rsidR="00AA4110" w:rsidRPr="00943420">
        <w:t>(</w:t>
      </w:r>
      <w:r w:rsidR="00D22F7C" w:rsidRPr="00943420">
        <w:t>where the</w:t>
      </w:r>
      <w:r w:rsidR="00AA4110" w:rsidRPr="00943420">
        <w:t>re is limited evidence of the efficacy of the</w:t>
      </w:r>
      <w:r w:rsidR="00D22F7C" w:rsidRPr="00943420">
        <w:t xml:space="preserve"> treatment modality</w:t>
      </w:r>
      <w:r w:rsidR="00AA4110" w:rsidRPr="00943420">
        <w:t xml:space="preserve"> in a particular patient group), that the </w:t>
      </w:r>
      <w:r w:rsidR="00AA4110" w:rsidRPr="00943420">
        <w:lastRenderedPageBreak/>
        <w:t xml:space="preserve">requirements of getting data on potential outcomes is </w:t>
      </w:r>
      <w:r w:rsidR="00D22F7C" w:rsidRPr="00943420">
        <w:t>balance</w:t>
      </w:r>
      <w:r w:rsidR="00AA4110" w:rsidRPr="00943420">
        <w:t>d</w:t>
      </w:r>
      <w:r w:rsidR="00D22F7C" w:rsidRPr="00943420">
        <w:t xml:space="preserve"> with</w:t>
      </w:r>
      <w:r w:rsidR="00151098" w:rsidRPr="00943420">
        <w:t xml:space="preserve"> minimizing </w:t>
      </w:r>
      <w:r w:rsidR="00AA4110" w:rsidRPr="00943420">
        <w:t xml:space="preserve">the </w:t>
      </w:r>
      <w:r w:rsidR="00151098" w:rsidRPr="00943420">
        <w:t xml:space="preserve">numbers exposed to </w:t>
      </w:r>
      <w:proofErr w:type="gramStart"/>
      <w:r w:rsidR="00AA4110" w:rsidRPr="00943420">
        <w:t xml:space="preserve">the </w:t>
      </w:r>
      <w:r w:rsidR="00151098" w:rsidRPr="00943420">
        <w:t xml:space="preserve"> intervention</w:t>
      </w:r>
      <w:proofErr w:type="gramEnd"/>
      <w:r w:rsidR="004C7A05" w:rsidRPr="00943420">
        <w:t>.</w:t>
      </w:r>
      <w:r w:rsidR="004C7A05">
        <w:t xml:space="preserve"> </w:t>
      </w:r>
    </w:p>
    <w:p w14:paraId="7E55B5D4" w14:textId="77777777" w:rsidR="006F4A8C" w:rsidRDefault="006F4A8C"/>
    <w:p w14:paraId="392D7655" w14:textId="77777777" w:rsidR="00C371E2" w:rsidRDefault="000004A3" w:rsidP="00267D65">
      <w:pPr>
        <w:pStyle w:val="Heading3"/>
      </w:pPr>
      <w:bookmarkStart w:id="292" w:name="_Toc35002221"/>
      <w:r w:rsidRPr="006B1693">
        <w:t>Recruitment</w:t>
      </w:r>
      <w:r w:rsidR="00786A09" w:rsidRPr="006B1693">
        <w:t xml:space="preserve"> </w:t>
      </w:r>
      <w:r w:rsidR="00281A14">
        <w:t>and planning</w:t>
      </w:r>
      <w:bookmarkEnd w:id="292"/>
    </w:p>
    <w:p w14:paraId="20217F83" w14:textId="77777777" w:rsidR="006F4A8C" w:rsidRDefault="006F4A8C"/>
    <w:p w14:paraId="402575E5" w14:textId="77777777" w:rsidR="006F4A8C" w:rsidRDefault="000E5189">
      <w:r>
        <w:t>Recruitment was</w:t>
      </w:r>
      <w:r w:rsidR="00D22F7C">
        <w:t xml:space="preserve"> planned from the specialist endocrine clinics at Sheffield Children’s Hospital as well as surrounding district general hospitals and tertiary centers</w:t>
      </w:r>
      <w:r w:rsidR="004C7A05">
        <w:t xml:space="preserve">. </w:t>
      </w:r>
      <w:r w:rsidR="00585C66">
        <w:t xml:space="preserve">  </w:t>
      </w:r>
      <w:r w:rsidR="00D22F7C">
        <w:t>Local Community weight management programmes su</w:t>
      </w:r>
      <w:r>
        <w:t>ch as ‘SHINE’, ‘More4Life’, were</w:t>
      </w:r>
      <w:r w:rsidR="0001391B">
        <w:t xml:space="preserve"> </w:t>
      </w:r>
      <w:r w:rsidR="00842055">
        <w:t>also approached</w:t>
      </w:r>
      <w:r w:rsidR="004C7A05">
        <w:t xml:space="preserve">. </w:t>
      </w:r>
      <w:r w:rsidR="00585C66">
        <w:t xml:space="preserve">  </w:t>
      </w:r>
      <w:r w:rsidR="00D22F7C">
        <w:t>Letters explaining the project with detailed ‘inclusion’ and ‘exclusion’ criteria with contact details of pri</w:t>
      </w:r>
      <w:r>
        <w:t>ncipal investigator, which were approved by ethics, were</w:t>
      </w:r>
      <w:r w:rsidR="00D22F7C">
        <w:t xml:space="preserve"> sent out</w:t>
      </w:r>
      <w:r w:rsidR="004C7A05">
        <w:t xml:space="preserve">. </w:t>
      </w:r>
      <w:r w:rsidR="00585C66">
        <w:t xml:space="preserve">  </w:t>
      </w:r>
      <w:r w:rsidR="00D22F7C">
        <w:t>Advertisements to be placed around the hospital and press releases for the hospital website, local a</w:t>
      </w:r>
      <w:r>
        <w:t>nd national press were also</w:t>
      </w:r>
      <w:r w:rsidR="00D22F7C">
        <w:t xml:space="preserve"> prepared an</w:t>
      </w:r>
      <w:r>
        <w:t>d approved by ethics and were to be</w:t>
      </w:r>
      <w:r w:rsidR="00D22F7C">
        <w:t xml:space="preserve"> used if required to boost recruitment</w:t>
      </w:r>
      <w:r w:rsidR="004C7A05">
        <w:t xml:space="preserve">. </w:t>
      </w:r>
      <w:r w:rsidR="00585C66">
        <w:t xml:space="preserve">  </w:t>
      </w:r>
      <w:r w:rsidR="00602234">
        <w:t>However, they were not needed</w:t>
      </w:r>
      <w:r w:rsidR="004C7A05">
        <w:t xml:space="preserve">. </w:t>
      </w:r>
    </w:p>
    <w:p w14:paraId="78289998" w14:textId="77777777" w:rsidR="006F4A8C" w:rsidRDefault="005D3A3B">
      <w:r>
        <w:t>Inclusion and exclusi</w:t>
      </w:r>
      <w:r w:rsidR="0001391B">
        <w:t xml:space="preserve">on criteria for the project were </w:t>
      </w:r>
      <w:r>
        <w:t xml:space="preserve">based on NICE Criteria for bariatric surgery </w:t>
      </w:r>
      <w:r w:rsidR="009D1449">
        <w:fldChar w:fldCharType="begin"/>
      </w:r>
      <w:r w:rsidR="007D1C5D">
        <w:instrText xml:space="preserve"> ADDIN EN.CITE &lt;EndNote&gt;&lt;Cite&gt;&lt;Author&gt;National&lt;/Author&gt;&lt;Year&gt;2014&lt;/Year&gt;&lt;IDText&gt;Identification, Assessment and Management of Overweight and Obesity in Children, Young People and Adults: Partial Update of CG43.NICE Clinical Guidelines No.189.&lt;/IDText&gt;&lt;DisplayText&gt;(74)&lt;/DisplayText&gt;&lt;record&gt;&lt;urls&gt;&lt;related-urls&gt;&lt;url&gt;www.nice.org.uk/guidance/Cg189&lt;/url&gt;&lt;/related-urls&gt;&lt;/urls&gt;&lt;titles&gt;&lt;title&gt;Identification, Assessment and Management of Overweight and Obesity in Children, Young People and Adults: Partial Update of CG43.NICE Clinical Guidelines No.189.&lt;/title&gt;&lt;/titles&gt;&lt;contributors&gt;&lt;authors&gt;&lt;author&gt;National Institute for Health and Care Excellence (UK).&lt;/author&gt;&lt;/authors&gt;&lt;/contributors&gt;&lt;added-date format="utc"&gt;1467111789&lt;/added-date&gt;&lt;ref-type name="Government Document"&gt;46&lt;/ref-type&gt;&lt;dates&gt;&lt;year&gt;2014&lt;/year&gt;&lt;/dates&gt;&lt;rec-number&gt;170&lt;/rec-number&gt;&lt;last-updated-date format="utc"&gt;1467111937&lt;/last-updated-date&gt;&lt;/record&gt;&lt;/Cite&gt;&lt;/EndNote&gt;</w:instrText>
      </w:r>
      <w:r w:rsidR="009D1449">
        <w:fldChar w:fldCharType="separate"/>
      </w:r>
      <w:r w:rsidR="007D1C5D">
        <w:rPr>
          <w:noProof/>
        </w:rPr>
        <w:t>(74)</w:t>
      </w:r>
      <w:r w:rsidR="009D1449">
        <w:fldChar w:fldCharType="end"/>
      </w:r>
      <w:r>
        <w:t xml:space="preserve">and recommendations </w:t>
      </w:r>
      <w:r w:rsidR="00AC6A5C">
        <w:t>f</w:t>
      </w:r>
      <w:r>
        <w:t>rom the company</w:t>
      </w:r>
      <w:r w:rsidR="004C7A05">
        <w:t xml:space="preserve">. </w:t>
      </w:r>
    </w:p>
    <w:p w14:paraId="48996064" w14:textId="77777777" w:rsidR="006F4A8C" w:rsidRDefault="006F4A8C"/>
    <w:p w14:paraId="3F13C60D" w14:textId="77777777" w:rsidR="006F4A8C" w:rsidRDefault="006A2AF1" w:rsidP="00673AE0">
      <w:pPr>
        <w:pStyle w:val="Heading4"/>
      </w:pPr>
      <w:bookmarkStart w:id="293" w:name="_Toc35002222"/>
      <w:r>
        <w:t>Project Plan</w:t>
      </w:r>
      <w:bookmarkEnd w:id="293"/>
    </w:p>
    <w:p w14:paraId="74A1C5DF" w14:textId="77777777" w:rsidR="00121E01" w:rsidRPr="00121E01" w:rsidRDefault="00121E01"/>
    <w:p w14:paraId="7D310474" w14:textId="77777777" w:rsidR="006F4A8C" w:rsidRDefault="001552C7" w:rsidP="00673AE0">
      <w:pPr>
        <w:pStyle w:val="ListParagraph"/>
        <w:numPr>
          <w:ilvl w:val="0"/>
          <w:numId w:val="55"/>
        </w:numPr>
        <w:spacing w:line="480" w:lineRule="auto"/>
      </w:pPr>
      <w:r w:rsidRPr="0042346E">
        <w:t>Amendment of the original protocol for the project after an extended literature review of the subject</w:t>
      </w:r>
      <w:r w:rsidR="004C7A05">
        <w:t xml:space="preserve">. </w:t>
      </w:r>
    </w:p>
    <w:p w14:paraId="5C84CD80" w14:textId="77777777" w:rsidR="00121E01" w:rsidRPr="0042346E" w:rsidRDefault="00121E01" w:rsidP="00673AE0">
      <w:pPr>
        <w:pStyle w:val="ListParagraph"/>
        <w:spacing w:line="480" w:lineRule="auto"/>
      </w:pPr>
    </w:p>
    <w:p w14:paraId="6DCC8EF9" w14:textId="77777777" w:rsidR="006F4A8C" w:rsidRDefault="001552C7" w:rsidP="00673AE0">
      <w:pPr>
        <w:pStyle w:val="ListParagraph"/>
        <w:numPr>
          <w:ilvl w:val="0"/>
          <w:numId w:val="55"/>
        </w:numPr>
        <w:spacing w:line="480" w:lineRule="auto"/>
      </w:pPr>
      <w:r w:rsidRPr="0042346E">
        <w:lastRenderedPageBreak/>
        <w:t xml:space="preserve">Preparation of the information sheets, </w:t>
      </w:r>
      <w:r w:rsidR="00F770D6">
        <w:t xml:space="preserve">consent forms, source data forms, </w:t>
      </w:r>
      <w:r w:rsidRPr="0042346E">
        <w:t>advertisements related to the project and letters informing surrounding hospitals and weight management programmes about the project to help recruitment</w:t>
      </w:r>
      <w:r w:rsidR="004C7A05">
        <w:t xml:space="preserve">. </w:t>
      </w:r>
    </w:p>
    <w:p w14:paraId="5B95E0BD" w14:textId="77777777" w:rsidR="00121E01" w:rsidRPr="0042346E" w:rsidRDefault="00121E01" w:rsidP="00673AE0"/>
    <w:p w14:paraId="1FDB9D49" w14:textId="77777777" w:rsidR="006F4A8C" w:rsidRDefault="001552C7" w:rsidP="00673AE0">
      <w:pPr>
        <w:pStyle w:val="ListParagraph"/>
        <w:numPr>
          <w:ilvl w:val="0"/>
          <w:numId w:val="55"/>
        </w:numPr>
        <w:spacing w:line="480" w:lineRule="auto"/>
      </w:pPr>
      <w:r w:rsidRPr="0042346E">
        <w:t>Application to and approval from the CLAHRC Independent scientific Review Process (ISR) as the project is p</w:t>
      </w:r>
      <w:r w:rsidR="005157D5" w:rsidRPr="0042346E">
        <w:t>rimarily</w:t>
      </w:r>
      <w:r w:rsidRPr="0042346E">
        <w:t xml:space="preserve"> funded by </w:t>
      </w:r>
      <w:proofErr w:type="gramStart"/>
      <w:r w:rsidRPr="0042346E">
        <w:t>them</w:t>
      </w:r>
      <w:r w:rsidR="005157D5" w:rsidRPr="0042346E">
        <w:t>(</w:t>
      </w:r>
      <w:proofErr w:type="gramEnd"/>
      <w:r w:rsidR="005157D5" w:rsidRPr="0042346E">
        <w:t>£100,000)</w:t>
      </w:r>
      <w:r w:rsidR="004C7A05">
        <w:t xml:space="preserve">. </w:t>
      </w:r>
    </w:p>
    <w:p w14:paraId="472DBF34" w14:textId="77777777" w:rsidR="00121E01" w:rsidRPr="0042346E" w:rsidRDefault="00121E01" w:rsidP="00673AE0">
      <w:pPr>
        <w:pStyle w:val="ListParagraph"/>
        <w:spacing w:line="480" w:lineRule="auto"/>
      </w:pPr>
    </w:p>
    <w:p w14:paraId="410D04E2" w14:textId="77777777" w:rsidR="006F4A8C" w:rsidRDefault="001552C7" w:rsidP="00673AE0">
      <w:pPr>
        <w:pStyle w:val="ListParagraph"/>
        <w:numPr>
          <w:ilvl w:val="0"/>
          <w:numId w:val="55"/>
        </w:numPr>
        <w:spacing w:line="480" w:lineRule="auto"/>
      </w:pPr>
      <w:r w:rsidRPr="0042346E">
        <w:t>Risk reporting for the Children’s Hospital Trust as per hospital trust policy for any new procedure</w:t>
      </w:r>
      <w:r w:rsidR="004C7A05">
        <w:t xml:space="preserve">. </w:t>
      </w:r>
    </w:p>
    <w:p w14:paraId="2B812785" w14:textId="77777777" w:rsidR="00121E01" w:rsidRPr="0042346E" w:rsidRDefault="00121E01" w:rsidP="00673AE0">
      <w:pPr>
        <w:pStyle w:val="ListParagraph"/>
        <w:spacing w:line="480" w:lineRule="auto"/>
      </w:pPr>
    </w:p>
    <w:p w14:paraId="14D5F5DB" w14:textId="77777777" w:rsidR="006F4A8C" w:rsidRDefault="001552C7" w:rsidP="00673AE0">
      <w:pPr>
        <w:pStyle w:val="ListParagraph"/>
        <w:numPr>
          <w:ilvl w:val="0"/>
          <w:numId w:val="55"/>
        </w:numPr>
        <w:spacing w:line="480" w:lineRule="auto"/>
      </w:pPr>
      <w:r w:rsidRPr="0042346E">
        <w:t>Obtaining ethical approval from the Sheffield Research Ethics Committee and subsequent amendments and full final approval</w:t>
      </w:r>
      <w:r w:rsidR="004C7A05">
        <w:t xml:space="preserve">. </w:t>
      </w:r>
    </w:p>
    <w:p w14:paraId="6F45928B" w14:textId="77777777" w:rsidR="00121E01" w:rsidRDefault="00121E01" w:rsidP="00673AE0">
      <w:pPr>
        <w:pStyle w:val="ListParagraph"/>
      </w:pPr>
    </w:p>
    <w:p w14:paraId="5B13E358" w14:textId="77777777" w:rsidR="006F4A8C" w:rsidRDefault="001552C7" w:rsidP="00673AE0">
      <w:pPr>
        <w:pStyle w:val="ListParagraph"/>
        <w:numPr>
          <w:ilvl w:val="0"/>
          <w:numId w:val="55"/>
        </w:numPr>
        <w:spacing w:line="480" w:lineRule="auto"/>
      </w:pPr>
      <w:r w:rsidRPr="0042346E">
        <w:t>Liaison with the surgical/critical care/A&amp;E/pharmacy/laboratory and anaesthetic teams at SCH</w:t>
      </w:r>
      <w:r w:rsidR="004C7A05">
        <w:t xml:space="preserve">. </w:t>
      </w:r>
      <w:r w:rsidR="00585C66">
        <w:t xml:space="preserve">  </w:t>
      </w:r>
    </w:p>
    <w:p w14:paraId="250582C2" w14:textId="77777777" w:rsidR="00121E01" w:rsidRDefault="00121E01" w:rsidP="00673AE0">
      <w:pPr>
        <w:pStyle w:val="ListParagraph"/>
        <w:spacing w:line="480" w:lineRule="auto"/>
      </w:pPr>
    </w:p>
    <w:p w14:paraId="5F761382" w14:textId="77777777" w:rsidR="00F770D6" w:rsidRDefault="00F770D6" w:rsidP="00F770D6">
      <w:pPr>
        <w:pStyle w:val="ListParagraph"/>
        <w:numPr>
          <w:ilvl w:val="0"/>
          <w:numId w:val="55"/>
        </w:numPr>
        <w:spacing w:line="480" w:lineRule="auto"/>
      </w:pPr>
      <w:r w:rsidRPr="0042346E">
        <w:t xml:space="preserve">Liaison with the </w:t>
      </w:r>
      <w:r>
        <w:t>Mellanby Centre for Bone Research, NIHR Clinial Research Facility</w:t>
      </w:r>
      <w:r w:rsidRPr="0042346E">
        <w:t xml:space="preserve"> at </w:t>
      </w:r>
      <w:r>
        <w:t xml:space="preserve">the </w:t>
      </w:r>
      <w:r w:rsidRPr="0042346E">
        <w:t>Northern General Hospital</w:t>
      </w:r>
      <w:r>
        <w:t>, Sheffield</w:t>
      </w:r>
      <w:r w:rsidRPr="0042346E">
        <w:t xml:space="preserve"> for the HRpQCT scans</w:t>
      </w:r>
      <w:r>
        <w:t xml:space="preserve">. </w:t>
      </w:r>
    </w:p>
    <w:p w14:paraId="4FD7438F" w14:textId="77777777" w:rsidR="00121E01" w:rsidRPr="0042346E" w:rsidRDefault="001552C7" w:rsidP="000A4C15">
      <w:pPr>
        <w:pStyle w:val="ListParagraph"/>
        <w:numPr>
          <w:ilvl w:val="0"/>
          <w:numId w:val="55"/>
        </w:numPr>
        <w:spacing w:line="480" w:lineRule="auto"/>
      </w:pPr>
      <w:r w:rsidRPr="0042346E">
        <w:t xml:space="preserve">Liaison with the </w:t>
      </w:r>
      <w:r w:rsidR="00F770D6">
        <w:t>radiographers at Sheffield Children’s Hospital for the DXA scans</w:t>
      </w:r>
    </w:p>
    <w:p w14:paraId="10479CEB" w14:textId="77777777" w:rsidR="006F4A8C" w:rsidRDefault="001552C7" w:rsidP="00673AE0">
      <w:pPr>
        <w:pStyle w:val="ListParagraph"/>
        <w:numPr>
          <w:ilvl w:val="0"/>
          <w:numId w:val="55"/>
        </w:numPr>
        <w:spacing w:line="480" w:lineRule="auto"/>
      </w:pPr>
      <w:r w:rsidRPr="0042346E">
        <w:t>Liaison with the trust Clinical Governance and MEMG committee for use of the intra-gastric balloon</w:t>
      </w:r>
      <w:r w:rsidR="00121E01">
        <w:t>.</w:t>
      </w:r>
    </w:p>
    <w:p w14:paraId="265BA04A" w14:textId="77777777" w:rsidR="00121E01" w:rsidRDefault="00121E01" w:rsidP="00673AE0">
      <w:pPr>
        <w:pStyle w:val="ListParagraph"/>
      </w:pPr>
    </w:p>
    <w:p w14:paraId="24210436" w14:textId="77777777" w:rsidR="006F4A8C" w:rsidRPr="0042346E" w:rsidRDefault="001552C7" w:rsidP="00673AE0">
      <w:pPr>
        <w:pStyle w:val="ListParagraph"/>
        <w:numPr>
          <w:ilvl w:val="0"/>
          <w:numId w:val="55"/>
        </w:numPr>
        <w:spacing w:line="480" w:lineRule="auto"/>
      </w:pPr>
      <w:r w:rsidRPr="0042346E">
        <w:t>Final Research and Development approval from SCH</w:t>
      </w:r>
      <w:r w:rsidR="004C7A05">
        <w:t xml:space="preserve">. </w:t>
      </w:r>
    </w:p>
    <w:p w14:paraId="21AB507A" w14:textId="77777777" w:rsidR="006F4A8C" w:rsidRDefault="001552C7" w:rsidP="00673AE0">
      <w:pPr>
        <w:pStyle w:val="ListParagraph"/>
        <w:numPr>
          <w:ilvl w:val="0"/>
          <w:numId w:val="55"/>
        </w:numPr>
        <w:spacing w:line="480" w:lineRule="auto"/>
      </w:pPr>
      <w:r w:rsidRPr="0042346E">
        <w:lastRenderedPageBreak/>
        <w:t>Applications for top up funding (4 applications made, successful at receiving £15000 from the BSPED in November 2012)</w:t>
      </w:r>
    </w:p>
    <w:p w14:paraId="443B2F63" w14:textId="77777777" w:rsidR="00121E01" w:rsidRDefault="00121E01" w:rsidP="00673AE0">
      <w:pPr>
        <w:pStyle w:val="ListParagraph"/>
        <w:spacing w:line="480" w:lineRule="auto"/>
      </w:pPr>
    </w:p>
    <w:p w14:paraId="2D95C55A" w14:textId="77777777" w:rsidR="006F4A8C" w:rsidRDefault="001552C7" w:rsidP="00673AE0">
      <w:pPr>
        <w:pStyle w:val="ListParagraph"/>
        <w:numPr>
          <w:ilvl w:val="0"/>
          <w:numId w:val="55"/>
        </w:numPr>
        <w:spacing w:line="480" w:lineRule="auto"/>
      </w:pPr>
      <w:r w:rsidRPr="0042346E">
        <w:t>Liaison with lab personnel regarding send away samples, as well as with technical help at different companies regarding storage instructions for different samples</w:t>
      </w:r>
      <w:r w:rsidR="004C7A05">
        <w:t xml:space="preserve">. </w:t>
      </w:r>
    </w:p>
    <w:p w14:paraId="65C0E61C" w14:textId="77777777" w:rsidR="00121E01" w:rsidRPr="0042346E" w:rsidRDefault="00121E01" w:rsidP="00673AE0">
      <w:pPr>
        <w:pStyle w:val="ListParagraph"/>
        <w:spacing w:line="480" w:lineRule="auto"/>
      </w:pPr>
    </w:p>
    <w:p w14:paraId="3448A6E6" w14:textId="77777777" w:rsidR="006F4A8C" w:rsidRPr="0063632A" w:rsidRDefault="001552C7" w:rsidP="00673AE0">
      <w:pPr>
        <w:pStyle w:val="ListParagraph"/>
        <w:numPr>
          <w:ilvl w:val="0"/>
          <w:numId w:val="55"/>
        </w:numPr>
        <w:spacing w:line="480" w:lineRule="auto"/>
        <w:rPr>
          <w:rFonts w:cs="Calibri"/>
        </w:rPr>
      </w:pPr>
      <w:r w:rsidRPr="0042346E">
        <w:t>PS (PI for project and PhD student) and MAT (paediatric gastroenterologist) attended sessions with RA, adult bariatric surgeon to observe balloon insertion and removal procedure</w:t>
      </w:r>
      <w:r w:rsidR="004C7A05">
        <w:t xml:space="preserve">. </w:t>
      </w:r>
      <w:r w:rsidR="00585C66">
        <w:t xml:space="preserve">  </w:t>
      </w:r>
      <w:r w:rsidRPr="0042346E">
        <w:t>PS provided liaison between gastro nurses and theatre staff at SCH and Claremont Hospital regarding storage and use of the intragastric balloons</w:t>
      </w:r>
      <w:r w:rsidR="004C7A05">
        <w:t xml:space="preserve">. </w:t>
      </w:r>
    </w:p>
    <w:p w14:paraId="6237A084" w14:textId="77777777" w:rsidR="00121E01" w:rsidRPr="000D00AC" w:rsidRDefault="00121E01" w:rsidP="00673AE0">
      <w:pPr>
        <w:pStyle w:val="ListParagraph"/>
        <w:rPr>
          <w:rFonts w:cs="Calibri"/>
        </w:rPr>
      </w:pPr>
    </w:p>
    <w:p w14:paraId="0B15D56D" w14:textId="77777777" w:rsidR="006F4A8C" w:rsidRPr="0042346E" w:rsidRDefault="001552C7" w:rsidP="00673AE0">
      <w:pPr>
        <w:pStyle w:val="ListParagraph"/>
        <w:numPr>
          <w:ilvl w:val="0"/>
          <w:numId w:val="55"/>
        </w:numPr>
        <w:spacing w:line="480" w:lineRule="auto"/>
        <w:rPr>
          <w:rFonts w:cs="Calibri"/>
        </w:rPr>
      </w:pPr>
      <w:r w:rsidRPr="0042346E">
        <w:t>PS liaised with Allergan, producers of the ORBERA balloon regarding order placement via supplies</w:t>
      </w:r>
      <w:r w:rsidR="004C7A05">
        <w:t xml:space="preserve">. </w:t>
      </w:r>
    </w:p>
    <w:p w14:paraId="5FA97888" w14:textId="77777777" w:rsidR="00121E01" w:rsidRDefault="00121E01" w:rsidP="00673AE0"/>
    <w:p w14:paraId="0381F39E" w14:textId="77777777" w:rsidR="006F4A8C" w:rsidRDefault="00E662A2" w:rsidP="00673AE0">
      <w:r>
        <w:t>The inclusion criteria were those that met the exceptionality criteria of the NICE Guidance for Bariatric surgery</w:t>
      </w:r>
      <w:r w:rsidR="004C7A05">
        <w:t xml:space="preserve">. </w:t>
      </w:r>
      <w:r>
        <w:t xml:space="preserve"> It was important to make clear in all the applications that the balloon was only being offered to </w:t>
      </w:r>
      <w:r w:rsidR="00F770D6">
        <w:t>the young people</w:t>
      </w:r>
      <w:r>
        <w:t xml:space="preserve"> who were eligible for bariatric surgery and who had failed at all reasonable conservative attempts to lose weight</w:t>
      </w:r>
      <w:r w:rsidR="004C7A05">
        <w:t xml:space="preserve">. </w:t>
      </w:r>
      <w:r>
        <w:t xml:space="preserve"> That their degree of obesity was such that their mental and physical health were already affected</w:t>
      </w:r>
      <w:r w:rsidR="004C7A05">
        <w:t xml:space="preserve">. </w:t>
      </w:r>
      <w:r>
        <w:t xml:space="preserve"> The exclusion criteria were adapted from the product literature as well as the systematic reviews in the adult population based on safety issues and complications seen in the adult studies</w:t>
      </w:r>
      <w:r w:rsidR="004C7A05">
        <w:t xml:space="preserve">. </w:t>
      </w:r>
    </w:p>
    <w:p w14:paraId="2B6BB1B1" w14:textId="77777777" w:rsidR="0023284B" w:rsidRDefault="0023284B" w:rsidP="00673AE0"/>
    <w:p w14:paraId="5D8C9D1B" w14:textId="77777777" w:rsidR="0023284B" w:rsidRDefault="0023284B" w:rsidP="00673AE0"/>
    <w:p w14:paraId="7673EB6C" w14:textId="77777777" w:rsidR="006F4A8C" w:rsidRDefault="005D3A3B" w:rsidP="00673AE0">
      <w:pPr>
        <w:pStyle w:val="Heading4"/>
      </w:pPr>
      <w:bookmarkStart w:id="294" w:name="_Toc35002223"/>
      <w:r w:rsidRPr="006B1693">
        <w:t>Key Inclusion</w:t>
      </w:r>
      <w:r w:rsidR="0053458E">
        <w:t xml:space="preserve"> and exclusion </w:t>
      </w:r>
      <w:r w:rsidRPr="006B1693">
        <w:t>criteria</w:t>
      </w:r>
      <w:bookmarkEnd w:id="294"/>
      <w:r w:rsidRPr="006B1693">
        <w:t xml:space="preserve"> </w:t>
      </w:r>
    </w:p>
    <w:p w14:paraId="581B8D89" w14:textId="77777777" w:rsidR="006F4A8C" w:rsidRDefault="006F4A8C" w:rsidP="00673AE0"/>
    <w:p w14:paraId="3411B1FD" w14:textId="77777777" w:rsidR="006F4A8C" w:rsidRPr="00673AE0" w:rsidRDefault="005D3A3B" w:rsidP="00673AE0">
      <w:pPr>
        <w:pStyle w:val="ListParagraph"/>
        <w:numPr>
          <w:ilvl w:val="0"/>
          <w:numId w:val="57"/>
        </w:numPr>
        <w:spacing w:line="480" w:lineRule="auto"/>
      </w:pPr>
      <w:r w:rsidRPr="0042346E">
        <w:t>BMI&gt; 3</w:t>
      </w:r>
      <w:r w:rsidR="004C7A05">
        <w:t xml:space="preserve">. </w:t>
      </w:r>
      <w:r w:rsidRPr="0042346E">
        <w:t>5 SD roughly equivalent to adult BMI of 40 kg/m</w:t>
      </w:r>
      <w:r w:rsidRPr="0042346E">
        <w:rPr>
          <w:vertAlign w:val="superscript"/>
        </w:rPr>
        <w:t>2</w:t>
      </w:r>
    </w:p>
    <w:p w14:paraId="25E5FBFF" w14:textId="77777777" w:rsidR="00D9081B" w:rsidRPr="0042346E" w:rsidRDefault="00D9081B" w:rsidP="00673AE0">
      <w:pPr>
        <w:pStyle w:val="ListParagraph"/>
        <w:spacing w:line="480" w:lineRule="auto"/>
      </w:pPr>
    </w:p>
    <w:p w14:paraId="03012B40" w14:textId="77777777" w:rsidR="006F4A8C" w:rsidRDefault="005D3A3B" w:rsidP="00673AE0">
      <w:pPr>
        <w:pStyle w:val="ListParagraph"/>
        <w:numPr>
          <w:ilvl w:val="0"/>
          <w:numId w:val="57"/>
        </w:numPr>
        <w:spacing w:line="480" w:lineRule="auto"/>
      </w:pPr>
      <w:r w:rsidRPr="0042346E">
        <w:t>Have attained or nearly attained adult stature and stage 4 pubertal development</w:t>
      </w:r>
      <w:r w:rsidR="004C7A05">
        <w:t xml:space="preserve">. </w:t>
      </w:r>
      <w:r w:rsidR="00585C66">
        <w:t xml:space="preserve">  </w:t>
      </w:r>
    </w:p>
    <w:p w14:paraId="5EE4DFE9" w14:textId="77777777" w:rsidR="00D9081B" w:rsidRPr="0042346E" w:rsidRDefault="00D9081B" w:rsidP="00673AE0"/>
    <w:p w14:paraId="0D6EC731" w14:textId="77777777" w:rsidR="006F4A8C" w:rsidRDefault="005D3A3B" w:rsidP="00673AE0">
      <w:pPr>
        <w:pStyle w:val="ListParagraph"/>
        <w:numPr>
          <w:ilvl w:val="0"/>
          <w:numId w:val="57"/>
        </w:numPr>
        <w:spacing w:line="480" w:lineRule="auto"/>
      </w:pPr>
      <w:r w:rsidRPr="0042346E">
        <w:t>Failed to attain a healthy weight with organized attempts at conventional weight management</w:t>
      </w:r>
      <w:r w:rsidR="004C7A05">
        <w:t xml:space="preserve">. </w:t>
      </w:r>
    </w:p>
    <w:p w14:paraId="6DDC493D" w14:textId="77777777" w:rsidR="00D9081B" w:rsidRPr="0042346E" w:rsidRDefault="00D9081B" w:rsidP="00673AE0"/>
    <w:p w14:paraId="36F289F8" w14:textId="77777777" w:rsidR="006F4A8C" w:rsidRDefault="005D3A3B" w:rsidP="00673AE0">
      <w:pPr>
        <w:pStyle w:val="ListParagraph"/>
        <w:numPr>
          <w:ilvl w:val="0"/>
          <w:numId w:val="57"/>
        </w:numPr>
        <w:spacing w:line="480" w:lineRule="auto"/>
      </w:pPr>
      <w:r w:rsidRPr="0042346E">
        <w:t>Agree to avoid pregnancy for at least one year postoperatively (if sexually active)</w:t>
      </w:r>
      <w:r w:rsidR="004C7A05">
        <w:t xml:space="preserve">. </w:t>
      </w:r>
    </w:p>
    <w:p w14:paraId="11A3BCA6" w14:textId="77777777" w:rsidR="00D9081B" w:rsidRPr="0042346E" w:rsidRDefault="00D9081B" w:rsidP="00673AE0"/>
    <w:p w14:paraId="5188DFB4" w14:textId="77777777" w:rsidR="006F4A8C" w:rsidRDefault="005D3A3B" w:rsidP="00673AE0">
      <w:pPr>
        <w:pStyle w:val="ListParagraph"/>
        <w:numPr>
          <w:ilvl w:val="0"/>
          <w:numId w:val="57"/>
        </w:numPr>
        <w:spacing w:line="480" w:lineRule="auto"/>
      </w:pPr>
      <w:r w:rsidRPr="0042346E">
        <w:t>Are capable of and willing to adhere to nutritional guidelines postoperatively</w:t>
      </w:r>
      <w:r w:rsidR="004C7A05">
        <w:t xml:space="preserve">. </w:t>
      </w:r>
      <w:r w:rsidR="00585C66">
        <w:t xml:space="preserve">  </w:t>
      </w:r>
    </w:p>
    <w:p w14:paraId="0AFAED76" w14:textId="77777777" w:rsidR="00D9081B" w:rsidRPr="0042346E" w:rsidRDefault="00D9081B" w:rsidP="00673AE0"/>
    <w:p w14:paraId="57747F03" w14:textId="77777777" w:rsidR="006F4A8C" w:rsidRDefault="005D3A3B" w:rsidP="00673AE0">
      <w:pPr>
        <w:pStyle w:val="ListParagraph"/>
        <w:numPr>
          <w:ilvl w:val="0"/>
          <w:numId w:val="57"/>
        </w:numPr>
        <w:spacing w:line="480" w:lineRule="auto"/>
      </w:pPr>
      <w:r w:rsidRPr="0042346E">
        <w:t>Are willing to attend weekly support programme</w:t>
      </w:r>
      <w:r w:rsidR="004C7A05">
        <w:t xml:space="preserve">. </w:t>
      </w:r>
    </w:p>
    <w:p w14:paraId="2B398A4E" w14:textId="77777777" w:rsidR="00D9081B" w:rsidRPr="0042346E" w:rsidRDefault="00D9081B" w:rsidP="00673AE0"/>
    <w:p w14:paraId="597BA19C" w14:textId="77777777" w:rsidR="006F4A8C" w:rsidRPr="0042346E" w:rsidRDefault="005D3A3B" w:rsidP="00673AE0">
      <w:pPr>
        <w:pStyle w:val="ListParagraph"/>
        <w:numPr>
          <w:ilvl w:val="0"/>
          <w:numId w:val="57"/>
        </w:numPr>
        <w:spacing w:line="480" w:lineRule="auto"/>
      </w:pPr>
      <w:r w:rsidRPr="0042346E">
        <w:t>Able to give informed assent</w:t>
      </w:r>
      <w:r w:rsidR="004C7A05">
        <w:t xml:space="preserve">. </w:t>
      </w:r>
    </w:p>
    <w:p w14:paraId="76F3BE40" w14:textId="77777777" w:rsidR="006F4A8C" w:rsidRDefault="006F4A8C" w:rsidP="00673AE0"/>
    <w:p w14:paraId="7FD6A29E" w14:textId="77777777" w:rsidR="006F4A8C" w:rsidRDefault="005D3A3B">
      <w:r w:rsidRPr="005D3A3B">
        <w:t>Exclusion criteria (increased risk of adverse event in adult populations)</w:t>
      </w:r>
    </w:p>
    <w:p w14:paraId="682993E3" w14:textId="77777777" w:rsidR="006F4A8C" w:rsidRDefault="006F4A8C"/>
    <w:p w14:paraId="1E1B5B7C" w14:textId="77777777" w:rsidR="006F4A8C" w:rsidRDefault="005D3A3B" w:rsidP="00673AE0">
      <w:pPr>
        <w:pStyle w:val="ListParagraph"/>
        <w:numPr>
          <w:ilvl w:val="0"/>
          <w:numId w:val="58"/>
        </w:numPr>
      </w:pPr>
      <w:r w:rsidRPr="0042346E">
        <w:t>Previous oesophageal or gastric surgery or history of intestinal obstruction</w:t>
      </w:r>
      <w:r w:rsidR="004C7A05">
        <w:t xml:space="preserve">. </w:t>
      </w:r>
    </w:p>
    <w:p w14:paraId="1A916CBB" w14:textId="77777777" w:rsidR="00D9081B" w:rsidRPr="0042346E" w:rsidRDefault="00D9081B" w:rsidP="00673AE0">
      <w:pPr>
        <w:pStyle w:val="ListParagraph"/>
      </w:pPr>
    </w:p>
    <w:p w14:paraId="5804FCC0" w14:textId="77777777" w:rsidR="006F4A8C" w:rsidRDefault="005D3A3B">
      <w:pPr>
        <w:pStyle w:val="ListParagraph"/>
        <w:numPr>
          <w:ilvl w:val="0"/>
          <w:numId w:val="58"/>
        </w:numPr>
      </w:pPr>
      <w:r w:rsidRPr="0042346E">
        <w:lastRenderedPageBreak/>
        <w:t>History of inflammatory disease of the gastrointestinal tract such as oesophagitis, gastric or duodenal ulcers, or congenital anomalies such as atresias or stenosis</w:t>
      </w:r>
      <w:r w:rsidR="004C7A05">
        <w:t xml:space="preserve">. </w:t>
      </w:r>
    </w:p>
    <w:p w14:paraId="52614224" w14:textId="77777777" w:rsidR="00D9081B" w:rsidRDefault="00D9081B" w:rsidP="00673AE0">
      <w:pPr>
        <w:pStyle w:val="ListParagraph"/>
      </w:pPr>
    </w:p>
    <w:p w14:paraId="78334A99" w14:textId="77777777" w:rsidR="00D9081B" w:rsidRPr="0042346E" w:rsidRDefault="00D9081B" w:rsidP="00673AE0">
      <w:pPr>
        <w:pStyle w:val="ListParagraph"/>
      </w:pPr>
    </w:p>
    <w:p w14:paraId="62C1C285" w14:textId="77777777" w:rsidR="006F4A8C" w:rsidRDefault="005D3A3B">
      <w:pPr>
        <w:pStyle w:val="ListParagraph"/>
        <w:numPr>
          <w:ilvl w:val="0"/>
          <w:numId w:val="58"/>
        </w:numPr>
      </w:pPr>
      <w:r w:rsidRPr="0042346E">
        <w:t>Hiatus hernia &gt;5 cm (assessed at balloon insertion)</w:t>
      </w:r>
      <w:r w:rsidR="004C7A05">
        <w:t xml:space="preserve">. </w:t>
      </w:r>
    </w:p>
    <w:p w14:paraId="3E505ABB" w14:textId="77777777" w:rsidR="00D9081B" w:rsidRPr="0042346E" w:rsidRDefault="00D9081B" w:rsidP="00673AE0">
      <w:pPr>
        <w:pStyle w:val="ListParagraph"/>
      </w:pPr>
    </w:p>
    <w:p w14:paraId="2BB59FC9" w14:textId="77777777" w:rsidR="006F4A8C" w:rsidRDefault="005D3A3B">
      <w:pPr>
        <w:pStyle w:val="ListParagraph"/>
        <w:numPr>
          <w:ilvl w:val="0"/>
          <w:numId w:val="58"/>
        </w:numPr>
      </w:pPr>
      <w:r w:rsidRPr="0042346E">
        <w:t>Significant psychological disorder</w:t>
      </w:r>
      <w:r w:rsidR="004C7A05">
        <w:t xml:space="preserve">. </w:t>
      </w:r>
      <w:r w:rsidR="00585C66">
        <w:t xml:space="preserve">  </w:t>
      </w:r>
    </w:p>
    <w:p w14:paraId="71BFB26A" w14:textId="77777777" w:rsidR="00D9081B" w:rsidRPr="0042346E" w:rsidRDefault="00D9081B" w:rsidP="00673AE0"/>
    <w:p w14:paraId="622C88E3" w14:textId="77777777" w:rsidR="006F4A8C" w:rsidRDefault="005D3A3B">
      <w:pPr>
        <w:pStyle w:val="ListParagraph"/>
        <w:numPr>
          <w:ilvl w:val="0"/>
          <w:numId w:val="58"/>
        </w:numPr>
      </w:pPr>
      <w:r w:rsidRPr="0042346E">
        <w:t>Pregnancy</w:t>
      </w:r>
      <w:r w:rsidR="004C7A05">
        <w:t xml:space="preserve">. </w:t>
      </w:r>
    </w:p>
    <w:p w14:paraId="618C5A62" w14:textId="77777777" w:rsidR="00D9081B" w:rsidRPr="0042346E" w:rsidRDefault="00D9081B" w:rsidP="00673AE0"/>
    <w:p w14:paraId="60744D59" w14:textId="77777777" w:rsidR="006F4A8C" w:rsidRPr="0042346E" w:rsidRDefault="005D3A3B">
      <w:pPr>
        <w:pStyle w:val="ListParagraph"/>
        <w:numPr>
          <w:ilvl w:val="0"/>
          <w:numId w:val="58"/>
        </w:numPr>
      </w:pPr>
      <w:r w:rsidRPr="0042346E">
        <w:t>Bilateral forear</w:t>
      </w:r>
      <w:r w:rsidR="0001391B" w:rsidRPr="0042346E">
        <w:t>m or lower leg fractures-</w:t>
      </w:r>
      <w:r w:rsidRPr="0042346E">
        <w:t xml:space="preserve"> exclusion criteria for the bone aspect of the study but not for the main study</w:t>
      </w:r>
      <w:r w:rsidR="004C7A05">
        <w:t xml:space="preserve">. </w:t>
      </w:r>
    </w:p>
    <w:p w14:paraId="68C830D0" w14:textId="77777777" w:rsidR="00AF6EF4" w:rsidRDefault="00AF6EF4" w:rsidP="00673AE0"/>
    <w:p w14:paraId="63058177" w14:textId="77777777" w:rsidR="006F4A8C" w:rsidRDefault="007F3C66" w:rsidP="00673AE0">
      <w:pPr>
        <w:pStyle w:val="Heading4"/>
      </w:pPr>
      <w:bookmarkStart w:id="295" w:name="_Toc35002224"/>
      <w:r w:rsidRPr="000A075A">
        <w:t>Selection of participants</w:t>
      </w:r>
      <w:bookmarkEnd w:id="295"/>
    </w:p>
    <w:p w14:paraId="65448D44" w14:textId="77777777" w:rsidR="006F4A8C" w:rsidRDefault="006F4A8C" w:rsidP="00673AE0"/>
    <w:p w14:paraId="11EC5E25" w14:textId="77777777" w:rsidR="006F4A8C" w:rsidRDefault="007F3C66">
      <w:r>
        <w:t>Following a pat</w:t>
      </w:r>
      <w:r w:rsidR="000E5189">
        <w:t>ient referral</w:t>
      </w:r>
      <w:r w:rsidR="0001391B">
        <w:t xml:space="preserve"> from their hospital consultant</w:t>
      </w:r>
      <w:r w:rsidR="000E5189">
        <w:t>, a meeting was</w:t>
      </w:r>
      <w:r>
        <w:t xml:space="preserve"> arranged with the Principal investigator (Dr PS) and the exercise and science officer (LR) from Sheffield Hallam University</w:t>
      </w:r>
      <w:r w:rsidR="004C7A05">
        <w:t xml:space="preserve">. </w:t>
      </w:r>
      <w:r w:rsidR="00585C66">
        <w:t xml:space="preserve">  </w:t>
      </w:r>
      <w:r w:rsidR="000E5189">
        <w:t>A full medical history was</w:t>
      </w:r>
      <w:r>
        <w:t xml:space="preserve"> taken </w:t>
      </w:r>
      <w:r w:rsidR="00341C49">
        <w:t>including past</w:t>
      </w:r>
      <w:r w:rsidR="00F764E7">
        <w:t xml:space="preserve"> </w:t>
      </w:r>
      <w:r w:rsidR="00341C49">
        <w:t>medical history</w:t>
      </w:r>
      <w:r w:rsidR="00F764E7">
        <w:t>, family history of endocrinological problems</w:t>
      </w:r>
      <w:r w:rsidR="00341C49">
        <w:t xml:space="preserve"> </w:t>
      </w:r>
      <w:r w:rsidR="00F770D6">
        <w:t>as a</w:t>
      </w:r>
      <w:r w:rsidR="000A4C15">
        <w:t xml:space="preserve"> </w:t>
      </w:r>
      <w:r w:rsidR="00F770D6">
        <w:t>part of thi</w:t>
      </w:r>
      <w:r w:rsidR="000A4C15">
        <w:t>e assessment following a referral</w:t>
      </w:r>
      <w:r w:rsidR="00F770D6">
        <w:t xml:space="preserve"> to a teriary children’s hospital</w:t>
      </w:r>
      <w:r w:rsidR="004C7A05">
        <w:t xml:space="preserve">. </w:t>
      </w:r>
      <w:r w:rsidR="00585C66">
        <w:t xml:space="preserve">  </w:t>
      </w:r>
    </w:p>
    <w:p w14:paraId="33E46F42" w14:textId="77777777" w:rsidR="006F4A8C" w:rsidRDefault="006F4A8C"/>
    <w:p w14:paraId="5D8D0B32" w14:textId="77777777" w:rsidR="006F4A8C" w:rsidRDefault="00F764E7">
      <w:pPr>
        <w:rPr>
          <w:i/>
        </w:rPr>
      </w:pPr>
      <w:r>
        <w:t>Accurate height</w:t>
      </w:r>
      <w:r w:rsidR="000E5189">
        <w:t xml:space="preserve"> and weight measurements were</w:t>
      </w:r>
      <w:r>
        <w:t xml:space="preserve"> taken</w:t>
      </w:r>
      <w:r w:rsidR="004C7A05">
        <w:t xml:space="preserve">. </w:t>
      </w:r>
      <w:r w:rsidR="00585C66">
        <w:t xml:space="preserve">  </w:t>
      </w:r>
      <w:r w:rsidR="00341C49">
        <w:t xml:space="preserve">BMI </w:t>
      </w:r>
      <w:r w:rsidR="000E5189">
        <w:t xml:space="preserve">was </w:t>
      </w:r>
      <w:r w:rsidR="006935FE">
        <w:t>calculated from height and weight measurements and then converted to BMI SDS appropriate for age and sex</w:t>
      </w:r>
      <w:r w:rsidR="006B76B0">
        <w:t xml:space="preserve"> using an</w:t>
      </w:r>
      <w:r w:rsidR="00AC6A5C">
        <w:t xml:space="preserve"> online </w:t>
      </w:r>
      <w:r w:rsidR="006B76B0">
        <w:t>calculator</w:t>
      </w:r>
      <w:r w:rsidR="004C7A05">
        <w:t xml:space="preserve">. </w:t>
      </w:r>
    </w:p>
    <w:p w14:paraId="06F35D4D" w14:textId="77777777" w:rsidR="006F4A8C" w:rsidRDefault="006F4A8C"/>
    <w:p w14:paraId="414F082C" w14:textId="77777777" w:rsidR="006F4A8C" w:rsidRDefault="007F3C66">
      <w:r>
        <w:lastRenderedPageBreak/>
        <w:t xml:space="preserve">Inclusion </w:t>
      </w:r>
      <w:r w:rsidR="000E5189">
        <w:t>and exclusion criteria were</w:t>
      </w:r>
      <w:r>
        <w:t xml:space="preserve"> explained</w:t>
      </w:r>
      <w:r w:rsidR="004C7A05">
        <w:t xml:space="preserve">. </w:t>
      </w:r>
      <w:r w:rsidR="00585C66">
        <w:t xml:space="preserve">  </w:t>
      </w:r>
      <w:r>
        <w:t xml:space="preserve">A detailed over view of the project </w:t>
      </w:r>
      <w:r w:rsidR="001A35D0">
        <w:t>including the benefits, risks of the use of the intra-gastr</w:t>
      </w:r>
      <w:r w:rsidR="000E5189">
        <w:t>ic balloon were</w:t>
      </w:r>
      <w:r w:rsidR="001A35D0">
        <w:t xml:space="preserve"> explained</w:t>
      </w:r>
      <w:r w:rsidR="004C7A05">
        <w:t xml:space="preserve">. </w:t>
      </w:r>
      <w:r w:rsidR="00585C66">
        <w:t xml:space="preserve">  </w:t>
      </w:r>
      <w:r w:rsidR="001A35D0">
        <w:t xml:space="preserve">The flow chart of patient visits as well as information </w:t>
      </w:r>
      <w:r w:rsidR="00FF77CC">
        <w:t xml:space="preserve">leaflets </w:t>
      </w:r>
      <w:r w:rsidR="001A35D0">
        <w:t>for the parent</w:t>
      </w:r>
      <w:r w:rsidR="00FF77CC">
        <w:t xml:space="preserve">s and age appropriate information sheets for the young people </w:t>
      </w:r>
      <w:r w:rsidR="004B290D">
        <w:t>(13-16 years, 16</w:t>
      </w:r>
      <w:r w:rsidR="006B76B0">
        <w:t>+)</w:t>
      </w:r>
      <w:r w:rsidR="004B290D">
        <w:t xml:space="preserve"> </w:t>
      </w:r>
      <w:r w:rsidR="000E5189">
        <w:t xml:space="preserve">were </w:t>
      </w:r>
      <w:r w:rsidR="00FF77CC">
        <w:t>given at this meeting</w:t>
      </w:r>
      <w:r w:rsidR="004C7A05">
        <w:t xml:space="preserve">. </w:t>
      </w:r>
      <w:r w:rsidR="00585C66">
        <w:t xml:space="preserve">  </w:t>
      </w:r>
      <w:r w:rsidR="00FF77CC">
        <w:t>Som</w:t>
      </w:r>
      <w:r w:rsidR="000E5189">
        <w:t>e families (if they prefer</w:t>
      </w:r>
      <w:r w:rsidR="0001391B">
        <w:t>red</w:t>
      </w:r>
      <w:r w:rsidR="000E5189">
        <w:t>)</w:t>
      </w:r>
      <w:r w:rsidR="00FF77CC">
        <w:t xml:space="preserve"> had the information sheets emailed to them before they come for the preliminary meeting</w:t>
      </w:r>
      <w:r w:rsidR="004C7A05">
        <w:t xml:space="preserve">. </w:t>
      </w:r>
      <w:r w:rsidR="00585C66">
        <w:t xml:space="preserve">  </w:t>
      </w:r>
    </w:p>
    <w:p w14:paraId="0FF9587A" w14:textId="77777777" w:rsidR="00AF6EF4" w:rsidRDefault="00AF6EF4"/>
    <w:p w14:paraId="6BC407A6" w14:textId="77777777" w:rsidR="006F4A8C" w:rsidRDefault="005E4B07">
      <w:r>
        <w:t>Asking the girls their age at menarche was used as an assessment of pubertal stage</w:t>
      </w:r>
      <w:r w:rsidR="004C7A05">
        <w:t xml:space="preserve">. </w:t>
      </w:r>
      <w:r w:rsidR="00585C66">
        <w:t xml:space="preserve">  </w:t>
      </w:r>
      <w:r>
        <w:t xml:space="preserve"> T</w:t>
      </w:r>
      <w:r w:rsidR="006B76B0">
        <w:t xml:space="preserve">he boys </w:t>
      </w:r>
      <w:r>
        <w:t xml:space="preserve">were asked </w:t>
      </w:r>
      <w:r w:rsidR="006B76B0">
        <w:t>to choose</w:t>
      </w:r>
      <w:r w:rsidR="000E5189">
        <w:t xml:space="preserve"> the picture that best described</w:t>
      </w:r>
      <w:r w:rsidR="006B76B0">
        <w:t xml:space="preserve"> their stage of puberty using a validated line diagram</w:t>
      </w:r>
      <w:r w:rsidR="004C7A05">
        <w:t xml:space="preserve">. </w:t>
      </w:r>
      <w:r w:rsidR="003D05D7">
        <w:t>(appendix 9)</w:t>
      </w:r>
      <w:r w:rsidR="00585C66">
        <w:t xml:space="preserve"> </w:t>
      </w:r>
      <w:r w:rsidR="000E5189">
        <w:t>If there was</w:t>
      </w:r>
      <w:r w:rsidR="00EB274C">
        <w:t xml:space="preserve"> concern re maturity, an</w:t>
      </w:r>
      <w:r w:rsidR="000E5189">
        <w:t xml:space="preserve"> x-ray was </w:t>
      </w:r>
      <w:r w:rsidR="00AF105E">
        <w:t>performed</w:t>
      </w:r>
      <w:r w:rsidR="00B63B11">
        <w:t xml:space="preserve"> of the left wrist </w:t>
      </w:r>
      <w:r w:rsidR="00EB274C">
        <w:t xml:space="preserve">to assess bone age by Tanner Whitehouse system (TW3) </w:t>
      </w:r>
      <w:r w:rsidR="00B63B11">
        <w:t>to en</w:t>
      </w:r>
      <w:r w:rsidR="000E5189">
        <w:t>sure that the young person met</w:t>
      </w:r>
      <w:r w:rsidR="00B63B11">
        <w:t xml:space="preserve"> the maturity criteria</w:t>
      </w:r>
      <w:r w:rsidR="004C7A05">
        <w:t xml:space="preserve">. </w:t>
      </w:r>
    </w:p>
    <w:p w14:paraId="5A666882" w14:textId="77777777" w:rsidR="00AF6EF4" w:rsidRDefault="0047024D">
      <w:r>
        <w:tab/>
      </w:r>
    </w:p>
    <w:p w14:paraId="25C43126" w14:textId="77777777" w:rsidR="006F4A8C" w:rsidRDefault="000E5189">
      <w:r>
        <w:t>Discussions took</w:t>
      </w:r>
      <w:r w:rsidR="003D1443">
        <w:t xml:space="preserve"> place between PS and LR and the wider team (NPW/JKW and RJC) to confirm medical eligibility and ability to engage with the lifestyle and exercise intervention package</w:t>
      </w:r>
      <w:r w:rsidR="004C7A05">
        <w:t xml:space="preserve">. </w:t>
      </w:r>
    </w:p>
    <w:p w14:paraId="729E442F" w14:textId="77777777" w:rsidR="00AF6EF4" w:rsidRDefault="00AF6EF4"/>
    <w:p w14:paraId="3CAAC6EB" w14:textId="77777777" w:rsidR="006F4A8C" w:rsidRDefault="00FF77CC">
      <w:r>
        <w:t xml:space="preserve">The </w:t>
      </w:r>
      <w:r w:rsidR="00F4039C">
        <w:t>families were</w:t>
      </w:r>
      <w:r w:rsidR="00A03FA0">
        <w:t xml:space="preserve"> contacted 1 </w:t>
      </w:r>
      <w:r>
        <w:t xml:space="preserve">-7 </w:t>
      </w:r>
      <w:r w:rsidR="006B76B0">
        <w:t>days</w:t>
      </w:r>
      <w:r>
        <w:t xml:space="preserve"> after </w:t>
      </w:r>
      <w:r w:rsidR="00A03FA0">
        <w:t xml:space="preserve">the initial </w:t>
      </w:r>
      <w:r w:rsidR="006049A0">
        <w:t xml:space="preserve">meeting </w:t>
      </w:r>
      <w:r>
        <w:t xml:space="preserve">to </w:t>
      </w:r>
      <w:r w:rsidR="00F4039C">
        <w:t>find out if they were</w:t>
      </w:r>
      <w:r w:rsidR="003D1443">
        <w:t xml:space="preserve"> keen to take part</w:t>
      </w:r>
      <w:r w:rsidR="004C7A05">
        <w:t xml:space="preserve">. </w:t>
      </w:r>
      <w:r w:rsidR="00585C66">
        <w:t xml:space="preserve">  </w:t>
      </w:r>
      <w:r w:rsidR="003D1443">
        <w:t>If agreea</w:t>
      </w:r>
      <w:r w:rsidR="00F4039C">
        <w:t>ble, arrangements were</w:t>
      </w:r>
      <w:r w:rsidR="00A03FA0">
        <w:t xml:space="preserve"> made to attend for the formal consent process and </w:t>
      </w:r>
      <w:proofErr w:type="gramStart"/>
      <w:r w:rsidR="00A03FA0">
        <w:t>pre balloon</w:t>
      </w:r>
      <w:proofErr w:type="gramEnd"/>
      <w:r w:rsidR="00A03FA0">
        <w:t xml:space="preserve"> assessments</w:t>
      </w:r>
      <w:r w:rsidR="004C7A05">
        <w:t xml:space="preserve">. </w:t>
      </w:r>
    </w:p>
    <w:p w14:paraId="7E9E0B58" w14:textId="77777777" w:rsidR="006F4A8C" w:rsidRDefault="00F4039C">
      <w:r>
        <w:t xml:space="preserve">Written consent was </w:t>
      </w:r>
      <w:r w:rsidR="00A03FA0">
        <w:t>obtained (in triplicate-one for the family, one for the case notes and one for the site file) from all the study participants and their parents</w:t>
      </w:r>
      <w:r w:rsidR="004C7A05">
        <w:t xml:space="preserve">. </w:t>
      </w:r>
      <w:r w:rsidR="00585C66">
        <w:t xml:space="preserve">  </w:t>
      </w:r>
    </w:p>
    <w:p w14:paraId="10263757" w14:textId="77777777" w:rsidR="006B6610" w:rsidRDefault="006B6610"/>
    <w:p w14:paraId="2525CE90" w14:textId="77777777" w:rsidR="003B24BA" w:rsidRDefault="003B24BA"/>
    <w:p w14:paraId="36722881" w14:textId="77777777" w:rsidR="003B24BA" w:rsidRDefault="003B24BA"/>
    <w:p w14:paraId="5488AD8F" w14:textId="77777777" w:rsidR="006B6610" w:rsidRDefault="006B6610" w:rsidP="00673AE0">
      <w:pPr>
        <w:pStyle w:val="Heading4"/>
      </w:pPr>
      <w:bookmarkStart w:id="296" w:name="_Toc35002225"/>
      <w:r>
        <w:t>Patient confidentiality</w:t>
      </w:r>
      <w:bookmarkEnd w:id="296"/>
      <w:r>
        <w:t xml:space="preserve"> </w:t>
      </w:r>
    </w:p>
    <w:p w14:paraId="1A7738D8" w14:textId="77777777" w:rsidR="00D9081B" w:rsidRPr="00D9081B" w:rsidRDefault="00D9081B"/>
    <w:p w14:paraId="6ACC6D8A" w14:textId="77777777" w:rsidR="006B6610" w:rsidRDefault="006B6610">
      <w:pPr>
        <w:rPr>
          <w:rFonts w:ascii="Times" w:hAnsi="Times" w:cs="Times"/>
        </w:rPr>
      </w:pPr>
      <w:r>
        <w:t>All subject</w:t>
      </w:r>
      <w:r w:rsidR="00C66218">
        <w:t>s were given a patient number in the order in which they were recruited to the study (BOB01 to BOB12) and only the principal investigator was aware of the identity</w:t>
      </w:r>
      <w:r w:rsidR="004C7A05">
        <w:t xml:space="preserve">. </w:t>
      </w:r>
      <w:r w:rsidR="00C66218">
        <w:t xml:space="preserve"> </w:t>
      </w:r>
    </w:p>
    <w:p w14:paraId="3F933461" w14:textId="77777777" w:rsidR="00AF6EF4" w:rsidRDefault="00AF6EF4"/>
    <w:p w14:paraId="0D4D40C9" w14:textId="77777777" w:rsidR="00C371E2" w:rsidRDefault="003324DE" w:rsidP="00267D65">
      <w:pPr>
        <w:pStyle w:val="Heading3"/>
      </w:pPr>
      <w:bookmarkStart w:id="297" w:name="_Toc35002226"/>
      <w:r>
        <w:t>Medical contacts and lifestyle intervention package</w:t>
      </w:r>
      <w:bookmarkEnd w:id="297"/>
    </w:p>
    <w:p w14:paraId="67BB26CC" w14:textId="77777777" w:rsidR="00AF6EF4" w:rsidRDefault="00AF6EF4"/>
    <w:p w14:paraId="11CC60C4" w14:textId="77777777" w:rsidR="006F4A8C" w:rsidRDefault="008D4CF8">
      <w:r w:rsidRPr="008D4CF8">
        <w:t>Each young person</w:t>
      </w:r>
      <w:r w:rsidR="005E4B07">
        <w:t xml:space="preserve"> after recruitment came</w:t>
      </w:r>
      <w:r w:rsidR="00B27CF1">
        <w:t xml:space="preserve"> in for a day of medical tests befor</w:t>
      </w:r>
      <w:r w:rsidR="005E4B07">
        <w:t>e balloon insertion</w:t>
      </w:r>
      <w:r w:rsidR="004C7A05">
        <w:t xml:space="preserve">. </w:t>
      </w:r>
      <w:r w:rsidR="00585C66">
        <w:t xml:space="preserve">  </w:t>
      </w:r>
      <w:r w:rsidR="005E4B07">
        <w:t xml:space="preserve">These </w:t>
      </w:r>
      <w:r w:rsidR="00B27CF1">
        <w:t>include</w:t>
      </w:r>
      <w:r w:rsidR="005E4B07">
        <w:t>d</w:t>
      </w:r>
      <w:r w:rsidR="00B27CF1">
        <w:t xml:space="preserve"> anthropometric measurements (weight/height/waist and hip circumference), Blood Pressure, Blood tests, OGTT (oral glucose tolerance test), </w:t>
      </w:r>
      <w:r w:rsidR="00585C66">
        <w:t>DEXA</w:t>
      </w:r>
      <w:r w:rsidR="00B27CF1">
        <w:t xml:space="preserve"> and HRpQCT scans</w:t>
      </w:r>
      <w:r w:rsidR="004C7A05">
        <w:t xml:space="preserve">. </w:t>
      </w:r>
      <w:r w:rsidR="00585C66">
        <w:t xml:space="preserve">  </w:t>
      </w:r>
    </w:p>
    <w:p w14:paraId="68A8EDF5" w14:textId="77777777" w:rsidR="00AF6EF4" w:rsidRDefault="00AF6EF4"/>
    <w:p w14:paraId="33BDB708" w14:textId="77777777" w:rsidR="006F4A8C" w:rsidRDefault="005E4B07">
      <w:r>
        <w:t>The balloon was</w:t>
      </w:r>
      <w:r w:rsidR="008A069A">
        <w:t xml:space="preserve"> ins</w:t>
      </w:r>
      <w:r>
        <w:t xml:space="preserve">erted a few days later and </w:t>
      </w:r>
      <w:r w:rsidR="008A069A">
        <w:t>stay</w:t>
      </w:r>
      <w:r>
        <w:t>ed</w:t>
      </w:r>
      <w:r w:rsidR="008A069A">
        <w:t xml:space="preserve"> in for 6 months</w:t>
      </w:r>
      <w:r w:rsidR="004C7A05">
        <w:t xml:space="preserve">. </w:t>
      </w:r>
      <w:r w:rsidR="00585C66">
        <w:t xml:space="preserve">  </w:t>
      </w:r>
      <w:r w:rsidR="008A069A">
        <w:t xml:space="preserve">The </w:t>
      </w:r>
      <w:r>
        <w:t xml:space="preserve">plan was for the young person to </w:t>
      </w:r>
      <w:r w:rsidR="008A069A">
        <w:t xml:space="preserve">be seen weekly for the first 4 weeks by PS (PI </w:t>
      </w:r>
      <w:r w:rsidR="003324DE">
        <w:t>for the project/</w:t>
      </w:r>
      <w:r w:rsidR="008A069A">
        <w:t xml:space="preserve"> PhD student) and then monthly till balloon removal at 6 months</w:t>
      </w:r>
      <w:r w:rsidR="004C7A05">
        <w:t xml:space="preserve">. </w:t>
      </w:r>
    </w:p>
    <w:p w14:paraId="10237E62" w14:textId="77777777" w:rsidR="00AF6EF4" w:rsidRDefault="00AF6EF4"/>
    <w:p w14:paraId="3CB42C3A" w14:textId="77777777" w:rsidR="006F4A8C" w:rsidRDefault="005E4B07">
      <w:r>
        <w:t>Further medical review of</w:t>
      </w:r>
      <w:r w:rsidR="003E70A7">
        <w:t xml:space="preserve"> </w:t>
      </w:r>
      <w:r>
        <w:t xml:space="preserve">the young people, </w:t>
      </w:r>
      <w:r w:rsidR="003E70A7">
        <w:t>BP, anthropometric measurem</w:t>
      </w:r>
      <w:r>
        <w:t xml:space="preserve">ents took </w:t>
      </w:r>
      <w:r w:rsidR="007455DE">
        <w:t>place at</w:t>
      </w:r>
      <w:r w:rsidR="003E70A7">
        <w:t xml:space="preserve"> 12 and 18 months</w:t>
      </w:r>
      <w:r w:rsidR="004C7A05">
        <w:t xml:space="preserve">. </w:t>
      </w:r>
    </w:p>
    <w:p w14:paraId="67117081" w14:textId="77777777" w:rsidR="00AF6EF4" w:rsidRDefault="00AF6EF4"/>
    <w:p w14:paraId="2315F0FD" w14:textId="77777777" w:rsidR="006F4A8C" w:rsidRDefault="00B27CF1">
      <w:r>
        <w:t xml:space="preserve">The same </w:t>
      </w:r>
      <w:r w:rsidR="003E70A7">
        <w:t xml:space="preserve">detailed blood </w:t>
      </w:r>
      <w:r>
        <w:t xml:space="preserve">tests </w:t>
      </w:r>
      <w:r w:rsidR="003E70A7">
        <w:t xml:space="preserve">and scans </w:t>
      </w:r>
      <w:r w:rsidR="005E4B07">
        <w:t>were</w:t>
      </w:r>
      <w:r>
        <w:t xml:space="preserve"> repeated </w:t>
      </w:r>
      <w:r w:rsidR="008A069A">
        <w:t xml:space="preserve">within 2-3 </w:t>
      </w:r>
      <w:r w:rsidR="007455DE">
        <w:t xml:space="preserve">weeks </w:t>
      </w:r>
      <w:r w:rsidR="008A069A">
        <w:t xml:space="preserve">of balloon removal </w:t>
      </w:r>
      <w:r w:rsidR="007455DE">
        <w:t xml:space="preserve">(at 6 months) and then again at 24 </w:t>
      </w:r>
      <w:r>
        <w:t>months follow up</w:t>
      </w:r>
      <w:r w:rsidR="004C7A05">
        <w:t xml:space="preserve">. </w:t>
      </w:r>
      <w:r w:rsidR="00585C66">
        <w:t xml:space="preserve">  </w:t>
      </w:r>
    </w:p>
    <w:p w14:paraId="1BCAD182" w14:textId="77777777" w:rsidR="00D9081B" w:rsidRDefault="00D9081B"/>
    <w:p w14:paraId="4ED43986" w14:textId="77777777" w:rsidR="006F4A8C" w:rsidRDefault="008A069A">
      <w:r>
        <w:t>The exercise and science officer at Sheff</w:t>
      </w:r>
      <w:r w:rsidR="005E4B07">
        <w:t>ield Hallam University (LR)</w:t>
      </w:r>
      <w:r>
        <w:t xml:space="preserve"> lead the lifestyle and exercise intervention</w:t>
      </w:r>
      <w:r w:rsidR="004C7A05">
        <w:t xml:space="preserve">. </w:t>
      </w:r>
      <w:r w:rsidR="00585C66">
        <w:t xml:space="preserve">  </w:t>
      </w:r>
      <w:r>
        <w:t>An overview of the programme is provided below</w:t>
      </w:r>
      <w:r w:rsidR="005A0887">
        <w:t xml:space="preserve"> in Figure </w:t>
      </w:r>
      <w:r w:rsidR="001579C2">
        <w:t>10</w:t>
      </w:r>
      <w:r w:rsidR="004C7A05">
        <w:t xml:space="preserve">. </w:t>
      </w:r>
    </w:p>
    <w:p w14:paraId="3EAFA697" w14:textId="77777777" w:rsidR="00D9081B" w:rsidRDefault="0046286F" w:rsidP="0046286F">
      <w:pPr>
        <w:pStyle w:val="Caption"/>
      </w:pPr>
      <w:bookmarkStart w:id="298" w:name="_Toc34994750"/>
      <w:r>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11</w:t>
      </w:r>
      <w:r w:rsidR="008732F3">
        <w:rPr>
          <w:noProof/>
        </w:rPr>
        <w:fldChar w:fldCharType="end"/>
      </w:r>
      <w:r>
        <w:t xml:space="preserve"> - </w:t>
      </w:r>
      <w:r w:rsidR="00470994" w:rsidRPr="00582375">
        <w:t>Exercise protocol overview</w:t>
      </w:r>
      <w:bookmarkEnd w:id="298"/>
    </w:p>
    <w:p w14:paraId="7396D1AF" w14:textId="77777777" w:rsidR="006F4A8C" w:rsidRDefault="00761B84">
      <w:pPr>
        <w:pStyle w:val="Caption"/>
        <w:rPr>
          <w:rFonts w:cs="Arial"/>
        </w:rPr>
      </w:pPr>
      <w:r>
        <w:rPr>
          <w:noProof/>
          <w:lang w:val="en-GB" w:eastAsia="en-GB"/>
        </w:rPr>
        <mc:AlternateContent>
          <mc:Choice Requires="wps">
            <w:drawing>
              <wp:anchor distT="0" distB="0" distL="114300" distR="114300" simplePos="0" relativeHeight="251659263" behindDoc="0" locked="0" layoutInCell="1" allowOverlap="1" wp14:anchorId="622D16BB" wp14:editId="76CDF419">
                <wp:simplePos x="0" y="0"/>
                <wp:positionH relativeFrom="column">
                  <wp:posOffset>172085</wp:posOffset>
                </wp:positionH>
                <wp:positionV relativeFrom="paragraph">
                  <wp:posOffset>2178002</wp:posOffset>
                </wp:positionV>
                <wp:extent cx="4390846" cy="483079"/>
                <wp:effectExtent l="0" t="0" r="0" b="31750"/>
                <wp:wrapNone/>
                <wp:docPr id="93" name="Rectangle 93"/>
                <wp:cNvGraphicFramePr/>
                <a:graphic xmlns:a="http://schemas.openxmlformats.org/drawingml/2006/main">
                  <a:graphicData uri="http://schemas.microsoft.com/office/word/2010/wordprocessingShape">
                    <wps:wsp>
                      <wps:cNvSpPr/>
                      <wps:spPr>
                        <a:xfrm>
                          <a:off x="0" y="0"/>
                          <a:ext cx="4390846" cy="483079"/>
                        </a:xfrm>
                        <a:prstGeom prst="rect">
                          <a:avLst/>
                        </a:prstGeom>
                        <a:noFill/>
                        <a:ln>
                          <a:noFill/>
                          <a:prstDash val="sysDash"/>
                        </a:ln>
                      </wps:spPr>
                      <wps:style>
                        <a:lnRef idx="1">
                          <a:schemeClr val="accent1"/>
                        </a:lnRef>
                        <a:fillRef idx="3">
                          <a:schemeClr val="accent1"/>
                        </a:fillRef>
                        <a:effectRef idx="2">
                          <a:schemeClr val="accent1"/>
                        </a:effectRef>
                        <a:fontRef idx="minor">
                          <a:schemeClr val="lt1"/>
                        </a:fontRef>
                      </wps:style>
                      <wps:txbx>
                        <w:txbxContent>
                          <w:p w14:paraId="59FCD111" w14:textId="77777777" w:rsidR="0044489B" w:rsidRPr="004668DF" w:rsidRDefault="0044489B" w:rsidP="004668DF">
                            <w:pPr>
                              <w:spacing w:line="240" w:lineRule="auto"/>
                              <w:contextualSpacing/>
                              <w:jc w:val="center"/>
                              <w:rPr>
                                <w:rFonts w:asciiTheme="majorHAnsi" w:hAnsiTheme="majorHAnsi"/>
                                <w:color w:val="000000" w:themeColor="text1"/>
                                <w:sz w:val="22"/>
                                <w:szCs w:val="22"/>
                              </w:rPr>
                            </w:pPr>
                            <w:r w:rsidRPr="00943420">
                              <w:rPr>
                                <w:rFonts w:asciiTheme="majorHAnsi" w:hAnsiTheme="majorHAnsi"/>
                                <w:color w:val="000000" w:themeColor="text1"/>
                                <w:sz w:val="22"/>
                                <w:szCs w:val="22"/>
                              </w:rPr>
                              <w:t>Weekly visits for 4 weeks before the balloon insertion, 26 weeks while the balloon was insitu and for 8 weeks after the balloon was removed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2D16BB" id="Rectangle 93" o:spid="_x0000_s1026" style="position:absolute;margin-left:13.55pt;margin-top:171.5pt;width:345.75pt;height:38.05pt;z-index:251659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" filled="f" stroked="f">
                <v:stroke dashstyle="3 1"/>
                <v:shadow on="t" opacity="22937f" mv:blur="40000f" origin=",.5" offset="0,23000emu"/>
                <v:textbox>
                  <w:txbxContent>
                    <w:p w14:paraId="59FCD111" w14:textId="77777777" w:rsidR="0044489B" w:rsidRPr="004668DF" w:rsidRDefault="0044489B" w:rsidP="004668DF">
                      <w:pPr>
                        <w:spacing w:line="240" w:lineRule="auto"/>
                        <w:contextualSpacing/>
                        <w:jc w:val="center"/>
                        <w:rPr>
                          <w:rFonts w:asciiTheme="majorHAnsi" w:hAnsiTheme="majorHAnsi"/>
                          <w:color w:val="000000" w:themeColor="text1"/>
                          <w:sz w:val="22"/>
                          <w:szCs w:val="22"/>
                        </w:rPr>
                      </w:pPr>
                      <w:r w:rsidRPr="00943420">
                        <w:rPr>
                          <w:rFonts w:asciiTheme="majorHAnsi" w:hAnsiTheme="majorHAnsi"/>
                          <w:color w:val="000000" w:themeColor="text1"/>
                          <w:sz w:val="22"/>
                          <w:szCs w:val="22"/>
                        </w:rPr>
                        <w:t>Weekly visits for 4 weeks before the balloon insertion, 26 weeks while the balloon was insitu and for 8 weeks after the balloon was removed</w:t>
                      </w:r>
                    </w:p>
                  </w:txbxContent>
                </v:textbox>
              </v:rect>
            </w:pict>
          </mc:Fallback>
        </mc:AlternateContent>
      </w:r>
      <w:r w:rsidR="00577B7A">
        <w:rPr>
          <w:noProof/>
          <w:lang w:val="en-GB" w:eastAsia="en-GB"/>
        </w:rPr>
        <w:drawing>
          <wp:inline distT="0" distB="0" distL="0" distR="0" wp14:anchorId="561A6010" wp14:editId="4CE41EC0">
            <wp:extent cx="5270500" cy="2964815"/>
            <wp:effectExtent l="0" t="0" r="6350" b="698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t="3008" b="7018"/>
                    <a:stretch>
                      <a:fillRect/>
                    </a:stretch>
                  </pic:blipFill>
                  <pic:spPr bwMode="auto">
                    <a:xfrm>
                      <a:off x="0" y="0"/>
                      <a:ext cx="5270500" cy="2964815"/>
                    </a:xfrm>
                    <a:prstGeom prst="rect">
                      <a:avLst/>
                    </a:prstGeom>
                    <a:noFill/>
                    <a:ln>
                      <a:noFill/>
                    </a:ln>
                  </pic:spPr>
                </pic:pic>
              </a:graphicData>
            </a:graphic>
          </wp:inline>
        </w:drawing>
      </w:r>
    </w:p>
    <w:p w14:paraId="7BF716D0" w14:textId="77777777" w:rsidR="00EB5D6D" w:rsidRDefault="002D721E">
      <w:r>
        <w:t>Exe</w:t>
      </w:r>
      <w:r w:rsidR="007455DE">
        <w:t>rcise therapy sessions were planned</w:t>
      </w:r>
      <w:r>
        <w:t xml:space="preserve"> once a week on a</w:t>
      </w:r>
      <w:r w:rsidRPr="00AE74F0">
        <w:t xml:space="preserve"> </w:t>
      </w:r>
      <w:proofErr w:type="gramStart"/>
      <w:r w:rsidRPr="00AE74F0">
        <w:t>1</w:t>
      </w:r>
      <w:r w:rsidR="00E72610">
        <w:t>:</w:t>
      </w:r>
      <w:r w:rsidRPr="00AE74F0">
        <w:t xml:space="preserve">1 </w:t>
      </w:r>
      <w:r w:rsidR="00EB5D6D">
        <w:t xml:space="preserve"> </w:t>
      </w:r>
      <w:r w:rsidRPr="00AE74F0">
        <w:t>basis</w:t>
      </w:r>
      <w:proofErr w:type="gramEnd"/>
      <w:r w:rsidRPr="00AE74F0">
        <w:t xml:space="preserve"> or a small group basis (max 3</w:t>
      </w:r>
      <w:r>
        <w:t>) depende</w:t>
      </w:r>
      <w:r w:rsidRPr="00AE74F0">
        <w:t>nt on geographical spread of participants (with emphasis on sessions being deliv</w:t>
      </w:r>
      <w:r w:rsidR="005E4B07">
        <w:t>ered locally)</w:t>
      </w:r>
      <w:r w:rsidR="004C7A05">
        <w:t xml:space="preserve">. </w:t>
      </w:r>
      <w:r w:rsidR="00585C66">
        <w:t xml:space="preserve">  </w:t>
      </w:r>
      <w:r w:rsidR="005E4B07">
        <w:t xml:space="preserve">Each session </w:t>
      </w:r>
      <w:r w:rsidRPr="00AE74F0">
        <w:t>last</w:t>
      </w:r>
      <w:r w:rsidR="005E4B07">
        <w:t>ed</w:t>
      </w:r>
      <w:r w:rsidRPr="00AE74F0">
        <w:t xml:space="preserve"> an hour during which individuals</w:t>
      </w:r>
      <w:r w:rsidR="005E4B07">
        <w:t xml:space="preserve"> undertook</w:t>
      </w:r>
      <w:r w:rsidRPr="00AE74F0">
        <w:t xml:space="preserve"> 30 minutes of integrated exercise consisting of four-minute bouts of moderate intensity exercise with two-minute rests betwee</w:t>
      </w:r>
      <w:r w:rsidR="005E4B07">
        <w:t>n each bout</w:t>
      </w:r>
      <w:r w:rsidR="004C7A05">
        <w:t xml:space="preserve">. </w:t>
      </w:r>
      <w:r w:rsidR="00585C66">
        <w:t xml:space="preserve">  </w:t>
      </w:r>
      <w:r w:rsidR="005E4B07">
        <w:t xml:space="preserve"> Mini games were also</w:t>
      </w:r>
      <w:r w:rsidRPr="00AE74F0">
        <w:t xml:space="preserve"> included to promote a fun element </w:t>
      </w:r>
      <w:r w:rsidR="00A94F25" w:rsidRPr="00AE74F0">
        <w:t>and</w:t>
      </w:r>
      <w:r w:rsidRPr="00AE74F0">
        <w:t xml:space="preserve"> introduce a self-referenced competitive element into the sessions</w:t>
      </w:r>
      <w:r w:rsidR="004C7A05">
        <w:t xml:space="preserve">. </w:t>
      </w:r>
      <w:r w:rsidR="00585C66">
        <w:t xml:space="preserve">  </w:t>
      </w:r>
      <w:r w:rsidRPr="00AE74F0">
        <w:t xml:space="preserve"> </w:t>
      </w:r>
    </w:p>
    <w:p w14:paraId="51332DA9" w14:textId="77777777" w:rsidR="00EB5D6D" w:rsidRDefault="00EB5D6D"/>
    <w:p w14:paraId="336B8F3A" w14:textId="77777777" w:rsidR="006F4A8C" w:rsidRDefault="002D721E">
      <w:r w:rsidRPr="00AE74F0">
        <w:t>During initial blocks “Life before the balloon” and “living wit</w:t>
      </w:r>
      <w:r w:rsidR="005E4B07">
        <w:t>h the balloon” the focus was on</w:t>
      </w:r>
      <w:r w:rsidRPr="00AE74F0">
        <w:t xml:space="preserve"> cognitively based intervention strategies such as consciousness raising and cognitive </w:t>
      </w:r>
      <w:r w:rsidRPr="00AE74F0">
        <w:lastRenderedPageBreak/>
        <w:t>reappraisal</w:t>
      </w:r>
      <w:r w:rsidR="004C7A05">
        <w:t xml:space="preserve">. </w:t>
      </w:r>
      <w:r w:rsidR="00585C66">
        <w:t xml:space="preserve">  </w:t>
      </w:r>
      <w:r w:rsidRPr="00AE74F0">
        <w:t xml:space="preserve"> In the latter blocks more behavio</w:t>
      </w:r>
      <w:r w:rsidR="005E4B07">
        <w:t>ural based interventions were</w:t>
      </w:r>
      <w:r w:rsidRPr="00AE74F0">
        <w:t xml:space="preserve"> introduced for example goal setting, self-monitoring and finding social support</w:t>
      </w:r>
      <w:r w:rsidR="004C7A05">
        <w:t xml:space="preserve">. </w:t>
      </w:r>
      <w:r w:rsidR="00585C66">
        <w:t xml:space="preserve">  </w:t>
      </w:r>
      <w:r w:rsidRPr="00AE74F0">
        <w:t xml:space="preserve">Dietary advice and modification </w:t>
      </w:r>
      <w:r w:rsidR="00E61CB1" w:rsidRPr="00AE74F0">
        <w:t>to</w:t>
      </w:r>
      <w:r>
        <w:t xml:space="preserve"> maintain a healthy </w:t>
      </w:r>
      <w:r w:rsidRPr="00AE74F0">
        <w:t xml:space="preserve">diet </w:t>
      </w:r>
      <w:r w:rsidR="005E4B07">
        <w:t>for the initial 6 months was</w:t>
      </w:r>
      <w:r w:rsidRPr="00AE74F0">
        <w:t xml:space="preserve"> offered initially (2 sessions 1 hour each) and reinforced at each contact to encourage caloric restriction</w:t>
      </w:r>
      <w:r w:rsidR="004C7A05">
        <w:t xml:space="preserve">. </w:t>
      </w:r>
      <w:r w:rsidR="00585C66">
        <w:t xml:space="preserve">  </w:t>
      </w:r>
    </w:p>
    <w:p w14:paraId="40626DF3" w14:textId="77777777" w:rsidR="00AF6EF4" w:rsidRDefault="00AF6EF4"/>
    <w:p w14:paraId="1B20E0DE" w14:textId="77777777" w:rsidR="0023284B" w:rsidRDefault="008175FC" w:rsidP="005F2E3B">
      <w:pPr>
        <w:rPr>
          <w:rStyle w:val="Emphasis"/>
        </w:rPr>
      </w:pPr>
      <w:r w:rsidRPr="005C0699">
        <w:t xml:space="preserve">A flow chart </w:t>
      </w:r>
      <w:r w:rsidR="005E4B07">
        <w:t>to explain how the visits wer</w:t>
      </w:r>
      <w:r w:rsidRPr="005C0699">
        <w:t xml:space="preserve">e organized </w:t>
      </w:r>
      <w:r w:rsidR="005E4B07">
        <w:t>and what would be</w:t>
      </w:r>
      <w:r w:rsidR="005C0699" w:rsidRPr="005C0699">
        <w:t xml:space="preserve"> done at each visit </w:t>
      </w:r>
      <w:r w:rsidRPr="005C0699">
        <w:t>is provided below</w:t>
      </w:r>
      <w:r w:rsidR="004C7A05">
        <w:rPr>
          <w:rStyle w:val="Emphasis"/>
        </w:rPr>
        <w:t xml:space="preserve">. </w:t>
      </w:r>
    </w:p>
    <w:p w14:paraId="575F531A" w14:textId="77777777" w:rsidR="0023284B" w:rsidRDefault="0023284B">
      <w:pPr>
        <w:spacing w:line="240" w:lineRule="auto"/>
        <w:rPr>
          <w:rStyle w:val="Emphasis"/>
        </w:rPr>
      </w:pPr>
      <w:r>
        <w:rPr>
          <w:rStyle w:val="Emphasis"/>
        </w:rPr>
        <w:br w:type="page"/>
      </w:r>
    </w:p>
    <w:p w14:paraId="7F03FDF5" w14:textId="77777777" w:rsidR="0022352C" w:rsidRDefault="00C3064D" w:rsidP="00C3064D">
      <w:pPr>
        <w:pStyle w:val="Caption"/>
      </w:pPr>
      <w:bookmarkStart w:id="299" w:name="_Toc34994751"/>
      <w:r>
        <w:lastRenderedPageBreak/>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12</w:t>
      </w:r>
      <w:r w:rsidR="008732F3">
        <w:rPr>
          <w:noProof/>
        </w:rPr>
        <w:fldChar w:fldCharType="end"/>
      </w:r>
      <w:r>
        <w:t xml:space="preserve"> - </w:t>
      </w:r>
      <w:r w:rsidR="00470994" w:rsidRPr="007C60F8">
        <w:t>Flow chart of protocol overview</w:t>
      </w:r>
      <w:bookmarkEnd w:id="299"/>
    </w:p>
    <w:p w14:paraId="5732A753" w14:textId="77777777" w:rsidR="0023284B" w:rsidRPr="0023284B" w:rsidRDefault="00AA4110" w:rsidP="0023284B">
      <w:pPr>
        <w:spacing w:line="360" w:lineRule="auto"/>
        <w:rPr>
          <w:rFonts w:asciiTheme="majorHAnsi" w:hAnsiTheme="majorHAnsi" w:cstheme="majorHAnsi"/>
        </w:rPr>
      </w:pPr>
      <w:r>
        <w:rPr>
          <w:noProof/>
          <w:sz w:val="28"/>
          <w:szCs w:val="28"/>
          <w:lang w:val="en-GB" w:eastAsia="en-GB"/>
        </w:rPr>
        <mc:AlternateContent>
          <mc:Choice Requires="wps">
            <w:drawing>
              <wp:anchor distT="0" distB="0" distL="114300" distR="114300" simplePos="0" relativeHeight="251698176" behindDoc="1" locked="0" layoutInCell="1" allowOverlap="1" wp14:anchorId="667C9CE4" wp14:editId="559BBB4E">
                <wp:simplePos x="0" y="0"/>
                <wp:positionH relativeFrom="column">
                  <wp:posOffset>-255905</wp:posOffset>
                </wp:positionH>
                <wp:positionV relativeFrom="paragraph">
                  <wp:posOffset>76835</wp:posOffset>
                </wp:positionV>
                <wp:extent cx="5073015" cy="1231265"/>
                <wp:effectExtent l="25400" t="25400" r="32385" b="13335"/>
                <wp:wrapNone/>
                <wp:docPr id="11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123126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A8BECA" w14:textId="77777777" w:rsidR="0044489B" w:rsidRPr="00C14A2C" w:rsidRDefault="0044489B" w:rsidP="0023284B">
                            <w:pPr>
                              <w:spacing w:line="240" w:lineRule="auto"/>
                              <w:rPr>
                                <w:rFonts w:asciiTheme="majorHAnsi" w:hAnsiTheme="majorHAnsi" w:cstheme="majorHAnsi"/>
                                <w:color w:val="215868" w:themeColor="accent5" w:themeShade="80"/>
                                <w:sz w:val="20"/>
                                <w:szCs w:val="20"/>
                              </w:rPr>
                            </w:pPr>
                            <w:r w:rsidRPr="00C14A2C">
                              <w:rPr>
                                <w:rFonts w:asciiTheme="majorHAnsi" w:hAnsiTheme="majorHAnsi" w:cstheme="majorHAnsi"/>
                                <w:b/>
                                <w:color w:val="215868" w:themeColor="accent5" w:themeShade="80"/>
                                <w:sz w:val="20"/>
                                <w:szCs w:val="20"/>
                              </w:rPr>
                              <w:t>Baseline Assessment - Intragastric balloon inserted Endoscopically</w:t>
                            </w:r>
                          </w:p>
                          <w:p w14:paraId="7CAC400B" w14:textId="77777777" w:rsidR="0044489B" w:rsidRPr="00C14A2C" w:rsidRDefault="0044489B" w:rsidP="0023284B">
                            <w:pPr>
                              <w:spacing w:line="240" w:lineRule="auto"/>
                              <w:rPr>
                                <w:rFonts w:asciiTheme="majorHAnsi" w:hAnsiTheme="majorHAnsi" w:cstheme="majorHAnsi"/>
                                <w:color w:val="215868" w:themeColor="accent5" w:themeShade="80"/>
                                <w:sz w:val="20"/>
                                <w:szCs w:val="20"/>
                              </w:rPr>
                            </w:pPr>
                            <w:r w:rsidRPr="00C14A2C">
                              <w:rPr>
                                <w:rFonts w:asciiTheme="majorHAnsi" w:hAnsiTheme="majorHAnsi" w:cstheme="majorHAnsi"/>
                                <w:color w:val="215868" w:themeColor="accent5" w:themeShade="80"/>
                                <w:sz w:val="20"/>
                                <w:szCs w:val="20"/>
                              </w:rPr>
                              <w:t>Auxology - Height, weight, BMI, Waist: hip ratio, Blood pressure</w:t>
                            </w:r>
                          </w:p>
                          <w:p w14:paraId="7721DF27" w14:textId="77777777" w:rsidR="0044489B" w:rsidRPr="00C14A2C" w:rsidRDefault="0044489B" w:rsidP="0023284B">
                            <w:pPr>
                              <w:numPr>
                                <w:ilvl w:val="0"/>
                                <w:numId w:val="18"/>
                              </w:numPr>
                              <w:spacing w:line="240" w:lineRule="auto"/>
                              <w:rPr>
                                <w:rFonts w:asciiTheme="majorHAnsi" w:hAnsiTheme="majorHAnsi" w:cstheme="majorHAnsi"/>
                                <w:color w:val="215868" w:themeColor="accent5" w:themeShade="80"/>
                                <w:sz w:val="20"/>
                                <w:szCs w:val="20"/>
                              </w:rPr>
                            </w:pPr>
                            <w:r w:rsidRPr="00C14A2C">
                              <w:rPr>
                                <w:rFonts w:asciiTheme="majorHAnsi" w:hAnsiTheme="majorHAnsi" w:cstheme="majorHAnsi"/>
                                <w:color w:val="215868" w:themeColor="accent5" w:themeShade="80"/>
                                <w:sz w:val="20"/>
                                <w:szCs w:val="20"/>
                              </w:rPr>
                              <w:t xml:space="preserve">OGTT &amp; Incretins, lipids, U&amp;E’s, LFT’s, Adipokines, Bone profile and turnover markers, Vitamin </w:t>
                            </w:r>
                            <w:proofErr w:type="gramStart"/>
                            <w:r w:rsidRPr="00C14A2C">
                              <w:rPr>
                                <w:rFonts w:asciiTheme="majorHAnsi" w:hAnsiTheme="majorHAnsi" w:cstheme="majorHAnsi"/>
                                <w:color w:val="215868" w:themeColor="accent5" w:themeShade="80"/>
                                <w:sz w:val="20"/>
                                <w:szCs w:val="20"/>
                              </w:rPr>
                              <w:t>A,D</w:t>
                            </w:r>
                            <w:proofErr w:type="gramEnd"/>
                            <w:r w:rsidRPr="00C14A2C">
                              <w:rPr>
                                <w:rFonts w:asciiTheme="majorHAnsi" w:hAnsiTheme="majorHAnsi" w:cstheme="majorHAnsi"/>
                                <w:color w:val="215868" w:themeColor="accent5" w:themeShade="80"/>
                                <w:sz w:val="20"/>
                                <w:szCs w:val="20"/>
                              </w:rPr>
                              <w:t xml:space="preserve"> &amp; E levels</w:t>
                            </w:r>
                          </w:p>
                          <w:p w14:paraId="697AD06E" w14:textId="77777777" w:rsidR="0044489B" w:rsidRPr="00C14A2C" w:rsidRDefault="0044489B" w:rsidP="0023284B">
                            <w:pPr>
                              <w:numPr>
                                <w:ilvl w:val="0"/>
                                <w:numId w:val="18"/>
                              </w:numPr>
                              <w:spacing w:line="240" w:lineRule="auto"/>
                              <w:rPr>
                                <w:rFonts w:asciiTheme="majorHAnsi" w:hAnsiTheme="majorHAnsi" w:cstheme="majorHAnsi"/>
                                <w:color w:val="215868" w:themeColor="accent5" w:themeShade="80"/>
                                <w:sz w:val="20"/>
                                <w:szCs w:val="20"/>
                              </w:rPr>
                            </w:pPr>
                            <w:r w:rsidRPr="00C14A2C">
                              <w:rPr>
                                <w:rFonts w:asciiTheme="majorHAnsi" w:hAnsiTheme="majorHAnsi" w:cstheme="majorHAnsi"/>
                                <w:color w:val="215868" w:themeColor="accent5" w:themeShade="80"/>
                                <w:sz w:val="20"/>
                                <w:szCs w:val="20"/>
                              </w:rPr>
                              <w:t xml:space="preserve">DEXA scan assessment of fat mass &amp; bone density, HRpQCT for bone architecture        </w:t>
                            </w:r>
                          </w:p>
                          <w:p w14:paraId="279AF024" w14:textId="77777777" w:rsidR="0044489B" w:rsidRPr="00C14A2C" w:rsidRDefault="0044489B" w:rsidP="0023284B">
                            <w:pPr>
                              <w:numPr>
                                <w:ilvl w:val="0"/>
                                <w:numId w:val="18"/>
                              </w:numPr>
                              <w:spacing w:line="240" w:lineRule="auto"/>
                              <w:rPr>
                                <w:color w:val="215868" w:themeColor="accent5" w:themeShade="80"/>
                                <w:sz w:val="20"/>
                                <w:szCs w:val="20"/>
                              </w:rPr>
                            </w:pPr>
                            <w:r w:rsidRPr="00C14A2C">
                              <w:rPr>
                                <w:rFonts w:asciiTheme="majorHAnsi" w:hAnsiTheme="majorHAnsi" w:cstheme="majorHAnsi"/>
                                <w:color w:val="215868" w:themeColor="accent5" w:themeShade="80"/>
                                <w:sz w:val="20"/>
                                <w:szCs w:val="20"/>
                              </w:rPr>
                              <w:t>Assessment physical fitness &amp; activity.  Modified Balke exercise protocol and PAQ Adolescents</w:t>
                            </w:r>
                          </w:p>
                          <w:p w14:paraId="7DFB694B" w14:textId="77777777" w:rsidR="0044489B" w:rsidRPr="00F63D7D" w:rsidRDefault="0044489B" w:rsidP="0023284B">
                            <w:pPr>
                              <w:numPr>
                                <w:ilvl w:val="0"/>
                                <w:numId w:val="18"/>
                              </w:numPr>
                              <w:spacing w:line="360" w:lineRule="auto"/>
                              <w:rPr>
                                <w:sz w:val="20"/>
                                <w:szCs w:val="20"/>
                              </w:rPr>
                            </w:pPr>
                            <w:r w:rsidRPr="00B55C27">
                              <w:rPr>
                                <w:sz w:val="20"/>
                                <w:szCs w:val="20"/>
                              </w:rPr>
                              <w:t>Questionnaires: CY-PSPP, PedsQL</w:t>
                            </w:r>
                            <w:r>
                              <w:rPr>
                                <w:sz w:val="20"/>
                                <w:szCs w:val="20"/>
                              </w:rPr>
                              <w:t>, Theory of Planned Behaviour</w:t>
                            </w:r>
                            <w:r w:rsidRPr="00B55C27">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7C9CE4" id="_x0000_t202" coordsize="21600,21600" o:spt="202" path="m0,0l0,21600,21600,21600,21600,0xe">
                <v:stroke joinstyle="miter"/>
                <v:path gradientshapeok="t" o:connecttype="rect"/>
              </v:shapetype>
              <v:shape id="Text Box 104" o:spid="_x0000_s1027" type="#_x0000_t202" style="position:absolute;margin-left:-20.15pt;margin-top:6.05pt;width:399.45pt;height:96.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" fillcolor="white [3201]" strokecolor="#4bacc6 [3208]" strokeweight="5pt">
                <v:stroke linestyle="thickThin"/>
                <v:shadow color="#868686" opacity="1" mv:blur="0" offset="2pt,2pt"/>
                <v:textbox>
                  <w:txbxContent>
                    <w:p w14:paraId="78A8BECA" w14:textId="77777777" w:rsidR="0044489B" w:rsidRPr="00C14A2C" w:rsidRDefault="0044489B" w:rsidP="0023284B">
                      <w:pPr>
                        <w:spacing w:line="240" w:lineRule="auto"/>
                        <w:rPr>
                          <w:rFonts w:asciiTheme="majorHAnsi" w:hAnsiTheme="majorHAnsi" w:cstheme="majorHAnsi"/>
                          <w:color w:val="215868" w:themeColor="accent5" w:themeShade="80"/>
                          <w:sz w:val="20"/>
                          <w:szCs w:val="20"/>
                        </w:rPr>
                      </w:pPr>
                      <w:r w:rsidRPr="00C14A2C">
                        <w:rPr>
                          <w:rFonts w:asciiTheme="majorHAnsi" w:hAnsiTheme="majorHAnsi" w:cstheme="majorHAnsi"/>
                          <w:b/>
                          <w:color w:val="215868" w:themeColor="accent5" w:themeShade="80"/>
                          <w:sz w:val="20"/>
                          <w:szCs w:val="20"/>
                        </w:rPr>
                        <w:t>Baseline Assessment - Intragastric balloon inserted Endoscopically</w:t>
                      </w:r>
                    </w:p>
                    <w:p w14:paraId="7CAC400B" w14:textId="77777777" w:rsidR="0044489B" w:rsidRPr="00C14A2C" w:rsidRDefault="0044489B" w:rsidP="0023284B">
                      <w:pPr>
                        <w:spacing w:line="240" w:lineRule="auto"/>
                        <w:rPr>
                          <w:rFonts w:asciiTheme="majorHAnsi" w:hAnsiTheme="majorHAnsi" w:cstheme="majorHAnsi"/>
                          <w:color w:val="215868" w:themeColor="accent5" w:themeShade="80"/>
                          <w:sz w:val="20"/>
                          <w:szCs w:val="20"/>
                        </w:rPr>
                      </w:pPr>
                      <w:r w:rsidRPr="00C14A2C">
                        <w:rPr>
                          <w:rFonts w:asciiTheme="majorHAnsi" w:hAnsiTheme="majorHAnsi" w:cstheme="majorHAnsi"/>
                          <w:color w:val="215868" w:themeColor="accent5" w:themeShade="80"/>
                          <w:sz w:val="20"/>
                          <w:szCs w:val="20"/>
                        </w:rPr>
                        <w:t>Auxology - Height, weight, BMI, Waist: hip ratio, Blood pressure</w:t>
                      </w:r>
                    </w:p>
                    <w:p w14:paraId="7721DF27" w14:textId="77777777" w:rsidR="0044489B" w:rsidRPr="00C14A2C" w:rsidRDefault="0044489B" w:rsidP="0023284B">
                      <w:pPr>
                        <w:numPr>
                          <w:ilvl w:val="0"/>
                          <w:numId w:val="18"/>
                        </w:numPr>
                        <w:spacing w:line="240" w:lineRule="auto"/>
                        <w:rPr>
                          <w:rFonts w:asciiTheme="majorHAnsi" w:hAnsiTheme="majorHAnsi" w:cstheme="majorHAnsi"/>
                          <w:color w:val="215868" w:themeColor="accent5" w:themeShade="80"/>
                          <w:sz w:val="20"/>
                          <w:szCs w:val="20"/>
                        </w:rPr>
                      </w:pPr>
                      <w:r w:rsidRPr="00C14A2C">
                        <w:rPr>
                          <w:rFonts w:asciiTheme="majorHAnsi" w:hAnsiTheme="majorHAnsi" w:cstheme="majorHAnsi"/>
                          <w:color w:val="215868" w:themeColor="accent5" w:themeShade="80"/>
                          <w:sz w:val="20"/>
                          <w:szCs w:val="20"/>
                        </w:rPr>
                        <w:t xml:space="preserve">OGTT &amp; Incretins, lipids, U&amp;E’s, LFT’s, Adipokines, Bone profile and turnover markers, Vitamin </w:t>
                      </w:r>
                      <w:proofErr w:type="gramStart"/>
                      <w:r w:rsidRPr="00C14A2C">
                        <w:rPr>
                          <w:rFonts w:asciiTheme="majorHAnsi" w:hAnsiTheme="majorHAnsi" w:cstheme="majorHAnsi"/>
                          <w:color w:val="215868" w:themeColor="accent5" w:themeShade="80"/>
                          <w:sz w:val="20"/>
                          <w:szCs w:val="20"/>
                        </w:rPr>
                        <w:t>A,D</w:t>
                      </w:r>
                      <w:proofErr w:type="gramEnd"/>
                      <w:r w:rsidRPr="00C14A2C">
                        <w:rPr>
                          <w:rFonts w:asciiTheme="majorHAnsi" w:hAnsiTheme="majorHAnsi" w:cstheme="majorHAnsi"/>
                          <w:color w:val="215868" w:themeColor="accent5" w:themeShade="80"/>
                          <w:sz w:val="20"/>
                          <w:szCs w:val="20"/>
                        </w:rPr>
                        <w:t xml:space="preserve"> &amp; E levels</w:t>
                      </w:r>
                    </w:p>
                    <w:p w14:paraId="697AD06E" w14:textId="77777777" w:rsidR="0044489B" w:rsidRPr="00C14A2C" w:rsidRDefault="0044489B" w:rsidP="0023284B">
                      <w:pPr>
                        <w:numPr>
                          <w:ilvl w:val="0"/>
                          <w:numId w:val="18"/>
                        </w:numPr>
                        <w:spacing w:line="240" w:lineRule="auto"/>
                        <w:rPr>
                          <w:rFonts w:asciiTheme="majorHAnsi" w:hAnsiTheme="majorHAnsi" w:cstheme="majorHAnsi"/>
                          <w:color w:val="215868" w:themeColor="accent5" w:themeShade="80"/>
                          <w:sz w:val="20"/>
                          <w:szCs w:val="20"/>
                        </w:rPr>
                      </w:pPr>
                      <w:r w:rsidRPr="00C14A2C">
                        <w:rPr>
                          <w:rFonts w:asciiTheme="majorHAnsi" w:hAnsiTheme="majorHAnsi" w:cstheme="majorHAnsi"/>
                          <w:color w:val="215868" w:themeColor="accent5" w:themeShade="80"/>
                          <w:sz w:val="20"/>
                          <w:szCs w:val="20"/>
                        </w:rPr>
                        <w:t xml:space="preserve">DEXA scan assessment of fat mass &amp; bone density, HRpQCT for bone architecture        </w:t>
                      </w:r>
                    </w:p>
                    <w:p w14:paraId="279AF024" w14:textId="77777777" w:rsidR="0044489B" w:rsidRPr="00C14A2C" w:rsidRDefault="0044489B" w:rsidP="0023284B">
                      <w:pPr>
                        <w:numPr>
                          <w:ilvl w:val="0"/>
                          <w:numId w:val="18"/>
                        </w:numPr>
                        <w:spacing w:line="240" w:lineRule="auto"/>
                        <w:rPr>
                          <w:color w:val="215868" w:themeColor="accent5" w:themeShade="80"/>
                          <w:sz w:val="20"/>
                          <w:szCs w:val="20"/>
                        </w:rPr>
                      </w:pPr>
                      <w:r w:rsidRPr="00C14A2C">
                        <w:rPr>
                          <w:rFonts w:asciiTheme="majorHAnsi" w:hAnsiTheme="majorHAnsi" w:cstheme="majorHAnsi"/>
                          <w:color w:val="215868" w:themeColor="accent5" w:themeShade="80"/>
                          <w:sz w:val="20"/>
                          <w:szCs w:val="20"/>
                        </w:rPr>
                        <w:t>Assessment physical fitness &amp; activity.  Modified Balke exercise protocol and PAQ Adolescents</w:t>
                      </w:r>
                    </w:p>
                    <w:p w14:paraId="7DFB694B" w14:textId="77777777" w:rsidR="0044489B" w:rsidRPr="00F63D7D" w:rsidRDefault="0044489B" w:rsidP="0023284B">
                      <w:pPr>
                        <w:numPr>
                          <w:ilvl w:val="0"/>
                          <w:numId w:val="18"/>
                        </w:numPr>
                        <w:spacing w:line="360" w:lineRule="auto"/>
                        <w:rPr>
                          <w:sz w:val="20"/>
                          <w:szCs w:val="20"/>
                        </w:rPr>
                      </w:pPr>
                      <w:r w:rsidRPr="00B55C27">
                        <w:rPr>
                          <w:sz w:val="20"/>
                          <w:szCs w:val="20"/>
                        </w:rPr>
                        <w:t>Questionnaires: CY-PSPP, PedsQL</w:t>
                      </w:r>
                      <w:r>
                        <w:rPr>
                          <w:sz w:val="20"/>
                          <w:szCs w:val="20"/>
                        </w:rPr>
                        <w:t>, Theory of Planned Behaviour</w:t>
                      </w:r>
                      <w:r w:rsidRPr="00B55C27">
                        <w:rPr>
                          <w:sz w:val="20"/>
                          <w:szCs w:val="20"/>
                        </w:rPr>
                        <w:t xml:space="preserve"> </w:t>
                      </w:r>
                    </w:p>
                  </w:txbxContent>
                </v:textbox>
              </v:shape>
            </w:pict>
          </mc:Fallback>
        </mc:AlternateContent>
      </w:r>
      <w:r>
        <w:rPr>
          <w:noProof/>
          <w:sz w:val="28"/>
          <w:szCs w:val="28"/>
          <w:lang w:val="en-GB" w:eastAsia="en-GB"/>
        </w:rPr>
        <mc:AlternateContent>
          <mc:Choice Requires="wps">
            <w:drawing>
              <wp:anchor distT="0" distB="0" distL="114300" distR="114300" simplePos="0" relativeHeight="251711488" behindDoc="1" locked="0" layoutInCell="1" allowOverlap="1" wp14:anchorId="526D8F6E" wp14:editId="50243E9C">
                <wp:simplePos x="0" y="0"/>
                <wp:positionH relativeFrom="column">
                  <wp:posOffset>4817110</wp:posOffset>
                </wp:positionH>
                <wp:positionV relativeFrom="paragraph">
                  <wp:posOffset>180975</wp:posOffset>
                </wp:positionV>
                <wp:extent cx="312420" cy="2395855"/>
                <wp:effectExtent l="0" t="0" r="0" b="0"/>
                <wp:wrapNone/>
                <wp:docPr id="113" name="Right Brac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 cy="2395855"/>
                        </a:xfrm>
                        <a:prstGeom prst="rightBrace">
                          <a:avLst>
                            <a:gd name="adj1" fmla="val 63906"/>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B225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3" o:spid="_x0000_s1026" type="#_x0000_t88" style="position:absolute;margin-left:379.3pt;margin-top:14.25pt;width:24.6pt;height:188.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" strokeweight="2pt"/>
            </w:pict>
          </mc:Fallback>
        </mc:AlternateContent>
      </w:r>
    </w:p>
    <w:p w14:paraId="4D49F6CA" w14:textId="77777777" w:rsidR="0023284B" w:rsidRPr="0023284B" w:rsidRDefault="0023284B" w:rsidP="0023284B">
      <w:pPr>
        <w:spacing w:line="360" w:lineRule="auto"/>
        <w:rPr>
          <w:rFonts w:asciiTheme="majorHAnsi" w:hAnsiTheme="majorHAnsi" w:cstheme="majorHAnsi"/>
        </w:rPr>
      </w:pPr>
    </w:p>
    <w:p w14:paraId="298D82D8" w14:textId="77777777" w:rsidR="0023284B" w:rsidRPr="0023284B" w:rsidRDefault="0023284B" w:rsidP="0023284B">
      <w:pPr>
        <w:spacing w:line="360" w:lineRule="auto"/>
        <w:rPr>
          <w:rFonts w:asciiTheme="majorHAnsi" w:hAnsiTheme="majorHAnsi" w:cstheme="majorHAnsi"/>
        </w:rPr>
      </w:pPr>
    </w:p>
    <w:p w14:paraId="34E15BAE" w14:textId="77777777" w:rsidR="0023284B" w:rsidRPr="0023284B" w:rsidRDefault="00AA4110" w:rsidP="0023284B">
      <w:pPr>
        <w:spacing w:line="360" w:lineRule="auto"/>
        <w:rPr>
          <w:rFonts w:asciiTheme="majorHAnsi" w:hAnsiTheme="majorHAnsi" w:cstheme="majorHAnsi"/>
        </w:rPr>
      </w:pPr>
      <w:r>
        <w:rPr>
          <w:rFonts w:asciiTheme="majorHAnsi" w:hAnsiTheme="majorHAnsi" w:cstheme="majorHAnsi"/>
          <w:noProof/>
          <w:lang w:val="en-GB" w:eastAsia="en-GB"/>
        </w:rPr>
        <mc:AlternateContent>
          <mc:Choice Requires="wps">
            <w:drawing>
              <wp:anchor distT="0" distB="0" distL="114300" distR="114300" simplePos="0" relativeHeight="251713536" behindDoc="1" locked="0" layoutInCell="1" allowOverlap="1" wp14:anchorId="1982C3BC" wp14:editId="489BCDB3">
                <wp:simplePos x="0" y="0"/>
                <wp:positionH relativeFrom="column">
                  <wp:posOffset>5133975</wp:posOffset>
                </wp:positionH>
                <wp:positionV relativeFrom="paragraph">
                  <wp:posOffset>281305</wp:posOffset>
                </wp:positionV>
                <wp:extent cx="1178560" cy="1718945"/>
                <wp:effectExtent l="0" t="0" r="0" b="0"/>
                <wp:wrapNone/>
                <wp:docPr id="11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61CA9" w14:textId="77777777" w:rsidR="0044489B" w:rsidRPr="00C14A2C" w:rsidRDefault="0044489B" w:rsidP="0023284B">
                            <w:pPr>
                              <w:spacing w:line="240" w:lineRule="auto"/>
                              <w:jc w:val="center"/>
                              <w:rPr>
                                <w:rFonts w:asciiTheme="majorHAnsi" w:hAnsiTheme="majorHAnsi" w:cstheme="majorHAnsi"/>
                                <w:b/>
                                <w:sz w:val="22"/>
                              </w:rPr>
                            </w:pPr>
                            <w:r w:rsidRPr="00C14A2C">
                              <w:rPr>
                                <w:rFonts w:asciiTheme="majorHAnsi" w:hAnsiTheme="majorHAnsi" w:cstheme="majorHAnsi"/>
                                <w:b/>
                                <w:sz w:val="22"/>
                              </w:rPr>
                              <w:t>Balloon – in situ for 6 months.</w:t>
                            </w:r>
                          </w:p>
                          <w:p w14:paraId="33165EDB" w14:textId="77777777" w:rsidR="0044489B" w:rsidRPr="00C14A2C" w:rsidRDefault="0044489B" w:rsidP="0023284B">
                            <w:pPr>
                              <w:spacing w:line="240" w:lineRule="auto"/>
                              <w:jc w:val="center"/>
                              <w:rPr>
                                <w:rFonts w:asciiTheme="majorHAnsi" w:hAnsiTheme="majorHAnsi" w:cstheme="majorHAnsi"/>
                                <w:b/>
                                <w:sz w:val="22"/>
                              </w:rPr>
                            </w:pPr>
                            <w:r w:rsidRPr="00C14A2C">
                              <w:rPr>
                                <w:rFonts w:asciiTheme="majorHAnsi" w:hAnsiTheme="majorHAnsi" w:cstheme="majorHAnsi"/>
                                <w:b/>
                                <w:sz w:val="22"/>
                              </w:rPr>
                              <w:t>Weekly lifestyle exercise</w:t>
                            </w:r>
                          </w:p>
                          <w:p w14:paraId="7C41BAEA" w14:textId="77777777" w:rsidR="0044489B" w:rsidRPr="00C14A2C" w:rsidRDefault="0044489B" w:rsidP="0023284B">
                            <w:pPr>
                              <w:spacing w:line="240" w:lineRule="auto"/>
                              <w:jc w:val="center"/>
                              <w:rPr>
                                <w:rFonts w:asciiTheme="majorHAnsi" w:hAnsiTheme="majorHAnsi" w:cstheme="majorHAnsi"/>
                                <w:b/>
                              </w:rPr>
                            </w:pPr>
                            <w:r w:rsidRPr="00C14A2C">
                              <w:rPr>
                                <w:rFonts w:asciiTheme="majorHAnsi" w:hAnsiTheme="majorHAnsi" w:cstheme="majorHAnsi"/>
                                <w:b/>
                                <w:sz w:val="22"/>
                              </w:rPr>
                              <w:t xml:space="preserve">package and monthly home visit by the </w:t>
                            </w:r>
                            <w:r w:rsidRPr="00C14A2C">
                              <w:rPr>
                                <w:rFonts w:asciiTheme="majorHAnsi" w:hAnsiTheme="majorHAnsi" w:cstheme="majorHAnsi"/>
                                <w:b/>
                              </w:rPr>
                              <w:t>exercise science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2C3BC" id="Text Box 102" o:spid="_x0000_s1028" type="#_x0000_t202" style="position:absolute;margin-left:404.25pt;margin-top:22.15pt;width:92.8pt;height:13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" filled="f" stroked="f">
                <v:textbox>
                  <w:txbxContent>
                    <w:p w14:paraId="6AD61CA9" w14:textId="77777777" w:rsidR="0044489B" w:rsidRPr="00C14A2C" w:rsidRDefault="0044489B" w:rsidP="0023284B">
                      <w:pPr>
                        <w:spacing w:line="240" w:lineRule="auto"/>
                        <w:jc w:val="center"/>
                        <w:rPr>
                          <w:rFonts w:asciiTheme="majorHAnsi" w:hAnsiTheme="majorHAnsi" w:cstheme="majorHAnsi"/>
                          <w:b/>
                          <w:sz w:val="22"/>
                        </w:rPr>
                      </w:pPr>
                      <w:r w:rsidRPr="00C14A2C">
                        <w:rPr>
                          <w:rFonts w:asciiTheme="majorHAnsi" w:hAnsiTheme="majorHAnsi" w:cstheme="majorHAnsi"/>
                          <w:b/>
                          <w:sz w:val="22"/>
                        </w:rPr>
                        <w:t>Balloon – in situ for 6 months.</w:t>
                      </w:r>
                    </w:p>
                    <w:p w14:paraId="33165EDB" w14:textId="77777777" w:rsidR="0044489B" w:rsidRPr="00C14A2C" w:rsidRDefault="0044489B" w:rsidP="0023284B">
                      <w:pPr>
                        <w:spacing w:line="240" w:lineRule="auto"/>
                        <w:jc w:val="center"/>
                        <w:rPr>
                          <w:rFonts w:asciiTheme="majorHAnsi" w:hAnsiTheme="majorHAnsi" w:cstheme="majorHAnsi"/>
                          <w:b/>
                          <w:sz w:val="22"/>
                        </w:rPr>
                      </w:pPr>
                      <w:r w:rsidRPr="00C14A2C">
                        <w:rPr>
                          <w:rFonts w:asciiTheme="majorHAnsi" w:hAnsiTheme="majorHAnsi" w:cstheme="majorHAnsi"/>
                          <w:b/>
                          <w:sz w:val="22"/>
                        </w:rPr>
                        <w:t>Weekly lifestyle exercise</w:t>
                      </w:r>
                    </w:p>
                    <w:p w14:paraId="7C41BAEA" w14:textId="77777777" w:rsidR="0044489B" w:rsidRPr="00C14A2C" w:rsidRDefault="0044489B" w:rsidP="0023284B">
                      <w:pPr>
                        <w:spacing w:line="240" w:lineRule="auto"/>
                        <w:jc w:val="center"/>
                        <w:rPr>
                          <w:rFonts w:asciiTheme="majorHAnsi" w:hAnsiTheme="majorHAnsi" w:cstheme="majorHAnsi"/>
                          <w:b/>
                        </w:rPr>
                      </w:pPr>
                      <w:r w:rsidRPr="00C14A2C">
                        <w:rPr>
                          <w:rFonts w:asciiTheme="majorHAnsi" w:hAnsiTheme="majorHAnsi" w:cstheme="majorHAnsi"/>
                          <w:b/>
                          <w:sz w:val="22"/>
                        </w:rPr>
                        <w:t xml:space="preserve">package and monthly home visit by the </w:t>
                      </w:r>
                      <w:r w:rsidRPr="00C14A2C">
                        <w:rPr>
                          <w:rFonts w:asciiTheme="majorHAnsi" w:hAnsiTheme="majorHAnsi" w:cstheme="majorHAnsi"/>
                          <w:b/>
                        </w:rPr>
                        <w:t>exercise science officer</w:t>
                      </w:r>
                    </w:p>
                  </w:txbxContent>
                </v:textbox>
              </v:shape>
            </w:pict>
          </mc:Fallback>
        </mc:AlternateContent>
      </w:r>
    </w:p>
    <w:p w14:paraId="4486F96D" w14:textId="77777777" w:rsidR="0023284B" w:rsidRPr="0023284B" w:rsidRDefault="00AA4110" w:rsidP="0023284B">
      <w:pPr>
        <w:spacing w:line="360" w:lineRule="auto"/>
        <w:rPr>
          <w:rFonts w:asciiTheme="majorHAnsi" w:hAnsiTheme="majorHAnsi" w:cstheme="majorHAnsi"/>
        </w:rPr>
      </w:pPr>
      <w:r>
        <w:rPr>
          <w:rFonts w:asciiTheme="majorHAnsi" w:hAnsiTheme="majorHAnsi" w:cstheme="majorHAnsi"/>
          <w:noProof/>
          <w:lang w:val="en-GB" w:eastAsia="en-GB"/>
        </w:rPr>
        <mc:AlternateContent>
          <mc:Choice Requires="wps">
            <w:drawing>
              <wp:anchor distT="0" distB="0" distL="114300" distR="114300" simplePos="0" relativeHeight="251709440" behindDoc="1" locked="0" layoutInCell="1" allowOverlap="1" wp14:anchorId="1C2F3408" wp14:editId="59EBCEE0">
                <wp:simplePos x="0" y="0"/>
                <wp:positionH relativeFrom="column">
                  <wp:posOffset>2176780</wp:posOffset>
                </wp:positionH>
                <wp:positionV relativeFrom="paragraph">
                  <wp:posOffset>191770</wp:posOffset>
                </wp:positionV>
                <wp:extent cx="5080" cy="313055"/>
                <wp:effectExtent l="152400" t="0" r="96520" b="42545"/>
                <wp:wrapNone/>
                <wp:docPr id="11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313055"/>
                        </a:xfrm>
                        <a:prstGeom prst="line">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8FE90" id="Straight Connector 101" o:spid="_x0000_s1026" style="position:absolute;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4pt,15.1pt" to="171.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" strokeweight="5pt">
                <v:stroke endarrow="block"/>
              </v:line>
            </w:pict>
          </mc:Fallback>
        </mc:AlternateContent>
      </w:r>
    </w:p>
    <w:p w14:paraId="091BB4ED" w14:textId="77777777" w:rsidR="0023284B" w:rsidRPr="0023284B" w:rsidRDefault="00AA4110" w:rsidP="0023284B">
      <w:pPr>
        <w:spacing w:line="360" w:lineRule="auto"/>
        <w:rPr>
          <w:rFonts w:cs="Arial"/>
        </w:rPr>
      </w:pPr>
      <w:r>
        <w:rPr>
          <w:rFonts w:cs="Arial"/>
          <w:noProof/>
          <w:lang w:val="en-GB" w:eastAsia="en-GB"/>
        </w:rPr>
        <mc:AlternateContent>
          <mc:Choice Requires="wps">
            <w:drawing>
              <wp:anchor distT="0" distB="0" distL="114300" distR="114300" simplePos="0" relativeHeight="251699200" behindDoc="1" locked="0" layoutInCell="1" allowOverlap="1" wp14:anchorId="466C5B84" wp14:editId="45FF9F42">
                <wp:simplePos x="0" y="0"/>
                <wp:positionH relativeFrom="column">
                  <wp:posOffset>1277620</wp:posOffset>
                </wp:positionH>
                <wp:positionV relativeFrom="paragraph">
                  <wp:posOffset>226060</wp:posOffset>
                </wp:positionV>
                <wp:extent cx="1796415" cy="340995"/>
                <wp:effectExtent l="25400" t="25400" r="32385" b="14605"/>
                <wp:wrapNone/>
                <wp:docPr id="11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340995"/>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B02CE8" w14:textId="77777777" w:rsidR="0044489B" w:rsidRPr="00C14A2C" w:rsidRDefault="0044489B" w:rsidP="0023284B">
                            <w:pPr>
                              <w:jc w:val="center"/>
                              <w:rPr>
                                <w:rFonts w:asciiTheme="majorHAnsi" w:hAnsiTheme="majorHAnsi" w:cstheme="majorHAnsi"/>
                                <w:color w:val="1F497D" w:themeColor="text2"/>
                              </w:rPr>
                            </w:pPr>
                            <w:r w:rsidRPr="00C14A2C">
                              <w:rPr>
                                <w:rFonts w:asciiTheme="majorHAnsi" w:hAnsiTheme="majorHAnsi" w:cstheme="majorHAnsi"/>
                                <w:color w:val="1F497D" w:themeColor="text2"/>
                                <w:sz w:val="20"/>
                                <w:szCs w:val="20"/>
                              </w:rPr>
                              <w:t>U&amp;E’s weekly</w:t>
                            </w:r>
                            <w:r w:rsidRPr="00C14A2C">
                              <w:rPr>
                                <w:rFonts w:asciiTheme="majorHAnsi" w:hAnsiTheme="majorHAnsi" w:cstheme="majorHAnsi"/>
                                <w:color w:val="1F497D" w:themeColor="text2"/>
                              </w:rPr>
                              <w:t xml:space="preserve"> </w:t>
                            </w:r>
                            <w:r w:rsidRPr="00C14A2C">
                              <w:rPr>
                                <w:rFonts w:asciiTheme="majorHAnsi" w:hAnsiTheme="majorHAnsi" w:cstheme="majorHAnsi"/>
                                <w:color w:val="1F497D" w:themeColor="text2"/>
                                <w:sz w:val="20"/>
                                <w:szCs w:val="20"/>
                              </w:rPr>
                              <w:t>for 4 weeks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C5B84" id="Text Box 100" o:spid="_x0000_s1029" type="#_x0000_t202" style="position:absolute;margin-left:100.6pt;margin-top:17.8pt;width:141.45pt;height:26.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" fillcolor="white [3201]" strokecolor="#4f81bd [3204]" strokeweight="5pt">
                <v:stroke linestyle="thickThin"/>
                <v:shadow color="#868686" opacity="1" mv:blur="0" offset="2pt,2pt"/>
                <v:textbox>
                  <w:txbxContent>
                    <w:p w14:paraId="7BB02CE8" w14:textId="77777777" w:rsidR="0044489B" w:rsidRPr="00C14A2C" w:rsidRDefault="0044489B" w:rsidP="0023284B">
                      <w:pPr>
                        <w:jc w:val="center"/>
                        <w:rPr>
                          <w:rFonts w:asciiTheme="majorHAnsi" w:hAnsiTheme="majorHAnsi" w:cstheme="majorHAnsi"/>
                          <w:color w:val="1F497D" w:themeColor="text2"/>
                        </w:rPr>
                      </w:pPr>
                      <w:r w:rsidRPr="00C14A2C">
                        <w:rPr>
                          <w:rFonts w:asciiTheme="majorHAnsi" w:hAnsiTheme="majorHAnsi" w:cstheme="majorHAnsi"/>
                          <w:color w:val="1F497D" w:themeColor="text2"/>
                          <w:sz w:val="20"/>
                          <w:szCs w:val="20"/>
                        </w:rPr>
                        <w:t>U&amp;E’s weekly</w:t>
                      </w:r>
                      <w:r w:rsidRPr="00C14A2C">
                        <w:rPr>
                          <w:rFonts w:asciiTheme="majorHAnsi" w:hAnsiTheme="majorHAnsi" w:cstheme="majorHAnsi"/>
                          <w:color w:val="1F497D" w:themeColor="text2"/>
                        </w:rPr>
                        <w:t xml:space="preserve"> </w:t>
                      </w:r>
                      <w:r w:rsidRPr="00C14A2C">
                        <w:rPr>
                          <w:rFonts w:asciiTheme="majorHAnsi" w:hAnsiTheme="majorHAnsi" w:cstheme="majorHAnsi"/>
                          <w:color w:val="1F497D" w:themeColor="text2"/>
                          <w:sz w:val="20"/>
                          <w:szCs w:val="20"/>
                        </w:rPr>
                        <w:t>for 4 weeks</w:t>
                      </w:r>
                    </w:p>
                  </w:txbxContent>
                </v:textbox>
              </v:shape>
            </w:pict>
          </mc:Fallback>
        </mc:AlternateContent>
      </w:r>
    </w:p>
    <w:p w14:paraId="06F891E9" w14:textId="77777777" w:rsidR="0023284B" w:rsidRPr="0023284B" w:rsidRDefault="0023284B" w:rsidP="0023284B">
      <w:pPr>
        <w:spacing w:line="360" w:lineRule="auto"/>
        <w:rPr>
          <w:rFonts w:cs="Arial"/>
        </w:rPr>
      </w:pPr>
    </w:p>
    <w:p w14:paraId="090258C3" w14:textId="77777777" w:rsidR="0023284B" w:rsidRPr="0023284B" w:rsidRDefault="00AA4110" w:rsidP="0023284B">
      <w:pPr>
        <w:spacing w:line="360" w:lineRule="auto"/>
        <w:rPr>
          <w:rFonts w:cs="Arial"/>
        </w:rPr>
      </w:pPr>
      <w:r>
        <w:rPr>
          <w:rFonts w:cs="Arial"/>
          <w:noProof/>
          <w:lang w:val="en-GB" w:eastAsia="en-GB"/>
        </w:rPr>
        <mc:AlternateContent>
          <mc:Choice Requires="wps">
            <w:drawing>
              <wp:anchor distT="0" distB="0" distL="114300" distR="114300" simplePos="0" relativeHeight="251707392" behindDoc="1" locked="0" layoutInCell="1" allowOverlap="1" wp14:anchorId="7A8D8BAD" wp14:editId="233470D9">
                <wp:simplePos x="0" y="0"/>
                <wp:positionH relativeFrom="column">
                  <wp:posOffset>2186940</wp:posOffset>
                </wp:positionH>
                <wp:positionV relativeFrom="paragraph">
                  <wp:posOffset>8890</wp:posOffset>
                </wp:positionV>
                <wp:extent cx="5080" cy="312420"/>
                <wp:effectExtent l="152400" t="0" r="96520" b="43180"/>
                <wp:wrapNone/>
                <wp:docPr id="10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312420"/>
                        </a:xfrm>
                        <a:prstGeom prst="line">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85A7A" id="Straight Connector 99" o:spid="_x0000_s1026" style="position:absolute;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pt,.7pt" to="172.6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" strokeweight="5pt">
                <v:stroke endarrow="block"/>
              </v:line>
            </w:pict>
          </mc:Fallback>
        </mc:AlternateContent>
      </w:r>
      <w:r>
        <w:rPr>
          <w:rFonts w:cs="Arial"/>
          <w:noProof/>
          <w:lang w:val="en-GB" w:eastAsia="en-GB"/>
        </w:rPr>
        <mc:AlternateContent>
          <mc:Choice Requires="wps">
            <w:drawing>
              <wp:anchor distT="0" distB="0" distL="114300" distR="114300" simplePos="0" relativeHeight="251700224" behindDoc="1" locked="0" layoutInCell="1" allowOverlap="1" wp14:anchorId="2DD9F832" wp14:editId="1E1354F5">
                <wp:simplePos x="0" y="0"/>
                <wp:positionH relativeFrom="column">
                  <wp:posOffset>1277620</wp:posOffset>
                </wp:positionH>
                <wp:positionV relativeFrom="paragraph">
                  <wp:posOffset>271145</wp:posOffset>
                </wp:positionV>
                <wp:extent cx="1796415" cy="302895"/>
                <wp:effectExtent l="25400" t="25400" r="32385" b="27305"/>
                <wp:wrapNone/>
                <wp:docPr id="10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302895"/>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20C999" w14:textId="77777777" w:rsidR="0044489B" w:rsidRPr="00C14A2C" w:rsidRDefault="0044489B" w:rsidP="0023284B">
                            <w:pPr>
                              <w:jc w:val="center"/>
                              <w:rPr>
                                <w:rFonts w:asciiTheme="majorHAnsi" w:hAnsiTheme="majorHAnsi" w:cstheme="majorHAnsi"/>
                                <w:sz w:val="18"/>
                                <w:szCs w:val="16"/>
                              </w:rPr>
                            </w:pPr>
                            <w:r w:rsidRPr="00C14A2C">
                              <w:rPr>
                                <w:rFonts w:asciiTheme="majorHAnsi" w:hAnsiTheme="majorHAnsi" w:cstheme="majorHAnsi"/>
                                <w:color w:val="1F497D" w:themeColor="text2"/>
                                <w:sz w:val="20"/>
                                <w:szCs w:val="20"/>
                              </w:rPr>
                              <w:t>Height</w:t>
                            </w:r>
                            <w:r w:rsidRPr="00C14A2C">
                              <w:rPr>
                                <w:rFonts w:asciiTheme="majorHAnsi" w:hAnsiTheme="majorHAnsi" w:cstheme="majorHAnsi"/>
                                <w:color w:val="1F497D" w:themeColor="text2"/>
                                <w:sz w:val="20"/>
                                <w:szCs w:val="16"/>
                              </w:rPr>
                              <w:t>, Weight &amp; BMI</w:t>
                            </w:r>
                            <w:r w:rsidRPr="00C14A2C">
                              <w:rPr>
                                <w:rFonts w:asciiTheme="majorHAnsi" w:hAnsiTheme="majorHAnsi" w:cstheme="majorHAnsi"/>
                                <w:sz w:val="20"/>
                                <w:szCs w:val="16"/>
                              </w:rPr>
                              <w:t xml:space="preserve"> monthly</w:t>
                            </w:r>
                          </w:p>
                          <w:p w14:paraId="25E29CFE" w14:textId="77777777" w:rsidR="0044489B" w:rsidRPr="00F900AF" w:rsidRDefault="0044489B" w:rsidP="00232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9F832" id="Text Box 98" o:spid="_x0000_s1030" type="#_x0000_t202" style="position:absolute;margin-left:100.6pt;margin-top:21.35pt;width:141.45pt;height:2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" fillcolor="white [3201]" strokecolor="#4f81bd [3204]" strokeweight="5pt">
                <v:stroke linestyle="thickThin"/>
                <v:shadow color="#868686" opacity="1" mv:blur="0" offset="2pt,2pt"/>
                <v:textbox>
                  <w:txbxContent>
                    <w:p w14:paraId="1520C999" w14:textId="77777777" w:rsidR="0044489B" w:rsidRPr="00C14A2C" w:rsidRDefault="0044489B" w:rsidP="0023284B">
                      <w:pPr>
                        <w:jc w:val="center"/>
                        <w:rPr>
                          <w:rFonts w:asciiTheme="majorHAnsi" w:hAnsiTheme="majorHAnsi" w:cstheme="majorHAnsi"/>
                          <w:sz w:val="18"/>
                          <w:szCs w:val="16"/>
                        </w:rPr>
                      </w:pPr>
                      <w:r w:rsidRPr="00C14A2C">
                        <w:rPr>
                          <w:rFonts w:asciiTheme="majorHAnsi" w:hAnsiTheme="majorHAnsi" w:cstheme="majorHAnsi"/>
                          <w:color w:val="1F497D" w:themeColor="text2"/>
                          <w:sz w:val="20"/>
                          <w:szCs w:val="20"/>
                        </w:rPr>
                        <w:t>Height</w:t>
                      </w:r>
                      <w:r w:rsidRPr="00C14A2C">
                        <w:rPr>
                          <w:rFonts w:asciiTheme="majorHAnsi" w:hAnsiTheme="majorHAnsi" w:cstheme="majorHAnsi"/>
                          <w:color w:val="1F497D" w:themeColor="text2"/>
                          <w:sz w:val="20"/>
                          <w:szCs w:val="16"/>
                        </w:rPr>
                        <w:t>, Weight &amp; BMI</w:t>
                      </w:r>
                      <w:r w:rsidRPr="00C14A2C">
                        <w:rPr>
                          <w:rFonts w:asciiTheme="majorHAnsi" w:hAnsiTheme="majorHAnsi" w:cstheme="majorHAnsi"/>
                          <w:sz w:val="20"/>
                          <w:szCs w:val="16"/>
                        </w:rPr>
                        <w:t xml:space="preserve"> monthly</w:t>
                      </w:r>
                    </w:p>
                    <w:p w14:paraId="25E29CFE" w14:textId="77777777" w:rsidR="0044489B" w:rsidRPr="00F900AF" w:rsidRDefault="0044489B" w:rsidP="0023284B"/>
                  </w:txbxContent>
                </v:textbox>
              </v:shape>
            </w:pict>
          </mc:Fallback>
        </mc:AlternateContent>
      </w:r>
    </w:p>
    <w:p w14:paraId="3A13DE66" w14:textId="77777777" w:rsidR="0023284B" w:rsidRPr="0023284B" w:rsidRDefault="0023284B" w:rsidP="0023284B">
      <w:pPr>
        <w:spacing w:line="360" w:lineRule="auto"/>
        <w:rPr>
          <w:rFonts w:cs="Arial"/>
        </w:rPr>
      </w:pPr>
    </w:p>
    <w:p w14:paraId="2747B351" w14:textId="77777777" w:rsidR="0023284B" w:rsidRPr="0023284B" w:rsidRDefault="00AA4110" w:rsidP="0023284B">
      <w:pPr>
        <w:spacing w:line="360" w:lineRule="auto"/>
        <w:rPr>
          <w:rFonts w:cs="Arial"/>
        </w:rPr>
      </w:pPr>
      <w:r>
        <w:rPr>
          <w:rFonts w:cs="Arial"/>
          <w:noProof/>
          <w:lang w:val="en-GB" w:eastAsia="en-GB"/>
        </w:rPr>
        <mc:AlternateContent>
          <mc:Choice Requires="wps">
            <w:drawing>
              <wp:anchor distT="0" distB="0" distL="114300" distR="114300" simplePos="0" relativeHeight="251710464" behindDoc="1" locked="0" layoutInCell="1" allowOverlap="1" wp14:anchorId="66AEF6B8" wp14:editId="613BE821">
                <wp:simplePos x="0" y="0"/>
                <wp:positionH relativeFrom="column">
                  <wp:posOffset>2187575</wp:posOffset>
                </wp:positionH>
                <wp:positionV relativeFrom="paragraph">
                  <wp:posOffset>13335</wp:posOffset>
                </wp:positionV>
                <wp:extent cx="5715" cy="312420"/>
                <wp:effectExtent l="152400" t="0" r="95885" b="43180"/>
                <wp:wrapNone/>
                <wp:docPr id="10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312420"/>
                        </a:xfrm>
                        <a:prstGeom prst="line">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BDCBA" id="Straight Connector 97" o:spid="_x0000_s1026" style="position:absolute;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1.05pt" to="172.7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" strokeweight="5pt">
                <v:stroke endarrow="block"/>
              </v:line>
            </w:pict>
          </mc:Fallback>
        </mc:AlternateContent>
      </w:r>
      <w:r>
        <w:rPr>
          <w:rFonts w:cs="Arial"/>
          <w:noProof/>
          <w:lang w:val="en-GB" w:eastAsia="en-GB"/>
        </w:rPr>
        <mc:AlternateContent>
          <mc:Choice Requires="wps">
            <w:drawing>
              <wp:anchor distT="0" distB="0" distL="114300" distR="114300" simplePos="0" relativeHeight="251712512" behindDoc="1" locked="0" layoutInCell="1" allowOverlap="1" wp14:anchorId="52451A6C" wp14:editId="4013724F">
                <wp:simplePos x="0" y="0"/>
                <wp:positionH relativeFrom="column">
                  <wp:posOffset>4770120</wp:posOffset>
                </wp:positionH>
                <wp:positionV relativeFrom="paragraph">
                  <wp:posOffset>65405</wp:posOffset>
                </wp:positionV>
                <wp:extent cx="363855" cy="5373370"/>
                <wp:effectExtent l="0" t="0" r="0" b="11430"/>
                <wp:wrapNone/>
                <wp:docPr id="106" name="Right Brac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5373370"/>
                        </a:xfrm>
                        <a:prstGeom prst="rightBrace">
                          <a:avLst>
                            <a:gd name="adj1" fmla="val 123066"/>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9A71D" id="Right Brace 96" o:spid="_x0000_s1026" type="#_x0000_t88" style="position:absolute;margin-left:375.6pt;margin-top:5.15pt;width:28.65pt;height:423.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" strokeweight="2pt"/>
            </w:pict>
          </mc:Fallback>
        </mc:AlternateContent>
      </w:r>
    </w:p>
    <w:p w14:paraId="04B6F01D" w14:textId="77777777" w:rsidR="0023284B" w:rsidRPr="0023284B" w:rsidRDefault="00AA4110" w:rsidP="0023284B">
      <w:pPr>
        <w:spacing w:line="360" w:lineRule="auto"/>
        <w:rPr>
          <w:rFonts w:cs="Arial"/>
        </w:rPr>
      </w:pPr>
      <w:r>
        <w:rPr>
          <w:rFonts w:cs="Arial"/>
          <w:noProof/>
          <w:lang w:val="en-GB" w:eastAsia="en-GB"/>
        </w:rPr>
        <mc:AlternateContent>
          <mc:Choice Requires="wps">
            <w:drawing>
              <wp:anchor distT="0" distB="0" distL="114300" distR="114300" simplePos="0" relativeHeight="251701248" behindDoc="1" locked="0" layoutInCell="1" allowOverlap="1" wp14:anchorId="451508B5" wp14:editId="52FBD095">
                <wp:simplePos x="0" y="0"/>
                <wp:positionH relativeFrom="column">
                  <wp:posOffset>-255905</wp:posOffset>
                </wp:positionH>
                <wp:positionV relativeFrom="paragraph">
                  <wp:posOffset>46990</wp:posOffset>
                </wp:positionV>
                <wp:extent cx="5026025" cy="1238885"/>
                <wp:effectExtent l="25400" t="25400" r="28575" b="31115"/>
                <wp:wrapNone/>
                <wp:docPr id="10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6025" cy="1238885"/>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4AF4E1" w14:textId="77777777" w:rsidR="0044489B" w:rsidRPr="00C14A2C" w:rsidRDefault="0044489B" w:rsidP="0023284B">
                            <w:pPr>
                              <w:spacing w:line="240" w:lineRule="auto"/>
                              <w:rPr>
                                <w:rFonts w:asciiTheme="majorHAnsi" w:hAnsiTheme="majorHAnsi" w:cstheme="majorHAnsi"/>
                                <w:b/>
                                <w:color w:val="4F6228" w:themeColor="accent3" w:themeShade="80"/>
                                <w:sz w:val="20"/>
                                <w:szCs w:val="20"/>
                              </w:rPr>
                            </w:pPr>
                            <w:r w:rsidRPr="00C14A2C">
                              <w:rPr>
                                <w:rFonts w:asciiTheme="majorHAnsi" w:hAnsiTheme="majorHAnsi" w:cstheme="majorHAnsi"/>
                                <w:b/>
                                <w:color w:val="4F6228" w:themeColor="accent3" w:themeShade="80"/>
                                <w:sz w:val="20"/>
                                <w:szCs w:val="20"/>
                              </w:rPr>
                              <w:t xml:space="preserve">6 months – Intragastric balloon removed Endoscopically- 6 month </w:t>
                            </w:r>
                          </w:p>
                          <w:p w14:paraId="28A1495D" w14:textId="77777777" w:rsidR="0044489B" w:rsidRPr="00C14A2C" w:rsidRDefault="0044489B" w:rsidP="0023284B">
                            <w:pPr>
                              <w:numPr>
                                <w:ilvl w:val="0"/>
                                <w:numId w:val="18"/>
                              </w:numPr>
                              <w:spacing w:line="240" w:lineRule="auto"/>
                              <w:rPr>
                                <w:rFonts w:asciiTheme="majorHAnsi" w:hAnsiTheme="majorHAnsi" w:cstheme="majorHAnsi"/>
                                <w:color w:val="4F6228" w:themeColor="accent3" w:themeShade="80"/>
                                <w:sz w:val="20"/>
                                <w:szCs w:val="20"/>
                              </w:rPr>
                            </w:pPr>
                            <w:r w:rsidRPr="00C14A2C">
                              <w:rPr>
                                <w:rFonts w:asciiTheme="majorHAnsi" w:hAnsiTheme="majorHAnsi" w:cstheme="majorHAnsi"/>
                                <w:color w:val="4F6228" w:themeColor="accent3" w:themeShade="80"/>
                                <w:sz w:val="20"/>
                                <w:szCs w:val="20"/>
                              </w:rPr>
                              <w:t>Auxology - Height, weight, BMI, Waist: hip ratio, Blood pressure</w:t>
                            </w:r>
                          </w:p>
                          <w:p w14:paraId="4E88354C" w14:textId="77777777" w:rsidR="0044489B" w:rsidRPr="00C14A2C" w:rsidRDefault="0044489B" w:rsidP="0023284B">
                            <w:pPr>
                              <w:numPr>
                                <w:ilvl w:val="0"/>
                                <w:numId w:val="18"/>
                              </w:numPr>
                              <w:spacing w:line="240" w:lineRule="auto"/>
                              <w:rPr>
                                <w:rFonts w:asciiTheme="majorHAnsi" w:hAnsiTheme="majorHAnsi" w:cstheme="majorHAnsi"/>
                                <w:color w:val="4F6228" w:themeColor="accent3" w:themeShade="80"/>
                                <w:sz w:val="20"/>
                                <w:szCs w:val="20"/>
                              </w:rPr>
                            </w:pPr>
                            <w:r w:rsidRPr="00C14A2C">
                              <w:rPr>
                                <w:rFonts w:asciiTheme="majorHAnsi" w:hAnsiTheme="majorHAnsi" w:cstheme="majorHAnsi"/>
                                <w:color w:val="4F6228" w:themeColor="accent3" w:themeShade="80"/>
                                <w:sz w:val="20"/>
                                <w:szCs w:val="20"/>
                              </w:rPr>
                              <w:t xml:space="preserve">OGTT &amp; Incretins, lipids, U&amp;E’s, LFT’s, Adipokines, Bone profile and turnover </w:t>
                            </w:r>
                            <w:proofErr w:type="gramStart"/>
                            <w:r w:rsidRPr="00C14A2C">
                              <w:rPr>
                                <w:rFonts w:asciiTheme="majorHAnsi" w:hAnsiTheme="majorHAnsi" w:cstheme="majorHAnsi"/>
                                <w:color w:val="4F6228" w:themeColor="accent3" w:themeShade="80"/>
                                <w:sz w:val="20"/>
                                <w:szCs w:val="20"/>
                              </w:rPr>
                              <w:t>markers ,</w:t>
                            </w:r>
                            <w:proofErr w:type="gramEnd"/>
                            <w:r w:rsidRPr="00C14A2C">
                              <w:rPr>
                                <w:rFonts w:asciiTheme="majorHAnsi" w:hAnsiTheme="majorHAnsi" w:cstheme="majorHAnsi"/>
                                <w:color w:val="4F6228" w:themeColor="accent3" w:themeShade="80"/>
                                <w:sz w:val="20"/>
                                <w:szCs w:val="20"/>
                              </w:rPr>
                              <w:t xml:space="preserve"> Vitamin A,D &amp; E levels</w:t>
                            </w:r>
                          </w:p>
                          <w:p w14:paraId="5A718D82" w14:textId="77777777" w:rsidR="0044489B" w:rsidRPr="00C14A2C" w:rsidRDefault="0044489B" w:rsidP="0023284B">
                            <w:pPr>
                              <w:numPr>
                                <w:ilvl w:val="0"/>
                                <w:numId w:val="18"/>
                              </w:numPr>
                              <w:spacing w:line="240" w:lineRule="auto"/>
                              <w:rPr>
                                <w:rFonts w:asciiTheme="majorHAnsi" w:hAnsiTheme="majorHAnsi" w:cstheme="majorHAnsi"/>
                                <w:color w:val="4F6228" w:themeColor="accent3" w:themeShade="80"/>
                                <w:sz w:val="20"/>
                                <w:szCs w:val="20"/>
                              </w:rPr>
                            </w:pPr>
                            <w:r w:rsidRPr="00C14A2C">
                              <w:rPr>
                                <w:rFonts w:asciiTheme="majorHAnsi" w:hAnsiTheme="majorHAnsi" w:cstheme="majorHAnsi"/>
                                <w:color w:val="4F6228" w:themeColor="accent3" w:themeShade="80"/>
                                <w:sz w:val="20"/>
                                <w:szCs w:val="20"/>
                              </w:rPr>
                              <w:t>DEXA scan assessment of fat mass &amp; bone density, HRpQCT for bone architecture</w:t>
                            </w:r>
                          </w:p>
                          <w:p w14:paraId="514E9974" w14:textId="77777777" w:rsidR="0044489B" w:rsidRPr="00C14A2C" w:rsidRDefault="0044489B" w:rsidP="0023284B">
                            <w:pPr>
                              <w:numPr>
                                <w:ilvl w:val="0"/>
                                <w:numId w:val="18"/>
                              </w:numPr>
                              <w:spacing w:line="240" w:lineRule="auto"/>
                              <w:rPr>
                                <w:rFonts w:asciiTheme="majorHAnsi" w:hAnsiTheme="majorHAnsi" w:cstheme="majorHAnsi"/>
                                <w:color w:val="4F6228" w:themeColor="accent3" w:themeShade="80"/>
                                <w:sz w:val="20"/>
                                <w:szCs w:val="20"/>
                              </w:rPr>
                            </w:pPr>
                            <w:r w:rsidRPr="00C14A2C">
                              <w:rPr>
                                <w:rFonts w:asciiTheme="majorHAnsi" w:hAnsiTheme="majorHAnsi" w:cstheme="majorHAnsi"/>
                                <w:color w:val="4F6228" w:themeColor="accent3" w:themeShade="80"/>
                                <w:sz w:val="20"/>
                                <w:szCs w:val="20"/>
                              </w:rPr>
                              <w:t>Assessment physical fitness &amp; activity.  Modified Balke exercise protocol and PAQ Adolescents</w:t>
                            </w:r>
                          </w:p>
                          <w:p w14:paraId="4F61E031" w14:textId="77777777" w:rsidR="0044489B" w:rsidRPr="00C14A2C" w:rsidRDefault="0044489B" w:rsidP="0023284B">
                            <w:pPr>
                              <w:numPr>
                                <w:ilvl w:val="0"/>
                                <w:numId w:val="18"/>
                              </w:numPr>
                              <w:spacing w:line="360" w:lineRule="auto"/>
                              <w:rPr>
                                <w:rFonts w:asciiTheme="majorHAnsi" w:hAnsiTheme="majorHAnsi" w:cstheme="majorHAnsi"/>
                                <w:b/>
                                <w:sz w:val="20"/>
                                <w:szCs w:val="20"/>
                              </w:rPr>
                            </w:pPr>
                            <w:r w:rsidRPr="00C14A2C">
                              <w:rPr>
                                <w:rFonts w:asciiTheme="majorHAnsi" w:hAnsiTheme="majorHAnsi" w:cstheme="majorHAnsi"/>
                                <w:sz w:val="20"/>
                                <w:szCs w:val="20"/>
                              </w:rPr>
                              <w:t>Questionnaires: CY-PSPP, PedsQL, Theory of Planned 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508B5" id="Text Box 95" o:spid="_x0000_s1031" type="#_x0000_t202" style="position:absolute;margin-left:-20.15pt;margin-top:3.7pt;width:395.75pt;height:97.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" fillcolor="white [3201]" strokecolor="#9bbb59 [3206]" strokeweight="5pt">
                <v:stroke linestyle="thickThin"/>
                <v:shadow color="#868686" opacity="1" mv:blur="0" offset="2pt,2pt"/>
                <v:textbox>
                  <w:txbxContent>
                    <w:p w14:paraId="7A4AF4E1" w14:textId="77777777" w:rsidR="0044489B" w:rsidRPr="00C14A2C" w:rsidRDefault="0044489B" w:rsidP="0023284B">
                      <w:pPr>
                        <w:spacing w:line="240" w:lineRule="auto"/>
                        <w:rPr>
                          <w:rFonts w:asciiTheme="majorHAnsi" w:hAnsiTheme="majorHAnsi" w:cstheme="majorHAnsi"/>
                          <w:b/>
                          <w:color w:val="4F6228" w:themeColor="accent3" w:themeShade="80"/>
                          <w:sz w:val="20"/>
                          <w:szCs w:val="20"/>
                        </w:rPr>
                      </w:pPr>
                      <w:r w:rsidRPr="00C14A2C">
                        <w:rPr>
                          <w:rFonts w:asciiTheme="majorHAnsi" w:hAnsiTheme="majorHAnsi" w:cstheme="majorHAnsi"/>
                          <w:b/>
                          <w:color w:val="4F6228" w:themeColor="accent3" w:themeShade="80"/>
                          <w:sz w:val="20"/>
                          <w:szCs w:val="20"/>
                        </w:rPr>
                        <w:t xml:space="preserve">6 months – Intragastric balloon removed Endoscopically- 6 month </w:t>
                      </w:r>
                    </w:p>
                    <w:p w14:paraId="28A1495D" w14:textId="77777777" w:rsidR="0044489B" w:rsidRPr="00C14A2C" w:rsidRDefault="0044489B" w:rsidP="0023284B">
                      <w:pPr>
                        <w:numPr>
                          <w:ilvl w:val="0"/>
                          <w:numId w:val="18"/>
                        </w:numPr>
                        <w:spacing w:line="240" w:lineRule="auto"/>
                        <w:rPr>
                          <w:rFonts w:asciiTheme="majorHAnsi" w:hAnsiTheme="majorHAnsi" w:cstheme="majorHAnsi"/>
                          <w:color w:val="4F6228" w:themeColor="accent3" w:themeShade="80"/>
                          <w:sz w:val="20"/>
                          <w:szCs w:val="20"/>
                        </w:rPr>
                      </w:pPr>
                      <w:r w:rsidRPr="00C14A2C">
                        <w:rPr>
                          <w:rFonts w:asciiTheme="majorHAnsi" w:hAnsiTheme="majorHAnsi" w:cstheme="majorHAnsi"/>
                          <w:color w:val="4F6228" w:themeColor="accent3" w:themeShade="80"/>
                          <w:sz w:val="20"/>
                          <w:szCs w:val="20"/>
                        </w:rPr>
                        <w:t>Auxology - Height, weight, BMI, Waist: hip ratio, Blood pressure</w:t>
                      </w:r>
                    </w:p>
                    <w:p w14:paraId="4E88354C" w14:textId="77777777" w:rsidR="0044489B" w:rsidRPr="00C14A2C" w:rsidRDefault="0044489B" w:rsidP="0023284B">
                      <w:pPr>
                        <w:numPr>
                          <w:ilvl w:val="0"/>
                          <w:numId w:val="18"/>
                        </w:numPr>
                        <w:spacing w:line="240" w:lineRule="auto"/>
                        <w:rPr>
                          <w:rFonts w:asciiTheme="majorHAnsi" w:hAnsiTheme="majorHAnsi" w:cstheme="majorHAnsi"/>
                          <w:color w:val="4F6228" w:themeColor="accent3" w:themeShade="80"/>
                          <w:sz w:val="20"/>
                          <w:szCs w:val="20"/>
                        </w:rPr>
                      </w:pPr>
                      <w:r w:rsidRPr="00C14A2C">
                        <w:rPr>
                          <w:rFonts w:asciiTheme="majorHAnsi" w:hAnsiTheme="majorHAnsi" w:cstheme="majorHAnsi"/>
                          <w:color w:val="4F6228" w:themeColor="accent3" w:themeShade="80"/>
                          <w:sz w:val="20"/>
                          <w:szCs w:val="20"/>
                        </w:rPr>
                        <w:t xml:space="preserve">OGTT &amp; Incretins, lipids, U&amp;E’s, LFT’s, Adipokines, Bone profile and turnover </w:t>
                      </w:r>
                      <w:proofErr w:type="gramStart"/>
                      <w:r w:rsidRPr="00C14A2C">
                        <w:rPr>
                          <w:rFonts w:asciiTheme="majorHAnsi" w:hAnsiTheme="majorHAnsi" w:cstheme="majorHAnsi"/>
                          <w:color w:val="4F6228" w:themeColor="accent3" w:themeShade="80"/>
                          <w:sz w:val="20"/>
                          <w:szCs w:val="20"/>
                        </w:rPr>
                        <w:t>markers ,</w:t>
                      </w:r>
                      <w:proofErr w:type="gramEnd"/>
                      <w:r w:rsidRPr="00C14A2C">
                        <w:rPr>
                          <w:rFonts w:asciiTheme="majorHAnsi" w:hAnsiTheme="majorHAnsi" w:cstheme="majorHAnsi"/>
                          <w:color w:val="4F6228" w:themeColor="accent3" w:themeShade="80"/>
                          <w:sz w:val="20"/>
                          <w:szCs w:val="20"/>
                        </w:rPr>
                        <w:t xml:space="preserve"> Vitamin A,D &amp; E levels</w:t>
                      </w:r>
                    </w:p>
                    <w:p w14:paraId="5A718D82" w14:textId="77777777" w:rsidR="0044489B" w:rsidRPr="00C14A2C" w:rsidRDefault="0044489B" w:rsidP="0023284B">
                      <w:pPr>
                        <w:numPr>
                          <w:ilvl w:val="0"/>
                          <w:numId w:val="18"/>
                        </w:numPr>
                        <w:spacing w:line="240" w:lineRule="auto"/>
                        <w:rPr>
                          <w:rFonts w:asciiTheme="majorHAnsi" w:hAnsiTheme="majorHAnsi" w:cstheme="majorHAnsi"/>
                          <w:color w:val="4F6228" w:themeColor="accent3" w:themeShade="80"/>
                          <w:sz w:val="20"/>
                          <w:szCs w:val="20"/>
                        </w:rPr>
                      </w:pPr>
                      <w:r w:rsidRPr="00C14A2C">
                        <w:rPr>
                          <w:rFonts w:asciiTheme="majorHAnsi" w:hAnsiTheme="majorHAnsi" w:cstheme="majorHAnsi"/>
                          <w:color w:val="4F6228" w:themeColor="accent3" w:themeShade="80"/>
                          <w:sz w:val="20"/>
                          <w:szCs w:val="20"/>
                        </w:rPr>
                        <w:t>DEXA scan assessment of fat mass &amp; bone density, HRpQCT for bone architecture</w:t>
                      </w:r>
                    </w:p>
                    <w:p w14:paraId="514E9974" w14:textId="77777777" w:rsidR="0044489B" w:rsidRPr="00C14A2C" w:rsidRDefault="0044489B" w:rsidP="0023284B">
                      <w:pPr>
                        <w:numPr>
                          <w:ilvl w:val="0"/>
                          <w:numId w:val="18"/>
                        </w:numPr>
                        <w:spacing w:line="240" w:lineRule="auto"/>
                        <w:rPr>
                          <w:rFonts w:asciiTheme="majorHAnsi" w:hAnsiTheme="majorHAnsi" w:cstheme="majorHAnsi"/>
                          <w:color w:val="4F6228" w:themeColor="accent3" w:themeShade="80"/>
                          <w:sz w:val="20"/>
                          <w:szCs w:val="20"/>
                        </w:rPr>
                      </w:pPr>
                      <w:r w:rsidRPr="00C14A2C">
                        <w:rPr>
                          <w:rFonts w:asciiTheme="majorHAnsi" w:hAnsiTheme="majorHAnsi" w:cstheme="majorHAnsi"/>
                          <w:color w:val="4F6228" w:themeColor="accent3" w:themeShade="80"/>
                          <w:sz w:val="20"/>
                          <w:szCs w:val="20"/>
                        </w:rPr>
                        <w:t>Assessment physical fitness &amp; activity.  Modified Balke exercise protocol and PAQ Adolescents</w:t>
                      </w:r>
                    </w:p>
                    <w:p w14:paraId="4F61E031" w14:textId="77777777" w:rsidR="0044489B" w:rsidRPr="00C14A2C" w:rsidRDefault="0044489B" w:rsidP="0023284B">
                      <w:pPr>
                        <w:numPr>
                          <w:ilvl w:val="0"/>
                          <w:numId w:val="18"/>
                        </w:numPr>
                        <w:spacing w:line="360" w:lineRule="auto"/>
                        <w:rPr>
                          <w:rFonts w:asciiTheme="majorHAnsi" w:hAnsiTheme="majorHAnsi" w:cstheme="majorHAnsi"/>
                          <w:b/>
                          <w:sz w:val="20"/>
                          <w:szCs w:val="20"/>
                        </w:rPr>
                      </w:pPr>
                      <w:r w:rsidRPr="00C14A2C">
                        <w:rPr>
                          <w:rFonts w:asciiTheme="majorHAnsi" w:hAnsiTheme="majorHAnsi" w:cstheme="majorHAnsi"/>
                          <w:sz w:val="20"/>
                          <w:szCs w:val="20"/>
                        </w:rPr>
                        <w:t>Questionnaires: CY-PSPP, PedsQL, Theory of Planned Behaviour</w:t>
                      </w:r>
                    </w:p>
                  </w:txbxContent>
                </v:textbox>
              </v:shape>
            </w:pict>
          </mc:Fallback>
        </mc:AlternateContent>
      </w:r>
    </w:p>
    <w:p w14:paraId="79263929" w14:textId="77777777" w:rsidR="0023284B" w:rsidRPr="0023284B" w:rsidRDefault="0023284B" w:rsidP="0023284B">
      <w:pPr>
        <w:spacing w:line="360" w:lineRule="auto"/>
        <w:rPr>
          <w:rFonts w:cs="Arial"/>
        </w:rPr>
      </w:pPr>
    </w:p>
    <w:p w14:paraId="4A6BD5AD" w14:textId="77777777" w:rsidR="0023284B" w:rsidRPr="0023284B" w:rsidRDefault="0023284B" w:rsidP="0023284B">
      <w:pPr>
        <w:spacing w:line="360" w:lineRule="auto"/>
        <w:rPr>
          <w:rFonts w:cs="Arial"/>
        </w:rPr>
      </w:pPr>
    </w:p>
    <w:p w14:paraId="25F12A63" w14:textId="77777777" w:rsidR="0023284B" w:rsidRPr="0023284B" w:rsidRDefault="0023284B" w:rsidP="0023284B">
      <w:pPr>
        <w:spacing w:line="360" w:lineRule="auto"/>
        <w:rPr>
          <w:rFonts w:cs="Arial"/>
        </w:rPr>
      </w:pPr>
    </w:p>
    <w:p w14:paraId="2FF3D7F4" w14:textId="77777777" w:rsidR="0023284B" w:rsidRPr="0023284B" w:rsidRDefault="00AA4110" w:rsidP="0023284B">
      <w:pPr>
        <w:spacing w:line="360" w:lineRule="auto"/>
        <w:rPr>
          <w:rFonts w:cs="Arial"/>
        </w:rPr>
      </w:pPr>
      <w:r>
        <w:rPr>
          <w:rFonts w:cs="Arial"/>
          <w:noProof/>
          <w:lang w:val="en-GB" w:eastAsia="en-GB"/>
        </w:rPr>
        <mc:AlternateContent>
          <mc:Choice Requires="wps">
            <w:drawing>
              <wp:anchor distT="0" distB="0" distL="114299" distR="114299" simplePos="0" relativeHeight="251708416" behindDoc="1" locked="0" layoutInCell="1" allowOverlap="1" wp14:anchorId="217DD340" wp14:editId="731E0009">
                <wp:simplePos x="0" y="0"/>
                <wp:positionH relativeFrom="column">
                  <wp:posOffset>2193289</wp:posOffset>
                </wp:positionH>
                <wp:positionV relativeFrom="paragraph">
                  <wp:posOffset>169545</wp:posOffset>
                </wp:positionV>
                <wp:extent cx="0" cy="394335"/>
                <wp:effectExtent l="152400" t="0" r="76200" b="37465"/>
                <wp:wrapNone/>
                <wp:docPr id="103"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335"/>
                        </a:xfrm>
                        <a:prstGeom prst="line">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C6A27" id="Straight Connector 94" o:spid="_x0000_s1026" style="position:absolute;z-index:-25160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2.7pt,13.35pt" to="172.7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" strokeweight="5pt">
                <v:stroke endarrow="block"/>
              </v:line>
            </w:pict>
          </mc:Fallback>
        </mc:AlternateContent>
      </w:r>
    </w:p>
    <w:p w14:paraId="38B08A20" w14:textId="77777777" w:rsidR="0023284B" w:rsidRPr="0023284B" w:rsidRDefault="0023284B" w:rsidP="0023284B">
      <w:pPr>
        <w:spacing w:line="360" w:lineRule="auto"/>
        <w:rPr>
          <w:rFonts w:cs="Arial"/>
        </w:rPr>
      </w:pPr>
    </w:p>
    <w:p w14:paraId="67AFC956" w14:textId="77777777" w:rsidR="0023284B" w:rsidRPr="0023284B" w:rsidRDefault="00AA4110" w:rsidP="0023284B">
      <w:pPr>
        <w:spacing w:line="360" w:lineRule="auto"/>
        <w:rPr>
          <w:rFonts w:cs="Arial"/>
        </w:rPr>
      </w:pPr>
      <w:r>
        <w:rPr>
          <w:rFonts w:cs="Arial"/>
          <w:noProof/>
          <w:lang w:val="en-GB" w:eastAsia="en-GB"/>
        </w:rPr>
        <mc:AlternateContent>
          <mc:Choice Requires="wps">
            <w:drawing>
              <wp:anchor distT="0" distB="0" distL="114300" distR="114300" simplePos="0" relativeHeight="251703296" behindDoc="1" locked="0" layoutInCell="1" allowOverlap="1" wp14:anchorId="60F4458A" wp14:editId="161CAB1B">
                <wp:simplePos x="0" y="0"/>
                <wp:positionH relativeFrom="column">
                  <wp:posOffset>-255905</wp:posOffset>
                </wp:positionH>
                <wp:positionV relativeFrom="paragraph">
                  <wp:posOffset>5715</wp:posOffset>
                </wp:positionV>
                <wp:extent cx="5026025" cy="922020"/>
                <wp:effectExtent l="25400" t="25400" r="28575" b="17780"/>
                <wp:wrapNone/>
                <wp:docPr id="10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6025" cy="92202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05E8C1" w14:textId="77777777" w:rsidR="0044489B" w:rsidRPr="00C14A2C" w:rsidRDefault="0044489B" w:rsidP="0023284B">
                            <w:pPr>
                              <w:spacing w:line="240" w:lineRule="auto"/>
                              <w:rPr>
                                <w:rFonts w:asciiTheme="majorHAnsi" w:hAnsiTheme="majorHAnsi" w:cstheme="majorHAnsi"/>
                                <w:b/>
                                <w:color w:val="403152" w:themeColor="accent4" w:themeShade="80"/>
                                <w:sz w:val="20"/>
                                <w:szCs w:val="20"/>
                              </w:rPr>
                            </w:pPr>
                            <w:r w:rsidRPr="00C14A2C">
                              <w:rPr>
                                <w:rFonts w:asciiTheme="majorHAnsi" w:hAnsiTheme="majorHAnsi" w:cstheme="majorHAnsi"/>
                                <w:b/>
                                <w:color w:val="403152" w:themeColor="accent4" w:themeShade="80"/>
                                <w:sz w:val="20"/>
                                <w:szCs w:val="20"/>
                              </w:rPr>
                              <w:t xml:space="preserve">12 months – 6 </w:t>
                            </w:r>
                            <w:proofErr w:type="gramStart"/>
                            <w:r w:rsidRPr="00C14A2C">
                              <w:rPr>
                                <w:rFonts w:asciiTheme="majorHAnsi" w:hAnsiTheme="majorHAnsi" w:cstheme="majorHAnsi"/>
                                <w:b/>
                                <w:color w:val="403152" w:themeColor="accent4" w:themeShade="80"/>
                                <w:sz w:val="20"/>
                                <w:szCs w:val="20"/>
                              </w:rPr>
                              <w:t>months</w:t>
                            </w:r>
                            <w:proofErr w:type="gramEnd"/>
                            <w:r w:rsidRPr="00C14A2C">
                              <w:rPr>
                                <w:rFonts w:asciiTheme="majorHAnsi" w:hAnsiTheme="majorHAnsi" w:cstheme="majorHAnsi"/>
                                <w:b/>
                                <w:color w:val="403152" w:themeColor="accent4" w:themeShade="80"/>
                                <w:sz w:val="20"/>
                                <w:szCs w:val="20"/>
                              </w:rPr>
                              <w:t xml:space="preserve"> post balloon removal</w:t>
                            </w:r>
                          </w:p>
                          <w:p w14:paraId="6EBF01A9" w14:textId="77777777" w:rsidR="0044489B" w:rsidRPr="00C14A2C" w:rsidRDefault="0044489B" w:rsidP="0023284B">
                            <w:pPr>
                              <w:numPr>
                                <w:ilvl w:val="0"/>
                                <w:numId w:val="19"/>
                              </w:numPr>
                              <w:spacing w:line="240" w:lineRule="auto"/>
                              <w:rPr>
                                <w:rFonts w:asciiTheme="majorHAnsi" w:hAnsiTheme="majorHAnsi" w:cstheme="majorHAnsi"/>
                                <w:color w:val="403152" w:themeColor="accent4" w:themeShade="80"/>
                                <w:sz w:val="20"/>
                                <w:szCs w:val="20"/>
                              </w:rPr>
                            </w:pPr>
                            <w:r w:rsidRPr="00C14A2C">
                              <w:rPr>
                                <w:rFonts w:asciiTheme="majorHAnsi" w:hAnsiTheme="majorHAnsi" w:cstheme="majorHAnsi"/>
                                <w:color w:val="403152" w:themeColor="accent4" w:themeShade="80"/>
                                <w:sz w:val="20"/>
                                <w:szCs w:val="20"/>
                              </w:rPr>
                              <w:t>Height, weight, BMI waist: hip ratio, blood pressure</w:t>
                            </w:r>
                          </w:p>
                          <w:p w14:paraId="30AFB086" w14:textId="77777777" w:rsidR="0044489B" w:rsidRPr="00C14A2C" w:rsidRDefault="0044489B" w:rsidP="0023284B">
                            <w:pPr>
                              <w:numPr>
                                <w:ilvl w:val="0"/>
                                <w:numId w:val="18"/>
                              </w:numPr>
                              <w:spacing w:line="240" w:lineRule="auto"/>
                              <w:rPr>
                                <w:rFonts w:asciiTheme="majorHAnsi" w:hAnsiTheme="majorHAnsi" w:cstheme="majorHAnsi"/>
                                <w:color w:val="403152" w:themeColor="accent4" w:themeShade="80"/>
                                <w:sz w:val="20"/>
                                <w:szCs w:val="20"/>
                              </w:rPr>
                            </w:pPr>
                            <w:r w:rsidRPr="00C14A2C">
                              <w:rPr>
                                <w:rFonts w:asciiTheme="majorHAnsi" w:hAnsiTheme="majorHAnsi" w:cstheme="majorHAnsi"/>
                                <w:color w:val="403152" w:themeColor="accent4" w:themeShade="80"/>
                                <w:sz w:val="20"/>
                                <w:szCs w:val="20"/>
                              </w:rPr>
                              <w:t>Questionnaires: CY-PSPP, PedsQL, Theory of Planned behaviour</w:t>
                            </w:r>
                          </w:p>
                          <w:p w14:paraId="5F13CF88" w14:textId="77777777" w:rsidR="0044489B" w:rsidRPr="00C14A2C" w:rsidRDefault="0044489B" w:rsidP="0023284B">
                            <w:pPr>
                              <w:numPr>
                                <w:ilvl w:val="0"/>
                                <w:numId w:val="18"/>
                              </w:numPr>
                              <w:spacing w:line="240" w:lineRule="auto"/>
                              <w:rPr>
                                <w:rFonts w:asciiTheme="majorHAnsi" w:hAnsiTheme="majorHAnsi" w:cstheme="majorHAnsi"/>
                                <w:color w:val="403152" w:themeColor="accent4" w:themeShade="80"/>
                                <w:sz w:val="20"/>
                                <w:szCs w:val="20"/>
                              </w:rPr>
                            </w:pPr>
                            <w:r w:rsidRPr="00C14A2C">
                              <w:rPr>
                                <w:rFonts w:asciiTheme="majorHAnsi" w:hAnsiTheme="majorHAnsi" w:cstheme="majorHAnsi"/>
                                <w:color w:val="403152" w:themeColor="accent4" w:themeShade="80"/>
                                <w:sz w:val="20"/>
                                <w:szCs w:val="20"/>
                              </w:rPr>
                              <w:t>Assessment physical fitness &amp; activity.  Modified Balke exercise protocol and PAQ Adolescents</w:t>
                            </w:r>
                          </w:p>
                          <w:p w14:paraId="160D7FDB" w14:textId="77777777" w:rsidR="0044489B" w:rsidRDefault="0044489B" w:rsidP="0023284B">
                            <w:pPr>
                              <w:numPr>
                                <w:ilvl w:val="0"/>
                                <w:numId w:val="19"/>
                              </w:numPr>
                              <w:spacing w:line="360" w:lineRule="auto"/>
                              <w:rPr>
                                <w:sz w:val="20"/>
                                <w:szCs w:val="20"/>
                              </w:rPr>
                            </w:pPr>
                          </w:p>
                          <w:p w14:paraId="1EEEBA2B" w14:textId="77777777" w:rsidR="0044489B" w:rsidRPr="00F63D7D" w:rsidRDefault="0044489B" w:rsidP="0023284B">
                            <w:pPr>
                              <w:numPr>
                                <w:ilvl w:val="0"/>
                                <w:numId w:val="19"/>
                              </w:numPr>
                              <w:spacing w:line="36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4458A" id="Text Box 93" o:spid="_x0000_s1032" type="#_x0000_t202" style="position:absolute;margin-left:-20.15pt;margin-top:.45pt;width:395.75pt;height:72.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" fillcolor="white [3201]" strokecolor="#8064a2 [3207]" strokeweight="5pt">
                <v:stroke linestyle="thickThin"/>
                <v:shadow color="#868686" opacity="1" mv:blur="0" offset="2pt,2pt"/>
                <v:textbox>
                  <w:txbxContent>
                    <w:p w14:paraId="2505E8C1" w14:textId="77777777" w:rsidR="0044489B" w:rsidRPr="00C14A2C" w:rsidRDefault="0044489B" w:rsidP="0023284B">
                      <w:pPr>
                        <w:spacing w:line="240" w:lineRule="auto"/>
                        <w:rPr>
                          <w:rFonts w:asciiTheme="majorHAnsi" w:hAnsiTheme="majorHAnsi" w:cstheme="majorHAnsi"/>
                          <w:b/>
                          <w:color w:val="403152" w:themeColor="accent4" w:themeShade="80"/>
                          <w:sz w:val="20"/>
                          <w:szCs w:val="20"/>
                        </w:rPr>
                      </w:pPr>
                      <w:r w:rsidRPr="00C14A2C">
                        <w:rPr>
                          <w:rFonts w:asciiTheme="majorHAnsi" w:hAnsiTheme="majorHAnsi" w:cstheme="majorHAnsi"/>
                          <w:b/>
                          <w:color w:val="403152" w:themeColor="accent4" w:themeShade="80"/>
                          <w:sz w:val="20"/>
                          <w:szCs w:val="20"/>
                        </w:rPr>
                        <w:t xml:space="preserve">12 months – 6 </w:t>
                      </w:r>
                      <w:proofErr w:type="gramStart"/>
                      <w:r w:rsidRPr="00C14A2C">
                        <w:rPr>
                          <w:rFonts w:asciiTheme="majorHAnsi" w:hAnsiTheme="majorHAnsi" w:cstheme="majorHAnsi"/>
                          <w:b/>
                          <w:color w:val="403152" w:themeColor="accent4" w:themeShade="80"/>
                          <w:sz w:val="20"/>
                          <w:szCs w:val="20"/>
                        </w:rPr>
                        <w:t>months</w:t>
                      </w:r>
                      <w:proofErr w:type="gramEnd"/>
                      <w:r w:rsidRPr="00C14A2C">
                        <w:rPr>
                          <w:rFonts w:asciiTheme="majorHAnsi" w:hAnsiTheme="majorHAnsi" w:cstheme="majorHAnsi"/>
                          <w:b/>
                          <w:color w:val="403152" w:themeColor="accent4" w:themeShade="80"/>
                          <w:sz w:val="20"/>
                          <w:szCs w:val="20"/>
                        </w:rPr>
                        <w:t xml:space="preserve"> post balloon removal</w:t>
                      </w:r>
                    </w:p>
                    <w:p w14:paraId="6EBF01A9" w14:textId="77777777" w:rsidR="0044489B" w:rsidRPr="00C14A2C" w:rsidRDefault="0044489B" w:rsidP="0023284B">
                      <w:pPr>
                        <w:numPr>
                          <w:ilvl w:val="0"/>
                          <w:numId w:val="19"/>
                        </w:numPr>
                        <w:spacing w:line="240" w:lineRule="auto"/>
                        <w:rPr>
                          <w:rFonts w:asciiTheme="majorHAnsi" w:hAnsiTheme="majorHAnsi" w:cstheme="majorHAnsi"/>
                          <w:color w:val="403152" w:themeColor="accent4" w:themeShade="80"/>
                          <w:sz w:val="20"/>
                          <w:szCs w:val="20"/>
                        </w:rPr>
                      </w:pPr>
                      <w:r w:rsidRPr="00C14A2C">
                        <w:rPr>
                          <w:rFonts w:asciiTheme="majorHAnsi" w:hAnsiTheme="majorHAnsi" w:cstheme="majorHAnsi"/>
                          <w:color w:val="403152" w:themeColor="accent4" w:themeShade="80"/>
                          <w:sz w:val="20"/>
                          <w:szCs w:val="20"/>
                        </w:rPr>
                        <w:t>Height, weight, BMI waist: hip ratio, blood pressure</w:t>
                      </w:r>
                    </w:p>
                    <w:p w14:paraId="30AFB086" w14:textId="77777777" w:rsidR="0044489B" w:rsidRPr="00C14A2C" w:rsidRDefault="0044489B" w:rsidP="0023284B">
                      <w:pPr>
                        <w:numPr>
                          <w:ilvl w:val="0"/>
                          <w:numId w:val="18"/>
                        </w:numPr>
                        <w:spacing w:line="240" w:lineRule="auto"/>
                        <w:rPr>
                          <w:rFonts w:asciiTheme="majorHAnsi" w:hAnsiTheme="majorHAnsi" w:cstheme="majorHAnsi"/>
                          <w:color w:val="403152" w:themeColor="accent4" w:themeShade="80"/>
                          <w:sz w:val="20"/>
                          <w:szCs w:val="20"/>
                        </w:rPr>
                      </w:pPr>
                      <w:r w:rsidRPr="00C14A2C">
                        <w:rPr>
                          <w:rFonts w:asciiTheme="majorHAnsi" w:hAnsiTheme="majorHAnsi" w:cstheme="majorHAnsi"/>
                          <w:color w:val="403152" w:themeColor="accent4" w:themeShade="80"/>
                          <w:sz w:val="20"/>
                          <w:szCs w:val="20"/>
                        </w:rPr>
                        <w:t>Questionnaires: CY-PSPP, PedsQL, Theory of Planned behaviour</w:t>
                      </w:r>
                    </w:p>
                    <w:p w14:paraId="5F13CF88" w14:textId="77777777" w:rsidR="0044489B" w:rsidRPr="00C14A2C" w:rsidRDefault="0044489B" w:rsidP="0023284B">
                      <w:pPr>
                        <w:numPr>
                          <w:ilvl w:val="0"/>
                          <w:numId w:val="18"/>
                        </w:numPr>
                        <w:spacing w:line="240" w:lineRule="auto"/>
                        <w:rPr>
                          <w:rFonts w:asciiTheme="majorHAnsi" w:hAnsiTheme="majorHAnsi" w:cstheme="majorHAnsi"/>
                          <w:color w:val="403152" w:themeColor="accent4" w:themeShade="80"/>
                          <w:sz w:val="20"/>
                          <w:szCs w:val="20"/>
                        </w:rPr>
                      </w:pPr>
                      <w:r w:rsidRPr="00C14A2C">
                        <w:rPr>
                          <w:rFonts w:asciiTheme="majorHAnsi" w:hAnsiTheme="majorHAnsi" w:cstheme="majorHAnsi"/>
                          <w:color w:val="403152" w:themeColor="accent4" w:themeShade="80"/>
                          <w:sz w:val="20"/>
                          <w:szCs w:val="20"/>
                        </w:rPr>
                        <w:t>Assessment physical fitness &amp; activity.  Modified Balke exercise protocol and PAQ Adolescents</w:t>
                      </w:r>
                    </w:p>
                    <w:p w14:paraId="160D7FDB" w14:textId="77777777" w:rsidR="0044489B" w:rsidRDefault="0044489B" w:rsidP="0023284B">
                      <w:pPr>
                        <w:numPr>
                          <w:ilvl w:val="0"/>
                          <w:numId w:val="19"/>
                        </w:numPr>
                        <w:spacing w:line="360" w:lineRule="auto"/>
                        <w:rPr>
                          <w:sz w:val="20"/>
                          <w:szCs w:val="20"/>
                        </w:rPr>
                      </w:pPr>
                    </w:p>
                    <w:p w14:paraId="1EEEBA2B" w14:textId="77777777" w:rsidR="0044489B" w:rsidRPr="00F63D7D" w:rsidRDefault="0044489B" w:rsidP="0023284B">
                      <w:pPr>
                        <w:numPr>
                          <w:ilvl w:val="0"/>
                          <w:numId w:val="19"/>
                        </w:numPr>
                        <w:spacing w:line="360" w:lineRule="auto"/>
                        <w:rPr>
                          <w:sz w:val="20"/>
                          <w:szCs w:val="20"/>
                        </w:rPr>
                      </w:pPr>
                    </w:p>
                  </w:txbxContent>
                </v:textbox>
              </v:shape>
            </w:pict>
          </mc:Fallback>
        </mc:AlternateContent>
      </w:r>
    </w:p>
    <w:p w14:paraId="5DCBCEAB" w14:textId="77777777" w:rsidR="0023284B" w:rsidRPr="0023284B" w:rsidRDefault="0023284B" w:rsidP="0023284B">
      <w:pPr>
        <w:spacing w:line="360" w:lineRule="auto"/>
        <w:rPr>
          <w:rFonts w:cs="Arial"/>
        </w:rPr>
      </w:pPr>
    </w:p>
    <w:p w14:paraId="6EC45B92" w14:textId="77777777" w:rsidR="0023284B" w:rsidRPr="0023284B" w:rsidRDefault="00AA4110" w:rsidP="0023284B">
      <w:pPr>
        <w:spacing w:line="360" w:lineRule="auto"/>
        <w:rPr>
          <w:rFonts w:cs="Arial"/>
        </w:rPr>
      </w:pPr>
      <w:r>
        <w:rPr>
          <w:rFonts w:cs="Arial"/>
          <w:noProof/>
          <w:lang w:val="en-GB" w:eastAsia="en-GB"/>
        </w:rPr>
        <mc:AlternateContent>
          <mc:Choice Requires="wps">
            <w:drawing>
              <wp:anchor distT="0" distB="0" distL="114300" distR="114300" simplePos="0" relativeHeight="251714560" behindDoc="1" locked="0" layoutInCell="1" allowOverlap="1" wp14:anchorId="64DCFAD5" wp14:editId="0C8F96EC">
                <wp:simplePos x="0" y="0"/>
                <wp:positionH relativeFrom="column">
                  <wp:posOffset>5133975</wp:posOffset>
                </wp:positionH>
                <wp:positionV relativeFrom="paragraph">
                  <wp:posOffset>158115</wp:posOffset>
                </wp:positionV>
                <wp:extent cx="798830" cy="447040"/>
                <wp:effectExtent l="0" t="0" r="0" b="0"/>
                <wp:wrapNone/>
                <wp:docPr id="10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C3A7C" w14:textId="77777777" w:rsidR="0044489B" w:rsidRPr="00C14A2C" w:rsidRDefault="0044489B" w:rsidP="0023284B">
                            <w:pPr>
                              <w:spacing w:line="240" w:lineRule="auto"/>
                              <w:jc w:val="center"/>
                              <w:rPr>
                                <w:rFonts w:asciiTheme="majorHAnsi" w:hAnsiTheme="majorHAnsi" w:cstheme="majorHAnsi"/>
                              </w:rPr>
                            </w:pPr>
                            <w:r w:rsidRPr="00C14A2C">
                              <w:rPr>
                                <w:rFonts w:asciiTheme="majorHAnsi" w:hAnsiTheme="majorHAnsi" w:cstheme="majorHAnsi"/>
                                <w:b/>
                              </w:rPr>
                              <w:t>18 months follow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CFAD5" id="Text Box 92" o:spid="_x0000_s1033" type="#_x0000_t202" style="position:absolute;margin-left:404.25pt;margin-top:12.45pt;width:62.9pt;height:35.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" filled="f" stroked="f">
                <v:textbox>
                  <w:txbxContent>
                    <w:p w14:paraId="1B8C3A7C" w14:textId="77777777" w:rsidR="0044489B" w:rsidRPr="00C14A2C" w:rsidRDefault="0044489B" w:rsidP="0023284B">
                      <w:pPr>
                        <w:spacing w:line="240" w:lineRule="auto"/>
                        <w:jc w:val="center"/>
                        <w:rPr>
                          <w:rFonts w:asciiTheme="majorHAnsi" w:hAnsiTheme="majorHAnsi" w:cstheme="majorHAnsi"/>
                        </w:rPr>
                      </w:pPr>
                      <w:r w:rsidRPr="00C14A2C">
                        <w:rPr>
                          <w:rFonts w:asciiTheme="majorHAnsi" w:hAnsiTheme="majorHAnsi" w:cstheme="majorHAnsi"/>
                          <w:b/>
                        </w:rPr>
                        <w:t>18 months follow up</w:t>
                      </w:r>
                    </w:p>
                  </w:txbxContent>
                </v:textbox>
              </v:shape>
            </w:pict>
          </mc:Fallback>
        </mc:AlternateContent>
      </w:r>
    </w:p>
    <w:p w14:paraId="7DF9EDFD" w14:textId="77777777" w:rsidR="0023284B" w:rsidRPr="0023284B" w:rsidRDefault="00AA4110" w:rsidP="0023284B">
      <w:pPr>
        <w:spacing w:line="360" w:lineRule="auto"/>
        <w:rPr>
          <w:rFonts w:cs="Arial"/>
        </w:rPr>
      </w:pPr>
      <w:r>
        <w:rPr>
          <w:rFonts w:cs="Arial"/>
          <w:noProof/>
          <w:lang w:val="en-GB" w:eastAsia="en-GB"/>
        </w:rPr>
        <mc:AlternateContent>
          <mc:Choice Requires="wps">
            <w:drawing>
              <wp:anchor distT="0" distB="0" distL="114299" distR="114299" simplePos="0" relativeHeight="251706368" behindDoc="1" locked="0" layoutInCell="1" allowOverlap="1" wp14:anchorId="7B9D9188" wp14:editId="66E4F847">
                <wp:simplePos x="0" y="0"/>
                <wp:positionH relativeFrom="column">
                  <wp:posOffset>2171064</wp:posOffset>
                </wp:positionH>
                <wp:positionV relativeFrom="paragraph">
                  <wp:posOffset>90805</wp:posOffset>
                </wp:positionV>
                <wp:extent cx="0" cy="309245"/>
                <wp:effectExtent l="152400" t="0" r="76200" b="46355"/>
                <wp:wrapNone/>
                <wp:docPr id="100"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9245"/>
                        </a:xfrm>
                        <a:prstGeom prst="line">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1B584" id="Straight Connector 91" o:spid="_x0000_s1026" style="position:absolute;flip:x;z-index:-251610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0.95pt,7.15pt" to="170.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" strokeweight="5pt">
                <v:stroke endarrow="block"/>
              </v:line>
            </w:pict>
          </mc:Fallback>
        </mc:AlternateContent>
      </w:r>
    </w:p>
    <w:p w14:paraId="782C1026" w14:textId="77777777" w:rsidR="0023284B" w:rsidRPr="0023284B" w:rsidRDefault="00AA4110" w:rsidP="0023284B">
      <w:pPr>
        <w:spacing w:line="360" w:lineRule="auto"/>
        <w:rPr>
          <w:rFonts w:cs="Arial"/>
        </w:rPr>
      </w:pPr>
      <w:r>
        <w:rPr>
          <w:rFonts w:cs="Arial"/>
          <w:noProof/>
          <w:lang w:val="en-GB" w:eastAsia="en-GB"/>
        </w:rPr>
        <mc:AlternateContent>
          <mc:Choice Requires="wps">
            <w:drawing>
              <wp:anchor distT="0" distB="0" distL="114300" distR="114300" simplePos="0" relativeHeight="251705344" behindDoc="1" locked="0" layoutInCell="1" allowOverlap="1" wp14:anchorId="7915AEF4" wp14:editId="4FE5CDD0">
                <wp:simplePos x="0" y="0"/>
                <wp:positionH relativeFrom="column">
                  <wp:posOffset>-255905</wp:posOffset>
                </wp:positionH>
                <wp:positionV relativeFrom="paragraph">
                  <wp:posOffset>122555</wp:posOffset>
                </wp:positionV>
                <wp:extent cx="5026025" cy="972185"/>
                <wp:effectExtent l="25400" t="25400" r="28575" b="18415"/>
                <wp:wrapNone/>
                <wp:docPr id="9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6025" cy="972185"/>
                        </a:xfrm>
                        <a:prstGeom prst="rect">
                          <a:avLst/>
                        </a:prstGeom>
                        <a:solidFill>
                          <a:schemeClr val="lt1">
                            <a:lumMod val="100000"/>
                            <a:lumOff val="0"/>
                          </a:schemeClr>
                        </a:solidFill>
                        <a:ln w="63500" cmpd="thickThin">
                          <a:solidFill>
                            <a:srgbClr val="D72FA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72B459" w14:textId="77777777" w:rsidR="0044489B" w:rsidRPr="00C14A2C" w:rsidRDefault="0044489B" w:rsidP="0023284B">
                            <w:pPr>
                              <w:spacing w:line="240" w:lineRule="auto"/>
                              <w:rPr>
                                <w:rFonts w:asciiTheme="majorHAnsi" w:hAnsiTheme="majorHAnsi" w:cstheme="majorHAnsi"/>
                                <w:b/>
                                <w:color w:val="D72FA3"/>
                                <w:sz w:val="20"/>
                                <w:szCs w:val="20"/>
                              </w:rPr>
                            </w:pPr>
                            <w:r w:rsidRPr="00C14A2C">
                              <w:rPr>
                                <w:rFonts w:asciiTheme="majorHAnsi" w:hAnsiTheme="majorHAnsi" w:cstheme="majorHAnsi"/>
                                <w:b/>
                                <w:color w:val="D72FA3"/>
                                <w:sz w:val="20"/>
                                <w:szCs w:val="20"/>
                              </w:rPr>
                              <w:t xml:space="preserve">18 months - 12 </w:t>
                            </w:r>
                            <w:proofErr w:type="gramStart"/>
                            <w:r w:rsidRPr="00C14A2C">
                              <w:rPr>
                                <w:rFonts w:asciiTheme="majorHAnsi" w:hAnsiTheme="majorHAnsi" w:cstheme="majorHAnsi"/>
                                <w:b/>
                                <w:color w:val="D72FA3"/>
                                <w:sz w:val="20"/>
                                <w:szCs w:val="20"/>
                              </w:rPr>
                              <w:t>months</w:t>
                            </w:r>
                            <w:proofErr w:type="gramEnd"/>
                            <w:r w:rsidRPr="00C14A2C">
                              <w:rPr>
                                <w:rFonts w:asciiTheme="majorHAnsi" w:hAnsiTheme="majorHAnsi" w:cstheme="majorHAnsi"/>
                                <w:b/>
                                <w:color w:val="D72FA3"/>
                                <w:sz w:val="20"/>
                                <w:szCs w:val="20"/>
                              </w:rPr>
                              <w:t xml:space="preserve"> post balloon removal</w:t>
                            </w:r>
                          </w:p>
                          <w:p w14:paraId="337D60C5" w14:textId="77777777" w:rsidR="0044489B" w:rsidRPr="00C14A2C" w:rsidRDefault="0044489B" w:rsidP="0023284B">
                            <w:pPr>
                              <w:numPr>
                                <w:ilvl w:val="0"/>
                                <w:numId w:val="20"/>
                              </w:numPr>
                              <w:spacing w:line="240" w:lineRule="auto"/>
                              <w:rPr>
                                <w:rFonts w:asciiTheme="majorHAnsi" w:hAnsiTheme="majorHAnsi" w:cstheme="majorHAnsi"/>
                                <w:b/>
                                <w:color w:val="D72FA3"/>
                                <w:sz w:val="20"/>
                                <w:szCs w:val="20"/>
                              </w:rPr>
                            </w:pPr>
                            <w:r w:rsidRPr="00C14A2C">
                              <w:rPr>
                                <w:rFonts w:asciiTheme="majorHAnsi" w:hAnsiTheme="majorHAnsi" w:cstheme="majorHAnsi"/>
                                <w:color w:val="D72FA3"/>
                                <w:sz w:val="20"/>
                                <w:szCs w:val="20"/>
                              </w:rPr>
                              <w:t>Height, weight, BMI, Waist: hip ratio, Blood pressure</w:t>
                            </w:r>
                          </w:p>
                          <w:p w14:paraId="6BF6465F" w14:textId="77777777" w:rsidR="0044489B" w:rsidRPr="00C14A2C" w:rsidRDefault="0044489B" w:rsidP="0023284B">
                            <w:pPr>
                              <w:numPr>
                                <w:ilvl w:val="0"/>
                                <w:numId w:val="20"/>
                              </w:numPr>
                              <w:spacing w:line="240" w:lineRule="auto"/>
                              <w:rPr>
                                <w:rFonts w:asciiTheme="majorHAnsi" w:hAnsiTheme="majorHAnsi" w:cstheme="majorHAnsi"/>
                                <w:color w:val="D72FA3"/>
                                <w:sz w:val="20"/>
                                <w:szCs w:val="20"/>
                              </w:rPr>
                            </w:pPr>
                            <w:r w:rsidRPr="00C14A2C">
                              <w:rPr>
                                <w:rFonts w:asciiTheme="majorHAnsi" w:hAnsiTheme="majorHAnsi" w:cstheme="majorHAnsi"/>
                                <w:color w:val="D72FA3"/>
                                <w:sz w:val="20"/>
                                <w:szCs w:val="20"/>
                              </w:rPr>
                              <w:t>Questionnaires: CY-PSPP, PedsQL, Theory of Planned Behaviour</w:t>
                            </w:r>
                          </w:p>
                          <w:p w14:paraId="61F69E6D" w14:textId="77777777" w:rsidR="0044489B" w:rsidRPr="00C14A2C" w:rsidRDefault="0044489B" w:rsidP="0023284B">
                            <w:pPr>
                              <w:numPr>
                                <w:ilvl w:val="0"/>
                                <w:numId w:val="20"/>
                              </w:numPr>
                              <w:spacing w:line="240" w:lineRule="auto"/>
                              <w:rPr>
                                <w:rFonts w:asciiTheme="majorHAnsi" w:hAnsiTheme="majorHAnsi" w:cstheme="majorHAnsi"/>
                                <w:color w:val="D72FA3"/>
                                <w:sz w:val="20"/>
                                <w:szCs w:val="20"/>
                              </w:rPr>
                            </w:pPr>
                            <w:r w:rsidRPr="00C14A2C">
                              <w:rPr>
                                <w:rFonts w:asciiTheme="majorHAnsi" w:hAnsiTheme="majorHAnsi" w:cstheme="majorHAnsi"/>
                                <w:color w:val="D72FA3"/>
                                <w:sz w:val="20"/>
                                <w:szCs w:val="20"/>
                              </w:rPr>
                              <w:t>Assessment physical fitness &amp; activity.  Modified Balke exercise protocol and PAQ Adolescents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5AEF4" id="Text Box 90" o:spid="_x0000_s1034" type="#_x0000_t202" style="position:absolute;margin-left:-20.15pt;margin-top:9.65pt;width:395.75pt;height:76.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" fillcolor="white [3201]" strokecolor="#d72fa3" strokeweight="5pt">
                <v:stroke linestyle="thickThin"/>
                <v:shadow color="#868686" opacity="1" mv:blur="0" offset="2pt,2pt"/>
                <v:textbox>
                  <w:txbxContent>
                    <w:p w14:paraId="0872B459" w14:textId="77777777" w:rsidR="0044489B" w:rsidRPr="00C14A2C" w:rsidRDefault="0044489B" w:rsidP="0023284B">
                      <w:pPr>
                        <w:spacing w:line="240" w:lineRule="auto"/>
                        <w:rPr>
                          <w:rFonts w:asciiTheme="majorHAnsi" w:hAnsiTheme="majorHAnsi" w:cstheme="majorHAnsi"/>
                          <w:b/>
                          <w:color w:val="D72FA3"/>
                          <w:sz w:val="20"/>
                          <w:szCs w:val="20"/>
                        </w:rPr>
                      </w:pPr>
                      <w:r w:rsidRPr="00C14A2C">
                        <w:rPr>
                          <w:rFonts w:asciiTheme="majorHAnsi" w:hAnsiTheme="majorHAnsi" w:cstheme="majorHAnsi"/>
                          <w:b/>
                          <w:color w:val="D72FA3"/>
                          <w:sz w:val="20"/>
                          <w:szCs w:val="20"/>
                        </w:rPr>
                        <w:t xml:space="preserve">18 months - 12 </w:t>
                      </w:r>
                      <w:proofErr w:type="gramStart"/>
                      <w:r w:rsidRPr="00C14A2C">
                        <w:rPr>
                          <w:rFonts w:asciiTheme="majorHAnsi" w:hAnsiTheme="majorHAnsi" w:cstheme="majorHAnsi"/>
                          <w:b/>
                          <w:color w:val="D72FA3"/>
                          <w:sz w:val="20"/>
                          <w:szCs w:val="20"/>
                        </w:rPr>
                        <w:t>months</w:t>
                      </w:r>
                      <w:proofErr w:type="gramEnd"/>
                      <w:r w:rsidRPr="00C14A2C">
                        <w:rPr>
                          <w:rFonts w:asciiTheme="majorHAnsi" w:hAnsiTheme="majorHAnsi" w:cstheme="majorHAnsi"/>
                          <w:b/>
                          <w:color w:val="D72FA3"/>
                          <w:sz w:val="20"/>
                          <w:szCs w:val="20"/>
                        </w:rPr>
                        <w:t xml:space="preserve"> post balloon removal</w:t>
                      </w:r>
                    </w:p>
                    <w:p w14:paraId="337D60C5" w14:textId="77777777" w:rsidR="0044489B" w:rsidRPr="00C14A2C" w:rsidRDefault="0044489B" w:rsidP="0023284B">
                      <w:pPr>
                        <w:numPr>
                          <w:ilvl w:val="0"/>
                          <w:numId w:val="20"/>
                        </w:numPr>
                        <w:spacing w:line="240" w:lineRule="auto"/>
                        <w:rPr>
                          <w:rFonts w:asciiTheme="majorHAnsi" w:hAnsiTheme="majorHAnsi" w:cstheme="majorHAnsi"/>
                          <w:b/>
                          <w:color w:val="D72FA3"/>
                          <w:sz w:val="20"/>
                          <w:szCs w:val="20"/>
                        </w:rPr>
                      </w:pPr>
                      <w:r w:rsidRPr="00C14A2C">
                        <w:rPr>
                          <w:rFonts w:asciiTheme="majorHAnsi" w:hAnsiTheme="majorHAnsi" w:cstheme="majorHAnsi"/>
                          <w:color w:val="D72FA3"/>
                          <w:sz w:val="20"/>
                          <w:szCs w:val="20"/>
                        </w:rPr>
                        <w:t>Height, weight, BMI, Waist: hip ratio, Blood pressure</w:t>
                      </w:r>
                    </w:p>
                    <w:p w14:paraId="6BF6465F" w14:textId="77777777" w:rsidR="0044489B" w:rsidRPr="00C14A2C" w:rsidRDefault="0044489B" w:rsidP="0023284B">
                      <w:pPr>
                        <w:numPr>
                          <w:ilvl w:val="0"/>
                          <w:numId w:val="20"/>
                        </w:numPr>
                        <w:spacing w:line="240" w:lineRule="auto"/>
                        <w:rPr>
                          <w:rFonts w:asciiTheme="majorHAnsi" w:hAnsiTheme="majorHAnsi" w:cstheme="majorHAnsi"/>
                          <w:color w:val="D72FA3"/>
                          <w:sz w:val="20"/>
                          <w:szCs w:val="20"/>
                        </w:rPr>
                      </w:pPr>
                      <w:r w:rsidRPr="00C14A2C">
                        <w:rPr>
                          <w:rFonts w:asciiTheme="majorHAnsi" w:hAnsiTheme="majorHAnsi" w:cstheme="majorHAnsi"/>
                          <w:color w:val="D72FA3"/>
                          <w:sz w:val="20"/>
                          <w:szCs w:val="20"/>
                        </w:rPr>
                        <w:t>Questionnaires: CY-PSPP, PedsQL, Theory of Planned Behaviour</w:t>
                      </w:r>
                    </w:p>
                    <w:p w14:paraId="61F69E6D" w14:textId="77777777" w:rsidR="0044489B" w:rsidRPr="00C14A2C" w:rsidRDefault="0044489B" w:rsidP="0023284B">
                      <w:pPr>
                        <w:numPr>
                          <w:ilvl w:val="0"/>
                          <w:numId w:val="20"/>
                        </w:numPr>
                        <w:spacing w:line="240" w:lineRule="auto"/>
                        <w:rPr>
                          <w:rFonts w:asciiTheme="majorHAnsi" w:hAnsiTheme="majorHAnsi" w:cstheme="majorHAnsi"/>
                          <w:color w:val="D72FA3"/>
                          <w:sz w:val="20"/>
                          <w:szCs w:val="20"/>
                        </w:rPr>
                      </w:pPr>
                      <w:r w:rsidRPr="00C14A2C">
                        <w:rPr>
                          <w:rFonts w:asciiTheme="majorHAnsi" w:hAnsiTheme="majorHAnsi" w:cstheme="majorHAnsi"/>
                          <w:color w:val="D72FA3"/>
                          <w:sz w:val="20"/>
                          <w:szCs w:val="20"/>
                        </w:rPr>
                        <w:t>Assessment physical fitness &amp; activity.  Modified Balke exercise protocol and PAQ Adolescents</w:t>
                      </w:r>
                    </w:p>
                  </w:txbxContent>
                </v:textbox>
              </v:shape>
            </w:pict>
          </mc:Fallback>
        </mc:AlternateContent>
      </w:r>
    </w:p>
    <w:p w14:paraId="4D746AC7" w14:textId="77777777" w:rsidR="0023284B" w:rsidRPr="0023284B" w:rsidRDefault="0023284B" w:rsidP="0023284B">
      <w:pPr>
        <w:spacing w:line="360" w:lineRule="auto"/>
        <w:rPr>
          <w:rFonts w:cs="Arial"/>
        </w:rPr>
      </w:pPr>
    </w:p>
    <w:p w14:paraId="06314091" w14:textId="77777777" w:rsidR="0023284B" w:rsidRPr="0023284B" w:rsidRDefault="0023284B" w:rsidP="0023284B">
      <w:pPr>
        <w:spacing w:line="360" w:lineRule="auto"/>
        <w:rPr>
          <w:rFonts w:cs="Arial"/>
        </w:rPr>
      </w:pPr>
    </w:p>
    <w:p w14:paraId="2A86C036" w14:textId="77777777" w:rsidR="0023284B" w:rsidRPr="0023284B" w:rsidRDefault="00AA4110" w:rsidP="0023284B">
      <w:pPr>
        <w:spacing w:line="360" w:lineRule="auto"/>
        <w:rPr>
          <w:rFonts w:cs="Arial"/>
        </w:rPr>
      </w:pPr>
      <w:r>
        <w:rPr>
          <w:rFonts w:cs="Arial"/>
          <w:noProof/>
          <w:lang w:val="en-GB" w:eastAsia="en-GB"/>
        </w:rPr>
        <mc:AlternateContent>
          <mc:Choice Requires="wps">
            <w:drawing>
              <wp:anchor distT="0" distB="0" distL="114299" distR="114299" simplePos="0" relativeHeight="251704320" behindDoc="1" locked="0" layoutInCell="1" allowOverlap="1" wp14:anchorId="3E15721D" wp14:editId="57C79C4C">
                <wp:simplePos x="0" y="0"/>
                <wp:positionH relativeFrom="column">
                  <wp:posOffset>2181859</wp:posOffset>
                </wp:positionH>
                <wp:positionV relativeFrom="paragraph">
                  <wp:posOffset>212090</wp:posOffset>
                </wp:positionV>
                <wp:extent cx="0" cy="426085"/>
                <wp:effectExtent l="152400" t="0" r="76200" b="56515"/>
                <wp:wrapNone/>
                <wp:docPr id="98"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26085"/>
                        </a:xfrm>
                        <a:prstGeom prst="line">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71B3D" id="Straight Connector 89" o:spid="_x0000_s1026" style="position:absolute;flip:x;z-index:-251612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8pt,16.7pt" to="171.8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" strokeweight="5pt">
                <v:stroke endarrow="block"/>
              </v:line>
            </w:pict>
          </mc:Fallback>
        </mc:AlternateContent>
      </w:r>
    </w:p>
    <w:p w14:paraId="0E88A0AD" w14:textId="77777777" w:rsidR="0023284B" w:rsidRPr="0023284B" w:rsidRDefault="0023284B" w:rsidP="0023284B">
      <w:pPr>
        <w:spacing w:line="360" w:lineRule="auto"/>
        <w:rPr>
          <w:rFonts w:cs="Arial"/>
        </w:rPr>
      </w:pPr>
    </w:p>
    <w:p w14:paraId="2A88C425" w14:textId="77777777" w:rsidR="0023284B" w:rsidRPr="0023284B" w:rsidRDefault="00AA4110" w:rsidP="0023284B">
      <w:pPr>
        <w:spacing w:line="360" w:lineRule="auto"/>
        <w:rPr>
          <w:rFonts w:cs="Arial"/>
        </w:rPr>
      </w:pPr>
      <w:r>
        <w:rPr>
          <w:rFonts w:cs="Arial"/>
          <w:noProof/>
          <w:lang w:val="en-GB" w:eastAsia="en-GB"/>
        </w:rPr>
        <mc:AlternateContent>
          <mc:Choice Requires="wps">
            <w:drawing>
              <wp:anchor distT="0" distB="0" distL="114300" distR="114300" simplePos="0" relativeHeight="251702272" behindDoc="1" locked="0" layoutInCell="1" allowOverlap="1" wp14:anchorId="1FC400AE" wp14:editId="3D5ACA5C">
                <wp:simplePos x="0" y="0"/>
                <wp:positionH relativeFrom="column">
                  <wp:posOffset>-255905</wp:posOffset>
                </wp:positionH>
                <wp:positionV relativeFrom="paragraph">
                  <wp:posOffset>80010</wp:posOffset>
                </wp:positionV>
                <wp:extent cx="5026025" cy="1446530"/>
                <wp:effectExtent l="25400" t="25400" r="28575" b="26670"/>
                <wp:wrapNone/>
                <wp:docPr id="9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6025" cy="1446530"/>
                        </a:xfrm>
                        <a:prstGeom prst="rect">
                          <a:avLst/>
                        </a:prstGeom>
                        <a:solidFill>
                          <a:schemeClr val="lt1">
                            <a:lumMod val="100000"/>
                            <a:lumOff val="0"/>
                          </a:schemeClr>
                        </a:solidFill>
                        <a:ln w="63500" cmpd="thickThin">
                          <a:solidFill>
                            <a:srgbClr val="E8932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F9BB5C" w14:textId="77777777" w:rsidR="0044489B" w:rsidRPr="00C14A2C" w:rsidRDefault="0044489B" w:rsidP="0023284B">
                            <w:pPr>
                              <w:spacing w:line="240" w:lineRule="auto"/>
                              <w:rPr>
                                <w:rFonts w:asciiTheme="majorHAnsi" w:hAnsiTheme="majorHAnsi" w:cstheme="majorHAnsi"/>
                                <w:b/>
                                <w:color w:val="984806" w:themeColor="accent6" w:themeShade="80"/>
                                <w:sz w:val="20"/>
                                <w:szCs w:val="20"/>
                              </w:rPr>
                            </w:pPr>
                            <w:r w:rsidRPr="00C14A2C">
                              <w:rPr>
                                <w:rFonts w:asciiTheme="majorHAnsi" w:hAnsiTheme="majorHAnsi" w:cstheme="majorHAnsi"/>
                                <w:b/>
                                <w:color w:val="984806" w:themeColor="accent6" w:themeShade="80"/>
                                <w:sz w:val="20"/>
                                <w:szCs w:val="20"/>
                              </w:rPr>
                              <w:t xml:space="preserve">24 months – 18 </w:t>
                            </w:r>
                            <w:proofErr w:type="gramStart"/>
                            <w:r w:rsidRPr="00C14A2C">
                              <w:rPr>
                                <w:rFonts w:asciiTheme="majorHAnsi" w:hAnsiTheme="majorHAnsi" w:cstheme="majorHAnsi"/>
                                <w:b/>
                                <w:color w:val="984806" w:themeColor="accent6" w:themeShade="80"/>
                                <w:sz w:val="20"/>
                                <w:szCs w:val="20"/>
                              </w:rPr>
                              <w:t>months</w:t>
                            </w:r>
                            <w:proofErr w:type="gramEnd"/>
                            <w:r w:rsidRPr="00C14A2C">
                              <w:rPr>
                                <w:rFonts w:asciiTheme="majorHAnsi" w:hAnsiTheme="majorHAnsi" w:cstheme="majorHAnsi"/>
                                <w:b/>
                                <w:color w:val="984806" w:themeColor="accent6" w:themeShade="80"/>
                                <w:sz w:val="20"/>
                                <w:szCs w:val="20"/>
                              </w:rPr>
                              <w:t xml:space="preserve"> post balloon removal</w:t>
                            </w:r>
                          </w:p>
                          <w:p w14:paraId="0F9591D1" w14:textId="77777777" w:rsidR="0044489B" w:rsidRPr="00C14A2C" w:rsidRDefault="0044489B" w:rsidP="0023284B">
                            <w:pPr>
                              <w:numPr>
                                <w:ilvl w:val="0"/>
                                <w:numId w:val="18"/>
                              </w:numPr>
                              <w:spacing w:line="240" w:lineRule="auto"/>
                              <w:rPr>
                                <w:rFonts w:asciiTheme="majorHAnsi" w:hAnsiTheme="majorHAnsi" w:cstheme="majorHAnsi"/>
                                <w:color w:val="984806" w:themeColor="accent6" w:themeShade="80"/>
                                <w:sz w:val="20"/>
                                <w:szCs w:val="20"/>
                              </w:rPr>
                            </w:pPr>
                            <w:r w:rsidRPr="00C14A2C">
                              <w:rPr>
                                <w:rFonts w:asciiTheme="majorHAnsi" w:hAnsiTheme="majorHAnsi" w:cstheme="majorHAnsi"/>
                                <w:color w:val="984806" w:themeColor="accent6" w:themeShade="80"/>
                                <w:sz w:val="20"/>
                                <w:szCs w:val="20"/>
                              </w:rPr>
                              <w:t>Auxology - Height, weight, BMI, Waist: hip ratio, Blood pressure</w:t>
                            </w:r>
                          </w:p>
                          <w:p w14:paraId="7807A6C9" w14:textId="77777777" w:rsidR="0044489B" w:rsidRPr="00C14A2C" w:rsidRDefault="0044489B" w:rsidP="0023284B">
                            <w:pPr>
                              <w:numPr>
                                <w:ilvl w:val="0"/>
                                <w:numId w:val="18"/>
                              </w:numPr>
                              <w:spacing w:line="240" w:lineRule="auto"/>
                              <w:rPr>
                                <w:rFonts w:asciiTheme="majorHAnsi" w:hAnsiTheme="majorHAnsi" w:cstheme="majorHAnsi"/>
                                <w:color w:val="984806" w:themeColor="accent6" w:themeShade="80"/>
                                <w:sz w:val="20"/>
                                <w:szCs w:val="20"/>
                              </w:rPr>
                            </w:pPr>
                            <w:r w:rsidRPr="00C14A2C">
                              <w:rPr>
                                <w:rFonts w:asciiTheme="majorHAnsi" w:hAnsiTheme="majorHAnsi" w:cstheme="majorHAnsi"/>
                                <w:color w:val="984806" w:themeColor="accent6" w:themeShade="80"/>
                                <w:sz w:val="20"/>
                                <w:szCs w:val="20"/>
                              </w:rPr>
                              <w:t xml:space="preserve">OGTT &amp; Incretins, lipids, U&amp;E’s, LFT’s, Adipokines, Bone profile and turnover markers, Vitamin </w:t>
                            </w:r>
                            <w:proofErr w:type="gramStart"/>
                            <w:r w:rsidRPr="00C14A2C">
                              <w:rPr>
                                <w:rFonts w:asciiTheme="majorHAnsi" w:hAnsiTheme="majorHAnsi" w:cstheme="majorHAnsi"/>
                                <w:color w:val="984806" w:themeColor="accent6" w:themeShade="80"/>
                                <w:sz w:val="20"/>
                                <w:szCs w:val="20"/>
                              </w:rPr>
                              <w:t>A,D</w:t>
                            </w:r>
                            <w:proofErr w:type="gramEnd"/>
                            <w:r w:rsidRPr="00C14A2C">
                              <w:rPr>
                                <w:rFonts w:asciiTheme="majorHAnsi" w:hAnsiTheme="majorHAnsi" w:cstheme="majorHAnsi"/>
                                <w:color w:val="984806" w:themeColor="accent6" w:themeShade="80"/>
                                <w:sz w:val="20"/>
                                <w:szCs w:val="20"/>
                              </w:rPr>
                              <w:t xml:space="preserve"> &amp; E levels</w:t>
                            </w:r>
                          </w:p>
                          <w:p w14:paraId="58965F22" w14:textId="77777777" w:rsidR="0044489B" w:rsidRPr="00C14A2C" w:rsidRDefault="0044489B" w:rsidP="0023284B">
                            <w:pPr>
                              <w:numPr>
                                <w:ilvl w:val="0"/>
                                <w:numId w:val="18"/>
                              </w:numPr>
                              <w:spacing w:line="240" w:lineRule="auto"/>
                              <w:rPr>
                                <w:rFonts w:asciiTheme="majorHAnsi" w:hAnsiTheme="majorHAnsi" w:cstheme="majorHAnsi"/>
                                <w:color w:val="984806" w:themeColor="accent6" w:themeShade="80"/>
                                <w:sz w:val="20"/>
                                <w:szCs w:val="20"/>
                              </w:rPr>
                            </w:pPr>
                            <w:r w:rsidRPr="00C14A2C">
                              <w:rPr>
                                <w:rFonts w:asciiTheme="majorHAnsi" w:hAnsiTheme="majorHAnsi" w:cstheme="majorHAnsi"/>
                                <w:color w:val="984806" w:themeColor="accent6" w:themeShade="80"/>
                                <w:sz w:val="20"/>
                                <w:szCs w:val="20"/>
                              </w:rPr>
                              <w:t>DXA scan assessment of fat mass &amp; bone density, HRpQCT for bone architecture</w:t>
                            </w:r>
                          </w:p>
                          <w:p w14:paraId="1BCC8DC5" w14:textId="77777777" w:rsidR="0044489B" w:rsidRPr="00C14A2C" w:rsidRDefault="0044489B" w:rsidP="0023284B">
                            <w:pPr>
                              <w:numPr>
                                <w:ilvl w:val="0"/>
                                <w:numId w:val="18"/>
                              </w:numPr>
                              <w:spacing w:line="240" w:lineRule="auto"/>
                              <w:rPr>
                                <w:rFonts w:asciiTheme="majorHAnsi" w:hAnsiTheme="majorHAnsi" w:cstheme="majorHAnsi"/>
                                <w:color w:val="984806" w:themeColor="accent6" w:themeShade="80"/>
                                <w:sz w:val="20"/>
                                <w:szCs w:val="20"/>
                              </w:rPr>
                            </w:pPr>
                            <w:r w:rsidRPr="00C14A2C">
                              <w:rPr>
                                <w:rFonts w:asciiTheme="majorHAnsi" w:hAnsiTheme="majorHAnsi" w:cstheme="majorHAnsi"/>
                                <w:color w:val="984806" w:themeColor="accent6" w:themeShade="80"/>
                                <w:sz w:val="20"/>
                                <w:szCs w:val="20"/>
                              </w:rPr>
                              <w:t>Assessment physical fitness &amp; activity.  Modified Balke exercise protocol and PAQ Adolescents</w:t>
                            </w:r>
                          </w:p>
                          <w:p w14:paraId="1167800F" w14:textId="77777777" w:rsidR="0044489B" w:rsidRPr="00C14A2C" w:rsidRDefault="0044489B" w:rsidP="0023284B">
                            <w:pPr>
                              <w:numPr>
                                <w:ilvl w:val="0"/>
                                <w:numId w:val="18"/>
                              </w:numPr>
                              <w:spacing w:line="360" w:lineRule="auto"/>
                              <w:rPr>
                                <w:rFonts w:asciiTheme="majorHAnsi" w:hAnsiTheme="majorHAnsi" w:cstheme="majorHAnsi"/>
                                <w:color w:val="984806" w:themeColor="accent6" w:themeShade="80"/>
                                <w:sz w:val="20"/>
                                <w:szCs w:val="20"/>
                              </w:rPr>
                            </w:pPr>
                            <w:r w:rsidRPr="00C14A2C">
                              <w:rPr>
                                <w:rFonts w:asciiTheme="majorHAnsi" w:hAnsiTheme="majorHAnsi" w:cstheme="majorHAnsi"/>
                                <w:color w:val="984806" w:themeColor="accent6" w:themeShade="80"/>
                                <w:sz w:val="20"/>
                                <w:szCs w:val="20"/>
                              </w:rPr>
                              <w:t>Questionnaires: CY-PSPP, PedsQL, Theory of Planned 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400AE" id="Text Box 88" o:spid="_x0000_s1035" type="#_x0000_t202" style="position:absolute;margin-left:-20.15pt;margin-top:6.3pt;width:395.75pt;height:113.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" fillcolor="white [3201]" strokecolor="#e8932c" strokeweight="5pt">
                <v:stroke linestyle="thickThin"/>
                <v:shadow color="#868686" opacity="1" mv:blur="0" offset="2pt,2pt"/>
                <v:textbox>
                  <w:txbxContent>
                    <w:p w14:paraId="28F9BB5C" w14:textId="77777777" w:rsidR="0044489B" w:rsidRPr="00C14A2C" w:rsidRDefault="0044489B" w:rsidP="0023284B">
                      <w:pPr>
                        <w:spacing w:line="240" w:lineRule="auto"/>
                        <w:rPr>
                          <w:rFonts w:asciiTheme="majorHAnsi" w:hAnsiTheme="majorHAnsi" w:cstheme="majorHAnsi"/>
                          <w:b/>
                          <w:color w:val="984806" w:themeColor="accent6" w:themeShade="80"/>
                          <w:sz w:val="20"/>
                          <w:szCs w:val="20"/>
                        </w:rPr>
                      </w:pPr>
                      <w:r w:rsidRPr="00C14A2C">
                        <w:rPr>
                          <w:rFonts w:asciiTheme="majorHAnsi" w:hAnsiTheme="majorHAnsi" w:cstheme="majorHAnsi"/>
                          <w:b/>
                          <w:color w:val="984806" w:themeColor="accent6" w:themeShade="80"/>
                          <w:sz w:val="20"/>
                          <w:szCs w:val="20"/>
                        </w:rPr>
                        <w:t xml:space="preserve">24 months – 18 </w:t>
                      </w:r>
                      <w:proofErr w:type="gramStart"/>
                      <w:r w:rsidRPr="00C14A2C">
                        <w:rPr>
                          <w:rFonts w:asciiTheme="majorHAnsi" w:hAnsiTheme="majorHAnsi" w:cstheme="majorHAnsi"/>
                          <w:b/>
                          <w:color w:val="984806" w:themeColor="accent6" w:themeShade="80"/>
                          <w:sz w:val="20"/>
                          <w:szCs w:val="20"/>
                        </w:rPr>
                        <w:t>months</w:t>
                      </w:r>
                      <w:proofErr w:type="gramEnd"/>
                      <w:r w:rsidRPr="00C14A2C">
                        <w:rPr>
                          <w:rFonts w:asciiTheme="majorHAnsi" w:hAnsiTheme="majorHAnsi" w:cstheme="majorHAnsi"/>
                          <w:b/>
                          <w:color w:val="984806" w:themeColor="accent6" w:themeShade="80"/>
                          <w:sz w:val="20"/>
                          <w:szCs w:val="20"/>
                        </w:rPr>
                        <w:t xml:space="preserve"> post balloon removal</w:t>
                      </w:r>
                    </w:p>
                    <w:p w14:paraId="0F9591D1" w14:textId="77777777" w:rsidR="0044489B" w:rsidRPr="00C14A2C" w:rsidRDefault="0044489B" w:rsidP="0023284B">
                      <w:pPr>
                        <w:numPr>
                          <w:ilvl w:val="0"/>
                          <w:numId w:val="18"/>
                        </w:numPr>
                        <w:spacing w:line="240" w:lineRule="auto"/>
                        <w:rPr>
                          <w:rFonts w:asciiTheme="majorHAnsi" w:hAnsiTheme="majorHAnsi" w:cstheme="majorHAnsi"/>
                          <w:color w:val="984806" w:themeColor="accent6" w:themeShade="80"/>
                          <w:sz w:val="20"/>
                          <w:szCs w:val="20"/>
                        </w:rPr>
                      </w:pPr>
                      <w:r w:rsidRPr="00C14A2C">
                        <w:rPr>
                          <w:rFonts w:asciiTheme="majorHAnsi" w:hAnsiTheme="majorHAnsi" w:cstheme="majorHAnsi"/>
                          <w:color w:val="984806" w:themeColor="accent6" w:themeShade="80"/>
                          <w:sz w:val="20"/>
                          <w:szCs w:val="20"/>
                        </w:rPr>
                        <w:t>Auxology - Height, weight, BMI, Waist: hip ratio, Blood pressure</w:t>
                      </w:r>
                    </w:p>
                    <w:p w14:paraId="7807A6C9" w14:textId="77777777" w:rsidR="0044489B" w:rsidRPr="00C14A2C" w:rsidRDefault="0044489B" w:rsidP="0023284B">
                      <w:pPr>
                        <w:numPr>
                          <w:ilvl w:val="0"/>
                          <w:numId w:val="18"/>
                        </w:numPr>
                        <w:spacing w:line="240" w:lineRule="auto"/>
                        <w:rPr>
                          <w:rFonts w:asciiTheme="majorHAnsi" w:hAnsiTheme="majorHAnsi" w:cstheme="majorHAnsi"/>
                          <w:color w:val="984806" w:themeColor="accent6" w:themeShade="80"/>
                          <w:sz w:val="20"/>
                          <w:szCs w:val="20"/>
                        </w:rPr>
                      </w:pPr>
                      <w:r w:rsidRPr="00C14A2C">
                        <w:rPr>
                          <w:rFonts w:asciiTheme="majorHAnsi" w:hAnsiTheme="majorHAnsi" w:cstheme="majorHAnsi"/>
                          <w:color w:val="984806" w:themeColor="accent6" w:themeShade="80"/>
                          <w:sz w:val="20"/>
                          <w:szCs w:val="20"/>
                        </w:rPr>
                        <w:t xml:space="preserve">OGTT &amp; Incretins, lipids, U&amp;E’s, LFT’s, Adipokines, Bone profile and turnover markers, Vitamin </w:t>
                      </w:r>
                      <w:proofErr w:type="gramStart"/>
                      <w:r w:rsidRPr="00C14A2C">
                        <w:rPr>
                          <w:rFonts w:asciiTheme="majorHAnsi" w:hAnsiTheme="majorHAnsi" w:cstheme="majorHAnsi"/>
                          <w:color w:val="984806" w:themeColor="accent6" w:themeShade="80"/>
                          <w:sz w:val="20"/>
                          <w:szCs w:val="20"/>
                        </w:rPr>
                        <w:t>A,D</w:t>
                      </w:r>
                      <w:proofErr w:type="gramEnd"/>
                      <w:r w:rsidRPr="00C14A2C">
                        <w:rPr>
                          <w:rFonts w:asciiTheme="majorHAnsi" w:hAnsiTheme="majorHAnsi" w:cstheme="majorHAnsi"/>
                          <w:color w:val="984806" w:themeColor="accent6" w:themeShade="80"/>
                          <w:sz w:val="20"/>
                          <w:szCs w:val="20"/>
                        </w:rPr>
                        <w:t xml:space="preserve"> &amp; E levels</w:t>
                      </w:r>
                    </w:p>
                    <w:p w14:paraId="58965F22" w14:textId="77777777" w:rsidR="0044489B" w:rsidRPr="00C14A2C" w:rsidRDefault="0044489B" w:rsidP="0023284B">
                      <w:pPr>
                        <w:numPr>
                          <w:ilvl w:val="0"/>
                          <w:numId w:val="18"/>
                        </w:numPr>
                        <w:spacing w:line="240" w:lineRule="auto"/>
                        <w:rPr>
                          <w:rFonts w:asciiTheme="majorHAnsi" w:hAnsiTheme="majorHAnsi" w:cstheme="majorHAnsi"/>
                          <w:color w:val="984806" w:themeColor="accent6" w:themeShade="80"/>
                          <w:sz w:val="20"/>
                          <w:szCs w:val="20"/>
                        </w:rPr>
                      </w:pPr>
                      <w:r w:rsidRPr="00C14A2C">
                        <w:rPr>
                          <w:rFonts w:asciiTheme="majorHAnsi" w:hAnsiTheme="majorHAnsi" w:cstheme="majorHAnsi"/>
                          <w:color w:val="984806" w:themeColor="accent6" w:themeShade="80"/>
                          <w:sz w:val="20"/>
                          <w:szCs w:val="20"/>
                        </w:rPr>
                        <w:t>DXA scan assessment of fat mass &amp; bone density, HRpQCT for bone architecture</w:t>
                      </w:r>
                    </w:p>
                    <w:p w14:paraId="1BCC8DC5" w14:textId="77777777" w:rsidR="0044489B" w:rsidRPr="00C14A2C" w:rsidRDefault="0044489B" w:rsidP="0023284B">
                      <w:pPr>
                        <w:numPr>
                          <w:ilvl w:val="0"/>
                          <w:numId w:val="18"/>
                        </w:numPr>
                        <w:spacing w:line="240" w:lineRule="auto"/>
                        <w:rPr>
                          <w:rFonts w:asciiTheme="majorHAnsi" w:hAnsiTheme="majorHAnsi" w:cstheme="majorHAnsi"/>
                          <w:color w:val="984806" w:themeColor="accent6" w:themeShade="80"/>
                          <w:sz w:val="20"/>
                          <w:szCs w:val="20"/>
                        </w:rPr>
                      </w:pPr>
                      <w:r w:rsidRPr="00C14A2C">
                        <w:rPr>
                          <w:rFonts w:asciiTheme="majorHAnsi" w:hAnsiTheme="majorHAnsi" w:cstheme="majorHAnsi"/>
                          <w:color w:val="984806" w:themeColor="accent6" w:themeShade="80"/>
                          <w:sz w:val="20"/>
                          <w:szCs w:val="20"/>
                        </w:rPr>
                        <w:t>Assessment physical fitness &amp; activity.  Modified Balke exercise protocol and PAQ Adolescents</w:t>
                      </w:r>
                    </w:p>
                    <w:p w14:paraId="1167800F" w14:textId="77777777" w:rsidR="0044489B" w:rsidRPr="00C14A2C" w:rsidRDefault="0044489B" w:rsidP="0023284B">
                      <w:pPr>
                        <w:numPr>
                          <w:ilvl w:val="0"/>
                          <w:numId w:val="18"/>
                        </w:numPr>
                        <w:spacing w:line="360" w:lineRule="auto"/>
                        <w:rPr>
                          <w:rFonts w:asciiTheme="majorHAnsi" w:hAnsiTheme="majorHAnsi" w:cstheme="majorHAnsi"/>
                          <w:color w:val="984806" w:themeColor="accent6" w:themeShade="80"/>
                          <w:sz w:val="20"/>
                          <w:szCs w:val="20"/>
                        </w:rPr>
                      </w:pPr>
                      <w:r w:rsidRPr="00C14A2C">
                        <w:rPr>
                          <w:rFonts w:asciiTheme="majorHAnsi" w:hAnsiTheme="majorHAnsi" w:cstheme="majorHAnsi"/>
                          <w:color w:val="984806" w:themeColor="accent6" w:themeShade="80"/>
                          <w:sz w:val="20"/>
                          <w:szCs w:val="20"/>
                        </w:rPr>
                        <w:t>Questionnaires: CY-PSPP, PedsQL, Theory of Planned Behaviour</w:t>
                      </w:r>
                    </w:p>
                  </w:txbxContent>
                </v:textbox>
              </v:shape>
            </w:pict>
          </mc:Fallback>
        </mc:AlternateContent>
      </w:r>
    </w:p>
    <w:p w14:paraId="5BD99B3A" w14:textId="77777777" w:rsidR="0023284B" w:rsidRPr="0023284B" w:rsidRDefault="0023284B" w:rsidP="0023284B">
      <w:pPr>
        <w:spacing w:line="360" w:lineRule="auto"/>
        <w:rPr>
          <w:rFonts w:cs="Arial"/>
        </w:rPr>
      </w:pPr>
    </w:p>
    <w:p w14:paraId="4624ED77" w14:textId="77777777" w:rsidR="00C371E2" w:rsidRDefault="00F764E7" w:rsidP="00267D65">
      <w:pPr>
        <w:pStyle w:val="Heading3"/>
      </w:pPr>
      <w:bookmarkStart w:id="300" w:name="_Toc15324982"/>
      <w:bookmarkStart w:id="301" w:name="_Toc15325440"/>
      <w:bookmarkStart w:id="302" w:name="_Toc15325773"/>
      <w:bookmarkStart w:id="303" w:name="_Toc15325946"/>
      <w:bookmarkStart w:id="304" w:name="_Toc15326053"/>
      <w:bookmarkStart w:id="305" w:name="_Toc15334970"/>
      <w:bookmarkStart w:id="306" w:name="_Toc15335479"/>
      <w:bookmarkStart w:id="307" w:name="_Toc15336068"/>
      <w:bookmarkStart w:id="308" w:name="_Toc15324983"/>
      <w:bookmarkStart w:id="309" w:name="_Toc15325441"/>
      <w:bookmarkStart w:id="310" w:name="_Toc15325774"/>
      <w:bookmarkStart w:id="311" w:name="_Toc15325947"/>
      <w:bookmarkStart w:id="312" w:name="_Toc15326054"/>
      <w:bookmarkStart w:id="313" w:name="_Toc15334971"/>
      <w:bookmarkStart w:id="314" w:name="_Toc15335480"/>
      <w:bookmarkStart w:id="315" w:name="_Toc15336069"/>
      <w:bookmarkStart w:id="316" w:name="_Toc15324984"/>
      <w:bookmarkStart w:id="317" w:name="_Toc15325442"/>
      <w:bookmarkStart w:id="318" w:name="_Toc15325775"/>
      <w:bookmarkStart w:id="319" w:name="_Toc15325948"/>
      <w:bookmarkStart w:id="320" w:name="_Toc15326055"/>
      <w:bookmarkStart w:id="321" w:name="_Toc15334972"/>
      <w:bookmarkStart w:id="322" w:name="_Toc15335481"/>
      <w:bookmarkStart w:id="323" w:name="_Toc15336070"/>
      <w:bookmarkStart w:id="324" w:name="_Toc8041824"/>
      <w:bookmarkStart w:id="325" w:name="_Toc8050187"/>
      <w:bookmarkStart w:id="326" w:name="_Toc8074623"/>
      <w:bookmarkStart w:id="327" w:name="_Toc8079775"/>
      <w:bookmarkStart w:id="328" w:name="_Toc8041825"/>
      <w:bookmarkStart w:id="329" w:name="_Toc8050188"/>
      <w:bookmarkStart w:id="330" w:name="_Toc8074624"/>
      <w:bookmarkStart w:id="331" w:name="_Toc8079776"/>
      <w:bookmarkStart w:id="332" w:name="_Toc8041826"/>
      <w:bookmarkStart w:id="333" w:name="_Toc8050189"/>
      <w:bookmarkStart w:id="334" w:name="_Toc8074625"/>
      <w:bookmarkStart w:id="335" w:name="_Toc8079777"/>
      <w:bookmarkStart w:id="336" w:name="_Toc8041827"/>
      <w:bookmarkStart w:id="337" w:name="_Toc8050190"/>
      <w:bookmarkStart w:id="338" w:name="_Toc8074626"/>
      <w:bookmarkStart w:id="339" w:name="_Toc8079778"/>
      <w:bookmarkStart w:id="340" w:name="_Toc8041828"/>
      <w:bookmarkStart w:id="341" w:name="_Toc8050191"/>
      <w:bookmarkStart w:id="342" w:name="_Toc8074627"/>
      <w:bookmarkStart w:id="343" w:name="_Toc8079779"/>
      <w:bookmarkStart w:id="344" w:name="_Toc8041829"/>
      <w:bookmarkStart w:id="345" w:name="_Toc8050192"/>
      <w:bookmarkStart w:id="346" w:name="_Toc8074628"/>
      <w:bookmarkStart w:id="347" w:name="_Toc8079780"/>
      <w:bookmarkStart w:id="348" w:name="_Toc8041830"/>
      <w:bookmarkStart w:id="349" w:name="_Toc8050193"/>
      <w:bookmarkStart w:id="350" w:name="_Toc8074629"/>
      <w:bookmarkStart w:id="351" w:name="_Toc8079781"/>
      <w:bookmarkStart w:id="352" w:name="_Toc8041831"/>
      <w:bookmarkStart w:id="353" w:name="_Toc8050194"/>
      <w:bookmarkStart w:id="354" w:name="_Toc8074630"/>
      <w:bookmarkStart w:id="355" w:name="_Toc8079782"/>
      <w:bookmarkStart w:id="356" w:name="_Toc8041832"/>
      <w:bookmarkStart w:id="357" w:name="_Toc8050195"/>
      <w:bookmarkStart w:id="358" w:name="_Toc8074631"/>
      <w:bookmarkStart w:id="359" w:name="_Toc8079783"/>
      <w:bookmarkStart w:id="360" w:name="_Toc8041833"/>
      <w:bookmarkStart w:id="361" w:name="_Toc8050196"/>
      <w:bookmarkStart w:id="362" w:name="_Toc8074632"/>
      <w:bookmarkStart w:id="363" w:name="_Toc8079784"/>
      <w:bookmarkStart w:id="364" w:name="_Toc8041834"/>
      <w:bookmarkStart w:id="365" w:name="_Toc8050197"/>
      <w:bookmarkStart w:id="366" w:name="_Toc8074633"/>
      <w:bookmarkStart w:id="367" w:name="_Toc8079785"/>
      <w:bookmarkStart w:id="368" w:name="_Toc8041835"/>
      <w:bookmarkStart w:id="369" w:name="_Toc8050198"/>
      <w:bookmarkStart w:id="370" w:name="_Toc8074634"/>
      <w:bookmarkStart w:id="371" w:name="_Toc8079786"/>
      <w:bookmarkStart w:id="372" w:name="_Toc8041836"/>
      <w:bookmarkStart w:id="373" w:name="_Toc8050199"/>
      <w:bookmarkStart w:id="374" w:name="_Toc8074635"/>
      <w:bookmarkStart w:id="375" w:name="_Toc8079787"/>
      <w:bookmarkStart w:id="376" w:name="_Toc8041837"/>
      <w:bookmarkStart w:id="377" w:name="_Toc8050200"/>
      <w:bookmarkStart w:id="378" w:name="_Toc8074636"/>
      <w:bookmarkStart w:id="379" w:name="_Toc8079788"/>
      <w:bookmarkStart w:id="380" w:name="_Toc8041838"/>
      <w:bookmarkStart w:id="381" w:name="_Toc8050201"/>
      <w:bookmarkStart w:id="382" w:name="_Toc8074637"/>
      <w:bookmarkStart w:id="383" w:name="_Toc8079789"/>
      <w:bookmarkStart w:id="384" w:name="_Toc8041839"/>
      <w:bookmarkStart w:id="385" w:name="_Toc8050202"/>
      <w:bookmarkStart w:id="386" w:name="_Toc8074638"/>
      <w:bookmarkStart w:id="387" w:name="_Toc8079790"/>
      <w:bookmarkStart w:id="388" w:name="_Toc8041840"/>
      <w:bookmarkStart w:id="389" w:name="_Toc8050203"/>
      <w:bookmarkStart w:id="390" w:name="_Toc8074639"/>
      <w:bookmarkStart w:id="391" w:name="_Toc8079791"/>
      <w:bookmarkStart w:id="392" w:name="_Toc8041841"/>
      <w:bookmarkStart w:id="393" w:name="_Toc8050204"/>
      <w:bookmarkStart w:id="394" w:name="_Toc8074640"/>
      <w:bookmarkStart w:id="395" w:name="_Toc8079792"/>
      <w:bookmarkStart w:id="396" w:name="_Toc8041842"/>
      <w:bookmarkStart w:id="397" w:name="_Toc8050205"/>
      <w:bookmarkStart w:id="398" w:name="_Toc8074641"/>
      <w:bookmarkStart w:id="399" w:name="_Toc8079793"/>
      <w:bookmarkStart w:id="400" w:name="_Toc8041843"/>
      <w:bookmarkStart w:id="401" w:name="_Toc8050206"/>
      <w:bookmarkStart w:id="402" w:name="_Toc8074642"/>
      <w:bookmarkStart w:id="403" w:name="_Toc8079794"/>
      <w:bookmarkStart w:id="404" w:name="_Toc8041844"/>
      <w:bookmarkStart w:id="405" w:name="_Toc8050207"/>
      <w:bookmarkStart w:id="406" w:name="_Toc8074643"/>
      <w:bookmarkStart w:id="407" w:name="_Toc8079795"/>
      <w:bookmarkStart w:id="408" w:name="_Toc8041845"/>
      <w:bookmarkStart w:id="409" w:name="_Toc8050208"/>
      <w:bookmarkStart w:id="410" w:name="_Toc8074644"/>
      <w:bookmarkStart w:id="411" w:name="_Toc8079796"/>
      <w:bookmarkStart w:id="412" w:name="_Toc8041846"/>
      <w:bookmarkStart w:id="413" w:name="_Toc8050209"/>
      <w:bookmarkStart w:id="414" w:name="_Toc8074645"/>
      <w:bookmarkStart w:id="415" w:name="_Toc8079797"/>
      <w:bookmarkStart w:id="416" w:name="_Toc8041847"/>
      <w:bookmarkStart w:id="417" w:name="_Toc8050210"/>
      <w:bookmarkStart w:id="418" w:name="_Toc8074646"/>
      <w:bookmarkStart w:id="419" w:name="_Toc8079798"/>
      <w:bookmarkStart w:id="420" w:name="_Toc8041848"/>
      <w:bookmarkStart w:id="421" w:name="_Toc8050211"/>
      <w:bookmarkStart w:id="422" w:name="_Toc8074647"/>
      <w:bookmarkStart w:id="423" w:name="_Toc8079799"/>
      <w:bookmarkStart w:id="424" w:name="_Toc8041849"/>
      <w:bookmarkStart w:id="425" w:name="_Toc8050212"/>
      <w:bookmarkStart w:id="426" w:name="_Toc8074648"/>
      <w:bookmarkStart w:id="427" w:name="_Toc8079800"/>
      <w:bookmarkStart w:id="428" w:name="_Toc8041850"/>
      <w:bookmarkStart w:id="429" w:name="_Toc8050213"/>
      <w:bookmarkStart w:id="430" w:name="_Toc8074649"/>
      <w:bookmarkStart w:id="431" w:name="_Toc8079801"/>
      <w:bookmarkStart w:id="432" w:name="_Toc8041851"/>
      <w:bookmarkStart w:id="433" w:name="_Toc8050214"/>
      <w:bookmarkStart w:id="434" w:name="_Toc8074650"/>
      <w:bookmarkStart w:id="435" w:name="_Toc8079802"/>
      <w:bookmarkStart w:id="436" w:name="_Toc8041852"/>
      <w:bookmarkStart w:id="437" w:name="_Toc8050215"/>
      <w:bookmarkStart w:id="438" w:name="_Toc8074651"/>
      <w:bookmarkStart w:id="439" w:name="_Toc8079803"/>
      <w:bookmarkStart w:id="440" w:name="_Toc8041853"/>
      <w:bookmarkStart w:id="441" w:name="_Toc8050216"/>
      <w:bookmarkStart w:id="442" w:name="_Toc8074652"/>
      <w:bookmarkStart w:id="443" w:name="_Toc8079804"/>
      <w:bookmarkStart w:id="444" w:name="_Toc8041854"/>
      <w:bookmarkStart w:id="445" w:name="_Toc8050217"/>
      <w:bookmarkStart w:id="446" w:name="_Toc8074653"/>
      <w:bookmarkStart w:id="447" w:name="_Toc8079805"/>
      <w:bookmarkStart w:id="448" w:name="_Toc529802147"/>
      <w:bookmarkStart w:id="449" w:name="_Toc529811424"/>
      <w:bookmarkStart w:id="450" w:name="_Toc529802148"/>
      <w:bookmarkStart w:id="451" w:name="_Toc529811425"/>
      <w:bookmarkStart w:id="452" w:name="_Toc8041855"/>
      <w:bookmarkStart w:id="453" w:name="_Toc8050218"/>
      <w:bookmarkStart w:id="454" w:name="_Toc8074654"/>
      <w:bookmarkStart w:id="455" w:name="_Toc8079806"/>
      <w:bookmarkStart w:id="456" w:name="_Toc8041856"/>
      <w:bookmarkStart w:id="457" w:name="_Toc8050219"/>
      <w:bookmarkStart w:id="458" w:name="_Toc8074655"/>
      <w:bookmarkStart w:id="459" w:name="_Toc8079807"/>
      <w:bookmarkStart w:id="460" w:name="_Toc35002227"/>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AF105E">
        <w:lastRenderedPageBreak/>
        <w:t>Day 1</w:t>
      </w:r>
      <w:bookmarkEnd w:id="460"/>
    </w:p>
    <w:p w14:paraId="11B6CF91" w14:textId="77777777" w:rsidR="006F4A8C" w:rsidRDefault="006F4A8C" w:rsidP="00673AE0"/>
    <w:p w14:paraId="2D459F48" w14:textId="77777777" w:rsidR="006F4A8C" w:rsidRDefault="00513959">
      <w:r>
        <w:t xml:space="preserve">Instructions regarding OGTT </w:t>
      </w:r>
      <w:r w:rsidR="00F4039C">
        <w:t>were</w:t>
      </w:r>
      <w:r w:rsidR="006B76B0">
        <w:t xml:space="preserve"> </w:t>
      </w:r>
      <w:r>
        <w:t>given by phone and emai</w:t>
      </w:r>
      <w:r w:rsidR="00F4039C">
        <w:t xml:space="preserve">l to ensure that </w:t>
      </w:r>
      <w:r w:rsidR="00526BC3">
        <w:t xml:space="preserve">the </w:t>
      </w:r>
      <w:r w:rsidR="00F4039C">
        <w:t>young person was</w:t>
      </w:r>
      <w:r>
        <w:t xml:space="preserve"> fasted from the night before</w:t>
      </w:r>
      <w:r w:rsidR="004C7A05">
        <w:t xml:space="preserve">. </w:t>
      </w:r>
    </w:p>
    <w:p w14:paraId="62FC4A12" w14:textId="77777777" w:rsidR="00EB5D6D" w:rsidRDefault="00EB5D6D"/>
    <w:p w14:paraId="03B2883B" w14:textId="77777777" w:rsidR="006F4A8C" w:rsidRDefault="00513959">
      <w:r>
        <w:t xml:space="preserve">Consent </w:t>
      </w:r>
      <w:r w:rsidR="00F4039C">
        <w:t>was</w:t>
      </w:r>
      <w:r w:rsidR="006B76B0">
        <w:t xml:space="preserve"> </w:t>
      </w:r>
      <w:r>
        <w:t>taken and documented in source file</w:t>
      </w:r>
      <w:r w:rsidR="006F4F61">
        <w:t xml:space="preserve"> on the morning of the tests</w:t>
      </w:r>
      <w:r w:rsidR="004C7A05">
        <w:t xml:space="preserve">. </w:t>
      </w:r>
    </w:p>
    <w:p w14:paraId="7321044A" w14:textId="77777777" w:rsidR="00EB5D6D" w:rsidRDefault="00EB5D6D"/>
    <w:p w14:paraId="54AE8850" w14:textId="77777777" w:rsidR="002212EA" w:rsidRDefault="007455DE" w:rsidP="00267D65">
      <w:pPr>
        <w:pStyle w:val="Heading3"/>
      </w:pPr>
      <w:bookmarkStart w:id="461" w:name="_Toc35002228"/>
      <w:r w:rsidRPr="003B24BA">
        <w:t>Anthropometry</w:t>
      </w:r>
      <w:bookmarkEnd w:id="461"/>
    </w:p>
    <w:p w14:paraId="46B04199" w14:textId="77777777" w:rsidR="00C2268F" w:rsidRDefault="00C2268F">
      <w:pPr>
        <w:rPr>
          <w:b/>
        </w:rPr>
      </w:pPr>
    </w:p>
    <w:p w14:paraId="72D170EE" w14:textId="77777777" w:rsidR="006F4A8C" w:rsidRDefault="00350215">
      <w:r w:rsidRPr="00673AE0">
        <w:rPr>
          <w:b/>
        </w:rPr>
        <w:t>Height measurement</w:t>
      </w:r>
      <w:r w:rsidR="00EB5D6D">
        <w:rPr>
          <w:b/>
        </w:rPr>
        <w:t xml:space="preserve">: </w:t>
      </w:r>
      <w:r w:rsidR="006C2F34">
        <w:t xml:space="preserve">Height was measured </w:t>
      </w:r>
      <w:r w:rsidR="00FA49A8">
        <w:t>using a</w:t>
      </w:r>
      <w:r w:rsidR="00561C81">
        <w:t xml:space="preserve"> stadiometer (SECATM 214 portable stadiometer, Birmingham, UK) to the nearest comple</w:t>
      </w:r>
      <w:r w:rsidR="006C2F34">
        <w:t>ted 0</w:t>
      </w:r>
      <w:r w:rsidR="004C7A05">
        <w:t xml:space="preserve">. </w:t>
      </w:r>
      <w:r w:rsidR="006C2F34">
        <w:t>1 cm</w:t>
      </w:r>
      <w:r w:rsidR="004C7A05">
        <w:t xml:space="preserve">. </w:t>
      </w:r>
      <w:r w:rsidR="00585C66">
        <w:t xml:space="preserve">  </w:t>
      </w:r>
      <w:r w:rsidR="006C2F34">
        <w:t>Before they were measured, participants had</w:t>
      </w:r>
      <w:r w:rsidR="00561C81">
        <w:t xml:space="preserve"> </w:t>
      </w:r>
      <w:r w:rsidR="00526BC3">
        <w:t xml:space="preserve">to </w:t>
      </w:r>
      <w:r w:rsidR="00561C81">
        <w:t>remove their shoes, heavy outer garme</w:t>
      </w:r>
      <w:r w:rsidR="006C2F34">
        <w:t>nts, and hair ornaments that could lead to falsely elevated</w:t>
      </w:r>
      <w:r w:rsidR="00561C81">
        <w:t xml:space="preserve"> height</w:t>
      </w:r>
      <w:r w:rsidR="004C7A05">
        <w:t xml:space="preserve">. </w:t>
      </w:r>
      <w:r w:rsidR="00585C66">
        <w:t xml:space="preserve">  </w:t>
      </w:r>
    </w:p>
    <w:p w14:paraId="67E65F4F" w14:textId="77777777" w:rsidR="009B3FE9" w:rsidRDefault="009B3FE9"/>
    <w:p w14:paraId="0BE3357D" w14:textId="77777777" w:rsidR="006F4A8C" w:rsidRDefault="00561C81">
      <w:r>
        <w:t xml:space="preserve">The participant was </w:t>
      </w:r>
      <w:r w:rsidR="006C2F34">
        <w:t>then asked to stand so that</w:t>
      </w:r>
      <w:r>
        <w:t xml:space="preserve"> their back </w:t>
      </w:r>
      <w:r w:rsidR="006C2F34">
        <w:t>was against</w:t>
      </w:r>
      <w:r>
        <w:t xml:space="preserve"> the stadiometer with the back of the head, back, buttocks, calves and heels touching </w:t>
      </w:r>
      <w:r w:rsidR="006C2F34">
        <w:t>it all through with the</w:t>
      </w:r>
      <w:r>
        <w:t xml:space="preserve"> feet together</w:t>
      </w:r>
      <w:r w:rsidR="004C7A05">
        <w:t xml:space="preserve">. </w:t>
      </w:r>
      <w:r w:rsidR="00585C66">
        <w:t xml:space="preserve">  </w:t>
      </w:r>
    </w:p>
    <w:p w14:paraId="2687C372" w14:textId="77777777" w:rsidR="009B3FE9" w:rsidRDefault="009B3FE9"/>
    <w:p w14:paraId="4161A762" w14:textId="77777777" w:rsidR="006F4A8C" w:rsidRDefault="00561C81">
      <w:r>
        <w:t>The head was positioned with the top of the external auditory meatii level with the inf</w:t>
      </w:r>
      <w:r w:rsidR="006C2F34">
        <w:t>erior margin of the bony orb</w:t>
      </w:r>
      <w:r w:rsidR="0096204F">
        <w:t>it which is known as the Frankfu</w:t>
      </w:r>
      <w:r w:rsidR="006C2F34">
        <w:t>rt Plane</w:t>
      </w:r>
      <w:r w:rsidR="004C7A05">
        <w:t xml:space="preserve">. </w:t>
      </w:r>
      <w:r w:rsidR="00585C66">
        <w:t xml:space="preserve">  </w:t>
      </w:r>
      <w:r>
        <w:t xml:space="preserve">The headpiece of the stadiometer was then brought down </w:t>
      </w:r>
      <w:r w:rsidR="00E61CB1">
        <w:t>to</w:t>
      </w:r>
      <w:r w:rsidR="0096204F">
        <w:t xml:space="preserve"> touch the</w:t>
      </w:r>
      <w:r>
        <w:t xml:space="preserve"> participants head whilst flattening the hair</w:t>
      </w:r>
      <w:r w:rsidR="004C7A05">
        <w:t xml:space="preserve">. </w:t>
      </w:r>
      <w:r w:rsidR="00585C66">
        <w:t xml:space="preserve">  </w:t>
      </w:r>
    </w:p>
    <w:p w14:paraId="5A5F3291" w14:textId="77777777" w:rsidR="009B3FE9" w:rsidRDefault="009B3FE9"/>
    <w:p w14:paraId="1123C7F5" w14:textId="77777777" w:rsidR="006F4A8C" w:rsidRDefault="00561C81">
      <w:pPr>
        <w:rPr>
          <w:rFonts w:ascii="Times" w:hAnsi="Times" w:cs="Times"/>
        </w:rPr>
      </w:pPr>
      <w:r>
        <w:lastRenderedPageBreak/>
        <w:t>Gentle pressure was applied to the mastoid process to ensure the head was in the correct plane and height was then recorded</w:t>
      </w:r>
      <w:r w:rsidR="004C7A05">
        <w:t xml:space="preserve">. </w:t>
      </w:r>
      <w:r w:rsidR="00585C66">
        <w:t xml:space="preserve">  </w:t>
      </w:r>
    </w:p>
    <w:p w14:paraId="24BACF55" w14:textId="77777777" w:rsidR="009B3FE9" w:rsidRDefault="009B3FE9"/>
    <w:p w14:paraId="2DB0B4BD" w14:textId="77777777" w:rsidR="006F4A8C" w:rsidRDefault="00350215">
      <w:r w:rsidRPr="00673AE0">
        <w:rPr>
          <w:b/>
        </w:rPr>
        <w:t>Weight measurement</w:t>
      </w:r>
      <w:r w:rsidR="00EB5D6D">
        <w:rPr>
          <w:b/>
        </w:rPr>
        <w:t xml:space="preserve">:  </w:t>
      </w:r>
      <w:r w:rsidR="001B2F1C">
        <w:t xml:space="preserve">Weight of subjects was </w:t>
      </w:r>
      <w:r w:rsidR="0096204F">
        <w:t xml:space="preserve">also </w:t>
      </w:r>
      <w:r w:rsidR="001B2F1C">
        <w:t>measured to the nearest 0</w:t>
      </w:r>
      <w:r w:rsidR="004C7A05">
        <w:t xml:space="preserve">. </w:t>
      </w:r>
      <w:r w:rsidR="001B2F1C">
        <w:t>1 kilogram (k</w:t>
      </w:r>
      <w:r w:rsidR="0096204F">
        <w:t>g)</w:t>
      </w:r>
      <w:r w:rsidR="004C7A05">
        <w:t xml:space="preserve">. </w:t>
      </w:r>
      <w:r w:rsidR="00585C66">
        <w:t xml:space="preserve">  </w:t>
      </w:r>
      <w:r w:rsidR="0096204F">
        <w:t xml:space="preserve">The patients </w:t>
      </w:r>
      <w:r w:rsidR="001B2F1C">
        <w:t>were weighed in</w:t>
      </w:r>
      <w:r w:rsidR="0096204F">
        <w:t xml:space="preserve"> their</w:t>
      </w:r>
      <w:r w:rsidR="001B2F1C">
        <w:t xml:space="preserve"> light </w:t>
      </w:r>
      <w:r w:rsidR="0096204F">
        <w:t xml:space="preserve">inner clothing with </w:t>
      </w:r>
      <w:r w:rsidR="001B2F1C">
        <w:t>shoes removed using a calibrated electronic balance scales (SECATM 770 digital weighing scales, Birmingham, UK)</w:t>
      </w:r>
      <w:r w:rsidR="004C7A05">
        <w:t xml:space="preserve">. </w:t>
      </w:r>
      <w:r w:rsidR="00585C66">
        <w:t xml:space="preserve">  </w:t>
      </w:r>
    </w:p>
    <w:p w14:paraId="6F128DB9" w14:textId="77777777" w:rsidR="009B3FE9" w:rsidRDefault="009B3FE9"/>
    <w:p w14:paraId="35D3F4F5" w14:textId="77777777" w:rsidR="006F4A8C" w:rsidRDefault="00350215">
      <w:pPr>
        <w:rPr>
          <w:rFonts w:ascii="Times" w:hAnsi="Times" w:cs="Times"/>
        </w:rPr>
      </w:pPr>
      <w:r w:rsidRPr="00673AE0">
        <w:rPr>
          <w:b/>
        </w:rPr>
        <w:t>BMI Calculation</w:t>
      </w:r>
      <w:r w:rsidR="00EB5D6D">
        <w:rPr>
          <w:b/>
        </w:rPr>
        <w:t xml:space="preserve">:  </w:t>
      </w:r>
      <w:r w:rsidR="00656594">
        <w:t>BMI was calculated from the values derived from height and weight measurement using the formula</w:t>
      </w:r>
      <w:r w:rsidR="00E72610">
        <w:t xml:space="preserve">:    </w:t>
      </w:r>
    </w:p>
    <w:p w14:paraId="1F69337F" w14:textId="77777777" w:rsidR="006F4A8C" w:rsidRDefault="00656594">
      <w:pPr>
        <w:rPr>
          <w:rFonts w:ascii="Times" w:hAnsi="Times" w:cs="Times"/>
        </w:rPr>
      </w:pPr>
      <w:r>
        <w:t>Body Mass Index (kg/m</w:t>
      </w:r>
      <w:r>
        <w:rPr>
          <w:position w:val="16"/>
          <w:sz w:val="21"/>
          <w:szCs w:val="21"/>
        </w:rPr>
        <w:t>2</w:t>
      </w:r>
      <w:r>
        <w:t>) = Weight (</w:t>
      </w:r>
      <w:r w:rsidR="000D1807">
        <w:t>kg) divided</w:t>
      </w:r>
      <w:r w:rsidR="003D05D7">
        <w:t xml:space="preserve"> by </w:t>
      </w:r>
      <w:r>
        <w:t>Height</w:t>
      </w:r>
      <w:r>
        <w:rPr>
          <w:position w:val="16"/>
          <w:sz w:val="21"/>
          <w:szCs w:val="21"/>
        </w:rPr>
        <w:t xml:space="preserve">2 </w:t>
      </w:r>
      <w:r>
        <w:t>(m</w:t>
      </w:r>
      <w:r>
        <w:rPr>
          <w:position w:val="16"/>
          <w:sz w:val="21"/>
          <w:szCs w:val="21"/>
        </w:rPr>
        <w:t>2</w:t>
      </w:r>
      <w:r>
        <w:t xml:space="preserve">) </w:t>
      </w:r>
    </w:p>
    <w:p w14:paraId="21E95678" w14:textId="77777777" w:rsidR="009B3FE9" w:rsidRDefault="009B3FE9"/>
    <w:p w14:paraId="0FA71070" w14:textId="77777777" w:rsidR="006F4A8C" w:rsidRDefault="00656594">
      <w:r>
        <w:t xml:space="preserve">The Child Growth foundation charts and a Microsoft Excel® programme </w:t>
      </w:r>
      <w:r w:rsidR="00C629B5">
        <w:t xml:space="preserve">used to work out </w:t>
      </w:r>
      <w:r w:rsidR="000D1807">
        <w:t>the BMI</w:t>
      </w:r>
      <w:r>
        <w:t xml:space="preserve"> SDS based upon the data from the UK have been used in this study to define </w:t>
      </w:r>
      <w:r w:rsidR="00965E73">
        <w:t xml:space="preserve">grades of </w:t>
      </w:r>
      <w:r>
        <w:t>obesity according to BMI SDS (The Child Growth Foundation, London, United Kingdom)</w:t>
      </w:r>
      <w:r w:rsidR="004C7A05">
        <w:t xml:space="preserve">. </w:t>
      </w:r>
      <w:r w:rsidR="00585C66">
        <w:t xml:space="preserve">  </w:t>
      </w:r>
    </w:p>
    <w:p w14:paraId="172E602C" w14:textId="77777777" w:rsidR="006C46A2" w:rsidRDefault="006C46A2"/>
    <w:p w14:paraId="692C3666" w14:textId="35B3097D" w:rsidR="00C66218" w:rsidRDefault="003D05D7">
      <w:pPr>
        <w:rPr>
          <w:rFonts w:ascii="Times" w:hAnsi="Times" w:cs="Times"/>
        </w:rPr>
      </w:pPr>
      <w:r>
        <w:t>The p</w:t>
      </w:r>
      <w:r w:rsidR="00C66218">
        <w:t>osition</w:t>
      </w:r>
      <w:r>
        <w:t>ing</w:t>
      </w:r>
      <w:r w:rsidR="00C66218">
        <w:t xml:space="preserve"> for </w:t>
      </w:r>
      <w:r>
        <w:t>h</w:t>
      </w:r>
      <w:r w:rsidR="00C66218">
        <w:t xml:space="preserve">eight measurement explained in </w:t>
      </w:r>
      <w:r w:rsidR="006C46A2">
        <w:t>F</w:t>
      </w:r>
      <w:r w:rsidR="00C66218">
        <w:t>igure</w:t>
      </w:r>
      <w:r w:rsidR="006C46A2">
        <w:t xml:space="preserve"> </w:t>
      </w:r>
      <w:proofErr w:type="gramStart"/>
      <w:r w:rsidR="001579C2">
        <w:t>12 .</w:t>
      </w:r>
      <w:proofErr w:type="gramEnd"/>
      <w:r w:rsidR="006C46A2">
        <w:t xml:space="preserve">  T</w:t>
      </w:r>
      <w:r w:rsidR="00C66218">
        <w:t>he back of the head, back, buttocks, calves and heels should touch the back of the stadiometer and feet together</w:t>
      </w:r>
      <w:r w:rsidR="004C7A05">
        <w:t xml:space="preserve">. </w:t>
      </w:r>
      <w:r w:rsidR="00C66218">
        <w:t xml:space="preserve"> </w:t>
      </w:r>
      <w:r w:rsidR="00E61CB1">
        <w:t>(</w:t>
      </w:r>
      <w:r w:rsidR="00C66218">
        <w:t>Taken from Phenxtoolkit</w:t>
      </w:r>
      <w:r w:rsidR="004C7A05">
        <w:t>.</w:t>
      </w:r>
      <w:r w:rsidR="00C66218">
        <w:t>org</w:t>
      </w:r>
      <w:r w:rsidR="004C7A05">
        <w:t>.</w:t>
      </w:r>
      <w:r w:rsidR="00E61CB1">
        <w:t>)</w:t>
      </w:r>
      <w:r w:rsidR="00C66218">
        <w:t xml:space="preserve"> </w:t>
      </w:r>
    </w:p>
    <w:p w14:paraId="602FCCA8" w14:textId="77777777" w:rsidR="00C66218" w:rsidRDefault="00C66218">
      <w:r>
        <w:t xml:space="preserve"> </w:t>
      </w:r>
    </w:p>
    <w:p w14:paraId="24CB2E90" w14:textId="77777777" w:rsidR="00C66218" w:rsidRDefault="00C66218" w:rsidP="00892EAD"/>
    <w:p w14:paraId="21C60283" w14:textId="77777777" w:rsidR="00BD4A3D" w:rsidRDefault="00BD4A3D" w:rsidP="00892EAD"/>
    <w:p w14:paraId="445B17E8" w14:textId="77777777" w:rsidR="00C24290" w:rsidRDefault="00C3064D" w:rsidP="00C3064D">
      <w:pPr>
        <w:pStyle w:val="Caption"/>
      </w:pPr>
      <w:bookmarkStart w:id="462" w:name="_Toc34994752"/>
      <w:r>
        <w:lastRenderedPageBreak/>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13</w:t>
      </w:r>
      <w:r w:rsidR="008732F3">
        <w:rPr>
          <w:noProof/>
        </w:rPr>
        <w:fldChar w:fldCharType="end"/>
      </w:r>
      <w:r>
        <w:t xml:space="preserve"> - </w:t>
      </w:r>
      <w:r w:rsidR="000823FB" w:rsidRPr="002C5788">
        <w:t>Position for Height measurement</w:t>
      </w:r>
      <w:bookmarkEnd w:id="462"/>
    </w:p>
    <w:p w14:paraId="75B10196" w14:textId="77777777" w:rsidR="00C3064D" w:rsidRDefault="00C3064D" w:rsidP="00C3064D">
      <w:pPr>
        <w:spacing w:line="240" w:lineRule="auto"/>
      </w:pPr>
    </w:p>
    <w:p w14:paraId="2296BD52" w14:textId="77777777" w:rsidR="006C46A2" w:rsidRPr="006C46A2" w:rsidRDefault="006C46A2" w:rsidP="000823FB">
      <w:pPr>
        <w:pStyle w:val="Caption"/>
      </w:pPr>
      <w:r>
        <w:rPr>
          <w:noProof/>
          <w:lang w:val="en-GB" w:eastAsia="en-GB"/>
        </w:rPr>
        <w:drawing>
          <wp:inline distT="0" distB="0" distL="0" distR="0" wp14:anchorId="5F11F945" wp14:editId="4F94C1B4">
            <wp:extent cx="5727700" cy="6618940"/>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6618940"/>
                    </a:xfrm>
                    <a:prstGeom prst="rect">
                      <a:avLst/>
                    </a:prstGeom>
                    <a:noFill/>
                    <a:ln>
                      <a:noFill/>
                    </a:ln>
                  </pic:spPr>
                </pic:pic>
              </a:graphicData>
            </a:graphic>
          </wp:inline>
        </w:drawing>
      </w:r>
    </w:p>
    <w:p w14:paraId="0BE9C6F0" w14:textId="77777777" w:rsidR="00C66218" w:rsidRDefault="00C66218"/>
    <w:p w14:paraId="228197FE" w14:textId="77777777" w:rsidR="006F4A8C" w:rsidRDefault="00350215">
      <w:r w:rsidRPr="00673AE0">
        <w:rPr>
          <w:b/>
        </w:rPr>
        <w:t>Waist circumference</w:t>
      </w:r>
      <w:r w:rsidR="006C46A2">
        <w:rPr>
          <w:b/>
        </w:rPr>
        <w:t xml:space="preserve">:  </w:t>
      </w:r>
      <w:r>
        <w:t xml:space="preserve">Participants were asked to stand with their feet </w:t>
      </w:r>
      <w:r w:rsidR="0096204F">
        <w:t>close</w:t>
      </w:r>
      <w:r>
        <w:t xml:space="preserve"> together with their weight equally distributed to each leg</w:t>
      </w:r>
      <w:r w:rsidR="004C7A05">
        <w:t xml:space="preserve">. </w:t>
      </w:r>
      <w:r w:rsidR="00585C66">
        <w:t xml:space="preserve">  </w:t>
      </w:r>
      <w:r>
        <w:t xml:space="preserve">Measurements were taken with a </w:t>
      </w:r>
      <w:r>
        <w:lastRenderedPageBreak/>
        <w:t>SECATM 200 waist circumference measure (Birmingham, United Kingdom) which measures from 15-200 cm with 1 mm graduations</w:t>
      </w:r>
      <w:r w:rsidR="004C7A05">
        <w:t xml:space="preserve">. </w:t>
      </w:r>
      <w:r w:rsidR="00585C66">
        <w:t xml:space="preserve">  </w:t>
      </w:r>
    </w:p>
    <w:p w14:paraId="60B0A498" w14:textId="77777777" w:rsidR="009B3FE9" w:rsidRDefault="009B3FE9"/>
    <w:p w14:paraId="73A73355" w14:textId="77777777" w:rsidR="006F4A8C" w:rsidRDefault="0096204F">
      <w:pPr>
        <w:rPr>
          <w:rFonts w:ascii="Times" w:hAnsi="Times" w:cs="Times"/>
        </w:rPr>
      </w:pPr>
      <w:r>
        <w:t>Waist circumference was measured between the 10</w:t>
      </w:r>
      <w:r w:rsidR="00022977" w:rsidRPr="00022977">
        <w:rPr>
          <w:vertAlign w:val="superscript"/>
        </w:rPr>
        <w:t>th</w:t>
      </w:r>
      <w:r>
        <w:t xml:space="preserve"> r</w:t>
      </w:r>
      <w:r w:rsidR="00526BC3">
        <w:t>ib</w:t>
      </w:r>
      <w:r>
        <w:t xml:space="preserve"> and top of the iliac crest</w:t>
      </w:r>
      <w:r w:rsidR="00350215" w:rsidRPr="00350215">
        <w:rPr>
          <w:rFonts w:cs="Arial"/>
        </w:rPr>
        <w:t xml:space="preserve"> </w:t>
      </w:r>
      <w:r w:rsidR="00350215">
        <w:rPr>
          <w:rFonts w:cs="Arial"/>
        </w:rPr>
        <w:t>(sensitive and specific for visceral obesity as per WHO guidelines</w:t>
      </w:r>
      <w:r w:rsidR="0030023A">
        <w:rPr>
          <w:rFonts w:cs="Arial"/>
        </w:rPr>
        <w:t>)</w:t>
      </w:r>
      <w:r w:rsidR="004C7A05">
        <w:t xml:space="preserve">. </w:t>
      </w:r>
      <w:r w:rsidR="00585C66">
        <w:t xml:space="preserve">  </w:t>
      </w:r>
      <w:r w:rsidR="00350215">
        <w:t>Participants were asked to breathe normally and the measurement was taken at the end o</w:t>
      </w:r>
      <w:r>
        <w:t>f gentle exhalation to prevent subjects</w:t>
      </w:r>
      <w:r w:rsidR="00350215">
        <w:t xml:space="preserve"> from holding their breath</w:t>
      </w:r>
      <w:r w:rsidR="004C7A05">
        <w:t xml:space="preserve">. </w:t>
      </w:r>
      <w:r w:rsidR="00585C66">
        <w:t xml:space="preserve">  </w:t>
      </w:r>
      <w:r w:rsidR="00350215">
        <w:t>Measurements were made to the nearest 0</w:t>
      </w:r>
      <w:r w:rsidR="004C7A05">
        <w:t>.</w:t>
      </w:r>
      <w:r w:rsidR="00350215">
        <w:t>1 cm</w:t>
      </w:r>
      <w:r w:rsidR="004C7A05">
        <w:t xml:space="preserve">. </w:t>
      </w:r>
      <w:r w:rsidR="00585C66">
        <w:t xml:space="preserve">  </w:t>
      </w:r>
    </w:p>
    <w:p w14:paraId="70693518" w14:textId="77777777" w:rsidR="0022352C" w:rsidRDefault="000823FB" w:rsidP="00C3064D">
      <w:pPr>
        <w:pStyle w:val="Caption"/>
      </w:pPr>
      <w:r>
        <w:t xml:space="preserve"> </w:t>
      </w:r>
      <w:bookmarkStart w:id="463" w:name="_Toc34994753"/>
      <w:r w:rsidR="00C3064D">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14</w:t>
      </w:r>
      <w:r w:rsidR="008732F3">
        <w:rPr>
          <w:noProof/>
        </w:rPr>
        <w:fldChar w:fldCharType="end"/>
      </w:r>
      <w:r w:rsidR="00C3064D">
        <w:t xml:space="preserve"> - </w:t>
      </w:r>
      <w:r w:rsidRPr="004E1A61">
        <w:t>Waist circumference measurement</w:t>
      </w:r>
      <w:bookmarkEnd w:id="463"/>
    </w:p>
    <w:p w14:paraId="0F26C53F" w14:textId="77777777" w:rsidR="00BD4A3D" w:rsidRDefault="00BD4A3D" w:rsidP="00BD4A3D"/>
    <w:p w14:paraId="5D69A82C" w14:textId="77777777" w:rsidR="005F7EAC" w:rsidRDefault="005F7EAC">
      <w:r w:rsidRPr="0063632A">
        <w:rPr>
          <w:noProof/>
          <w:lang w:val="en-GB" w:eastAsia="en-GB"/>
        </w:rPr>
        <w:drawing>
          <wp:inline distT="0" distB="0" distL="0" distR="0" wp14:anchorId="18D7F6FA" wp14:editId="302A8D78">
            <wp:extent cx="2311400" cy="1587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11400" cy="1587500"/>
                    </a:xfrm>
                    <a:prstGeom prst="rect">
                      <a:avLst/>
                    </a:prstGeom>
                    <a:noFill/>
                    <a:ln>
                      <a:noFill/>
                    </a:ln>
                  </pic:spPr>
                </pic:pic>
              </a:graphicData>
            </a:graphic>
          </wp:inline>
        </w:drawing>
      </w:r>
      <w:r>
        <w:t xml:space="preserve"> </w:t>
      </w:r>
    </w:p>
    <w:p w14:paraId="39659938" w14:textId="77777777" w:rsidR="006C46A2" w:rsidRDefault="006C46A2">
      <w:pPr>
        <w:rPr>
          <w:b/>
        </w:rPr>
      </w:pPr>
    </w:p>
    <w:p w14:paraId="09B3CF24" w14:textId="77777777" w:rsidR="006F4A8C" w:rsidRDefault="005F7EAC">
      <w:r w:rsidRPr="00673AE0">
        <w:rPr>
          <w:b/>
        </w:rPr>
        <w:t>Hip Circumference</w:t>
      </w:r>
      <w:r w:rsidR="006C46A2">
        <w:rPr>
          <w:b/>
        </w:rPr>
        <w:t xml:space="preserve">:  </w:t>
      </w:r>
      <w:r w:rsidR="00DD211B">
        <w:t>H</w:t>
      </w:r>
      <w:r w:rsidR="00513959">
        <w:t>ip circumference</w:t>
      </w:r>
      <w:r w:rsidR="00FE69C6">
        <w:t xml:space="preserve"> </w:t>
      </w:r>
      <w:r w:rsidR="007455DE">
        <w:t>was measured</w:t>
      </w:r>
      <w:r w:rsidR="00513959">
        <w:t xml:space="preserve"> </w:t>
      </w:r>
      <w:r w:rsidR="0068383F">
        <w:t>around the widest portion of the buttocks with the tape parallel to the floor</w:t>
      </w:r>
      <w:r w:rsidR="004C7A05">
        <w:t xml:space="preserve">. </w:t>
      </w:r>
      <w:r w:rsidR="00585C66">
        <w:t xml:space="preserve">  </w:t>
      </w:r>
      <w:r w:rsidR="0068383F">
        <w:t>The individual was asked to stand with feet close together, arms at the side</w:t>
      </w:r>
      <w:r w:rsidR="00C236C1">
        <w:t xml:space="preserve"> with measurements taken at the end of normal expiration</w:t>
      </w:r>
      <w:r w:rsidR="004C7A05">
        <w:t xml:space="preserve">. </w:t>
      </w:r>
    </w:p>
    <w:p w14:paraId="521E4ABB" w14:textId="77777777" w:rsidR="006C46A2" w:rsidRDefault="006C46A2"/>
    <w:p w14:paraId="6F25B9AE" w14:textId="77777777" w:rsidR="006F4A8C" w:rsidRDefault="0068383F">
      <w:r>
        <w:t>Each measurement was repeated three times and an average calculated</w:t>
      </w:r>
      <w:r w:rsidR="004C7A05">
        <w:t xml:space="preserve">. </w:t>
      </w:r>
    </w:p>
    <w:p w14:paraId="15512892" w14:textId="77777777" w:rsidR="006F4A8C" w:rsidRDefault="006F4A8C"/>
    <w:p w14:paraId="658E334B" w14:textId="5D348B8D" w:rsidR="006F4A8C" w:rsidRDefault="00385569">
      <w:r>
        <w:lastRenderedPageBreak/>
        <w:t xml:space="preserve">The </w:t>
      </w:r>
      <w:r w:rsidR="008C1A19">
        <w:t xml:space="preserve">World Health Organization (WHO) use </w:t>
      </w:r>
      <w:r>
        <w:t>WHR (waist to hip ratio) as an indicator of abdominal obesity (&gt;0</w:t>
      </w:r>
      <w:r w:rsidR="004C7A05">
        <w:t xml:space="preserve">. </w:t>
      </w:r>
      <w:r>
        <w:t>90 for males and &gt;0</w:t>
      </w:r>
      <w:r w:rsidR="004C7A05">
        <w:t xml:space="preserve">. </w:t>
      </w:r>
      <w:r>
        <w:t xml:space="preserve">85 for females) </w:t>
      </w:r>
      <w:r w:rsidR="009D1449">
        <w:fldChar w:fldCharType="begin"/>
      </w:r>
      <w:r w:rsidR="00720F16">
        <w:instrText xml:space="preserve"> ADDIN EN.CITE &lt;EndNote&gt;&lt;Cite&gt;&lt;Author&gt;World&lt;/Author&gt;&lt;Year&gt;2011&lt;/Year&gt;&lt;IDText&gt;Waist circumference and waist-hip ratio&lt;/IDText&gt;&lt;DisplayText&gt;(251)&lt;/DisplayText&gt;&lt;record&gt;&lt;titles&gt;&lt;title&gt;Waist circumference and waist-hip ratio&lt;/title&gt;&lt;secondary-title&gt;Report of a WHO expert consultation, Geneva, 8-11 December 2008&lt;/secondary-title&gt;&lt;/titles&gt;&lt;contributors&gt;&lt;authors&gt;&lt;author&gt;World Health Organization&lt;/author&gt;&lt;/authors&gt;&lt;/contributors&gt;&lt;added-date format="utc"&gt;1564304098&lt;/added-date&gt;&lt;pub-location&gt;Geneva&lt;/pub-location&gt;&lt;ref-type name="Report"&gt;27&lt;/ref-type&gt;&lt;dates&gt;&lt;year&gt;2011&lt;/year&gt;&lt;/dates&gt;&lt;rec-number&gt;366&lt;/rec-number&gt;&lt;last-updated-date format="utc"&gt;1564304291&lt;/last-updated-date&gt;&lt;/record&gt;&lt;/Cite&gt;&lt;/EndNote&gt;</w:instrText>
      </w:r>
      <w:r w:rsidR="009D1449">
        <w:fldChar w:fldCharType="separate"/>
      </w:r>
      <w:r w:rsidR="00720F16">
        <w:rPr>
          <w:noProof/>
        </w:rPr>
        <w:t>(251)</w:t>
      </w:r>
      <w:r w:rsidR="009D1449">
        <w:fldChar w:fldCharType="end"/>
      </w:r>
    </w:p>
    <w:p w14:paraId="1B529E50" w14:textId="77777777" w:rsidR="009B3FE9" w:rsidRDefault="009B3FE9"/>
    <w:p w14:paraId="4B902347" w14:textId="5DBF311F" w:rsidR="006F4A8C" w:rsidRDefault="00385569">
      <w:r>
        <w:t>Several studies have shown that waist circumference and waist to hip ratio are better discriminators of cardiovascular risk factors than BMI in adults</w:t>
      </w:r>
      <w:r w:rsidR="009D1449">
        <w:fldChar w:fldCharType="begin"/>
      </w:r>
      <w:r w:rsidR="00720F16">
        <w:instrText xml:space="preserve"> ADDIN EN.CITE &lt;EndNote&gt;&lt;Cite&gt;&lt;Author&gt;Lee&lt;/Author&gt;&lt;Year&gt;2008&lt;/Year&gt;&lt;IDText&gt;Indices of abdominal obesity are better discriminators of cardiovascular risk factors than BMI: a meta-analysis.&lt;/IDText&gt;&lt;DisplayText&gt;(252)&lt;/DisplayText&gt;&lt;record&gt;&lt;titles&gt;&lt;title&gt;Indices of abdominal obesity are better discriminators of cardiovascular risk factors than BMI: a meta-analysis.&lt;/title&gt;&lt;secondary-title&gt;Journal of Clinical Epidemiology&lt;/secondary-title&gt;&lt;/titles&gt;&lt;pages&gt;646-653&lt;/pages&gt;&lt;number&gt;7&lt;/number&gt;&lt;contributors&gt;&lt;authors&gt;&lt;author&gt;Lee, CM&lt;/author&gt;&lt;author&gt;Huxley, RR&lt;/author&gt;&lt;author&gt;Wildman, RP&lt;/author&gt;&lt;author&gt;Woodward, M&lt;/author&gt;&lt;/authors&gt;&lt;/contributors&gt;&lt;added-date format="utc"&gt;1453303307&lt;/added-date&gt;&lt;ref-type name="Journal Article"&gt;17&lt;/ref-type&gt;&lt;dates&gt;&lt;year&gt;2008&lt;/year&gt;&lt;/dates&gt;&lt;rec-number&gt;142&lt;/rec-number&gt;&lt;last-updated-date format="utc"&gt;1456381928&lt;/last-updated-date&gt;&lt;volume&gt;61&lt;/volume&gt;&lt;/record&gt;&lt;/Cite&gt;&lt;/EndNote&gt;</w:instrText>
      </w:r>
      <w:r w:rsidR="009D1449">
        <w:fldChar w:fldCharType="separate"/>
      </w:r>
      <w:r w:rsidR="00720F16">
        <w:rPr>
          <w:noProof/>
        </w:rPr>
        <w:t>(252)</w:t>
      </w:r>
      <w:r w:rsidR="009D1449">
        <w:fldChar w:fldCharType="end"/>
      </w:r>
      <w:r w:rsidR="004C7A05">
        <w:t xml:space="preserve">. </w:t>
      </w:r>
      <w:r w:rsidR="00585C66">
        <w:t xml:space="preserve">  </w:t>
      </w:r>
    </w:p>
    <w:p w14:paraId="73A627D1" w14:textId="77777777" w:rsidR="006C46A2" w:rsidRDefault="006C46A2"/>
    <w:p w14:paraId="485272A3" w14:textId="617CFBB3" w:rsidR="006F4A8C" w:rsidRDefault="00385569">
      <w:r>
        <w:t xml:space="preserve">Both waist circumference and waist to hip ratio are related to increased risk of </w:t>
      </w:r>
      <w:r w:rsidR="0096204F">
        <w:t>all-cause</w:t>
      </w:r>
      <w:r>
        <w:t xml:space="preserve"> mortality throughout the range of adult BMI </w:t>
      </w:r>
      <w:r w:rsidR="009D1449">
        <w:fldChar w:fldCharType="begin"/>
      </w:r>
      <w:r w:rsidR="00720F16">
        <w:instrText xml:space="preserve"> ADDIN EN.CITE &lt;EndNote&gt;&lt;Cite&gt;&lt;Author&gt;Seidell&lt;/Author&gt;&lt;Year&gt;2010&lt;/Year&gt;&lt;IDText&gt;Waist circumference and waist/hip ratio in relation to all-cause mortality, cancer and sleep apnea&lt;/IDText&gt;&lt;DisplayText&gt;(253)&lt;/DisplayText&gt;&lt;record&gt;&lt;titles&gt;&lt;title&gt;Waist circumference and waist/hip ratio in relation to all-cause mortality, cancer and sleep apnea&lt;/title&gt;&lt;secondary-title&gt;European Journal of Clinical Nutrition&lt;/secondary-title&gt;&lt;/titles&gt;&lt;pages&gt;35-41&lt;/pages&gt;&lt;number&gt;1&lt;/number&gt;&lt;contributors&gt;&lt;authors&gt;&lt;author&gt;Seidell, JC&lt;/author&gt;&lt;/authors&gt;&lt;/contributors&gt;&lt;edition&gt;2009 July 29&lt;/edition&gt;&lt;added-date format="utc"&gt;1453304695&lt;/added-date&gt;&lt;ref-type name="Journal Article"&gt;17&lt;/ref-type&gt;&lt;dates&gt;&lt;year&gt;2010&lt;/year&gt;&lt;/dates&gt;&lt;rec-number&gt;143&lt;/rec-number&gt;&lt;last-updated-date format="utc"&gt;1456691983&lt;/last-updated-date&gt;&lt;volume&gt;64&lt;/volume&gt;&lt;/record&gt;&lt;/Cite&gt;&lt;/EndNote&gt;</w:instrText>
      </w:r>
      <w:r w:rsidR="009D1449">
        <w:fldChar w:fldCharType="separate"/>
      </w:r>
      <w:r w:rsidR="00720F16">
        <w:rPr>
          <w:noProof/>
        </w:rPr>
        <w:t>(253)</w:t>
      </w:r>
      <w:r w:rsidR="009D1449">
        <w:fldChar w:fldCharType="end"/>
      </w:r>
      <w:r w:rsidR="004C7A05">
        <w:t xml:space="preserve">. </w:t>
      </w:r>
    </w:p>
    <w:p w14:paraId="1E04BED8" w14:textId="77777777" w:rsidR="006C46A2" w:rsidRDefault="006C46A2"/>
    <w:p w14:paraId="371A1FF6" w14:textId="465775AF" w:rsidR="009B3FE9" w:rsidRDefault="003C4035">
      <w:r>
        <w:t>In Taylor’s study</w:t>
      </w:r>
      <w:r w:rsidR="002C7DF3">
        <w:t xml:space="preserve"> of 580 children (302 boys) aged 3-19 years, waist circumference did better than waist hip ratio to measure truncal adiposity as assessed by DXA</w:t>
      </w:r>
      <w:r w:rsidR="004C7A05">
        <w:t xml:space="preserve">. </w:t>
      </w:r>
      <w:r w:rsidR="009D1449">
        <w:fldChar w:fldCharType="begin">
          <w:fldData xml:space="preserve">PEVuZE5vdGU+PENpdGU+PEF1dGhvcj5UYXlsb3I8L0F1dGhvcj48WWVhcj4yMDAwPC9ZZWFyPjxJ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=
</w:fldData>
        </w:fldChar>
      </w:r>
      <w:r w:rsidR="00720F16">
        <w:instrText xml:space="preserve"> ADDIN EN.CITE </w:instrText>
      </w:r>
      <w:r w:rsidR="00720F16">
        <w:fldChar w:fldCharType="begin">
          <w:fldData xml:space="preserve">PEVuZE5vdGU+PENpdGU+PEF1dGhvcj5UYXlsb3I8L0F1dGhvcj48WWVhcj4yMDAwPC9ZZWFyPjxJ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=
</w:fldData>
        </w:fldChar>
      </w:r>
      <w:r w:rsidR="00720F16">
        <w:instrText xml:space="preserve"> ADDIN EN.CITE.DATA </w:instrText>
      </w:r>
      <w:r w:rsidR="00720F16">
        <w:fldChar w:fldCharType="end"/>
      </w:r>
      <w:r w:rsidR="009D1449">
        <w:fldChar w:fldCharType="separate"/>
      </w:r>
      <w:r w:rsidR="00720F16">
        <w:rPr>
          <w:noProof/>
        </w:rPr>
        <w:t>(254)</w:t>
      </w:r>
      <w:r w:rsidR="009D1449">
        <w:fldChar w:fldCharType="end"/>
      </w:r>
    </w:p>
    <w:p w14:paraId="004902C1" w14:textId="2BCBC82C" w:rsidR="006F4A8C" w:rsidRPr="009B3FE9" w:rsidRDefault="00385569">
      <w:pPr>
        <w:rPr>
          <w:b/>
        </w:rPr>
      </w:pPr>
      <w:r>
        <w:t xml:space="preserve">We already know that abnormalities in lipid and insulin concentrations correlate to waist circumference in young people </w:t>
      </w:r>
      <w:r w:rsidR="009D1449">
        <w:fldChar w:fldCharType="begin"/>
      </w:r>
      <w:r w:rsidR="00720F16">
        <w:instrText xml:space="preserve"> ADDIN EN.CITE &lt;EndNote&gt;&lt;Cite&gt;&lt;Author&gt;Freedman&lt;/Author&gt;&lt;Year&gt;1999&lt;/Year&gt;&lt;IDText&gt;Relation of circumference and skin fold thickness to lipid and insulin concentration in children and adolescents:the Bogalusa Heart Study&lt;/IDText&gt;&lt;DisplayText&gt;(255)&lt;/DisplayText&gt;&lt;record&gt;&lt;titles&gt;&lt;title&gt;Relation of circumference and skin fold thickness to lipid and insulin concentration in children and adolescents:the Bogalusa Heart Study&lt;/title&gt;&lt;secondary-title&gt;Am J Clin Nutr&lt;/secondary-title&gt;&lt;/titles&gt;&lt;pages&gt;308-317&lt;/pages&gt;&lt;number&gt;2&lt;/number&gt;&lt;contributors&gt;&lt;authors&gt;&lt;author&gt;Freedman, DS&lt;/author&gt;&lt;author&gt;Serdula, MK&lt;/author&gt;&lt;author&gt;Srinivasan, SR&lt;/author&gt;&lt;author&gt;Berenson, GS&lt;/author&gt;&lt;/authors&gt;&lt;/contributors&gt;&lt;added-date format="utc"&gt;1453308772&lt;/added-date&gt;&lt;ref-type name="Journal Article"&gt;17&lt;/ref-type&gt;&lt;dates&gt;&lt;year&gt;1999&lt;/year&gt;&lt;/dates&gt;&lt;rec-number&gt;145&lt;/rec-number&gt;&lt;last-updated-date format="utc"&gt;1456344720&lt;/last-updated-date&gt;&lt;volume&gt;69&lt;/volume&gt;&lt;/record&gt;&lt;/Cite&gt;&lt;/EndNote&gt;</w:instrText>
      </w:r>
      <w:r w:rsidR="009D1449">
        <w:fldChar w:fldCharType="separate"/>
      </w:r>
      <w:r w:rsidR="00720F16">
        <w:rPr>
          <w:noProof/>
        </w:rPr>
        <w:t>(255)</w:t>
      </w:r>
      <w:r w:rsidR="009D1449">
        <w:fldChar w:fldCharType="end"/>
      </w:r>
      <w:r w:rsidR="004C7A05">
        <w:t xml:space="preserve">. </w:t>
      </w:r>
      <w:r w:rsidR="00585C66">
        <w:t xml:space="preserve">  </w:t>
      </w:r>
      <w:r w:rsidR="00E40E7E">
        <w:t xml:space="preserve">In our study, we measured hip and waist circumference at baseline, at 6 months after balloon removal, </w:t>
      </w:r>
      <w:r w:rsidR="001579C2">
        <w:t>12,</w:t>
      </w:r>
      <w:r w:rsidR="00E40E7E">
        <w:t xml:space="preserve"> 18 and 24 months</w:t>
      </w:r>
      <w:r w:rsidR="004C7A05">
        <w:t xml:space="preserve">. </w:t>
      </w:r>
      <w:r w:rsidR="00B41135">
        <w:t xml:space="preserve"> </w:t>
      </w:r>
    </w:p>
    <w:p w14:paraId="0BFB4630" w14:textId="77777777" w:rsidR="006F4A8C" w:rsidRDefault="003E2A72">
      <w:r w:rsidRPr="009B3FE9">
        <w:t>Tanner Staging</w:t>
      </w:r>
    </w:p>
    <w:p w14:paraId="41C04906" w14:textId="77777777" w:rsidR="009B3FE9" w:rsidRPr="009B3FE9" w:rsidRDefault="009B3FE9"/>
    <w:p w14:paraId="08BE4C22" w14:textId="77777777" w:rsidR="006F4A8C" w:rsidRDefault="003E2A72">
      <w:r>
        <w:t xml:space="preserve">Girls were asked timing of menarche and boys </w:t>
      </w:r>
      <w:r w:rsidR="00DE4AEE">
        <w:t xml:space="preserve">were asked to </w:t>
      </w:r>
      <w:r w:rsidR="00D036E0">
        <w:t>self-assess</w:t>
      </w:r>
      <w:r w:rsidR="00DE4AEE">
        <w:t xml:space="preserve"> puberty looking </w:t>
      </w:r>
      <w:r w:rsidR="0040520E">
        <w:t xml:space="preserve">at </w:t>
      </w:r>
      <w:r w:rsidR="000D1807">
        <w:t>a</w:t>
      </w:r>
      <w:r w:rsidR="00B41135">
        <w:t xml:space="preserve"> pen</w:t>
      </w:r>
      <w:r w:rsidR="0040520E">
        <w:t xml:space="preserve"> picture</w:t>
      </w:r>
      <w:r w:rsidR="004C7A05">
        <w:t xml:space="preserve">. </w:t>
      </w:r>
      <w:r w:rsidR="00585C66">
        <w:t xml:space="preserve">  </w:t>
      </w:r>
      <w:r w:rsidR="00B41135">
        <w:t>(</w:t>
      </w:r>
      <w:r w:rsidR="004922AB">
        <w:t>A</w:t>
      </w:r>
      <w:r w:rsidR="0040520E">
        <w:t>ppend</w:t>
      </w:r>
      <w:r w:rsidR="004922AB">
        <w:t>I</w:t>
      </w:r>
      <w:r w:rsidR="000A4C15">
        <w:t>x 9</w:t>
      </w:r>
      <w:r w:rsidR="00B41135">
        <w:t>)</w:t>
      </w:r>
    </w:p>
    <w:p w14:paraId="077B5A32" w14:textId="77777777" w:rsidR="006C46A2" w:rsidRDefault="006C46A2"/>
    <w:p w14:paraId="223FD93A" w14:textId="77777777" w:rsidR="006F4A8C" w:rsidRPr="006F4A8C" w:rsidRDefault="00DE4AEE">
      <w:pPr>
        <w:rPr>
          <w:rFonts w:cs="Arial"/>
        </w:rPr>
      </w:pPr>
      <w:r w:rsidRPr="006F4A8C">
        <w:t>Skeletal maturity was assessed by using the Tanner-Whitehouse 3 (TW3) method</w:t>
      </w:r>
      <w:r w:rsidR="0040520E" w:rsidRPr="006F4A8C">
        <w:t xml:space="preserve"> for </w:t>
      </w:r>
      <w:r w:rsidR="000D1807" w:rsidRPr="006F4A8C">
        <w:t>some of</w:t>
      </w:r>
      <w:r w:rsidR="0040520E" w:rsidRPr="006F4A8C">
        <w:t xml:space="preserve"> the young people for confirmation</w:t>
      </w:r>
      <w:r w:rsidR="004C7A05">
        <w:t xml:space="preserve">. </w:t>
      </w:r>
      <w:r w:rsidR="00585C66">
        <w:t xml:space="preserve">  </w:t>
      </w:r>
      <w:r w:rsidRPr="006F4A8C">
        <w:t>This was per</w:t>
      </w:r>
      <w:r w:rsidR="00C46979" w:rsidRPr="006F4A8C">
        <w:t>formed by the Growth nurse</w:t>
      </w:r>
      <w:r w:rsidRPr="006F4A8C">
        <w:t xml:space="preserve"> alone to avoid possible variability between raters</w:t>
      </w:r>
      <w:r w:rsidR="004C7A05">
        <w:t xml:space="preserve">. </w:t>
      </w:r>
      <w:r w:rsidR="00585C66">
        <w:t xml:space="preserve">  </w:t>
      </w:r>
    </w:p>
    <w:p w14:paraId="067D4E3B" w14:textId="77777777" w:rsidR="006F4A8C" w:rsidRDefault="006F4A8C"/>
    <w:p w14:paraId="102EDDD7" w14:textId="77777777" w:rsidR="000A4C15" w:rsidRDefault="007455DE" w:rsidP="000A4C15">
      <w:r w:rsidRPr="00673AE0">
        <w:rPr>
          <w:b/>
        </w:rPr>
        <w:lastRenderedPageBreak/>
        <w:t>Urine tests</w:t>
      </w:r>
      <w:r w:rsidR="006C46A2">
        <w:rPr>
          <w:b/>
        </w:rPr>
        <w:t xml:space="preserve">:  </w:t>
      </w:r>
      <w:r w:rsidR="00513959">
        <w:t xml:space="preserve">Urine pregnancy test </w:t>
      </w:r>
      <w:r w:rsidR="00F4039C">
        <w:t xml:space="preserve">was </w:t>
      </w:r>
      <w:r w:rsidR="00513959">
        <w:t>performed on all the girls</w:t>
      </w:r>
      <w:r w:rsidR="00C236C1">
        <w:t xml:space="preserve"> as per guidance from the radia</w:t>
      </w:r>
      <w:r w:rsidR="003324DE">
        <w:t>tion expert</w:t>
      </w:r>
      <w:r w:rsidR="000A4C15" w:rsidRPr="000A4C15">
        <w:t xml:space="preserve"> </w:t>
      </w:r>
      <w:r w:rsidR="000A4C15">
        <w:t>at Sheffield Teaching Hospitals NHS Foundation Trust</w:t>
      </w:r>
      <w:r w:rsidR="000A4C15" w:rsidRPr="000A4C15">
        <w:t xml:space="preserve"> </w:t>
      </w:r>
      <w:r w:rsidR="000A4C15">
        <w:t xml:space="preserve">to ensure that it was safe for the girls to be exposed to ionising radiation. </w:t>
      </w:r>
    </w:p>
    <w:p w14:paraId="7101419E" w14:textId="77777777" w:rsidR="006C46A2" w:rsidRDefault="006C46A2"/>
    <w:p w14:paraId="583F334C" w14:textId="706EC502" w:rsidR="006F4A8C" w:rsidRDefault="00F4039C">
      <w:r>
        <w:t xml:space="preserve">A urine sample was also </w:t>
      </w:r>
      <w:r w:rsidR="00F875C3">
        <w:t>collecte</w:t>
      </w:r>
      <w:r w:rsidR="00450371">
        <w:t xml:space="preserve">d </w:t>
      </w:r>
      <w:r w:rsidR="00F875C3">
        <w:t>to measure levels of carboxyterminal cross linking telopeptide (</w:t>
      </w:r>
      <w:r w:rsidR="003E1DAE">
        <w:t>CTx)</w:t>
      </w:r>
      <w:r w:rsidR="00437B42">
        <w:t xml:space="preserve"> </w:t>
      </w:r>
      <w:r w:rsidR="00B762F5">
        <w:t>which is</w:t>
      </w:r>
      <w:r w:rsidR="00437B42">
        <w:t xml:space="preserve"> a marker for bone resorption</w:t>
      </w:r>
      <w:r w:rsidR="004C7A05">
        <w:t xml:space="preserve">. </w:t>
      </w:r>
      <w:r w:rsidR="003E1DAE">
        <w:t xml:space="preserve">Osteoclasts will generate </w:t>
      </w:r>
      <w:r w:rsidR="00A20DD2">
        <w:t xml:space="preserve">CTx </w:t>
      </w:r>
      <w:r w:rsidR="00B762F5">
        <w:t xml:space="preserve">and NTx </w:t>
      </w:r>
      <w:r w:rsidR="00A20DD2">
        <w:t>when in apposition with the bone surface, as a breakdown product of bone resorption</w:t>
      </w:r>
      <w:r w:rsidR="007455DE">
        <w:t xml:space="preserve"> and we wanted to see if this changes with weight loss</w:t>
      </w:r>
      <w:r w:rsidR="009D1449">
        <w:fldChar w:fldCharType="begin"/>
      </w:r>
      <w:r w:rsidR="00720F16">
        <w:instrText xml:space="preserve"> ADDIN EN.CITE &lt;EndNote&gt;&lt;Cite&gt;&lt;Author&gt;Seibel&lt;/Author&gt;&lt;Year&gt;1999&lt;/Year&gt;&lt;IDText&gt;Basic principles and clinical applications of biochemical markers of bone metabolism:biochemical and technical aspects.&lt;/IDText&gt;&lt;DisplayText&gt;(256)&lt;/DisplayText&gt;&lt;record&gt;&lt;titles&gt;&lt;title&gt;Basic principles and clinical applications of biochemical markers of bone metabolism:biochemical and technical aspects.&lt;/title&gt;&lt;secondary-title&gt;Journal of clinical densitometry&lt;/secondary-title&gt;&lt;/titles&gt;&lt;pages&gt;299-321&lt;/pages&gt;&lt;number&gt;3&lt;/number&gt;&lt;contributors&gt;&lt;authors&gt;&lt;author&gt;Seibel, MJ&lt;/author&gt;&lt;author&gt;Woitge, HW&lt;/author&gt;&lt;/authors&gt;&lt;/contributors&gt;&lt;added-date format="utc"&gt;1438784012&lt;/added-date&gt;&lt;ref-type name="Journal Article"&gt;17&lt;/ref-type&gt;&lt;dates&gt;&lt;year&gt;1999&lt;/year&gt;&lt;/dates&gt;&lt;rec-number&gt;130&lt;/rec-number&gt;&lt;last-updated-date format="utc"&gt;1456691956&lt;/last-updated-date&gt;&lt;volume&gt;2&lt;/volume&gt;&lt;/record&gt;&lt;/Cite&gt;&lt;/EndNote&gt;</w:instrText>
      </w:r>
      <w:r w:rsidR="009D1449">
        <w:fldChar w:fldCharType="separate"/>
      </w:r>
      <w:r w:rsidR="00720F16">
        <w:rPr>
          <w:noProof/>
        </w:rPr>
        <w:t>(256)</w:t>
      </w:r>
      <w:r w:rsidR="009D1449">
        <w:fldChar w:fldCharType="end"/>
      </w:r>
      <w:r w:rsidR="004C7A05">
        <w:t xml:space="preserve">. </w:t>
      </w:r>
    </w:p>
    <w:p w14:paraId="0B9FCFD7" w14:textId="77777777" w:rsidR="006F4A8C" w:rsidRDefault="006F4A8C"/>
    <w:p w14:paraId="0CF52DCC" w14:textId="77777777" w:rsidR="006F4A8C" w:rsidRDefault="003D62A0" w:rsidP="004922AB">
      <w:pPr>
        <w:pStyle w:val="Heading4"/>
      </w:pPr>
      <w:bookmarkStart w:id="464" w:name="_Toc35002229"/>
      <w:r w:rsidRPr="004922AB">
        <w:t>Collection</w:t>
      </w:r>
      <w:r w:rsidR="00513959" w:rsidRPr="00AF105E">
        <w:t xml:space="preserve"> of blood samples</w:t>
      </w:r>
      <w:bookmarkEnd w:id="464"/>
      <w:r w:rsidR="007455DE" w:rsidRPr="007455DE">
        <w:t xml:space="preserve"> </w:t>
      </w:r>
    </w:p>
    <w:p w14:paraId="34EA918C" w14:textId="77777777" w:rsidR="006F4A8C" w:rsidRDefault="006F4A8C" w:rsidP="00673AE0"/>
    <w:p w14:paraId="25DE88AB" w14:textId="77777777" w:rsidR="006F4A8C" w:rsidRDefault="00287EFD">
      <w:r>
        <w:t>A c</w:t>
      </w:r>
      <w:r w:rsidR="007455DE">
        <w:t>annula was inserted and bloods taken</w:t>
      </w:r>
      <w:r>
        <w:t xml:space="preserve"> by PS or the nurses at the Clinical research facility.</w:t>
      </w:r>
    </w:p>
    <w:p w14:paraId="652DD5AC" w14:textId="77777777" w:rsidR="006F4A8C" w:rsidRDefault="007455DE">
      <w:r>
        <w:t>113 ml of Polycal was mixed with an equivalent amount of water and administered to the young person (1</w:t>
      </w:r>
      <w:r w:rsidR="004C7A05">
        <w:t xml:space="preserve">. </w:t>
      </w:r>
      <w:r>
        <w:t>75gm/kg glucose is the dose for an OGTT with a maximum of 75 grams of anhydrous glucose which is contained in 113 ml of polycal)</w:t>
      </w:r>
      <w:r w:rsidR="004C7A05">
        <w:t xml:space="preserve">. </w:t>
      </w:r>
      <w:r w:rsidR="00585C66">
        <w:t xml:space="preserve">  </w:t>
      </w:r>
      <w:r w:rsidR="005157D5">
        <w:t>All young people received 75 g due to their body weight</w:t>
      </w:r>
      <w:r w:rsidR="004C7A05">
        <w:t xml:space="preserve">. </w:t>
      </w:r>
    </w:p>
    <w:p w14:paraId="2A6B0140" w14:textId="77777777" w:rsidR="006F4A8C" w:rsidRDefault="006F4A8C"/>
    <w:p w14:paraId="661BBEF4" w14:textId="77777777" w:rsidR="006F4A8C" w:rsidRDefault="00F4039C">
      <w:r>
        <w:t>The following tests were</w:t>
      </w:r>
      <w:r w:rsidR="00745FDC">
        <w:t xml:space="preserve"> taken</w:t>
      </w:r>
      <w:r w:rsidR="006E65D3">
        <w:t xml:space="preserve"> in the young people</w:t>
      </w:r>
      <w:r w:rsidR="005C0699">
        <w:t xml:space="preserve"> at visit 1 and</w:t>
      </w:r>
      <w:r w:rsidR="00A62CAA">
        <w:t xml:space="preserve"> repeated at balloon removal at 6 mo</w:t>
      </w:r>
      <w:r w:rsidR="00AD3B47">
        <w:t>n</w:t>
      </w:r>
      <w:r w:rsidR="00A62CAA">
        <w:t>ths and then at 18 months follow up</w:t>
      </w:r>
      <w:r w:rsidR="004C7A05">
        <w:t xml:space="preserve">. </w:t>
      </w:r>
    </w:p>
    <w:p w14:paraId="51797427" w14:textId="77777777" w:rsidR="006F4A8C" w:rsidRDefault="006F4A8C"/>
    <w:p w14:paraId="3B69CA05" w14:textId="77777777" w:rsidR="006F4A8C" w:rsidRPr="006F4A8C" w:rsidRDefault="006E65D3" w:rsidP="00673AE0">
      <w:pPr>
        <w:pStyle w:val="ListParagraph"/>
        <w:numPr>
          <w:ilvl w:val="0"/>
          <w:numId w:val="59"/>
        </w:numPr>
        <w:spacing w:line="480" w:lineRule="auto"/>
      </w:pPr>
      <w:r w:rsidRPr="006F4A8C">
        <w:t>Full Blood count</w:t>
      </w:r>
    </w:p>
    <w:p w14:paraId="6477F117" w14:textId="77777777" w:rsidR="006F4A8C" w:rsidRPr="006F4A8C" w:rsidRDefault="006E65D3" w:rsidP="00673AE0">
      <w:pPr>
        <w:pStyle w:val="ListParagraph"/>
        <w:numPr>
          <w:ilvl w:val="0"/>
          <w:numId w:val="59"/>
        </w:numPr>
        <w:spacing w:line="480" w:lineRule="auto"/>
      </w:pPr>
      <w:r w:rsidRPr="006F4A8C">
        <w:t xml:space="preserve">U&amp;E, Liver function and Bone profile including </w:t>
      </w:r>
      <w:r w:rsidR="001E7874" w:rsidRPr="006F4A8C">
        <w:t>alkaline</w:t>
      </w:r>
      <w:r w:rsidRPr="006F4A8C">
        <w:t xml:space="preserve"> phosphatase</w:t>
      </w:r>
    </w:p>
    <w:p w14:paraId="6868DFF0" w14:textId="77777777" w:rsidR="006F4A8C" w:rsidRPr="006F4A8C" w:rsidRDefault="006E65D3" w:rsidP="00673AE0">
      <w:pPr>
        <w:pStyle w:val="ListParagraph"/>
        <w:numPr>
          <w:ilvl w:val="0"/>
          <w:numId w:val="59"/>
        </w:numPr>
        <w:spacing w:line="480" w:lineRule="auto"/>
      </w:pPr>
      <w:r w:rsidRPr="006F4A8C">
        <w:lastRenderedPageBreak/>
        <w:t>Vitamin A,</w:t>
      </w:r>
      <w:r w:rsidR="001E7874" w:rsidRPr="006F4A8C">
        <w:t xml:space="preserve"> D &amp;E</w:t>
      </w:r>
    </w:p>
    <w:p w14:paraId="1A63D933" w14:textId="77777777" w:rsidR="006F4A8C" w:rsidRPr="006F4A8C" w:rsidRDefault="001E7874" w:rsidP="00673AE0">
      <w:pPr>
        <w:pStyle w:val="ListParagraph"/>
        <w:numPr>
          <w:ilvl w:val="0"/>
          <w:numId w:val="59"/>
        </w:numPr>
        <w:spacing w:line="480" w:lineRule="auto"/>
      </w:pPr>
      <w:r w:rsidRPr="006F4A8C">
        <w:t>HBA1c</w:t>
      </w:r>
    </w:p>
    <w:p w14:paraId="0390394C" w14:textId="77777777" w:rsidR="006F4A8C" w:rsidRPr="006F4A8C" w:rsidRDefault="001E7874" w:rsidP="00673AE0">
      <w:pPr>
        <w:pStyle w:val="ListParagraph"/>
        <w:numPr>
          <w:ilvl w:val="0"/>
          <w:numId w:val="59"/>
        </w:numPr>
        <w:spacing w:line="480" w:lineRule="auto"/>
      </w:pPr>
      <w:r w:rsidRPr="006F4A8C">
        <w:t>T4, TSH</w:t>
      </w:r>
    </w:p>
    <w:p w14:paraId="4EF2BBD3" w14:textId="77777777" w:rsidR="006F4A8C" w:rsidRPr="006F4A8C" w:rsidRDefault="001E7874" w:rsidP="00673AE0">
      <w:pPr>
        <w:pStyle w:val="ListParagraph"/>
        <w:numPr>
          <w:ilvl w:val="0"/>
          <w:numId w:val="59"/>
        </w:numPr>
        <w:spacing w:line="480" w:lineRule="auto"/>
      </w:pPr>
      <w:r w:rsidRPr="006F4A8C">
        <w:t>Lipid profile</w:t>
      </w:r>
    </w:p>
    <w:p w14:paraId="511C75BA" w14:textId="77777777" w:rsidR="006F4A8C" w:rsidRPr="006F4A8C" w:rsidRDefault="00745FDC" w:rsidP="00673AE0">
      <w:pPr>
        <w:pStyle w:val="ListParagraph"/>
        <w:numPr>
          <w:ilvl w:val="0"/>
          <w:numId w:val="59"/>
        </w:numPr>
        <w:spacing w:line="480" w:lineRule="auto"/>
      </w:pPr>
      <w:r w:rsidRPr="006F4A8C">
        <w:t xml:space="preserve">Bloods collected at 0,30,60,90 and 120 minutes for </w:t>
      </w:r>
      <w:r w:rsidR="007455DE" w:rsidRPr="006F4A8C">
        <w:t>glucose, insulin, GLP-1 and GIP during the OGTT</w:t>
      </w:r>
    </w:p>
    <w:p w14:paraId="4BDD45DF" w14:textId="77777777" w:rsidR="006F4A8C" w:rsidRDefault="006F4A8C" w:rsidP="00673AE0"/>
    <w:p w14:paraId="02CE6C09" w14:textId="77777777" w:rsidR="006F4A8C" w:rsidRDefault="003C79B3">
      <w:r>
        <w:t>Send away samples</w:t>
      </w:r>
      <w:r w:rsidR="00F4039C">
        <w:t xml:space="preserve"> </w:t>
      </w:r>
      <w:r w:rsidR="00745FDC">
        <w:t>include</w:t>
      </w:r>
      <w:r w:rsidR="00F4039C">
        <w:t>d</w:t>
      </w:r>
      <w:r w:rsidR="00745FDC">
        <w:t xml:space="preserve"> the following</w:t>
      </w:r>
      <w:r w:rsidR="00E72610">
        <w:t xml:space="preserve">:    </w:t>
      </w:r>
    </w:p>
    <w:p w14:paraId="44133796" w14:textId="77777777" w:rsidR="006F4A8C" w:rsidRDefault="006F4A8C"/>
    <w:p w14:paraId="304856AE" w14:textId="77777777" w:rsidR="006F4A8C" w:rsidRPr="006F4A8C" w:rsidRDefault="003C79B3" w:rsidP="00673AE0">
      <w:pPr>
        <w:pStyle w:val="ListParagraph"/>
        <w:numPr>
          <w:ilvl w:val="0"/>
          <w:numId w:val="60"/>
        </w:numPr>
        <w:spacing w:line="480" w:lineRule="auto"/>
      </w:pPr>
      <w:r w:rsidRPr="006F4A8C">
        <w:t>Adiponectin, leptin</w:t>
      </w:r>
    </w:p>
    <w:p w14:paraId="62320BE1" w14:textId="77777777" w:rsidR="006F4A8C" w:rsidRPr="006F4A8C" w:rsidRDefault="003C79B3" w:rsidP="00673AE0">
      <w:pPr>
        <w:pStyle w:val="ListParagraph"/>
        <w:numPr>
          <w:ilvl w:val="0"/>
          <w:numId w:val="60"/>
        </w:numPr>
        <w:spacing w:line="480" w:lineRule="auto"/>
      </w:pPr>
      <w:r w:rsidRPr="006F4A8C">
        <w:t>Ghrelin</w:t>
      </w:r>
    </w:p>
    <w:p w14:paraId="34FE9932" w14:textId="77777777" w:rsidR="006F4A8C" w:rsidRPr="006F4A8C" w:rsidRDefault="003C79B3" w:rsidP="00673AE0">
      <w:pPr>
        <w:pStyle w:val="ListParagraph"/>
        <w:numPr>
          <w:ilvl w:val="0"/>
          <w:numId w:val="60"/>
        </w:numPr>
        <w:spacing w:line="480" w:lineRule="auto"/>
      </w:pPr>
      <w:r w:rsidRPr="006F4A8C">
        <w:t>Bone resorption markers</w:t>
      </w:r>
      <w:r w:rsidR="00B6262B" w:rsidRPr="006F4A8C">
        <w:t>- Urine CTx</w:t>
      </w:r>
      <w:r w:rsidR="007455DE" w:rsidRPr="006F4A8C">
        <w:t xml:space="preserve"> and </w:t>
      </w:r>
      <w:r w:rsidR="009712AA">
        <w:t xml:space="preserve">urine </w:t>
      </w:r>
      <w:r w:rsidR="007455DE" w:rsidRPr="006F4A8C">
        <w:t>NTx</w:t>
      </w:r>
    </w:p>
    <w:p w14:paraId="2647E091" w14:textId="77777777" w:rsidR="006F4A8C" w:rsidRPr="006F4A8C" w:rsidRDefault="003C79B3" w:rsidP="00673AE0">
      <w:pPr>
        <w:pStyle w:val="ListParagraph"/>
        <w:numPr>
          <w:ilvl w:val="0"/>
          <w:numId w:val="60"/>
        </w:numPr>
        <w:spacing w:line="480" w:lineRule="auto"/>
      </w:pPr>
      <w:r w:rsidRPr="006F4A8C">
        <w:t xml:space="preserve">Bone formation markers </w:t>
      </w:r>
      <w:r w:rsidR="00615455" w:rsidRPr="006F4A8C">
        <w:t xml:space="preserve">– </w:t>
      </w:r>
      <w:r w:rsidR="009712AA">
        <w:t xml:space="preserve">serum </w:t>
      </w:r>
      <w:r w:rsidR="00615455" w:rsidRPr="006F4A8C">
        <w:t>Osteocalcin</w:t>
      </w:r>
      <w:r w:rsidR="00BD4438" w:rsidRPr="006F4A8C">
        <w:t xml:space="preserve"> and P1NP</w:t>
      </w:r>
    </w:p>
    <w:p w14:paraId="2E7EE681" w14:textId="77777777" w:rsidR="006F4A8C" w:rsidRPr="006F4A8C" w:rsidRDefault="00615455" w:rsidP="00673AE0">
      <w:pPr>
        <w:pStyle w:val="ListParagraph"/>
        <w:numPr>
          <w:ilvl w:val="0"/>
          <w:numId w:val="60"/>
        </w:numPr>
        <w:spacing w:line="480" w:lineRule="auto"/>
      </w:pPr>
      <w:r w:rsidRPr="006F4A8C">
        <w:t xml:space="preserve">Osteokines- </w:t>
      </w:r>
      <w:r w:rsidR="009712AA">
        <w:t xml:space="preserve">serum </w:t>
      </w:r>
      <w:r w:rsidRPr="006F4A8C">
        <w:t>OPG</w:t>
      </w:r>
      <w:r w:rsidR="004A5903" w:rsidRPr="006F4A8C">
        <w:t xml:space="preserve"> (</w:t>
      </w:r>
      <w:r w:rsidRPr="006F4A8C">
        <w:t>Osteoprotegerin), DKK-1 (Dickkopf-1) and RANK-L (Rank-Ligand)</w:t>
      </w:r>
    </w:p>
    <w:p w14:paraId="555DB5CF" w14:textId="77777777" w:rsidR="006F4A8C" w:rsidRPr="006F4A8C" w:rsidRDefault="006B1693" w:rsidP="00673AE0">
      <w:pPr>
        <w:pStyle w:val="ListParagraph"/>
        <w:numPr>
          <w:ilvl w:val="0"/>
          <w:numId w:val="60"/>
        </w:numPr>
        <w:spacing w:line="480" w:lineRule="auto"/>
      </w:pPr>
      <w:r w:rsidRPr="006F4A8C">
        <w:t>Incretins-</w:t>
      </w:r>
      <w:r w:rsidR="00745FDC" w:rsidRPr="006F4A8C">
        <w:t xml:space="preserve">GLP-1 </w:t>
      </w:r>
      <w:r w:rsidR="007245FB" w:rsidRPr="006F4A8C">
        <w:t>(Glucagon like peptide-1)</w:t>
      </w:r>
      <w:r w:rsidR="00223AA1" w:rsidRPr="006F4A8C">
        <w:t xml:space="preserve"> </w:t>
      </w:r>
      <w:r w:rsidR="00745FDC" w:rsidRPr="006F4A8C">
        <w:t xml:space="preserve">and GIP </w:t>
      </w:r>
      <w:r w:rsidR="007245FB" w:rsidRPr="006F4A8C">
        <w:t>(Gastric inhibitory peptide)</w:t>
      </w:r>
    </w:p>
    <w:p w14:paraId="0714A2F7" w14:textId="77777777" w:rsidR="006F4A8C" w:rsidRDefault="006F4A8C" w:rsidP="00673AE0"/>
    <w:p w14:paraId="3DBC8C43" w14:textId="77777777" w:rsidR="003B24BA" w:rsidRDefault="003B24BA" w:rsidP="00673AE0"/>
    <w:p w14:paraId="055DB877" w14:textId="77777777" w:rsidR="006F4A8C" w:rsidRDefault="00A10F1B" w:rsidP="00673AE0">
      <w:pPr>
        <w:pStyle w:val="Heading4"/>
      </w:pPr>
      <w:bookmarkStart w:id="465" w:name="_Toc35002230"/>
      <w:r>
        <w:t>Sample preparation</w:t>
      </w:r>
      <w:r w:rsidR="00AD3B47">
        <w:t xml:space="preserve"> - </w:t>
      </w:r>
      <w:r w:rsidR="001E7874" w:rsidRPr="002E258E">
        <w:t>Centrifuge</w:t>
      </w:r>
      <w:r>
        <w:t xml:space="preserve"> and storage</w:t>
      </w:r>
      <w:bookmarkEnd w:id="465"/>
    </w:p>
    <w:p w14:paraId="777A63B3" w14:textId="77777777" w:rsidR="006F4A8C" w:rsidRDefault="006F4A8C" w:rsidP="00673AE0"/>
    <w:p w14:paraId="2D4FCC41" w14:textId="77777777" w:rsidR="006F4A8C" w:rsidRDefault="00F4039C" w:rsidP="00673AE0">
      <w:pPr>
        <w:pStyle w:val="ListParagraph"/>
        <w:numPr>
          <w:ilvl w:val="0"/>
          <w:numId w:val="96"/>
        </w:numPr>
      </w:pPr>
      <w:r>
        <w:t>20 ml of blood was</w:t>
      </w:r>
      <w:r w:rsidR="003C79B3">
        <w:t xml:space="preserve"> taken from each participant</w:t>
      </w:r>
      <w:r w:rsidR="002E258E">
        <w:t xml:space="preserve"> initially</w:t>
      </w:r>
      <w:r w:rsidR="00450371">
        <w:t xml:space="preserve"> at 0 minutes</w:t>
      </w:r>
      <w:r w:rsidR="004C7A05">
        <w:t xml:space="preserve">. </w:t>
      </w:r>
      <w:r w:rsidR="00585C66">
        <w:t xml:space="preserve">  </w:t>
      </w:r>
    </w:p>
    <w:p w14:paraId="695BA7C3" w14:textId="77777777" w:rsidR="006F4A8C" w:rsidRDefault="006F4A8C"/>
    <w:p w14:paraId="7C3FCEFC" w14:textId="77777777" w:rsidR="006F4A8C" w:rsidRDefault="00F4039C" w:rsidP="00673AE0">
      <w:pPr>
        <w:pStyle w:val="ListParagraph"/>
        <w:numPr>
          <w:ilvl w:val="0"/>
          <w:numId w:val="96"/>
        </w:numPr>
      </w:pPr>
      <w:r>
        <w:lastRenderedPageBreak/>
        <w:t xml:space="preserve">5 ml of blood from this was </w:t>
      </w:r>
      <w:r w:rsidR="00B6262B">
        <w:t>taken into a plain vial and allow</w:t>
      </w:r>
      <w:r>
        <w:t>ed to clot for 30 minutes</w:t>
      </w:r>
      <w:r w:rsidR="004C7A05">
        <w:t xml:space="preserve">. </w:t>
      </w:r>
      <w:r w:rsidR="00585C66">
        <w:t xml:space="preserve">  </w:t>
      </w:r>
      <w:r>
        <w:t>It was</w:t>
      </w:r>
      <w:r w:rsidR="00B6262B">
        <w:t xml:space="preserve"> then </w:t>
      </w:r>
      <w:r w:rsidR="002E258E">
        <w:t xml:space="preserve">spun in refrigerated </w:t>
      </w:r>
      <w:r w:rsidR="00B6262B">
        <w:t>centrif</w:t>
      </w:r>
      <w:r w:rsidR="002E258E">
        <w:t>uge</w:t>
      </w:r>
      <w:r w:rsidR="00B6262B">
        <w:t xml:space="preserve"> for 15 minutes at 3</w:t>
      </w:r>
      <w:r w:rsidR="006D79F4">
        <w:t xml:space="preserve">000 revolutions per </w:t>
      </w:r>
      <w:r w:rsidR="00E61CB1">
        <w:t>minute (</w:t>
      </w:r>
      <w:r w:rsidR="006D79F4">
        <w:t>Hettich Universal 320R (serial number 4751</w:t>
      </w:r>
      <w:r w:rsidR="00B6262B">
        <w:t>)</w:t>
      </w:r>
      <w:r w:rsidR="006D79F4">
        <w:t>)</w:t>
      </w:r>
      <w:r w:rsidR="00B6262B">
        <w:t xml:space="preserve"> as per advice</w:t>
      </w:r>
      <w:r w:rsidR="00745FDC">
        <w:t xml:space="preserve"> from the biochemist</w:t>
      </w:r>
      <w:r w:rsidR="004C7A05">
        <w:t xml:space="preserve">. </w:t>
      </w:r>
      <w:r w:rsidR="00585C66">
        <w:t xml:space="preserve">  </w:t>
      </w:r>
    </w:p>
    <w:p w14:paraId="36F49002" w14:textId="77777777" w:rsidR="006F4A8C" w:rsidRDefault="006F4A8C"/>
    <w:p w14:paraId="5F457D4F" w14:textId="77777777" w:rsidR="006F4A8C" w:rsidRDefault="00F4039C" w:rsidP="00673AE0">
      <w:pPr>
        <w:pStyle w:val="ListParagraph"/>
        <w:numPr>
          <w:ilvl w:val="0"/>
          <w:numId w:val="96"/>
        </w:numPr>
      </w:pPr>
      <w:r>
        <w:t>Supernatant was</w:t>
      </w:r>
      <w:r w:rsidR="00584752">
        <w:t xml:space="preserve"> then aliquoted</w:t>
      </w:r>
      <w:r w:rsidR="00B6262B">
        <w:t xml:space="preserve"> in</w:t>
      </w:r>
      <w:r w:rsidR="002E258E">
        <w:t>to 2 plain tubes marked A and B and frozen at -80 degrees</w:t>
      </w:r>
      <w:r w:rsidR="004C7A05">
        <w:t xml:space="preserve">. </w:t>
      </w:r>
      <w:r w:rsidR="00585C66">
        <w:t xml:space="preserve">  </w:t>
      </w:r>
      <w:r>
        <w:t>This was</w:t>
      </w:r>
      <w:r w:rsidR="00AC6A5C">
        <w:t xml:space="preserve"> for measurement of the osteocalcin, osteokines, leptin and adiponectin</w:t>
      </w:r>
      <w:r w:rsidR="004C7A05">
        <w:t xml:space="preserve">. </w:t>
      </w:r>
    </w:p>
    <w:p w14:paraId="07E51EB6" w14:textId="77777777" w:rsidR="006F4A8C" w:rsidRDefault="006F4A8C"/>
    <w:p w14:paraId="7BD7EBE1" w14:textId="77777777" w:rsidR="006F4A8C" w:rsidRDefault="00F4039C" w:rsidP="00673AE0">
      <w:pPr>
        <w:pStyle w:val="ListParagraph"/>
        <w:numPr>
          <w:ilvl w:val="0"/>
          <w:numId w:val="96"/>
        </w:numPr>
      </w:pPr>
      <w:r>
        <w:t>2 ml of blood was</w:t>
      </w:r>
      <w:r w:rsidR="00B6262B">
        <w:t xml:space="preserve"> taken into a plain vial containing 20 microlitres of PEFABLOC for </w:t>
      </w:r>
      <w:r>
        <w:t>the ghrelin measurement</w:t>
      </w:r>
      <w:r w:rsidR="004C7A05">
        <w:t xml:space="preserve">. </w:t>
      </w:r>
      <w:r w:rsidR="00585C66">
        <w:t xml:space="preserve">  </w:t>
      </w:r>
      <w:r>
        <w:t>This was</w:t>
      </w:r>
      <w:r w:rsidR="00B6262B">
        <w:t xml:space="preserve"> also allowed to clot for 30 minutes and then spun for 15 minu</w:t>
      </w:r>
      <w:r>
        <w:t>tes at 3000 rpm</w:t>
      </w:r>
      <w:r w:rsidR="004C7A05">
        <w:t xml:space="preserve">. </w:t>
      </w:r>
      <w:r w:rsidR="00585C66">
        <w:t xml:space="preserve">  </w:t>
      </w:r>
      <w:r>
        <w:t xml:space="preserve"> Supernatant was</w:t>
      </w:r>
      <w:r w:rsidR="00B6262B">
        <w:t xml:space="preserve"> then removed into 2 plain tubes marked </w:t>
      </w:r>
      <w:r w:rsidR="00E3787F">
        <w:t>G/</w:t>
      </w:r>
      <w:r w:rsidR="00B6262B">
        <w:t xml:space="preserve">A and </w:t>
      </w:r>
      <w:r w:rsidR="00E3787F">
        <w:t>G/</w:t>
      </w:r>
      <w:r w:rsidR="00B6262B">
        <w:t>B</w:t>
      </w:r>
      <w:r w:rsidR="002E258E">
        <w:t xml:space="preserve"> and frozen at -80 degrees</w:t>
      </w:r>
      <w:r w:rsidR="004C7A05">
        <w:t xml:space="preserve">. </w:t>
      </w:r>
    </w:p>
    <w:p w14:paraId="258106AF" w14:textId="77777777" w:rsidR="006F4A8C" w:rsidRDefault="006F4A8C"/>
    <w:p w14:paraId="61EA296F" w14:textId="77777777" w:rsidR="006F4A8C" w:rsidRDefault="00F4039C" w:rsidP="00673AE0">
      <w:pPr>
        <w:pStyle w:val="ListParagraph"/>
        <w:numPr>
          <w:ilvl w:val="0"/>
          <w:numId w:val="96"/>
        </w:numPr>
      </w:pPr>
      <w:r>
        <w:t>4 ml of blood was</w:t>
      </w:r>
      <w:r w:rsidR="002E258E" w:rsidRPr="002E258E">
        <w:t xml:space="preserve"> added to an ice cooled EDTA bottle containing 40 microlitres of DPP-IV</w:t>
      </w:r>
      <w:r w:rsidR="004C7A05">
        <w:t xml:space="preserve">. </w:t>
      </w:r>
      <w:r w:rsidR="00585C66">
        <w:t xml:space="preserve">  </w:t>
      </w:r>
    </w:p>
    <w:p w14:paraId="6F447A90" w14:textId="77777777" w:rsidR="006F4A8C" w:rsidRDefault="006F4A8C"/>
    <w:p w14:paraId="311ECE17" w14:textId="77777777" w:rsidR="006F4A8C" w:rsidRDefault="00F4039C" w:rsidP="00673AE0">
      <w:pPr>
        <w:pStyle w:val="ListParagraph"/>
        <w:numPr>
          <w:ilvl w:val="0"/>
          <w:numId w:val="96"/>
        </w:numPr>
      </w:pPr>
      <w:r>
        <w:t>This was s</w:t>
      </w:r>
      <w:r w:rsidR="002E258E" w:rsidRPr="002E258E">
        <w:t>pin at 4 degrees at 10 minutes @ 2000 revolutions</w:t>
      </w:r>
      <w:r w:rsidR="004C7A05">
        <w:t xml:space="preserve">. </w:t>
      </w:r>
    </w:p>
    <w:p w14:paraId="05D511DD" w14:textId="77777777" w:rsidR="006F4A8C" w:rsidRDefault="006F4A8C"/>
    <w:p w14:paraId="5A1B0607" w14:textId="77777777" w:rsidR="006F4A8C" w:rsidRDefault="00F4039C" w:rsidP="00673AE0">
      <w:pPr>
        <w:pStyle w:val="ListParagraph"/>
        <w:numPr>
          <w:ilvl w:val="0"/>
          <w:numId w:val="96"/>
        </w:numPr>
      </w:pPr>
      <w:r>
        <w:t>Serum was then t</w:t>
      </w:r>
      <w:r w:rsidR="002E258E" w:rsidRPr="002E258E">
        <w:t>ake</w:t>
      </w:r>
      <w:r>
        <w:t>n of in 2 bottles and frozen</w:t>
      </w:r>
      <w:r w:rsidR="002E258E" w:rsidRPr="002E258E">
        <w:t xml:space="preserve"> at -80</w:t>
      </w:r>
      <w:r w:rsidR="004C7A05">
        <w:t xml:space="preserve">. </w:t>
      </w:r>
    </w:p>
    <w:p w14:paraId="59C323F7" w14:textId="77777777" w:rsidR="00E22333" w:rsidRDefault="00E22333"/>
    <w:p w14:paraId="2E47AA60" w14:textId="77777777" w:rsidR="006F4A8C" w:rsidRDefault="00F4039C" w:rsidP="00673AE0">
      <w:pPr>
        <w:pStyle w:val="ListParagraph"/>
        <w:numPr>
          <w:ilvl w:val="0"/>
          <w:numId w:val="96"/>
        </w:numPr>
      </w:pPr>
      <w:r>
        <w:t>This was</w:t>
      </w:r>
      <w:r w:rsidR="002E258E">
        <w:t xml:space="preserve"> used for measuring th</w:t>
      </w:r>
      <w:r w:rsidR="00450371">
        <w:t>e</w:t>
      </w:r>
      <w:r w:rsidR="002E258E">
        <w:t xml:space="preserve"> incretins, GLP-1 and GIP</w:t>
      </w:r>
      <w:r w:rsidR="004C7A05">
        <w:t xml:space="preserve">. </w:t>
      </w:r>
    </w:p>
    <w:p w14:paraId="0E5FF115" w14:textId="77777777" w:rsidR="006F4A8C" w:rsidRDefault="006F4A8C"/>
    <w:p w14:paraId="11B05BB1" w14:textId="77777777" w:rsidR="006F4A8C" w:rsidRDefault="005C5905" w:rsidP="00673AE0">
      <w:pPr>
        <w:pStyle w:val="ListParagraph"/>
        <w:numPr>
          <w:ilvl w:val="0"/>
          <w:numId w:val="96"/>
        </w:numPr>
      </w:pPr>
      <w:r>
        <w:t>Further 5</w:t>
      </w:r>
      <w:r w:rsidR="004C7A05">
        <w:t xml:space="preserve">. </w:t>
      </w:r>
      <w:r>
        <w:t>5 ml of blood were taken at 30,60,90 and 120 minutes for incretins (GLP-1 and GIP) and glucose and insulin</w:t>
      </w:r>
    </w:p>
    <w:p w14:paraId="35BA5D75" w14:textId="77777777" w:rsidR="00E22333" w:rsidRDefault="00E22333" w:rsidP="00673AE0">
      <w:pPr>
        <w:pStyle w:val="ListParagraph"/>
      </w:pPr>
    </w:p>
    <w:p w14:paraId="49A02845" w14:textId="77777777" w:rsidR="006F4A8C" w:rsidRDefault="00F4039C" w:rsidP="00673AE0">
      <w:pPr>
        <w:pStyle w:val="ListParagraph"/>
        <w:numPr>
          <w:ilvl w:val="0"/>
          <w:numId w:val="96"/>
        </w:numPr>
      </w:pPr>
      <w:r>
        <w:t>Samples were</w:t>
      </w:r>
      <w:r w:rsidR="00F463D2">
        <w:t xml:space="preserve"> stored within 30 minutes of centrifugation</w:t>
      </w:r>
      <w:r w:rsidR="004C7A05">
        <w:t xml:space="preserve">. </w:t>
      </w:r>
      <w:r w:rsidR="00585C66">
        <w:t xml:space="preserve">  </w:t>
      </w:r>
      <w:r w:rsidR="00F463D2">
        <w:t>Any freeze thaw cycle that a sample under</w:t>
      </w:r>
      <w:r w:rsidR="009712AA">
        <w:t>went</w:t>
      </w:r>
      <w:r w:rsidR="00F463D2">
        <w:t xml:space="preserve"> </w:t>
      </w:r>
      <w:r w:rsidR="00A94F25">
        <w:t>was</w:t>
      </w:r>
      <w:r w:rsidR="00F463D2">
        <w:t xml:space="preserve"> documented</w:t>
      </w:r>
      <w:r w:rsidR="004C7A05">
        <w:t xml:space="preserve">. </w:t>
      </w:r>
    </w:p>
    <w:p w14:paraId="2035C5F2" w14:textId="77777777" w:rsidR="006F4A8C" w:rsidRDefault="006F4A8C"/>
    <w:p w14:paraId="49F79773" w14:textId="77777777" w:rsidR="006F4A8C" w:rsidRDefault="00AF6A50" w:rsidP="00673AE0">
      <w:pPr>
        <w:pStyle w:val="ListParagraph"/>
        <w:numPr>
          <w:ilvl w:val="0"/>
          <w:numId w:val="96"/>
        </w:numPr>
      </w:pPr>
      <w:r>
        <w:t>All urine samples for Ctx and Ntx were collected in a universal container and stored at -20 degrees</w:t>
      </w:r>
      <w:r w:rsidR="004C7A05">
        <w:t xml:space="preserve">. </w:t>
      </w:r>
    </w:p>
    <w:p w14:paraId="3A79FC02" w14:textId="77777777" w:rsidR="00E22333" w:rsidRDefault="00E22333">
      <w:pPr>
        <w:spacing w:line="240" w:lineRule="auto"/>
        <w:rPr>
          <w:rFonts w:ascii="Trebuchet MS" w:eastAsiaTheme="majorEastAsia" w:hAnsi="Trebuchet MS" w:cstheme="majorBidi"/>
          <w:b/>
          <w:bCs/>
          <w:iCs/>
        </w:rPr>
      </w:pPr>
    </w:p>
    <w:p w14:paraId="74C59B69" w14:textId="77777777" w:rsidR="006F4A8C" w:rsidRDefault="00FF02E6" w:rsidP="00673AE0">
      <w:pPr>
        <w:pStyle w:val="Heading4"/>
      </w:pPr>
      <w:bookmarkStart w:id="466" w:name="_Toc35002231"/>
      <w:r w:rsidRPr="00FF02E6">
        <w:t>Sample analysis</w:t>
      </w:r>
      <w:bookmarkEnd w:id="466"/>
    </w:p>
    <w:p w14:paraId="5BE7FE4F" w14:textId="77777777" w:rsidR="006F4A8C" w:rsidRDefault="006F4A8C" w:rsidP="00673AE0"/>
    <w:p w14:paraId="6E13FD94" w14:textId="06A08C1B" w:rsidR="006F4A8C" w:rsidRDefault="00F72002">
      <w:r>
        <w:t>All samples other th</w:t>
      </w:r>
      <w:r w:rsidR="00AD3B47">
        <w:t>a</w:t>
      </w:r>
      <w:r>
        <w:t xml:space="preserve">n the send away were analysed at SCH </w:t>
      </w:r>
      <w:r w:rsidR="008C1A19">
        <w:t xml:space="preserve">(Sheffield Children’s Hospital) </w:t>
      </w:r>
      <w:r>
        <w:t>and RHH</w:t>
      </w:r>
      <w:r w:rsidR="008C1A19">
        <w:t xml:space="preserve"> (Royal Hallamshire Hospital)</w:t>
      </w:r>
      <w:r w:rsidR="00C75F28">
        <w:t xml:space="preserve"> (described in </w:t>
      </w:r>
      <w:r w:rsidR="00C75F28" w:rsidRPr="006F4A8C">
        <w:rPr>
          <w:rStyle w:val="Emphasis"/>
        </w:rPr>
        <w:t>Tabl</w:t>
      </w:r>
      <w:r w:rsidR="004668DF">
        <w:rPr>
          <w:rStyle w:val="Emphasis"/>
        </w:rPr>
        <w:t xml:space="preserve">e </w:t>
      </w:r>
      <w:r w:rsidR="005566D0">
        <w:rPr>
          <w:rStyle w:val="Emphasis"/>
        </w:rPr>
        <w:t>3</w:t>
      </w:r>
      <w:r w:rsidR="004C7A05">
        <w:t xml:space="preserve"> </w:t>
      </w:r>
      <w:r w:rsidR="00585C66">
        <w:t xml:space="preserve">  </w:t>
      </w:r>
    </w:p>
    <w:p w14:paraId="0FF411A7" w14:textId="77777777" w:rsidR="00DA0EED" w:rsidRDefault="00DA0EED">
      <w:pPr>
        <w:sectPr w:rsidR="00DA0EED" w:rsidSect="00BB63B8">
          <w:footerReference w:type="even" r:id="rId46"/>
          <w:footerReference w:type="default" r:id="rId47"/>
          <w:pgSz w:w="11900" w:h="16840"/>
          <w:pgMar w:top="1440" w:right="1440" w:bottom="1440" w:left="1440" w:header="709" w:footer="709" w:gutter="0"/>
          <w:cols w:space="708"/>
          <w:docGrid w:linePitch="360"/>
        </w:sectPr>
      </w:pPr>
    </w:p>
    <w:p w14:paraId="2155E2F3" w14:textId="77777777" w:rsidR="0022352C" w:rsidRDefault="00DA0EED" w:rsidP="009F4ADE">
      <w:pPr>
        <w:spacing w:line="360" w:lineRule="auto"/>
        <w:rPr>
          <w:sz w:val="20"/>
        </w:rPr>
      </w:pPr>
      <w:r w:rsidRPr="00D11C56">
        <w:rPr>
          <w:sz w:val="20"/>
        </w:rPr>
        <w:lastRenderedPageBreak/>
        <w:t xml:space="preserve">Send away samples are described in Table </w:t>
      </w:r>
      <w:r w:rsidR="004668DF">
        <w:rPr>
          <w:sz w:val="20"/>
        </w:rPr>
        <w:t>4</w:t>
      </w:r>
      <w:r w:rsidR="004C7A05" w:rsidRPr="00D11C56">
        <w:rPr>
          <w:sz w:val="20"/>
        </w:rPr>
        <w:t xml:space="preserve">. </w:t>
      </w:r>
    </w:p>
    <w:p w14:paraId="76F04F5A" w14:textId="77777777" w:rsidR="00A74D33" w:rsidRPr="00D11C56" w:rsidRDefault="00A74D33" w:rsidP="004668DF">
      <w:pPr>
        <w:pStyle w:val="Caption"/>
        <w:rPr>
          <w:sz w:val="20"/>
        </w:rPr>
      </w:pPr>
      <w:bookmarkStart w:id="467" w:name="_Toc34994586"/>
      <w:r>
        <w:t xml:space="preserve">Table </w:t>
      </w:r>
      <w:fldSimple w:instr=" SEQ Table \* ARABIC ">
        <w:r>
          <w:rPr>
            <w:noProof/>
          </w:rPr>
          <w:t>3</w:t>
        </w:r>
      </w:fldSimple>
      <w:r>
        <w:t xml:space="preserve"> - </w:t>
      </w:r>
      <w:r w:rsidRPr="00D24F29">
        <w:t>Blood tests, methods, analyser used with sensitivity and precision</w:t>
      </w:r>
      <w:bookmarkEnd w:id="4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570"/>
        <w:gridCol w:w="2986"/>
        <w:gridCol w:w="2266"/>
        <w:gridCol w:w="2485"/>
        <w:gridCol w:w="2267"/>
      </w:tblGrid>
      <w:tr w:rsidR="00DA0EED" w:rsidRPr="009F4ADE" w14:paraId="31AA304B" w14:textId="77777777" w:rsidTr="009F4ADE">
        <w:trPr>
          <w:jc w:val="center"/>
        </w:trPr>
        <w:tc>
          <w:tcPr>
            <w:tcW w:w="2376"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C21300B" w14:textId="77777777" w:rsidR="006F4A8C" w:rsidRPr="009F4ADE" w:rsidRDefault="009D3086" w:rsidP="009F4ADE">
            <w:pPr>
              <w:spacing w:line="240" w:lineRule="auto"/>
              <w:jc w:val="center"/>
              <w:rPr>
                <w:rFonts w:asciiTheme="majorHAnsi" w:hAnsiTheme="majorHAnsi"/>
                <w:b/>
                <w:color w:val="FFFFFF" w:themeColor="background1"/>
                <w:sz w:val="22"/>
                <w:szCs w:val="20"/>
              </w:rPr>
            </w:pPr>
            <w:r w:rsidRPr="009F4ADE">
              <w:rPr>
                <w:rFonts w:asciiTheme="majorHAnsi" w:hAnsiTheme="majorHAnsi"/>
                <w:b/>
                <w:color w:val="FFFFFF" w:themeColor="background1"/>
                <w:sz w:val="22"/>
                <w:szCs w:val="20"/>
              </w:rPr>
              <w:t>TEST</w:t>
            </w:r>
          </w:p>
        </w:tc>
        <w:tc>
          <w:tcPr>
            <w:tcW w:w="157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03D1C0C" w14:textId="77777777" w:rsidR="006F4A8C" w:rsidRPr="009F4ADE" w:rsidRDefault="009D3086" w:rsidP="009F4ADE">
            <w:pPr>
              <w:spacing w:line="240" w:lineRule="auto"/>
              <w:jc w:val="center"/>
              <w:rPr>
                <w:rFonts w:asciiTheme="majorHAnsi" w:hAnsiTheme="majorHAnsi"/>
                <w:b/>
                <w:color w:val="FFFFFF" w:themeColor="background1"/>
                <w:sz w:val="22"/>
                <w:szCs w:val="20"/>
              </w:rPr>
            </w:pPr>
            <w:r w:rsidRPr="009F4ADE">
              <w:rPr>
                <w:rFonts w:asciiTheme="majorHAnsi" w:hAnsiTheme="majorHAnsi"/>
                <w:b/>
                <w:color w:val="FFFFFF" w:themeColor="background1"/>
                <w:sz w:val="22"/>
                <w:szCs w:val="20"/>
              </w:rPr>
              <w:t>ANALYSER</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369AA2F" w14:textId="77777777" w:rsidR="006F4A8C" w:rsidRPr="009F4ADE" w:rsidRDefault="009D3086" w:rsidP="009F4ADE">
            <w:pPr>
              <w:spacing w:line="240" w:lineRule="auto"/>
              <w:jc w:val="center"/>
              <w:rPr>
                <w:rFonts w:asciiTheme="majorHAnsi" w:hAnsiTheme="majorHAnsi"/>
                <w:b/>
                <w:color w:val="FFFFFF" w:themeColor="background1"/>
                <w:sz w:val="22"/>
                <w:szCs w:val="20"/>
              </w:rPr>
            </w:pPr>
            <w:r w:rsidRPr="009F4ADE">
              <w:rPr>
                <w:rFonts w:asciiTheme="majorHAnsi" w:hAnsiTheme="majorHAnsi"/>
                <w:b/>
                <w:color w:val="FFFFFF" w:themeColor="background1"/>
                <w:sz w:val="22"/>
                <w:szCs w:val="20"/>
              </w:rPr>
              <w:t>METHOD</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7B2C542" w14:textId="77777777" w:rsidR="006F4A8C" w:rsidRPr="009F4ADE" w:rsidRDefault="009D3086" w:rsidP="009F4ADE">
            <w:pPr>
              <w:spacing w:line="240" w:lineRule="auto"/>
              <w:jc w:val="center"/>
              <w:rPr>
                <w:rFonts w:asciiTheme="majorHAnsi" w:hAnsiTheme="majorHAnsi"/>
                <w:b/>
                <w:color w:val="FFFFFF" w:themeColor="background1"/>
                <w:sz w:val="22"/>
                <w:szCs w:val="20"/>
              </w:rPr>
            </w:pPr>
            <w:r w:rsidRPr="009F4ADE">
              <w:rPr>
                <w:rFonts w:asciiTheme="majorHAnsi" w:hAnsiTheme="majorHAnsi"/>
                <w:b/>
                <w:color w:val="FFFFFF" w:themeColor="background1"/>
                <w:sz w:val="22"/>
                <w:szCs w:val="20"/>
              </w:rPr>
              <w:t>SENSITIVITY</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0465C4D" w14:textId="77777777" w:rsidR="006F4A8C" w:rsidRPr="009F4ADE" w:rsidRDefault="009D3086" w:rsidP="009F4ADE">
            <w:pPr>
              <w:spacing w:line="240" w:lineRule="auto"/>
              <w:jc w:val="center"/>
              <w:rPr>
                <w:rFonts w:asciiTheme="majorHAnsi" w:hAnsiTheme="majorHAnsi"/>
                <w:b/>
                <w:color w:val="FFFFFF" w:themeColor="background1"/>
                <w:sz w:val="22"/>
                <w:szCs w:val="20"/>
              </w:rPr>
            </w:pPr>
            <w:r w:rsidRPr="009F4ADE">
              <w:rPr>
                <w:rFonts w:asciiTheme="majorHAnsi" w:hAnsiTheme="majorHAnsi"/>
                <w:b/>
                <w:color w:val="FFFFFF" w:themeColor="background1"/>
                <w:sz w:val="22"/>
                <w:szCs w:val="20"/>
              </w:rPr>
              <w:t>PRECISION</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364FE252" w14:textId="77777777" w:rsidR="006F4A8C" w:rsidRPr="009F4ADE" w:rsidRDefault="009D3086" w:rsidP="009F4ADE">
            <w:pPr>
              <w:spacing w:line="240" w:lineRule="auto"/>
              <w:jc w:val="center"/>
              <w:rPr>
                <w:b/>
                <w:color w:val="FFFFFF" w:themeColor="background1"/>
                <w:sz w:val="22"/>
                <w:szCs w:val="20"/>
              </w:rPr>
            </w:pPr>
            <w:r w:rsidRPr="009F4ADE">
              <w:rPr>
                <w:b/>
                <w:color w:val="FFFFFF" w:themeColor="background1"/>
                <w:sz w:val="22"/>
                <w:szCs w:val="20"/>
              </w:rPr>
              <w:t>COMMENT</w:t>
            </w:r>
          </w:p>
        </w:tc>
      </w:tr>
      <w:tr w:rsidR="00034EC4" w:rsidRPr="00B75B34" w14:paraId="5C795D7A" w14:textId="77777777" w:rsidTr="009F4ADE">
        <w:trPr>
          <w:jc w:val="center"/>
        </w:trPr>
        <w:tc>
          <w:tcPr>
            <w:tcW w:w="2376" w:type="dxa"/>
            <w:tcBorders>
              <w:top w:val="single" w:sz="4" w:space="0" w:color="auto"/>
              <w:left w:val="single" w:sz="4" w:space="0" w:color="auto"/>
              <w:bottom w:val="single" w:sz="4" w:space="0" w:color="auto"/>
              <w:right w:val="single" w:sz="4" w:space="0" w:color="auto"/>
            </w:tcBorders>
            <w:vAlign w:val="center"/>
          </w:tcPr>
          <w:p w14:paraId="690B722E"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Insulin</w:t>
            </w:r>
          </w:p>
        </w:tc>
        <w:tc>
          <w:tcPr>
            <w:tcW w:w="1570" w:type="dxa"/>
            <w:tcBorders>
              <w:top w:val="single" w:sz="4" w:space="0" w:color="auto"/>
              <w:left w:val="single" w:sz="4" w:space="0" w:color="auto"/>
              <w:bottom w:val="single" w:sz="4" w:space="0" w:color="auto"/>
              <w:right w:val="single" w:sz="4" w:space="0" w:color="auto"/>
            </w:tcBorders>
            <w:vAlign w:val="center"/>
          </w:tcPr>
          <w:p w14:paraId="77282CBE"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Cobas 602</w:t>
            </w:r>
          </w:p>
          <w:p w14:paraId="5B4973A7"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Module</w:t>
            </w:r>
          </w:p>
          <w:p w14:paraId="2BE6A69C"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(Roche)</w:t>
            </w:r>
          </w:p>
        </w:tc>
        <w:tc>
          <w:tcPr>
            <w:tcW w:w="0" w:type="auto"/>
            <w:tcBorders>
              <w:top w:val="single" w:sz="4" w:space="0" w:color="auto"/>
              <w:left w:val="single" w:sz="4" w:space="0" w:color="auto"/>
              <w:bottom w:val="single" w:sz="4" w:space="0" w:color="auto"/>
              <w:right w:val="single" w:sz="4" w:space="0" w:color="auto"/>
            </w:tcBorders>
            <w:vAlign w:val="center"/>
          </w:tcPr>
          <w:p w14:paraId="4A927973"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Immunoassay</w:t>
            </w:r>
          </w:p>
        </w:tc>
        <w:tc>
          <w:tcPr>
            <w:tcW w:w="0" w:type="auto"/>
            <w:tcBorders>
              <w:top w:val="single" w:sz="4" w:space="0" w:color="auto"/>
              <w:left w:val="single" w:sz="4" w:space="0" w:color="auto"/>
              <w:bottom w:val="single" w:sz="4" w:space="0" w:color="auto"/>
              <w:right w:val="single" w:sz="4" w:space="0" w:color="auto"/>
            </w:tcBorders>
            <w:vAlign w:val="center"/>
          </w:tcPr>
          <w:p w14:paraId="704A1541"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Analytical sensitivity 1</w:t>
            </w:r>
            <w:r w:rsidR="004C7A05" w:rsidRPr="00673AE0">
              <w:rPr>
                <w:rFonts w:asciiTheme="majorHAnsi" w:hAnsiTheme="majorHAnsi"/>
                <w:sz w:val="18"/>
                <w:szCs w:val="18"/>
              </w:rPr>
              <w:t xml:space="preserve">. </w:t>
            </w:r>
            <w:r w:rsidRPr="00673AE0">
              <w:rPr>
                <w:rFonts w:asciiTheme="majorHAnsi" w:hAnsiTheme="majorHAnsi"/>
                <w:sz w:val="18"/>
                <w:szCs w:val="18"/>
              </w:rPr>
              <w:t>39 pmol/L (lower detection limit)</w:t>
            </w:r>
          </w:p>
        </w:tc>
        <w:tc>
          <w:tcPr>
            <w:tcW w:w="0" w:type="auto"/>
            <w:tcBorders>
              <w:top w:val="single" w:sz="4" w:space="0" w:color="auto"/>
              <w:left w:val="single" w:sz="4" w:space="0" w:color="auto"/>
              <w:bottom w:val="single" w:sz="4" w:space="0" w:color="auto"/>
              <w:right w:val="single" w:sz="4" w:space="0" w:color="auto"/>
            </w:tcBorders>
            <w:vAlign w:val="center"/>
          </w:tcPr>
          <w:p w14:paraId="651E4EB4"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Within-Run CV 0</w:t>
            </w:r>
            <w:r w:rsidR="004C7A05" w:rsidRPr="00673AE0">
              <w:rPr>
                <w:rFonts w:asciiTheme="majorHAnsi" w:hAnsiTheme="majorHAnsi"/>
                <w:sz w:val="18"/>
                <w:szCs w:val="18"/>
              </w:rPr>
              <w:t xml:space="preserve">. </w:t>
            </w:r>
            <w:r w:rsidRPr="00673AE0">
              <w:rPr>
                <w:rFonts w:asciiTheme="majorHAnsi" w:hAnsiTheme="majorHAnsi"/>
                <w:sz w:val="18"/>
                <w:szCs w:val="18"/>
              </w:rPr>
              <w:t>7 to 1</w:t>
            </w:r>
            <w:r w:rsidR="004C7A05" w:rsidRPr="00673AE0">
              <w:rPr>
                <w:rFonts w:asciiTheme="majorHAnsi" w:hAnsiTheme="majorHAnsi"/>
                <w:sz w:val="18"/>
                <w:szCs w:val="18"/>
              </w:rPr>
              <w:t xml:space="preserve">. </w:t>
            </w:r>
            <w:r w:rsidRPr="00673AE0">
              <w:rPr>
                <w:rFonts w:asciiTheme="majorHAnsi" w:hAnsiTheme="majorHAnsi"/>
                <w:sz w:val="18"/>
                <w:szCs w:val="18"/>
              </w:rPr>
              <w:t>5% mean 1%, Total CV 2</w:t>
            </w:r>
            <w:r w:rsidR="004C7A05" w:rsidRPr="00673AE0">
              <w:rPr>
                <w:rFonts w:asciiTheme="majorHAnsi" w:hAnsiTheme="majorHAnsi"/>
                <w:sz w:val="18"/>
                <w:szCs w:val="18"/>
              </w:rPr>
              <w:t xml:space="preserve">. </w:t>
            </w:r>
            <w:r w:rsidRPr="00673AE0">
              <w:rPr>
                <w:rFonts w:asciiTheme="majorHAnsi" w:hAnsiTheme="majorHAnsi"/>
                <w:sz w:val="18"/>
                <w:szCs w:val="18"/>
              </w:rPr>
              <w:t>4-4</w:t>
            </w:r>
            <w:r w:rsidR="004C7A05" w:rsidRPr="00673AE0">
              <w:rPr>
                <w:rFonts w:asciiTheme="majorHAnsi" w:hAnsiTheme="majorHAnsi"/>
                <w:sz w:val="18"/>
                <w:szCs w:val="18"/>
              </w:rPr>
              <w:t xml:space="preserve">. </w:t>
            </w:r>
            <w:r w:rsidRPr="00673AE0">
              <w:rPr>
                <w:rFonts w:asciiTheme="majorHAnsi" w:hAnsiTheme="majorHAnsi"/>
                <w:sz w:val="18"/>
                <w:szCs w:val="18"/>
              </w:rPr>
              <w:t>9% mean 3</w:t>
            </w:r>
            <w:r w:rsidR="004C7A05" w:rsidRPr="00673AE0">
              <w:rPr>
                <w:rFonts w:asciiTheme="majorHAnsi" w:hAnsiTheme="majorHAnsi"/>
                <w:sz w:val="18"/>
                <w:szCs w:val="18"/>
              </w:rPr>
              <w:t xml:space="preserve">. </w:t>
            </w:r>
            <w:r w:rsidRPr="00673AE0">
              <w:rPr>
                <w:rFonts w:asciiTheme="majorHAnsi" w:hAnsiTheme="majorHAnsi"/>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tcPr>
          <w:p w14:paraId="56BE4567" w14:textId="77777777" w:rsidR="006F4A8C" w:rsidRPr="00673AE0" w:rsidRDefault="00034EC4" w:rsidP="00673AE0">
            <w:pPr>
              <w:spacing w:line="240" w:lineRule="auto"/>
              <w:rPr>
                <w:sz w:val="18"/>
                <w:szCs w:val="18"/>
              </w:rPr>
            </w:pPr>
            <w:r w:rsidRPr="00673AE0">
              <w:rPr>
                <w:sz w:val="18"/>
                <w:szCs w:val="18"/>
              </w:rPr>
              <w:t>Roche assay insert</w:t>
            </w:r>
          </w:p>
        </w:tc>
      </w:tr>
      <w:tr w:rsidR="00034EC4" w:rsidRPr="00B75B34" w14:paraId="24B0AA61" w14:textId="77777777" w:rsidTr="009F4ADE">
        <w:trPr>
          <w:jc w:val="center"/>
        </w:trPr>
        <w:tc>
          <w:tcPr>
            <w:tcW w:w="2376" w:type="dxa"/>
            <w:tcBorders>
              <w:top w:val="single" w:sz="4" w:space="0" w:color="auto"/>
              <w:left w:val="single" w:sz="4" w:space="0" w:color="auto"/>
              <w:bottom w:val="single" w:sz="4" w:space="0" w:color="auto"/>
              <w:right w:val="single" w:sz="4" w:space="0" w:color="auto"/>
            </w:tcBorders>
            <w:vAlign w:val="center"/>
          </w:tcPr>
          <w:p w14:paraId="37040217"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Na, K, Cl, Urea,</w:t>
            </w:r>
          </w:p>
          <w:p w14:paraId="2FD0EDFE"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Total Bili, Conjugated Bili, Total Glucose, Protein, ALP,</w:t>
            </w:r>
          </w:p>
          <w:p w14:paraId="7D47079B"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AST, ALT, GGT</w:t>
            </w:r>
          </w:p>
          <w:p w14:paraId="28FBB973"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Calcium, Albumin, Phosphate</w:t>
            </w:r>
          </w:p>
          <w:p w14:paraId="5C06393B"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Lipid Profile (Chol, Trig, HDL, LDL)</w:t>
            </w:r>
          </w:p>
        </w:tc>
        <w:tc>
          <w:tcPr>
            <w:tcW w:w="1570" w:type="dxa"/>
            <w:tcBorders>
              <w:top w:val="single" w:sz="4" w:space="0" w:color="auto"/>
              <w:left w:val="single" w:sz="4" w:space="0" w:color="auto"/>
              <w:bottom w:val="single" w:sz="4" w:space="0" w:color="auto"/>
              <w:right w:val="single" w:sz="4" w:space="0" w:color="auto"/>
            </w:tcBorders>
            <w:vAlign w:val="center"/>
          </w:tcPr>
          <w:p w14:paraId="75CE7F12"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Vitros 5,1 FS</w:t>
            </w:r>
          </w:p>
          <w:p w14:paraId="0DEDD24C"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System</w:t>
            </w:r>
          </w:p>
          <w:p w14:paraId="77A971B7"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(Ortho Clinical</w:t>
            </w:r>
          </w:p>
          <w:p w14:paraId="3A7C7DF4"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Diagnostics)</w:t>
            </w:r>
          </w:p>
        </w:tc>
        <w:tc>
          <w:tcPr>
            <w:tcW w:w="0" w:type="auto"/>
            <w:tcBorders>
              <w:top w:val="single" w:sz="4" w:space="0" w:color="auto"/>
              <w:left w:val="single" w:sz="4" w:space="0" w:color="auto"/>
              <w:bottom w:val="single" w:sz="4" w:space="0" w:color="auto"/>
              <w:right w:val="single" w:sz="4" w:space="0" w:color="auto"/>
            </w:tcBorders>
            <w:vAlign w:val="center"/>
          </w:tcPr>
          <w:p w14:paraId="54F8D8E0"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Micro Slide Technology</w:t>
            </w:r>
          </w:p>
          <w:p w14:paraId="69A4DE0B"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 xml:space="preserve">Potentiometric (direct </w:t>
            </w:r>
            <w:proofErr w:type="gramStart"/>
            <w:r w:rsidRPr="00673AE0">
              <w:rPr>
                <w:rFonts w:asciiTheme="majorHAnsi" w:hAnsiTheme="majorHAnsi"/>
                <w:sz w:val="18"/>
                <w:szCs w:val="18"/>
              </w:rPr>
              <w:t>ISE)for</w:t>
            </w:r>
            <w:proofErr w:type="gramEnd"/>
            <w:r w:rsidRPr="00673AE0">
              <w:rPr>
                <w:rFonts w:asciiTheme="majorHAnsi" w:hAnsiTheme="majorHAnsi"/>
                <w:sz w:val="18"/>
                <w:szCs w:val="18"/>
              </w:rPr>
              <w:t xml:space="preserve"> Na, K &amp; Cl;  Colorimetric/Rate using Reflectance</w:t>
            </w:r>
          </w:p>
          <w:p w14:paraId="74E72F93"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Spectrophotometry all other tests</w:t>
            </w:r>
          </w:p>
        </w:tc>
        <w:tc>
          <w:tcPr>
            <w:tcW w:w="0" w:type="auto"/>
            <w:tcBorders>
              <w:top w:val="single" w:sz="4" w:space="0" w:color="auto"/>
              <w:left w:val="single" w:sz="4" w:space="0" w:color="auto"/>
              <w:bottom w:val="single" w:sz="4" w:space="0" w:color="auto"/>
              <w:right w:val="single" w:sz="4" w:space="0" w:color="auto"/>
            </w:tcBorders>
            <w:vAlign w:val="center"/>
          </w:tcPr>
          <w:p w14:paraId="6419039A" w14:textId="77777777" w:rsidR="006F4A8C" w:rsidRPr="00673AE0" w:rsidRDefault="006F4A8C" w:rsidP="00673AE0">
            <w:pPr>
              <w:spacing w:line="240" w:lineRule="auto"/>
              <w:jc w:val="center"/>
              <w:rPr>
                <w:rFonts w:asciiTheme="majorHAnsi" w:hAnsiTheme="majorHAnsi"/>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EAC05AF" w14:textId="77777777" w:rsidR="006F4A8C" w:rsidRPr="00673AE0" w:rsidRDefault="006F4A8C" w:rsidP="00673AE0">
            <w:pPr>
              <w:spacing w:line="240" w:lineRule="auto"/>
              <w:jc w:val="center"/>
              <w:rPr>
                <w:rFonts w:asciiTheme="majorHAnsi" w:hAnsiTheme="majorHAnsi"/>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862E324" w14:textId="77777777" w:rsidR="006F4A8C" w:rsidRPr="00673AE0" w:rsidRDefault="00034EC4" w:rsidP="00673AE0">
            <w:pPr>
              <w:spacing w:line="240" w:lineRule="auto"/>
              <w:rPr>
                <w:sz w:val="18"/>
                <w:szCs w:val="18"/>
              </w:rPr>
            </w:pPr>
            <w:r w:rsidRPr="00673AE0">
              <w:rPr>
                <w:sz w:val="18"/>
                <w:szCs w:val="18"/>
              </w:rPr>
              <w:t>Check website for Vitros 5,1 FS Ortho Clinical Diagnostics</w:t>
            </w:r>
          </w:p>
        </w:tc>
      </w:tr>
      <w:tr w:rsidR="00034EC4" w:rsidRPr="00B75B34" w14:paraId="1CB19EA8" w14:textId="77777777" w:rsidTr="009F4ADE">
        <w:trPr>
          <w:trHeight w:val="1774"/>
          <w:jc w:val="center"/>
        </w:trPr>
        <w:tc>
          <w:tcPr>
            <w:tcW w:w="2376" w:type="dxa"/>
            <w:tcBorders>
              <w:top w:val="single" w:sz="4" w:space="0" w:color="auto"/>
              <w:left w:val="single" w:sz="4" w:space="0" w:color="auto"/>
              <w:bottom w:val="single" w:sz="4" w:space="0" w:color="auto"/>
              <w:right w:val="single" w:sz="4" w:space="0" w:color="auto"/>
            </w:tcBorders>
            <w:vAlign w:val="center"/>
          </w:tcPr>
          <w:p w14:paraId="28851DF6"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TFT (TSH &amp; FT4</w:t>
            </w:r>
          </w:p>
          <w:p w14:paraId="15DB2E3A" w14:textId="77777777" w:rsidR="006F4A8C" w:rsidRPr="00673AE0" w:rsidRDefault="006F4A8C" w:rsidP="00673AE0">
            <w:pPr>
              <w:spacing w:line="240" w:lineRule="auto"/>
              <w:jc w:val="center"/>
              <w:rPr>
                <w:rFonts w:asciiTheme="majorHAnsi" w:hAnsiTheme="majorHAnsi"/>
                <w:sz w:val="18"/>
                <w:szCs w:val="18"/>
              </w:rPr>
            </w:pPr>
          </w:p>
        </w:tc>
        <w:tc>
          <w:tcPr>
            <w:tcW w:w="1570" w:type="dxa"/>
            <w:tcBorders>
              <w:top w:val="single" w:sz="4" w:space="0" w:color="auto"/>
              <w:left w:val="single" w:sz="4" w:space="0" w:color="auto"/>
              <w:bottom w:val="single" w:sz="4" w:space="0" w:color="auto"/>
              <w:right w:val="single" w:sz="4" w:space="0" w:color="auto"/>
            </w:tcBorders>
            <w:vAlign w:val="center"/>
          </w:tcPr>
          <w:p w14:paraId="148921F8"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Architect</w:t>
            </w:r>
          </w:p>
          <w:p w14:paraId="6BE8D1BA"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i/>
                <w:sz w:val="18"/>
                <w:szCs w:val="18"/>
              </w:rPr>
              <w:t xml:space="preserve">i </w:t>
            </w:r>
            <w:r w:rsidRPr="00673AE0">
              <w:rPr>
                <w:rFonts w:asciiTheme="majorHAnsi" w:hAnsiTheme="majorHAnsi"/>
                <w:sz w:val="18"/>
                <w:szCs w:val="18"/>
              </w:rPr>
              <w:t>1000</w:t>
            </w:r>
          </w:p>
          <w:p w14:paraId="5DC2B3F8"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System</w:t>
            </w:r>
          </w:p>
          <w:p w14:paraId="117F2469"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(Abbot)</w:t>
            </w:r>
          </w:p>
        </w:tc>
        <w:tc>
          <w:tcPr>
            <w:tcW w:w="0" w:type="auto"/>
            <w:tcBorders>
              <w:top w:val="single" w:sz="4" w:space="0" w:color="auto"/>
              <w:left w:val="single" w:sz="4" w:space="0" w:color="auto"/>
              <w:bottom w:val="single" w:sz="4" w:space="0" w:color="auto"/>
              <w:right w:val="single" w:sz="4" w:space="0" w:color="auto"/>
            </w:tcBorders>
            <w:vAlign w:val="center"/>
          </w:tcPr>
          <w:p w14:paraId="55A49886"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Immunoassay</w:t>
            </w:r>
          </w:p>
          <w:p w14:paraId="267C385B"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(Chemiluminescent</w:t>
            </w:r>
          </w:p>
          <w:p w14:paraId="068AAF36"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Microparticle Immunoassay)</w:t>
            </w:r>
          </w:p>
        </w:tc>
        <w:tc>
          <w:tcPr>
            <w:tcW w:w="0" w:type="auto"/>
            <w:tcBorders>
              <w:top w:val="single" w:sz="4" w:space="0" w:color="auto"/>
              <w:left w:val="single" w:sz="4" w:space="0" w:color="auto"/>
              <w:bottom w:val="single" w:sz="4" w:space="0" w:color="auto"/>
              <w:right w:val="single" w:sz="4" w:space="0" w:color="auto"/>
            </w:tcBorders>
            <w:vAlign w:val="center"/>
          </w:tcPr>
          <w:p w14:paraId="11706E48"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FT4 analytical sensitivity (limit of detection) 3</w:t>
            </w:r>
            <w:r w:rsidR="004C7A05" w:rsidRPr="00673AE0">
              <w:rPr>
                <w:rFonts w:asciiTheme="majorHAnsi" w:hAnsiTheme="majorHAnsi"/>
                <w:sz w:val="18"/>
                <w:szCs w:val="18"/>
              </w:rPr>
              <w:t xml:space="preserve">. </w:t>
            </w:r>
            <w:r w:rsidRPr="00673AE0">
              <w:rPr>
                <w:rFonts w:asciiTheme="majorHAnsi" w:hAnsiTheme="majorHAnsi"/>
                <w:sz w:val="18"/>
                <w:szCs w:val="18"/>
              </w:rPr>
              <w:t>6 pmol/L</w:t>
            </w:r>
          </w:p>
          <w:p w14:paraId="21437475" w14:textId="77777777" w:rsidR="006F4A8C" w:rsidRPr="00673AE0" w:rsidRDefault="006F4A8C" w:rsidP="00673AE0">
            <w:pPr>
              <w:spacing w:line="240" w:lineRule="auto"/>
              <w:jc w:val="center"/>
              <w:rPr>
                <w:rFonts w:asciiTheme="majorHAnsi" w:hAnsiTheme="majorHAnsi"/>
                <w:sz w:val="18"/>
                <w:szCs w:val="18"/>
              </w:rPr>
            </w:pPr>
          </w:p>
          <w:p w14:paraId="33D77E1A"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 xml:space="preserve">TSH analytical </w:t>
            </w:r>
            <w:proofErr w:type="gramStart"/>
            <w:r w:rsidRPr="00673AE0">
              <w:rPr>
                <w:rFonts w:asciiTheme="majorHAnsi" w:hAnsiTheme="majorHAnsi"/>
                <w:sz w:val="18"/>
                <w:szCs w:val="18"/>
              </w:rPr>
              <w:t>sensitivity  ≤</w:t>
            </w:r>
            <w:proofErr w:type="gramEnd"/>
            <w:r w:rsidRPr="00673AE0">
              <w:rPr>
                <w:rFonts w:asciiTheme="majorHAnsi" w:hAnsiTheme="majorHAnsi"/>
                <w:sz w:val="18"/>
                <w:szCs w:val="18"/>
              </w:rPr>
              <w:t xml:space="preserve"> 0</w:t>
            </w:r>
            <w:r w:rsidR="004C7A05" w:rsidRPr="00673AE0">
              <w:rPr>
                <w:rFonts w:asciiTheme="majorHAnsi" w:hAnsiTheme="majorHAnsi"/>
                <w:sz w:val="18"/>
                <w:szCs w:val="18"/>
              </w:rPr>
              <w:t xml:space="preserve">. </w:t>
            </w:r>
            <w:r w:rsidRPr="00673AE0">
              <w:rPr>
                <w:rFonts w:asciiTheme="majorHAnsi" w:hAnsiTheme="majorHAnsi"/>
                <w:sz w:val="18"/>
                <w:szCs w:val="18"/>
              </w:rPr>
              <w:t>0025 mIU/L</w:t>
            </w:r>
          </w:p>
        </w:tc>
        <w:tc>
          <w:tcPr>
            <w:tcW w:w="0" w:type="auto"/>
            <w:tcBorders>
              <w:top w:val="single" w:sz="4" w:space="0" w:color="auto"/>
              <w:left w:val="single" w:sz="4" w:space="0" w:color="auto"/>
              <w:bottom w:val="single" w:sz="4" w:space="0" w:color="auto"/>
              <w:right w:val="single" w:sz="4" w:space="0" w:color="auto"/>
            </w:tcBorders>
            <w:vAlign w:val="center"/>
          </w:tcPr>
          <w:p w14:paraId="6D0D7DDD"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FT4 precision ≤ 10% Total CV 5</w:t>
            </w:r>
            <w:r w:rsidR="004C7A05" w:rsidRPr="00673AE0">
              <w:rPr>
                <w:rFonts w:asciiTheme="majorHAnsi" w:hAnsiTheme="majorHAnsi"/>
                <w:sz w:val="18"/>
                <w:szCs w:val="18"/>
              </w:rPr>
              <w:t xml:space="preserve">. </w:t>
            </w:r>
            <w:r w:rsidRPr="00673AE0">
              <w:rPr>
                <w:rFonts w:asciiTheme="majorHAnsi" w:hAnsiTheme="majorHAnsi"/>
                <w:sz w:val="18"/>
                <w:szCs w:val="18"/>
              </w:rPr>
              <w:t>27%, Within-Run CV 3</w:t>
            </w:r>
            <w:r w:rsidR="004C7A05" w:rsidRPr="00673AE0">
              <w:rPr>
                <w:rFonts w:asciiTheme="majorHAnsi" w:hAnsiTheme="majorHAnsi"/>
                <w:sz w:val="18"/>
                <w:szCs w:val="18"/>
              </w:rPr>
              <w:t xml:space="preserve">. </w:t>
            </w:r>
            <w:r w:rsidRPr="00673AE0">
              <w:rPr>
                <w:rFonts w:asciiTheme="majorHAnsi" w:hAnsiTheme="majorHAnsi"/>
                <w:sz w:val="18"/>
                <w:szCs w:val="18"/>
              </w:rPr>
              <w:t>2%</w:t>
            </w:r>
          </w:p>
          <w:p w14:paraId="39A27FFF" w14:textId="77777777" w:rsidR="006F4A8C" w:rsidRPr="00673AE0" w:rsidRDefault="006F4A8C" w:rsidP="00673AE0">
            <w:pPr>
              <w:spacing w:line="240" w:lineRule="auto"/>
              <w:jc w:val="center"/>
              <w:rPr>
                <w:rFonts w:asciiTheme="majorHAnsi" w:hAnsiTheme="majorHAnsi"/>
                <w:sz w:val="18"/>
                <w:szCs w:val="18"/>
              </w:rPr>
            </w:pPr>
          </w:p>
          <w:p w14:paraId="2A152517"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TSH precision ≤ 10% Total CV 2</w:t>
            </w:r>
            <w:r w:rsidR="004C7A05" w:rsidRPr="00673AE0">
              <w:rPr>
                <w:rFonts w:asciiTheme="majorHAnsi" w:hAnsiTheme="majorHAnsi"/>
                <w:sz w:val="18"/>
                <w:szCs w:val="18"/>
              </w:rPr>
              <w:t xml:space="preserve">. </w:t>
            </w:r>
            <w:r w:rsidRPr="00673AE0">
              <w:rPr>
                <w:rFonts w:asciiTheme="majorHAnsi" w:hAnsiTheme="majorHAnsi"/>
                <w:sz w:val="18"/>
                <w:szCs w:val="18"/>
              </w:rPr>
              <w:t>47%, Within- Run CV 1</w:t>
            </w:r>
            <w:r w:rsidR="004C7A05" w:rsidRPr="00673AE0">
              <w:rPr>
                <w:rFonts w:asciiTheme="majorHAnsi" w:hAnsiTheme="majorHAnsi"/>
                <w:sz w:val="18"/>
                <w:szCs w:val="18"/>
              </w:rPr>
              <w:t xml:space="preserve">. </w:t>
            </w:r>
            <w:r w:rsidRPr="00673AE0">
              <w:rPr>
                <w:rFonts w:asciiTheme="majorHAnsi" w:hAnsiTheme="majorHAnsi"/>
                <w:sz w:val="18"/>
                <w:szCs w:val="18"/>
              </w:rPr>
              <w:t>75%</w:t>
            </w:r>
          </w:p>
        </w:tc>
        <w:tc>
          <w:tcPr>
            <w:tcW w:w="0" w:type="auto"/>
            <w:tcBorders>
              <w:top w:val="single" w:sz="4" w:space="0" w:color="auto"/>
              <w:left w:val="single" w:sz="4" w:space="0" w:color="auto"/>
              <w:bottom w:val="single" w:sz="4" w:space="0" w:color="auto"/>
              <w:right w:val="single" w:sz="4" w:space="0" w:color="auto"/>
            </w:tcBorders>
            <w:vAlign w:val="center"/>
          </w:tcPr>
          <w:p w14:paraId="083CB9D4" w14:textId="77777777" w:rsidR="006F4A8C" w:rsidRPr="00673AE0" w:rsidRDefault="00034EC4" w:rsidP="00673AE0">
            <w:pPr>
              <w:spacing w:line="240" w:lineRule="auto"/>
              <w:rPr>
                <w:sz w:val="18"/>
                <w:szCs w:val="18"/>
              </w:rPr>
            </w:pPr>
            <w:r w:rsidRPr="00673AE0">
              <w:rPr>
                <w:sz w:val="18"/>
                <w:szCs w:val="18"/>
              </w:rPr>
              <w:t>Taken from Abbott assay insert</w:t>
            </w:r>
          </w:p>
        </w:tc>
      </w:tr>
      <w:tr w:rsidR="00034EC4" w:rsidRPr="00B75B34" w14:paraId="710D643C" w14:textId="77777777" w:rsidTr="009F4ADE">
        <w:trPr>
          <w:jc w:val="center"/>
        </w:trPr>
        <w:tc>
          <w:tcPr>
            <w:tcW w:w="2376" w:type="dxa"/>
            <w:tcBorders>
              <w:top w:val="single" w:sz="4" w:space="0" w:color="auto"/>
              <w:left w:val="single" w:sz="4" w:space="0" w:color="auto"/>
              <w:bottom w:val="single" w:sz="4" w:space="0" w:color="auto"/>
              <w:right w:val="single" w:sz="4" w:space="0" w:color="auto"/>
            </w:tcBorders>
            <w:vAlign w:val="center"/>
          </w:tcPr>
          <w:p w14:paraId="6520660D"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HbA1C</w:t>
            </w:r>
          </w:p>
        </w:tc>
        <w:tc>
          <w:tcPr>
            <w:tcW w:w="1570" w:type="dxa"/>
            <w:tcBorders>
              <w:top w:val="single" w:sz="4" w:space="0" w:color="auto"/>
              <w:left w:val="single" w:sz="4" w:space="0" w:color="auto"/>
              <w:bottom w:val="single" w:sz="4" w:space="0" w:color="auto"/>
              <w:right w:val="single" w:sz="4" w:space="0" w:color="auto"/>
            </w:tcBorders>
            <w:vAlign w:val="center"/>
          </w:tcPr>
          <w:p w14:paraId="26F7E474"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DCA Vantage</w:t>
            </w:r>
          </w:p>
          <w:p w14:paraId="0F0406EB"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(Siemens)</w:t>
            </w:r>
          </w:p>
        </w:tc>
        <w:tc>
          <w:tcPr>
            <w:tcW w:w="0" w:type="auto"/>
            <w:tcBorders>
              <w:top w:val="single" w:sz="4" w:space="0" w:color="auto"/>
              <w:left w:val="single" w:sz="4" w:space="0" w:color="auto"/>
              <w:bottom w:val="single" w:sz="4" w:space="0" w:color="auto"/>
              <w:right w:val="single" w:sz="4" w:space="0" w:color="auto"/>
            </w:tcBorders>
            <w:vAlign w:val="center"/>
          </w:tcPr>
          <w:p w14:paraId="288A1181"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Immunoassay</w:t>
            </w:r>
          </w:p>
          <w:p w14:paraId="53CE5B2D"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(Inhibition of Latex Agglutination)</w:t>
            </w:r>
          </w:p>
        </w:tc>
        <w:tc>
          <w:tcPr>
            <w:tcW w:w="0" w:type="auto"/>
            <w:tcBorders>
              <w:top w:val="single" w:sz="4" w:space="0" w:color="auto"/>
              <w:left w:val="single" w:sz="4" w:space="0" w:color="auto"/>
              <w:bottom w:val="single" w:sz="4" w:space="0" w:color="auto"/>
              <w:right w:val="single" w:sz="4" w:space="0" w:color="auto"/>
            </w:tcBorders>
            <w:vAlign w:val="center"/>
          </w:tcPr>
          <w:p w14:paraId="2E8CBAF8"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Analytical sensitivity</w:t>
            </w:r>
          </w:p>
          <w:p w14:paraId="67ED8BF7"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4 mmol/mol (low)</w:t>
            </w:r>
          </w:p>
          <w:p w14:paraId="1F1F74B3"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130 mmol/mol (high)</w:t>
            </w:r>
          </w:p>
        </w:tc>
        <w:tc>
          <w:tcPr>
            <w:tcW w:w="0" w:type="auto"/>
            <w:tcBorders>
              <w:top w:val="single" w:sz="4" w:space="0" w:color="auto"/>
              <w:left w:val="single" w:sz="4" w:space="0" w:color="auto"/>
              <w:bottom w:val="single" w:sz="4" w:space="0" w:color="auto"/>
              <w:right w:val="single" w:sz="4" w:space="0" w:color="auto"/>
            </w:tcBorders>
            <w:vAlign w:val="center"/>
          </w:tcPr>
          <w:p w14:paraId="14CCB512"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Within-Run CV</w:t>
            </w:r>
          </w:p>
          <w:p w14:paraId="0C4B364E"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2</w:t>
            </w:r>
            <w:r w:rsidR="004C7A05" w:rsidRPr="00673AE0">
              <w:rPr>
                <w:rFonts w:asciiTheme="majorHAnsi" w:hAnsiTheme="majorHAnsi"/>
                <w:sz w:val="18"/>
                <w:szCs w:val="18"/>
              </w:rPr>
              <w:t xml:space="preserve">. </w:t>
            </w:r>
            <w:r w:rsidRPr="00673AE0">
              <w:rPr>
                <w:rFonts w:asciiTheme="majorHAnsi" w:hAnsiTheme="majorHAnsi"/>
                <w:sz w:val="18"/>
                <w:szCs w:val="18"/>
              </w:rPr>
              <w:t>2-3</w:t>
            </w:r>
            <w:r w:rsidR="004C7A05" w:rsidRPr="00673AE0">
              <w:rPr>
                <w:rFonts w:asciiTheme="majorHAnsi" w:hAnsiTheme="majorHAnsi"/>
                <w:sz w:val="18"/>
                <w:szCs w:val="18"/>
              </w:rPr>
              <w:t xml:space="preserve">. </w:t>
            </w:r>
            <w:r w:rsidRPr="00673AE0">
              <w:rPr>
                <w:rFonts w:asciiTheme="majorHAnsi" w:hAnsiTheme="majorHAnsi"/>
                <w:sz w:val="18"/>
                <w:szCs w:val="18"/>
              </w:rPr>
              <w:t>7 %</w:t>
            </w:r>
          </w:p>
          <w:p w14:paraId="3C6EFBBE"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Between-</w:t>
            </w:r>
            <w:proofErr w:type="gramStart"/>
            <w:r w:rsidRPr="00673AE0">
              <w:rPr>
                <w:rFonts w:asciiTheme="majorHAnsi" w:hAnsiTheme="majorHAnsi"/>
                <w:sz w:val="18"/>
                <w:szCs w:val="18"/>
              </w:rPr>
              <w:t>run  CV</w:t>
            </w:r>
            <w:proofErr w:type="gramEnd"/>
          </w:p>
          <w:p w14:paraId="08BC84B7"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0</w:t>
            </w:r>
            <w:r w:rsidR="004C7A05" w:rsidRPr="00673AE0">
              <w:rPr>
                <w:rFonts w:asciiTheme="majorHAnsi" w:hAnsiTheme="majorHAnsi"/>
                <w:sz w:val="18"/>
                <w:szCs w:val="18"/>
              </w:rPr>
              <w:t xml:space="preserve">. </w:t>
            </w:r>
            <w:r w:rsidRPr="00673AE0">
              <w:rPr>
                <w:rFonts w:asciiTheme="majorHAnsi" w:hAnsiTheme="majorHAnsi"/>
                <w:sz w:val="18"/>
                <w:szCs w:val="18"/>
              </w:rPr>
              <w:t>9-4</w:t>
            </w:r>
            <w:r w:rsidR="004C7A05" w:rsidRPr="00673AE0">
              <w:rPr>
                <w:rFonts w:asciiTheme="majorHAnsi" w:hAnsiTheme="majorHAnsi"/>
                <w:sz w:val="18"/>
                <w:szCs w:val="18"/>
              </w:rPr>
              <w:t xml:space="preserve">. </w:t>
            </w:r>
            <w:r w:rsidRPr="00673AE0">
              <w:rPr>
                <w:rFonts w:asciiTheme="majorHAnsi" w:hAnsiTheme="majorHAnsi"/>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14:paraId="433C080B" w14:textId="77777777" w:rsidR="006F4A8C" w:rsidRPr="00673AE0" w:rsidRDefault="00034EC4" w:rsidP="00673AE0">
            <w:pPr>
              <w:spacing w:line="240" w:lineRule="auto"/>
              <w:rPr>
                <w:sz w:val="18"/>
                <w:szCs w:val="18"/>
              </w:rPr>
            </w:pPr>
            <w:r w:rsidRPr="00673AE0">
              <w:rPr>
                <w:sz w:val="18"/>
                <w:szCs w:val="18"/>
              </w:rPr>
              <w:t>DCA System insert</w:t>
            </w:r>
          </w:p>
        </w:tc>
      </w:tr>
      <w:tr w:rsidR="00034EC4" w:rsidRPr="00B75B34" w14:paraId="580074BD" w14:textId="77777777" w:rsidTr="009F4ADE">
        <w:trPr>
          <w:jc w:val="center"/>
        </w:trPr>
        <w:tc>
          <w:tcPr>
            <w:tcW w:w="2376" w:type="dxa"/>
            <w:tcBorders>
              <w:top w:val="single" w:sz="4" w:space="0" w:color="auto"/>
              <w:left w:val="single" w:sz="4" w:space="0" w:color="auto"/>
              <w:bottom w:val="single" w:sz="4" w:space="0" w:color="auto"/>
              <w:right w:val="single" w:sz="4" w:space="0" w:color="auto"/>
            </w:tcBorders>
            <w:vAlign w:val="center"/>
          </w:tcPr>
          <w:p w14:paraId="29CB54A0"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Vitamin D</w:t>
            </w:r>
          </w:p>
        </w:tc>
        <w:tc>
          <w:tcPr>
            <w:tcW w:w="1570" w:type="dxa"/>
            <w:tcBorders>
              <w:top w:val="single" w:sz="4" w:space="0" w:color="auto"/>
              <w:left w:val="single" w:sz="4" w:space="0" w:color="auto"/>
              <w:bottom w:val="single" w:sz="4" w:space="0" w:color="auto"/>
              <w:right w:val="single" w:sz="4" w:space="0" w:color="auto"/>
            </w:tcBorders>
            <w:vAlign w:val="center"/>
          </w:tcPr>
          <w:p w14:paraId="787A374B"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Acquity Ultra Performance LC/Quattro MS</w:t>
            </w:r>
          </w:p>
          <w:p w14:paraId="03A828CB"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(Waters)</w:t>
            </w:r>
          </w:p>
        </w:tc>
        <w:tc>
          <w:tcPr>
            <w:tcW w:w="0" w:type="auto"/>
            <w:tcBorders>
              <w:top w:val="single" w:sz="4" w:space="0" w:color="auto"/>
              <w:left w:val="single" w:sz="4" w:space="0" w:color="auto"/>
              <w:bottom w:val="single" w:sz="4" w:space="0" w:color="auto"/>
              <w:right w:val="single" w:sz="4" w:space="0" w:color="auto"/>
            </w:tcBorders>
            <w:vAlign w:val="center"/>
          </w:tcPr>
          <w:p w14:paraId="6531A0A0"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UPLC/Mass Spectrometer</w:t>
            </w:r>
          </w:p>
          <w:p w14:paraId="3BEC12C3"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Semi-automated hexane extraction</w:t>
            </w:r>
          </w:p>
        </w:tc>
        <w:tc>
          <w:tcPr>
            <w:tcW w:w="0" w:type="auto"/>
            <w:tcBorders>
              <w:top w:val="single" w:sz="4" w:space="0" w:color="auto"/>
              <w:left w:val="single" w:sz="4" w:space="0" w:color="auto"/>
              <w:bottom w:val="single" w:sz="4" w:space="0" w:color="auto"/>
              <w:right w:val="single" w:sz="4" w:space="0" w:color="auto"/>
            </w:tcBorders>
            <w:vAlign w:val="center"/>
          </w:tcPr>
          <w:p w14:paraId="6A98873F"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Lower limit of detection 25-OH Vitamin D2</w:t>
            </w:r>
            <w:r w:rsidR="00E72610" w:rsidRPr="00673AE0">
              <w:rPr>
                <w:rFonts w:asciiTheme="majorHAnsi" w:hAnsiTheme="majorHAnsi"/>
                <w:sz w:val="18"/>
                <w:szCs w:val="18"/>
              </w:rPr>
              <w:t xml:space="preserve">:    </w:t>
            </w:r>
            <w:r w:rsidRPr="00673AE0">
              <w:rPr>
                <w:rFonts w:asciiTheme="majorHAnsi" w:hAnsiTheme="majorHAnsi"/>
                <w:sz w:val="18"/>
                <w:szCs w:val="18"/>
              </w:rPr>
              <w:t xml:space="preserve"> 6nmol/L</w:t>
            </w:r>
          </w:p>
          <w:p w14:paraId="788975DE"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VitaminD3</w:t>
            </w:r>
            <w:r w:rsidR="00E72610" w:rsidRPr="00673AE0">
              <w:rPr>
                <w:rFonts w:asciiTheme="majorHAnsi" w:hAnsiTheme="majorHAnsi"/>
                <w:sz w:val="18"/>
                <w:szCs w:val="18"/>
              </w:rPr>
              <w:t xml:space="preserve">:    </w:t>
            </w:r>
            <w:r w:rsidRPr="00673AE0">
              <w:rPr>
                <w:rFonts w:asciiTheme="majorHAnsi" w:hAnsiTheme="majorHAnsi"/>
                <w:sz w:val="18"/>
                <w:szCs w:val="18"/>
              </w:rPr>
              <w:t>3</w:t>
            </w:r>
            <w:r w:rsidR="004C7A05" w:rsidRPr="00673AE0">
              <w:rPr>
                <w:rFonts w:asciiTheme="majorHAnsi" w:hAnsiTheme="majorHAnsi"/>
                <w:sz w:val="18"/>
                <w:szCs w:val="18"/>
              </w:rPr>
              <w:t xml:space="preserve">. </w:t>
            </w:r>
            <w:r w:rsidRPr="00673AE0">
              <w:rPr>
                <w:rFonts w:asciiTheme="majorHAnsi" w:hAnsiTheme="majorHAnsi"/>
                <w:sz w:val="18"/>
                <w:szCs w:val="18"/>
              </w:rPr>
              <w:t>5nmol/L</w:t>
            </w:r>
          </w:p>
        </w:tc>
        <w:tc>
          <w:tcPr>
            <w:tcW w:w="0" w:type="auto"/>
            <w:tcBorders>
              <w:top w:val="single" w:sz="4" w:space="0" w:color="auto"/>
              <w:left w:val="single" w:sz="4" w:space="0" w:color="auto"/>
              <w:bottom w:val="single" w:sz="4" w:space="0" w:color="auto"/>
              <w:right w:val="single" w:sz="4" w:space="0" w:color="auto"/>
            </w:tcBorders>
            <w:vAlign w:val="center"/>
          </w:tcPr>
          <w:p w14:paraId="4C7BBAC3"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D2</w:t>
            </w:r>
            <w:r w:rsidR="00E72610" w:rsidRPr="00673AE0">
              <w:rPr>
                <w:rFonts w:asciiTheme="majorHAnsi" w:hAnsiTheme="majorHAnsi"/>
                <w:sz w:val="18"/>
                <w:szCs w:val="18"/>
              </w:rPr>
              <w:t xml:space="preserve">:    </w:t>
            </w:r>
            <w:r w:rsidRPr="00673AE0">
              <w:rPr>
                <w:rFonts w:asciiTheme="majorHAnsi" w:hAnsiTheme="majorHAnsi"/>
                <w:sz w:val="18"/>
                <w:szCs w:val="18"/>
              </w:rPr>
              <w:t>With-in Run CV 4</w:t>
            </w:r>
            <w:r w:rsidR="004C7A05" w:rsidRPr="00673AE0">
              <w:rPr>
                <w:rFonts w:asciiTheme="majorHAnsi" w:hAnsiTheme="majorHAnsi"/>
                <w:sz w:val="18"/>
                <w:szCs w:val="18"/>
              </w:rPr>
              <w:t xml:space="preserve">. </w:t>
            </w:r>
            <w:r w:rsidRPr="00673AE0">
              <w:rPr>
                <w:rFonts w:asciiTheme="majorHAnsi" w:hAnsiTheme="majorHAnsi"/>
                <w:sz w:val="18"/>
                <w:szCs w:val="18"/>
              </w:rPr>
              <w:t>4-6</w:t>
            </w:r>
            <w:r w:rsidR="004C7A05" w:rsidRPr="00673AE0">
              <w:rPr>
                <w:rFonts w:asciiTheme="majorHAnsi" w:hAnsiTheme="majorHAnsi"/>
                <w:sz w:val="18"/>
                <w:szCs w:val="18"/>
              </w:rPr>
              <w:t xml:space="preserve">. </w:t>
            </w:r>
            <w:r w:rsidRPr="00673AE0">
              <w:rPr>
                <w:rFonts w:asciiTheme="majorHAnsi" w:hAnsiTheme="majorHAnsi"/>
                <w:sz w:val="18"/>
                <w:szCs w:val="18"/>
              </w:rPr>
              <w:t>7</w:t>
            </w:r>
            <w:proofErr w:type="gramStart"/>
            <w:r w:rsidRPr="00673AE0">
              <w:rPr>
                <w:rFonts w:asciiTheme="majorHAnsi" w:hAnsiTheme="majorHAnsi"/>
                <w:sz w:val="18"/>
                <w:szCs w:val="18"/>
              </w:rPr>
              <w:t>%,Total</w:t>
            </w:r>
            <w:proofErr w:type="gramEnd"/>
            <w:r w:rsidRPr="00673AE0">
              <w:rPr>
                <w:rFonts w:asciiTheme="majorHAnsi" w:hAnsiTheme="majorHAnsi"/>
                <w:sz w:val="18"/>
                <w:szCs w:val="18"/>
              </w:rPr>
              <w:t xml:space="preserve"> CV 5</w:t>
            </w:r>
            <w:r w:rsidR="004C7A05" w:rsidRPr="00673AE0">
              <w:rPr>
                <w:rFonts w:asciiTheme="majorHAnsi" w:hAnsiTheme="majorHAnsi"/>
                <w:sz w:val="18"/>
                <w:szCs w:val="18"/>
              </w:rPr>
              <w:t xml:space="preserve">. </w:t>
            </w:r>
            <w:r w:rsidRPr="00673AE0">
              <w:rPr>
                <w:rFonts w:asciiTheme="majorHAnsi" w:hAnsiTheme="majorHAnsi"/>
                <w:sz w:val="18"/>
                <w:szCs w:val="18"/>
              </w:rPr>
              <w:t>2-6</w:t>
            </w:r>
            <w:r w:rsidR="004C7A05" w:rsidRPr="00673AE0">
              <w:rPr>
                <w:rFonts w:asciiTheme="majorHAnsi" w:hAnsiTheme="majorHAnsi"/>
                <w:sz w:val="18"/>
                <w:szCs w:val="18"/>
              </w:rPr>
              <w:t xml:space="preserve">. </w:t>
            </w:r>
            <w:r w:rsidRPr="00673AE0">
              <w:rPr>
                <w:rFonts w:asciiTheme="majorHAnsi" w:hAnsiTheme="majorHAnsi"/>
                <w:sz w:val="18"/>
                <w:szCs w:val="18"/>
              </w:rPr>
              <w:t>4%</w:t>
            </w:r>
          </w:p>
          <w:p w14:paraId="41B8A115"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D3</w:t>
            </w:r>
            <w:r w:rsidR="00E72610" w:rsidRPr="00673AE0">
              <w:rPr>
                <w:rFonts w:asciiTheme="majorHAnsi" w:hAnsiTheme="majorHAnsi"/>
                <w:sz w:val="18"/>
                <w:szCs w:val="18"/>
              </w:rPr>
              <w:t xml:space="preserve">:    </w:t>
            </w:r>
            <w:r w:rsidRPr="00673AE0">
              <w:rPr>
                <w:rFonts w:asciiTheme="majorHAnsi" w:hAnsiTheme="majorHAnsi"/>
                <w:sz w:val="18"/>
                <w:szCs w:val="18"/>
              </w:rPr>
              <w:t>With-in Run CV 4</w:t>
            </w:r>
            <w:r w:rsidR="004C7A05" w:rsidRPr="00673AE0">
              <w:rPr>
                <w:rFonts w:asciiTheme="majorHAnsi" w:hAnsiTheme="majorHAnsi"/>
                <w:sz w:val="18"/>
                <w:szCs w:val="18"/>
              </w:rPr>
              <w:t xml:space="preserve">. </w:t>
            </w:r>
            <w:r w:rsidRPr="00673AE0">
              <w:rPr>
                <w:rFonts w:asciiTheme="majorHAnsi" w:hAnsiTheme="majorHAnsi"/>
                <w:sz w:val="18"/>
                <w:szCs w:val="18"/>
              </w:rPr>
              <w:t>3-4</w:t>
            </w:r>
            <w:r w:rsidR="004C7A05" w:rsidRPr="00673AE0">
              <w:rPr>
                <w:rFonts w:asciiTheme="majorHAnsi" w:hAnsiTheme="majorHAnsi"/>
                <w:sz w:val="18"/>
                <w:szCs w:val="18"/>
              </w:rPr>
              <w:t xml:space="preserve">. </w:t>
            </w:r>
            <w:r w:rsidRPr="00673AE0">
              <w:rPr>
                <w:rFonts w:asciiTheme="majorHAnsi" w:hAnsiTheme="majorHAnsi"/>
                <w:sz w:val="18"/>
                <w:szCs w:val="18"/>
              </w:rPr>
              <w:t>5%, Total CV 5-6</w:t>
            </w:r>
            <w:r w:rsidR="004C7A05" w:rsidRPr="00673AE0">
              <w:rPr>
                <w:rFonts w:asciiTheme="majorHAnsi" w:hAnsiTheme="majorHAnsi"/>
                <w:sz w:val="18"/>
                <w:szCs w:val="18"/>
              </w:rPr>
              <w:t xml:space="preserve">. </w:t>
            </w:r>
            <w:r w:rsidRPr="00673AE0">
              <w:rPr>
                <w:rFonts w:asciiTheme="majorHAnsi" w:hAnsiTheme="majorHAnsi"/>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63087F17" w14:textId="77777777" w:rsidR="006F4A8C" w:rsidRPr="00673AE0" w:rsidRDefault="006F4A8C" w:rsidP="00673AE0">
            <w:pPr>
              <w:spacing w:line="240" w:lineRule="auto"/>
              <w:rPr>
                <w:sz w:val="18"/>
                <w:szCs w:val="18"/>
              </w:rPr>
            </w:pPr>
          </w:p>
        </w:tc>
      </w:tr>
      <w:tr w:rsidR="00034EC4" w:rsidRPr="00B75B34" w14:paraId="01D1B6D2" w14:textId="77777777" w:rsidTr="009F4ADE">
        <w:trPr>
          <w:jc w:val="center"/>
        </w:trPr>
        <w:tc>
          <w:tcPr>
            <w:tcW w:w="2376" w:type="dxa"/>
            <w:tcBorders>
              <w:top w:val="single" w:sz="4" w:space="0" w:color="auto"/>
              <w:left w:val="single" w:sz="4" w:space="0" w:color="auto"/>
              <w:bottom w:val="single" w:sz="4" w:space="0" w:color="auto"/>
              <w:right w:val="single" w:sz="4" w:space="0" w:color="auto"/>
            </w:tcBorders>
            <w:vAlign w:val="center"/>
          </w:tcPr>
          <w:p w14:paraId="248B5945"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Vitamin A &amp; E</w:t>
            </w:r>
          </w:p>
        </w:tc>
        <w:tc>
          <w:tcPr>
            <w:tcW w:w="1570" w:type="dxa"/>
            <w:tcBorders>
              <w:top w:val="single" w:sz="4" w:space="0" w:color="auto"/>
              <w:left w:val="single" w:sz="4" w:space="0" w:color="auto"/>
              <w:bottom w:val="single" w:sz="4" w:space="0" w:color="auto"/>
              <w:right w:val="single" w:sz="4" w:space="0" w:color="auto"/>
            </w:tcBorders>
            <w:vAlign w:val="center"/>
          </w:tcPr>
          <w:p w14:paraId="10EC610B" w14:textId="77777777" w:rsidR="006F4A8C" w:rsidRPr="00673AE0" w:rsidRDefault="006F4A8C" w:rsidP="00673AE0">
            <w:pPr>
              <w:spacing w:line="240" w:lineRule="auto"/>
              <w:jc w:val="center"/>
              <w:rPr>
                <w:rFonts w:asciiTheme="majorHAnsi" w:hAnsiTheme="majorHAnsi"/>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753A695"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HPLC</w:t>
            </w:r>
          </w:p>
        </w:tc>
        <w:tc>
          <w:tcPr>
            <w:tcW w:w="0" w:type="auto"/>
            <w:tcBorders>
              <w:top w:val="single" w:sz="4" w:space="0" w:color="auto"/>
              <w:left w:val="single" w:sz="4" w:space="0" w:color="auto"/>
              <w:bottom w:val="single" w:sz="4" w:space="0" w:color="auto"/>
              <w:right w:val="single" w:sz="4" w:space="0" w:color="auto"/>
            </w:tcBorders>
            <w:vAlign w:val="center"/>
          </w:tcPr>
          <w:p w14:paraId="3F2A75D3" w14:textId="77777777" w:rsidR="006F4A8C" w:rsidRPr="00673AE0" w:rsidRDefault="006F4A8C" w:rsidP="00673AE0">
            <w:pPr>
              <w:spacing w:line="240" w:lineRule="auto"/>
              <w:jc w:val="center"/>
              <w:rPr>
                <w:rFonts w:asciiTheme="majorHAnsi" w:hAnsiTheme="majorHAnsi"/>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AF6F55E" w14:textId="77777777" w:rsidR="006F4A8C" w:rsidRPr="00673AE0" w:rsidRDefault="006F4A8C" w:rsidP="00673AE0">
            <w:pPr>
              <w:spacing w:line="240" w:lineRule="auto"/>
              <w:jc w:val="center"/>
              <w:rPr>
                <w:rFonts w:asciiTheme="majorHAnsi" w:hAnsiTheme="majorHAnsi"/>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F300F8F" w14:textId="77777777" w:rsidR="006F4A8C" w:rsidRPr="00673AE0" w:rsidRDefault="006F4A8C" w:rsidP="00673AE0">
            <w:pPr>
              <w:spacing w:line="240" w:lineRule="auto"/>
              <w:rPr>
                <w:sz w:val="18"/>
                <w:szCs w:val="18"/>
              </w:rPr>
            </w:pPr>
          </w:p>
        </w:tc>
      </w:tr>
      <w:tr w:rsidR="00034EC4" w:rsidRPr="00B75B34" w14:paraId="0D0C6ED2" w14:textId="77777777" w:rsidTr="009F4ADE">
        <w:trPr>
          <w:trHeight w:val="274"/>
          <w:jc w:val="center"/>
        </w:trPr>
        <w:tc>
          <w:tcPr>
            <w:tcW w:w="2376" w:type="dxa"/>
            <w:tcBorders>
              <w:top w:val="single" w:sz="4" w:space="0" w:color="auto"/>
              <w:left w:val="single" w:sz="4" w:space="0" w:color="auto"/>
              <w:bottom w:val="single" w:sz="4" w:space="0" w:color="auto"/>
              <w:right w:val="single" w:sz="4" w:space="0" w:color="auto"/>
            </w:tcBorders>
            <w:vAlign w:val="center"/>
          </w:tcPr>
          <w:p w14:paraId="655F4FE8"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FBC</w:t>
            </w:r>
          </w:p>
        </w:tc>
        <w:tc>
          <w:tcPr>
            <w:tcW w:w="1570" w:type="dxa"/>
            <w:tcBorders>
              <w:top w:val="single" w:sz="4" w:space="0" w:color="auto"/>
              <w:left w:val="single" w:sz="4" w:space="0" w:color="auto"/>
              <w:bottom w:val="single" w:sz="4" w:space="0" w:color="auto"/>
              <w:right w:val="single" w:sz="4" w:space="0" w:color="auto"/>
            </w:tcBorders>
            <w:vAlign w:val="center"/>
          </w:tcPr>
          <w:p w14:paraId="14896B47"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ADVIA 120</w:t>
            </w:r>
          </w:p>
          <w:p w14:paraId="76E52DCC"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ADVIA 2120</w:t>
            </w:r>
          </w:p>
          <w:p w14:paraId="511AF55A"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(Siemens Healthcare Diagnostics</w:t>
            </w:r>
          </w:p>
        </w:tc>
        <w:tc>
          <w:tcPr>
            <w:tcW w:w="0" w:type="auto"/>
            <w:tcBorders>
              <w:top w:val="single" w:sz="4" w:space="0" w:color="auto"/>
              <w:left w:val="single" w:sz="4" w:space="0" w:color="auto"/>
              <w:bottom w:val="single" w:sz="4" w:space="0" w:color="auto"/>
              <w:right w:val="single" w:sz="4" w:space="0" w:color="auto"/>
            </w:tcBorders>
            <w:vAlign w:val="center"/>
          </w:tcPr>
          <w:p w14:paraId="12435C7C"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ADVIA Haematology</w:t>
            </w:r>
          </w:p>
          <w:p w14:paraId="3D3FABE8"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System</w:t>
            </w:r>
          </w:p>
          <w:p w14:paraId="4EB2B939" w14:textId="77777777" w:rsidR="006F4A8C" w:rsidRPr="00673AE0" w:rsidRDefault="00034EC4" w:rsidP="00673AE0">
            <w:pPr>
              <w:spacing w:line="240" w:lineRule="auto"/>
              <w:jc w:val="center"/>
              <w:rPr>
                <w:rFonts w:asciiTheme="majorHAnsi" w:hAnsiTheme="majorHAnsi"/>
                <w:sz w:val="18"/>
                <w:szCs w:val="18"/>
              </w:rPr>
            </w:pPr>
            <w:r w:rsidRPr="00673AE0">
              <w:rPr>
                <w:rFonts w:asciiTheme="majorHAnsi" w:hAnsiTheme="majorHAnsi"/>
                <w:sz w:val="18"/>
                <w:szCs w:val="18"/>
              </w:rPr>
              <w:t>(Automated and manual CBC, RBC, Differentials)</w:t>
            </w:r>
          </w:p>
        </w:tc>
        <w:tc>
          <w:tcPr>
            <w:tcW w:w="0" w:type="auto"/>
            <w:tcBorders>
              <w:top w:val="single" w:sz="4" w:space="0" w:color="auto"/>
              <w:left w:val="single" w:sz="4" w:space="0" w:color="auto"/>
              <w:bottom w:val="single" w:sz="4" w:space="0" w:color="auto"/>
              <w:right w:val="single" w:sz="4" w:space="0" w:color="auto"/>
            </w:tcBorders>
            <w:vAlign w:val="center"/>
          </w:tcPr>
          <w:p w14:paraId="3978A6A9" w14:textId="77777777" w:rsidR="006F4A8C" w:rsidRPr="00673AE0" w:rsidRDefault="006F4A8C" w:rsidP="00673AE0">
            <w:pPr>
              <w:spacing w:line="240" w:lineRule="auto"/>
              <w:jc w:val="center"/>
              <w:rPr>
                <w:rFonts w:asciiTheme="majorHAnsi" w:hAnsiTheme="majorHAnsi"/>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49E6AE6" w14:textId="77777777" w:rsidR="006F4A8C" w:rsidRPr="00673AE0" w:rsidRDefault="006F4A8C" w:rsidP="00673AE0">
            <w:pPr>
              <w:spacing w:line="240" w:lineRule="auto"/>
              <w:jc w:val="center"/>
              <w:rPr>
                <w:rFonts w:asciiTheme="majorHAnsi" w:hAnsiTheme="majorHAnsi"/>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C77DAAA" w14:textId="77777777" w:rsidR="006F4A8C" w:rsidRPr="00673AE0" w:rsidRDefault="006F4A8C" w:rsidP="00673AE0">
            <w:pPr>
              <w:spacing w:line="240" w:lineRule="auto"/>
              <w:rPr>
                <w:sz w:val="18"/>
                <w:szCs w:val="18"/>
              </w:rPr>
            </w:pPr>
          </w:p>
        </w:tc>
      </w:tr>
    </w:tbl>
    <w:p w14:paraId="31043792" w14:textId="77777777" w:rsidR="00F905C2" w:rsidRDefault="00F905C2">
      <w:pPr>
        <w:rPr>
          <w:rStyle w:val="Emphasis"/>
        </w:rPr>
        <w:sectPr w:rsidR="00F905C2" w:rsidSect="00BB63B8">
          <w:pgSz w:w="16840" w:h="11900" w:orient="landscape"/>
          <w:pgMar w:top="1440" w:right="1440" w:bottom="1440" w:left="1440" w:header="709" w:footer="709" w:gutter="0"/>
          <w:cols w:space="708"/>
          <w:docGrid w:linePitch="360"/>
        </w:sectPr>
      </w:pPr>
    </w:p>
    <w:p w14:paraId="09D4A83F" w14:textId="77777777" w:rsidR="004974E4" w:rsidRPr="004974E4" w:rsidRDefault="009477E4">
      <w:pPr>
        <w:pStyle w:val="Caption"/>
      </w:pPr>
      <w:bookmarkStart w:id="468" w:name="_Toc34994587"/>
      <w:r>
        <w:lastRenderedPageBreak/>
        <w:t xml:space="preserve">Table </w:t>
      </w:r>
      <w:fldSimple w:instr=" SEQ Table \* ARABIC ">
        <w:r w:rsidR="00A74D33">
          <w:rPr>
            <w:noProof/>
          </w:rPr>
          <w:t>4</w:t>
        </w:r>
      </w:fldSimple>
      <w:r>
        <w:t xml:space="preserve"> - </w:t>
      </w:r>
      <w:r w:rsidRPr="009A1452">
        <w:t>Send away samples</w:t>
      </w:r>
      <w:bookmarkEnd w:id="468"/>
    </w:p>
    <w:tbl>
      <w:tblPr>
        <w:tblW w:w="9322" w:type="dxa"/>
        <w:tblLook w:val="04A0" w:firstRow="1" w:lastRow="0" w:firstColumn="1" w:lastColumn="0" w:noHBand="0" w:noVBand="1"/>
      </w:tblPr>
      <w:tblGrid>
        <w:gridCol w:w="1446"/>
        <w:gridCol w:w="1504"/>
        <w:gridCol w:w="1411"/>
        <w:gridCol w:w="1701"/>
        <w:gridCol w:w="3260"/>
      </w:tblGrid>
      <w:tr w:rsidR="00FF02E6" w:rsidRPr="00F905C2" w14:paraId="3E83FF1C" w14:textId="77777777" w:rsidTr="00673AE0">
        <w:tc>
          <w:tcPr>
            <w:tcW w:w="1446" w:type="dxa"/>
            <w:tcBorders>
              <w:bottom w:val="single" w:sz="4" w:space="0" w:color="BFBFBF" w:themeColor="background1" w:themeShade="BF"/>
            </w:tcBorders>
            <w:shd w:val="clear" w:color="auto" w:fill="1F497D" w:themeFill="text2"/>
          </w:tcPr>
          <w:p w14:paraId="3E4721F3" w14:textId="77777777" w:rsidR="006F4A8C" w:rsidRPr="00673AE0" w:rsidRDefault="00FF02E6" w:rsidP="00673AE0">
            <w:pPr>
              <w:spacing w:line="240" w:lineRule="auto"/>
              <w:rPr>
                <w:color w:val="FFFFFF" w:themeColor="background1"/>
              </w:rPr>
            </w:pPr>
            <w:r w:rsidRPr="00673AE0">
              <w:rPr>
                <w:b/>
                <w:color w:val="FFFFFF" w:themeColor="background1"/>
              </w:rPr>
              <w:t>Sample</w:t>
            </w:r>
          </w:p>
        </w:tc>
        <w:tc>
          <w:tcPr>
            <w:tcW w:w="1504" w:type="dxa"/>
            <w:tcBorders>
              <w:bottom w:val="single" w:sz="4" w:space="0" w:color="BFBFBF" w:themeColor="background1" w:themeShade="BF"/>
            </w:tcBorders>
            <w:shd w:val="clear" w:color="auto" w:fill="1F497D" w:themeFill="text2"/>
          </w:tcPr>
          <w:p w14:paraId="49EE2F6F" w14:textId="77777777" w:rsidR="006F4A8C" w:rsidRPr="00673AE0" w:rsidRDefault="00FF02E6" w:rsidP="00673AE0">
            <w:pPr>
              <w:spacing w:line="240" w:lineRule="auto"/>
              <w:rPr>
                <w:b/>
                <w:color w:val="FFFFFF" w:themeColor="background1"/>
              </w:rPr>
            </w:pPr>
            <w:r w:rsidRPr="00673AE0">
              <w:rPr>
                <w:b/>
                <w:color w:val="FFFFFF" w:themeColor="background1"/>
              </w:rPr>
              <w:t>Aliquot Size</w:t>
            </w:r>
            <w:r w:rsidR="00DA32C4" w:rsidRPr="00673AE0">
              <w:rPr>
                <w:b/>
                <w:color w:val="FFFFFF" w:themeColor="background1"/>
              </w:rPr>
              <w:t xml:space="preserve"> </w:t>
            </w:r>
            <w:r w:rsidRPr="00673AE0">
              <w:rPr>
                <w:b/>
                <w:color w:val="FFFFFF" w:themeColor="background1"/>
              </w:rPr>
              <w:t>(microliters)</w:t>
            </w:r>
          </w:p>
        </w:tc>
        <w:tc>
          <w:tcPr>
            <w:tcW w:w="1411" w:type="dxa"/>
            <w:tcBorders>
              <w:bottom w:val="single" w:sz="4" w:space="0" w:color="BFBFBF" w:themeColor="background1" w:themeShade="BF"/>
            </w:tcBorders>
            <w:shd w:val="clear" w:color="auto" w:fill="1F497D" w:themeFill="text2"/>
          </w:tcPr>
          <w:p w14:paraId="519E8C17" w14:textId="77777777" w:rsidR="006F4A8C" w:rsidRPr="00673AE0" w:rsidRDefault="00FF02E6" w:rsidP="00673AE0">
            <w:pPr>
              <w:spacing w:line="240" w:lineRule="auto"/>
              <w:rPr>
                <w:b/>
                <w:color w:val="FFFFFF" w:themeColor="background1"/>
              </w:rPr>
            </w:pPr>
            <w:r w:rsidRPr="00673AE0">
              <w:rPr>
                <w:b/>
                <w:color w:val="FFFFFF" w:themeColor="background1"/>
              </w:rPr>
              <w:t>Number of Aliquots</w:t>
            </w:r>
          </w:p>
        </w:tc>
        <w:tc>
          <w:tcPr>
            <w:tcW w:w="1701" w:type="dxa"/>
            <w:tcBorders>
              <w:bottom w:val="single" w:sz="4" w:space="0" w:color="BFBFBF" w:themeColor="background1" w:themeShade="BF"/>
            </w:tcBorders>
            <w:shd w:val="clear" w:color="auto" w:fill="1F497D" w:themeFill="text2"/>
          </w:tcPr>
          <w:p w14:paraId="4A71353B" w14:textId="77777777" w:rsidR="006F4A8C" w:rsidRPr="00673AE0" w:rsidRDefault="00FF02E6" w:rsidP="00673AE0">
            <w:pPr>
              <w:spacing w:line="240" w:lineRule="auto"/>
              <w:rPr>
                <w:b/>
                <w:color w:val="FFFFFF" w:themeColor="background1"/>
              </w:rPr>
            </w:pPr>
            <w:r w:rsidRPr="00673AE0">
              <w:rPr>
                <w:b/>
                <w:color w:val="FFFFFF" w:themeColor="background1"/>
              </w:rPr>
              <w:t>Total amount of serum</w:t>
            </w:r>
            <w:r w:rsidR="00E14FBA" w:rsidRPr="00673AE0">
              <w:rPr>
                <w:b/>
                <w:color w:val="FFFFFF" w:themeColor="background1"/>
              </w:rPr>
              <w:t xml:space="preserve"> </w:t>
            </w:r>
            <w:r w:rsidRPr="00673AE0">
              <w:rPr>
                <w:b/>
                <w:color w:val="FFFFFF" w:themeColor="background1"/>
              </w:rPr>
              <w:t>(microliters)</w:t>
            </w:r>
          </w:p>
        </w:tc>
        <w:tc>
          <w:tcPr>
            <w:tcW w:w="3260" w:type="dxa"/>
            <w:tcBorders>
              <w:bottom w:val="single" w:sz="4" w:space="0" w:color="BFBFBF" w:themeColor="background1" w:themeShade="BF"/>
            </w:tcBorders>
            <w:shd w:val="clear" w:color="auto" w:fill="1F497D" w:themeFill="text2"/>
          </w:tcPr>
          <w:p w14:paraId="74140155" w14:textId="77777777" w:rsidR="006F4A8C" w:rsidRPr="00673AE0" w:rsidRDefault="00FF02E6" w:rsidP="00673AE0">
            <w:pPr>
              <w:spacing w:line="240" w:lineRule="auto"/>
              <w:rPr>
                <w:b/>
                <w:color w:val="FFFFFF" w:themeColor="background1"/>
              </w:rPr>
            </w:pPr>
            <w:r w:rsidRPr="00673AE0">
              <w:rPr>
                <w:b/>
                <w:color w:val="FFFFFF" w:themeColor="background1"/>
              </w:rPr>
              <w:t>Sent to</w:t>
            </w:r>
          </w:p>
        </w:tc>
      </w:tr>
      <w:tr w:rsidR="00FF02E6" w:rsidRPr="00F905C2" w14:paraId="180BAF9A" w14:textId="77777777" w:rsidTr="00673AE0">
        <w:tc>
          <w:tcPr>
            <w:tcW w:w="14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DE97EE" w14:textId="77777777" w:rsidR="006F4A8C" w:rsidRPr="00342255" w:rsidRDefault="00FF02E6" w:rsidP="00673AE0">
            <w:pPr>
              <w:spacing w:line="240" w:lineRule="auto"/>
            </w:pPr>
            <w:r w:rsidRPr="00342255">
              <w:t>Adiponectin</w:t>
            </w:r>
          </w:p>
        </w:tc>
        <w:tc>
          <w:tcPr>
            <w:tcW w:w="15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777F98" w14:textId="77777777" w:rsidR="006F4A8C" w:rsidRPr="00342255" w:rsidRDefault="00FF02E6" w:rsidP="00673AE0">
            <w:pPr>
              <w:spacing w:line="240" w:lineRule="auto"/>
            </w:pPr>
            <w:r w:rsidRPr="00342255">
              <w:t>200</w:t>
            </w:r>
          </w:p>
        </w:tc>
        <w:tc>
          <w:tcPr>
            <w:tcW w:w="14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66C6E9" w14:textId="77777777" w:rsidR="006F4A8C" w:rsidRPr="00342255" w:rsidRDefault="00FF02E6" w:rsidP="00673AE0">
            <w:pPr>
              <w:spacing w:line="240" w:lineRule="auto"/>
            </w:pPr>
            <w:r w:rsidRPr="00342255">
              <w:t>2</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E98035" w14:textId="77777777" w:rsidR="006F4A8C" w:rsidRPr="00342255" w:rsidRDefault="00FF02E6" w:rsidP="00673AE0">
            <w:pPr>
              <w:spacing w:line="240" w:lineRule="auto"/>
            </w:pPr>
            <w:r w:rsidRPr="00342255">
              <w:t>400</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E84780" w14:textId="77777777" w:rsidR="006F4A8C" w:rsidRPr="00342255" w:rsidRDefault="00FF02E6" w:rsidP="00673AE0">
            <w:pPr>
              <w:spacing w:line="240" w:lineRule="auto"/>
            </w:pPr>
            <w:r w:rsidRPr="00342255">
              <w:t>Jenny Jones (London)</w:t>
            </w:r>
          </w:p>
        </w:tc>
      </w:tr>
      <w:tr w:rsidR="00FF02E6" w:rsidRPr="00F905C2" w14:paraId="6B3A5210" w14:textId="77777777" w:rsidTr="00673AE0">
        <w:tc>
          <w:tcPr>
            <w:tcW w:w="14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5C5FF8" w14:textId="77777777" w:rsidR="006F4A8C" w:rsidRPr="006D4F15" w:rsidRDefault="00FF02E6" w:rsidP="00673AE0">
            <w:pPr>
              <w:spacing w:line="240" w:lineRule="auto"/>
            </w:pPr>
            <w:r w:rsidRPr="006D4F15">
              <w:t>Leptin</w:t>
            </w:r>
          </w:p>
        </w:tc>
        <w:tc>
          <w:tcPr>
            <w:tcW w:w="15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DA6956" w14:textId="77777777" w:rsidR="006F4A8C" w:rsidRPr="006D4F15" w:rsidRDefault="00FF02E6" w:rsidP="00673AE0">
            <w:pPr>
              <w:spacing w:line="240" w:lineRule="auto"/>
            </w:pPr>
            <w:r w:rsidRPr="006D4F15">
              <w:t>200</w:t>
            </w:r>
          </w:p>
        </w:tc>
        <w:tc>
          <w:tcPr>
            <w:tcW w:w="14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07E395" w14:textId="77777777" w:rsidR="006F4A8C" w:rsidRPr="006D4F15" w:rsidRDefault="00FF02E6" w:rsidP="00673AE0">
            <w:pPr>
              <w:spacing w:line="240" w:lineRule="auto"/>
            </w:pPr>
            <w:r w:rsidRPr="006D4F15">
              <w:t>2</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B28EB6" w14:textId="77777777" w:rsidR="006F4A8C" w:rsidRPr="006D4F15" w:rsidRDefault="00FF02E6" w:rsidP="00673AE0">
            <w:pPr>
              <w:spacing w:line="240" w:lineRule="auto"/>
            </w:pPr>
            <w:r w:rsidRPr="006D4F15">
              <w:t>400</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19D62D" w14:textId="77777777" w:rsidR="006F4A8C" w:rsidRPr="006D4F15" w:rsidRDefault="000A075A" w:rsidP="00673AE0">
            <w:pPr>
              <w:spacing w:line="240" w:lineRule="auto"/>
            </w:pPr>
            <w:r w:rsidRPr="006D4F15">
              <w:t>As above</w:t>
            </w:r>
          </w:p>
        </w:tc>
      </w:tr>
      <w:tr w:rsidR="00FF02E6" w:rsidRPr="00F905C2" w14:paraId="26A801CF" w14:textId="77777777" w:rsidTr="00673AE0">
        <w:tc>
          <w:tcPr>
            <w:tcW w:w="14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6B2839" w14:textId="77777777" w:rsidR="006F4A8C" w:rsidRPr="00342255" w:rsidRDefault="00FF02E6" w:rsidP="00673AE0">
            <w:pPr>
              <w:spacing w:line="240" w:lineRule="auto"/>
            </w:pPr>
            <w:r w:rsidRPr="00342255">
              <w:t>RANK-L</w:t>
            </w:r>
          </w:p>
        </w:tc>
        <w:tc>
          <w:tcPr>
            <w:tcW w:w="15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F2E8A7" w14:textId="77777777" w:rsidR="006F4A8C" w:rsidRPr="00342255" w:rsidRDefault="00FF02E6" w:rsidP="00673AE0">
            <w:pPr>
              <w:spacing w:line="240" w:lineRule="auto"/>
            </w:pPr>
            <w:r w:rsidRPr="00342255">
              <w:t>200</w:t>
            </w:r>
          </w:p>
        </w:tc>
        <w:tc>
          <w:tcPr>
            <w:tcW w:w="14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D40F42" w14:textId="77777777" w:rsidR="006F4A8C" w:rsidRPr="00342255" w:rsidRDefault="00FF02E6" w:rsidP="00673AE0">
            <w:pPr>
              <w:spacing w:line="240" w:lineRule="auto"/>
            </w:pPr>
            <w:r w:rsidRPr="00342255">
              <w:t>2</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5A207C" w14:textId="77777777" w:rsidR="006F4A8C" w:rsidRPr="00342255" w:rsidRDefault="00FF02E6" w:rsidP="00673AE0">
            <w:pPr>
              <w:spacing w:line="240" w:lineRule="auto"/>
            </w:pPr>
            <w:r w:rsidRPr="00342255">
              <w:t>400</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9CEFCB" w14:textId="77777777" w:rsidR="006F4A8C" w:rsidRPr="00342255" w:rsidRDefault="000A075A" w:rsidP="00673AE0">
            <w:pPr>
              <w:spacing w:line="240" w:lineRule="auto"/>
            </w:pPr>
            <w:r w:rsidRPr="00342255">
              <w:t>As above</w:t>
            </w:r>
          </w:p>
        </w:tc>
      </w:tr>
      <w:tr w:rsidR="00FF02E6" w:rsidRPr="00F905C2" w14:paraId="2B811FF1" w14:textId="77777777" w:rsidTr="00673AE0">
        <w:tc>
          <w:tcPr>
            <w:tcW w:w="14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5A2B7B" w14:textId="77777777" w:rsidR="006F4A8C" w:rsidRPr="006D4F15" w:rsidRDefault="00FF02E6" w:rsidP="00673AE0">
            <w:pPr>
              <w:spacing w:line="240" w:lineRule="auto"/>
            </w:pPr>
            <w:r w:rsidRPr="006D4F15">
              <w:t>OPG</w:t>
            </w:r>
          </w:p>
        </w:tc>
        <w:tc>
          <w:tcPr>
            <w:tcW w:w="15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42D9E3" w14:textId="77777777" w:rsidR="006F4A8C" w:rsidRPr="006D4F15" w:rsidRDefault="00FF02E6" w:rsidP="00673AE0">
            <w:pPr>
              <w:spacing w:line="240" w:lineRule="auto"/>
            </w:pPr>
            <w:r w:rsidRPr="006D4F15">
              <w:t>200</w:t>
            </w:r>
          </w:p>
        </w:tc>
        <w:tc>
          <w:tcPr>
            <w:tcW w:w="14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ADA8E3" w14:textId="77777777" w:rsidR="006F4A8C" w:rsidRPr="006D4F15" w:rsidRDefault="00FF02E6" w:rsidP="00673AE0">
            <w:pPr>
              <w:spacing w:line="240" w:lineRule="auto"/>
            </w:pPr>
            <w:r w:rsidRPr="006D4F15">
              <w:t>2</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34FAFC" w14:textId="77777777" w:rsidR="006F4A8C" w:rsidRPr="006D4F15" w:rsidRDefault="00FF02E6" w:rsidP="00673AE0">
            <w:pPr>
              <w:spacing w:line="240" w:lineRule="auto"/>
            </w:pPr>
            <w:r w:rsidRPr="006D4F15">
              <w:t>400</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8D6C50" w14:textId="77777777" w:rsidR="006F4A8C" w:rsidRPr="006D4F15" w:rsidRDefault="000A075A" w:rsidP="00673AE0">
            <w:pPr>
              <w:spacing w:line="240" w:lineRule="auto"/>
            </w:pPr>
            <w:r w:rsidRPr="006D4F15">
              <w:t>As above</w:t>
            </w:r>
          </w:p>
        </w:tc>
      </w:tr>
      <w:tr w:rsidR="00FF02E6" w:rsidRPr="00F905C2" w14:paraId="214D6E97" w14:textId="77777777" w:rsidTr="00673AE0">
        <w:tc>
          <w:tcPr>
            <w:tcW w:w="14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B3232A" w14:textId="77777777" w:rsidR="006F4A8C" w:rsidRPr="00342255" w:rsidRDefault="00FF02E6" w:rsidP="00673AE0">
            <w:pPr>
              <w:spacing w:line="240" w:lineRule="auto"/>
            </w:pPr>
            <w:r w:rsidRPr="00342255">
              <w:t>DKK-1</w:t>
            </w:r>
          </w:p>
        </w:tc>
        <w:tc>
          <w:tcPr>
            <w:tcW w:w="15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58C817" w14:textId="77777777" w:rsidR="006F4A8C" w:rsidRPr="00342255" w:rsidRDefault="00FF02E6" w:rsidP="00673AE0">
            <w:pPr>
              <w:spacing w:line="240" w:lineRule="auto"/>
            </w:pPr>
            <w:r w:rsidRPr="00342255">
              <w:t>200</w:t>
            </w:r>
          </w:p>
        </w:tc>
        <w:tc>
          <w:tcPr>
            <w:tcW w:w="14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00FF49" w14:textId="77777777" w:rsidR="006F4A8C" w:rsidRPr="00342255" w:rsidRDefault="00FF02E6" w:rsidP="00673AE0">
            <w:pPr>
              <w:spacing w:line="240" w:lineRule="auto"/>
            </w:pPr>
            <w:r w:rsidRPr="00342255">
              <w:t>2</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4E60B3" w14:textId="77777777" w:rsidR="006F4A8C" w:rsidRPr="00342255" w:rsidRDefault="00FF02E6" w:rsidP="00673AE0">
            <w:pPr>
              <w:spacing w:line="240" w:lineRule="auto"/>
            </w:pPr>
            <w:r w:rsidRPr="00342255">
              <w:t>400</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E069F4" w14:textId="77777777" w:rsidR="006F4A8C" w:rsidRPr="00342255" w:rsidRDefault="000A075A" w:rsidP="00673AE0">
            <w:pPr>
              <w:spacing w:line="240" w:lineRule="auto"/>
            </w:pPr>
            <w:r w:rsidRPr="00342255">
              <w:t xml:space="preserve">As above </w:t>
            </w:r>
          </w:p>
        </w:tc>
      </w:tr>
      <w:tr w:rsidR="00FF02E6" w:rsidRPr="00F905C2" w14:paraId="6F4B7773" w14:textId="77777777" w:rsidTr="00673AE0">
        <w:tc>
          <w:tcPr>
            <w:tcW w:w="14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984C21" w14:textId="77777777" w:rsidR="006F4A8C" w:rsidRPr="00342255" w:rsidRDefault="00FF02E6" w:rsidP="00673AE0">
            <w:pPr>
              <w:spacing w:line="240" w:lineRule="auto"/>
            </w:pPr>
            <w:r w:rsidRPr="00342255">
              <w:t>Osteocalcin</w:t>
            </w:r>
          </w:p>
        </w:tc>
        <w:tc>
          <w:tcPr>
            <w:tcW w:w="15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AD6D73" w14:textId="77777777" w:rsidR="006F4A8C" w:rsidRPr="00342255" w:rsidRDefault="00FF02E6" w:rsidP="00673AE0">
            <w:pPr>
              <w:spacing w:line="240" w:lineRule="auto"/>
            </w:pPr>
            <w:r w:rsidRPr="00342255">
              <w:t>200</w:t>
            </w:r>
          </w:p>
        </w:tc>
        <w:tc>
          <w:tcPr>
            <w:tcW w:w="14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4C97FC" w14:textId="77777777" w:rsidR="006F4A8C" w:rsidRPr="00342255" w:rsidRDefault="00FF02E6" w:rsidP="00673AE0">
            <w:pPr>
              <w:spacing w:line="240" w:lineRule="auto"/>
            </w:pPr>
            <w:r w:rsidRPr="00342255">
              <w:t>2</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6F9C20" w14:textId="77777777" w:rsidR="006F4A8C" w:rsidRPr="00342255" w:rsidRDefault="00FF02E6" w:rsidP="00673AE0">
            <w:pPr>
              <w:spacing w:line="240" w:lineRule="auto"/>
            </w:pPr>
            <w:r w:rsidRPr="00342255">
              <w:t>400</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C561F3" w14:textId="77777777" w:rsidR="006F4A8C" w:rsidRPr="00342255" w:rsidRDefault="000A075A" w:rsidP="00673AE0">
            <w:pPr>
              <w:spacing w:line="240" w:lineRule="auto"/>
            </w:pPr>
            <w:r w:rsidRPr="00342255">
              <w:t>As above</w:t>
            </w:r>
          </w:p>
        </w:tc>
      </w:tr>
      <w:tr w:rsidR="00640FC7" w:rsidRPr="00F905C2" w14:paraId="60DD07C4" w14:textId="77777777" w:rsidTr="00673AE0">
        <w:tc>
          <w:tcPr>
            <w:tcW w:w="14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325E41" w14:textId="77777777" w:rsidR="006F4A8C" w:rsidRPr="00342255" w:rsidRDefault="00640FC7" w:rsidP="00673AE0">
            <w:pPr>
              <w:spacing w:line="240" w:lineRule="auto"/>
            </w:pPr>
            <w:r w:rsidRPr="00342255">
              <w:t>P1NP</w:t>
            </w:r>
          </w:p>
        </w:tc>
        <w:tc>
          <w:tcPr>
            <w:tcW w:w="15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56B79B" w14:textId="77777777" w:rsidR="006F4A8C" w:rsidRPr="00342255" w:rsidRDefault="00EE065C" w:rsidP="00673AE0">
            <w:pPr>
              <w:spacing w:line="240" w:lineRule="auto"/>
            </w:pPr>
            <w:r>
              <w:t>200</w:t>
            </w:r>
          </w:p>
        </w:tc>
        <w:tc>
          <w:tcPr>
            <w:tcW w:w="14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CEA6E7" w14:textId="77777777" w:rsidR="006F4A8C" w:rsidRPr="00342255" w:rsidRDefault="00EE065C" w:rsidP="00673AE0">
            <w:pPr>
              <w:spacing w:line="240" w:lineRule="auto"/>
            </w:pPr>
            <w:r>
              <w:t>2</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E5AD7A" w14:textId="77777777" w:rsidR="006F4A8C" w:rsidRPr="00342255" w:rsidRDefault="00EE065C" w:rsidP="00673AE0">
            <w:pPr>
              <w:spacing w:line="240" w:lineRule="auto"/>
            </w:pPr>
            <w:r>
              <w:t>400</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3D1F0D" w14:textId="77777777" w:rsidR="006F4A8C" w:rsidRPr="00342255" w:rsidRDefault="00EE065C" w:rsidP="00673AE0">
            <w:pPr>
              <w:spacing w:line="240" w:lineRule="auto"/>
            </w:pPr>
            <w:r>
              <w:t>As above</w:t>
            </w:r>
          </w:p>
        </w:tc>
      </w:tr>
      <w:tr w:rsidR="00FF02E6" w:rsidRPr="00F905C2" w14:paraId="13707D3F" w14:textId="77777777" w:rsidTr="00673AE0">
        <w:tc>
          <w:tcPr>
            <w:tcW w:w="14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7FE670" w14:textId="77777777" w:rsidR="006F4A8C" w:rsidRPr="00342255" w:rsidRDefault="00FF02E6" w:rsidP="00673AE0">
            <w:pPr>
              <w:spacing w:line="240" w:lineRule="auto"/>
            </w:pPr>
            <w:r w:rsidRPr="00342255">
              <w:t>Ghrelin</w:t>
            </w:r>
          </w:p>
        </w:tc>
        <w:tc>
          <w:tcPr>
            <w:tcW w:w="15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B8104F" w14:textId="77777777" w:rsidR="006F4A8C" w:rsidRPr="00342255" w:rsidRDefault="00FF02E6" w:rsidP="00673AE0">
            <w:pPr>
              <w:spacing w:line="240" w:lineRule="auto"/>
            </w:pPr>
            <w:r w:rsidRPr="00342255">
              <w:t>500</w:t>
            </w:r>
          </w:p>
        </w:tc>
        <w:tc>
          <w:tcPr>
            <w:tcW w:w="14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567454" w14:textId="77777777" w:rsidR="006F4A8C" w:rsidRPr="00342255" w:rsidRDefault="00FF02E6" w:rsidP="00673AE0">
            <w:pPr>
              <w:spacing w:line="240" w:lineRule="auto"/>
            </w:pPr>
            <w:r w:rsidRPr="00342255">
              <w:t>2</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B974E3" w14:textId="77777777" w:rsidR="006F4A8C" w:rsidRPr="00342255" w:rsidRDefault="00FF02E6" w:rsidP="00673AE0">
            <w:pPr>
              <w:spacing w:line="240" w:lineRule="auto"/>
            </w:pPr>
            <w:r w:rsidRPr="00342255">
              <w:t>1000</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C5EF0D" w14:textId="77777777" w:rsidR="006F4A8C" w:rsidRPr="00342255" w:rsidRDefault="000A075A" w:rsidP="00673AE0">
            <w:pPr>
              <w:spacing w:line="240" w:lineRule="auto"/>
            </w:pPr>
            <w:r w:rsidRPr="00342255">
              <w:t>As above</w:t>
            </w:r>
          </w:p>
        </w:tc>
      </w:tr>
      <w:tr w:rsidR="00FF02E6" w:rsidRPr="00F905C2" w14:paraId="0627D692" w14:textId="77777777" w:rsidTr="00673AE0">
        <w:tc>
          <w:tcPr>
            <w:tcW w:w="14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81A437" w14:textId="77777777" w:rsidR="006F4A8C" w:rsidRPr="00342255" w:rsidRDefault="00FF02E6" w:rsidP="00673AE0">
            <w:pPr>
              <w:spacing w:line="240" w:lineRule="auto"/>
            </w:pPr>
            <w:r w:rsidRPr="00342255">
              <w:t>GLP-1</w:t>
            </w:r>
          </w:p>
        </w:tc>
        <w:tc>
          <w:tcPr>
            <w:tcW w:w="15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85B303" w14:textId="77777777" w:rsidR="006F4A8C" w:rsidRPr="00342255" w:rsidRDefault="00FF02E6" w:rsidP="00673AE0">
            <w:pPr>
              <w:spacing w:line="240" w:lineRule="auto"/>
            </w:pPr>
            <w:r w:rsidRPr="00342255">
              <w:t>500</w:t>
            </w:r>
          </w:p>
        </w:tc>
        <w:tc>
          <w:tcPr>
            <w:tcW w:w="14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315C8C" w14:textId="77777777" w:rsidR="006F4A8C" w:rsidRPr="00342255" w:rsidRDefault="00FF02E6" w:rsidP="00673AE0">
            <w:pPr>
              <w:spacing w:line="240" w:lineRule="auto"/>
            </w:pPr>
            <w:r w:rsidRPr="00342255">
              <w:t>2</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B83443" w14:textId="77777777" w:rsidR="006F4A8C" w:rsidRPr="00342255" w:rsidRDefault="00FF02E6" w:rsidP="00673AE0">
            <w:pPr>
              <w:spacing w:line="240" w:lineRule="auto"/>
            </w:pPr>
            <w:r w:rsidRPr="00342255">
              <w:t>1000</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B9BA2C" w14:textId="77777777" w:rsidR="006F4A8C" w:rsidRPr="00342255" w:rsidRDefault="000A075A" w:rsidP="00673AE0">
            <w:pPr>
              <w:spacing w:line="240" w:lineRule="auto"/>
            </w:pPr>
            <w:r w:rsidRPr="00342255">
              <w:t>As above</w:t>
            </w:r>
          </w:p>
        </w:tc>
      </w:tr>
      <w:tr w:rsidR="00FF02E6" w:rsidRPr="00F905C2" w14:paraId="063E0684" w14:textId="77777777" w:rsidTr="00673AE0">
        <w:tc>
          <w:tcPr>
            <w:tcW w:w="14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5F5570" w14:textId="77777777" w:rsidR="006F4A8C" w:rsidRPr="00342255" w:rsidRDefault="00FF02E6" w:rsidP="00673AE0">
            <w:pPr>
              <w:spacing w:line="240" w:lineRule="auto"/>
            </w:pPr>
            <w:r w:rsidRPr="00342255">
              <w:t>GIP</w:t>
            </w:r>
          </w:p>
        </w:tc>
        <w:tc>
          <w:tcPr>
            <w:tcW w:w="15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5D7E96" w14:textId="77777777" w:rsidR="006F4A8C" w:rsidRPr="00342255" w:rsidRDefault="00FF02E6" w:rsidP="00673AE0">
            <w:pPr>
              <w:spacing w:line="240" w:lineRule="auto"/>
            </w:pPr>
            <w:r w:rsidRPr="00342255">
              <w:t>500</w:t>
            </w:r>
          </w:p>
        </w:tc>
        <w:tc>
          <w:tcPr>
            <w:tcW w:w="14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CDEC3F" w14:textId="77777777" w:rsidR="006F4A8C" w:rsidRPr="00342255" w:rsidRDefault="00FF02E6" w:rsidP="00673AE0">
            <w:pPr>
              <w:spacing w:line="240" w:lineRule="auto"/>
            </w:pPr>
            <w:r w:rsidRPr="00342255">
              <w:t>2</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ED3016" w14:textId="77777777" w:rsidR="006F4A8C" w:rsidRPr="00342255" w:rsidRDefault="00FF02E6" w:rsidP="00673AE0">
            <w:pPr>
              <w:spacing w:line="240" w:lineRule="auto"/>
            </w:pPr>
            <w:r w:rsidRPr="00342255">
              <w:t>1000</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5AA378" w14:textId="77777777" w:rsidR="006F4A8C" w:rsidRPr="00342255" w:rsidRDefault="000A075A" w:rsidP="00673AE0">
            <w:pPr>
              <w:spacing w:line="240" w:lineRule="auto"/>
            </w:pPr>
            <w:r w:rsidRPr="00342255">
              <w:t>As above</w:t>
            </w:r>
          </w:p>
        </w:tc>
      </w:tr>
    </w:tbl>
    <w:p w14:paraId="148CBA37" w14:textId="77777777" w:rsidR="006F4A8C" w:rsidRDefault="006F4A8C"/>
    <w:p w14:paraId="75D095A9" w14:textId="77777777" w:rsidR="006F4A8C" w:rsidRDefault="00FF02E6">
      <w:r w:rsidRPr="00162122">
        <w:t>Analysis of send away samples w</w:t>
      </w:r>
      <w:r w:rsidR="00287EFD">
        <w:t>ere</w:t>
      </w:r>
      <w:r w:rsidRPr="00162122">
        <w:t xml:space="preserve"> carried out by</w:t>
      </w:r>
      <w:r w:rsidR="00E72610">
        <w:t xml:space="preserve">:    </w:t>
      </w:r>
    </w:p>
    <w:p w14:paraId="5E0A71C0" w14:textId="77777777" w:rsidR="00E14FBA" w:rsidRDefault="00E14FBA"/>
    <w:p w14:paraId="51BAA83E" w14:textId="77777777" w:rsidR="006F4A8C" w:rsidRDefault="00FF02E6" w:rsidP="00673AE0">
      <w:pPr>
        <w:ind w:left="720"/>
        <w:rPr>
          <w:i/>
        </w:rPr>
      </w:pPr>
      <w:r w:rsidRPr="00162122">
        <w:t>Mrs J Jones,</w:t>
      </w:r>
      <w:r w:rsidR="00E14FBA">
        <w:t xml:space="preserve"> </w:t>
      </w:r>
      <w:r w:rsidR="006F4A8C">
        <w:t>S</w:t>
      </w:r>
      <w:r w:rsidRPr="00162122">
        <w:t xml:space="preserve">enior </w:t>
      </w:r>
      <w:r w:rsidR="006F4A8C">
        <w:t>B</w:t>
      </w:r>
      <w:r w:rsidRPr="00162122">
        <w:t>iochemist</w:t>
      </w:r>
    </w:p>
    <w:p w14:paraId="00D53608" w14:textId="77777777" w:rsidR="006F4A8C" w:rsidRDefault="00FF02E6" w:rsidP="00673AE0">
      <w:pPr>
        <w:ind w:left="720"/>
      </w:pPr>
      <w:r w:rsidRPr="00383B25">
        <w:t>Centre of Obesity</w:t>
      </w:r>
      <w:r w:rsidR="00F708BE">
        <w:t xml:space="preserve">, </w:t>
      </w:r>
      <w:r w:rsidRPr="00383B25">
        <w:t>Dept of Medicine UC</w:t>
      </w:r>
    </w:p>
    <w:p w14:paraId="0E868CC7" w14:textId="77777777" w:rsidR="006F4A8C" w:rsidRPr="006F4A8C" w:rsidRDefault="00FF02E6" w:rsidP="00673AE0">
      <w:pPr>
        <w:ind w:left="720"/>
        <w:rPr>
          <w:rFonts w:cs="Arial"/>
        </w:rPr>
      </w:pPr>
      <w:r w:rsidRPr="00383B25">
        <w:t>The Rayne Building</w:t>
      </w:r>
    </w:p>
    <w:p w14:paraId="5AD366CA" w14:textId="77777777" w:rsidR="006F4A8C" w:rsidRDefault="00FF02E6" w:rsidP="00673AE0">
      <w:pPr>
        <w:ind w:left="720"/>
      </w:pPr>
      <w:r w:rsidRPr="00383B25">
        <w:t>5 University Street</w:t>
      </w:r>
    </w:p>
    <w:p w14:paraId="7B1B3712" w14:textId="77777777" w:rsidR="006F4A8C" w:rsidRDefault="00FF02E6" w:rsidP="00673AE0">
      <w:pPr>
        <w:ind w:left="720"/>
      </w:pPr>
      <w:r w:rsidRPr="00383B25">
        <w:t xml:space="preserve">London </w:t>
      </w:r>
    </w:p>
    <w:p w14:paraId="5E1CB469" w14:textId="77777777" w:rsidR="006F4A8C" w:rsidRDefault="00FF02E6" w:rsidP="00673AE0">
      <w:pPr>
        <w:ind w:left="720"/>
      </w:pPr>
      <w:r w:rsidRPr="00383B25">
        <w:t>WC1E 6JJ</w:t>
      </w:r>
    </w:p>
    <w:p w14:paraId="0E41F830" w14:textId="77777777" w:rsidR="00B43848" w:rsidRDefault="00B43848"/>
    <w:p w14:paraId="13DB0D53" w14:textId="77777777" w:rsidR="00465F77" w:rsidRPr="00B43848" w:rsidRDefault="00BD4438">
      <w:pPr>
        <w:rPr>
          <w:b/>
        </w:rPr>
      </w:pPr>
      <w:r w:rsidRPr="00673AE0">
        <w:rPr>
          <w:b/>
        </w:rPr>
        <w:t>Information on all assays</w:t>
      </w:r>
      <w:r w:rsidR="00E72610" w:rsidRPr="00673AE0">
        <w:rPr>
          <w:b/>
        </w:rPr>
        <w:t xml:space="preserve">:    </w:t>
      </w:r>
      <w:r w:rsidR="007F00BF" w:rsidRPr="00B43848">
        <w:rPr>
          <w:b/>
        </w:rPr>
        <w:t xml:space="preserve"> </w:t>
      </w:r>
    </w:p>
    <w:p w14:paraId="559AF25B" w14:textId="77777777" w:rsidR="00087203" w:rsidRDefault="00087203"/>
    <w:p w14:paraId="345078A8" w14:textId="77777777" w:rsidR="00553DAC" w:rsidRDefault="00683657" w:rsidP="00673AE0">
      <w:pPr>
        <w:pStyle w:val="ListParagraph"/>
        <w:numPr>
          <w:ilvl w:val="0"/>
          <w:numId w:val="95"/>
        </w:numPr>
      </w:pPr>
      <w:r w:rsidRPr="00C74793">
        <w:t>Leptin was assayed by Elisa from Millipore with a sensitivity of 0</w:t>
      </w:r>
      <w:r w:rsidR="004C7A05">
        <w:t xml:space="preserve">. </w:t>
      </w:r>
      <w:r w:rsidRPr="00C74793">
        <w:t>78 ng/ml (Intra assay CV  4</w:t>
      </w:r>
      <w:r w:rsidR="004C7A05">
        <w:t xml:space="preserve">. </w:t>
      </w:r>
      <w:r w:rsidRPr="00C74793">
        <w:t>6% @ 2</w:t>
      </w:r>
      <w:r w:rsidR="004C7A05">
        <w:t xml:space="preserve">. </w:t>
      </w:r>
      <w:r w:rsidRPr="00C74793">
        <w:t>3 ng/ml and Inter assay CV  6</w:t>
      </w:r>
      <w:r w:rsidR="004C7A05">
        <w:t xml:space="preserve">. </w:t>
      </w:r>
      <w:r w:rsidRPr="00C74793">
        <w:t>2% @ 2</w:t>
      </w:r>
      <w:r w:rsidR="004C7A05">
        <w:t xml:space="preserve">. </w:t>
      </w:r>
      <w:r w:rsidRPr="00C74793">
        <w:t>3 ng/ml)</w:t>
      </w:r>
      <w:r w:rsidR="004C7A05">
        <w:t xml:space="preserve">. </w:t>
      </w:r>
      <w:r>
        <w:t xml:space="preserve"> </w:t>
      </w:r>
    </w:p>
    <w:p w14:paraId="0E319894" w14:textId="77777777" w:rsidR="00EE065C" w:rsidRDefault="00EE065C"/>
    <w:p w14:paraId="1FB72D8D" w14:textId="77777777" w:rsidR="00553DAC" w:rsidRDefault="00683657" w:rsidP="00673AE0">
      <w:pPr>
        <w:pStyle w:val="ListParagraph"/>
        <w:numPr>
          <w:ilvl w:val="0"/>
          <w:numId w:val="95"/>
        </w:numPr>
      </w:pPr>
      <w:r w:rsidRPr="005D0EC1">
        <w:lastRenderedPageBreak/>
        <w:t>Ghrelin</w:t>
      </w:r>
      <w:r>
        <w:t xml:space="preserve"> </w:t>
      </w:r>
      <w:r w:rsidRPr="00C74793">
        <w:t>was assayed by</w:t>
      </w:r>
      <w:r>
        <w:t xml:space="preserve"> </w:t>
      </w:r>
      <w:r w:rsidRPr="005D0EC1">
        <w:t>Elisa from Millipore</w:t>
      </w:r>
      <w:r>
        <w:t xml:space="preserve"> with a sensitivity of 50 pg/ml (</w:t>
      </w:r>
      <w:r w:rsidRPr="005D0EC1">
        <w:t>I</w:t>
      </w:r>
      <w:r>
        <w:t>ntra assay CV 1</w:t>
      </w:r>
      <w:r w:rsidR="004C7A05">
        <w:t xml:space="preserve">. </w:t>
      </w:r>
      <w:r>
        <w:t xml:space="preserve">2% @ 384 pg/ml </w:t>
      </w:r>
      <w:r w:rsidRPr="005D0EC1">
        <w:t>Inter assay CV  7</w:t>
      </w:r>
      <w:r w:rsidR="004C7A05">
        <w:t xml:space="preserve">. </w:t>
      </w:r>
      <w:r w:rsidRPr="005D0EC1">
        <w:t>8% @ 384 pg/ml</w:t>
      </w:r>
      <w:r>
        <w:t>)</w:t>
      </w:r>
      <w:r w:rsidR="004C7A05">
        <w:t xml:space="preserve">. </w:t>
      </w:r>
      <w:r>
        <w:t xml:space="preserve"> </w:t>
      </w:r>
    </w:p>
    <w:p w14:paraId="515B2E26" w14:textId="77777777" w:rsidR="00EE065C" w:rsidRDefault="00EE065C"/>
    <w:p w14:paraId="32063CED" w14:textId="77777777" w:rsidR="00553DAC" w:rsidRDefault="00683657" w:rsidP="00673AE0">
      <w:pPr>
        <w:pStyle w:val="ListParagraph"/>
        <w:numPr>
          <w:ilvl w:val="0"/>
          <w:numId w:val="95"/>
        </w:numPr>
      </w:pPr>
      <w:r>
        <w:t xml:space="preserve">Total Gastric Inhibitory Polypetptide (GIP) was measured by </w:t>
      </w:r>
      <w:r w:rsidRPr="005D0EC1">
        <w:t>sandwich ELISA with a sensitivity of 4</w:t>
      </w:r>
      <w:r w:rsidR="004C7A05">
        <w:t xml:space="preserve">. </w:t>
      </w:r>
      <w:r w:rsidRPr="005D0EC1">
        <w:t>2 pg/ml</w:t>
      </w:r>
      <w:r>
        <w:t xml:space="preserve"> (</w:t>
      </w:r>
      <w:r w:rsidRPr="005D0EC1">
        <w:t>Intra-assay</w:t>
      </w:r>
      <w:r>
        <w:t xml:space="preserve"> variation 6</w:t>
      </w:r>
      <w:r w:rsidR="004C7A05">
        <w:t xml:space="preserve">. </w:t>
      </w:r>
      <w:r>
        <w:t>7% @ 15 pg/ml,</w:t>
      </w:r>
      <w:r w:rsidR="00F250D7">
        <w:t xml:space="preserve"> </w:t>
      </w:r>
      <w:r w:rsidRPr="005D0EC1">
        <w:t>Inter-assay</w:t>
      </w:r>
      <w:r>
        <w:t xml:space="preserve"> variation 6</w:t>
      </w:r>
      <w:r w:rsidR="004C7A05">
        <w:t xml:space="preserve">. </w:t>
      </w:r>
      <w:r>
        <w:t>1% @ 26 pg/ml)</w:t>
      </w:r>
      <w:r w:rsidR="004C7A05">
        <w:t xml:space="preserve">. </w:t>
      </w:r>
      <w:r>
        <w:t xml:space="preserve"> </w:t>
      </w:r>
    </w:p>
    <w:p w14:paraId="345C10C3" w14:textId="77777777" w:rsidR="00EE065C" w:rsidRDefault="00EE065C"/>
    <w:p w14:paraId="4AFBD950" w14:textId="77777777" w:rsidR="00553DAC" w:rsidRDefault="00683657" w:rsidP="00673AE0">
      <w:pPr>
        <w:pStyle w:val="ListParagraph"/>
        <w:numPr>
          <w:ilvl w:val="0"/>
          <w:numId w:val="95"/>
        </w:numPr>
      </w:pPr>
      <w:r w:rsidRPr="00B43848">
        <w:rPr>
          <w:bCs/>
        </w:rPr>
        <w:t>Glucagon like Peptide -1 (GLP-1) assayed by</w:t>
      </w:r>
      <w:r w:rsidRPr="00B43848">
        <w:rPr>
          <w:b/>
          <w:bCs/>
        </w:rPr>
        <w:t xml:space="preserve"> </w:t>
      </w:r>
      <w:r w:rsidRPr="005D0EC1">
        <w:t>two-site sandwich ELISA with a sensitivity of 0</w:t>
      </w:r>
      <w:r w:rsidR="004C7A05">
        <w:t xml:space="preserve">. </w:t>
      </w:r>
      <w:r w:rsidRPr="005D0EC1">
        <w:t>6 pmol/L</w:t>
      </w:r>
      <w:r w:rsidR="004C7A05">
        <w:t xml:space="preserve">. </w:t>
      </w:r>
      <w:r>
        <w:t>(</w:t>
      </w:r>
      <w:r w:rsidRPr="005D0EC1">
        <w:t>Intra-assay variation 3</w:t>
      </w:r>
      <w:r w:rsidR="004C7A05">
        <w:t xml:space="preserve">. </w:t>
      </w:r>
      <w:r w:rsidRPr="005D0EC1">
        <w:t>7% @ 3</w:t>
      </w:r>
      <w:r w:rsidR="004C7A05">
        <w:t xml:space="preserve">. </w:t>
      </w:r>
      <w:r w:rsidRPr="005D0EC1">
        <w:t>0 pmol/L and Inter-assay variation 6</w:t>
      </w:r>
      <w:r w:rsidR="004C7A05">
        <w:t xml:space="preserve">. </w:t>
      </w:r>
      <w:r w:rsidRPr="005D0EC1">
        <w:t>2% @ 4</w:t>
      </w:r>
      <w:r w:rsidR="004C7A05">
        <w:t xml:space="preserve">. </w:t>
      </w:r>
      <w:r>
        <w:t>1 pmol/L)</w:t>
      </w:r>
      <w:r w:rsidR="004C7A05">
        <w:t xml:space="preserve">. </w:t>
      </w:r>
      <w:r>
        <w:t xml:space="preserve"> </w:t>
      </w:r>
    </w:p>
    <w:p w14:paraId="3ACCAF0D" w14:textId="77777777" w:rsidR="00EE065C" w:rsidRDefault="00EE065C"/>
    <w:p w14:paraId="59644928" w14:textId="77777777" w:rsidR="00683657" w:rsidRDefault="00683657" w:rsidP="00673AE0">
      <w:pPr>
        <w:pStyle w:val="ListParagraph"/>
        <w:numPr>
          <w:ilvl w:val="0"/>
          <w:numId w:val="95"/>
        </w:numPr>
      </w:pPr>
      <w:r>
        <w:t xml:space="preserve">Adiponectin assayed by </w:t>
      </w:r>
      <w:r w:rsidRPr="005D0EC1">
        <w:t>sandwich ELISA with a sensitivity of 0</w:t>
      </w:r>
      <w:r w:rsidR="004C7A05">
        <w:t xml:space="preserve">. </w:t>
      </w:r>
      <w:r w:rsidRPr="005D0EC1">
        <w:t>2 ng/ml</w:t>
      </w:r>
      <w:r w:rsidR="004C7A05">
        <w:t xml:space="preserve">. </w:t>
      </w:r>
      <w:r>
        <w:t>(</w:t>
      </w:r>
      <w:r w:rsidRPr="005D0EC1">
        <w:t>Intra-assay variation 7</w:t>
      </w:r>
      <w:r w:rsidR="004C7A05">
        <w:t xml:space="preserve">. </w:t>
      </w:r>
      <w:r w:rsidRPr="005D0EC1">
        <w:t>4% @ 17</w:t>
      </w:r>
      <w:r w:rsidR="004C7A05">
        <w:t xml:space="preserve">. </w:t>
      </w:r>
      <w:r w:rsidRPr="005D0EC1">
        <w:t>7 ng/ml, Inter-assay variation 8</w:t>
      </w:r>
      <w:r w:rsidR="004C7A05">
        <w:t xml:space="preserve">. </w:t>
      </w:r>
      <w:r w:rsidRPr="005D0EC1">
        <w:t>4% @ 17</w:t>
      </w:r>
      <w:r w:rsidR="004C7A05">
        <w:t xml:space="preserve">. </w:t>
      </w:r>
      <w:r w:rsidRPr="005D0EC1">
        <w:t>7 ng/ml</w:t>
      </w:r>
      <w:r>
        <w:t>)</w:t>
      </w:r>
    </w:p>
    <w:p w14:paraId="77576FA6" w14:textId="77777777" w:rsidR="002B5CFD" w:rsidRDefault="002B5CFD"/>
    <w:p w14:paraId="706337A0" w14:textId="77777777" w:rsidR="00FB7545" w:rsidRDefault="002B5CFD" w:rsidP="00FB7545">
      <w:pPr>
        <w:pStyle w:val="ListParagraph"/>
        <w:numPr>
          <w:ilvl w:val="0"/>
          <w:numId w:val="95"/>
        </w:numPr>
      </w:pPr>
      <w:r>
        <w:t xml:space="preserve">Serum was analysed for the bone formation markers procollagen type I amino propeptide [P1NP] (Orion Diagnostica, UniQTM P1NP RIA, Oulunsalo, Finland) </w:t>
      </w:r>
    </w:p>
    <w:p w14:paraId="2959ECF0" w14:textId="77777777" w:rsidR="00FB7545" w:rsidRDefault="00FB7545" w:rsidP="00FB7545"/>
    <w:p w14:paraId="79E377BE" w14:textId="77777777" w:rsidR="00B43848" w:rsidRDefault="00B43848" w:rsidP="00E30669">
      <w:pPr>
        <w:ind w:left="360"/>
      </w:pPr>
    </w:p>
    <w:p w14:paraId="2675BBF2" w14:textId="77777777" w:rsidR="002B5CFD" w:rsidRDefault="00B43848" w:rsidP="00673AE0">
      <w:pPr>
        <w:pStyle w:val="ListParagraph"/>
        <w:numPr>
          <w:ilvl w:val="0"/>
          <w:numId w:val="95"/>
        </w:numPr>
      </w:pPr>
      <w:r>
        <w:t>U</w:t>
      </w:r>
      <w:r w:rsidR="002B5CFD">
        <w:t xml:space="preserve">rine for carboxy-terminal telopeptide of type I collagen [CTX] (Urine CrossLaps® EIA, Immunodiagnostic systems, Beckmen Coulter, California, USA) </w:t>
      </w:r>
    </w:p>
    <w:p w14:paraId="0DB7F993" w14:textId="77777777" w:rsidR="00F708BE" w:rsidRDefault="00F708BE"/>
    <w:p w14:paraId="65EE3AE4" w14:textId="77777777" w:rsidR="002B5CFD" w:rsidRDefault="002B5CFD" w:rsidP="00673AE0">
      <w:pPr>
        <w:pStyle w:val="ListParagraph"/>
        <w:numPr>
          <w:ilvl w:val="0"/>
          <w:numId w:val="95"/>
        </w:numPr>
      </w:pPr>
      <w:r>
        <w:t>Serum was analysed for o</w:t>
      </w:r>
      <w:r w:rsidR="000B2BD4">
        <w:t>steoprotegerin [OPG] (Osteopro-</w:t>
      </w:r>
      <w:r>
        <w:t>tegerin ELISA FS-01F1, Immunodiagnostic Systems Ltd®</w:t>
      </w:r>
      <w:r w:rsidR="004C7A05">
        <w:t xml:space="preserve">. </w:t>
      </w:r>
      <w:r w:rsidR="000B2BD4">
        <w:t xml:space="preserve"> Newcastle, United Kingdom) </w:t>
      </w:r>
    </w:p>
    <w:p w14:paraId="7F562965" w14:textId="77777777" w:rsidR="00B43848" w:rsidRDefault="00B43848" w:rsidP="00673AE0">
      <w:pPr>
        <w:pStyle w:val="ListParagraph"/>
      </w:pPr>
    </w:p>
    <w:p w14:paraId="277F0F77" w14:textId="77777777" w:rsidR="002B5CFD" w:rsidRDefault="002B5CFD" w:rsidP="00673AE0">
      <w:pPr>
        <w:pStyle w:val="ListParagraph"/>
        <w:numPr>
          <w:ilvl w:val="0"/>
          <w:numId w:val="95"/>
        </w:numPr>
      </w:pPr>
      <w:r>
        <w:t>Receptor Activator of Nuclear κB ligand [RANKL] (sRANKL ELISA, Biomedica®, Vien</w:t>
      </w:r>
      <w:r w:rsidR="000B2BD4">
        <w:t xml:space="preserve">na, Austria) </w:t>
      </w:r>
    </w:p>
    <w:p w14:paraId="508100CD" w14:textId="77777777" w:rsidR="00F708BE" w:rsidRDefault="00F708BE"/>
    <w:p w14:paraId="000897A3" w14:textId="77777777" w:rsidR="00326783" w:rsidRDefault="00B43848" w:rsidP="00673AE0">
      <w:pPr>
        <w:pStyle w:val="ListParagraph"/>
        <w:numPr>
          <w:ilvl w:val="0"/>
          <w:numId w:val="95"/>
        </w:numPr>
      </w:pPr>
      <w:r>
        <w:lastRenderedPageBreak/>
        <w:t>A</w:t>
      </w:r>
      <w:r w:rsidR="002B5CFD">
        <w:t>diponectin (Human Adiponectin/Acrp30 Immunoassay, Quantikine®, R&amp;D systems, USA)</w:t>
      </w:r>
    </w:p>
    <w:p w14:paraId="64ADEF8D" w14:textId="77777777" w:rsidR="00F708BE" w:rsidRDefault="00F708BE"/>
    <w:p w14:paraId="7FCBDBEC" w14:textId="77777777" w:rsidR="002B5CFD" w:rsidRDefault="00B43848" w:rsidP="00673AE0">
      <w:pPr>
        <w:pStyle w:val="ListParagraph"/>
        <w:numPr>
          <w:ilvl w:val="0"/>
          <w:numId w:val="95"/>
        </w:numPr>
      </w:pPr>
      <w:r>
        <w:t>L</w:t>
      </w:r>
      <w:r w:rsidR="002B5CFD">
        <w:t xml:space="preserve">eptin (DSL Active Human Leptin ELISA; Webster TX, USA) </w:t>
      </w:r>
    </w:p>
    <w:p w14:paraId="4AC0E332" w14:textId="77777777" w:rsidR="00F708BE" w:rsidRDefault="00F708BE"/>
    <w:p w14:paraId="64D8D5BF" w14:textId="77777777" w:rsidR="002B5CFD" w:rsidRDefault="002B5CFD" w:rsidP="00673AE0">
      <w:pPr>
        <w:pStyle w:val="ListParagraph"/>
        <w:numPr>
          <w:ilvl w:val="0"/>
          <w:numId w:val="95"/>
        </w:numPr>
      </w:pPr>
      <w:r>
        <w:t xml:space="preserve">Wnt-signalling inhibitor, Dickkopf-1 [DKK1] measured by ELISA </w:t>
      </w:r>
    </w:p>
    <w:p w14:paraId="6D8CDF65" w14:textId="77777777" w:rsidR="006F4A8C" w:rsidRDefault="003E70A7" w:rsidP="00673AE0">
      <w:pPr>
        <w:pStyle w:val="Heading4"/>
      </w:pPr>
      <w:bookmarkStart w:id="469" w:name="_Toc35002232"/>
      <w:r>
        <w:t>Scans</w:t>
      </w:r>
      <w:r w:rsidR="00F708BE">
        <w:t xml:space="preserve"> </w:t>
      </w:r>
      <w:r>
        <w:t>-</w:t>
      </w:r>
      <w:r w:rsidR="00F708BE">
        <w:t xml:space="preserve"> </w:t>
      </w:r>
      <w:r w:rsidR="00F708BE" w:rsidRPr="0063632A">
        <w:t>DXA</w:t>
      </w:r>
      <w:bookmarkEnd w:id="469"/>
      <w:r w:rsidR="00F708BE">
        <w:t xml:space="preserve"> </w:t>
      </w:r>
    </w:p>
    <w:p w14:paraId="50630BD1" w14:textId="77777777" w:rsidR="006F4A8C" w:rsidRDefault="006F4A8C" w:rsidP="00673AE0"/>
    <w:p w14:paraId="02C940F3" w14:textId="77777777" w:rsidR="00B43848" w:rsidRDefault="00AF105E">
      <w:r w:rsidRPr="00AF105E">
        <w:t>Patients</w:t>
      </w:r>
      <w:r w:rsidR="00F4039C">
        <w:t xml:space="preserve"> then went </w:t>
      </w:r>
      <w:r>
        <w:t xml:space="preserve">to the </w:t>
      </w:r>
      <w:r w:rsidR="00E61CB1">
        <w:t>X</w:t>
      </w:r>
      <w:r>
        <w:t xml:space="preserve">-ray department at the </w:t>
      </w:r>
      <w:r w:rsidR="00FF4B85">
        <w:t xml:space="preserve">children’s </w:t>
      </w:r>
      <w:r>
        <w:t>hospital for a dual energy x-ray absorptiometry scan (</w:t>
      </w:r>
      <w:r w:rsidR="00585C66">
        <w:t>DXA</w:t>
      </w:r>
      <w:r>
        <w:t>)</w:t>
      </w:r>
      <w:r w:rsidR="00381344">
        <w:t xml:space="preserve"> whole body and lumbar spine</w:t>
      </w:r>
      <w:r w:rsidR="004C7A05">
        <w:t xml:space="preserve">. </w:t>
      </w:r>
      <w:r w:rsidR="00585C66">
        <w:t xml:space="preserve">  </w:t>
      </w:r>
    </w:p>
    <w:p w14:paraId="7DCD4C97" w14:textId="77777777" w:rsidR="00F708BE" w:rsidRDefault="00F708BE"/>
    <w:p w14:paraId="48004467" w14:textId="36469F76" w:rsidR="006F4A8C" w:rsidRDefault="00CF3EF6" w:rsidP="00673AE0">
      <w:r w:rsidRPr="0063632A">
        <w:t>Principle</w:t>
      </w:r>
      <w:r w:rsidR="00E22333" w:rsidRPr="000410C1">
        <w:t xml:space="preserve">:  </w:t>
      </w:r>
      <w:r w:rsidR="00667C07">
        <w:t>Several types of DXA are available but the principle is essentially similar</w:t>
      </w:r>
      <w:r w:rsidR="004C7A05">
        <w:t xml:space="preserve">. </w:t>
      </w:r>
      <w:r w:rsidR="00585C66">
        <w:t xml:space="preserve">  </w:t>
      </w:r>
      <w:r w:rsidR="00667C07">
        <w:t xml:space="preserve">A radiation source is aimed at a radiation detector </w:t>
      </w:r>
      <w:r w:rsidR="008D08F5">
        <w:t xml:space="preserve">that is </w:t>
      </w:r>
      <w:r w:rsidR="00667C07">
        <w:t>placed opposite the site to be measured</w:t>
      </w:r>
      <w:r w:rsidR="004C7A05">
        <w:t xml:space="preserve">. </w:t>
      </w:r>
      <w:r w:rsidR="00585C66">
        <w:t xml:space="preserve"> </w:t>
      </w:r>
      <w:r w:rsidR="00667C07">
        <w:t>The patient is then placed on a table in the path of the radiation beam (Dual energy beam is produced by using a metal filter in the beam to split the spectrum into high and low energy parts in the Lunar systems)</w:t>
      </w:r>
      <w:r w:rsidR="004C7A05">
        <w:t xml:space="preserve">. </w:t>
      </w:r>
      <w:r w:rsidR="00585C66">
        <w:t xml:space="preserve">  </w:t>
      </w:r>
      <w:r w:rsidR="00667C07">
        <w:t xml:space="preserve">The source/detector assembly is then scanned across the measurement region and the attenuation of the radiation beam is determined which relates to the </w:t>
      </w:r>
      <w:r w:rsidR="0053531D">
        <w:t>bone mineral density (</w:t>
      </w:r>
      <w:r w:rsidR="00667C07">
        <w:t>BMD</w:t>
      </w:r>
      <w:r w:rsidR="0053531D">
        <w:t>)</w:t>
      </w:r>
      <w:r w:rsidR="009D1449">
        <w:fldChar w:fldCharType="begin"/>
      </w:r>
      <w:r w:rsidR="00720F16">
        <w:instrText xml:space="preserve"> ADDIN EN.CITE &lt;EndNote&gt;&lt;Cite&gt;&lt;Author&gt;Blake&lt;/Author&gt;&lt;Year&gt;2002&lt;/Year&gt;&lt;IDText&gt;Dual energy x-ray absorptiometry and its clinical applications&lt;/IDText&gt;&lt;DisplayText&gt;(257, 258)&lt;/DisplayText&gt;&lt;record&gt;&lt;titles&gt;&lt;title&gt;Dual energy x-ray absorptiometry and its clinical applications&lt;/title&gt;&lt;secondary-title&gt;Seminars in Musculoskeletal Radiology&lt;/secondary-title&gt;&lt;/titles&gt;&lt;pages&gt;207-18&lt;/pages&gt;&lt;number&gt;3&lt;/number&gt;&lt;contributors&gt;&lt;authors&gt;&lt;author&gt;Blake, GM&lt;/author&gt;&lt;author&gt;Fogelman, I&lt;/author&gt;&lt;/authors&gt;&lt;/contributors&gt;&lt;added-date format="utc"&gt;1453325263&lt;/added-date&gt;&lt;ref-type name="Journal Article"&gt;17&lt;/ref-type&gt;&lt;dates&gt;&lt;year&gt;2002&lt;/year&gt;&lt;/dates&gt;&lt;rec-number&gt;147&lt;/rec-number&gt;&lt;last-updated-date format="utc"&gt;1455745158&lt;/last-updated-date&gt;&lt;electronic-resource-num&gt;10.1055/s-2002-36718&lt;/electronic-resource-num&gt;&lt;volume&gt;6&lt;/volume&gt;&lt;/record&gt;&lt;/Cite&gt;&lt;Cite&gt;&lt;Author&gt;Blake&lt;/Author&gt;&lt;Year&gt;2003&lt;/Year&gt;&lt;IDText&gt;DXA scanning and its interpretation in osteoporosis&lt;/IDText&gt;&lt;record&gt;&lt;titles&gt;&lt;title&gt;DXA scanning and its interpretation in osteoporosis&lt;/title&gt;&lt;secondary-title&gt;Hospital Medicine&lt;/secondary-title&gt;&lt;/titles&gt;&lt;pages&gt;521-5&lt;/pages&gt;&lt;number&gt;9&lt;/number&gt;&lt;contributors&gt;&lt;authors&gt;&lt;author&gt;Blake, GM&lt;/author&gt;&lt;author&gt;Fogelman, I&lt;/author&gt;&lt;/authors&gt;&lt;/contributors&gt;&lt;added-date format="utc"&gt;1453325779&lt;/added-date&gt;&lt;ref-type name="Journal Article"&gt;17&lt;/ref-type&gt;&lt;dates&gt;&lt;year&gt;2003&lt;/year&gt;&lt;/dates&gt;&lt;rec-number&gt;148&lt;/rec-number&gt;&lt;last-updated-date format="utc"&gt;1455745178&lt;/last-updated-date&gt;&lt;volume&gt;64&lt;/volume&gt;&lt;/record&gt;&lt;/Cite&gt;&lt;/EndNote&gt;</w:instrText>
      </w:r>
      <w:r w:rsidR="009D1449">
        <w:fldChar w:fldCharType="separate"/>
      </w:r>
      <w:r w:rsidR="00720F16">
        <w:rPr>
          <w:noProof/>
        </w:rPr>
        <w:t>(257, 258)</w:t>
      </w:r>
      <w:r w:rsidR="009D1449">
        <w:fldChar w:fldCharType="end"/>
      </w:r>
      <w:r w:rsidR="004C7A05">
        <w:t xml:space="preserve">. </w:t>
      </w:r>
      <w:r w:rsidR="00585C66">
        <w:t xml:space="preserve">  </w:t>
      </w:r>
    </w:p>
    <w:p w14:paraId="4D4D0473" w14:textId="63D03151" w:rsidR="00B43848" w:rsidRDefault="005649A4" w:rsidP="005F2E3B">
      <w:pPr>
        <w:rPr>
          <w:rStyle w:val="Emphasis"/>
        </w:rPr>
      </w:pPr>
      <w:r>
        <w:t xml:space="preserve">Figure </w:t>
      </w:r>
      <w:r w:rsidR="00622001">
        <w:t>1</w:t>
      </w:r>
      <w:r w:rsidR="005566D0">
        <w:t>5</w:t>
      </w:r>
      <w:r w:rsidR="00622001">
        <w:t xml:space="preserve"> </w:t>
      </w:r>
      <w:r>
        <w:t xml:space="preserve">showing what </w:t>
      </w:r>
      <w:r w:rsidR="00B6710C">
        <w:t>was</w:t>
      </w:r>
      <w:r>
        <w:t xml:space="preserve"> inside </w:t>
      </w:r>
      <w:r w:rsidR="00B6710C">
        <w:t>the original</w:t>
      </w:r>
      <w:r>
        <w:t xml:space="preserve"> </w:t>
      </w:r>
      <w:r w:rsidR="00585C66">
        <w:t>DEXA</w:t>
      </w:r>
      <w:r>
        <w:t xml:space="preserve"> scanner is shown </w:t>
      </w:r>
      <w:r w:rsidR="004974E4">
        <w:t>below</w:t>
      </w:r>
      <w:r w:rsidR="004C7A05">
        <w:rPr>
          <w:rStyle w:val="Emphasis"/>
        </w:rPr>
        <w:t>.</w:t>
      </w:r>
    </w:p>
    <w:p w14:paraId="1EB0923C" w14:textId="77777777" w:rsidR="00B43848" w:rsidRDefault="00B43848">
      <w:pPr>
        <w:spacing w:line="240" w:lineRule="auto"/>
        <w:rPr>
          <w:rStyle w:val="Emphasis"/>
        </w:rPr>
      </w:pPr>
      <w:r>
        <w:rPr>
          <w:rStyle w:val="Emphasis"/>
        </w:rPr>
        <w:br w:type="page"/>
      </w:r>
    </w:p>
    <w:p w14:paraId="76E6D532" w14:textId="77777777" w:rsidR="00B60F76" w:rsidRDefault="00661552" w:rsidP="00661552">
      <w:pPr>
        <w:pStyle w:val="Caption"/>
      </w:pPr>
      <w:bookmarkStart w:id="470" w:name="_Toc15336582"/>
      <w:bookmarkStart w:id="471" w:name="_Toc34994754"/>
      <w:r>
        <w:lastRenderedPageBreak/>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15</w:t>
      </w:r>
      <w:r w:rsidR="008732F3">
        <w:rPr>
          <w:noProof/>
        </w:rPr>
        <w:fldChar w:fldCharType="end"/>
      </w:r>
      <w:r>
        <w:t xml:space="preserve"> - </w:t>
      </w:r>
      <w:r w:rsidR="004974E4" w:rsidRPr="0034190D">
        <w:t xml:space="preserve">Principles of </w:t>
      </w:r>
      <w:r w:rsidR="001579C2">
        <w:t>a D</w:t>
      </w:r>
      <w:r w:rsidR="001579C2" w:rsidRPr="0034190D">
        <w:t>XA</w:t>
      </w:r>
      <w:r w:rsidR="004974E4" w:rsidRPr="0034190D">
        <w:t xml:space="preserve"> scanner</w:t>
      </w:r>
      <w:bookmarkEnd w:id="470"/>
      <w:bookmarkEnd w:id="471"/>
    </w:p>
    <w:p w14:paraId="108DD15C" w14:textId="77777777" w:rsidR="006F4A8C" w:rsidRDefault="00085F1A" w:rsidP="00673AE0">
      <w:r>
        <w:rPr>
          <w:noProof/>
          <w:lang w:val="en-GB" w:eastAsia="en-GB"/>
        </w:rPr>
        <w:drawing>
          <wp:inline distT="0" distB="0" distL="0" distR="0" wp14:anchorId="6B81F45B" wp14:editId="73883700">
            <wp:extent cx="4380865" cy="3244215"/>
            <wp:effectExtent l="0" t="0" r="635" b="0"/>
            <wp:docPr id="9" name="Picture 9" descr="H:\d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x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0865" cy="3244215"/>
                    </a:xfrm>
                    <a:prstGeom prst="rect">
                      <a:avLst/>
                    </a:prstGeom>
                    <a:noFill/>
                    <a:ln>
                      <a:noFill/>
                    </a:ln>
                  </pic:spPr>
                </pic:pic>
              </a:graphicData>
            </a:graphic>
          </wp:inline>
        </w:drawing>
      </w:r>
    </w:p>
    <w:p w14:paraId="2BA56301" w14:textId="77777777" w:rsidR="006F4A8C" w:rsidRDefault="006F4A8C"/>
    <w:p w14:paraId="02D3FA21" w14:textId="77777777" w:rsidR="006F4A8C" w:rsidRDefault="005649A4">
      <w:r>
        <w:t>For a given thickness, the attenuation increases with the density of the material</w:t>
      </w:r>
      <w:r w:rsidR="004C7A05">
        <w:t xml:space="preserve">. </w:t>
      </w:r>
    </w:p>
    <w:p w14:paraId="192F7285" w14:textId="77777777" w:rsidR="006F4A8C" w:rsidRDefault="00B74BE8">
      <w:r>
        <w:t>BM</w:t>
      </w:r>
      <w:r w:rsidR="00FB7545">
        <w:t>D</w:t>
      </w:r>
      <w:r>
        <w:t xml:space="preserve"> is the measured parameter and allows the calculation of</w:t>
      </w:r>
      <w:r w:rsidR="0052247F">
        <w:t xml:space="preserve"> the bone mineral </w:t>
      </w:r>
      <w:r w:rsidR="009712AA">
        <w:t>content in</w:t>
      </w:r>
      <w:r>
        <w:t xml:space="preserve"> grams </w:t>
      </w:r>
      <w:r w:rsidR="00287EFD">
        <w:t>using</w:t>
      </w:r>
      <w:r>
        <w:t xml:space="preserve"> the 2-dimensional projected area in cm</w:t>
      </w:r>
      <w:r>
        <w:rPr>
          <w:vertAlign w:val="superscript"/>
        </w:rPr>
        <w:t>2</w:t>
      </w:r>
      <w:r w:rsidR="00A215C4">
        <w:t xml:space="preserve"> of the bone being measured</w:t>
      </w:r>
      <w:r w:rsidR="00287EFD">
        <w:t>.</w:t>
      </w:r>
    </w:p>
    <w:p w14:paraId="4C492A71" w14:textId="77777777" w:rsidR="00810202" w:rsidRDefault="00810202"/>
    <w:p w14:paraId="2DEDFE87" w14:textId="29899193" w:rsidR="006F4A8C" w:rsidRDefault="00074316">
      <w:r>
        <w:t>In children and young people who have not yet attained peak bone mass, Z scores are used</w:t>
      </w:r>
      <w:r w:rsidR="00B76445">
        <w:t xml:space="preserve"> where the patient’s BMD is compared with age matched (gender and race matched) </w:t>
      </w:r>
      <w:r w:rsidR="00B279CD">
        <w:t xml:space="preserve">and expressed as a </w:t>
      </w:r>
      <w:r w:rsidR="00E30FD0">
        <w:t>standard deviation score (</w:t>
      </w:r>
      <w:r w:rsidR="00B279CD">
        <w:t>SD</w:t>
      </w:r>
      <w:r w:rsidR="00E30FD0">
        <w:t>)</w:t>
      </w:r>
      <w:r w:rsidR="009D1449">
        <w:fldChar w:fldCharType="begin"/>
      </w:r>
      <w:r w:rsidR="00720F16">
        <w:instrText xml:space="preserve"> ADDIN EN.CITE &lt;EndNote&gt;&lt;Cite&gt;&lt;Author&gt;Watts&lt;/Author&gt;&lt;Year&gt;2004&lt;/Year&gt;&lt;IDText&gt;Fundamentals and pitfalls of bone densitometry using dual-energy X-ray absorptiometry(DXA)&lt;/IDText&gt;&lt;DisplayText&gt;(259)&lt;/DisplayText&gt;&lt;record&gt;&lt;titles&gt;&lt;title&gt;Fundamentals and pitfalls of bone densitometry using dual-energy X-ray absorptiometry(DXA)&lt;/title&gt;&lt;secondary-title&gt;Osteoporos Int&lt;/secondary-title&gt;&lt;/titles&gt;&lt;pages&gt;847-54&lt;/pages&gt;&lt;number&gt;11&lt;/number&gt;&lt;contributors&gt;&lt;authors&gt;&lt;author&gt;Watts, NB&lt;/author&gt;&lt;/authors&gt;&lt;/contributors&gt;&lt;added-date format="utc"&gt;1453326696&lt;/added-date&gt;&lt;ref-type name="Journal Article"&gt;17&lt;/ref-type&gt;&lt;dates&gt;&lt;year&gt;2004&lt;/year&gt;&lt;/dates&gt;&lt;rec-number&gt;150&lt;/rec-number&gt;&lt;last-updated-date format="utc"&gt;1456693018&lt;/last-updated-date&gt;&lt;volume&gt;15&lt;/volume&gt;&lt;/record&gt;&lt;/Cite&gt;&lt;/EndNote&gt;</w:instrText>
      </w:r>
      <w:r w:rsidR="009D1449">
        <w:fldChar w:fldCharType="separate"/>
      </w:r>
      <w:r w:rsidR="00720F16">
        <w:rPr>
          <w:noProof/>
        </w:rPr>
        <w:t>(259)</w:t>
      </w:r>
      <w:r w:rsidR="009D1449">
        <w:fldChar w:fldCharType="end"/>
      </w:r>
      <w:r w:rsidR="004C7A05">
        <w:t xml:space="preserve">. </w:t>
      </w:r>
      <w:r w:rsidR="00585C66">
        <w:t xml:space="preserve">  </w:t>
      </w:r>
    </w:p>
    <w:p w14:paraId="1E4A53D7" w14:textId="77777777" w:rsidR="00E22333" w:rsidRDefault="00E22333"/>
    <w:p w14:paraId="247F2DEF" w14:textId="77777777" w:rsidR="00E22333" w:rsidRDefault="00E22333">
      <w:pPr>
        <w:rPr>
          <w:i/>
        </w:rPr>
      </w:pPr>
    </w:p>
    <w:p w14:paraId="3E11E099" w14:textId="77777777" w:rsidR="006F4A8C" w:rsidRDefault="00CF3EF6" w:rsidP="00673AE0">
      <w:pPr>
        <w:pStyle w:val="Heading4"/>
      </w:pPr>
      <w:bookmarkStart w:id="472" w:name="_Toc35002233"/>
      <w:r>
        <w:t>Scanning in Obese patients</w:t>
      </w:r>
      <w:bookmarkEnd w:id="472"/>
    </w:p>
    <w:p w14:paraId="4EE21EF4" w14:textId="77777777" w:rsidR="00E22333" w:rsidRPr="00E22333" w:rsidRDefault="00E22333"/>
    <w:p w14:paraId="53CA5A85" w14:textId="77777777" w:rsidR="00287EFD" w:rsidRPr="00B6710C" w:rsidRDefault="00E30FD0" w:rsidP="00B6710C">
      <w:pPr>
        <w:pStyle w:val="CommentText"/>
        <w:spacing w:line="480" w:lineRule="auto"/>
        <w:rPr>
          <w:sz w:val="24"/>
          <w:szCs w:val="24"/>
        </w:rPr>
      </w:pPr>
      <w:r w:rsidRPr="00B6710C">
        <w:rPr>
          <w:sz w:val="24"/>
          <w:szCs w:val="24"/>
        </w:rPr>
        <w:lastRenderedPageBreak/>
        <w:t>There are several challenges in the scanning and analysis of obese patients</w:t>
      </w:r>
      <w:r w:rsidR="004C7A05" w:rsidRPr="00B6710C">
        <w:rPr>
          <w:sz w:val="24"/>
          <w:szCs w:val="24"/>
        </w:rPr>
        <w:t xml:space="preserve">. </w:t>
      </w:r>
      <w:r w:rsidRPr="00B6710C">
        <w:rPr>
          <w:sz w:val="24"/>
          <w:szCs w:val="24"/>
        </w:rPr>
        <w:t>The weight restrictions of the scanner (the upper limit of the lunar i</w:t>
      </w:r>
      <w:r w:rsidR="00585C66" w:rsidRPr="00B6710C">
        <w:rPr>
          <w:sz w:val="24"/>
          <w:szCs w:val="24"/>
        </w:rPr>
        <w:t>DEXA</w:t>
      </w:r>
      <w:r w:rsidRPr="00B6710C">
        <w:rPr>
          <w:sz w:val="24"/>
          <w:szCs w:val="24"/>
        </w:rPr>
        <w:t xml:space="preserve"> was 182 kg and the heaviest patient in the study was approximately 179 kg) were not an issue for us, however the table dimensions were an issue</w:t>
      </w:r>
      <w:r w:rsidR="004C7A05" w:rsidRPr="00B6710C">
        <w:rPr>
          <w:sz w:val="24"/>
          <w:szCs w:val="24"/>
        </w:rPr>
        <w:t xml:space="preserve">. </w:t>
      </w:r>
      <w:r w:rsidR="00585C66" w:rsidRPr="00B6710C">
        <w:rPr>
          <w:sz w:val="24"/>
          <w:szCs w:val="24"/>
        </w:rPr>
        <w:t xml:space="preserve"> </w:t>
      </w:r>
      <w:r w:rsidRPr="00B6710C">
        <w:rPr>
          <w:sz w:val="24"/>
          <w:szCs w:val="24"/>
        </w:rPr>
        <w:t xml:space="preserve">Obese patients </w:t>
      </w:r>
      <w:r w:rsidR="00287EFD" w:rsidRPr="00B6710C">
        <w:rPr>
          <w:sz w:val="24"/>
          <w:szCs w:val="24"/>
        </w:rPr>
        <w:t xml:space="preserve">have a greater abdominal thickness </w:t>
      </w:r>
      <w:r w:rsidRPr="00B6710C">
        <w:rPr>
          <w:sz w:val="24"/>
          <w:szCs w:val="24"/>
        </w:rPr>
        <w:t>and</w:t>
      </w:r>
      <w:r w:rsidR="00287EFD" w:rsidRPr="00B6710C">
        <w:rPr>
          <w:sz w:val="24"/>
          <w:szCs w:val="24"/>
        </w:rPr>
        <w:t xml:space="preserve"> more x-rays are</w:t>
      </w:r>
      <w:r w:rsidRPr="00B6710C">
        <w:rPr>
          <w:sz w:val="24"/>
          <w:szCs w:val="24"/>
        </w:rPr>
        <w:t xml:space="preserve"> attenuate</w:t>
      </w:r>
      <w:r w:rsidR="00287EFD" w:rsidRPr="00B6710C">
        <w:rPr>
          <w:sz w:val="24"/>
          <w:szCs w:val="24"/>
        </w:rPr>
        <w:t>d</w:t>
      </w:r>
      <w:r w:rsidRPr="00B6710C">
        <w:rPr>
          <w:sz w:val="24"/>
          <w:szCs w:val="24"/>
        </w:rPr>
        <w:t xml:space="preserve"> </w:t>
      </w:r>
      <w:r w:rsidR="00287EFD" w:rsidRPr="00B6710C">
        <w:rPr>
          <w:sz w:val="24"/>
          <w:szCs w:val="24"/>
        </w:rPr>
        <w:t xml:space="preserve">by fat. This leads to grainy images due to high degree of attenuation which the iDXA cannot compensate for completely. However, the GE Lunar system automatically alerts the user to the need for the ‘thick’ scan mode if the patients’ weight exceeds a particular level.   </w:t>
      </w:r>
    </w:p>
    <w:p w14:paraId="14FF7F07" w14:textId="391165B3" w:rsidR="004974E4" w:rsidRDefault="00CC6FA2" w:rsidP="00B6710C">
      <w:pPr>
        <w:pStyle w:val="CommentText"/>
        <w:spacing w:line="480" w:lineRule="auto"/>
        <w:rPr>
          <w:sz w:val="24"/>
          <w:szCs w:val="24"/>
        </w:rPr>
      </w:pPr>
      <w:r w:rsidRPr="00B6710C">
        <w:rPr>
          <w:sz w:val="24"/>
          <w:szCs w:val="24"/>
        </w:rPr>
        <w:t xml:space="preserve">The </w:t>
      </w:r>
      <w:r w:rsidR="00616090" w:rsidRPr="00B6710C">
        <w:rPr>
          <w:sz w:val="24"/>
          <w:szCs w:val="24"/>
        </w:rPr>
        <w:t>correct p</w:t>
      </w:r>
      <w:r w:rsidR="00F96FBF" w:rsidRPr="00B6710C">
        <w:rPr>
          <w:sz w:val="24"/>
          <w:szCs w:val="24"/>
        </w:rPr>
        <w:t>ositioning</w:t>
      </w:r>
      <w:r w:rsidRPr="00B6710C">
        <w:rPr>
          <w:sz w:val="24"/>
          <w:szCs w:val="24"/>
        </w:rPr>
        <w:t xml:space="preserve"> for lumbar spine </w:t>
      </w:r>
      <w:r w:rsidR="00616090" w:rsidRPr="00B6710C">
        <w:rPr>
          <w:sz w:val="24"/>
          <w:szCs w:val="24"/>
        </w:rPr>
        <w:t>involves a patient straight on the table</w:t>
      </w:r>
      <w:r w:rsidR="002E71C5" w:rsidRPr="00B6710C">
        <w:rPr>
          <w:sz w:val="24"/>
          <w:szCs w:val="24"/>
        </w:rPr>
        <w:t xml:space="preserve"> parallel to the scanner bed</w:t>
      </w:r>
      <w:r w:rsidR="00616090" w:rsidRPr="00B6710C">
        <w:rPr>
          <w:sz w:val="24"/>
          <w:szCs w:val="24"/>
        </w:rPr>
        <w:t xml:space="preserve"> (spine should be straight in the image), not rotated (spinous processes are centered) and centered in the field with equal amounts of soft tissue on either side</w:t>
      </w:r>
      <w:r w:rsidR="004C7A05" w:rsidRPr="00B6710C">
        <w:rPr>
          <w:sz w:val="24"/>
          <w:szCs w:val="24"/>
        </w:rPr>
        <w:t xml:space="preserve">. </w:t>
      </w:r>
      <w:r w:rsidR="00585C66" w:rsidRPr="00B6710C">
        <w:rPr>
          <w:sz w:val="24"/>
          <w:szCs w:val="24"/>
        </w:rPr>
        <w:t xml:space="preserve"> </w:t>
      </w:r>
      <w:r w:rsidR="002E71C5" w:rsidRPr="00B6710C">
        <w:rPr>
          <w:sz w:val="24"/>
          <w:szCs w:val="24"/>
        </w:rPr>
        <w:t>Legs should be raised and placed on a positioning block with their knees at</w:t>
      </w:r>
      <w:r w:rsidR="00092129">
        <w:rPr>
          <w:sz w:val="24"/>
          <w:szCs w:val="24"/>
        </w:rPr>
        <w:t xml:space="preserve"> about 90 degrees</w:t>
      </w:r>
      <w:r w:rsidR="00C3477E">
        <w:rPr>
          <w:sz w:val="24"/>
          <w:szCs w:val="24"/>
        </w:rPr>
        <w:t xml:space="preserve"> (See figure 1</w:t>
      </w:r>
      <w:r w:rsidR="005566D0">
        <w:rPr>
          <w:sz w:val="24"/>
          <w:szCs w:val="24"/>
        </w:rPr>
        <w:t>6</w:t>
      </w:r>
      <w:r w:rsidR="00C3477E">
        <w:rPr>
          <w:sz w:val="24"/>
          <w:szCs w:val="24"/>
        </w:rPr>
        <w:t>).</w:t>
      </w:r>
      <w:r w:rsidR="00FB7545">
        <w:rPr>
          <w:sz w:val="24"/>
          <w:szCs w:val="24"/>
        </w:rPr>
        <w:t xml:space="preserve"> However, for our young people with relatively minimal musculoskeletal issues, this was not necessary.</w:t>
      </w:r>
    </w:p>
    <w:p w14:paraId="28B8F9CC" w14:textId="77777777" w:rsidR="004974E4" w:rsidRDefault="004974E4">
      <w:pPr>
        <w:spacing w:line="240" w:lineRule="auto"/>
      </w:pPr>
      <w:r>
        <w:br w:type="page"/>
      </w:r>
    </w:p>
    <w:p w14:paraId="5B53E12C" w14:textId="77777777" w:rsidR="00B4104A" w:rsidRDefault="006B2675" w:rsidP="006B2675">
      <w:pPr>
        <w:pStyle w:val="Caption"/>
      </w:pPr>
      <w:bookmarkStart w:id="473" w:name="_Toc34994755"/>
      <w:r>
        <w:lastRenderedPageBreak/>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16</w:t>
      </w:r>
      <w:r w:rsidR="008732F3">
        <w:rPr>
          <w:noProof/>
        </w:rPr>
        <w:fldChar w:fldCharType="end"/>
      </w:r>
      <w:r>
        <w:t xml:space="preserve"> - </w:t>
      </w:r>
      <w:r w:rsidR="004974E4" w:rsidRPr="00EB2A94">
        <w:t>Position for lumbar spine DXA</w:t>
      </w:r>
      <w:bookmarkEnd w:id="473"/>
      <w:r w:rsidR="00622001">
        <w:t xml:space="preserve"> </w:t>
      </w:r>
    </w:p>
    <w:p w14:paraId="3BF23B90" w14:textId="77777777" w:rsidR="00092129" w:rsidRDefault="002E71C5" w:rsidP="00092129">
      <w:pPr>
        <w:spacing w:line="240" w:lineRule="auto"/>
      </w:pPr>
      <w:r w:rsidRPr="00B6710C">
        <w:t>.</w:t>
      </w:r>
      <w:r w:rsidR="00092129" w:rsidRPr="00092129">
        <w:rPr>
          <w:noProof/>
          <w:lang w:val="en-GB" w:eastAsia="en-GB"/>
        </w:rPr>
        <w:t xml:space="preserve"> </w:t>
      </w:r>
      <w:r w:rsidR="00092129">
        <w:rPr>
          <w:noProof/>
          <w:lang w:val="en-GB" w:eastAsia="en-GB"/>
        </w:rPr>
        <w:drawing>
          <wp:inline distT="0" distB="0" distL="0" distR="0" wp14:anchorId="4BB2E33A" wp14:editId="28C3F506">
            <wp:extent cx="3505200" cy="2324100"/>
            <wp:effectExtent l="0" t="0" r="0" b="12700"/>
            <wp:docPr id="14" name="Picture 14" descr="DXA%20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A%20sca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324100"/>
                    </a:xfrm>
                    <a:prstGeom prst="rect">
                      <a:avLst/>
                    </a:prstGeom>
                    <a:noFill/>
                    <a:ln>
                      <a:noFill/>
                    </a:ln>
                  </pic:spPr>
                </pic:pic>
              </a:graphicData>
            </a:graphic>
          </wp:inline>
        </w:drawing>
      </w:r>
      <w:r w:rsidR="00092129" w:rsidRPr="00092129">
        <w:t xml:space="preserve"> </w:t>
      </w:r>
      <w:r w:rsidR="00092129">
        <w:t>brochure idxa 16 bl.indd</w:t>
      </w:r>
    </w:p>
    <w:p w14:paraId="56E3D056" w14:textId="77777777" w:rsidR="002E71C5" w:rsidRPr="00B6710C" w:rsidRDefault="002E71C5" w:rsidP="00B6710C">
      <w:pPr>
        <w:pStyle w:val="CommentText"/>
        <w:spacing w:line="480" w:lineRule="auto"/>
        <w:rPr>
          <w:sz w:val="24"/>
          <w:szCs w:val="24"/>
        </w:rPr>
      </w:pPr>
    </w:p>
    <w:p w14:paraId="7CBC68F3" w14:textId="77777777" w:rsidR="002E71C5" w:rsidRDefault="002E71C5"/>
    <w:p w14:paraId="63134031" w14:textId="77777777" w:rsidR="006F4A8C" w:rsidRDefault="00CC6FA2">
      <w:r>
        <w:t>For a total body scan, it is essential that the patient lie supine and the whole body including the arms be included in the scanning field</w:t>
      </w:r>
      <w:r w:rsidR="004C7A05">
        <w:t xml:space="preserve">. </w:t>
      </w:r>
      <w:r w:rsidR="00585C66">
        <w:t xml:space="preserve">  </w:t>
      </w:r>
    </w:p>
    <w:p w14:paraId="749272D6" w14:textId="77777777" w:rsidR="00092129" w:rsidRDefault="00F44F5D" w:rsidP="00F44F5D">
      <w:pPr>
        <w:pStyle w:val="Caption"/>
      </w:pPr>
      <w:bookmarkStart w:id="474" w:name="_Toc34994756"/>
      <w:r>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17</w:t>
      </w:r>
      <w:r w:rsidR="008732F3">
        <w:rPr>
          <w:noProof/>
        </w:rPr>
        <w:fldChar w:fldCharType="end"/>
      </w:r>
      <w:r>
        <w:t xml:space="preserve"> - </w:t>
      </w:r>
      <w:r w:rsidR="004974E4" w:rsidRPr="00456F58">
        <w:t xml:space="preserve">Positioning for </w:t>
      </w:r>
      <w:r w:rsidR="00845D55">
        <w:t>T</w:t>
      </w:r>
      <w:r w:rsidR="00C041D8">
        <w:t>otal Body</w:t>
      </w:r>
      <w:r w:rsidR="004974E4" w:rsidRPr="00456F58">
        <w:t xml:space="preserve"> DXA</w:t>
      </w:r>
      <w:bookmarkEnd w:id="474"/>
      <w:r w:rsidR="00622001">
        <w:t xml:space="preserve"> </w:t>
      </w:r>
    </w:p>
    <w:p w14:paraId="314C702F" w14:textId="77777777" w:rsidR="00092129" w:rsidRDefault="00092129">
      <w:r>
        <w:rPr>
          <w:noProof/>
          <w:lang w:val="en-GB" w:eastAsia="en-GB"/>
        </w:rPr>
        <w:drawing>
          <wp:inline distT="0" distB="0" distL="0" distR="0" wp14:anchorId="009BAF91" wp14:editId="6FAAEC9E">
            <wp:extent cx="4165600" cy="1943100"/>
            <wp:effectExtent l="0" t="0" r="0" b="12700"/>
            <wp:docPr id="24" name="Picture 24" descr="GE%20iD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20iDX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65600" cy="1943100"/>
                    </a:xfrm>
                    <a:prstGeom prst="rect">
                      <a:avLst/>
                    </a:prstGeom>
                    <a:noFill/>
                    <a:ln>
                      <a:noFill/>
                    </a:ln>
                  </pic:spPr>
                </pic:pic>
              </a:graphicData>
            </a:graphic>
          </wp:inline>
        </w:drawing>
      </w:r>
      <w:r w:rsidRPr="00092129">
        <w:t xml:space="preserve"> </w:t>
      </w:r>
      <w:r>
        <w:t>medicalexpo.com</w:t>
      </w:r>
    </w:p>
    <w:p w14:paraId="5C78790A" w14:textId="77777777" w:rsidR="00092129" w:rsidRDefault="00092129"/>
    <w:p w14:paraId="14C856CB" w14:textId="77777777" w:rsidR="00092129" w:rsidRDefault="00092129"/>
    <w:p w14:paraId="64B65B46" w14:textId="77777777" w:rsidR="00092129" w:rsidRDefault="00092129"/>
    <w:p w14:paraId="42D868BE" w14:textId="77777777" w:rsidR="00092129" w:rsidRDefault="00092129"/>
    <w:p w14:paraId="03371279" w14:textId="295D5E52" w:rsidR="006F4A8C" w:rsidRDefault="00F96FBF">
      <w:r>
        <w:lastRenderedPageBreak/>
        <w:t>In our study, some of the patients were too wide for the scanning field</w:t>
      </w:r>
      <w:r w:rsidR="004C7A05">
        <w:t xml:space="preserve">. </w:t>
      </w:r>
      <w:r w:rsidR="00585C66">
        <w:t xml:space="preserve">  </w:t>
      </w:r>
      <w:r w:rsidR="00C07003">
        <w:t>Therefore</w:t>
      </w:r>
      <w:r w:rsidR="000E063F">
        <w:t>,</w:t>
      </w:r>
      <w:r w:rsidR="00C07003">
        <w:t xml:space="preserve"> different standardized methods to deal with obese patients were utilized</w:t>
      </w:r>
      <w:r w:rsidR="005566D0">
        <w:t xml:space="preserve"> as outlined below.</w:t>
      </w:r>
    </w:p>
    <w:p w14:paraId="72CC7070" w14:textId="77777777" w:rsidR="00FB7545" w:rsidRDefault="00FB7545"/>
    <w:p w14:paraId="280279A5" w14:textId="2AB3D27B" w:rsidR="00810202" w:rsidRDefault="00F96FBF">
      <w:r>
        <w:t xml:space="preserve">The </w:t>
      </w:r>
      <w:r w:rsidR="00486CB1">
        <w:t xml:space="preserve">patients were moved such that they were off the centre line of the scan table </w:t>
      </w:r>
      <w:r>
        <w:t xml:space="preserve">to </w:t>
      </w:r>
      <w:r w:rsidR="00486CB1">
        <w:t>ensure that at</w:t>
      </w:r>
      <w:r w:rsidR="004D57E2">
        <w:t xml:space="preserve"> </w:t>
      </w:r>
      <w:r w:rsidR="00486CB1">
        <w:t>least one side, typically the right side is completely included in the scan field</w:t>
      </w:r>
      <w:r>
        <w:t xml:space="preserve">, </w:t>
      </w:r>
      <w:r w:rsidR="00486CB1">
        <w:t xml:space="preserve"> (hemiscan protocol); </w:t>
      </w:r>
      <w:r>
        <w:t>however there was no real difference</w:t>
      </w:r>
      <w:r w:rsidR="00486CB1" w:rsidRPr="00486CB1">
        <w:t xml:space="preserve"> </w:t>
      </w:r>
      <w:r w:rsidR="00486CB1">
        <w:t>when compared with keeping them in the middle that has also been seen in previous work</w:t>
      </w:r>
      <w:r w:rsidR="009D1449">
        <w:fldChar w:fldCharType="begin"/>
      </w:r>
      <w:r w:rsidR="00720F16">
        <w:instrText xml:space="preserve"> ADDIN EN.CITE &lt;EndNote&gt;&lt;Cite&gt;&lt;Author&gt;Tataranni&lt;/Author&gt;&lt;Year&gt;1995&lt;/Year&gt;&lt;IDText&gt;Use of dual-energy X-ray absorptiometry in obese individuals&lt;/IDText&gt;&lt;DisplayText&gt;(260)&lt;/DisplayText&gt;&lt;record&gt;&lt;custom2&gt;7572700&lt;/custom2&gt;&lt;titles&gt;&lt;title&gt;Use of dual-energy X-ray absorptiometry in obese individuals&lt;/title&gt;&lt;secondary-title&gt;Am J Clin Nutr&lt;/secondary-title&gt;&lt;/titles&gt;&lt;pages&gt;730-734&lt;/pages&gt;&lt;number&gt;4&lt;/number&gt;&lt;contributors&gt;&lt;authors&gt;&lt;author&gt;Tataranni, PA&lt;/author&gt;&lt;author&gt;Ravussin, E&lt;/author&gt;&lt;/authors&gt;&lt;/contributors&gt;&lt;added-date format="utc"&gt;1453326332&lt;/added-date&gt;&lt;ref-type name="Journal Article"&gt;17&lt;/ref-type&gt;&lt;dates&gt;&lt;year&gt;1995&lt;/year&gt;&lt;/dates&gt;&lt;rec-number&gt;149&lt;/rec-number&gt;&lt;last-updated-date format="utc"&gt;1456692637&lt;/last-updated-date&gt;&lt;volume&gt;62&lt;/volume&gt;&lt;/record&gt;&lt;/Cite&gt;&lt;/EndNote&gt;</w:instrText>
      </w:r>
      <w:r w:rsidR="009D1449">
        <w:fldChar w:fldCharType="separate"/>
      </w:r>
      <w:r w:rsidR="00720F16">
        <w:rPr>
          <w:noProof/>
        </w:rPr>
        <w:t>(260)</w:t>
      </w:r>
      <w:r w:rsidR="009D1449">
        <w:fldChar w:fldCharType="end"/>
      </w:r>
      <w:r w:rsidR="004C7A05">
        <w:t xml:space="preserve">. </w:t>
      </w:r>
      <w:r w:rsidR="00585C66">
        <w:t xml:space="preserve"> </w:t>
      </w:r>
      <w:r w:rsidR="008D08F5">
        <w:t xml:space="preserve">The other </w:t>
      </w:r>
      <w:r w:rsidR="00486CB1">
        <w:t xml:space="preserve">advocated method involves </w:t>
      </w:r>
      <w:r w:rsidR="00486CB1" w:rsidRPr="00486CB1">
        <w:rPr>
          <w:i/>
        </w:rPr>
        <w:t xml:space="preserve">Imputation of arms or </w:t>
      </w:r>
      <w:r w:rsidR="00486CB1" w:rsidRPr="00FF0EF8">
        <w:t xml:space="preserve">legs in which case, the patient is positioned off axis in such a way that the entire trunk is on the table </w:t>
      </w:r>
      <w:r w:rsidR="00FF0EF8" w:rsidRPr="00FF0EF8">
        <w:t>but the left arm and leg are not scanned and right side values are used for the left as well</w:t>
      </w:r>
      <w:r w:rsidR="004C7A05">
        <w:t xml:space="preserve">. </w:t>
      </w:r>
      <w:r w:rsidR="00585C66">
        <w:t xml:space="preserve">  </w:t>
      </w:r>
      <w:r w:rsidR="00FF0EF8">
        <w:t>The equations for this are more complicated than the hemi scan method and it is assumed that the accuracy for both is similar</w:t>
      </w:r>
      <w:r w:rsidR="00DE744A">
        <w:t xml:space="preserve">. </w:t>
      </w:r>
    </w:p>
    <w:p w14:paraId="02016A37" w14:textId="77777777" w:rsidR="00810202" w:rsidRDefault="00810202"/>
    <w:p w14:paraId="0B546719" w14:textId="77777777" w:rsidR="00FB7545" w:rsidRDefault="00F96FBF" w:rsidP="00FB7545">
      <w:r>
        <w:t>Positionin</w:t>
      </w:r>
      <w:r w:rsidR="003F5C1A">
        <w:t xml:space="preserve">g was carefully documented </w:t>
      </w:r>
      <w:r w:rsidR="00B6710C">
        <w:t xml:space="preserve">using the protocol for the WB DXA acquisition </w:t>
      </w:r>
      <w:r w:rsidR="003F5C1A">
        <w:t>and t</w:t>
      </w:r>
      <w:r>
        <w:t>he radiographer ensured that the young person was in the same position for all 3 scan</w:t>
      </w:r>
      <w:r w:rsidR="003F5C1A">
        <w:t>s to ensure reproducibility</w:t>
      </w:r>
      <w:r w:rsidR="004C7A05">
        <w:t xml:space="preserve">. </w:t>
      </w:r>
      <w:r w:rsidR="00FB7545">
        <w:t>Initially the imputation method was used for our young people, however, later they were scanned with all patients in the centre of the table. However, to maintain consistency if the imputation method was used in first scan, this was used in the follow up scans as well.</w:t>
      </w:r>
    </w:p>
    <w:p w14:paraId="4003D684" w14:textId="77777777" w:rsidR="00810202" w:rsidRDefault="00585C66">
      <w:r>
        <w:t xml:space="preserve"> </w:t>
      </w:r>
      <w:r w:rsidR="00CF3EF6" w:rsidRPr="00810202">
        <w:t xml:space="preserve">Three trained radiographers at Sheffield Children’s Hospital performed total body and </w:t>
      </w:r>
      <w:r w:rsidR="00A45955">
        <w:t>lumbar</w:t>
      </w:r>
      <w:r w:rsidR="00CF3EF6" w:rsidRPr="00810202">
        <w:t xml:space="preserve"> DXA scans</w:t>
      </w:r>
      <w:r w:rsidR="004C7A05">
        <w:t xml:space="preserve">. </w:t>
      </w:r>
      <w:r>
        <w:t xml:space="preserve">  </w:t>
      </w:r>
      <w:r w:rsidR="00CF3EF6" w:rsidRPr="00810202">
        <w:t>Subjects wore underwear with a light gown or light clothing for the scan</w:t>
      </w:r>
      <w:r w:rsidR="004C7A05">
        <w:t xml:space="preserve">. </w:t>
      </w:r>
      <w:r>
        <w:t xml:space="preserve"> </w:t>
      </w:r>
      <w:r w:rsidR="00CF3EF6" w:rsidRPr="00810202">
        <w:t xml:space="preserve">They were asked to remove any objects including jewellery and hair accessories </w:t>
      </w:r>
      <w:r w:rsidR="00CF3EF6" w:rsidRPr="00810202">
        <w:lastRenderedPageBreak/>
        <w:t>and clothing</w:t>
      </w:r>
      <w:r w:rsidR="00CF3EF6">
        <w:rPr>
          <w:color w:val="000000"/>
          <w:sz w:val="32"/>
          <w:szCs w:val="32"/>
        </w:rPr>
        <w:t xml:space="preserve"> </w:t>
      </w:r>
      <w:r w:rsidR="00CF3EF6" w:rsidRPr="00810202">
        <w:t>containing metal on the basis that metal can potentially attenuate the x-ray beam</w:t>
      </w:r>
      <w:r w:rsidR="004C7A05">
        <w:t xml:space="preserve">. </w:t>
      </w:r>
      <w:r>
        <w:t xml:space="preserve">  </w:t>
      </w:r>
      <w:r w:rsidR="00CF3EF6" w:rsidRPr="00810202">
        <w:t>All females of reproductive age were qu</w:t>
      </w:r>
      <w:r w:rsidR="000E063F" w:rsidRPr="00810202">
        <w:t>estioned regarding pregnancy</w:t>
      </w:r>
      <w:r w:rsidR="004C7A05">
        <w:t xml:space="preserve">. </w:t>
      </w:r>
      <w:r>
        <w:t xml:space="preserve">  </w:t>
      </w:r>
      <w:r w:rsidR="000E063F" w:rsidRPr="00810202">
        <w:t>All</w:t>
      </w:r>
      <w:r w:rsidR="00CF3EF6" w:rsidRPr="00810202">
        <w:t xml:space="preserve"> female</w:t>
      </w:r>
      <w:r w:rsidR="000E063F" w:rsidRPr="00810202">
        <w:t>s</w:t>
      </w:r>
      <w:r w:rsidR="00CF3EF6" w:rsidRPr="00810202">
        <w:t xml:space="preserve"> had to unde</w:t>
      </w:r>
      <w:r w:rsidR="000E063F" w:rsidRPr="00810202">
        <w:t>rgo pregnancy testing</w:t>
      </w:r>
      <w:r w:rsidR="004C7A05">
        <w:t xml:space="preserve">. </w:t>
      </w:r>
      <w:r>
        <w:t xml:space="preserve">  </w:t>
      </w:r>
      <w:r w:rsidR="000E063F" w:rsidRPr="00810202">
        <w:t xml:space="preserve">The young people </w:t>
      </w:r>
      <w:r w:rsidR="00CF3EF6" w:rsidRPr="00810202">
        <w:t>were asked to remain still during the procedure to a</w:t>
      </w:r>
      <w:r w:rsidR="000E063F" w:rsidRPr="00810202">
        <w:t>void movement artefact</w:t>
      </w:r>
      <w:r w:rsidR="004C7A05">
        <w:t xml:space="preserve">. </w:t>
      </w:r>
      <w:r>
        <w:t xml:space="preserve"> </w:t>
      </w:r>
      <w:r w:rsidR="000E063F" w:rsidRPr="00810202">
        <w:t>The young people</w:t>
      </w:r>
      <w:r w:rsidR="00CF3EF6" w:rsidRPr="00810202">
        <w:t xml:space="preserve"> were positioned ac</w:t>
      </w:r>
      <w:r w:rsidR="003F272F" w:rsidRPr="00810202">
        <w:t>cording to the region analysed</w:t>
      </w:r>
      <w:r w:rsidR="004C7A05">
        <w:t xml:space="preserve">. </w:t>
      </w:r>
      <w:r>
        <w:t xml:space="preserve">  </w:t>
      </w:r>
      <w:r w:rsidR="003F272F" w:rsidRPr="00810202">
        <w:t>The regions of interest (ROI’s) measured by total body DXA are upper limb</w:t>
      </w:r>
      <w:r w:rsidR="00B6710C">
        <w:t>s</w:t>
      </w:r>
      <w:r w:rsidR="003F272F" w:rsidRPr="00810202">
        <w:t>, lower limb</w:t>
      </w:r>
      <w:r w:rsidR="00B6710C">
        <w:t>s</w:t>
      </w:r>
      <w:r w:rsidR="003F272F" w:rsidRPr="00810202">
        <w:t>, head</w:t>
      </w:r>
      <w:r w:rsidR="00DE744A">
        <w:t xml:space="preserve"> (not analysed)</w:t>
      </w:r>
      <w:r w:rsidR="003F272F" w:rsidRPr="00810202">
        <w:t xml:space="preserve">, </w:t>
      </w:r>
      <w:r w:rsidR="00B4104A">
        <w:t xml:space="preserve">ribs, </w:t>
      </w:r>
      <w:r w:rsidR="003F272F" w:rsidRPr="00810202">
        <w:t>pelvis and spine</w:t>
      </w:r>
      <w:r w:rsidR="00B6710C">
        <w:t>.</w:t>
      </w:r>
    </w:p>
    <w:p w14:paraId="6E496BC5" w14:textId="77777777" w:rsidR="006F4A8C" w:rsidRPr="00810202" w:rsidRDefault="003F272F">
      <w:r w:rsidRPr="00810202">
        <w:t xml:space="preserve"> </w:t>
      </w:r>
    </w:p>
    <w:p w14:paraId="11B84FB8" w14:textId="77777777" w:rsidR="00810202" w:rsidRDefault="003F272F">
      <w:pPr>
        <w:rPr>
          <w:rFonts w:cs="Arial"/>
        </w:rPr>
      </w:pPr>
      <w:r w:rsidRPr="00673AE0">
        <w:rPr>
          <w:b/>
        </w:rPr>
        <w:t>Lumbar spine DXA measurements</w:t>
      </w:r>
      <w:r w:rsidR="00E72610" w:rsidRPr="00673AE0">
        <w:rPr>
          <w:b/>
        </w:rPr>
        <w:t xml:space="preserve">:    </w:t>
      </w:r>
      <w:r>
        <w:t>Subjects were positioned supine in the midline of the scanning field</w:t>
      </w:r>
      <w:r w:rsidR="004C7A05">
        <w:t xml:space="preserve">. </w:t>
      </w:r>
      <w:r w:rsidR="00585C66">
        <w:t xml:space="preserve">  </w:t>
      </w:r>
      <w:r>
        <w:t xml:space="preserve">The </w:t>
      </w:r>
      <w:r w:rsidR="006E1E84">
        <w:t>scan</w:t>
      </w:r>
      <w:r>
        <w:t xml:space="preserve"> commenced at lumbar vertebrae 5 (L5), which is approximately at the level of the umbilicus</w:t>
      </w:r>
      <w:r w:rsidR="004C7A05">
        <w:t xml:space="preserve">. </w:t>
      </w:r>
      <w:r w:rsidR="00585C66">
        <w:t xml:space="preserve">  </w:t>
      </w:r>
      <w:r>
        <w:t xml:space="preserve">On commencing the scan, the beam travels in a </w:t>
      </w:r>
      <w:r w:rsidR="006E1E84">
        <w:t>foot to head direction</w:t>
      </w:r>
      <w:r w:rsidR="004C7A05">
        <w:t xml:space="preserve">. </w:t>
      </w:r>
      <w:r w:rsidR="00585C66">
        <w:t xml:space="preserve">  </w:t>
      </w:r>
      <w:r>
        <w:t>The scan image appears on screen</w:t>
      </w:r>
      <w:r w:rsidR="004C7A05">
        <w:t xml:space="preserve">. </w:t>
      </w:r>
      <w:r w:rsidR="00585C66">
        <w:t xml:space="preserve">  </w:t>
      </w:r>
      <w:r>
        <w:t>The beam is discontinued when it reaches the T12 thoracic vertebra that approximates to the lowest ribs</w:t>
      </w:r>
      <w:r w:rsidR="006E1E84">
        <w:t xml:space="preserve"> to be sure of the vertebral segmentation</w:t>
      </w:r>
      <w:r w:rsidR="004C7A05">
        <w:t xml:space="preserve">. </w:t>
      </w:r>
      <w:r w:rsidR="00585C66">
        <w:t xml:space="preserve">  </w:t>
      </w:r>
      <w:r>
        <w:t>The region of interest in this study was the L</w:t>
      </w:r>
      <w:r w:rsidR="004C588D">
        <w:t>1</w:t>
      </w:r>
      <w:r>
        <w:t>-L4 vertebrae</w:t>
      </w:r>
      <w:r w:rsidR="004C7A05">
        <w:t xml:space="preserve">. </w:t>
      </w:r>
      <w:r w:rsidR="00585C66">
        <w:t xml:space="preserve">  </w:t>
      </w:r>
      <w:r>
        <w:t>The ROI demarcating lines were placed in the intervertebral space below T12 caudally, and in the midline of the intervertebral space between L5 and S1 distally</w:t>
      </w:r>
      <w:r w:rsidR="004C7A05">
        <w:t xml:space="preserve">. </w:t>
      </w:r>
      <w:r w:rsidR="00585C66">
        <w:t xml:space="preserve">  </w:t>
      </w:r>
      <w:r>
        <w:t>Bone measures were derived from scanning measurements of L1 to L5 vertebrae</w:t>
      </w:r>
      <w:r w:rsidR="004C7A05">
        <w:t xml:space="preserve">. </w:t>
      </w:r>
      <w:r w:rsidR="00585C66">
        <w:t xml:space="preserve">  </w:t>
      </w:r>
      <w:r>
        <w:t>The DXA scanner then derived measurements for each individual lumbar vertebra and then a combination of adjacent vertebrae between L1 and L5</w:t>
      </w:r>
      <w:r w:rsidR="004C7A05">
        <w:t xml:space="preserve">. </w:t>
      </w:r>
      <w:r w:rsidR="00585C66">
        <w:t xml:space="preserve">  </w:t>
      </w:r>
    </w:p>
    <w:p w14:paraId="66D6EFBA" w14:textId="77777777" w:rsidR="00810202" w:rsidRDefault="00810202"/>
    <w:p w14:paraId="5EB7A103" w14:textId="77777777" w:rsidR="00810202" w:rsidRDefault="00FF0EF8">
      <w:r>
        <w:t>T</w:t>
      </w:r>
      <w:r w:rsidR="00E30FD0">
        <w:t xml:space="preserve">he </w:t>
      </w:r>
      <w:r w:rsidR="00B16AEB">
        <w:t>lunar iDXA</w:t>
      </w:r>
      <w:r w:rsidR="00B16AEB">
        <w:rPr>
          <w:vertAlign w:val="superscript"/>
        </w:rPr>
        <w:t>TM</w:t>
      </w:r>
      <w:r w:rsidR="00B16AEB">
        <w:t xml:space="preserve"> </w:t>
      </w:r>
      <w:r>
        <w:t>we used for our study</w:t>
      </w:r>
      <w:r w:rsidR="00E30FD0">
        <w:t xml:space="preserve"> </w:t>
      </w:r>
      <w:r w:rsidR="00B16AEB">
        <w:t xml:space="preserve">performs a </w:t>
      </w:r>
      <w:r w:rsidR="00D02A62">
        <w:t>6-point</w:t>
      </w:r>
      <w:r w:rsidR="00B16AEB">
        <w:t xml:space="preserve"> calibration with normal, osteoporot</w:t>
      </w:r>
      <w:r w:rsidR="00C371A3">
        <w:t>i</w:t>
      </w:r>
      <w:r w:rsidR="00B16AEB">
        <w:t>c, osteopenic BMD values as well as lean, normal and obese values, which makes it more precise and accurate than previous systems</w:t>
      </w:r>
      <w:r w:rsidR="004C7A05">
        <w:t xml:space="preserve">. </w:t>
      </w:r>
      <w:r w:rsidR="00585C66">
        <w:t xml:space="preserve">  </w:t>
      </w:r>
      <w:r w:rsidR="00B16AEB">
        <w:t xml:space="preserve">The basis of this is the </w:t>
      </w:r>
      <w:r w:rsidR="00B16AEB">
        <w:lastRenderedPageBreak/>
        <w:t>Performa X-Ray Tube which delivers X-ray flux to measure and image patients up</w:t>
      </w:r>
      <w:r w:rsidR="00D02A62">
        <w:t xml:space="preserve"> </w:t>
      </w:r>
      <w:r w:rsidR="00B16AEB">
        <w:t>to 182 kg but still provides a low dose performance</w:t>
      </w:r>
      <w:r w:rsidR="004C7A05">
        <w:t xml:space="preserve">. </w:t>
      </w:r>
      <w:r w:rsidR="00585C66">
        <w:t xml:space="preserve">  </w:t>
      </w:r>
    </w:p>
    <w:p w14:paraId="45A8E640" w14:textId="77777777" w:rsidR="00810202" w:rsidRDefault="00810202"/>
    <w:p w14:paraId="7B96103F" w14:textId="77777777" w:rsidR="004144B5" w:rsidRPr="00E31665" w:rsidRDefault="0028580E" w:rsidP="00E31665">
      <w:pPr>
        <w:pStyle w:val="CommentText"/>
        <w:spacing w:line="480" w:lineRule="auto"/>
        <w:rPr>
          <w:sz w:val="24"/>
          <w:szCs w:val="24"/>
        </w:rPr>
      </w:pPr>
      <w:r w:rsidRPr="00E31665">
        <w:rPr>
          <w:sz w:val="24"/>
          <w:szCs w:val="24"/>
        </w:rPr>
        <w:t>Total scan time was about 4</w:t>
      </w:r>
      <w:r w:rsidR="007E18F0">
        <w:rPr>
          <w:sz w:val="24"/>
          <w:szCs w:val="24"/>
        </w:rPr>
        <w:t>-</w:t>
      </w:r>
      <w:r w:rsidR="009712AA">
        <w:rPr>
          <w:sz w:val="24"/>
          <w:szCs w:val="24"/>
        </w:rPr>
        <w:t xml:space="preserve">5 </w:t>
      </w:r>
      <w:r w:rsidR="009712AA" w:rsidRPr="00E31665">
        <w:rPr>
          <w:sz w:val="24"/>
          <w:szCs w:val="24"/>
        </w:rPr>
        <w:t>minutes</w:t>
      </w:r>
      <w:r w:rsidRPr="00E31665">
        <w:rPr>
          <w:sz w:val="24"/>
          <w:szCs w:val="24"/>
        </w:rPr>
        <w:t xml:space="preserve"> </w:t>
      </w:r>
      <w:r w:rsidR="007E18F0">
        <w:rPr>
          <w:sz w:val="24"/>
          <w:szCs w:val="24"/>
        </w:rPr>
        <w:t xml:space="preserve">(but with positioning took about 15 </w:t>
      </w:r>
      <w:proofErr w:type="gramStart"/>
      <w:r w:rsidR="007E18F0">
        <w:rPr>
          <w:sz w:val="24"/>
          <w:szCs w:val="24"/>
        </w:rPr>
        <w:t>minutes)</w:t>
      </w:r>
      <w:r w:rsidR="005140C7" w:rsidRPr="00E31665">
        <w:rPr>
          <w:sz w:val="24"/>
          <w:szCs w:val="24"/>
        </w:rPr>
        <w:t>with</w:t>
      </w:r>
      <w:proofErr w:type="gramEnd"/>
      <w:r w:rsidR="005140C7" w:rsidRPr="00E31665">
        <w:rPr>
          <w:sz w:val="24"/>
          <w:szCs w:val="24"/>
        </w:rPr>
        <w:t xml:space="preserve"> typical scan exposure of 149 microGy each time, total of 447 over the 3 visits</w:t>
      </w:r>
      <w:r w:rsidR="00AA56B6">
        <w:rPr>
          <w:sz w:val="24"/>
          <w:szCs w:val="24"/>
        </w:rPr>
        <w:t xml:space="preserve"> </w:t>
      </w:r>
      <w:r w:rsidR="004144B5" w:rsidRPr="00E31665">
        <w:rPr>
          <w:sz w:val="24"/>
          <w:szCs w:val="24"/>
        </w:rPr>
        <w:t>as per the manufacturers standard and recommended scan acquisition protocols</w:t>
      </w:r>
    </w:p>
    <w:p w14:paraId="46FA2969" w14:textId="77777777" w:rsidR="00810202" w:rsidRDefault="00585C66">
      <w:r>
        <w:t xml:space="preserve">  </w:t>
      </w:r>
      <w:r w:rsidR="00423A8B">
        <w:t>Outputs include BMD of the lumbar spine with age matched percentage and z score, as well as BMC (gms), BA (cm</w:t>
      </w:r>
      <w:r w:rsidR="00423A8B">
        <w:rPr>
          <w:vertAlign w:val="superscript"/>
        </w:rPr>
        <w:t>2</w:t>
      </w:r>
      <w:r w:rsidR="00423A8B">
        <w:t>), width and height of the lumbar spine (cm)</w:t>
      </w:r>
      <w:r w:rsidR="004C7A05">
        <w:t xml:space="preserve">. </w:t>
      </w:r>
    </w:p>
    <w:p w14:paraId="061389F9" w14:textId="77777777" w:rsidR="00810202" w:rsidRDefault="00423A8B">
      <w:r>
        <w:t>Total body BMD along with z score as well as Total Body Less Head (TBLH) BMD with its z score were also measured</w:t>
      </w:r>
      <w:r w:rsidR="004C7A05">
        <w:t xml:space="preserve">. </w:t>
      </w:r>
      <w:r w:rsidR="00585C66">
        <w:t xml:space="preserve">  </w:t>
      </w:r>
      <w:r>
        <w:t>Total and TBLH BA and BMC were also calculated</w:t>
      </w:r>
      <w:r w:rsidR="004C7A05">
        <w:t xml:space="preserve">. </w:t>
      </w:r>
      <w:r w:rsidR="00585C66">
        <w:t xml:space="preserve">  </w:t>
      </w:r>
    </w:p>
    <w:p w14:paraId="36A0CD5B" w14:textId="77777777" w:rsidR="00810202" w:rsidRDefault="00810202"/>
    <w:p w14:paraId="51F2E2DD" w14:textId="77777777" w:rsidR="006F4A8C" w:rsidRDefault="00423A8B">
      <w:pPr>
        <w:rPr>
          <w:rFonts w:ascii="Times" w:hAnsi="Times" w:cs="Times"/>
        </w:rPr>
      </w:pPr>
      <w:r>
        <w:t>Initial total body bone measurements include head analysis</w:t>
      </w:r>
      <w:r w:rsidR="004C7A05">
        <w:t xml:space="preserve">. </w:t>
      </w:r>
      <w:r w:rsidR="00585C66">
        <w:t xml:space="preserve">  </w:t>
      </w:r>
      <w:r>
        <w:t>As the skull contributes to a significantly greater proportion of total body BMC in younger children, exclusion of skull BMC and BA provides a more accurate means of detecting changes in total body BMC and BMD (Taylor, Konrad et al</w:t>
      </w:r>
      <w:r w:rsidR="004C7A05">
        <w:t xml:space="preserve">. </w:t>
      </w:r>
      <w:r w:rsidR="00585C66">
        <w:t xml:space="preserve">  </w:t>
      </w:r>
      <w:r>
        <w:t>1997)</w:t>
      </w:r>
      <w:r w:rsidR="004C7A05">
        <w:t xml:space="preserve">. </w:t>
      </w:r>
      <w:r w:rsidR="00585C66">
        <w:t xml:space="preserve">  </w:t>
      </w:r>
    </w:p>
    <w:p w14:paraId="6DF62B13" w14:textId="77777777" w:rsidR="00E22333" w:rsidRDefault="00E22333"/>
    <w:p w14:paraId="17DF5C3C" w14:textId="77777777" w:rsidR="00810202" w:rsidRDefault="00423A8B">
      <w:pPr>
        <w:rPr>
          <w:rFonts w:ascii="Times" w:hAnsi="Times" w:cs="Times"/>
        </w:rPr>
      </w:pPr>
      <w:r>
        <w:t xml:space="preserve">Body composition data </w:t>
      </w:r>
    </w:p>
    <w:p w14:paraId="6EE225A9" w14:textId="77777777" w:rsidR="006F4A8C" w:rsidRPr="00810202" w:rsidRDefault="00423A8B" w:rsidP="00673AE0">
      <w:pPr>
        <w:pStyle w:val="ListParagraph"/>
        <w:numPr>
          <w:ilvl w:val="0"/>
          <w:numId w:val="61"/>
        </w:numPr>
        <w:rPr>
          <w:rFonts w:ascii="Times" w:hAnsi="Times" w:cs="Times"/>
          <w:lang w:val="en-GB"/>
        </w:rPr>
      </w:pPr>
      <w:r w:rsidRPr="00810202">
        <w:rPr>
          <w:lang w:val="en-GB"/>
        </w:rPr>
        <w:t xml:space="preserve">Total body fat mass (FM - grams) </w:t>
      </w:r>
      <w:r w:rsidRPr="00810202">
        <w:rPr>
          <w:rFonts w:ascii="MS Mincho" w:eastAsia="MS Mincho" w:hAnsi="MS Mincho" w:cs="MS Mincho"/>
          <w:lang w:val="en-GB"/>
        </w:rPr>
        <w:t> </w:t>
      </w:r>
    </w:p>
    <w:p w14:paraId="74CBC99D" w14:textId="77777777" w:rsidR="006F4A8C" w:rsidRPr="00810202" w:rsidRDefault="00423A8B">
      <w:pPr>
        <w:pStyle w:val="ListParagraph"/>
        <w:numPr>
          <w:ilvl w:val="0"/>
          <w:numId w:val="61"/>
        </w:numPr>
        <w:rPr>
          <w:rFonts w:ascii="Times" w:hAnsi="Times" w:cs="Times"/>
          <w:lang w:val="en-GB"/>
        </w:rPr>
      </w:pPr>
      <w:r w:rsidRPr="00810202">
        <w:rPr>
          <w:lang w:val="en-GB"/>
        </w:rPr>
        <w:t xml:space="preserve">Total body lean mass (TLM - grams) </w:t>
      </w:r>
      <w:r w:rsidRPr="00810202">
        <w:rPr>
          <w:rFonts w:ascii="MS Mincho" w:eastAsia="MS Mincho" w:hAnsi="MS Mincho" w:cs="MS Mincho"/>
          <w:lang w:val="en-GB"/>
        </w:rPr>
        <w:t> </w:t>
      </w:r>
    </w:p>
    <w:p w14:paraId="49028ABD" w14:textId="77777777" w:rsidR="006F4A8C" w:rsidRPr="00810202" w:rsidRDefault="00423A8B">
      <w:pPr>
        <w:pStyle w:val="ListParagraph"/>
        <w:numPr>
          <w:ilvl w:val="0"/>
          <w:numId w:val="61"/>
        </w:numPr>
        <w:rPr>
          <w:rFonts w:ascii="Times" w:hAnsi="Times" w:cs="Times"/>
          <w:lang w:val="en-GB"/>
        </w:rPr>
      </w:pPr>
      <w:r w:rsidRPr="00810202">
        <w:rPr>
          <w:lang w:val="en-GB"/>
        </w:rPr>
        <w:t xml:space="preserve">Percentage total body fat mass (%FM) </w:t>
      </w:r>
      <w:r w:rsidRPr="00810202">
        <w:rPr>
          <w:rFonts w:ascii="MS Mincho" w:eastAsia="MS Mincho" w:hAnsi="MS Mincho" w:cs="MS Mincho"/>
          <w:lang w:val="en-GB"/>
        </w:rPr>
        <w:t> </w:t>
      </w:r>
    </w:p>
    <w:p w14:paraId="0191547F" w14:textId="77777777" w:rsidR="006F4A8C" w:rsidRPr="00810202" w:rsidRDefault="00423A8B">
      <w:pPr>
        <w:pStyle w:val="ListParagraph"/>
        <w:numPr>
          <w:ilvl w:val="0"/>
          <w:numId w:val="61"/>
        </w:numPr>
        <w:rPr>
          <w:rFonts w:ascii="Times" w:hAnsi="Times" w:cs="Times"/>
          <w:lang w:val="en-GB"/>
        </w:rPr>
      </w:pPr>
      <w:r w:rsidRPr="00810202">
        <w:rPr>
          <w:lang w:val="en-GB"/>
        </w:rPr>
        <w:t xml:space="preserve">Truncal fat mass (TFM - grams) </w:t>
      </w:r>
      <w:r w:rsidRPr="00810202">
        <w:rPr>
          <w:rFonts w:ascii="MS Mincho" w:eastAsia="MS Mincho" w:hAnsi="MS Mincho" w:cs="MS Mincho"/>
          <w:lang w:val="en-GB"/>
        </w:rPr>
        <w:t> </w:t>
      </w:r>
    </w:p>
    <w:p w14:paraId="3F634BD3" w14:textId="77777777" w:rsidR="006F4A8C" w:rsidRDefault="00423A8B" w:rsidP="00673AE0">
      <w:r>
        <w:t xml:space="preserve"> </w:t>
      </w:r>
    </w:p>
    <w:p w14:paraId="5F60C6A0" w14:textId="77777777" w:rsidR="006F4A8C" w:rsidRDefault="00683BD3">
      <w:r>
        <w:t>TBLH BMD,</w:t>
      </w:r>
      <w:r w:rsidR="00423A8B">
        <w:t xml:space="preserve"> </w:t>
      </w:r>
      <w:r>
        <w:t xml:space="preserve">BMC and BA as well as lumbar spine BMD, BA and BMC and TBLH fat and lean mass </w:t>
      </w:r>
      <w:r w:rsidR="00423A8B">
        <w:t xml:space="preserve">were </w:t>
      </w:r>
      <w:r>
        <w:t>compared at visits 0,6 and 24 months</w:t>
      </w:r>
      <w:r w:rsidR="004C7A05">
        <w:t xml:space="preserve">. </w:t>
      </w:r>
    </w:p>
    <w:p w14:paraId="1EB0DFCA" w14:textId="77777777" w:rsidR="006F4A8C" w:rsidRDefault="00423A8B" w:rsidP="00F924A4">
      <w:pPr>
        <w:rPr>
          <w:rFonts w:eastAsia="MS Mincho" w:hAnsi="MS Mincho" w:cs="MS Mincho"/>
        </w:rPr>
      </w:pPr>
      <w:r w:rsidRPr="00810202">
        <w:lastRenderedPageBreak/>
        <w:t xml:space="preserve">Quality assurance was carried out </w:t>
      </w:r>
      <w:r w:rsidR="00895F8B" w:rsidRPr="00810202">
        <w:t>daily</w:t>
      </w:r>
      <w:r w:rsidRPr="00810202">
        <w:t xml:space="preserve"> by scanning an aluminium phantom in the morning prior to subject measurement for scanning accuracy</w:t>
      </w:r>
      <w:r w:rsidR="004C7A05">
        <w:t xml:space="preserve">. </w:t>
      </w:r>
      <w:r w:rsidR="00585C66">
        <w:t xml:space="preserve">  </w:t>
      </w:r>
    </w:p>
    <w:p w14:paraId="0285FEEF" w14:textId="77777777" w:rsidR="004974E4" w:rsidRDefault="0050341D" w:rsidP="0050341D">
      <w:pPr>
        <w:pStyle w:val="Caption"/>
      </w:pPr>
      <w:bookmarkStart w:id="475" w:name="_Toc34994757"/>
      <w:r>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18</w:t>
      </w:r>
      <w:r w:rsidR="008732F3">
        <w:rPr>
          <w:noProof/>
        </w:rPr>
        <w:fldChar w:fldCharType="end"/>
      </w:r>
      <w:r>
        <w:t xml:space="preserve"> - </w:t>
      </w:r>
      <w:r w:rsidR="004974E4" w:rsidRPr="00D03507">
        <w:t xml:space="preserve">QA block phantom </w:t>
      </w:r>
      <w:r w:rsidR="00C041D8">
        <w:t>for</w:t>
      </w:r>
      <w:r w:rsidR="004974E4" w:rsidRPr="00D03507">
        <w:t xml:space="preserve"> optimal calibration</w:t>
      </w:r>
      <w:bookmarkEnd w:id="475"/>
    </w:p>
    <w:p w14:paraId="6991D34A" w14:textId="77777777" w:rsidR="00BE48ED" w:rsidRDefault="00242A6A" w:rsidP="004974E4">
      <w:pPr>
        <w:pStyle w:val="Caption"/>
        <w:rPr>
          <w:rFonts w:eastAsia="MS Mincho" w:hAnsi="MS Mincho" w:cs="MS Mincho"/>
        </w:rPr>
      </w:pPr>
      <w:r>
        <w:rPr>
          <w:rFonts w:eastAsia="MS Mincho" w:hAnsi="MS Mincho" w:cs="MS Mincho"/>
          <w:noProof/>
          <w:lang w:val="en-GB" w:eastAsia="en-GB"/>
        </w:rPr>
        <w:drawing>
          <wp:inline distT="0" distB="0" distL="0" distR="0" wp14:anchorId="0B446A48" wp14:editId="5AADF4FE">
            <wp:extent cx="1739900" cy="2476500"/>
            <wp:effectExtent l="0" t="0" r="12700" b="12700"/>
            <wp:docPr id="26" name="Picture 26" descr="Lunar%20QA%20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nar%20QA%20Block.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9900" cy="2476500"/>
                    </a:xfrm>
                    <a:prstGeom prst="rect">
                      <a:avLst/>
                    </a:prstGeom>
                    <a:noFill/>
                    <a:ln>
                      <a:noFill/>
                    </a:ln>
                  </pic:spPr>
                </pic:pic>
              </a:graphicData>
            </a:graphic>
          </wp:inline>
        </w:drawing>
      </w:r>
      <w:r w:rsidR="00686251">
        <w:rPr>
          <w:rFonts w:eastAsia="MS Mincho" w:hAnsi="MS Mincho" w:cs="MS Mincho"/>
          <w:noProof/>
          <w:lang w:val="en-GB" w:eastAsia="en-GB"/>
        </w:rPr>
        <w:drawing>
          <wp:inline distT="0" distB="0" distL="0" distR="0" wp14:anchorId="5E9C8DE3" wp14:editId="36FC2099">
            <wp:extent cx="3822700" cy="3822700"/>
            <wp:effectExtent l="0" t="0" r="12700" b="12700"/>
            <wp:docPr id="31" name="Picture 31" descr="Lunar%20Phan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nar%20Phantom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2700" cy="3822700"/>
                    </a:xfrm>
                    <a:prstGeom prst="rect">
                      <a:avLst/>
                    </a:prstGeom>
                    <a:noFill/>
                    <a:ln>
                      <a:noFill/>
                    </a:ln>
                  </pic:spPr>
                </pic:pic>
              </a:graphicData>
            </a:graphic>
          </wp:inline>
        </w:drawing>
      </w:r>
    </w:p>
    <w:p w14:paraId="1A63AE21" w14:textId="77777777" w:rsidR="00BE48ED" w:rsidRDefault="00686251">
      <w:pPr>
        <w:rPr>
          <w:rFonts w:eastAsia="MS Mincho" w:hAnsi="MS Mincho" w:cs="MS Mincho"/>
        </w:rPr>
      </w:pPr>
      <w:r>
        <w:rPr>
          <w:rFonts w:eastAsia="MS Mincho" w:hAnsi="MS Mincho" w:cs="MS Mincho"/>
        </w:rPr>
        <w:t>www3.gehealthcare.com</w:t>
      </w:r>
    </w:p>
    <w:p w14:paraId="7D1BF636" w14:textId="77777777" w:rsidR="00BE48ED" w:rsidRDefault="00BE48ED">
      <w:pPr>
        <w:rPr>
          <w:rFonts w:eastAsia="MS Mincho" w:hAnsi="MS Mincho" w:cs="MS Mincho"/>
        </w:rPr>
      </w:pPr>
    </w:p>
    <w:p w14:paraId="34C167BC" w14:textId="77777777" w:rsidR="006F4A8C" w:rsidRDefault="001D5A89">
      <w:r w:rsidRPr="00810202">
        <w:t>Size-related artefactual increase in aBMD with increasing height and weight is well recognised – however, we are</w:t>
      </w:r>
      <w:r w:rsidRPr="001C71FB">
        <w:t xml:space="preserve"> dealing with individuals so far from the average size that it is</w:t>
      </w:r>
      <w:r w:rsidR="003D05BE">
        <w:t>n</w:t>
      </w:r>
      <w:r w:rsidRPr="001C71FB">
        <w:t>'t clear that any of the multiple suggested adjustment processes would be applicable</w:t>
      </w:r>
      <w:r w:rsidR="004C7A05">
        <w:t xml:space="preserve">. </w:t>
      </w:r>
      <w:r w:rsidR="00585C66">
        <w:t xml:space="preserve">  </w:t>
      </w:r>
      <w:r w:rsidRPr="001C71FB">
        <w:t xml:space="preserve">We will also have the HRpQCT measures to help us understand at least the region-specific </w:t>
      </w:r>
      <w:r w:rsidR="00D24703" w:rsidRPr="001C71FB">
        <w:t>changes that</w:t>
      </w:r>
      <w:r w:rsidRPr="001C71FB">
        <w:t xml:space="preserve"> are close to the sites that are most often fractured in children and obese individuals</w:t>
      </w:r>
      <w:r w:rsidR="004C7A05">
        <w:t xml:space="preserve">. </w:t>
      </w:r>
    </w:p>
    <w:p w14:paraId="7AB56359" w14:textId="77777777" w:rsidR="00061CB5" w:rsidRDefault="00061CB5">
      <w:pPr>
        <w:spacing w:line="240" w:lineRule="auto"/>
      </w:pPr>
      <w:r>
        <w:t xml:space="preserve"> </w:t>
      </w:r>
    </w:p>
    <w:p w14:paraId="1BB1352F" w14:textId="77777777" w:rsidR="006F4A8C" w:rsidRPr="0063632A" w:rsidRDefault="005F4351" w:rsidP="004974E4">
      <w:pPr>
        <w:pStyle w:val="Heading4"/>
      </w:pPr>
      <w:bookmarkStart w:id="476" w:name="_Toc15341340"/>
      <w:bookmarkStart w:id="477" w:name="_Toc15341341"/>
      <w:bookmarkStart w:id="478" w:name="_Toc35002234"/>
      <w:bookmarkEnd w:id="476"/>
      <w:bookmarkEnd w:id="477"/>
      <w:r w:rsidRPr="00B72BBC">
        <w:lastRenderedPageBreak/>
        <w:t>HRpQCT</w:t>
      </w:r>
      <w:bookmarkEnd w:id="478"/>
    </w:p>
    <w:p w14:paraId="78521C9E" w14:textId="77777777" w:rsidR="006F4A8C" w:rsidRDefault="006F4A8C" w:rsidP="00673AE0"/>
    <w:p w14:paraId="0120E3B8" w14:textId="77777777" w:rsidR="006F4A8C" w:rsidRDefault="005F4351">
      <w:r>
        <w:t>Patients then went to the NIHR Clinical Research Facility (CRF) at North</w:t>
      </w:r>
      <w:r w:rsidR="009759B3">
        <w:t xml:space="preserve">ern General Hospital for a </w:t>
      </w:r>
      <w:r w:rsidR="00D24703">
        <w:t>High-resolution</w:t>
      </w:r>
      <w:r>
        <w:t xml:space="preserve"> peripheral quantitative computed tomography (HRpQCT) scan</w:t>
      </w:r>
      <w:r w:rsidR="00CC39A5">
        <w:t xml:space="preserve"> of the distal radius and tibia</w:t>
      </w:r>
      <w:r w:rsidR="004C7A05">
        <w:t xml:space="preserve">. </w:t>
      </w:r>
      <w:r w:rsidR="00585C66">
        <w:t xml:space="preserve">  </w:t>
      </w:r>
    </w:p>
    <w:p w14:paraId="65CCC94E" w14:textId="77777777" w:rsidR="00BF0CE2" w:rsidRDefault="00BF0CE2"/>
    <w:p w14:paraId="7C53AFC4" w14:textId="1C1E8BC7" w:rsidR="006F4A8C" w:rsidRDefault="005F4351">
      <w:r w:rsidRPr="00673AE0">
        <w:rPr>
          <w:b/>
        </w:rPr>
        <w:t>Scanning</w:t>
      </w:r>
      <w:r w:rsidR="00E22333">
        <w:rPr>
          <w:b/>
        </w:rPr>
        <w:t xml:space="preserve">:  </w:t>
      </w:r>
      <w:r>
        <w:t>Though measurement of areal BMD (aBMD) by DXA is used as a standard to predict fracture risk, many fractures do occur in individuals with normal BMD</w:t>
      </w:r>
      <w:r w:rsidR="004C7A05">
        <w:t xml:space="preserve">. </w:t>
      </w:r>
      <w:r w:rsidR="00585C66">
        <w:t xml:space="preserve">  </w:t>
      </w:r>
      <w:r>
        <w:t>The ability of a bone to sustain a certain load without fracturing depends on the amount of bone (bone mass), the bone morphology (microarchitecture) and the inherent properties of the bone tissue</w:t>
      </w:r>
      <w:r w:rsidR="004C7A05">
        <w:t xml:space="preserve">. </w:t>
      </w:r>
      <w:r w:rsidR="00585C66">
        <w:t xml:space="preserve">  </w:t>
      </w:r>
      <w:r>
        <w:t xml:space="preserve">Recent advances in high-resolution imaging allow us to quantify cortical and trabecular structures in vivo at the distal radius and </w:t>
      </w:r>
      <w:r w:rsidR="007E6857">
        <w:t>tibia</w:t>
      </w:r>
      <w:r>
        <w:t xml:space="preserve"> with a voxel size of 82 microns</w:t>
      </w:r>
      <w:r w:rsidR="009D1449">
        <w:fldChar w:fldCharType="begin"/>
      </w:r>
      <w:r w:rsidR="00720F16">
        <w:instrText xml:space="preserve"> ADDIN EN.CITE &lt;EndNote&gt;&lt;Cite&gt;&lt;Author&gt;Macneil&lt;/Author&gt;&lt;Year&gt;2008&lt;/Year&gt;&lt;IDText&gt;Improved reproducibility of high-resolution peripheral quantitative computed tomography for measurement of bone quality&lt;/IDText&gt;&lt;DisplayText&gt;(246)&lt;/DisplayText&gt;&lt;record&gt;&lt;titles&gt;&lt;title&gt;Improved reproducibility of high-resolution peripheral quantitative computed tomography for measurement of bone quality&lt;/title&gt;&lt;secondary-title&gt;Med Eng Phys&lt;/secondary-title&gt;&lt;/titles&gt;&lt;pages&gt;792-9&lt;/pages&gt;&lt;contributors&gt;&lt;authors&gt;&lt;author&gt;Macneil, JA&lt;/author&gt;&lt;author&gt;Boyd, SK&lt;/author&gt;&lt;/authors&gt;&lt;/contributors&gt;&lt;added-date format="utc"&gt;1439984757&lt;/added-date&gt;&lt;ref-type name="Journal Article"&gt;17&lt;/ref-type&gt;&lt;dates&gt;&lt;year&gt;2008&lt;/year&gt;&lt;/dates&gt;&lt;rec-number&gt;140&lt;/rec-number&gt;&lt;last-updated-date format="utc"&gt;1456382047&lt;/last-updated-date&gt;&lt;volume&gt;30&lt;/volume&gt;&lt;/record&gt;&lt;/Cite&gt;&lt;/EndNote&gt;</w:instrText>
      </w:r>
      <w:r w:rsidR="009D1449">
        <w:fldChar w:fldCharType="separate"/>
      </w:r>
      <w:r w:rsidR="00720F16">
        <w:rPr>
          <w:noProof/>
        </w:rPr>
        <w:t>(246)</w:t>
      </w:r>
      <w:r w:rsidR="009D1449">
        <w:fldChar w:fldCharType="end"/>
      </w:r>
      <w:r w:rsidR="004C7A05">
        <w:t xml:space="preserve">. </w:t>
      </w:r>
      <w:r w:rsidR="00585C66">
        <w:t xml:space="preserve">  </w:t>
      </w:r>
      <w:r w:rsidR="00105D55">
        <w:t>`</w:t>
      </w:r>
    </w:p>
    <w:p w14:paraId="318AF63A" w14:textId="77777777" w:rsidR="00BF0CE2" w:rsidRDefault="00BF0CE2"/>
    <w:p w14:paraId="3B14EB02" w14:textId="77777777" w:rsidR="006F4A8C" w:rsidRDefault="005F4351">
      <w:r>
        <w:t>The scanner used is the XtremeCT (Scanco Medical AG, Brüttisellen, Switzerland)</w:t>
      </w:r>
      <w:r w:rsidR="004C7A05">
        <w:t xml:space="preserve">. </w:t>
      </w:r>
      <w:r w:rsidR="00585C66">
        <w:t xml:space="preserve">  </w:t>
      </w:r>
      <w:r>
        <w:t>The non-dominant, non-fractured side was measured</w:t>
      </w:r>
      <w:r w:rsidR="004C7A05">
        <w:t xml:space="preserve">. </w:t>
      </w:r>
      <w:r w:rsidR="00585C66">
        <w:t xml:space="preserve">  </w:t>
      </w:r>
      <w:r>
        <w:t xml:space="preserve">If there was patient movement, a </w:t>
      </w:r>
      <w:r w:rsidR="000D1807">
        <w:t>single repeat</w:t>
      </w:r>
      <w:r>
        <w:t xml:space="preserve"> scan was </w:t>
      </w:r>
      <w:r w:rsidR="00283802">
        <w:t>acquired</w:t>
      </w:r>
      <w:r w:rsidR="004C7A05">
        <w:t xml:space="preserve"> </w:t>
      </w:r>
    </w:p>
    <w:p w14:paraId="2C8880B2" w14:textId="77777777" w:rsidR="00BF0CE2" w:rsidRDefault="00BF0CE2"/>
    <w:p w14:paraId="0BBE05C2" w14:textId="77777777" w:rsidR="006F4A8C" w:rsidRDefault="005F4351">
      <w:r>
        <w:t>The arm or leg of the patient was immobilized during the examination in an anatomically formed carbon fibre shell</w:t>
      </w:r>
      <w:r w:rsidR="004C7A05">
        <w:t xml:space="preserve">. </w:t>
      </w:r>
      <w:r w:rsidR="00585C66">
        <w:t xml:space="preserve">  </w:t>
      </w:r>
      <w:r>
        <w:t>Each participant was positioned as per the manufacturer protocol by the same manufacturer trained technician</w:t>
      </w:r>
      <w:r w:rsidR="004C7A05">
        <w:t xml:space="preserve">. </w:t>
      </w:r>
    </w:p>
    <w:p w14:paraId="13EF95D5" w14:textId="674D89BB" w:rsidR="006F4A8C" w:rsidRDefault="005F4351">
      <w:r>
        <w:t xml:space="preserve">All participants were scanned at the distal radius and tibia using the manufacturer’s standard in vivo protocol as previously described </w:t>
      </w:r>
      <w:r w:rsidR="009D1449">
        <w:fldChar w:fldCharType="begin">
          <w:fldData xml:space="preserve">PEVuZE5vdGU+PENpdGU+PEF1dGhvcj5QYWdnaW9zaTwvQXV0aG9yPjxZZWFyPjIwMTQ8L1llYXI+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==
</w:fldData>
        </w:fldChar>
      </w:r>
      <w:r w:rsidR="00720F16">
        <w:instrText xml:space="preserve"> ADDIN EN.CITE </w:instrText>
      </w:r>
      <w:r w:rsidR="00720F16">
        <w:fldChar w:fldCharType="begin">
          <w:fldData xml:space="preserve">PEVuZE5vdGU+PENpdGU+PEF1dGhvcj5QYWdnaW9zaTwvQXV0aG9yPjxZZWFyPjIwMTQ8L1llYXI+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==
</w:fldData>
        </w:fldChar>
      </w:r>
      <w:r w:rsidR="00720F16">
        <w:instrText xml:space="preserve"> ADDIN EN.CITE.DATA </w:instrText>
      </w:r>
      <w:r w:rsidR="00720F16">
        <w:fldChar w:fldCharType="end"/>
      </w:r>
      <w:r w:rsidR="009D1449">
        <w:fldChar w:fldCharType="separate"/>
      </w:r>
      <w:r w:rsidR="00720F16">
        <w:rPr>
          <w:noProof/>
        </w:rPr>
        <w:t>(261-263)</w:t>
      </w:r>
      <w:r w:rsidR="009D1449">
        <w:fldChar w:fldCharType="end"/>
      </w:r>
      <w:r>
        <w:t>, resulting in a 2</w:t>
      </w:r>
      <w:r w:rsidR="004C7A05">
        <w:t xml:space="preserve">. </w:t>
      </w:r>
      <w:r>
        <w:t xml:space="preserve">8 min scan </w:t>
      </w:r>
      <w:r>
        <w:lastRenderedPageBreak/>
        <w:t>(</w:t>
      </w:r>
      <w:r w:rsidR="00517BA8">
        <w:t xml:space="preserve">source potential of </w:t>
      </w:r>
      <w:r>
        <w:t xml:space="preserve">60 kVp, </w:t>
      </w:r>
      <w:r w:rsidR="00517BA8">
        <w:t>tub</w:t>
      </w:r>
      <w:r w:rsidR="0091532B">
        <w:t xml:space="preserve">e current </w:t>
      </w:r>
      <w:r w:rsidR="00517BA8">
        <w:t xml:space="preserve">of </w:t>
      </w:r>
      <w:r>
        <w:t>1000 microA, 100 ms integration time)</w:t>
      </w:r>
      <w:r w:rsidR="004C7A05">
        <w:t xml:space="preserve">. </w:t>
      </w:r>
      <w:r w:rsidR="00585C66">
        <w:t xml:space="preserve">  </w:t>
      </w:r>
      <w:r>
        <w:t xml:space="preserve"> An antero</w:t>
      </w:r>
      <w:r w:rsidR="003D05BE">
        <w:t>-</w:t>
      </w:r>
      <w:r>
        <w:t>posterior scout view was used to define the measurement region</w:t>
      </w:r>
      <w:r w:rsidR="004C7A05">
        <w:t xml:space="preserve">. </w:t>
      </w:r>
      <w:r w:rsidR="00585C66">
        <w:t xml:space="preserve"> </w:t>
      </w:r>
      <w:r w:rsidR="00283802">
        <w:t>If</w:t>
      </w:r>
      <w:r>
        <w:t xml:space="preserve"> the growth plate was visible, the images were obtained from 1mm proximal to the proximal limit of the growth plate</w:t>
      </w:r>
      <w:r w:rsidR="004C7A05">
        <w:t xml:space="preserve">. </w:t>
      </w:r>
    </w:p>
    <w:p w14:paraId="6953C240" w14:textId="77777777" w:rsidR="006F4A8C" w:rsidRDefault="005F4351">
      <w:r>
        <w:t>Each measurement included 110 image slices corresponding to a 9</w:t>
      </w:r>
      <w:r w:rsidR="004C7A05">
        <w:t xml:space="preserve">. </w:t>
      </w:r>
      <w:r>
        <w:t>02 mm length of the forearm/leg at an isotropic voxel size of 82 microns</w:t>
      </w:r>
      <w:r w:rsidR="004C7A05">
        <w:t xml:space="preserve">. </w:t>
      </w:r>
      <w:r w:rsidR="00585C66">
        <w:t xml:space="preserve">  </w:t>
      </w:r>
      <w:r w:rsidR="006617EE">
        <w:t>If the growth plate was visible, t</w:t>
      </w:r>
      <w:r>
        <w:t>he first image slice was 9</w:t>
      </w:r>
      <w:r w:rsidR="004C7A05">
        <w:t xml:space="preserve">. </w:t>
      </w:r>
      <w:r>
        <w:t>5 mm and 22</w:t>
      </w:r>
      <w:r w:rsidR="004C7A05">
        <w:t xml:space="preserve">. </w:t>
      </w:r>
      <w:r>
        <w:t>5 mm proximal to the reference line for the distal radius and distal tibia respectively</w:t>
      </w:r>
      <w:r w:rsidR="004C7A05">
        <w:t xml:space="preserve">. </w:t>
      </w:r>
      <w:r w:rsidR="00585C66">
        <w:t xml:space="preserve">  </w:t>
      </w:r>
      <w:r>
        <w:t>The effective ionising radiation dose to the participant was approximately 3 microSv per measurement</w:t>
      </w:r>
      <w:r w:rsidR="004C7A05">
        <w:t xml:space="preserve">. </w:t>
      </w:r>
      <w:r w:rsidR="00585C66">
        <w:t xml:space="preserve">  </w:t>
      </w:r>
      <w:r w:rsidR="00724A2B">
        <w:t>In comparison to this, the radiation exposure due a chest X- ray wold be 20 microSv.</w:t>
      </w:r>
    </w:p>
    <w:p w14:paraId="4D500217" w14:textId="77777777" w:rsidR="00BF0CE2" w:rsidRDefault="00BF0CE2"/>
    <w:p w14:paraId="116D1B54" w14:textId="7E454775" w:rsidR="006F4A8C" w:rsidRDefault="005F4351">
      <w:r>
        <w:t xml:space="preserve">A single operator </w:t>
      </w:r>
      <w:r w:rsidR="00DE744A">
        <w:t>(dual)</w:t>
      </w:r>
      <w:r w:rsidR="007E18F0">
        <w:t xml:space="preserve"> </w:t>
      </w:r>
      <w:r>
        <w:t>assessed the quality of the images visually as perfect (G1) or slight (G2) or moderate (G3) or unacceptable (G4) movement artefact with G4 images excluded from the study</w:t>
      </w:r>
      <w:r w:rsidR="009D1449">
        <w:fldChar w:fldCharType="begin"/>
      </w:r>
      <w:r w:rsidR="00720F16">
        <w:instrText xml:space="preserve"> ADDIN EN.CITE &lt;EndNote&gt;&lt;Cite&gt;&lt;Author&gt;Engelke&lt;/Author&gt;&lt;Year&gt;Osteoporos Int&lt;/Year&gt;&lt;IDText&gt;Short-term in vivo precision of BMD and parameters of trabecular architecture at the distal forearm and tibia&lt;/IDText&gt;&lt;DisplayText&gt;(264)&lt;/DisplayText&gt;&lt;record&gt;&lt;titles&gt;&lt;title&gt;Short-term in vivo precision of BMD and parameters of trabecular architecture at the distal forearm and tibia&lt;/title&gt;&lt;secondary-title&gt;23&lt;/secondary-title&gt;&lt;/titles&gt;&lt;number&gt;2151-2158&lt;/number&gt;&lt;contributors&gt;&lt;authors&gt;&lt;author&gt;Engelke, K&lt;/author&gt;&lt;author&gt;Stampa, B&lt;/author&gt;&lt;author&gt;Timm, W&lt;/author&gt;&lt;author&gt;Dardzinski, B&lt;/author&gt;&lt;author&gt;de Papp, AE&lt;/author&gt;&lt;author&gt;Genant, HK&lt;/author&gt;&lt;author&gt;Fuerst, T&lt;/author&gt;&lt;/authors&gt;&lt;/contributors&gt;&lt;added-date format="utc"&gt;1459353406&lt;/added-date&gt;&lt;ref-type name="Journal Article"&gt;17&lt;/ref-type&gt;&lt;dates&gt;&lt;year&gt;Osteoporos Int&lt;/year&gt;&lt;/dates&gt;&lt;rec-number&gt;163&lt;/rec-number&gt;&lt;last-updated-date format="utc"&gt;1459353650&lt;/last-updated-date&gt;&lt;volume&gt;8&lt;/volume&gt;&lt;/record&gt;&lt;/Cite&gt;&lt;/EndNote&gt;</w:instrText>
      </w:r>
      <w:r w:rsidR="009D1449">
        <w:fldChar w:fldCharType="separate"/>
      </w:r>
      <w:r w:rsidR="00720F16">
        <w:rPr>
          <w:noProof/>
        </w:rPr>
        <w:t>(264)</w:t>
      </w:r>
      <w:r w:rsidR="009D1449">
        <w:fldChar w:fldCharType="end"/>
      </w:r>
      <w:r w:rsidR="004C7A05">
        <w:t xml:space="preserve">. </w:t>
      </w:r>
      <w:r w:rsidR="00585C66">
        <w:t xml:space="preserve">  </w:t>
      </w:r>
    </w:p>
    <w:p w14:paraId="21BE195E" w14:textId="77777777" w:rsidR="00BF0CE2" w:rsidRDefault="00BF0CE2"/>
    <w:p w14:paraId="14DFF94D" w14:textId="77777777" w:rsidR="006F4A8C" w:rsidRDefault="005F4351">
      <w:r>
        <w:t>The HR-pQCT image segmentation and analysis were done using standard built in software (version 6</w:t>
      </w:r>
      <w:r w:rsidR="004C7A05">
        <w:t xml:space="preserve">. </w:t>
      </w:r>
      <w:r>
        <w:t>0, Scanco Medical)</w:t>
      </w:r>
      <w:r w:rsidR="004C7A05">
        <w:t xml:space="preserve">. </w:t>
      </w:r>
    </w:p>
    <w:p w14:paraId="6F6BC3C1" w14:textId="77777777" w:rsidR="009712AA" w:rsidRPr="00943420" w:rsidRDefault="009712AA" w:rsidP="009712AA">
      <w:pPr>
        <w:spacing w:line="240" w:lineRule="auto"/>
        <w:rPr>
          <w:b/>
        </w:rPr>
      </w:pPr>
      <w:r w:rsidRPr="00943420">
        <w:rPr>
          <w:b/>
        </w:rPr>
        <w:t>HRpQCT registration technique for longitudinal measurements</w:t>
      </w:r>
    </w:p>
    <w:p w14:paraId="1441B994" w14:textId="77777777" w:rsidR="000B2B71" w:rsidRPr="00943420" w:rsidRDefault="000B2B71" w:rsidP="009712AA">
      <w:pPr>
        <w:spacing w:line="240" w:lineRule="auto"/>
      </w:pPr>
    </w:p>
    <w:p w14:paraId="38791CFC" w14:textId="77777777" w:rsidR="000B2B71" w:rsidRPr="00943420" w:rsidRDefault="000B2B71" w:rsidP="001C1415">
      <w:r w:rsidRPr="00943420">
        <w:t xml:space="preserve">There is a </w:t>
      </w:r>
      <w:r w:rsidR="001C1415" w:rsidRPr="00943420">
        <w:t xml:space="preserve">a </w:t>
      </w:r>
      <w:r w:rsidRPr="00943420">
        <w:t>two-dimension</w:t>
      </w:r>
      <w:r w:rsidR="00D126C7" w:rsidRPr="00943420">
        <w:t xml:space="preserve">al method </w:t>
      </w:r>
      <w:r w:rsidRPr="00943420">
        <w:t xml:space="preserve">using the </w:t>
      </w:r>
      <w:r w:rsidR="006E4055" w:rsidRPr="00943420">
        <w:t>Cross-sectional</w:t>
      </w:r>
      <w:r w:rsidRPr="00943420">
        <w:t xml:space="preserve"> area (CSA) based registration which is the standard registration process for the machine. This automatically matches the bone area on a slice by</w:t>
      </w:r>
      <w:r w:rsidR="001C1415" w:rsidRPr="00943420">
        <w:t xml:space="preserve"> slice basis and </w:t>
      </w:r>
      <w:r w:rsidR="006E4055" w:rsidRPr="00943420">
        <w:t>can</w:t>
      </w:r>
      <w:r w:rsidR="001C1415" w:rsidRPr="00943420">
        <w:t xml:space="preserve"> conv</w:t>
      </w:r>
      <w:r w:rsidRPr="00943420">
        <w:t xml:space="preserve">ert the stack of slices in such a way that the best possible overlap is provided </w:t>
      </w:r>
      <w:r w:rsidR="001C1415" w:rsidRPr="00943420">
        <w:t xml:space="preserve">and the common volume </w:t>
      </w:r>
      <w:r w:rsidR="001C1415" w:rsidRPr="00943420">
        <w:lastRenderedPageBreak/>
        <w:t>determined. This information is automatically added to the HRpQCT measurements that are obtained from the XtremeCT workstation.</w:t>
      </w:r>
    </w:p>
    <w:p w14:paraId="1959CE8F" w14:textId="77777777" w:rsidR="000B2B71" w:rsidRPr="00943420" w:rsidRDefault="000B2B71" w:rsidP="009712AA">
      <w:pPr>
        <w:spacing w:line="240" w:lineRule="auto"/>
      </w:pPr>
    </w:p>
    <w:p w14:paraId="255603B7" w14:textId="77777777" w:rsidR="009712AA" w:rsidRPr="00943420" w:rsidRDefault="009712AA" w:rsidP="009712AA">
      <w:pPr>
        <w:spacing w:line="240" w:lineRule="auto"/>
      </w:pPr>
    </w:p>
    <w:p w14:paraId="6FD94D0F" w14:textId="77777777" w:rsidR="009712AA" w:rsidRPr="009712AA" w:rsidRDefault="009712AA" w:rsidP="009712AA">
      <w:pPr>
        <w:rPr>
          <w:rFonts w:eastAsia="Times New Roman" w:cs="Times New Roman"/>
          <w:lang w:val="en-GB" w:eastAsia="en-GB"/>
        </w:rPr>
      </w:pPr>
      <w:r w:rsidRPr="00943420">
        <w:t>The</w:t>
      </w:r>
      <w:r w:rsidRPr="00943420">
        <w:rPr>
          <w:rFonts w:eastAsia="Times New Roman" w:cs="Times New Roman"/>
          <w:color w:val="000000"/>
          <w:lang w:val="en-GB" w:eastAsia="en-GB"/>
        </w:rPr>
        <w:t xml:space="preserve"> built in 2-D registration method described above can deal with slice shifts i.e. the follow-up measurement slice stack is more distal or more proximal to the baseline measurement.  However, this approach does not handle any rotations in the follow-up slice stacks i.e.the arm is slightly rotated compared to baseline.  Researchers have been trying to develop 3-D registration methods (including the team at Northern General) but these are much more complex and have not been incorporated into the XtremeCT software yet.</w:t>
      </w:r>
    </w:p>
    <w:p w14:paraId="7E6E2085" w14:textId="77777777" w:rsidR="009712AA" w:rsidRPr="009712AA" w:rsidRDefault="009712AA" w:rsidP="009712AA"/>
    <w:p w14:paraId="61E29A0E" w14:textId="77777777" w:rsidR="006F4A8C" w:rsidRDefault="005F4351">
      <w:r>
        <w:t>T</w:t>
      </w:r>
      <w:r w:rsidR="000D36F5">
        <w:t>he measurements shown in Table 6</w:t>
      </w:r>
      <w:r>
        <w:t xml:space="preserve"> </w:t>
      </w:r>
      <w:r w:rsidR="0076131B">
        <w:t>and 7</w:t>
      </w:r>
      <w:r w:rsidR="008A226C">
        <w:t xml:space="preserve"> </w:t>
      </w:r>
      <w:r>
        <w:t>were recorded</w:t>
      </w:r>
      <w:r w:rsidR="004C7A05">
        <w:t xml:space="preserve">. </w:t>
      </w:r>
      <w:r w:rsidR="00585C66">
        <w:t xml:space="preserve">  </w:t>
      </w:r>
      <w:r>
        <w:t>These were taken for both the radius and the tibia at 3-time points-0, 6 and 24 months</w:t>
      </w:r>
      <w:r w:rsidR="009712AA">
        <w:t>.</w:t>
      </w:r>
    </w:p>
    <w:p w14:paraId="4D3D0226" w14:textId="49365C94" w:rsidR="00AC39C8" w:rsidRDefault="005F4351">
      <w:r>
        <w:t>Extended cortical bone analysis was carried out using the methods des</w:t>
      </w:r>
      <w:r w:rsidR="00D95DCA">
        <w:t xml:space="preserve">cribed by Burghardt </w:t>
      </w:r>
      <w:r>
        <w:t xml:space="preserve">to clearly identify the periosteal and endosteal boundaries of the distal radius and </w:t>
      </w:r>
      <w:r w:rsidR="00DB49DF">
        <w:t>tibia</w:t>
      </w:r>
      <w:r w:rsidRPr="00E63D98">
        <w:t xml:space="preserve"> </w:t>
      </w:r>
      <w:r>
        <w:t>and detect intracortical pore space morphologically consistent with Haversian canals</w:t>
      </w:r>
      <w:r w:rsidR="009D1449">
        <w:fldChar w:fldCharType="begin"/>
      </w:r>
      <w:r w:rsidR="00720F16">
        <w:instrText xml:space="preserve"> ADDIN EN.CITE &lt;EndNote&gt;&lt;Cite&gt;&lt;Author&gt;Burghardt&lt;/Author&gt;&lt;Year&gt;2010&lt;/Year&gt;&lt;IDText&gt;Reproducibility of direct quantitative measures of cortical bone microarchitecture of the distal radius and tibia by HR-pQCT.&lt;/IDText&gt;&lt;DisplayText&gt;(265)&lt;/DisplayText&gt;&lt;record&gt;&lt;titles&gt;&lt;title&gt;Reproducibility of direct quantitative measures of cortical bone microarchitecture of the distal radius and tibia by HR-pQCT.&lt;/title&gt;&lt;secondary-title&gt;Bone&lt;/secondary-title&gt;&lt;/titles&gt;&lt;pages&gt;519-528&lt;/pages&gt;&lt;number&gt;3&lt;/number&gt;&lt;contributors&gt;&lt;authors&gt;&lt;author&gt;Burghardt, AJ&lt;/author&gt;&lt;author&gt;Buie, HR&lt;/author&gt;&lt;author&gt;Laib, A&lt;/author&gt;&lt;author&gt;Majumdar, S&lt;/author&gt;&lt;author&gt;Boyd, SK&lt;/author&gt;&lt;/authors&gt;&lt;/contributors&gt;&lt;added-date format="utc"&gt;1459353056&lt;/added-date&gt;&lt;ref-type name="Journal Article"&gt;17&lt;/ref-type&gt;&lt;dates&gt;&lt;year&gt;2010&lt;/year&gt;&lt;/dates&gt;&lt;rec-number&gt;162&lt;/rec-number&gt;&lt;last-updated-date format="utc"&gt;1459353283&lt;/last-updated-date&gt;&lt;volume&gt;47&lt;/volume&gt;&lt;/record&gt;&lt;/Cite&gt;&lt;/EndNote&gt;</w:instrText>
      </w:r>
      <w:r w:rsidR="009D1449">
        <w:fldChar w:fldCharType="separate"/>
      </w:r>
      <w:r w:rsidR="00720F16">
        <w:rPr>
          <w:noProof/>
        </w:rPr>
        <w:t>(265)</w:t>
      </w:r>
      <w:r w:rsidR="009D1449">
        <w:fldChar w:fldCharType="end"/>
      </w:r>
      <w:r w:rsidR="004C7A05">
        <w:t xml:space="preserve">. </w:t>
      </w:r>
      <w:r w:rsidR="00936C87">
        <w:t xml:space="preserve">This allowed </w:t>
      </w:r>
      <w:r w:rsidR="00D840C0">
        <w:t xml:space="preserve">the assessment of cortical microstructural </w:t>
      </w:r>
      <w:r w:rsidR="00517BA8">
        <w:t>prop</w:t>
      </w:r>
      <w:r w:rsidR="00D840C0">
        <w:t xml:space="preserve">erties such as cortical </w:t>
      </w:r>
      <w:r w:rsidR="00364480">
        <w:t>thickness (</w:t>
      </w:r>
      <w:proofErr w:type="gramStart"/>
      <w:r w:rsidR="00D840C0">
        <w:t>Ct.Th</w:t>
      </w:r>
      <w:proofErr w:type="gramEnd"/>
      <w:r w:rsidR="00D840C0">
        <w:t>, mm), the cortical tissue mineral density(TMD,mgHA/cm3) as well as cortical porosity(Ct.Po,%)</w:t>
      </w:r>
      <w:r w:rsidR="00EE7F2E">
        <w:t xml:space="preserve">. </w:t>
      </w:r>
    </w:p>
    <w:p w14:paraId="38883755" w14:textId="77777777" w:rsidR="006F4A8C" w:rsidRDefault="00EE7F2E">
      <w:r>
        <w:t>Essentially, in the first stage, the cortical bone compartment is segmented by an autocontouring process</w:t>
      </w:r>
      <w:r w:rsidR="00DE5A30">
        <w:t xml:space="preserve"> which includes the extraction of the periosteal surface. The endosteal boundary is detected next which defines the trabecular compartment. The periosteal and endosteal aregions are then subtracted to get the apparent cortical </w:t>
      </w:r>
      <w:r w:rsidR="00DE5A30">
        <w:lastRenderedPageBreak/>
        <w:t xml:space="preserve">compartment from which </w:t>
      </w:r>
      <w:r w:rsidR="00392789">
        <w:t>the mineralized section is obtained</w:t>
      </w:r>
      <w:r w:rsidR="00AC39C8">
        <w:t xml:space="preserve"> by masking the bone structure</w:t>
      </w:r>
      <w:r w:rsidR="00392789">
        <w:t xml:space="preserve">. </w:t>
      </w:r>
    </w:p>
    <w:p w14:paraId="5CBF9550" w14:textId="77777777" w:rsidR="00392789" w:rsidRDefault="00392789">
      <w:r>
        <w:t xml:space="preserve">The second stage involves </w:t>
      </w:r>
      <w:r w:rsidR="00472622">
        <w:t>intra-cortical porosity segmentation</w:t>
      </w:r>
      <w:r w:rsidR="004F11F3">
        <w:t xml:space="preserve"> which </w:t>
      </w:r>
      <w:r w:rsidR="00AC39C8">
        <w:t>is carried out as follws</w:t>
      </w:r>
      <w:r w:rsidR="004F11F3">
        <w:t xml:space="preserve">: </w:t>
      </w:r>
      <w:r w:rsidR="00472622">
        <w:t xml:space="preserve"> a) first</w:t>
      </w:r>
      <w:r w:rsidR="004F11F3">
        <w:t>ly</w:t>
      </w:r>
      <w:r w:rsidR="00472622">
        <w:t xml:space="preserve"> e</w:t>
      </w:r>
      <w:r w:rsidR="004F7B58">
        <w:t>xtracting pores fully s</w:t>
      </w:r>
      <w:r w:rsidR="00472622">
        <w:t xml:space="preserve">urrounded by bone, b) then </w:t>
      </w:r>
      <w:r w:rsidR="004F11F3">
        <w:t xml:space="preserve">extracting </w:t>
      </w:r>
      <w:r w:rsidR="00472622">
        <w:t xml:space="preserve">any connected pores not fully surrounded by bone </w:t>
      </w:r>
      <w:r w:rsidR="004F11F3">
        <w:t>c) fill</w:t>
      </w:r>
      <w:r w:rsidR="00865936">
        <w:t>ing</w:t>
      </w:r>
      <w:r w:rsidR="004F11F3">
        <w:t xml:space="preserve"> the binary cortex with all found pores and us</w:t>
      </w:r>
      <w:r w:rsidR="00865936">
        <w:t>ing</w:t>
      </w:r>
      <w:r w:rsidR="004F11F3">
        <w:t xml:space="preserve"> 2D connectivity to etract any remaining pores and finally d) combin</w:t>
      </w:r>
      <w:r w:rsidR="00865936">
        <w:t>ing</w:t>
      </w:r>
      <w:r w:rsidR="004F11F3">
        <w:t xml:space="preserve"> all pores into a final picture to assess the pore diameter and pore diameter sds.</w:t>
      </w:r>
      <w:r w:rsidR="006004B8">
        <w:t xml:space="preserve"> The final stage involves </w:t>
      </w:r>
      <w:r w:rsidR="00AC39C8">
        <w:t xml:space="preserve">combining the first 2 stages to refine the cortical area of interest. </w:t>
      </w:r>
    </w:p>
    <w:p w14:paraId="3CD00B4F" w14:textId="1D60DF14" w:rsidR="00865936" w:rsidRDefault="00865936">
      <w:r>
        <w:t>The process can be quite complicated depending on whether the cortex is thick or porous as the accuracy of these calculations is based on how the boundary is defined.</w:t>
      </w:r>
      <w:r w:rsidR="00E24AB8">
        <w:fldChar w:fldCharType="begin">
          <w:fldData xml:space="preserve">PEVuZE5vdGU+PENpdGU+PEF1dGhvcj5GdWxsZXI8L0F1dGhvcj48WWVhcj4yMDE1PC9ZZWFyPjxJ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</w:fldData>
        </w:fldChar>
      </w:r>
      <w:r w:rsidR="00720F16">
        <w:instrText xml:space="preserve"> ADDIN EN.CITE </w:instrText>
      </w:r>
      <w:r w:rsidR="00720F16">
        <w:fldChar w:fldCharType="begin">
          <w:fldData xml:space="preserve">PEVuZE5vdGU+PENpdGU+PEF1dGhvcj5GdWxsZXI8L0F1dGhvcj48WWVhcj4yMDE1PC9ZZWFyPjxJ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</w:fldData>
        </w:fldChar>
      </w:r>
      <w:r w:rsidR="00720F16">
        <w:instrText xml:space="preserve"> ADDIN EN.CITE.DATA </w:instrText>
      </w:r>
      <w:r w:rsidR="00720F16">
        <w:fldChar w:fldCharType="end"/>
      </w:r>
      <w:r w:rsidR="00E24AB8">
        <w:fldChar w:fldCharType="separate"/>
      </w:r>
      <w:r w:rsidR="00720F16">
        <w:rPr>
          <w:noProof/>
        </w:rPr>
        <w:t>(266)</w:t>
      </w:r>
      <w:r w:rsidR="00E24AB8">
        <w:fldChar w:fldCharType="end"/>
      </w:r>
    </w:p>
    <w:p w14:paraId="144EA919" w14:textId="77777777" w:rsidR="0089675A" w:rsidRDefault="00A15B9E" w:rsidP="00A15B9E">
      <w:pPr>
        <w:pStyle w:val="Caption"/>
      </w:pPr>
      <w:bookmarkStart w:id="479" w:name="_Toc34994588"/>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5</w:t>
      </w:r>
      <w:r w:rsidR="008732F3">
        <w:rPr>
          <w:noProof/>
        </w:rPr>
        <w:fldChar w:fldCharType="end"/>
      </w:r>
      <w:r>
        <w:t xml:space="preserve"> - </w:t>
      </w:r>
      <w:r w:rsidR="0089675A" w:rsidRPr="001B6D8A">
        <w:t>HRpQCT measurements</w:t>
      </w:r>
      <w:bookmarkEnd w:id="479"/>
    </w:p>
    <w:tbl>
      <w:tblPr>
        <w:tblW w:w="0" w:type="auto"/>
        <w:tblLook w:val="04A0" w:firstRow="1" w:lastRow="0" w:firstColumn="1" w:lastColumn="0" w:noHBand="0" w:noVBand="1"/>
      </w:tblPr>
      <w:tblGrid>
        <w:gridCol w:w="2305"/>
        <w:gridCol w:w="2340"/>
        <w:gridCol w:w="2305"/>
        <w:gridCol w:w="2070"/>
      </w:tblGrid>
      <w:tr w:rsidR="00742FE5" w:rsidRPr="00E14FBA" w14:paraId="7A95158C" w14:textId="77777777" w:rsidTr="0089675A">
        <w:tc>
          <w:tcPr>
            <w:tcW w:w="2371" w:type="dxa"/>
            <w:tcBorders>
              <w:bottom w:val="single" w:sz="4" w:space="0" w:color="BFBFBF" w:themeColor="background1" w:themeShade="BF"/>
            </w:tcBorders>
            <w:shd w:val="clear" w:color="auto" w:fill="1F497D" w:themeFill="text2"/>
          </w:tcPr>
          <w:p w14:paraId="28B9DDEE" w14:textId="77777777" w:rsidR="00742FE5" w:rsidRPr="00C14A2C" w:rsidRDefault="00742FE5" w:rsidP="00386769">
            <w:pPr>
              <w:spacing w:line="240" w:lineRule="auto"/>
              <w:rPr>
                <w:rFonts w:asciiTheme="majorHAnsi" w:hAnsiTheme="majorHAnsi" w:cstheme="majorHAnsi"/>
                <w:b/>
                <w:color w:val="FFFFFF" w:themeColor="background1"/>
              </w:rPr>
            </w:pPr>
            <w:r w:rsidRPr="00C14A2C">
              <w:rPr>
                <w:rFonts w:asciiTheme="majorHAnsi" w:hAnsiTheme="majorHAnsi" w:cstheme="majorHAnsi"/>
                <w:b/>
                <w:color w:val="FFFFFF" w:themeColor="background1"/>
              </w:rPr>
              <w:t>Densitometric measurements</w:t>
            </w:r>
          </w:p>
        </w:tc>
        <w:tc>
          <w:tcPr>
            <w:tcW w:w="2404" w:type="dxa"/>
            <w:tcBorders>
              <w:bottom w:val="single" w:sz="4" w:space="0" w:color="BFBFBF" w:themeColor="background1" w:themeShade="BF"/>
            </w:tcBorders>
            <w:shd w:val="clear" w:color="auto" w:fill="1F497D" w:themeFill="text2"/>
          </w:tcPr>
          <w:p w14:paraId="7D83AFA0" w14:textId="77777777" w:rsidR="00742FE5" w:rsidRPr="00C14A2C" w:rsidRDefault="00742FE5" w:rsidP="00386769">
            <w:pPr>
              <w:spacing w:line="240" w:lineRule="auto"/>
              <w:rPr>
                <w:rFonts w:asciiTheme="majorHAnsi" w:hAnsiTheme="majorHAnsi" w:cstheme="majorHAnsi"/>
                <w:b/>
                <w:color w:val="FFFFFF" w:themeColor="background1"/>
              </w:rPr>
            </w:pPr>
            <w:r w:rsidRPr="00C14A2C">
              <w:rPr>
                <w:rFonts w:asciiTheme="majorHAnsi" w:hAnsiTheme="majorHAnsi" w:cstheme="majorHAnsi"/>
                <w:b/>
                <w:color w:val="FFFFFF" w:themeColor="background1"/>
              </w:rPr>
              <w:t>Microstructural measurements</w:t>
            </w:r>
          </w:p>
        </w:tc>
        <w:tc>
          <w:tcPr>
            <w:tcW w:w="2372" w:type="dxa"/>
            <w:tcBorders>
              <w:bottom w:val="single" w:sz="4" w:space="0" w:color="BFBFBF" w:themeColor="background1" w:themeShade="BF"/>
            </w:tcBorders>
            <w:shd w:val="clear" w:color="auto" w:fill="1F497D" w:themeFill="text2"/>
          </w:tcPr>
          <w:p w14:paraId="3FF587DC" w14:textId="77777777" w:rsidR="00742FE5" w:rsidRPr="00C14A2C" w:rsidRDefault="00742FE5" w:rsidP="00386769">
            <w:pPr>
              <w:spacing w:line="240" w:lineRule="auto"/>
              <w:rPr>
                <w:rFonts w:asciiTheme="majorHAnsi" w:hAnsiTheme="majorHAnsi" w:cstheme="majorHAnsi"/>
                <w:b/>
                <w:color w:val="FFFFFF" w:themeColor="background1"/>
              </w:rPr>
            </w:pPr>
            <w:r w:rsidRPr="00C14A2C">
              <w:rPr>
                <w:rFonts w:asciiTheme="majorHAnsi" w:hAnsiTheme="majorHAnsi" w:cstheme="majorHAnsi"/>
                <w:b/>
                <w:color w:val="FFFFFF" w:themeColor="background1"/>
              </w:rPr>
              <w:t>Cortical measurements</w:t>
            </w:r>
          </w:p>
        </w:tc>
        <w:tc>
          <w:tcPr>
            <w:tcW w:w="2089" w:type="dxa"/>
            <w:tcBorders>
              <w:bottom w:val="single" w:sz="4" w:space="0" w:color="BFBFBF" w:themeColor="background1" w:themeShade="BF"/>
            </w:tcBorders>
            <w:shd w:val="clear" w:color="auto" w:fill="1F497D" w:themeFill="text2"/>
          </w:tcPr>
          <w:p w14:paraId="4969CAC7" w14:textId="77777777" w:rsidR="00742FE5" w:rsidRPr="00C14A2C" w:rsidRDefault="00742FE5" w:rsidP="00386769">
            <w:pPr>
              <w:spacing w:line="240" w:lineRule="auto"/>
              <w:rPr>
                <w:rFonts w:asciiTheme="majorHAnsi" w:hAnsiTheme="majorHAnsi" w:cstheme="majorHAnsi"/>
                <w:b/>
                <w:color w:val="FFFFFF" w:themeColor="background1"/>
              </w:rPr>
            </w:pPr>
            <w:r>
              <w:rPr>
                <w:rFonts w:asciiTheme="majorHAnsi" w:hAnsiTheme="majorHAnsi" w:cstheme="majorHAnsi"/>
                <w:b/>
                <w:color w:val="FFFFFF" w:themeColor="background1"/>
              </w:rPr>
              <w:t>Strength parameters</w:t>
            </w:r>
          </w:p>
        </w:tc>
      </w:tr>
      <w:tr w:rsidR="00742FE5" w14:paraId="3888F5F3" w14:textId="77777777" w:rsidTr="0089675A">
        <w:tc>
          <w:tcPr>
            <w:tcW w:w="23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689338" w14:textId="77777777" w:rsidR="00742FE5" w:rsidRDefault="00742FE5"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Total density</w:t>
            </w:r>
          </w:p>
          <w:p w14:paraId="7AE4B2D1" w14:textId="77777777" w:rsidR="00742FE5" w:rsidRPr="00C14A2C" w:rsidRDefault="00742FE5"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 xml:space="preserve"> (D</w:t>
            </w:r>
            <w:r w:rsidRPr="00C14A2C">
              <w:rPr>
                <w:rFonts w:asciiTheme="majorHAnsi" w:hAnsiTheme="majorHAnsi" w:cstheme="majorHAnsi"/>
                <w:sz w:val="22"/>
                <w:szCs w:val="22"/>
                <w:vertAlign w:val="subscript"/>
              </w:rPr>
              <w:t>tot</w:t>
            </w:r>
            <w:r w:rsidRPr="00C14A2C">
              <w:rPr>
                <w:rFonts w:asciiTheme="majorHAnsi" w:hAnsiTheme="majorHAnsi" w:cstheme="majorHAnsi"/>
                <w:sz w:val="22"/>
                <w:szCs w:val="22"/>
              </w:rPr>
              <w:t>, mg per cubic cm)</w:t>
            </w:r>
          </w:p>
        </w:tc>
        <w:tc>
          <w:tcPr>
            <w:tcW w:w="2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ACF636" w14:textId="77777777" w:rsidR="00742FE5" w:rsidRDefault="00742FE5"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Trabecular number</w:t>
            </w:r>
          </w:p>
          <w:p w14:paraId="306E39E1" w14:textId="77777777" w:rsidR="00742FE5" w:rsidRPr="00C14A2C" w:rsidRDefault="00742FE5"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 xml:space="preserve"> (</w:t>
            </w:r>
            <w:proofErr w:type="gramStart"/>
            <w:r w:rsidRPr="00C14A2C">
              <w:rPr>
                <w:rFonts w:asciiTheme="majorHAnsi" w:hAnsiTheme="majorHAnsi" w:cstheme="majorHAnsi"/>
                <w:sz w:val="22"/>
                <w:szCs w:val="22"/>
              </w:rPr>
              <w:t>Tb.N</w:t>
            </w:r>
            <w:proofErr w:type="gramEnd"/>
            <w:r w:rsidRPr="00C14A2C">
              <w:rPr>
                <w:rFonts w:asciiTheme="majorHAnsi" w:hAnsiTheme="majorHAnsi" w:cstheme="majorHAnsi"/>
                <w:sz w:val="22"/>
                <w:szCs w:val="22"/>
              </w:rPr>
              <w:t>,mm)</w:t>
            </w:r>
          </w:p>
        </w:tc>
        <w:tc>
          <w:tcPr>
            <w:tcW w:w="23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AF326D" w14:textId="77777777" w:rsidR="00742FE5" w:rsidRDefault="00742FE5"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 xml:space="preserve">Cortical porosity </w:t>
            </w:r>
          </w:p>
          <w:p w14:paraId="4F2E303A" w14:textId="77777777" w:rsidR="00742FE5" w:rsidRPr="00C14A2C" w:rsidRDefault="00742FE5"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(Ct.  Po, percent)</w:t>
            </w:r>
          </w:p>
        </w:tc>
        <w:tc>
          <w:tcPr>
            <w:tcW w:w="2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FCF67D" w14:textId="77777777" w:rsidR="00742FE5" w:rsidRPr="00C14A2C" w:rsidRDefault="00742FE5" w:rsidP="00386769">
            <w:pPr>
              <w:spacing w:line="240" w:lineRule="auto"/>
              <w:rPr>
                <w:rFonts w:asciiTheme="majorHAnsi" w:hAnsiTheme="majorHAnsi" w:cstheme="majorHAnsi"/>
                <w:sz w:val="22"/>
                <w:szCs w:val="22"/>
              </w:rPr>
            </w:pPr>
            <w:r w:rsidRPr="00FB61EB">
              <w:rPr>
                <w:rFonts w:asciiTheme="majorHAnsi" w:hAnsiTheme="majorHAnsi" w:cstheme="majorHAnsi"/>
                <w:sz w:val="22"/>
                <w:szCs w:val="22"/>
              </w:rPr>
              <w:t>Stiffness</w:t>
            </w:r>
            <w:r w:rsidR="003574BE" w:rsidRPr="003574BE">
              <w:rPr>
                <w:rFonts w:asciiTheme="majorHAnsi" w:hAnsiTheme="majorHAnsi"/>
                <w:sz w:val="22"/>
                <w:szCs w:val="22"/>
              </w:rPr>
              <w:t xml:space="preserve"> (kilonewtons/mm</w:t>
            </w:r>
            <w:r w:rsidR="00A277A5">
              <w:t>)</w:t>
            </w:r>
          </w:p>
        </w:tc>
      </w:tr>
      <w:tr w:rsidR="00742FE5" w14:paraId="1026130C" w14:textId="77777777" w:rsidTr="0089675A">
        <w:tc>
          <w:tcPr>
            <w:tcW w:w="23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502B43" w14:textId="77777777" w:rsidR="00742FE5" w:rsidRDefault="00742FE5"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 xml:space="preserve">Trabecular density </w:t>
            </w:r>
          </w:p>
          <w:p w14:paraId="1398AE31" w14:textId="77777777" w:rsidR="00742FE5" w:rsidRPr="00C14A2C" w:rsidRDefault="00742FE5" w:rsidP="00386769">
            <w:pPr>
              <w:spacing w:line="240" w:lineRule="auto"/>
              <w:rPr>
                <w:rFonts w:asciiTheme="majorHAnsi" w:hAnsiTheme="majorHAnsi" w:cstheme="majorHAnsi"/>
                <w:sz w:val="22"/>
                <w:szCs w:val="22"/>
              </w:rPr>
            </w:pPr>
            <w:proofErr w:type="gramStart"/>
            <w:r w:rsidRPr="00C14A2C">
              <w:rPr>
                <w:rFonts w:asciiTheme="majorHAnsi" w:hAnsiTheme="majorHAnsi" w:cstheme="majorHAnsi"/>
                <w:sz w:val="22"/>
                <w:szCs w:val="22"/>
              </w:rPr>
              <w:t>( D</w:t>
            </w:r>
            <w:r w:rsidRPr="00C14A2C">
              <w:rPr>
                <w:rFonts w:asciiTheme="majorHAnsi" w:hAnsiTheme="majorHAnsi" w:cstheme="majorHAnsi"/>
                <w:sz w:val="22"/>
                <w:szCs w:val="22"/>
                <w:vertAlign w:val="subscript"/>
              </w:rPr>
              <w:t>trab</w:t>
            </w:r>
            <w:proofErr w:type="gramEnd"/>
            <w:r w:rsidRPr="00C14A2C">
              <w:rPr>
                <w:rFonts w:asciiTheme="majorHAnsi" w:hAnsiTheme="majorHAnsi" w:cstheme="majorHAnsi"/>
                <w:sz w:val="22"/>
                <w:szCs w:val="22"/>
                <w:vertAlign w:val="subscript"/>
              </w:rPr>
              <w:t xml:space="preserve">, </w:t>
            </w:r>
            <w:r w:rsidRPr="00C14A2C">
              <w:rPr>
                <w:rFonts w:asciiTheme="majorHAnsi" w:hAnsiTheme="majorHAnsi" w:cstheme="majorHAnsi"/>
                <w:sz w:val="22"/>
                <w:szCs w:val="22"/>
              </w:rPr>
              <w:t>mg per cubic cm)</w:t>
            </w:r>
          </w:p>
        </w:tc>
        <w:tc>
          <w:tcPr>
            <w:tcW w:w="2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5F4339" w14:textId="77777777" w:rsidR="00742FE5" w:rsidRDefault="00742FE5"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 xml:space="preserve">Trabecular thickness </w:t>
            </w:r>
          </w:p>
          <w:p w14:paraId="58A2CF1A" w14:textId="77777777" w:rsidR="00742FE5" w:rsidRPr="00C14A2C" w:rsidRDefault="00742FE5"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w:t>
            </w:r>
            <w:proofErr w:type="gramStart"/>
            <w:r w:rsidRPr="00C14A2C">
              <w:rPr>
                <w:rFonts w:asciiTheme="majorHAnsi" w:hAnsiTheme="majorHAnsi" w:cstheme="majorHAnsi"/>
                <w:sz w:val="22"/>
                <w:szCs w:val="22"/>
              </w:rPr>
              <w:t>Tb.Th</w:t>
            </w:r>
            <w:proofErr w:type="gramEnd"/>
            <w:r w:rsidRPr="00C14A2C">
              <w:rPr>
                <w:rFonts w:asciiTheme="majorHAnsi" w:hAnsiTheme="majorHAnsi" w:cstheme="majorHAnsi"/>
                <w:sz w:val="22"/>
                <w:szCs w:val="22"/>
              </w:rPr>
              <w:t>, mm)</w:t>
            </w:r>
          </w:p>
        </w:tc>
        <w:tc>
          <w:tcPr>
            <w:tcW w:w="23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EFF9C6" w14:textId="77777777" w:rsidR="00742FE5" w:rsidRPr="00C14A2C" w:rsidRDefault="00742FE5"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Cortical pore diameter (Ct.</w:t>
            </w:r>
            <w:proofErr w:type="gramStart"/>
            <w:r w:rsidRPr="00C14A2C">
              <w:rPr>
                <w:rFonts w:asciiTheme="majorHAnsi" w:hAnsiTheme="majorHAnsi" w:cstheme="majorHAnsi"/>
                <w:sz w:val="22"/>
                <w:szCs w:val="22"/>
              </w:rPr>
              <w:t>Po.Dm</w:t>
            </w:r>
            <w:proofErr w:type="gramEnd"/>
            <w:r w:rsidRPr="00C14A2C">
              <w:rPr>
                <w:rFonts w:asciiTheme="majorHAnsi" w:hAnsiTheme="majorHAnsi" w:cstheme="majorHAnsi"/>
                <w:sz w:val="22"/>
                <w:szCs w:val="22"/>
              </w:rPr>
              <w:t>, micrometer)</w:t>
            </w:r>
          </w:p>
        </w:tc>
        <w:tc>
          <w:tcPr>
            <w:tcW w:w="2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4E1F43" w14:textId="77777777" w:rsidR="00742FE5" w:rsidRPr="00FB61EB" w:rsidRDefault="00742FE5" w:rsidP="00386769">
            <w:pPr>
              <w:spacing w:line="240" w:lineRule="auto"/>
              <w:rPr>
                <w:rFonts w:asciiTheme="majorHAnsi" w:hAnsiTheme="majorHAnsi" w:cstheme="majorHAnsi"/>
                <w:sz w:val="22"/>
                <w:szCs w:val="22"/>
              </w:rPr>
            </w:pPr>
            <w:r w:rsidRPr="00FB61EB">
              <w:rPr>
                <w:rFonts w:asciiTheme="majorHAnsi" w:hAnsiTheme="majorHAnsi" w:cstheme="majorHAnsi"/>
                <w:sz w:val="22"/>
                <w:szCs w:val="22"/>
              </w:rPr>
              <w:t>Estimated Failure Load</w:t>
            </w:r>
            <w:r w:rsidR="003574BE" w:rsidRPr="003574BE">
              <w:rPr>
                <w:rFonts w:asciiTheme="majorHAnsi" w:hAnsiTheme="majorHAnsi"/>
                <w:sz w:val="22"/>
                <w:szCs w:val="22"/>
              </w:rPr>
              <w:t xml:space="preserve"> (kilonewtons)</w:t>
            </w:r>
          </w:p>
          <w:p w14:paraId="35120A68" w14:textId="77777777" w:rsidR="006E1FB9" w:rsidRPr="00C14A2C" w:rsidRDefault="006E1FB9" w:rsidP="00386769">
            <w:pPr>
              <w:spacing w:line="240" w:lineRule="auto"/>
              <w:rPr>
                <w:rFonts w:asciiTheme="majorHAnsi" w:hAnsiTheme="majorHAnsi" w:cstheme="majorHAnsi"/>
                <w:sz w:val="22"/>
                <w:szCs w:val="22"/>
              </w:rPr>
            </w:pPr>
          </w:p>
        </w:tc>
      </w:tr>
      <w:tr w:rsidR="00742FE5" w14:paraId="65060F94" w14:textId="77777777" w:rsidTr="0089675A">
        <w:tc>
          <w:tcPr>
            <w:tcW w:w="23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B56FFB" w14:textId="77777777" w:rsidR="00742FE5" w:rsidRDefault="00742FE5"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 xml:space="preserve">Cortical density </w:t>
            </w:r>
          </w:p>
          <w:p w14:paraId="0E95A1A4" w14:textId="77777777" w:rsidR="00742FE5" w:rsidRPr="00C14A2C" w:rsidRDefault="00742FE5"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(D</w:t>
            </w:r>
            <w:r w:rsidRPr="00C14A2C">
              <w:rPr>
                <w:rFonts w:asciiTheme="majorHAnsi" w:hAnsiTheme="majorHAnsi" w:cstheme="majorHAnsi"/>
                <w:sz w:val="22"/>
                <w:szCs w:val="22"/>
                <w:vertAlign w:val="subscript"/>
              </w:rPr>
              <w:t xml:space="preserve">cort, </w:t>
            </w:r>
            <w:r w:rsidRPr="00C14A2C">
              <w:rPr>
                <w:rFonts w:asciiTheme="majorHAnsi" w:hAnsiTheme="majorHAnsi" w:cstheme="majorHAnsi"/>
                <w:sz w:val="22"/>
                <w:szCs w:val="22"/>
              </w:rPr>
              <w:t>mg per cubic cm)</w:t>
            </w:r>
          </w:p>
        </w:tc>
        <w:tc>
          <w:tcPr>
            <w:tcW w:w="2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66BF90" w14:textId="77777777" w:rsidR="00742FE5" w:rsidRDefault="00742FE5"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 xml:space="preserve">Trabecular separation </w:t>
            </w:r>
          </w:p>
          <w:p w14:paraId="09CFA685" w14:textId="77777777" w:rsidR="00742FE5" w:rsidRPr="00C14A2C" w:rsidRDefault="00742FE5"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w:t>
            </w:r>
            <w:proofErr w:type="gramStart"/>
            <w:r w:rsidRPr="00C14A2C">
              <w:rPr>
                <w:rFonts w:asciiTheme="majorHAnsi" w:hAnsiTheme="majorHAnsi" w:cstheme="majorHAnsi"/>
                <w:sz w:val="22"/>
                <w:szCs w:val="22"/>
              </w:rPr>
              <w:t>Tb.Sp</w:t>
            </w:r>
            <w:proofErr w:type="gramEnd"/>
            <w:r w:rsidRPr="00C14A2C">
              <w:rPr>
                <w:rFonts w:asciiTheme="majorHAnsi" w:hAnsiTheme="majorHAnsi" w:cstheme="majorHAnsi"/>
                <w:sz w:val="22"/>
                <w:szCs w:val="22"/>
              </w:rPr>
              <w:t>, mm</w:t>
            </w:r>
          </w:p>
        </w:tc>
        <w:tc>
          <w:tcPr>
            <w:tcW w:w="23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34006C" w14:textId="77777777" w:rsidR="00742FE5" w:rsidRPr="00C14A2C" w:rsidRDefault="00742FE5"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Cortical tissue mineral density (TMD, gms per cubic cm)</w:t>
            </w:r>
          </w:p>
        </w:tc>
        <w:tc>
          <w:tcPr>
            <w:tcW w:w="2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0133B6" w14:textId="77777777" w:rsidR="00742FE5" w:rsidRDefault="00742FE5" w:rsidP="00386769">
            <w:pPr>
              <w:spacing w:line="240" w:lineRule="auto"/>
              <w:rPr>
                <w:rFonts w:asciiTheme="majorHAnsi" w:hAnsiTheme="majorHAnsi" w:cstheme="majorHAnsi"/>
                <w:sz w:val="22"/>
                <w:szCs w:val="22"/>
              </w:rPr>
            </w:pPr>
            <w:r>
              <w:rPr>
                <w:rFonts w:asciiTheme="majorHAnsi" w:hAnsiTheme="majorHAnsi" w:cstheme="majorHAnsi"/>
                <w:sz w:val="22"/>
                <w:szCs w:val="22"/>
              </w:rPr>
              <w:t>% load carried by the trabecular bone (distal)</w:t>
            </w:r>
          </w:p>
          <w:p w14:paraId="452985FD" w14:textId="77777777" w:rsidR="006E1FB9" w:rsidRPr="00C14A2C" w:rsidRDefault="006E1FB9" w:rsidP="00386769">
            <w:pPr>
              <w:spacing w:line="240" w:lineRule="auto"/>
              <w:rPr>
                <w:rFonts w:asciiTheme="majorHAnsi" w:hAnsiTheme="majorHAnsi" w:cstheme="majorHAnsi"/>
                <w:sz w:val="22"/>
                <w:szCs w:val="22"/>
              </w:rPr>
            </w:pPr>
          </w:p>
        </w:tc>
      </w:tr>
      <w:tr w:rsidR="00742FE5" w14:paraId="689D8576" w14:textId="77777777" w:rsidTr="0089675A">
        <w:tc>
          <w:tcPr>
            <w:tcW w:w="23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908459" w14:textId="77777777" w:rsidR="00742FE5" w:rsidRPr="00C14A2C" w:rsidRDefault="00742FE5" w:rsidP="00386769">
            <w:pPr>
              <w:spacing w:line="240" w:lineRule="auto"/>
              <w:rPr>
                <w:rFonts w:asciiTheme="majorHAnsi" w:hAnsiTheme="majorHAnsi" w:cstheme="majorHAnsi"/>
                <w:sz w:val="22"/>
                <w:szCs w:val="22"/>
              </w:rPr>
            </w:pPr>
          </w:p>
        </w:tc>
        <w:tc>
          <w:tcPr>
            <w:tcW w:w="2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320D2B" w14:textId="77777777" w:rsidR="00742FE5" w:rsidRDefault="00742FE5"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 xml:space="preserve">Bone volume fraction </w:t>
            </w:r>
          </w:p>
          <w:p w14:paraId="4630055C" w14:textId="77777777" w:rsidR="00742FE5" w:rsidRPr="00C14A2C" w:rsidRDefault="00742FE5"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(BV/TV, percent)</w:t>
            </w:r>
          </w:p>
        </w:tc>
        <w:tc>
          <w:tcPr>
            <w:tcW w:w="23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4A72FD" w14:textId="77777777" w:rsidR="00742FE5" w:rsidRPr="00C14A2C" w:rsidRDefault="00742FE5" w:rsidP="00386769">
            <w:pPr>
              <w:spacing w:line="240" w:lineRule="auto"/>
              <w:rPr>
                <w:rFonts w:asciiTheme="majorHAnsi" w:hAnsiTheme="majorHAnsi" w:cstheme="majorHAnsi"/>
                <w:sz w:val="22"/>
                <w:szCs w:val="22"/>
              </w:rPr>
            </w:pPr>
          </w:p>
        </w:tc>
        <w:tc>
          <w:tcPr>
            <w:tcW w:w="2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2A2236" w14:textId="77777777" w:rsidR="00742FE5" w:rsidRDefault="00742FE5" w:rsidP="00386769">
            <w:pPr>
              <w:spacing w:line="240" w:lineRule="auto"/>
              <w:rPr>
                <w:rFonts w:asciiTheme="majorHAnsi" w:hAnsiTheme="majorHAnsi" w:cstheme="majorHAnsi"/>
                <w:sz w:val="22"/>
                <w:szCs w:val="22"/>
              </w:rPr>
            </w:pPr>
            <w:r>
              <w:rPr>
                <w:rFonts w:asciiTheme="majorHAnsi" w:hAnsiTheme="majorHAnsi" w:cstheme="majorHAnsi"/>
                <w:sz w:val="22"/>
                <w:szCs w:val="22"/>
              </w:rPr>
              <w:t>%load carried by the trabecular bone (proximal)</w:t>
            </w:r>
          </w:p>
          <w:p w14:paraId="156F4457" w14:textId="77777777" w:rsidR="006E1FB9" w:rsidRPr="00C14A2C" w:rsidRDefault="006E1FB9" w:rsidP="00386769">
            <w:pPr>
              <w:spacing w:line="240" w:lineRule="auto"/>
              <w:rPr>
                <w:rFonts w:asciiTheme="majorHAnsi" w:hAnsiTheme="majorHAnsi" w:cstheme="majorHAnsi"/>
                <w:sz w:val="22"/>
                <w:szCs w:val="22"/>
              </w:rPr>
            </w:pPr>
          </w:p>
        </w:tc>
      </w:tr>
      <w:tr w:rsidR="00742FE5" w14:paraId="14559D84" w14:textId="77777777" w:rsidTr="0089675A">
        <w:tc>
          <w:tcPr>
            <w:tcW w:w="23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15E11F" w14:textId="77777777" w:rsidR="00742FE5" w:rsidRPr="00C14A2C" w:rsidRDefault="00742FE5" w:rsidP="00386769">
            <w:pPr>
              <w:rPr>
                <w:sz w:val="22"/>
                <w:szCs w:val="22"/>
              </w:rPr>
            </w:pPr>
          </w:p>
        </w:tc>
        <w:tc>
          <w:tcPr>
            <w:tcW w:w="2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6A59A0" w14:textId="77777777" w:rsidR="00742FE5" w:rsidRDefault="00742FE5"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Cortical thickness</w:t>
            </w:r>
          </w:p>
          <w:p w14:paraId="12FD103E" w14:textId="77777777" w:rsidR="00742FE5" w:rsidRPr="00C14A2C" w:rsidRDefault="00742FE5"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w:t>
            </w:r>
            <w:proofErr w:type="gramStart"/>
            <w:r w:rsidRPr="00C14A2C">
              <w:rPr>
                <w:rFonts w:asciiTheme="majorHAnsi" w:hAnsiTheme="majorHAnsi" w:cstheme="majorHAnsi"/>
                <w:sz w:val="22"/>
                <w:szCs w:val="22"/>
              </w:rPr>
              <w:t>Ct.Th</w:t>
            </w:r>
            <w:proofErr w:type="gramEnd"/>
            <w:r w:rsidRPr="00C14A2C">
              <w:rPr>
                <w:rFonts w:asciiTheme="majorHAnsi" w:hAnsiTheme="majorHAnsi" w:cstheme="majorHAnsi"/>
                <w:sz w:val="22"/>
                <w:szCs w:val="22"/>
              </w:rPr>
              <w:t>, mm)</w:t>
            </w:r>
          </w:p>
        </w:tc>
        <w:tc>
          <w:tcPr>
            <w:tcW w:w="23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64C815" w14:textId="77777777" w:rsidR="00742FE5" w:rsidRPr="00C14A2C" w:rsidRDefault="00742FE5" w:rsidP="00386769">
            <w:pPr>
              <w:spacing w:line="240" w:lineRule="auto"/>
              <w:rPr>
                <w:rFonts w:asciiTheme="majorHAnsi" w:hAnsiTheme="majorHAnsi" w:cstheme="majorHAnsi"/>
                <w:sz w:val="22"/>
                <w:szCs w:val="22"/>
              </w:rPr>
            </w:pPr>
          </w:p>
        </w:tc>
        <w:tc>
          <w:tcPr>
            <w:tcW w:w="20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5C91E3" w14:textId="77777777" w:rsidR="00742FE5" w:rsidRPr="00C14A2C" w:rsidRDefault="00742FE5" w:rsidP="00386769">
            <w:pPr>
              <w:spacing w:line="240" w:lineRule="auto"/>
              <w:rPr>
                <w:rFonts w:asciiTheme="majorHAnsi" w:hAnsiTheme="majorHAnsi" w:cstheme="majorHAnsi"/>
                <w:sz w:val="22"/>
                <w:szCs w:val="22"/>
              </w:rPr>
            </w:pPr>
          </w:p>
        </w:tc>
      </w:tr>
    </w:tbl>
    <w:p w14:paraId="33888195" w14:textId="77777777" w:rsidR="006F4A8C" w:rsidRDefault="006F4A8C"/>
    <w:p w14:paraId="362F2203" w14:textId="77777777" w:rsidR="003F1D6C" w:rsidRDefault="003F1D6C" w:rsidP="001658BA">
      <w:pPr>
        <w:pStyle w:val="Caption"/>
      </w:pPr>
      <w:bookmarkStart w:id="480" w:name="_Toc34994589"/>
    </w:p>
    <w:p w14:paraId="3C6EEA33" w14:textId="77777777" w:rsidR="008978B0" w:rsidRDefault="008978B0" w:rsidP="001658BA">
      <w:pPr>
        <w:pStyle w:val="Caption"/>
      </w:pPr>
    </w:p>
    <w:p w14:paraId="16E0068D" w14:textId="77777777" w:rsidR="0089675A" w:rsidRDefault="001658BA" w:rsidP="001658BA">
      <w:pPr>
        <w:pStyle w:val="Caption"/>
      </w:pPr>
      <w:r>
        <w:lastRenderedPageBreak/>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6</w:t>
      </w:r>
      <w:r w:rsidR="008732F3">
        <w:rPr>
          <w:noProof/>
        </w:rPr>
        <w:fldChar w:fldCharType="end"/>
      </w:r>
      <w:r>
        <w:t xml:space="preserve"> </w:t>
      </w:r>
      <w:r w:rsidR="00AC39C8">
        <w:t>–</w:t>
      </w:r>
      <w:r>
        <w:t xml:space="preserve"> </w:t>
      </w:r>
      <w:r w:rsidR="0089675A" w:rsidRPr="00560810">
        <w:t>HRpQCT</w:t>
      </w:r>
      <w:r w:rsidR="00AC39C8">
        <w:t xml:space="preserve"> </w:t>
      </w:r>
      <w:r w:rsidR="0089675A" w:rsidRPr="00560810">
        <w:t>measurements-definitions</w:t>
      </w:r>
      <w:bookmarkEnd w:id="480"/>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3166"/>
        <w:gridCol w:w="5844"/>
      </w:tblGrid>
      <w:tr w:rsidR="00E22333" w:rsidRPr="00D03D9D" w14:paraId="38F0B67B" w14:textId="77777777" w:rsidTr="00673AE0">
        <w:tc>
          <w:tcPr>
            <w:tcW w:w="3174" w:type="dxa"/>
            <w:shd w:val="clear" w:color="auto" w:fill="1F497D" w:themeFill="text2"/>
          </w:tcPr>
          <w:p w14:paraId="2B680566" w14:textId="77777777" w:rsidR="00E22333" w:rsidRPr="00C14A2C" w:rsidRDefault="00E22333" w:rsidP="00386769">
            <w:pPr>
              <w:spacing w:line="240" w:lineRule="auto"/>
              <w:rPr>
                <w:rFonts w:asciiTheme="majorHAnsi" w:hAnsiTheme="majorHAnsi" w:cstheme="majorHAnsi"/>
                <w:b/>
                <w:color w:val="FFFFFF" w:themeColor="background1"/>
                <w:sz w:val="22"/>
                <w:szCs w:val="22"/>
              </w:rPr>
            </w:pPr>
            <w:r w:rsidRPr="00C14A2C">
              <w:rPr>
                <w:rFonts w:asciiTheme="majorHAnsi" w:hAnsiTheme="majorHAnsi" w:cstheme="majorHAnsi"/>
                <w:b/>
                <w:color w:val="FFFFFF" w:themeColor="background1"/>
                <w:sz w:val="22"/>
                <w:szCs w:val="22"/>
              </w:rPr>
              <w:t>Total Area (Tt.  Ar mm</w:t>
            </w:r>
            <w:r w:rsidRPr="00C14A2C">
              <w:rPr>
                <w:rFonts w:asciiTheme="majorHAnsi" w:hAnsiTheme="majorHAnsi" w:cstheme="majorHAnsi"/>
                <w:b/>
                <w:color w:val="FFFFFF" w:themeColor="background1"/>
                <w:sz w:val="22"/>
                <w:szCs w:val="22"/>
                <w:vertAlign w:val="superscript"/>
              </w:rPr>
              <w:t>2</w:t>
            </w:r>
            <w:r w:rsidRPr="00C14A2C">
              <w:rPr>
                <w:rFonts w:asciiTheme="majorHAnsi" w:hAnsiTheme="majorHAnsi" w:cstheme="majorHAnsi"/>
                <w:b/>
                <w:color w:val="FFFFFF" w:themeColor="background1"/>
                <w:sz w:val="22"/>
                <w:szCs w:val="22"/>
              </w:rPr>
              <w:t>)</w:t>
            </w:r>
          </w:p>
        </w:tc>
        <w:tc>
          <w:tcPr>
            <w:tcW w:w="5865" w:type="dxa"/>
          </w:tcPr>
          <w:p w14:paraId="50A3DA0B" w14:textId="77777777" w:rsidR="00E22333" w:rsidRPr="00C14A2C" w:rsidRDefault="00E22333"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Total area; the average cross sectional area of the whole bone circumscribed by the endosteal contour</w:t>
            </w:r>
          </w:p>
        </w:tc>
      </w:tr>
      <w:tr w:rsidR="00E22333" w:rsidRPr="00D03D9D" w14:paraId="65AD5159" w14:textId="77777777" w:rsidTr="00673AE0">
        <w:tc>
          <w:tcPr>
            <w:tcW w:w="3174" w:type="dxa"/>
            <w:shd w:val="clear" w:color="auto" w:fill="1F497D" w:themeFill="text2"/>
          </w:tcPr>
          <w:p w14:paraId="05956866" w14:textId="77777777" w:rsidR="00E22333" w:rsidRPr="00C14A2C" w:rsidRDefault="00E22333" w:rsidP="00386769">
            <w:pPr>
              <w:spacing w:line="240" w:lineRule="auto"/>
              <w:rPr>
                <w:rFonts w:asciiTheme="majorHAnsi" w:hAnsiTheme="majorHAnsi" w:cstheme="majorHAnsi"/>
                <w:b/>
                <w:color w:val="FFFFFF" w:themeColor="background1"/>
                <w:sz w:val="22"/>
                <w:szCs w:val="22"/>
              </w:rPr>
            </w:pPr>
            <w:r w:rsidRPr="00C14A2C">
              <w:rPr>
                <w:rFonts w:asciiTheme="majorHAnsi" w:hAnsiTheme="majorHAnsi" w:cstheme="majorHAnsi"/>
                <w:b/>
                <w:color w:val="FFFFFF" w:themeColor="background1"/>
                <w:sz w:val="22"/>
                <w:szCs w:val="22"/>
              </w:rPr>
              <w:t>Cortical Area (</w:t>
            </w:r>
            <w:proofErr w:type="gramStart"/>
            <w:r w:rsidRPr="00C14A2C">
              <w:rPr>
                <w:rFonts w:asciiTheme="majorHAnsi" w:hAnsiTheme="majorHAnsi" w:cstheme="majorHAnsi"/>
                <w:b/>
                <w:color w:val="FFFFFF" w:themeColor="background1"/>
                <w:sz w:val="22"/>
                <w:szCs w:val="22"/>
              </w:rPr>
              <w:t>Ct.Ar</w:t>
            </w:r>
            <w:proofErr w:type="gramEnd"/>
            <w:r w:rsidRPr="00C14A2C">
              <w:rPr>
                <w:rFonts w:asciiTheme="majorHAnsi" w:hAnsiTheme="majorHAnsi" w:cstheme="majorHAnsi"/>
                <w:b/>
                <w:color w:val="FFFFFF" w:themeColor="background1"/>
                <w:sz w:val="22"/>
                <w:szCs w:val="22"/>
              </w:rPr>
              <w:t xml:space="preserve"> mm</w:t>
            </w:r>
            <w:r w:rsidRPr="00C14A2C">
              <w:rPr>
                <w:rFonts w:asciiTheme="majorHAnsi" w:hAnsiTheme="majorHAnsi" w:cstheme="majorHAnsi"/>
                <w:b/>
                <w:color w:val="FFFFFF" w:themeColor="background1"/>
                <w:sz w:val="22"/>
                <w:szCs w:val="22"/>
                <w:vertAlign w:val="superscript"/>
              </w:rPr>
              <w:t>2</w:t>
            </w:r>
            <w:r w:rsidRPr="00C14A2C">
              <w:rPr>
                <w:rFonts w:asciiTheme="majorHAnsi" w:hAnsiTheme="majorHAnsi" w:cstheme="majorHAnsi"/>
                <w:b/>
                <w:color w:val="FFFFFF" w:themeColor="background1"/>
                <w:sz w:val="22"/>
                <w:szCs w:val="22"/>
              </w:rPr>
              <w:t>)</w:t>
            </w:r>
          </w:p>
        </w:tc>
        <w:tc>
          <w:tcPr>
            <w:tcW w:w="5865" w:type="dxa"/>
          </w:tcPr>
          <w:p w14:paraId="4FD2D11E" w14:textId="77777777" w:rsidR="00E22333" w:rsidRPr="00C14A2C" w:rsidRDefault="00E22333"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Cortical area; the average cross sectional area of the cortical compartment between the periosteal and endosteal contours</w:t>
            </w:r>
          </w:p>
        </w:tc>
      </w:tr>
      <w:tr w:rsidR="00E22333" w:rsidRPr="00D03D9D" w14:paraId="0706CFB9" w14:textId="77777777" w:rsidTr="00673AE0">
        <w:tc>
          <w:tcPr>
            <w:tcW w:w="3174" w:type="dxa"/>
            <w:shd w:val="clear" w:color="auto" w:fill="1F497D" w:themeFill="text2"/>
          </w:tcPr>
          <w:p w14:paraId="4516C149" w14:textId="77777777" w:rsidR="00E22333" w:rsidRPr="00C14A2C" w:rsidRDefault="00E22333" w:rsidP="00386769">
            <w:pPr>
              <w:spacing w:line="240" w:lineRule="auto"/>
              <w:rPr>
                <w:rFonts w:asciiTheme="majorHAnsi" w:hAnsiTheme="majorHAnsi" w:cstheme="majorHAnsi"/>
                <w:b/>
                <w:color w:val="FFFFFF" w:themeColor="background1"/>
                <w:sz w:val="22"/>
                <w:szCs w:val="22"/>
              </w:rPr>
            </w:pPr>
            <w:r w:rsidRPr="00C14A2C">
              <w:rPr>
                <w:rFonts w:asciiTheme="majorHAnsi" w:hAnsiTheme="majorHAnsi" w:cstheme="majorHAnsi"/>
                <w:b/>
                <w:color w:val="FFFFFF" w:themeColor="background1"/>
                <w:sz w:val="22"/>
                <w:szCs w:val="22"/>
              </w:rPr>
              <w:t>Trabecular Area (</w:t>
            </w:r>
            <w:proofErr w:type="gramStart"/>
            <w:r w:rsidRPr="00C14A2C">
              <w:rPr>
                <w:rFonts w:asciiTheme="majorHAnsi" w:hAnsiTheme="majorHAnsi" w:cstheme="majorHAnsi"/>
                <w:b/>
                <w:color w:val="FFFFFF" w:themeColor="background1"/>
                <w:sz w:val="22"/>
                <w:szCs w:val="22"/>
              </w:rPr>
              <w:t>Tb.Ar</w:t>
            </w:r>
            <w:proofErr w:type="gramEnd"/>
            <w:r w:rsidRPr="00C14A2C">
              <w:rPr>
                <w:rFonts w:asciiTheme="majorHAnsi" w:hAnsiTheme="majorHAnsi" w:cstheme="majorHAnsi"/>
                <w:b/>
                <w:color w:val="FFFFFF" w:themeColor="background1"/>
                <w:sz w:val="22"/>
                <w:szCs w:val="22"/>
              </w:rPr>
              <w:t xml:space="preserve"> mm</w:t>
            </w:r>
            <w:r w:rsidRPr="00C14A2C">
              <w:rPr>
                <w:rFonts w:asciiTheme="majorHAnsi" w:hAnsiTheme="majorHAnsi" w:cstheme="majorHAnsi"/>
                <w:b/>
                <w:color w:val="FFFFFF" w:themeColor="background1"/>
                <w:sz w:val="22"/>
                <w:szCs w:val="22"/>
                <w:vertAlign w:val="superscript"/>
              </w:rPr>
              <w:t>2</w:t>
            </w:r>
            <w:r w:rsidRPr="00C14A2C">
              <w:rPr>
                <w:rFonts w:asciiTheme="majorHAnsi" w:hAnsiTheme="majorHAnsi" w:cstheme="majorHAnsi"/>
                <w:b/>
                <w:color w:val="FFFFFF" w:themeColor="background1"/>
                <w:sz w:val="22"/>
                <w:szCs w:val="22"/>
              </w:rPr>
              <w:t>)</w:t>
            </w:r>
          </w:p>
        </w:tc>
        <w:tc>
          <w:tcPr>
            <w:tcW w:w="5865" w:type="dxa"/>
          </w:tcPr>
          <w:p w14:paraId="1501F453" w14:textId="77777777" w:rsidR="00E22333" w:rsidRPr="00C14A2C" w:rsidRDefault="00E22333"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 xml:space="preserve">Trabecular area; the average cross sectional area of the trabecular compartment circumscribed by the endosteal contour </w:t>
            </w:r>
          </w:p>
        </w:tc>
      </w:tr>
      <w:tr w:rsidR="00E22333" w:rsidRPr="00D03D9D" w14:paraId="3F29BFA5" w14:textId="77777777" w:rsidTr="00673AE0">
        <w:tc>
          <w:tcPr>
            <w:tcW w:w="3174" w:type="dxa"/>
            <w:shd w:val="clear" w:color="auto" w:fill="1F497D" w:themeFill="text2"/>
          </w:tcPr>
          <w:p w14:paraId="2B5BAF32" w14:textId="77777777" w:rsidR="00E22333" w:rsidRPr="00C14A2C" w:rsidRDefault="00E22333" w:rsidP="00386769">
            <w:pPr>
              <w:spacing w:line="240" w:lineRule="auto"/>
              <w:rPr>
                <w:rFonts w:asciiTheme="majorHAnsi" w:hAnsiTheme="majorHAnsi" w:cstheme="majorHAnsi"/>
                <w:b/>
                <w:color w:val="FFFFFF" w:themeColor="background1"/>
                <w:sz w:val="22"/>
                <w:szCs w:val="22"/>
              </w:rPr>
            </w:pPr>
            <w:r w:rsidRPr="00C14A2C">
              <w:rPr>
                <w:rFonts w:asciiTheme="majorHAnsi" w:hAnsiTheme="majorHAnsi" w:cstheme="majorHAnsi"/>
                <w:b/>
                <w:color w:val="FFFFFF" w:themeColor="background1"/>
                <w:sz w:val="22"/>
                <w:szCs w:val="22"/>
              </w:rPr>
              <w:t>Cortical BMD (mg HA/cm</w:t>
            </w:r>
            <w:r w:rsidRPr="00C14A2C">
              <w:rPr>
                <w:rFonts w:asciiTheme="majorHAnsi" w:hAnsiTheme="majorHAnsi" w:cstheme="majorHAnsi"/>
                <w:b/>
                <w:color w:val="FFFFFF" w:themeColor="background1"/>
                <w:sz w:val="22"/>
                <w:szCs w:val="22"/>
                <w:vertAlign w:val="superscript"/>
              </w:rPr>
              <w:t>3</w:t>
            </w:r>
            <w:r w:rsidRPr="00C14A2C">
              <w:rPr>
                <w:rFonts w:asciiTheme="majorHAnsi" w:hAnsiTheme="majorHAnsi" w:cstheme="majorHAnsi"/>
                <w:b/>
                <w:color w:val="FFFFFF" w:themeColor="background1"/>
                <w:sz w:val="22"/>
                <w:szCs w:val="22"/>
              </w:rPr>
              <w:t>)</w:t>
            </w:r>
          </w:p>
        </w:tc>
        <w:tc>
          <w:tcPr>
            <w:tcW w:w="5865" w:type="dxa"/>
          </w:tcPr>
          <w:p w14:paraId="775CD379" w14:textId="77777777" w:rsidR="00E22333" w:rsidRPr="00C14A2C" w:rsidRDefault="00E22333"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Cortical bone mineral density; mean mineralization of the cortical volume of interest</w:t>
            </w:r>
          </w:p>
        </w:tc>
      </w:tr>
      <w:tr w:rsidR="00E22333" w:rsidRPr="00D03D9D" w14:paraId="4D1567A6" w14:textId="77777777" w:rsidTr="00673AE0">
        <w:tc>
          <w:tcPr>
            <w:tcW w:w="3174" w:type="dxa"/>
            <w:shd w:val="clear" w:color="auto" w:fill="1F497D" w:themeFill="text2"/>
          </w:tcPr>
          <w:p w14:paraId="3FA9EBFE" w14:textId="77777777" w:rsidR="00E22333" w:rsidRPr="00C14A2C" w:rsidRDefault="00E22333" w:rsidP="00386769">
            <w:pPr>
              <w:spacing w:line="240" w:lineRule="auto"/>
              <w:rPr>
                <w:rFonts w:asciiTheme="majorHAnsi" w:hAnsiTheme="majorHAnsi" w:cstheme="majorHAnsi"/>
                <w:b/>
                <w:color w:val="FFFFFF" w:themeColor="background1"/>
                <w:sz w:val="22"/>
                <w:szCs w:val="22"/>
              </w:rPr>
            </w:pPr>
            <w:r w:rsidRPr="00C14A2C">
              <w:rPr>
                <w:rFonts w:asciiTheme="majorHAnsi" w:hAnsiTheme="majorHAnsi" w:cstheme="majorHAnsi"/>
                <w:b/>
                <w:color w:val="FFFFFF" w:themeColor="background1"/>
                <w:sz w:val="22"/>
                <w:szCs w:val="22"/>
              </w:rPr>
              <w:t>Cortical TMD (mgHA/cm</w:t>
            </w:r>
            <w:r w:rsidRPr="00C14A2C">
              <w:rPr>
                <w:rFonts w:asciiTheme="majorHAnsi" w:hAnsiTheme="majorHAnsi" w:cstheme="majorHAnsi"/>
                <w:b/>
                <w:color w:val="FFFFFF" w:themeColor="background1"/>
                <w:sz w:val="22"/>
                <w:szCs w:val="22"/>
                <w:vertAlign w:val="superscript"/>
              </w:rPr>
              <w:t>3</w:t>
            </w:r>
            <w:r w:rsidRPr="00C14A2C">
              <w:rPr>
                <w:rFonts w:asciiTheme="majorHAnsi" w:hAnsiTheme="majorHAnsi" w:cstheme="majorHAnsi"/>
                <w:b/>
                <w:color w:val="FFFFFF" w:themeColor="background1"/>
                <w:sz w:val="22"/>
                <w:szCs w:val="22"/>
              </w:rPr>
              <w:t>)</w:t>
            </w:r>
          </w:p>
        </w:tc>
        <w:tc>
          <w:tcPr>
            <w:tcW w:w="5865" w:type="dxa"/>
          </w:tcPr>
          <w:p w14:paraId="74CF3AF3" w14:textId="77777777" w:rsidR="00E22333" w:rsidRPr="00C14A2C" w:rsidRDefault="00E22333"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Mean mineralization of the segmented cortical bone voxels after surface partial volume suppression</w:t>
            </w:r>
          </w:p>
        </w:tc>
      </w:tr>
      <w:tr w:rsidR="00E22333" w:rsidRPr="00D03D9D" w14:paraId="57A11386" w14:textId="77777777" w:rsidTr="00673AE0">
        <w:tc>
          <w:tcPr>
            <w:tcW w:w="3174" w:type="dxa"/>
            <w:shd w:val="clear" w:color="auto" w:fill="1F497D" w:themeFill="text2"/>
          </w:tcPr>
          <w:p w14:paraId="49363062" w14:textId="77777777" w:rsidR="00E22333" w:rsidRPr="00C14A2C" w:rsidRDefault="00E22333" w:rsidP="00386769">
            <w:pPr>
              <w:spacing w:line="240" w:lineRule="auto"/>
              <w:rPr>
                <w:rFonts w:asciiTheme="majorHAnsi" w:hAnsiTheme="majorHAnsi" w:cstheme="majorHAnsi"/>
                <w:b/>
                <w:color w:val="FFFFFF" w:themeColor="background1"/>
                <w:sz w:val="22"/>
                <w:szCs w:val="22"/>
              </w:rPr>
            </w:pPr>
            <w:r w:rsidRPr="00C14A2C">
              <w:rPr>
                <w:rFonts w:asciiTheme="majorHAnsi" w:hAnsiTheme="majorHAnsi" w:cstheme="majorHAnsi"/>
                <w:b/>
                <w:color w:val="FFFFFF" w:themeColor="background1"/>
                <w:sz w:val="22"/>
                <w:szCs w:val="22"/>
              </w:rPr>
              <w:t>Cortical Thickness (</w:t>
            </w:r>
            <w:proofErr w:type="gramStart"/>
            <w:r w:rsidRPr="00C14A2C">
              <w:rPr>
                <w:rFonts w:asciiTheme="majorHAnsi" w:hAnsiTheme="majorHAnsi" w:cstheme="majorHAnsi"/>
                <w:b/>
                <w:color w:val="FFFFFF" w:themeColor="background1"/>
                <w:sz w:val="22"/>
                <w:szCs w:val="22"/>
              </w:rPr>
              <w:t>Ct.Th</w:t>
            </w:r>
            <w:proofErr w:type="gramEnd"/>
            <w:r w:rsidRPr="00C14A2C">
              <w:rPr>
                <w:rFonts w:asciiTheme="majorHAnsi" w:hAnsiTheme="majorHAnsi" w:cstheme="majorHAnsi"/>
                <w:b/>
                <w:color w:val="FFFFFF" w:themeColor="background1"/>
                <w:sz w:val="22"/>
                <w:szCs w:val="22"/>
              </w:rPr>
              <w:t>, mm)</w:t>
            </w:r>
          </w:p>
        </w:tc>
        <w:tc>
          <w:tcPr>
            <w:tcW w:w="5865" w:type="dxa"/>
          </w:tcPr>
          <w:p w14:paraId="3EEAFAB7" w14:textId="77777777" w:rsidR="00E22333" w:rsidRPr="00C14A2C" w:rsidRDefault="00E22333" w:rsidP="00386769">
            <w:pPr>
              <w:spacing w:line="240" w:lineRule="auto"/>
              <w:rPr>
                <w:rFonts w:asciiTheme="majorHAnsi" w:hAnsiTheme="majorHAnsi" w:cstheme="majorHAnsi"/>
                <w:sz w:val="22"/>
                <w:szCs w:val="22"/>
              </w:rPr>
            </w:pPr>
            <w:r w:rsidRPr="00C14A2C">
              <w:rPr>
                <w:rFonts w:asciiTheme="majorHAnsi" w:hAnsiTheme="majorHAnsi" w:cstheme="majorHAnsi"/>
                <w:sz w:val="22"/>
                <w:szCs w:val="22"/>
              </w:rPr>
              <w:t>Apparent cortical thickness; mean 3D distance from periosteal boundary to endosteal boundary disregarding intracortical pores</w:t>
            </w:r>
          </w:p>
        </w:tc>
      </w:tr>
      <w:tr w:rsidR="000A74FB" w:rsidRPr="00C14A2C" w14:paraId="77D4B839" w14:textId="77777777" w:rsidTr="00673AE0">
        <w:tc>
          <w:tcPr>
            <w:tcW w:w="3174" w:type="dxa"/>
            <w:shd w:val="clear" w:color="auto" w:fill="1F497D" w:themeFill="text2"/>
          </w:tcPr>
          <w:p w14:paraId="5976DBBD" w14:textId="77777777" w:rsidR="000A74FB" w:rsidRPr="00C14A2C" w:rsidRDefault="000A74FB" w:rsidP="007C3181">
            <w:pPr>
              <w:spacing w:line="240" w:lineRule="auto"/>
              <w:rPr>
                <w:rFonts w:asciiTheme="majorHAnsi" w:hAnsiTheme="majorHAnsi" w:cstheme="majorHAnsi"/>
                <w:b/>
                <w:color w:val="FFFFFF" w:themeColor="background1"/>
                <w:sz w:val="22"/>
                <w:szCs w:val="22"/>
              </w:rPr>
            </w:pPr>
            <w:r w:rsidRPr="00C14A2C">
              <w:rPr>
                <w:rFonts w:asciiTheme="majorHAnsi" w:hAnsiTheme="majorHAnsi" w:cstheme="majorHAnsi"/>
                <w:b/>
                <w:color w:val="FFFFFF" w:themeColor="background1"/>
                <w:sz w:val="22"/>
                <w:szCs w:val="22"/>
              </w:rPr>
              <w:t>Cortical Porosity (</w:t>
            </w:r>
            <w:proofErr w:type="gramStart"/>
            <w:r w:rsidRPr="00C14A2C">
              <w:rPr>
                <w:rFonts w:asciiTheme="majorHAnsi" w:hAnsiTheme="majorHAnsi" w:cstheme="majorHAnsi"/>
                <w:b/>
                <w:color w:val="FFFFFF" w:themeColor="background1"/>
                <w:sz w:val="22"/>
                <w:szCs w:val="22"/>
              </w:rPr>
              <w:t>Ct.Po</w:t>
            </w:r>
            <w:proofErr w:type="gramEnd"/>
            <w:r w:rsidRPr="00C14A2C">
              <w:rPr>
                <w:rFonts w:asciiTheme="majorHAnsi" w:hAnsiTheme="majorHAnsi" w:cstheme="majorHAnsi"/>
                <w:b/>
                <w:color w:val="FFFFFF" w:themeColor="background1"/>
                <w:sz w:val="22"/>
                <w:szCs w:val="22"/>
              </w:rPr>
              <w:t xml:space="preserve"> %)</w:t>
            </w:r>
          </w:p>
        </w:tc>
        <w:tc>
          <w:tcPr>
            <w:tcW w:w="5865" w:type="dxa"/>
          </w:tcPr>
          <w:p w14:paraId="3FD8B641" w14:textId="77777777" w:rsidR="000A74FB" w:rsidRPr="00C14A2C" w:rsidRDefault="000A74FB" w:rsidP="007C3181">
            <w:pPr>
              <w:spacing w:line="240" w:lineRule="auto"/>
              <w:rPr>
                <w:rFonts w:asciiTheme="majorHAnsi" w:hAnsiTheme="majorHAnsi" w:cstheme="majorHAnsi"/>
                <w:sz w:val="22"/>
                <w:szCs w:val="22"/>
              </w:rPr>
            </w:pPr>
            <w:r w:rsidRPr="00C14A2C">
              <w:rPr>
                <w:rFonts w:asciiTheme="majorHAnsi" w:hAnsiTheme="majorHAnsi" w:cstheme="majorHAnsi"/>
                <w:sz w:val="22"/>
                <w:szCs w:val="22"/>
              </w:rPr>
              <w:t>Relative voxel based measure of the intracortical pore space normalized by the sum of the pore and cortical bone volume</w:t>
            </w:r>
          </w:p>
        </w:tc>
      </w:tr>
      <w:tr w:rsidR="000A74FB" w:rsidRPr="00C14A2C" w14:paraId="53BDDE3D" w14:textId="77777777" w:rsidTr="00673AE0">
        <w:tc>
          <w:tcPr>
            <w:tcW w:w="3174" w:type="dxa"/>
            <w:shd w:val="clear" w:color="auto" w:fill="1F497D" w:themeFill="text2"/>
          </w:tcPr>
          <w:p w14:paraId="36AC5007" w14:textId="77777777" w:rsidR="000A74FB" w:rsidRPr="00C14A2C" w:rsidRDefault="000A74FB" w:rsidP="007C3181">
            <w:pPr>
              <w:spacing w:line="240" w:lineRule="auto"/>
              <w:rPr>
                <w:rFonts w:asciiTheme="majorHAnsi" w:hAnsiTheme="majorHAnsi" w:cstheme="majorHAnsi"/>
                <w:b/>
                <w:color w:val="FFFFFF" w:themeColor="background1"/>
                <w:sz w:val="22"/>
                <w:szCs w:val="22"/>
              </w:rPr>
            </w:pPr>
            <w:r w:rsidRPr="00C14A2C">
              <w:rPr>
                <w:rFonts w:asciiTheme="majorHAnsi" w:hAnsiTheme="majorHAnsi" w:cstheme="majorHAnsi"/>
                <w:b/>
                <w:color w:val="FFFFFF" w:themeColor="background1"/>
                <w:sz w:val="22"/>
                <w:szCs w:val="22"/>
              </w:rPr>
              <w:t>Cortical Pore Diameter (micrometers Ct.</w:t>
            </w:r>
            <w:proofErr w:type="gramStart"/>
            <w:r w:rsidRPr="00C14A2C">
              <w:rPr>
                <w:rFonts w:asciiTheme="majorHAnsi" w:hAnsiTheme="majorHAnsi" w:cstheme="majorHAnsi"/>
                <w:b/>
                <w:color w:val="FFFFFF" w:themeColor="background1"/>
                <w:sz w:val="22"/>
                <w:szCs w:val="22"/>
              </w:rPr>
              <w:t>Po.Dm</w:t>
            </w:r>
            <w:proofErr w:type="gramEnd"/>
            <w:r w:rsidRPr="00C14A2C">
              <w:rPr>
                <w:rFonts w:asciiTheme="majorHAnsi" w:hAnsiTheme="majorHAnsi" w:cstheme="majorHAnsi"/>
                <w:b/>
                <w:color w:val="FFFFFF" w:themeColor="background1"/>
                <w:sz w:val="22"/>
                <w:szCs w:val="22"/>
              </w:rPr>
              <w:t>)</w:t>
            </w:r>
          </w:p>
        </w:tc>
        <w:tc>
          <w:tcPr>
            <w:tcW w:w="5865" w:type="dxa"/>
          </w:tcPr>
          <w:p w14:paraId="0B86F6FC" w14:textId="77777777" w:rsidR="000A74FB" w:rsidRPr="00C14A2C" w:rsidRDefault="000A74FB" w:rsidP="007C3181">
            <w:pPr>
              <w:spacing w:line="240" w:lineRule="auto"/>
              <w:rPr>
                <w:rFonts w:asciiTheme="majorHAnsi" w:hAnsiTheme="majorHAnsi" w:cstheme="majorHAnsi"/>
                <w:sz w:val="22"/>
                <w:szCs w:val="22"/>
              </w:rPr>
            </w:pPr>
            <w:r w:rsidRPr="00C14A2C">
              <w:rPr>
                <w:rFonts w:asciiTheme="majorHAnsi" w:hAnsiTheme="majorHAnsi" w:cstheme="majorHAnsi"/>
                <w:sz w:val="22"/>
                <w:szCs w:val="22"/>
              </w:rPr>
              <w:t>Mean 3D diameter of the intracortical pore space</w:t>
            </w:r>
          </w:p>
        </w:tc>
      </w:tr>
      <w:tr w:rsidR="00F02992" w:rsidRPr="00C14A2C" w14:paraId="38EB9DA9" w14:textId="77777777" w:rsidTr="00673AE0">
        <w:tc>
          <w:tcPr>
            <w:tcW w:w="3174" w:type="dxa"/>
            <w:shd w:val="clear" w:color="auto" w:fill="1F497D" w:themeFill="text2"/>
          </w:tcPr>
          <w:p w14:paraId="3603A8F2" w14:textId="77777777" w:rsidR="00F02992" w:rsidRPr="004F11F3" w:rsidRDefault="004F11F3" w:rsidP="007C3181">
            <w:pPr>
              <w:spacing w:line="240" w:lineRule="auto"/>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szCs w:val="22"/>
              </w:rPr>
              <w:t>Ct.TV (mm</w:t>
            </w:r>
            <w:r>
              <w:rPr>
                <w:rFonts w:asciiTheme="majorHAnsi" w:hAnsiTheme="majorHAnsi" w:cstheme="majorHAnsi"/>
                <w:b/>
                <w:color w:val="FFFFFF" w:themeColor="background1"/>
                <w:sz w:val="22"/>
                <w:szCs w:val="22"/>
                <w:vertAlign w:val="superscript"/>
              </w:rPr>
              <w:t>3</w:t>
            </w:r>
            <w:r>
              <w:rPr>
                <w:rFonts w:asciiTheme="majorHAnsi" w:hAnsiTheme="majorHAnsi" w:cstheme="majorHAnsi"/>
                <w:b/>
                <w:color w:val="FFFFFF" w:themeColor="background1"/>
                <w:sz w:val="22"/>
                <w:szCs w:val="22"/>
              </w:rPr>
              <w:t>)</w:t>
            </w:r>
          </w:p>
        </w:tc>
        <w:tc>
          <w:tcPr>
            <w:tcW w:w="5865" w:type="dxa"/>
          </w:tcPr>
          <w:p w14:paraId="45751D23" w14:textId="77777777" w:rsidR="00F02992" w:rsidRPr="00C14A2C" w:rsidRDefault="004F11F3" w:rsidP="007C3181">
            <w:pPr>
              <w:spacing w:line="240" w:lineRule="auto"/>
              <w:rPr>
                <w:rFonts w:asciiTheme="majorHAnsi" w:hAnsiTheme="majorHAnsi" w:cstheme="majorHAnsi"/>
                <w:sz w:val="22"/>
                <w:szCs w:val="22"/>
              </w:rPr>
            </w:pPr>
            <w:r>
              <w:rPr>
                <w:rFonts w:asciiTheme="majorHAnsi" w:hAnsiTheme="majorHAnsi" w:cstheme="majorHAnsi"/>
                <w:sz w:val="22"/>
                <w:szCs w:val="22"/>
              </w:rPr>
              <w:t>Cortical total volume: the volume of all voxels contained within the cortical volume of interest</w:t>
            </w:r>
          </w:p>
        </w:tc>
      </w:tr>
      <w:tr w:rsidR="00F02992" w:rsidRPr="00C14A2C" w14:paraId="2D8808D5" w14:textId="77777777" w:rsidTr="00673AE0">
        <w:tc>
          <w:tcPr>
            <w:tcW w:w="3174" w:type="dxa"/>
            <w:shd w:val="clear" w:color="auto" w:fill="1F497D" w:themeFill="text2"/>
          </w:tcPr>
          <w:p w14:paraId="420C1CFC" w14:textId="77777777" w:rsidR="00F02992" w:rsidRPr="004F11F3" w:rsidRDefault="004F11F3" w:rsidP="007C3181">
            <w:pPr>
              <w:spacing w:line="240" w:lineRule="auto"/>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szCs w:val="22"/>
              </w:rPr>
              <w:t>Ct.BV (mm</w:t>
            </w:r>
            <w:r>
              <w:rPr>
                <w:rFonts w:asciiTheme="majorHAnsi" w:hAnsiTheme="majorHAnsi" w:cstheme="majorHAnsi"/>
                <w:b/>
                <w:color w:val="FFFFFF" w:themeColor="background1"/>
                <w:sz w:val="22"/>
                <w:szCs w:val="22"/>
                <w:vertAlign w:val="superscript"/>
              </w:rPr>
              <w:t>3</w:t>
            </w:r>
            <w:r>
              <w:rPr>
                <w:rFonts w:asciiTheme="majorHAnsi" w:hAnsiTheme="majorHAnsi" w:cstheme="majorHAnsi"/>
                <w:b/>
                <w:color w:val="FFFFFF" w:themeColor="background1"/>
                <w:sz w:val="22"/>
                <w:szCs w:val="22"/>
              </w:rPr>
              <w:t>)</w:t>
            </w:r>
          </w:p>
        </w:tc>
        <w:tc>
          <w:tcPr>
            <w:tcW w:w="5865" w:type="dxa"/>
          </w:tcPr>
          <w:p w14:paraId="65C0B90D" w14:textId="77777777" w:rsidR="00F02992" w:rsidRPr="00C14A2C" w:rsidRDefault="004F11F3" w:rsidP="007C3181">
            <w:pPr>
              <w:spacing w:line="240" w:lineRule="auto"/>
              <w:rPr>
                <w:rFonts w:asciiTheme="majorHAnsi" w:hAnsiTheme="majorHAnsi" w:cstheme="majorHAnsi"/>
                <w:sz w:val="22"/>
                <w:szCs w:val="22"/>
              </w:rPr>
            </w:pPr>
            <w:r>
              <w:rPr>
                <w:rFonts w:asciiTheme="majorHAnsi" w:hAnsiTheme="majorHAnsi" w:cstheme="majorHAnsi"/>
                <w:sz w:val="22"/>
                <w:szCs w:val="22"/>
              </w:rPr>
              <w:t xml:space="preserve">Cortical bone volume: the volume of all bone voxelswithin the cortical volume of interest </w:t>
            </w:r>
          </w:p>
        </w:tc>
      </w:tr>
      <w:tr w:rsidR="00F02992" w:rsidRPr="00C14A2C" w14:paraId="44A82715" w14:textId="77777777" w:rsidTr="00673AE0">
        <w:tc>
          <w:tcPr>
            <w:tcW w:w="3174" w:type="dxa"/>
            <w:shd w:val="clear" w:color="auto" w:fill="1F497D" w:themeFill="text2"/>
          </w:tcPr>
          <w:p w14:paraId="56C79670" w14:textId="77777777" w:rsidR="00F02992" w:rsidRPr="002659CB" w:rsidRDefault="002659CB" w:rsidP="007C3181">
            <w:pPr>
              <w:spacing w:line="240" w:lineRule="auto"/>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szCs w:val="22"/>
              </w:rPr>
              <w:t>BV/TV</w:t>
            </w:r>
            <w:r>
              <w:rPr>
                <w:rFonts w:asciiTheme="majorHAnsi" w:hAnsiTheme="majorHAnsi" w:cstheme="majorHAnsi"/>
                <w:b/>
                <w:color w:val="FFFFFF" w:themeColor="background1"/>
                <w:sz w:val="22"/>
                <w:szCs w:val="22"/>
                <w:vertAlign w:val="superscript"/>
              </w:rPr>
              <w:t>d</w:t>
            </w:r>
          </w:p>
        </w:tc>
        <w:tc>
          <w:tcPr>
            <w:tcW w:w="5865" w:type="dxa"/>
          </w:tcPr>
          <w:p w14:paraId="41E33655" w14:textId="77777777" w:rsidR="00F02992" w:rsidRPr="00C14A2C" w:rsidRDefault="00724A2B" w:rsidP="007C3181">
            <w:pPr>
              <w:spacing w:line="240" w:lineRule="auto"/>
              <w:rPr>
                <w:rFonts w:asciiTheme="majorHAnsi" w:hAnsiTheme="majorHAnsi" w:cstheme="majorHAnsi"/>
                <w:sz w:val="22"/>
                <w:szCs w:val="22"/>
              </w:rPr>
            </w:pPr>
            <w:r>
              <w:rPr>
                <w:rFonts w:asciiTheme="majorHAnsi" w:hAnsiTheme="majorHAnsi" w:cstheme="majorHAnsi"/>
                <w:sz w:val="22"/>
                <w:szCs w:val="22"/>
              </w:rPr>
              <w:t>Ratio between bone volume and total volume of tissue (</w:t>
            </w:r>
            <w:r w:rsidR="002659CB">
              <w:rPr>
                <w:rFonts w:asciiTheme="majorHAnsi" w:hAnsiTheme="majorHAnsi" w:cstheme="majorHAnsi"/>
                <w:sz w:val="22"/>
                <w:szCs w:val="22"/>
              </w:rPr>
              <w:t>Derived bone volume fraction</w:t>
            </w:r>
            <w:r>
              <w:rPr>
                <w:rFonts w:asciiTheme="majorHAnsi" w:hAnsiTheme="majorHAnsi" w:cstheme="majorHAnsi"/>
                <w:sz w:val="22"/>
                <w:szCs w:val="22"/>
              </w:rPr>
              <w:t>)</w:t>
            </w:r>
          </w:p>
        </w:tc>
      </w:tr>
      <w:tr w:rsidR="002659CB" w:rsidRPr="00C14A2C" w14:paraId="520CFE4B" w14:textId="77777777" w:rsidTr="00673AE0">
        <w:tc>
          <w:tcPr>
            <w:tcW w:w="3174" w:type="dxa"/>
            <w:shd w:val="clear" w:color="auto" w:fill="1F497D" w:themeFill="text2"/>
          </w:tcPr>
          <w:p w14:paraId="01F0200F" w14:textId="77777777" w:rsidR="002659CB" w:rsidRDefault="002659CB" w:rsidP="007C3181">
            <w:pPr>
              <w:spacing w:line="240" w:lineRule="auto"/>
              <w:rPr>
                <w:rFonts w:asciiTheme="majorHAnsi" w:hAnsiTheme="majorHAnsi" w:cstheme="majorHAnsi"/>
                <w:b/>
                <w:color w:val="FFFFFF" w:themeColor="background1"/>
                <w:sz w:val="22"/>
                <w:szCs w:val="22"/>
              </w:rPr>
            </w:pPr>
            <w:proofErr w:type="gramStart"/>
            <w:r>
              <w:rPr>
                <w:rFonts w:asciiTheme="majorHAnsi" w:hAnsiTheme="majorHAnsi" w:cstheme="majorHAnsi"/>
                <w:b/>
                <w:color w:val="FFFFFF" w:themeColor="background1"/>
                <w:sz w:val="22"/>
                <w:szCs w:val="22"/>
              </w:rPr>
              <w:t>Tb.N</w:t>
            </w:r>
            <w:proofErr w:type="gramEnd"/>
          </w:p>
        </w:tc>
        <w:tc>
          <w:tcPr>
            <w:tcW w:w="5865" w:type="dxa"/>
          </w:tcPr>
          <w:p w14:paraId="740A813D" w14:textId="77777777" w:rsidR="002659CB" w:rsidRDefault="00724A2B" w:rsidP="007C3181">
            <w:pPr>
              <w:spacing w:line="240" w:lineRule="auto"/>
              <w:rPr>
                <w:rFonts w:asciiTheme="majorHAnsi" w:hAnsiTheme="majorHAnsi" w:cstheme="majorHAnsi"/>
                <w:sz w:val="22"/>
                <w:szCs w:val="22"/>
              </w:rPr>
            </w:pPr>
            <w:r>
              <w:rPr>
                <w:rFonts w:asciiTheme="majorHAnsi" w:hAnsiTheme="majorHAnsi" w:cstheme="majorHAnsi"/>
                <w:sz w:val="22"/>
                <w:szCs w:val="22"/>
              </w:rPr>
              <w:t xml:space="preserve">Mean number of </w:t>
            </w:r>
            <w:r w:rsidR="00767794">
              <w:rPr>
                <w:rFonts w:asciiTheme="majorHAnsi" w:hAnsiTheme="majorHAnsi" w:cstheme="majorHAnsi"/>
                <w:sz w:val="22"/>
                <w:szCs w:val="22"/>
              </w:rPr>
              <w:t>t</w:t>
            </w:r>
            <w:r w:rsidR="002659CB">
              <w:rPr>
                <w:rFonts w:asciiTheme="majorHAnsi" w:hAnsiTheme="majorHAnsi" w:cstheme="majorHAnsi"/>
                <w:sz w:val="22"/>
                <w:szCs w:val="22"/>
              </w:rPr>
              <w:t>rabecul</w:t>
            </w:r>
            <w:r>
              <w:rPr>
                <w:rFonts w:asciiTheme="majorHAnsi" w:hAnsiTheme="majorHAnsi" w:cstheme="majorHAnsi"/>
                <w:sz w:val="22"/>
                <w:szCs w:val="22"/>
              </w:rPr>
              <w:t>ae</w:t>
            </w:r>
          </w:p>
        </w:tc>
      </w:tr>
      <w:tr w:rsidR="002659CB" w:rsidRPr="00C14A2C" w14:paraId="3AA4786E" w14:textId="77777777" w:rsidTr="00673AE0">
        <w:tc>
          <w:tcPr>
            <w:tcW w:w="3174" w:type="dxa"/>
            <w:shd w:val="clear" w:color="auto" w:fill="1F497D" w:themeFill="text2"/>
          </w:tcPr>
          <w:p w14:paraId="57845AD6" w14:textId="77777777" w:rsidR="002659CB" w:rsidRPr="002659CB" w:rsidRDefault="002659CB" w:rsidP="007C3181">
            <w:pPr>
              <w:spacing w:line="240" w:lineRule="auto"/>
              <w:rPr>
                <w:rFonts w:asciiTheme="majorHAnsi" w:hAnsiTheme="majorHAnsi" w:cstheme="majorHAnsi"/>
                <w:b/>
                <w:color w:val="FFFFFF" w:themeColor="background1"/>
                <w:sz w:val="22"/>
                <w:szCs w:val="22"/>
              </w:rPr>
            </w:pPr>
            <w:proofErr w:type="gramStart"/>
            <w:r>
              <w:rPr>
                <w:rFonts w:asciiTheme="majorHAnsi" w:hAnsiTheme="majorHAnsi" w:cstheme="majorHAnsi"/>
                <w:b/>
                <w:color w:val="FFFFFF" w:themeColor="background1"/>
                <w:sz w:val="22"/>
                <w:szCs w:val="22"/>
              </w:rPr>
              <w:t>Tb.Th</w:t>
            </w:r>
            <w:r>
              <w:rPr>
                <w:rFonts w:asciiTheme="majorHAnsi" w:hAnsiTheme="majorHAnsi" w:cstheme="majorHAnsi"/>
                <w:b/>
                <w:color w:val="FFFFFF" w:themeColor="background1"/>
                <w:sz w:val="22"/>
                <w:szCs w:val="22"/>
                <w:vertAlign w:val="superscript"/>
              </w:rPr>
              <w:t>d</w:t>
            </w:r>
            <w:proofErr w:type="gramEnd"/>
          </w:p>
        </w:tc>
        <w:tc>
          <w:tcPr>
            <w:tcW w:w="5865" w:type="dxa"/>
          </w:tcPr>
          <w:p w14:paraId="0B9DAA8C" w14:textId="77777777" w:rsidR="002659CB" w:rsidRDefault="00724A2B" w:rsidP="00724A2B">
            <w:pPr>
              <w:spacing w:line="240" w:lineRule="auto"/>
              <w:rPr>
                <w:rFonts w:asciiTheme="majorHAnsi" w:hAnsiTheme="majorHAnsi" w:cstheme="majorHAnsi"/>
                <w:sz w:val="22"/>
                <w:szCs w:val="22"/>
              </w:rPr>
            </w:pPr>
            <w:r>
              <w:rPr>
                <w:rFonts w:asciiTheme="majorHAnsi" w:hAnsiTheme="majorHAnsi" w:cstheme="majorHAnsi"/>
                <w:sz w:val="22"/>
                <w:szCs w:val="22"/>
              </w:rPr>
              <w:t xml:space="preserve">Mean thickness of </w:t>
            </w:r>
            <w:r w:rsidR="002659CB">
              <w:rPr>
                <w:rFonts w:asciiTheme="majorHAnsi" w:hAnsiTheme="majorHAnsi" w:cstheme="majorHAnsi"/>
                <w:sz w:val="22"/>
                <w:szCs w:val="22"/>
              </w:rPr>
              <w:t>trabecul</w:t>
            </w:r>
            <w:r>
              <w:rPr>
                <w:rFonts w:asciiTheme="majorHAnsi" w:hAnsiTheme="majorHAnsi" w:cstheme="majorHAnsi"/>
                <w:sz w:val="22"/>
                <w:szCs w:val="22"/>
              </w:rPr>
              <w:t>ae</w:t>
            </w:r>
            <w:r w:rsidR="002659CB">
              <w:rPr>
                <w:rFonts w:asciiTheme="majorHAnsi" w:hAnsiTheme="majorHAnsi" w:cstheme="majorHAnsi"/>
                <w:sz w:val="22"/>
                <w:szCs w:val="22"/>
              </w:rPr>
              <w:t xml:space="preserve"> </w:t>
            </w:r>
            <w:r>
              <w:rPr>
                <w:rFonts w:asciiTheme="majorHAnsi" w:hAnsiTheme="majorHAnsi" w:cstheme="majorHAnsi"/>
                <w:sz w:val="22"/>
                <w:szCs w:val="22"/>
              </w:rPr>
              <w:t>(</w:t>
            </w:r>
            <w:r w:rsidR="00767794">
              <w:rPr>
                <w:rFonts w:asciiTheme="majorHAnsi" w:hAnsiTheme="majorHAnsi" w:cstheme="majorHAnsi"/>
                <w:sz w:val="22"/>
                <w:szCs w:val="22"/>
              </w:rPr>
              <w:t>Derived)</w:t>
            </w:r>
          </w:p>
        </w:tc>
      </w:tr>
      <w:tr w:rsidR="002659CB" w:rsidRPr="00C14A2C" w14:paraId="763A732D" w14:textId="77777777" w:rsidTr="00673AE0">
        <w:tc>
          <w:tcPr>
            <w:tcW w:w="3174" w:type="dxa"/>
            <w:shd w:val="clear" w:color="auto" w:fill="1F497D" w:themeFill="text2"/>
          </w:tcPr>
          <w:p w14:paraId="52ACD6F2" w14:textId="77777777" w:rsidR="002659CB" w:rsidRPr="002659CB" w:rsidRDefault="002659CB" w:rsidP="007C3181">
            <w:pPr>
              <w:spacing w:line="240" w:lineRule="auto"/>
              <w:rPr>
                <w:rFonts w:asciiTheme="majorHAnsi" w:hAnsiTheme="majorHAnsi" w:cstheme="majorHAnsi"/>
                <w:b/>
                <w:color w:val="FFFFFF" w:themeColor="background1"/>
                <w:sz w:val="22"/>
                <w:szCs w:val="22"/>
              </w:rPr>
            </w:pPr>
            <w:proofErr w:type="gramStart"/>
            <w:r>
              <w:rPr>
                <w:rFonts w:asciiTheme="majorHAnsi" w:hAnsiTheme="majorHAnsi" w:cstheme="majorHAnsi"/>
                <w:b/>
                <w:color w:val="FFFFFF" w:themeColor="background1"/>
                <w:sz w:val="22"/>
                <w:szCs w:val="22"/>
              </w:rPr>
              <w:t>Tb.Sp</w:t>
            </w:r>
            <w:r>
              <w:rPr>
                <w:rFonts w:asciiTheme="majorHAnsi" w:hAnsiTheme="majorHAnsi" w:cstheme="majorHAnsi"/>
                <w:b/>
                <w:color w:val="FFFFFF" w:themeColor="background1"/>
                <w:sz w:val="22"/>
                <w:szCs w:val="22"/>
                <w:vertAlign w:val="superscript"/>
              </w:rPr>
              <w:t>d</w:t>
            </w:r>
            <w:proofErr w:type="gramEnd"/>
          </w:p>
        </w:tc>
        <w:tc>
          <w:tcPr>
            <w:tcW w:w="5865" w:type="dxa"/>
          </w:tcPr>
          <w:p w14:paraId="4BBEEA97" w14:textId="77777777" w:rsidR="002659CB" w:rsidRDefault="00767794" w:rsidP="007C3181">
            <w:pPr>
              <w:spacing w:line="240" w:lineRule="auto"/>
              <w:rPr>
                <w:rFonts w:asciiTheme="majorHAnsi" w:hAnsiTheme="majorHAnsi" w:cstheme="majorHAnsi"/>
                <w:sz w:val="22"/>
                <w:szCs w:val="22"/>
              </w:rPr>
            </w:pPr>
            <w:r>
              <w:rPr>
                <w:rFonts w:asciiTheme="majorHAnsi" w:hAnsiTheme="majorHAnsi" w:cstheme="majorHAnsi"/>
                <w:sz w:val="22"/>
                <w:szCs w:val="22"/>
              </w:rPr>
              <w:t>Mean space between</w:t>
            </w:r>
            <w:r w:rsidR="002659CB">
              <w:rPr>
                <w:rFonts w:asciiTheme="majorHAnsi" w:hAnsiTheme="majorHAnsi" w:cstheme="majorHAnsi"/>
                <w:sz w:val="22"/>
                <w:szCs w:val="22"/>
              </w:rPr>
              <w:t xml:space="preserve"> trabecul</w:t>
            </w:r>
            <w:r>
              <w:rPr>
                <w:rFonts w:asciiTheme="majorHAnsi" w:hAnsiTheme="majorHAnsi" w:cstheme="majorHAnsi"/>
                <w:sz w:val="22"/>
                <w:szCs w:val="22"/>
              </w:rPr>
              <w:t>ae</w:t>
            </w:r>
            <w:r w:rsidR="002659CB">
              <w:rPr>
                <w:rFonts w:asciiTheme="majorHAnsi" w:hAnsiTheme="majorHAnsi" w:cstheme="majorHAnsi"/>
                <w:sz w:val="22"/>
                <w:szCs w:val="22"/>
              </w:rPr>
              <w:t xml:space="preserve"> </w:t>
            </w:r>
            <w:r>
              <w:rPr>
                <w:rFonts w:asciiTheme="majorHAnsi" w:hAnsiTheme="majorHAnsi" w:cstheme="majorHAnsi"/>
                <w:sz w:val="22"/>
                <w:szCs w:val="22"/>
              </w:rPr>
              <w:t>(Derived)</w:t>
            </w:r>
          </w:p>
        </w:tc>
      </w:tr>
    </w:tbl>
    <w:p w14:paraId="3B617AC3" w14:textId="77777777" w:rsidR="00EE065C" w:rsidRDefault="00EE065C"/>
    <w:p w14:paraId="25AF5698" w14:textId="501D5E61" w:rsidR="006F4A8C" w:rsidRDefault="005F4351">
      <w:r w:rsidRPr="00673AE0">
        <w:rPr>
          <w:b/>
        </w:rPr>
        <w:t>Finite element analysis</w:t>
      </w:r>
      <w:r w:rsidR="00E22333">
        <w:rPr>
          <w:b/>
        </w:rPr>
        <w:t xml:space="preserve">:  </w:t>
      </w:r>
      <w:r>
        <w:t>HR-pQCT also offers new ways of predicting bone strength by using finite element analysis (FE) which is obtained directly from segmented HRpQCT images</w:t>
      </w:r>
      <w:r w:rsidR="009D1449">
        <w:fldChar w:fldCharType="begin"/>
      </w:r>
      <w:r w:rsidR="00720F16">
        <w:instrText xml:space="preserve"> ADDIN EN.CITE &lt;EndNote&gt;&lt;Cite&gt;&lt;Author&gt;Paggiosi&lt;/Author&gt;&lt;Year&gt;2014&lt;/Year&gt;&lt;IDText&gt;Precision of high-resolution peripheral quantitative computed tomography measurement variables: Influence of gender, examination site, and age.&lt;/IDText&gt;&lt;DisplayText&gt;(261)&lt;/DisplayText&gt;&lt;record&gt;&lt;titles&gt;&lt;title&gt;Precision of high-resolution peripheral quantitative computed tomography measurement variables: Influence of gender, examination site, and age.&lt;/title&gt;&lt;secondary-title&gt;Calcif Tissue Int&lt;/secondary-title&gt;&lt;/titles&gt;&lt;pages&gt;161-201&lt;/pages&gt;&lt;contributors&gt;&lt;authors&gt;&lt;author&gt;Paggiosi, MA&lt;/author&gt;&lt;author&gt;Eastell, R&lt;/author&gt;&lt;author&gt;Walsh, JS&lt;/author&gt;&lt;/authors&gt;&lt;/contributors&gt;&lt;added-date format="utc"&gt;1453806780&lt;/added-date&gt;&lt;ref-type name="Journal Article"&gt;17&lt;/ref-type&gt;&lt;dates&gt;&lt;year&gt;2014&lt;/year&gt;&lt;/dates&gt;&lt;rec-number&gt;151&lt;/rec-number&gt;&lt;last-updated-date format="utc"&gt;1456382517&lt;/last-updated-date&gt;&lt;volume&gt;94&lt;/volume&gt;&lt;/record&gt;&lt;/Cite&gt;&lt;/EndNote&gt;</w:instrText>
      </w:r>
      <w:r w:rsidR="009D1449">
        <w:fldChar w:fldCharType="separate"/>
      </w:r>
      <w:r w:rsidR="00720F16">
        <w:rPr>
          <w:noProof/>
        </w:rPr>
        <w:t>(261)</w:t>
      </w:r>
      <w:r w:rsidR="009D1449">
        <w:fldChar w:fldCharType="end"/>
      </w:r>
      <w:r>
        <w:t xml:space="preserve"> using software developed by Scanco medical</w:t>
      </w:r>
      <w:r w:rsidR="004C7A05">
        <w:t xml:space="preserve">. </w:t>
      </w:r>
      <w:r w:rsidR="00585C66">
        <w:t xml:space="preserve">  </w:t>
      </w:r>
      <w:r>
        <w:t>FE analysis uses a complex system of points (nodes) with each ‘node’ joined to other nodes using ‘mesh elements’</w:t>
      </w:r>
      <w:r w:rsidR="004C7A05">
        <w:t xml:space="preserve">. </w:t>
      </w:r>
      <w:r w:rsidR="00585C66">
        <w:t xml:space="preserve">  </w:t>
      </w:r>
      <w:r w:rsidRPr="00DB2905">
        <w:t>A ‘mesh’ or web is created which is programmed to contain material and structural properties</w:t>
      </w:r>
      <w:r w:rsidR="00DB2905" w:rsidRPr="00DB2905">
        <w:t xml:space="preserve"> which </w:t>
      </w:r>
      <w:r w:rsidRPr="00DB2905">
        <w:t>would decide how a structure would behave under stress</w:t>
      </w:r>
      <w:r w:rsidR="004C7A05">
        <w:t xml:space="preserve">. </w:t>
      </w:r>
    </w:p>
    <w:p w14:paraId="5299D132" w14:textId="77777777" w:rsidR="00BF0CE2" w:rsidRDefault="00BF0CE2"/>
    <w:p w14:paraId="71FB4C0B" w14:textId="77777777" w:rsidR="006F4A8C" w:rsidRDefault="005F4351">
      <w:r>
        <w:lastRenderedPageBreak/>
        <w:t>Compression and other mechanical tests can be simulated on scanned bone segments to determine Stiffness, Strength of bone and Tissue loading level</w:t>
      </w:r>
      <w:r w:rsidR="004C7A05">
        <w:t xml:space="preserve">. </w:t>
      </w:r>
    </w:p>
    <w:p w14:paraId="50A13CE1" w14:textId="77777777" w:rsidR="00BF0CE2" w:rsidRDefault="00BF0CE2"/>
    <w:p w14:paraId="54A95961" w14:textId="7FF8A013" w:rsidR="006F4A8C" w:rsidRDefault="005F4351">
      <w:r>
        <w:t>This is fully automated and validated for the assessment of in vivo bone strength</w:t>
      </w:r>
      <w:r w:rsidR="004C7A05">
        <w:t xml:space="preserve">. </w:t>
      </w:r>
      <w:r w:rsidR="00585C66">
        <w:t xml:space="preserve">  </w:t>
      </w:r>
      <w:r>
        <w:t>A compression test can be run to simulate a fall from standing height on to an out-stretched hand – for example to mimic the trauma associated with a Colles fracture</w:t>
      </w:r>
      <w:r w:rsidR="004C7A05">
        <w:t xml:space="preserve">. </w:t>
      </w:r>
      <w:r w:rsidR="00585C66">
        <w:t xml:space="preserve">  </w:t>
      </w:r>
      <w:r w:rsidR="00DB2905">
        <w:t>Applying a load in a longitudinal direction at one end of the bone while the other end of the bone is constrained simulates the fall</w:t>
      </w:r>
      <w:r w:rsidR="004C7A05">
        <w:t xml:space="preserve">. </w:t>
      </w:r>
      <w:r w:rsidR="00585C66">
        <w:t xml:space="preserve">  </w:t>
      </w:r>
      <w:r>
        <w:t xml:space="preserve">Failure of the bone is said to occur when greater </w:t>
      </w:r>
      <w:r w:rsidR="00B85DC8">
        <w:t xml:space="preserve">than </w:t>
      </w:r>
      <w:r>
        <w:t xml:space="preserve">2% of the bone tissue is strained beyond a critical level of </w:t>
      </w:r>
      <w:r w:rsidRPr="00DB2905">
        <w:t>3500</w:t>
      </w:r>
      <w:r w:rsidR="00EE065C">
        <w:t xml:space="preserve"> </w:t>
      </w:r>
      <w:r w:rsidRPr="00DB2905">
        <w:t>strain</w:t>
      </w:r>
      <w:r w:rsidR="004C7A05">
        <w:t xml:space="preserve">. </w:t>
      </w:r>
      <w:r w:rsidR="00585C66">
        <w:t xml:space="preserve">  </w:t>
      </w:r>
      <w:r>
        <w:t>Similar models were used when examining the radius and tibia</w:t>
      </w:r>
      <w:r w:rsidR="009D1449">
        <w:fldChar w:fldCharType="begin"/>
      </w:r>
      <w:r w:rsidR="00720F16">
        <w:instrText xml:space="preserve"> ADDIN EN.CITE &lt;EndNote&gt;&lt;Cite&gt;&lt;Author&gt;Evans&lt;/Author&gt;&lt;Year&gt;2015&lt;/Year&gt;&lt;IDText&gt;Bone density, Microstructure and Strength in Obese and Normal Weight Men and Women in Younger and Older Adulthood&lt;/IDText&gt;&lt;DisplayText&gt;(263)&lt;/DisplayText&gt;&lt;record&gt;&lt;titles&gt;&lt;title&gt;Bone density, Microstructure and Strength in Obese and Normal Weight Men and Women in Younger and Older Adulthood&lt;/title&gt;&lt;secondary-title&gt;J Bone Miner Res&lt;/secondary-title&gt;&lt;/titles&gt;&lt;pages&gt;920-8&lt;/pages&gt;&lt;number&gt;5&lt;/number&gt;&lt;contributors&gt;&lt;authors&gt;&lt;author&gt;Evans, AL&lt;/author&gt;&lt;author&gt;Paggiosi, MA&lt;/author&gt;&lt;author&gt;Eastell, R&lt;/author&gt;&lt;author&gt;Walsh, JS&lt;/author&gt;&lt;/authors&gt;&lt;/contributors&gt;&lt;added-date format="utc"&gt;1453825099&lt;/added-date&gt;&lt;ref-type name="Journal Article"&gt;17&lt;/ref-type&gt;&lt;dates&gt;&lt;year&gt;2015&lt;/year&gt;&lt;/dates&gt;&lt;rec-number&gt;153&lt;/rec-number&gt;&lt;last-updated-date format="utc"&gt;1456362647&lt;/last-updated-date&gt;&lt;volume&gt;30&lt;/volume&gt;&lt;/record&gt;&lt;/Cite&gt;&lt;/EndNote&gt;</w:instrText>
      </w:r>
      <w:r w:rsidR="009D1449">
        <w:fldChar w:fldCharType="separate"/>
      </w:r>
      <w:r w:rsidR="00720F16">
        <w:rPr>
          <w:noProof/>
        </w:rPr>
        <w:t>(263)</w:t>
      </w:r>
      <w:r w:rsidR="009D1449">
        <w:fldChar w:fldCharType="end"/>
      </w:r>
      <w:r w:rsidR="004C7A05">
        <w:t xml:space="preserve">. </w:t>
      </w:r>
      <w:r w:rsidR="00585C66">
        <w:t xml:space="preserve">  </w:t>
      </w:r>
      <w:r>
        <w:t>The Bone research unit at the Northern is the only centre in the UK using the FE software provided by Scanco Medical</w:t>
      </w:r>
      <w:r w:rsidR="004C7A05">
        <w:t xml:space="preserve">. </w:t>
      </w:r>
    </w:p>
    <w:p w14:paraId="7FD6CFAD" w14:textId="77777777" w:rsidR="009E01BB" w:rsidRDefault="009E01BB"/>
    <w:p w14:paraId="6EEA2033" w14:textId="77777777" w:rsidR="00362123" w:rsidRDefault="005F4351">
      <w:r>
        <w:t>Other FEA-derived variables used in our analyses included the following</w:t>
      </w:r>
      <w:r w:rsidR="00E72610">
        <w:t xml:space="preserve">:  </w:t>
      </w:r>
      <w:r>
        <w:t>stiffness (kilo</w:t>
      </w:r>
      <w:r w:rsidR="00517BA8">
        <w:t>n</w:t>
      </w:r>
      <w:r>
        <w:t xml:space="preserve">ewtons/mm), </w:t>
      </w:r>
      <w:r w:rsidR="001579C2">
        <w:t>ultimate</w:t>
      </w:r>
      <w:r>
        <w:t xml:space="preserve"> failure load (kilonewtons), the percentage of load carried by the trabecular bone at the distal and proximal surface of the volume of interest (% load trab distal and % load trab proximal, respectively)</w:t>
      </w:r>
      <w:r w:rsidR="00517BA8">
        <w:t xml:space="preserve">, the percentage of load carried by the cortical bone at the distal and proximal (%cortical distal load and %cortical proximal load) surfaces of the volume of interest </w:t>
      </w:r>
      <w:r w:rsidR="0091532B">
        <w:t>(VOI)</w:t>
      </w:r>
    </w:p>
    <w:p w14:paraId="26E22436" w14:textId="77777777" w:rsidR="00362123" w:rsidRDefault="0091532B">
      <w:r>
        <w:t>The stability of the Xtreme CT was monitored by daily measurements using a manufacturer device-specific phantom (Scanco Medical) with weekly mo</w:t>
      </w:r>
      <w:r w:rsidR="00E0008A">
        <w:t>n</w:t>
      </w:r>
      <w:r>
        <w:t>itoring for the microstructural properties of bone.</w:t>
      </w:r>
    </w:p>
    <w:p w14:paraId="4C9403CF" w14:textId="77777777" w:rsidR="0091532B" w:rsidRDefault="0091532B">
      <w:pPr>
        <w:rPr>
          <w:b/>
        </w:rPr>
      </w:pPr>
    </w:p>
    <w:p w14:paraId="6562EE05" w14:textId="77777777" w:rsidR="0091532B" w:rsidRDefault="0091532B">
      <w:pPr>
        <w:rPr>
          <w:b/>
        </w:rPr>
      </w:pPr>
    </w:p>
    <w:p w14:paraId="1F521D25" w14:textId="77777777" w:rsidR="00362123" w:rsidRDefault="00A10F1B">
      <w:r w:rsidRPr="00FF1A23">
        <w:rPr>
          <w:b/>
        </w:rPr>
        <w:t>Questionnaires and Treadmill test at Sheffield Hallam University</w:t>
      </w:r>
    </w:p>
    <w:p w14:paraId="2C34DA6D" w14:textId="77777777" w:rsidR="006F4A8C" w:rsidRDefault="006F4A8C" w:rsidP="00673AE0"/>
    <w:p w14:paraId="02AC541A" w14:textId="77777777" w:rsidR="006F4A8C" w:rsidRDefault="009013C8">
      <w:r w:rsidRPr="009013C8">
        <w:t>P</w:t>
      </w:r>
      <w:r w:rsidR="0017080F">
        <w:t>articipants then went</w:t>
      </w:r>
      <w:r>
        <w:t xml:space="preserve"> to Sheffield Hallam University to complete a treadmill test and QoL questionnaires with the exercise and science officer LR</w:t>
      </w:r>
      <w:r w:rsidR="004C7A05">
        <w:t xml:space="preserve">. </w:t>
      </w:r>
      <w:r w:rsidR="00585C66">
        <w:t xml:space="preserve">  </w:t>
      </w:r>
    </w:p>
    <w:p w14:paraId="28232E62" w14:textId="77777777" w:rsidR="006F4A8C" w:rsidRDefault="006F4A8C"/>
    <w:p w14:paraId="68B71D46" w14:textId="77777777" w:rsidR="006F4A8C" w:rsidRDefault="00BF0CE2">
      <w:r>
        <w:t>Three</w:t>
      </w:r>
      <w:r w:rsidR="000A075A">
        <w:t xml:space="preserve"> </w:t>
      </w:r>
      <w:r w:rsidR="0017080F">
        <w:t>different questionnaires were</w:t>
      </w:r>
      <w:r w:rsidR="000A075A">
        <w:t xml:space="preserve"> used</w:t>
      </w:r>
      <w:r w:rsidR="00E72610">
        <w:t xml:space="preserve">: </w:t>
      </w:r>
      <w:r w:rsidR="00F4289F">
        <w:t>(appendix 1</w:t>
      </w:r>
      <w:r w:rsidR="00FF1A23">
        <w:t>1</w:t>
      </w:r>
      <w:r w:rsidR="00F4289F">
        <w:t>)</w:t>
      </w:r>
    </w:p>
    <w:p w14:paraId="53EAF5B3" w14:textId="77777777" w:rsidR="00BF0CE2" w:rsidRDefault="00BF0CE2"/>
    <w:p w14:paraId="77E0A3BF" w14:textId="18FE2BA2" w:rsidR="006F4A8C" w:rsidRDefault="0017080F" w:rsidP="00673AE0">
      <w:pPr>
        <w:pStyle w:val="ListParagraph"/>
        <w:numPr>
          <w:ilvl w:val="0"/>
          <w:numId w:val="64"/>
        </w:numPr>
      </w:pPr>
      <w:r w:rsidRPr="00144754">
        <w:t>Self-perception was measured</w:t>
      </w:r>
      <w:r w:rsidR="00C563B2" w:rsidRPr="00144754">
        <w:t xml:space="preserve"> on the subscale from </w:t>
      </w:r>
      <w:r w:rsidR="00C563B2" w:rsidRPr="00144754">
        <w:rPr>
          <w:b/>
        </w:rPr>
        <w:t>the Children and Youth Physical Self-perception Profile (CY-PSPP) developed in 1989 and adapted for use in children in 1995</w:t>
      </w:r>
      <w:r w:rsidR="004C7A05">
        <w:rPr>
          <w:b/>
        </w:rPr>
        <w:t xml:space="preserve">. </w:t>
      </w:r>
      <w:r w:rsidR="00585C66">
        <w:rPr>
          <w:b/>
        </w:rPr>
        <w:t xml:space="preserve">  </w:t>
      </w:r>
      <w:r w:rsidR="00AC7BCE" w:rsidRPr="00144754">
        <w:t xml:space="preserve">This </w:t>
      </w:r>
      <w:r w:rsidR="00C563B2" w:rsidRPr="00144754">
        <w:t>contains 6 subscales; Sport/Athletic, Attractive Body Adequacy, Condition, and Strength competence as well as Physical and Global self worth</w:t>
      </w:r>
      <w:r w:rsidR="004C7A05">
        <w:t xml:space="preserve">. </w:t>
      </w:r>
      <w:r w:rsidR="00585C66">
        <w:t xml:space="preserve">  </w:t>
      </w:r>
      <w:r w:rsidR="00C563B2" w:rsidRPr="005E55C3">
        <w:t>The Children and Youth Physical Self-perception Profile (CY-PSPP) assesses the degree to which young people view themselves as competent in a variety of physical domains</w:t>
      </w:r>
      <w:r w:rsidR="009D1449">
        <w:fldChar w:fldCharType="begin"/>
      </w:r>
      <w:r w:rsidR="00720F16">
        <w:instrText xml:space="preserve"> ADDIN EN.CITE &lt;EndNote&gt;&lt;Cite&gt;&lt;Author&gt;Raustrop&lt;/Author&gt;&lt;Year&gt;2005&lt;/Year&gt;&lt;IDText&gt;Physical Activity and self perception in school children assessed with the Children and Youth-Physical Self Perception Profile.&lt;/IDText&gt;&lt;DisplayText&gt;(267)&lt;/DisplayText&gt;&lt;record&gt;&lt;titles&gt;&lt;title&gt;Physical Activity and self perception in school children assessed with the Children and Youth-Physical Self Perception Profile.&lt;/title&gt;&lt;secondary-title&gt;Scandinavian Journal of of Medicine and Science in Sports&lt;/secondary-title&gt;&lt;/titles&gt;&lt;pages&gt;126-134&lt;/pages&gt;&lt;number&gt;2&lt;/number&gt;&lt;contributors&gt;&lt;authors&gt;&lt;author&gt;Raustrop, A&lt;/author&gt;&lt;/authors&gt;&lt;/contributors&gt;&lt;added-date format="utc"&gt;1438792755&lt;/added-date&gt;&lt;ref-type name="Journal Article"&gt;17&lt;/ref-type&gt;&lt;dates&gt;&lt;year&gt;2005&lt;/year&gt;&lt;/dates&gt;&lt;rec-number&gt;138&lt;/rec-number&gt;&lt;last-updated-date format="utc"&gt;1456382673&lt;/last-updated-date&gt;&lt;volume&gt;15&lt;/volume&gt;&lt;/record&gt;&lt;/Cite&gt;&lt;/EndNote&gt;</w:instrText>
      </w:r>
      <w:r w:rsidR="009D1449">
        <w:fldChar w:fldCharType="separate"/>
      </w:r>
      <w:r w:rsidR="00720F16">
        <w:rPr>
          <w:noProof/>
        </w:rPr>
        <w:t>(267)</w:t>
      </w:r>
      <w:r w:rsidR="009D1449">
        <w:fldChar w:fldCharType="end"/>
      </w:r>
      <w:r w:rsidR="004C7A05">
        <w:t xml:space="preserve">. </w:t>
      </w:r>
    </w:p>
    <w:p w14:paraId="7FF6E0C7" w14:textId="77777777" w:rsidR="006F4A8C" w:rsidRDefault="006F4A8C" w:rsidP="00673AE0"/>
    <w:p w14:paraId="3D1A1F04" w14:textId="0560A239" w:rsidR="006F4A8C" w:rsidRPr="00144754" w:rsidRDefault="0023049A" w:rsidP="00673AE0">
      <w:pPr>
        <w:pStyle w:val="ListParagraph"/>
        <w:numPr>
          <w:ilvl w:val="0"/>
          <w:numId w:val="64"/>
        </w:numPr>
        <w:rPr>
          <w:color w:val="000000"/>
        </w:rPr>
      </w:pPr>
      <w:r w:rsidRPr="00144754">
        <w:rPr>
          <w:rFonts w:cs="Arial"/>
          <w:b/>
        </w:rPr>
        <w:t>The PedsQL</w:t>
      </w:r>
      <w:r w:rsidRPr="005E55C3">
        <w:t xml:space="preserve"> Measurement Model is a modular approach to measuring health-related quality of life (HRQOL) in children and adolescents including 1) Physical Functioning (8 items), 2) Emotional Functioning (5 items), 3) Social Functioning (5 items), and 4) School Functioning (5 items)</w:t>
      </w:r>
      <w:r w:rsidR="004C7A05">
        <w:t xml:space="preserve">. </w:t>
      </w:r>
      <w:r w:rsidR="00585C66">
        <w:t xml:space="preserve">  </w:t>
      </w:r>
      <w:r w:rsidRPr="005E55C3">
        <w:t>The PedsQL consists of brief, practical, generic core scales suitable for use with healthy school and community populations, as well as with paediatric populations with acute and chronic health conditions</w:t>
      </w:r>
      <w:r w:rsidR="000D6E24">
        <w:t xml:space="preserve"> </w:t>
      </w:r>
      <w:r w:rsidR="009D1449">
        <w:fldChar w:fldCharType="begin"/>
      </w:r>
      <w:r w:rsidR="00720F16">
        <w:instrText xml:space="preserve"> ADDIN EN.CITE &lt;EndNote&gt;&lt;Cite&gt;&lt;Author&gt;Varni&lt;/Author&gt;&lt;Year&gt;2001&lt;/Year&gt;&lt;IDText&gt;The PedsQL TM 4.0: reliability  and validity of the Pediatric Quality of Life InventoryTM Version 4.0 Generic Core Scales in healthy and patient populations&lt;/IDText&gt;&lt;DisplayText&gt;(268)&lt;/DisplayText&gt;&lt;record&gt;&lt;titles&gt;&lt;title&gt;The PedsQL TM 4.0: reliability  and validity of the Pediatric Quality of Life InventoryTM Version 4.0 Generic Core Scales in healthy and patient populations&lt;/title&gt;&lt;secondary-title&gt;Medical care&lt;/secondary-title&gt;&lt;/titles&gt;&lt;pages&gt;800-812&lt;/pages&gt;&lt;contributors&gt;&lt;authors&gt;&lt;author&gt;Varni, JW&lt;/author&gt;&lt;author&gt;Seid, M&lt;/author&gt;&lt;author&gt;Kurtin, PS&lt;/author&gt;&lt;/authors&gt;&lt;/contributors&gt;&lt;added-date format="utc"&gt;1438788349&lt;/added-date&gt;&lt;ref-type name="Journal Article"&gt;17&lt;/ref-type&gt;&lt;dates&gt;&lt;year&gt;2001&lt;/year&gt;&lt;/dates&gt;&lt;rec-number&gt;131&lt;/rec-number&gt;&lt;last-updated-date format="utc"&gt;1456692968&lt;/last-updated-date&gt;&lt;volume&gt;39&lt;/volume&gt;&lt;/record&gt;&lt;/Cite&gt;&lt;/EndNote&gt;</w:instrText>
      </w:r>
      <w:r w:rsidR="009D1449">
        <w:fldChar w:fldCharType="separate"/>
      </w:r>
      <w:r w:rsidR="00720F16">
        <w:rPr>
          <w:noProof/>
        </w:rPr>
        <w:t>(268)</w:t>
      </w:r>
      <w:r w:rsidR="009D1449">
        <w:fldChar w:fldCharType="end"/>
      </w:r>
      <w:r w:rsidR="004C7A05">
        <w:t xml:space="preserve">. </w:t>
      </w:r>
      <w:r w:rsidR="00585C66">
        <w:t xml:space="preserve">  </w:t>
      </w:r>
      <w:r w:rsidR="005E55C3" w:rsidRPr="00144754">
        <w:rPr>
          <w:color w:val="000000"/>
        </w:rPr>
        <w:t>In a study looking at health related Quality of Life, overweight and obese adolescents reported significantly lower scores compared to their healthy counterparts</w:t>
      </w:r>
      <w:r w:rsidR="009D1449" w:rsidRPr="00144754">
        <w:rPr>
          <w:color w:val="000000"/>
        </w:rPr>
        <w:fldChar w:fldCharType="begin"/>
      </w:r>
      <w:r w:rsidR="00720F16">
        <w:rPr>
          <w:color w:val="000000"/>
        </w:rPr>
        <w:instrText xml:space="preserve"> ADDIN EN.CITE &lt;EndNote&gt;&lt;Cite&gt;&lt;Author&gt;Keating&lt;/Author&gt;&lt;Year&gt;2011&lt;/Year&gt;&lt;IDText&gt;The health-related quality of life of overweight and obese adolescents-a study measuring body mass index and adolescent -reported perceptions.&lt;/IDText&gt;&lt;DisplayText&gt;(269)&lt;/DisplayText&gt;&lt;record&gt;&lt;titles&gt;&lt;title&gt;The health-related quality of life of overweight and obese adolescents-a study measuring body mass index and adolescent -reported perceptions.&lt;/title&gt;&lt;secondary-title&gt;International Journal of Paediatric Obesity&lt;/secondary-title&gt;&lt;/titles&gt;&lt;pages&gt;434-41&lt;/pages&gt;&lt;number&gt;5-6&lt;/number&gt;&lt;contributors&gt;&lt;authors&gt;&lt;author&gt;Keating, CL&lt;/author&gt;&lt;author&gt;Moodie, ML&lt;/author&gt;&lt;author&gt;Swinburn, BA&lt;/author&gt;&lt;/authors&gt;&lt;/contributors&gt;&lt;added-date format="utc"&gt;1438789264&lt;/added-date&gt;&lt;ref-type name="Journal Article"&gt;17&lt;/ref-type&gt;&lt;dates&gt;&lt;year&gt;2011&lt;/year&gt;&lt;/dates&gt;&lt;rec-number&gt;132&lt;/rec-number&gt;&lt;last-updated-date format="utc"&gt;1456381722&lt;/last-updated-date&gt;&lt;volume&gt;6&lt;/volume&gt;&lt;/record&gt;&lt;/Cite&gt;&lt;/EndNote&gt;</w:instrText>
      </w:r>
      <w:r w:rsidR="009D1449" w:rsidRPr="00144754">
        <w:rPr>
          <w:color w:val="000000"/>
        </w:rPr>
        <w:fldChar w:fldCharType="separate"/>
      </w:r>
      <w:r w:rsidR="00720F16">
        <w:rPr>
          <w:noProof/>
          <w:color w:val="000000"/>
        </w:rPr>
        <w:t>(269)</w:t>
      </w:r>
      <w:r w:rsidR="009D1449" w:rsidRPr="00144754">
        <w:rPr>
          <w:color w:val="000000"/>
        </w:rPr>
        <w:fldChar w:fldCharType="end"/>
      </w:r>
      <w:r w:rsidR="004C7A05">
        <w:rPr>
          <w:color w:val="000000"/>
        </w:rPr>
        <w:t xml:space="preserve">. </w:t>
      </w:r>
      <w:r w:rsidR="00585C66">
        <w:rPr>
          <w:color w:val="000000"/>
        </w:rPr>
        <w:t xml:space="preserve">  </w:t>
      </w:r>
      <w:r w:rsidR="005E55C3" w:rsidRPr="00144754">
        <w:rPr>
          <w:color w:val="000000"/>
        </w:rPr>
        <w:t xml:space="preserve"> </w:t>
      </w:r>
    </w:p>
    <w:p w14:paraId="2E24A582" w14:textId="77777777" w:rsidR="00BF0CE2" w:rsidRDefault="00BF0CE2" w:rsidP="00673AE0"/>
    <w:p w14:paraId="4EEE49E3" w14:textId="04853AD9" w:rsidR="006F4A8C" w:rsidRPr="00144754" w:rsidRDefault="005E55C3" w:rsidP="00673AE0">
      <w:pPr>
        <w:pStyle w:val="ListParagraph"/>
        <w:numPr>
          <w:ilvl w:val="0"/>
          <w:numId w:val="64"/>
        </w:numPr>
        <w:rPr>
          <w:rFonts w:cs="Arial"/>
        </w:rPr>
      </w:pPr>
      <w:r w:rsidRPr="00144754">
        <w:rPr>
          <w:b/>
        </w:rPr>
        <w:lastRenderedPageBreak/>
        <w:t xml:space="preserve">Assessment of planned </w:t>
      </w:r>
      <w:r w:rsidR="00144754">
        <w:rPr>
          <w:b/>
        </w:rPr>
        <w:t>behavior</w:t>
      </w:r>
      <w:r w:rsidR="00144754">
        <w:t xml:space="preserve">  </w:t>
      </w:r>
      <w:r w:rsidRPr="005E55C3">
        <w:t>The Theory of Planned Behaviour (TPB) was developed to predict behaviours in which individuals have incomplete volitional contro</w:t>
      </w:r>
      <w:r w:rsidR="00C1416B">
        <w:t>l</w:t>
      </w:r>
      <w:r w:rsidR="009D1449">
        <w:fldChar w:fldCharType="begin"/>
      </w:r>
      <w:r w:rsidR="00720F16">
        <w:instrText xml:space="preserve"> ADDIN EN.CITE &lt;EndNote&gt;&lt;Cite&gt;&lt;Author&gt;Ajzen&lt;/Author&gt;&lt;Year&gt;1991&lt;/Year&gt;&lt;IDText&gt;The theory of planned behaviour&lt;/IDText&gt;&lt;DisplayText&gt;(270)&lt;/DisplayText&gt;&lt;record&gt;&lt;titles&gt;&lt;title&gt;The theory of planned behaviour&lt;/title&gt;&lt;secondary-title&gt;Organizational behaviour and human decision processes&lt;/secondary-title&gt;&lt;/titles&gt;&lt;pages&gt;179-211&lt;/pages&gt;&lt;contributors&gt;&lt;authors&gt;&lt;author&gt;Ajzen, I&lt;/author&gt;&lt;/authors&gt;&lt;/contributors&gt;&lt;added-date format="utc"&gt;1438789523&lt;/added-date&gt;&lt;ref-type name="Journal Article"&gt;17&lt;/ref-type&gt;&lt;dates&gt;&lt;year&gt;1991&lt;/year&gt;&lt;/dates&gt;&lt;rec-number&gt;133&lt;/rec-number&gt;&lt;last-updated-date format="utc"&gt;1455742910&lt;/last-updated-date&gt;&lt;volume&gt;50&lt;/volume&gt;&lt;/record&gt;&lt;/Cite&gt;&lt;/EndNote&gt;</w:instrText>
      </w:r>
      <w:r w:rsidR="009D1449">
        <w:fldChar w:fldCharType="separate"/>
      </w:r>
      <w:r w:rsidR="00720F16">
        <w:rPr>
          <w:noProof/>
        </w:rPr>
        <w:t>(270)</w:t>
      </w:r>
      <w:r w:rsidR="009D1449">
        <w:fldChar w:fldCharType="end"/>
      </w:r>
      <w:r w:rsidR="004C7A05">
        <w:t xml:space="preserve">. </w:t>
      </w:r>
      <w:r w:rsidRPr="005E55C3">
        <w:t>In light of the fact that the lifestyle intervention study holds a focus on improving physical self-competence and self-efficacy towards exercise and given that perception of behavioural control as indicated by TPB can reflect past experiences, anticipation of upcoming circumstances, and the attitudes of the influential norms that surround the individual,</w:t>
      </w:r>
      <w:r w:rsidR="00AC7BCE">
        <w:t xml:space="preserve"> components from the TPB were</w:t>
      </w:r>
      <w:r w:rsidRPr="005E55C3">
        <w:t xml:space="preserve"> assesse</w:t>
      </w:r>
      <w:r w:rsidR="00C1416B">
        <w:t>d</w:t>
      </w:r>
      <w:r w:rsidR="009D1449">
        <w:fldChar w:fldCharType="begin"/>
      </w:r>
      <w:r w:rsidR="00720F16">
        <w:instrText xml:space="preserve"> ADDIN EN.CITE &lt;EndNote&gt;&lt;Cite&gt;&lt;Author&gt;Hagger&lt;/Author&gt;&lt;Year&gt;2009&lt;/Year&gt;&lt;IDText&gt;Integrating the theory of planned behaviour and self-determination theory in health behaviour:A Meta-analysis&lt;/IDText&gt;&lt;DisplayText&gt;(271)&lt;/DisplayText&gt;&lt;record&gt;&lt;titles&gt;&lt;title&gt;Integrating the theory of planned behaviour and self-determination theory in health behaviour:A Meta-analysis&lt;/title&gt;&lt;secondary-title&gt;British Journal of Health Psychology&lt;/secondary-title&gt;&lt;/titles&gt;&lt;pages&gt;275-302&lt;/pages&gt;&lt;contributors&gt;&lt;authors&gt;&lt;author&gt;Hagger, M&lt;/author&gt;&lt;author&gt;Chatzisarantis, N&lt;/author&gt;&lt;/authors&gt;&lt;/contributors&gt;&lt;added-date format="utc"&gt;1438791564&lt;/added-date&gt;&lt;ref-type name="Journal Article"&gt;17&lt;/ref-type&gt;&lt;dates&gt;&lt;year&gt;2009&lt;/year&gt;&lt;/dates&gt;&lt;rec-number&gt;135&lt;/rec-number&gt;&lt;last-updated-date format="utc"&gt;1456344993&lt;/last-updated-date&gt;&lt;volume&gt;14&lt;/volume&gt;&lt;/record&gt;&lt;/Cite&gt;&lt;/EndNote&gt;</w:instrText>
      </w:r>
      <w:r w:rsidR="009D1449">
        <w:fldChar w:fldCharType="separate"/>
      </w:r>
      <w:r w:rsidR="00720F16">
        <w:rPr>
          <w:noProof/>
        </w:rPr>
        <w:t>(271)</w:t>
      </w:r>
      <w:r w:rsidR="009D1449">
        <w:fldChar w:fldCharType="end"/>
      </w:r>
      <w:r w:rsidR="004C7A05">
        <w:t xml:space="preserve">. </w:t>
      </w:r>
      <w:r w:rsidR="00585C66">
        <w:t xml:space="preserve">  </w:t>
      </w:r>
      <w:r w:rsidR="00AC7BCE">
        <w:t>Participants were</w:t>
      </w:r>
      <w:r w:rsidRPr="005E55C3">
        <w:t xml:space="preserve"> asked to indicate by circling a number between one (strongly agree) and 7 (strongly disagree) to what extent they agree with statements such as; "I would like to participate in physical activity at least three times per week", "If I wanted to, I could easily take part in regular physical exercise" or "Most people who are important to me, think I should take part in regular physical exercise</w:t>
      </w:r>
      <w:r w:rsidRPr="00144754">
        <w:rPr>
          <w:rFonts w:cs="Arial"/>
        </w:rPr>
        <w:t>"</w:t>
      </w:r>
      <w:r w:rsidR="004C7A05">
        <w:rPr>
          <w:rFonts w:cs="Arial"/>
        </w:rPr>
        <w:t xml:space="preserve">. </w:t>
      </w:r>
    </w:p>
    <w:p w14:paraId="26956541" w14:textId="77777777" w:rsidR="005D5977" w:rsidRDefault="001952E4" w:rsidP="00673AE0">
      <w:pPr>
        <w:pStyle w:val="ListParagraph"/>
        <w:rPr>
          <w:rFonts w:cs="Arial"/>
          <w:b/>
        </w:rPr>
      </w:pPr>
      <w:r w:rsidRPr="00144754">
        <w:rPr>
          <w:rFonts w:cs="Arial"/>
          <w:b/>
        </w:rPr>
        <w:t>Physical fitne</w:t>
      </w:r>
      <w:r w:rsidR="0017080F" w:rsidRPr="00144754">
        <w:rPr>
          <w:rFonts w:cs="Arial"/>
          <w:b/>
        </w:rPr>
        <w:t xml:space="preserve">ss and physical activity was </w:t>
      </w:r>
      <w:r w:rsidRPr="00144754">
        <w:rPr>
          <w:rFonts w:cs="Arial"/>
          <w:b/>
        </w:rPr>
        <w:t xml:space="preserve">measured using the modified Balke protocol </w:t>
      </w:r>
    </w:p>
    <w:p w14:paraId="4C5A35A5" w14:textId="77777777" w:rsidR="00B35046" w:rsidRDefault="00B35046" w:rsidP="00673AE0">
      <w:pPr>
        <w:pStyle w:val="ListParagraph"/>
        <w:rPr>
          <w:rFonts w:cs="Arial"/>
          <w:b/>
        </w:rPr>
      </w:pPr>
    </w:p>
    <w:p w14:paraId="3BC8DC46" w14:textId="77777777" w:rsidR="00144754" w:rsidRDefault="001952E4" w:rsidP="00673AE0">
      <w:pPr>
        <w:pStyle w:val="ListParagraph"/>
        <w:rPr>
          <w:rFonts w:cs="Arial"/>
        </w:rPr>
      </w:pPr>
      <w:r w:rsidRPr="001952E4">
        <w:t xml:space="preserve">The modified Balke </w:t>
      </w:r>
      <w:r w:rsidR="001579C2" w:rsidRPr="001952E4">
        <w:t xml:space="preserve">protocol </w:t>
      </w:r>
      <w:r w:rsidR="001579C2">
        <w:t>(</w:t>
      </w:r>
      <w:r w:rsidR="00622001">
        <w:t xml:space="preserve">depicted in figure 18) </w:t>
      </w:r>
      <w:r w:rsidRPr="001952E4">
        <w:t>requires participants to walk at a pace of 1</w:t>
      </w:r>
      <w:r w:rsidR="004C7A05">
        <w:t xml:space="preserve">. </w:t>
      </w:r>
      <w:r w:rsidRPr="001952E4">
        <w:t>34 m s</w:t>
      </w:r>
      <w:r w:rsidRPr="00BF0CE2">
        <w:rPr>
          <w:vertAlign w:val="superscript"/>
        </w:rPr>
        <w:t>-1</w:t>
      </w:r>
      <w:r w:rsidRPr="001952E4">
        <w:t xml:space="preserve"> at a grade of 6% for 2 minutes</w:t>
      </w:r>
      <w:r w:rsidR="004C7A05">
        <w:t xml:space="preserve">. </w:t>
      </w:r>
      <w:r w:rsidR="00585C66">
        <w:t xml:space="preserve">  </w:t>
      </w:r>
      <w:r w:rsidRPr="001952E4">
        <w:t>At the end of the two-minute stage, the grade is increased by 2%</w:t>
      </w:r>
      <w:r w:rsidR="004C7A05">
        <w:t xml:space="preserve">. </w:t>
      </w:r>
      <w:r w:rsidR="00585C66">
        <w:t xml:space="preserve">  </w:t>
      </w:r>
      <w:r w:rsidRPr="001952E4">
        <w:t>This continues until volitional exhaustion</w:t>
      </w:r>
      <w:r w:rsidR="004C7A05">
        <w:t xml:space="preserve">. </w:t>
      </w:r>
      <w:r w:rsidR="00585C66">
        <w:t xml:space="preserve">  </w:t>
      </w:r>
      <w:r w:rsidRPr="001952E4">
        <w:t>On the occasions that the treadmill reaches maximal elevation the participant continues to walk at that gradient until volitional exhaustion</w:t>
      </w:r>
      <w:r w:rsidR="004C7A05">
        <w:t xml:space="preserve">. </w:t>
      </w:r>
      <w:r w:rsidR="00585C66">
        <w:t xml:space="preserve">  </w:t>
      </w:r>
      <w:r w:rsidRPr="001952E4">
        <w:t>The speed of the treadmill remains constant at 1</w:t>
      </w:r>
      <w:r w:rsidR="004C7A05">
        <w:t xml:space="preserve">. </w:t>
      </w:r>
      <w:r w:rsidRPr="001952E4">
        <w:t>34 m s</w:t>
      </w:r>
      <w:r w:rsidRPr="00BF0CE2">
        <w:rPr>
          <w:vertAlign w:val="superscript"/>
        </w:rPr>
        <w:t>-1</w:t>
      </w:r>
      <w:r w:rsidRPr="001952E4">
        <w:t xml:space="preserve"> for the duration of the protocol</w:t>
      </w:r>
      <w:r w:rsidR="004C7A05">
        <w:t xml:space="preserve">. </w:t>
      </w:r>
      <w:r w:rsidR="00585C66">
        <w:t xml:space="preserve">  </w:t>
      </w:r>
      <w:r w:rsidRPr="001952E4">
        <w:t>The protocol ends at volitional exhaustion</w:t>
      </w:r>
      <w:r w:rsidR="004C7A05">
        <w:t xml:space="preserve">. </w:t>
      </w:r>
      <w:r w:rsidR="00585C66">
        <w:t xml:space="preserve">  </w:t>
      </w:r>
      <w:r w:rsidRPr="001952E4">
        <w:t>The test is continuous with no rest periods between each stage</w:t>
      </w:r>
      <w:r w:rsidR="004C7A05">
        <w:t xml:space="preserve">. </w:t>
      </w:r>
      <w:r w:rsidR="00585C66">
        <w:t xml:space="preserve">  </w:t>
      </w:r>
      <w:r w:rsidRPr="001952E4">
        <w:t>Heart rate (HR) w</w:t>
      </w:r>
      <w:r w:rsidR="007D52EE">
        <w:t>as</w:t>
      </w:r>
      <w:r w:rsidRPr="001952E4">
        <w:t xml:space="preserve"> measured during the last minute of each stage using a short-range radio-telemetry monitor</w:t>
      </w:r>
      <w:r w:rsidR="004C7A05">
        <w:rPr>
          <w:rFonts w:cs="Arial"/>
        </w:rPr>
        <w:t xml:space="preserve">. </w:t>
      </w:r>
    </w:p>
    <w:p w14:paraId="23B74166" w14:textId="77777777" w:rsidR="00C24290" w:rsidRDefault="00C24290">
      <w:pPr>
        <w:spacing w:line="240" w:lineRule="auto"/>
        <w:rPr>
          <w:rFonts w:cs="Arial"/>
        </w:rPr>
      </w:pPr>
      <w:r>
        <w:rPr>
          <w:rFonts w:cs="Arial"/>
        </w:rPr>
        <w:br w:type="page"/>
      </w:r>
    </w:p>
    <w:p w14:paraId="4854A2F9" w14:textId="77777777" w:rsidR="00B35046" w:rsidRDefault="00B35046" w:rsidP="00E662D9"/>
    <w:p w14:paraId="71FCF7C8" w14:textId="77777777" w:rsidR="00C24290" w:rsidRDefault="008E7988" w:rsidP="008E7988">
      <w:pPr>
        <w:pStyle w:val="Caption"/>
      </w:pPr>
      <w:bookmarkStart w:id="481" w:name="_Toc34994758"/>
      <w:r>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19</w:t>
      </w:r>
      <w:r w:rsidR="008732F3">
        <w:rPr>
          <w:noProof/>
        </w:rPr>
        <w:fldChar w:fldCharType="end"/>
      </w:r>
      <w:r>
        <w:t xml:space="preserve"> - </w:t>
      </w:r>
      <w:r w:rsidR="00B35046" w:rsidRPr="005D48FD">
        <w:t>Depiction of the modified Balke protocol</w:t>
      </w:r>
      <w:bookmarkEnd w:id="481"/>
      <w:r w:rsidR="00622001">
        <w:t xml:space="preserve"> </w:t>
      </w:r>
    </w:p>
    <w:p w14:paraId="10BA9EE2" w14:textId="77777777" w:rsidR="00797ECD" w:rsidRDefault="00797ECD" w:rsidP="00B35046">
      <w:pPr>
        <w:pStyle w:val="Caption"/>
        <w:rPr>
          <w:rFonts w:cs="Arial"/>
        </w:rPr>
      </w:pPr>
      <w:r>
        <w:rPr>
          <w:rFonts w:cs="Arial"/>
          <w:noProof/>
          <w:lang w:val="en-GB" w:eastAsia="en-GB"/>
        </w:rPr>
        <w:drawing>
          <wp:inline distT="0" distB="0" distL="0" distR="0" wp14:anchorId="017B4CFA" wp14:editId="7244B98E">
            <wp:extent cx="5727700" cy="3822700"/>
            <wp:effectExtent l="0" t="0" r="12700" b="12700"/>
            <wp:docPr id="34" name="Picture 34" descr="Modified-Balke-treadmill-VO-2-max-prot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ified-Balke-treadmill-VO-2-max-protocol.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7700" cy="3822700"/>
                    </a:xfrm>
                    <a:prstGeom prst="rect">
                      <a:avLst/>
                    </a:prstGeom>
                    <a:noFill/>
                    <a:ln>
                      <a:noFill/>
                    </a:ln>
                  </pic:spPr>
                </pic:pic>
              </a:graphicData>
            </a:graphic>
          </wp:inline>
        </w:drawing>
      </w:r>
    </w:p>
    <w:p w14:paraId="626DF4E1" w14:textId="77777777" w:rsidR="00797ECD" w:rsidRDefault="00797ECD" w:rsidP="00673AE0">
      <w:pPr>
        <w:pStyle w:val="ListParagraph"/>
        <w:rPr>
          <w:rFonts w:cs="Arial"/>
        </w:rPr>
      </w:pPr>
    </w:p>
    <w:p w14:paraId="2F583F18" w14:textId="77777777" w:rsidR="007D52EE" w:rsidRDefault="007D52EE" w:rsidP="007D52EE">
      <w:pPr>
        <w:pStyle w:val="CommentText"/>
      </w:pPr>
      <w:r w:rsidRPr="000F3472">
        <w:t>https://www.researchgate.net/profile/Robert_Robergs/publication/228596508/figure/fig1/AS:637688130596873@1529048106428/Modified-Balke-treadmill-VO-2-max-protocol.png</w:t>
      </w:r>
    </w:p>
    <w:p w14:paraId="67795003" w14:textId="77777777" w:rsidR="00797ECD" w:rsidRDefault="00797ECD" w:rsidP="00673AE0">
      <w:pPr>
        <w:pStyle w:val="ListParagraph"/>
        <w:rPr>
          <w:rFonts w:cs="Arial"/>
        </w:rPr>
      </w:pPr>
    </w:p>
    <w:p w14:paraId="33FF6A31" w14:textId="5C45762A" w:rsidR="00144754" w:rsidRDefault="0017080F" w:rsidP="00A10267">
      <w:r>
        <w:t xml:space="preserve">The young people </w:t>
      </w:r>
      <w:r w:rsidR="000A075A">
        <w:t>also complete</w:t>
      </w:r>
      <w:r>
        <w:t>d</w:t>
      </w:r>
      <w:r w:rsidR="000A075A">
        <w:t xml:space="preserve"> the </w:t>
      </w:r>
      <w:r w:rsidR="001952E4" w:rsidRPr="001579C2">
        <w:rPr>
          <w:b/>
        </w:rPr>
        <w:t>Physical Activity Questionnaire</w:t>
      </w:r>
      <w:r w:rsidR="001952E4" w:rsidRPr="001952E4">
        <w:t xml:space="preserve"> for Adolescents</w:t>
      </w:r>
      <w:r w:rsidR="009D1449">
        <w:fldChar w:fldCharType="begin"/>
      </w:r>
      <w:r w:rsidR="00720F16">
        <w:instrText xml:space="preserve"> ADDIN EN.CITE &lt;EndNote&gt;&lt;Cite&gt;&lt;Author&gt;Kowalski&lt;/Author&gt;&lt;Year&gt;1997&lt;/Year&gt;&lt;IDText&gt;Convergent validity of the Physical Activity Questionnaire for Adolescents&lt;/IDText&gt;&lt;DisplayText&gt;(272, 273)&lt;/DisplayText&gt;&lt;record&gt;&lt;titles&gt;&lt;title&gt;Convergent validity of the Physical Activity Questionnaire for Adolescents&lt;/title&gt;&lt;secondary-title&gt;Pediatric Exercise Science&lt;/secondary-title&gt;&lt;/titles&gt;&lt;pages&gt;342-352&lt;/pages&gt;&lt;number&gt;4&lt;/number&gt;&lt;contributors&gt;&lt;authors&gt;&lt;author&gt;Kowalski, K&lt;/author&gt;&lt;author&gt;Crocker, P&lt;/author&gt;&lt;author&gt;Kowalski, NP&lt;/author&gt;&lt;/authors&gt;&lt;/contributors&gt;&lt;added-date format="utc"&gt;1438791748&lt;/added-date&gt;&lt;ref-type name="Journal Article"&gt;17&lt;/ref-type&gt;&lt;dates&gt;&lt;year&gt;1997&lt;/year&gt;&lt;/dates&gt;&lt;rec-number&gt;136&lt;/rec-number&gt;&lt;last-updated-date format="utc"&gt;1456381770&lt;/last-updated-date&gt;&lt;volume&gt;9&lt;/volume&gt;&lt;/record&gt;&lt;/Cite&gt;&lt;Cite&gt;&lt;Author&gt;Chinapaw&lt;/Author&gt;&lt;Year&gt;2010&lt;/Year&gt;&lt;IDText&gt;Physical Activity Questionnaires for Youth:A systematic review of measurement properties.&lt;/IDText&gt;&lt;record&gt;&lt;titles&gt;&lt;title&gt;Physical Activity Questionnaires for Youth:A systematic review of measurement properties.&lt;/title&gt;&lt;secondary-title&gt;Sports Med&lt;/secondary-title&gt;&lt;/titles&gt;&lt;pages&gt;539-563&lt;/pages&gt;&lt;number&gt;7&lt;/number&gt;&lt;contributors&gt;&lt;authors&gt;&lt;author&gt;Chinapaw, MJ&lt;/author&gt;&lt;author&gt;Mokkink, LB&lt;/author&gt;&lt;author&gt;van Poppel, MN&lt;/author&gt;&lt;author&gt;van Mechelen, W&lt;/author&gt;&lt;author&gt;Terwee, CB&lt;/author&gt;&lt;/authors&gt;&lt;/contributors&gt;&lt;added-date format="utc"&gt;1438792070&lt;/added-date&gt;&lt;ref-type name="Journal Article"&gt;17&lt;/ref-type&gt;&lt;dates&gt;&lt;year&gt;2010&lt;/year&gt;&lt;/dates&gt;&lt;rec-number&gt;137&lt;/rec-number&gt;&lt;last-updated-date format="utc"&gt;1456343899&lt;/last-updated-date&gt;&lt;volume&gt;40&lt;/volume&gt;&lt;/record&gt;&lt;/Cite&gt;&lt;/EndNote&gt;</w:instrText>
      </w:r>
      <w:r w:rsidR="009D1449">
        <w:fldChar w:fldCharType="separate"/>
      </w:r>
      <w:r w:rsidR="00720F16">
        <w:rPr>
          <w:noProof/>
        </w:rPr>
        <w:t>(272, 273)</w:t>
      </w:r>
      <w:r w:rsidR="009D1449">
        <w:fldChar w:fldCharType="end"/>
      </w:r>
      <w:r w:rsidR="004C7A05">
        <w:t xml:space="preserve">. </w:t>
      </w:r>
      <w:r w:rsidR="00585C66">
        <w:t xml:space="preserve">  </w:t>
      </w:r>
    </w:p>
    <w:p w14:paraId="6899B13D" w14:textId="77777777" w:rsidR="00144754" w:rsidRDefault="00144754">
      <w:pPr>
        <w:pStyle w:val="ListParagraph"/>
      </w:pPr>
    </w:p>
    <w:p w14:paraId="6B317063" w14:textId="77777777" w:rsidR="006F4A8C" w:rsidRDefault="007D52EE" w:rsidP="00A10267">
      <w:r>
        <w:t>These</w:t>
      </w:r>
      <w:r w:rsidR="003E70A7">
        <w:t xml:space="preserve"> </w:t>
      </w:r>
      <w:r w:rsidR="00DB2905">
        <w:t>were</w:t>
      </w:r>
      <w:r w:rsidR="003E70A7">
        <w:t xml:space="preserve"> repeated at 6 months after balloon removal, at 12 months, 18 months and then 24 months (18 months post balloon removal)</w:t>
      </w:r>
      <w:r w:rsidR="004C7A05">
        <w:t xml:space="preserve">. </w:t>
      </w:r>
      <w:r w:rsidR="00585C66">
        <w:t xml:space="preserve">  </w:t>
      </w:r>
    </w:p>
    <w:p w14:paraId="62B17023" w14:textId="77777777" w:rsidR="00C371E2" w:rsidRDefault="00E179E6" w:rsidP="00267D65">
      <w:pPr>
        <w:pStyle w:val="Heading3"/>
      </w:pPr>
      <w:bookmarkStart w:id="482" w:name="_Toc35002235"/>
      <w:r>
        <w:lastRenderedPageBreak/>
        <w:t>Stage 2 (over next 2-3 weeks)</w:t>
      </w:r>
      <w:bookmarkEnd w:id="482"/>
    </w:p>
    <w:p w14:paraId="4C27D764" w14:textId="77777777" w:rsidR="00D406CA" w:rsidRDefault="0017080F" w:rsidP="00673AE0">
      <w:pPr>
        <w:pStyle w:val="Heading4"/>
      </w:pPr>
      <w:bookmarkStart w:id="483" w:name="_Toc35002236"/>
      <w:r>
        <w:t>Dietetic session</w:t>
      </w:r>
      <w:bookmarkEnd w:id="483"/>
      <w:r>
        <w:t xml:space="preserve"> </w:t>
      </w:r>
    </w:p>
    <w:p w14:paraId="2F7EE7A7" w14:textId="77777777" w:rsidR="00D406CA" w:rsidRDefault="00D406CA" w:rsidP="00673AE0"/>
    <w:p w14:paraId="3289C0B8" w14:textId="77777777" w:rsidR="006F4A8C" w:rsidRDefault="00D406CA">
      <w:r>
        <w:t xml:space="preserve">This </w:t>
      </w:r>
      <w:r w:rsidR="0017080F">
        <w:t>was</w:t>
      </w:r>
      <w:r w:rsidR="007256B0">
        <w:t xml:space="preserve"> conducted either by phone, face to face or skype</w:t>
      </w:r>
      <w:r w:rsidR="00556183">
        <w:t xml:space="preserve"> with LD, Specialist dietician with expertise in bariatric surgery</w:t>
      </w:r>
      <w:r w:rsidR="004C7A05">
        <w:t xml:space="preserve">. </w:t>
      </w:r>
      <w:r w:rsidR="00585C66">
        <w:t xml:space="preserve">  </w:t>
      </w:r>
      <w:r w:rsidR="007256B0">
        <w:t>Cur</w:t>
      </w:r>
      <w:r w:rsidR="0017080F">
        <w:t>rent diet, portion sizes was</w:t>
      </w:r>
      <w:r w:rsidR="007256B0">
        <w:t xml:space="preserve"> discussed and food dairies examined</w:t>
      </w:r>
      <w:r w:rsidR="004C7A05">
        <w:t xml:space="preserve">. </w:t>
      </w:r>
      <w:r w:rsidR="00585C66">
        <w:t xml:space="preserve">  </w:t>
      </w:r>
      <w:r w:rsidR="007256B0">
        <w:t>Advice re healthy eating, portion c</w:t>
      </w:r>
      <w:r w:rsidR="0017080F">
        <w:t>ontrol and reading labels was</w:t>
      </w:r>
      <w:r w:rsidR="007256B0">
        <w:t xml:space="preserve"> provided and reiterated on </w:t>
      </w:r>
      <w:r w:rsidR="003E468E">
        <w:t>a regular</w:t>
      </w:r>
      <w:r w:rsidR="007256B0">
        <w:t xml:space="preserve"> basis,</w:t>
      </w:r>
      <w:r w:rsidR="0017080F">
        <w:t xml:space="preserve"> though calorie restriction was not</w:t>
      </w:r>
      <w:r w:rsidR="007256B0">
        <w:t xml:space="preserve"> emphasized</w:t>
      </w:r>
      <w:r w:rsidR="004C7A05">
        <w:t xml:space="preserve">. </w:t>
      </w:r>
    </w:p>
    <w:p w14:paraId="69B31E85" w14:textId="77777777" w:rsidR="00F7548C" w:rsidRDefault="00F7548C"/>
    <w:p w14:paraId="17A6BFB1" w14:textId="77777777" w:rsidR="006F4A8C" w:rsidRDefault="007256B0">
      <w:r>
        <w:t xml:space="preserve">Dietetic booklet to prepare </w:t>
      </w:r>
      <w:r w:rsidR="000D1A62">
        <w:t>for balloon insertion was</w:t>
      </w:r>
      <w:r w:rsidR="0087437D">
        <w:t xml:space="preserve"> given and plan for the 2 weeks after insertion exp</w:t>
      </w:r>
      <w:r w:rsidR="000D1A62">
        <w:t>lained as the young person moved</w:t>
      </w:r>
      <w:r w:rsidR="0087437D">
        <w:t xml:space="preserve"> from a liquid to semi solid to a normal diet</w:t>
      </w:r>
      <w:r w:rsidR="004C7A05">
        <w:t xml:space="preserve">. </w:t>
      </w:r>
    </w:p>
    <w:p w14:paraId="7314A7F0" w14:textId="77777777" w:rsidR="006F4A8C" w:rsidRDefault="007E2926" w:rsidP="00673AE0">
      <w:pPr>
        <w:pStyle w:val="Heading4"/>
      </w:pPr>
      <w:bookmarkStart w:id="484" w:name="_Toc35002237"/>
      <w:r>
        <w:t>Lifestyle intervention</w:t>
      </w:r>
      <w:r w:rsidR="00FF02E6">
        <w:t>-life before the balloon</w:t>
      </w:r>
      <w:bookmarkEnd w:id="484"/>
    </w:p>
    <w:p w14:paraId="7A7B9CB1" w14:textId="77777777" w:rsidR="00D406CA" w:rsidRDefault="00D406CA" w:rsidP="00673AE0"/>
    <w:p w14:paraId="733731E7" w14:textId="77777777" w:rsidR="006F4A8C" w:rsidRDefault="00471E7D">
      <w:r>
        <w:t>Weeks 1-4 included weekly s</w:t>
      </w:r>
      <w:r w:rsidR="00266E8E" w:rsidRPr="00266E8E">
        <w:t xml:space="preserve">essions at Hallam </w:t>
      </w:r>
      <w:r w:rsidR="007F0995">
        <w:t>University</w:t>
      </w:r>
      <w:r w:rsidR="00DB2905">
        <w:t xml:space="preserve"> </w:t>
      </w:r>
      <w:r w:rsidR="00266E8E" w:rsidRPr="00266E8E">
        <w:t xml:space="preserve">with LR to </w:t>
      </w:r>
      <w:r>
        <w:t xml:space="preserve">introduce </w:t>
      </w:r>
      <w:r w:rsidR="00DB2905">
        <w:t xml:space="preserve">the </w:t>
      </w:r>
      <w:r>
        <w:t xml:space="preserve">programme, </w:t>
      </w:r>
      <w:r w:rsidR="00FF680A">
        <w:t xml:space="preserve">and </w:t>
      </w:r>
      <w:r>
        <w:t xml:space="preserve">outline what would happen for </w:t>
      </w:r>
      <w:r w:rsidR="00FF680A">
        <w:t xml:space="preserve">the </w:t>
      </w:r>
      <w:r>
        <w:t xml:space="preserve">children and </w:t>
      </w:r>
      <w:r w:rsidR="00FF680A">
        <w:t xml:space="preserve">their </w:t>
      </w:r>
      <w:r>
        <w:t>families</w:t>
      </w:r>
      <w:r w:rsidR="004C7A05">
        <w:t xml:space="preserve">. </w:t>
      </w:r>
      <w:r w:rsidR="00585C66">
        <w:t xml:space="preserve">  </w:t>
      </w:r>
      <w:r>
        <w:t xml:space="preserve">Discussion centered </w:t>
      </w:r>
      <w:r w:rsidR="00025E8D">
        <w:t>on</w:t>
      </w:r>
      <w:r>
        <w:t xml:space="preserve"> motivation, life-style activity, what is achievable and how much the young person was willing to do to lose weight</w:t>
      </w:r>
      <w:r w:rsidR="004C7A05">
        <w:t xml:space="preserve">. </w:t>
      </w:r>
      <w:r w:rsidR="00585C66">
        <w:t xml:space="preserve">  </w:t>
      </w:r>
      <w:r>
        <w:t>The scene was set for the journey ahead with a pledge tree that had the goals for the first few weeks</w:t>
      </w:r>
      <w:r w:rsidR="00D71F47">
        <w:t xml:space="preserve"> </w:t>
      </w:r>
      <w:r w:rsidR="000D1807" w:rsidRPr="00266E8E">
        <w:t>and</w:t>
      </w:r>
      <w:r w:rsidR="00DB2905">
        <w:t xml:space="preserve"> to </w:t>
      </w:r>
      <w:r w:rsidR="00266E8E" w:rsidRPr="00266E8E">
        <w:t>plan life with the balloon in situ</w:t>
      </w:r>
      <w:r w:rsidR="004C7A05">
        <w:t xml:space="preserve">. </w:t>
      </w:r>
    </w:p>
    <w:p w14:paraId="278251A5" w14:textId="77777777" w:rsidR="006F4A8C" w:rsidRDefault="006F4A8C"/>
    <w:p w14:paraId="4D8301FB" w14:textId="77777777" w:rsidR="00C371E2" w:rsidRDefault="00155FF6" w:rsidP="00267D65">
      <w:pPr>
        <w:pStyle w:val="Heading3"/>
      </w:pPr>
      <w:bookmarkStart w:id="485" w:name="_Toc35002238"/>
      <w:r w:rsidRPr="00155FF6">
        <w:t>Balloon insertion</w:t>
      </w:r>
      <w:bookmarkEnd w:id="485"/>
    </w:p>
    <w:p w14:paraId="35EFC843" w14:textId="77777777" w:rsidR="00F7548C" w:rsidRDefault="00F7548C"/>
    <w:p w14:paraId="4AE27028" w14:textId="77777777" w:rsidR="006F4A8C" w:rsidRDefault="00266E8E">
      <w:r w:rsidRPr="00025E8D">
        <w:lastRenderedPageBreak/>
        <w:t>Pathway followed is described below</w:t>
      </w:r>
      <w:r w:rsidR="00F7548C">
        <w:t xml:space="preserve">:  </w:t>
      </w:r>
      <w:r w:rsidR="004C7A05">
        <w:t xml:space="preserve"> </w:t>
      </w:r>
      <w:r w:rsidR="00585C66">
        <w:t xml:space="preserve">  </w:t>
      </w:r>
    </w:p>
    <w:p w14:paraId="6BF582C0" w14:textId="77777777" w:rsidR="006F4A8C" w:rsidRDefault="000D1A62">
      <w:r>
        <w:t xml:space="preserve">PS </w:t>
      </w:r>
      <w:r w:rsidR="00CD03A6">
        <w:t>liaise</w:t>
      </w:r>
      <w:r>
        <w:t>d</w:t>
      </w:r>
      <w:r w:rsidR="00CD03A6">
        <w:t xml:space="preserve"> with MAT </w:t>
      </w:r>
      <w:r>
        <w:t xml:space="preserve">(paediatric </w:t>
      </w:r>
      <w:r w:rsidR="00025E8D">
        <w:t>gastroenterologist) regarding</w:t>
      </w:r>
      <w:r w:rsidR="00CD03A6">
        <w:t xml:space="preserve"> </w:t>
      </w:r>
      <w:r w:rsidR="00025E8D">
        <w:t xml:space="preserve">his </w:t>
      </w:r>
      <w:r w:rsidR="00CD03A6">
        <w:t xml:space="preserve">availability, </w:t>
      </w:r>
      <w:r w:rsidR="00025E8D">
        <w:t xml:space="preserve">as well as with the </w:t>
      </w:r>
      <w:r w:rsidR="00C74C17">
        <w:t>gastroenterology</w:t>
      </w:r>
      <w:r w:rsidR="00B703E6">
        <w:t xml:space="preserve"> secretaries and </w:t>
      </w:r>
      <w:r w:rsidR="00CD03A6">
        <w:t xml:space="preserve">clerk in </w:t>
      </w:r>
      <w:r w:rsidR="00B703E6">
        <w:t>appointments to confirm date for procedure</w:t>
      </w:r>
      <w:r w:rsidR="004C7A05">
        <w:t xml:space="preserve">. </w:t>
      </w:r>
      <w:r w:rsidR="00585C66">
        <w:t xml:space="preserve"> </w:t>
      </w:r>
      <w:r w:rsidR="00B703E6">
        <w:t xml:space="preserve">Friday mornings </w:t>
      </w:r>
      <w:r>
        <w:t xml:space="preserve">were </w:t>
      </w:r>
      <w:r w:rsidR="00B703E6">
        <w:t xml:space="preserve">considered best in view of </w:t>
      </w:r>
      <w:r>
        <w:t xml:space="preserve">the </w:t>
      </w:r>
      <w:r w:rsidR="00B703E6">
        <w:t>endoscopy list</w:t>
      </w:r>
      <w:r>
        <w:t xml:space="preserve"> and theatre commitments as well as </w:t>
      </w:r>
      <w:r w:rsidR="00FF680A">
        <w:t xml:space="preserve">having </w:t>
      </w:r>
      <w:r>
        <w:t>minimal impact on school attendance</w:t>
      </w:r>
      <w:r w:rsidR="004C7A05">
        <w:t xml:space="preserve">. </w:t>
      </w:r>
      <w:r w:rsidR="00585C66">
        <w:t xml:space="preserve"> </w:t>
      </w:r>
      <w:r w:rsidR="00FF680A">
        <w:t>A h</w:t>
      </w:r>
      <w:r w:rsidR="00E64B2C">
        <w:t xml:space="preserve">ospital letter regarding admission procedure </w:t>
      </w:r>
      <w:r>
        <w:t xml:space="preserve">were </w:t>
      </w:r>
      <w:r w:rsidR="00E64B2C">
        <w:t xml:space="preserve">sent as usual </w:t>
      </w:r>
      <w:r>
        <w:t>hospital policy 2-4 weeks prior to the date of the procedure</w:t>
      </w:r>
      <w:r w:rsidR="004C7A05">
        <w:t xml:space="preserve">. </w:t>
      </w:r>
    </w:p>
    <w:p w14:paraId="44A5DFE2" w14:textId="77777777" w:rsidR="00D406CA" w:rsidRDefault="00D406CA"/>
    <w:p w14:paraId="2A8ABCBE" w14:textId="77777777" w:rsidR="006F4A8C" w:rsidRDefault="000D1A62">
      <w:r>
        <w:t>Dietetic information was reiterated</w:t>
      </w:r>
      <w:r w:rsidR="00E11887">
        <w:t xml:space="preserve"> </w:t>
      </w:r>
      <w:r w:rsidR="00E64B2C">
        <w:t xml:space="preserve">one week earlier </w:t>
      </w:r>
      <w:r w:rsidR="00E11887">
        <w:t xml:space="preserve">and </w:t>
      </w:r>
      <w:r w:rsidR="00025E8D">
        <w:t xml:space="preserve">a </w:t>
      </w:r>
      <w:r w:rsidR="00E64B2C">
        <w:t xml:space="preserve">phone call </w:t>
      </w:r>
      <w:r>
        <w:t xml:space="preserve">was made </w:t>
      </w:r>
      <w:r w:rsidR="00E64B2C">
        <w:t xml:space="preserve">by PS to </w:t>
      </w:r>
      <w:r w:rsidR="002A2CE6">
        <w:t>speak to</w:t>
      </w:r>
      <w:r w:rsidR="00E11887">
        <w:t xml:space="preserve"> </w:t>
      </w:r>
      <w:r w:rsidR="002A2CE6">
        <w:t>families</w:t>
      </w:r>
      <w:r w:rsidR="00E11887">
        <w:t xml:space="preserve"> </w:t>
      </w:r>
      <w:r w:rsidR="002A2CE6">
        <w:t>48-hour</w:t>
      </w:r>
      <w:r w:rsidR="00E11887">
        <w:t xml:space="preserve"> prior </w:t>
      </w:r>
      <w:r>
        <w:t xml:space="preserve">to </w:t>
      </w:r>
      <w:r w:rsidR="00E64B2C">
        <w:t>admission</w:t>
      </w:r>
      <w:r>
        <w:t xml:space="preserve"> to the hospital</w:t>
      </w:r>
      <w:r w:rsidR="004C7A05">
        <w:t xml:space="preserve">. </w:t>
      </w:r>
      <w:r w:rsidR="00585C66">
        <w:t xml:space="preserve">  </w:t>
      </w:r>
      <w:r>
        <w:t xml:space="preserve">Plans for the day of balloon insertion were clarified and </w:t>
      </w:r>
      <w:r w:rsidR="00E64B2C">
        <w:t>dietetic restrictions from 24 hours prior to balloon insertion</w:t>
      </w:r>
      <w:r>
        <w:t xml:space="preserve"> reiterated</w:t>
      </w:r>
      <w:r w:rsidR="004C7A05">
        <w:t xml:space="preserve">. </w:t>
      </w:r>
    </w:p>
    <w:p w14:paraId="27777E1F" w14:textId="77777777" w:rsidR="00D406CA" w:rsidRDefault="00D406CA"/>
    <w:p w14:paraId="2E2E2E79" w14:textId="77777777" w:rsidR="006F4A8C" w:rsidRDefault="000D1A62">
      <w:r>
        <w:t xml:space="preserve">GPs were sent a </w:t>
      </w:r>
      <w:r w:rsidR="001908B0" w:rsidRPr="00E11887">
        <w:t xml:space="preserve">letter explaining </w:t>
      </w:r>
      <w:r>
        <w:t xml:space="preserve">the </w:t>
      </w:r>
      <w:r w:rsidR="001908B0" w:rsidRPr="00E11887">
        <w:t>BOB Study</w:t>
      </w:r>
      <w:r>
        <w:t>, the rationale for the project, the possible complications and side –effects that required monitoring along with a request to prescribe PPI’s (proton pump inhibitors) for 6 months while the balloon was in situ</w:t>
      </w:r>
      <w:r w:rsidR="004C7A05">
        <w:t xml:space="preserve">. </w:t>
      </w:r>
    </w:p>
    <w:p w14:paraId="3CB9AF2D" w14:textId="77777777" w:rsidR="00D406CA" w:rsidRDefault="00D406CA"/>
    <w:p w14:paraId="3A82154F" w14:textId="77777777" w:rsidR="006F4A8C" w:rsidRDefault="000D1A62">
      <w:r>
        <w:t>Parents were also given a copy of the letter</w:t>
      </w:r>
      <w:r w:rsidR="004C7A05">
        <w:t xml:space="preserve">. </w:t>
      </w:r>
    </w:p>
    <w:p w14:paraId="2B7847E0" w14:textId="77777777" w:rsidR="00D406CA" w:rsidRPr="00673AE0" w:rsidRDefault="00D406CA">
      <w:pPr>
        <w:rPr>
          <w:b/>
        </w:rPr>
      </w:pPr>
    </w:p>
    <w:p w14:paraId="406A1D7D" w14:textId="77777777" w:rsidR="006F4A8C" w:rsidRDefault="00E81D1C">
      <w:r w:rsidRPr="00673AE0">
        <w:rPr>
          <w:b/>
        </w:rPr>
        <w:t>Pre-theatre</w:t>
      </w:r>
      <w:r w:rsidR="001D7DC5" w:rsidRPr="00673AE0">
        <w:rPr>
          <w:b/>
        </w:rPr>
        <w:t xml:space="preserve"> assessment and Consent</w:t>
      </w:r>
      <w:r w:rsidR="00F7548C">
        <w:rPr>
          <w:b/>
        </w:rPr>
        <w:t xml:space="preserve">:  </w:t>
      </w:r>
      <w:r w:rsidR="001908B0" w:rsidRPr="00E11887">
        <w:t>Patient</w:t>
      </w:r>
      <w:r w:rsidR="000D1A62">
        <w:t>s were</w:t>
      </w:r>
      <w:r w:rsidR="001908B0" w:rsidRPr="00E11887">
        <w:t xml:space="preserve"> admitted on </w:t>
      </w:r>
      <w:r w:rsidR="00CF4C85">
        <w:t xml:space="preserve">ward </w:t>
      </w:r>
      <w:r w:rsidR="000D1A62">
        <w:t xml:space="preserve">M2 </w:t>
      </w:r>
      <w:r w:rsidR="00025E8D">
        <w:t xml:space="preserve">(gastroenterology ward) </w:t>
      </w:r>
      <w:r w:rsidR="000D1A62">
        <w:t xml:space="preserve">at 8 am </w:t>
      </w:r>
      <w:r w:rsidR="00025E8D">
        <w:t xml:space="preserve">on the day of the procedure </w:t>
      </w:r>
      <w:r w:rsidR="000D1A62">
        <w:t>and reviewed by PS</w:t>
      </w:r>
      <w:r w:rsidR="004C7A05">
        <w:t xml:space="preserve">. </w:t>
      </w:r>
    </w:p>
    <w:p w14:paraId="41FA1854" w14:textId="77777777" w:rsidR="006F4A8C" w:rsidRDefault="00025E8D">
      <w:r>
        <w:t>The gastroenterologist and anesthetist took consent for the procedure</w:t>
      </w:r>
      <w:r w:rsidR="004C7A05">
        <w:t xml:space="preserve">. </w:t>
      </w:r>
    </w:p>
    <w:p w14:paraId="32843924" w14:textId="77777777" w:rsidR="00D406CA" w:rsidRDefault="00D406CA"/>
    <w:p w14:paraId="1590DFC4" w14:textId="77777777" w:rsidR="006F4A8C" w:rsidRDefault="001D7DC5">
      <w:r w:rsidRPr="00D406CA">
        <w:rPr>
          <w:b/>
        </w:rPr>
        <w:lastRenderedPageBreak/>
        <w:t>Procedure</w:t>
      </w:r>
      <w:r w:rsidR="00E72610">
        <w:rPr>
          <w:b/>
        </w:rPr>
        <w:t xml:space="preserve">:    </w:t>
      </w:r>
      <w:r w:rsidR="00D406CA">
        <w:rPr>
          <w:b/>
        </w:rPr>
        <w:t xml:space="preserve"> </w:t>
      </w:r>
      <w:r w:rsidRPr="001D7DC5">
        <w:t>BIB insertion was carried out under general anaesthetic after endoscopy by a paediatric gastroenterologist</w:t>
      </w:r>
      <w:r w:rsidR="004C7A05">
        <w:t xml:space="preserve">. </w:t>
      </w:r>
      <w:r w:rsidR="00585C66">
        <w:t xml:space="preserve">  </w:t>
      </w:r>
      <w:r w:rsidRPr="001D7DC5">
        <w:t>The balloon was put in the stomach and inflated under direct vision with normal saline stained with methylene blue so that patients were aware if early deflation occurred</w:t>
      </w:r>
      <w:r w:rsidR="004C7A05">
        <w:t xml:space="preserve">. </w:t>
      </w:r>
      <w:r w:rsidR="00585C66">
        <w:t xml:space="preserve">  </w:t>
      </w:r>
      <w:r w:rsidRPr="001D7DC5">
        <w:t xml:space="preserve">The filling volume was kept at 500 ml (400-700 ml is quoted in the product literature) for all </w:t>
      </w:r>
      <w:r w:rsidR="000D1807" w:rsidRPr="001D7DC5">
        <w:t>12-young</w:t>
      </w:r>
      <w:r w:rsidRPr="001D7DC5">
        <w:t xml:space="preserve"> people after discussion and advice from the local adult bariatric surgeon</w:t>
      </w:r>
      <w:r w:rsidR="004C7A05">
        <w:t xml:space="preserve">. </w:t>
      </w:r>
      <w:r w:rsidR="00526BC3">
        <w:t>Some other adolescent studies have used 600-700 ml filling volumes, though no difference has been seen in the weight loss based on filling volumes.</w:t>
      </w:r>
    </w:p>
    <w:p w14:paraId="71E512D4" w14:textId="77777777" w:rsidR="006F4A8C" w:rsidRDefault="006F4A8C"/>
    <w:p w14:paraId="7C104ACB" w14:textId="77777777" w:rsidR="006F4A8C" w:rsidRDefault="001908B0">
      <w:r w:rsidRPr="00E11887">
        <w:t xml:space="preserve">IV Fluids and ondansetron/cyclizine and </w:t>
      </w:r>
      <w:r w:rsidR="00585C66">
        <w:t>D</w:t>
      </w:r>
      <w:r w:rsidR="005D5977">
        <w:t>exa</w:t>
      </w:r>
      <w:r w:rsidRPr="00E11887">
        <w:t>met</w:t>
      </w:r>
      <w:r w:rsidR="00CF4C85">
        <w:t xml:space="preserve">hasone </w:t>
      </w:r>
      <w:r w:rsidR="000D1A62">
        <w:t xml:space="preserve">were </w:t>
      </w:r>
      <w:r w:rsidR="00CF4C85">
        <w:t>prescribed to reduce incidence of vomiting</w:t>
      </w:r>
      <w:r w:rsidR="000D1A62">
        <w:t>, a known complication post balloon insertion</w:t>
      </w:r>
      <w:r w:rsidR="004C7A05">
        <w:t xml:space="preserve">. </w:t>
      </w:r>
    </w:p>
    <w:p w14:paraId="181250A6" w14:textId="77777777" w:rsidR="006F4A8C" w:rsidRDefault="000D1A62">
      <w:r>
        <w:t>(</w:t>
      </w:r>
      <w:r w:rsidR="005D5977">
        <w:t>Ondansetron 4</w:t>
      </w:r>
      <w:r>
        <w:t>mg t</w:t>
      </w:r>
      <w:r w:rsidR="00C36C9A">
        <w:t xml:space="preserve">hree times a </w:t>
      </w:r>
      <w:r w:rsidR="005D5977">
        <w:t>day</w:t>
      </w:r>
      <w:r w:rsidR="005D5977" w:rsidRPr="00E11887">
        <w:t xml:space="preserve"> (</w:t>
      </w:r>
      <w:r w:rsidR="001908B0" w:rsidRPr="00E11887">
        <w:t>I</w:t>
      </w:r>
      <w:r w:rsidR="00DB2905">
        <w:t>ntravenously</w:t>
      </w:r>
      <w:r w:rsidR="001908B0" w:rsidRPr="00E11887">
        <w:t xml:space="preserve"> </w:t>
      </w:r>
      <w:r w:rsidR="00C36C9A">
        <w:t>(IV)</w:t>
      </w:r>
      <w:r w:rsidR="0041316E">
        <w:t xml:space="preserve"> </w:t>
      </w:r>
      <w:r w:rsidR="001908B0" w:rsidRPr="00E11887">
        <w:t>followed by</w:t>
      </w:r>
      <w:r w:rsidR="0041316E">
        <w:t xml:space="preserve"> a</w:t>
      </w:r>
      <w:r w:rsidR="001908B0" w:rsidRPr="00E11887">
        <w:t xml:space="preserve"> liquid preparation</w:t>
      </w:r>
      <w:r w:rsidR="000D1807" w:rsidRPr="00E11887">
        <w:t>)</w:t>
      </w:r>
      <w:r w:rsidR="000D1807">
        <w:t>,</w:t>
      </w:r>
      <w:r w:rsidR="000D1807" w:rsidRPr="00E11887">
        <w:t xml:space="preserve"> Cyclizine</w:t>
      </w:r>
      <w:r w:rsidR="001908B0" w:rsidRPr="00E11887">
        <w:t xml:space="preserve"> 50 mg t</w:t>
      </w:r>
      <w:r w:rsidR="00C36C9A">
        <w:t>hree times a day</w:t>
      </w:r>
      <w:r w:rsidR="001908B0" w:rsidRPr="00E11887">
        <w:t xml:space="preserve"> (I</w:t>
      </w:r>
      <w:r w:rsidR="00C36C9A">
        <w:t>V</w:t>
      </w:r>
      <w:r w:rsidR="001908B0" w:rsidRPr="00E11887">
        <w:t xml:space="preserve"> followed by water soluble tablets</w:t>
      </w:r>
      <w:r w:rsidR="001579C2" w:rsidRPr="00E11887">
        <w:t>)</w:t>
      </w:r>
      <w:r w:rsidR="001579C2">
        <w:t>, Dexamethasone</w:t>
      </w:r>
      <w:r w:rsidR="001908B0" w:rsidRPr="00E11887">
        <w:t xml:space="preserve"> 8 mg one dose I</w:t>
      </w:r>
      <w:r w:rsidR="00C36C9A">
        <w:t>V</w:t>
      </w:r>
      <w:r w:rsidR="00EA0019">
        <w:t>)</w:t>
      </w:r>
      <w:r w:rsidR="004C7A05">
        <w:t xml:space="preserve">. </w:t>
      </w:r>
    </w:p>
    <w:p w14:paraId="11ACB05F" w14:textId="77777777" w:rsidR="00D406CA" w:rsidRDefault="00D406CA"/>
    <w:p w14:paraId="28F6EB9A" w14:textId="77777777" w:rsidR="006F4A8C" w:rsidRDefault="008C0840">
      <w:r>
        <w:t>This was</w:t>
      </w:r>
      <w:r w:rsidR="00CF4C85">
        <w:t xml:space="preserve"> followed by </w:t>
      </w:r>
      <w:r w:rsidR="001908B0" w:rsidRPr="00E11887">
        <w:t>regular ondans</w:t>
      </w:r>
      <w:r w:rsidR="00EA0019">
        <w:t>etron and cyclizine three times a day</w:t>
      </w:r>
      <w:r w:rsidR="001908B0" w:rsidRPr="00E11887">
        <w:t xml:space="preserve"> IV for 24 hours</w:t>
      </w:r>
      <w:r w:rsidR="002A6D56">
        <w:t xml:space="preserve"> and </w:t>
      </w:r>
      <w:r w:rsidR="00EA0019">
        <w:t xml:space="preserve">Buscopan 20 mg </w:t>
      </w:r>
      <w:r w:rsidR="0041316E">
        <w:t>I</w:t>
      </w:r>
      <w:r w:rsidR="00EA0019">
        <w:t>V four times a day</w:t>
      </w:r>
      <w:r w:rsidR="002A6D56">
        <w:t xml:space="preserve"> to help with pain</w:t>
      </w:r>
      <w:r w:rsidR="004C7A05">
        <w:t xml:space="preserve">. </w:t>
      </w:r>
    </w:p>
    <w:p w14:paraId="23B94A8A" w14:textId="77777777" w:rsidR="006F4A8C" w:rsidRDefault="000D1A62">
      <w:r>
        <w:t>Patients were</w:t>
      </w:r>
      <w:r w:rsidR="008C0840">
        <w:t xml:space="preserve"> usually</w:t>
      </w:r>
      <w:r w:rsidR="002A6D56">
        <w:t xml:space="preserve"> first on the list, therefore in t</w:t>
      </w:r>
      <w:r w:rsidR="001908B0" w:rsidRPr="00E11887">
        <w:t>heatres by 9am</w:t>
      </w:r>
      <w:r>
        <w:t xml:space="preserve"> in the morning with</w:t>
      </w:r>
      <w:r w:rsidR="00025E8D">
        <w:t xml:space="preserve"> the</w:t>
      </w:r>
      <w:r>
        <w:t xml:space="preserve"> i</w:t>
      </w:r>
      <w:r w:rsidR="002A6D56">
        <w:t>ntra-gastric b</w:t>
      </w:r>
      <w:r w:rsidR="001908B0" w:rsidRPr="00E11887">
        <w:t>alloon</w:t>
      </w:r>
      <w:r w:rsidR="002A6D56">
        <w:t xml:space="preserve">s inserted by </w:t>
      </w:r>
      <w:r w:rsidR="00CD03A6">
        <w:t>mid morning</w:t>
      </w:r>
      <w:r w:rsidR="004C7A05">
        <w:t xml:space="preserve">. </w:t>
      </w:r>
    </w:p>
    <w:p w14:paraId="166D5093" w14:textId="77777777" w:rsidR="00D406CA" w:rsidRPr="00673AE0" w:rsidRDefault="00D406CA">
      <w:pPr>
        <w:rPr>
          <w:b/>
        </w:rPr>
      </w:pPr>
    </w:p>
    <w:p w14:paraId="7AB8D2F8" w14:textId="77777777" w:rsidR="006F4A8C" w:rsidRDefault="001D7DC5">
      <w:r w:rsidRPr="00673AE0">
        <w:rPr>
          <w:b/>
        </w:rPr>
        <w:t>Progress in hospital</w:t>
      </w:r>
      <w:r w:rsidR="00F7548C">
        <w:rPr>
          <w:b/>
        </w:rPr>
        <w:t xml:space="preserve">:  </w:t>
      </w:r>
      <w:r w:rsidR="000D1A62">
        <w:t>Th</w:t>
      </w:r>
      <w:r w:rsidR="0041316E">
        <w:t>e patients</w:t>
      </w:r>
      <w:r w:rsidR="000D1A62">
        <w:t xml:space="preserve"> were observed on the </w:t>
      </w:r>
      <w:r w:rsidR="001908B0" w:rsidRPr="00E11887">
        <w:t xml:space="preserve">Recovery </w:t>
      </w:r>
      <w:r w:rsidR="002A6D56">
        <w:t xml:space="preserve">ward </w:t>
      </w:r>
      <w:r w:rsidR="001908B0" w:rsidRPr="00E11887">
        <w:t>till 1 pm approx</w:t>
      </w:r>
      <w:r w:rsidR="002A6D56">
        <w:t>imately</w:t>
      </w:r>
      <w:r w:rsidR="004C7A05">
        <w:t xml:space="preserve">. </w:t>
      </w:r>
    </w:p>
    <w:p w14:paraId="1F825D72" w14:textId="77777777" w:rsidR="006F4A8C" w:rsidRDefault="000D1A62">
      <w:r>
        <w:t>This was followed by t</w:t>
      </w:r>
      <w:r w:rsidR="001908B0" w:rsidRPr="00E11887">
        <w:t>ransfer to Ward/HDU (Patient with OSA</w:t>
      </w:r>
      <w:r w:rsidR="002A6D56">
        <w:t xml:space="preserve">/if there </w:t>
      </w:r>
      <w:r w:rsidR="0041316E">
        <w:t>were</w:t>
      </w:r>
      <w:r w:rsidR="002A6D56">
        <w:t xml:space="preserve"> any complication</w:t>
      </w:r>
      <w:r>
        <w:t>) by 2 pm</w:t>
      </w:r>
      <w:r w:rsidR="004C7A05">
        <w:t xml:space="preserve">. </w:t>
      </w:r>
      <w:r w:rsidR="00585C66">
        <w:t xml:space="preserve">  </w:t>
      </w:r>
      <w:r>
        <w:t>Further reviews took place</w:t>
      </w:r>
      <w:r w:rsidR="00D4174C">
        <w:t xml:space="preserve"> </w:t>
      </w:r>
      <w:r>
        <w:t>on the ward in the late afternoon</w:t>
      </w:r>
      <w:r w:rsidR="004C7A05">
        <w:t xml:space="preserve">. </w:t>
      </w:r>
      <w:r w:rsidR="00585C66">
        <w:t xml:space="preserve">  </w:t>
      </w:r>
      <w:r w:rsidR="001908B0" w:rsidRPr="00E11887">
        <w:t xml:space="preserve">IV </w:t>
      </w:r>
      <w:r w:rsidR="00CD03A6" w:rsidRPr="00E11887">
        <w:lastRenderedPageBreak/>
        <w:t>fluids</w:t>
      </w:r>
      <w:r w:rsidR="002A6D56">
        <w:t xml:space="preserve"> </w:t>
      </w:r>
      <w:r w:rsidR="004F20E2">
        <w:t xml:space="preserve">were prescribed </w:t>
      </w:r>
      <w:r w:rsidR="002A6D56">
        <w:t xml:space="preserve">to gradually reduce to half </w:t>
      </w:r>
      <w:r w:rsidR="00CD03A6">
        <w:t xml:space="preserve">by evening </w:t>
      </w:r>
      <w:r w:rsidR="002A6D56">
        <w:t>and then stop</w:t>
      </w:r>
      <w:r w:rsidR="00EA0019">
        <w:t>ped</w:t>
      </w:r>
      <w:r w:rsidR="002A6D56">
        <w:t xml:space="preserve"> by the following morning</w:t>
      </w:r>
      <w:r w:rsidR="004F20E2">
        <w:t xml:space="preserve"> as the patient improved their oral intake</w:t>
      </w:r>
      <w:r w:rsidR="004C7A05">
        <w:t xml:space="preserve">. </w:t>
      </w:r>
    </w:p>
    <w:p w14:paraId="6747A0E0" w14:textId="77777777" w:rsidR="00F7548C" w:rsidRDefault="00F7548C"/>
    <w:p w14:paraId="41F38FA3" w14:textId="77777777" w:rsidR="006F4A8C" w:rsidRDefault="001D7DC5">
      <w:r w:rsidRPr="00673AE0">
        <w:rPr>
          <w:b/>
        </w:rPr>
        <w:t>Discharge planning</w:t>
      </w:r>
      <w:r w:rsidR="00F7548C">
        <w:rPr>
          <w:b/>
        </w:rPr>
        <w:t xml:space="preserve">:  </w:t>
      </w:r>
      <w:r w:rsidR="004F20E2">
        <w:t xml:space="preserve">To ensure a smooth discharge process, </w:t>
      </w:r>
      <w:r w:rsidR="001908B0" w:rsidRPr="00E11887">
        <w:t xml:space="preserve">TTO </w:t>
      </w:r>
      <w:r w:rsidR="00CD03A6">
        <w:t>(to take out)</w:t>
      </w:r>
      <w:r w:rsidR="004F20E2">
        <w:t xml:space="preserve"> </w:t>
      </w:r>
      <w:r w:rsidR="0041316E">
        <w:t xml:space="preserve">plans </w:t>
      </w:r>
      <w:r w:rsidR="004F20E2">
        <w:t>were prepared for medications which included</w:t>
      </w:r>
      <w:r w:rsidR="001908B0" w:rsidRPr="00E11887">
        <w:t xml:space="preserve"> buscopan, ondansetron, cyclizine, multivitamin and PPI (30 mg lansoprazole fast tabs </w:t>
      </w:r>
      <w:r w:rsidR="00C36C9A">
        <w:t>twice a day</w:t>
      </w:r>
      <w:r w:rsidR="001908B0" w:rsidRPr="00E11887">
        <w:t xml:space="preserve"> doses)</w:t>
      </w:r>
      <w:r w:rsidR="00CD03A6">
        <w:t xml:space="preserve"> for patients the same evening</w:t>
      </w:r>
      <w:r w:rsidR="004C7A05">
        <w:t xml:space="preserve">. </w:t>
      </w:r>
    </w:p>
    <w:p w14:paraId="37DA2706" w14:textId="77777777" w:rsidR="006F4A8C" w:rsidRDefault="009D3494">
      <w:r>
        <w:t>Electrolytes were checked as per protocol over the weekend</w:t>
      </w:r>
      <w:r w:rsidR="00EA0019">
        <w:t xml:space="preserve"> due to the</w:t>
      </w:r>
      <w:r w:rsidR="00CD03A6">
        <w:t xml:space="preserve"> likelihood of persistent vomiting and</w:t>
      </w:r>
      <w:r w:rsidR="002A6D56">
        <w:t xml:space="preserve"> risk of dehydration</w:t>
      </w:r>
      <w:r w:rsidR="004C7A05">
        <w:t xml:space="preserve">. </w:t>
      </w:r>
    </w:p>
    <w:p w14:paraId="4717DD9B" w14:textId="77777777" w:rsidR="006F4A8C" w:rsidRDefault="009D3494">
      <w:r>
        <w:t>Plans were also made for weekly U&amp;E</w:t>
      </w:r>
      <w:r w:rsidR="001908B0" w:rsidRPr="00E11887">
        <w:t xml:space="preserve"> </w:t>
      </w:r>
      <w:r>
        <w:t xml:space="preserve">and </w:t>
      </w:r>
      <w:r w:rsidR="001908B0" w:rsidRPr="00E11887">
        <w:t>times and dates</w:t>
      </w:r>
      <w:r w:rsidR="002A6D56">
        <w:t xml:space="preserve"> </w:t>
      </w:r>
      <w:r>
        <w:t xml:space="preserve">were finalized </w:t>
      </w:r>
      <w:r w:rsidR="002A6D56">
        <w:t>for the next 4 appointments</w:t>
      </w:r>
      <w:r w:rsidR="004C7A05">
        <w:t xml:space="preserve">. </w:t>
      </w:r>
    </w:p>
    <w:p w14:paraId="799D67A2" w14:textId="77777777" w:rsidR="006F4A8C" w:rsidRDefault="009D3494">
      <w:r>
        <w:t>PS then handed over plans for these patients to the</w:t>
      </w:r>
      <w:r w:rsidR="001908B0" w:rsidRPr="00E11887">
        <w:t xml:space="preserve"> weekend </w:t>
      </w:r>
      <w:r w:rsidR="00D90A87">
        <w:t xml:space="preserve">medical and nursing </w:t>
      </w:r>
      <w:r>
        <w:t>team</w:t>
      </w:r>
      <w:r w:rsidR="004C7A05">
        <w:t xml:space="preserve">. </w:t>
      </w:r>
      <w:r w:rsidR="00585C66">
        <w:t xml:space="preserve">  </w:t>
      </w:r>
      <w:r>
        <w:t>Phone contact was also m</w:t>
      </w:r>
      <w:r w:rsidR="001908B0" w:rsidRPr="008C2BF5">
        <w:t>aintain</w:t>
      </w:r>
      <w:r>
        <w:t>ed with the ward over the weekend followed by p</w:t>
      </w:r>
      <w:r w:rsidR="008C2BF5" w:rsidRPr="008C2BF5">
        <w:t>hone calls at home on alternate days</w:t>
      </w:r>
      <w:r w:rsidR="008767DE">
        <w:t xml:space="preserve"> by PS.</w:t>
      </w:r>
    </w:p>
    <w:p w14:paraId="269DBA5F" w14:textId="77777777" w:rsidR="006F4A8C" w:rsidRDefault="008767DE">
      <w:r>
        <w:t>Face to face m</w:t>
      </w:r>
      <w:r w:rsidR="009D3494">
        <w:t>edical review was arranged for one week later</w:t>
      </w:r>
      <w:r w:rsidR="004C7A05">
        <w:t xml:space="preserve">. </w:t>
      </w:r>
    </w:p>
    <w:p w14:paraId="0C03A68E" w14:textId="77777777" w:rsidR="006F4A8C" w:rsidRDefault="006F4A8C"/>
    <w:p w14:paraId="0319597A" w14:textId="77777777" w:rsidR="00C371E2" w:rsidRDefault="00FF02E6" w:rsidP="00267D65">
      <w:pPr>
        <w:pStyle w:val="Heading3"/>
      </w:pPr>
      <w:bookmarkStart w:id="486" w:name="_Toc35002239"/>
      <w:r>
        <w:t>Life with the balloon</w:t>
      </w:r>
      <w:bookmarkEnd w:id="486"/>
    </w:p>
    <w:p w14:paraId="7E8A4029" w14:textId="77777777" w:rsidR="006F4A8C" w:rsidRDefault="006F4A8C"/>
    <w:p w14:paraId="18CC507F" w14:textId="77777777" w:rsidR="006F4A8C" w:rsidRDefault="00124B8F">
      <w:r>
        <w:t xml:space="preserve">PS had </w:t>
      </w:r>
      <w:r w:rsidR="00CD03A6">
        <w:t>w</w:t>
      </w:r>
      <w:r w:rsidR="002E3E02" w:rsidRPr="002E3E02">
        <w:t>eekly contact</w:t>
      </w:r>
      <w:r w:rsidR="002E3E02">
        <w:t xml:space="preserve"> </w:t>
      </w:r>
      <w:r w:rsidR="00CD03A6">
        <w:t xml:space="preserve">(sometimes daily over the phone) </w:t>
      </w:r>
      <w:r w:rsidR="002E3E02">
        <w:t>with patien</w:t>
      </w:r>
      <w:r>
        <w:t>t</w:t>
      </w:r>
      <w:r w:rsidR="002E3E02">
        <w:t xml:space="preserve">s for the </w:t>
      </w:r>
      <w:r>
        <w:t>first 4 weeks</w:t>
      </w:r>
      <w:r w:rsidR="004C7A05">
        <w:t xml:space="preserve">. </w:t>
      </w:r>
      <w:r w:rsidR="00585C66">
        <w:t xml:space="preserve"> </w:t>
      </w:r>
      <w:r>
        <w:t>Patients were reviewed on the research unit for monitoring of electrolytes, medication, side effects, and anthropometric measurements</w:t>
      </w:r>
      <w:r w:rsidR="004C7A05">
        <w:t xml:space="preserve">. </w:t>
      </w:r>
    </w:p>
    <w:p w14:paraId="7138DC65" w14:textId="77777777" w:rsidR="006F4A8C" w:rsidRDefault="00124B8F">
      <w:r>
        <w:lastRenderedPageBreak/>
        <w:t>Parents had access to a 24/7</w:t>
      </w:r>
      <w:r w:rsidR="00D16072">
        <w:t xml:space="preserve"> </w:t>
      </w:r>
      <w:r>
        <w:t>phone number to call if worried</w:t>
      </w:r>
      <w:r w:rsidR="004C7A05">
        <w:t xml:space="preserve">. </w:t>
      </w:r>
      <w:r w:rsidR="00585C66">
        <w:t xml:space="preserve">  </w:t>
      </w:r>
      <w:r>
        <w:t>They also had a letter explaining the procedure undertaken, side effects expected and the incidence of rare complications in case they presented to their local A &amp;E out of hours</w:t>
      </w:r>
      <w:r w:rsidR="00D16072">
        <w:t xml:space="preserve"> (appendi</w:t>
      </w:r>
      <w:r w:rsidR="002275CA">
        <w:t>x 7)</w:t>
      </w:r>
      <w:r w:rsidR="004C7A05">
        <w:t xml:space="preserve">. </w:t>
      </w:r>
      <w:r w:rsidR="00585C66">
        <w:t xml:space="preserve">  </w:t>
      </w:r>
    </w:p>
    <w:p w14:paraId="2D6BFABD" w14:textId="77777777" w:rsidR="006F4A8C" w:rsidRDefault="003E70A7">
      <w:r>
        <w:t>2</w:t>
      </w:r>
      <w:r w:rsidR="004C7A05">
        <w:t xml:space="preserve">. </w:t>
      </w:r>
      <w:r>
        <w:t>10</w:t>
      </w:r>
      <w:r w:rsidR="00335CDC">
        <w:t xml:space="preserve"> Lifestyle intervention</w:t>
      </w:r>
    </w:p>
    <w:p w14:paraId="227EFBCE" w14:textId="77777777" w:rsidR="006F4A8C" w:rsidRDefault="000C5DC5">
      <w:r>
        <w:t xml:space="preserve">Participants </w:t>
      </w:r>
      <w:r w:rsidR="001574B9">
        <w:t>c</w:t>
      </w:r>
      <w:r w:rsidR="00124B8F">
        <w:t xml:space="preserve">ommenced </w:t>
      </w:r>
      <w:r>
        <w:t xml:space="preserve">the </w:t>
      </w:r>
      <w:r w:rsidR="00124B8F">
        <w:t xml:space="preserve">life style intervention programme by week 3-4 </w:t>
      </w:r>
      <w:r w:rsidR="00335CDC">
        <w:t>of the ballo</w:t>
      </w:r>
      <w:r>
        <w:t xml:space="preserve">on being in situ </w:t>
      </w:r>
      <w:r w:rsidR="00124B8F">
        <w:t>depending on how the young person was doing</w:t>
      </w:r>
      <w:r w:rsidR="004C7A05">
        <w:t xml:space="preserve">. </w:t>
      </w:r>
    </w:p>
    <w:p w14:paraId="7C8ECAD3" w14:textId="77777777" w:rsidR="006F4A8C" w:rsidRDefault="00124B8F">
      <w:r>
        <w:t>As per protocol</w:t>
      </w:r>
      <w:r w:rsidR="001574B9">
        <w:t>,</w:t>
      </w:r>
      <w:r>
        <w:t xml:space="preserve"> after the first month, patients were seen monthly by PS </w:t>
      </w:r>
      <w:r w:rsidR="00A94C53">
        <w:t>(</w:t>
      </w:r>
      <w:r w:rsidR="002275CA">
        <w:t xml:space="preserve">measurement of </w:t>
      </w:r>
      <w:r w:rsidR="00A94C53">
        <w:t xml:space="preserve">weight, height, BP, waist circumference, hip circumference) </w:t>
      </w:r>
      <w:r>
        <w:t>at the hospital and weekly by the exercise science officer at the gym in Hallamshire</w:t>
      </w:r>
      <w:r w:rsidR="004C7A05">
        <w:t xml:space="preserve">. </w:t>
      </w:r>
    </w:p>
    <w:p w14:paraId="0D07FB50" w14:textId="77777777" w:rsidR="006F4A8C" w:rsidRDefault="000C5DC5">
      <w:r w:rsidRPr="000C5DC5">
        <w:t>Living with the balloon</w:t>
      </w:r>
      <w:r>
        <w:t xml:space="preserve"> </w:t>
      </w:r>
      <w:r w:rsidRPr="000C5DC5">
        <w:t>invol</w:t>
      </w:r>
      <w:r>
        <w:t>ved sharing initial thoughts and experiences with the balloon</w:t>
      </w:r>
      <w:r w:rsidR="004C7A05">
        <w:t xml:space="preserve">. </w:t>
      </w:r>
      <w:r w:rsidR="00585C66">
        <w:t xml:space="preserve"> </w:t>
      </w:r>
      <w:r>
        <w:t>Goal setting was reviewed with what child/young people hoped to achieve at each time point and how they thought this would be achieved</w:t>
      </w:r>
      <w:r w:rsidR="004C7A05">
        <w:t xml:space="preserve">. </w:t>
      </w:r>
    </w:p>
    <w:p w14:paraId="0640ECE1" w14:textId="77777777" w:rsidR="006F4A8C" w:rsidRDefault="000C5DC5">
      <w:r>
        <w:t xml:space="preserve">Weeks 16-24 were geared towards preparing for </w:t>
      </w:r>
      <w:r w:rsidRPr="000C5DC5">
        <w:t>Life after the balloon</w:t>
      </w:r>
      <w:r>
        <w:t xml:space="preserve"> </w:t>
      </w:r>
      <w:r w:rsidRPr="000C5DC5">
        <w:t>with</w:t>
      </w:r>
    </w:p>
    <w:p w14:paraId="03CC2BCA" w14:textId="77777777" w:rsidR="006F4A8C" w:rsidRDefault="00335CDC">
      <w:r>
        <w:t>o</w:t>
      </w:r>
      <w:r w:rsidR="000C5DC5">
        <w:t>ngoing behavioral support</w:t>
      </w:r>
      <w:r>
        <w:t xml:space="preserve">, family participation in physical activity and education around planning healthy meals, regular meal </w:t>
      </w:r>
      <w:r w:rsidR="000D1807">
        <w:t>patterns, portion</w:t>
      </w:r>
      <w:r>
        <w:t xml:space="preserve"> sizes, reading food labels, healthier cooking and eating out </w:t>
      </w:r>
      <w:r w:rsidR="00BA0811">
        <w:t>sensibly</w:t>
      </w:r>
      <w:r w:rsidR="004C7A05">
        <w:t xml:space="preserve">. </w:t>
      </w:r>
    </w:p>
    <w:p w14:paraId="4AB892C3" w14:textId="77777777" w:rsidR="006F4A8C" w:rsidRDefault="006F4A8C"/>
    <w:p w14:paraId="25E32D64" w14:textId="77777777" w:rsidR="00C371E2" w:rsidRDefault="00BC4A13" w:rsidP="00267D65">
      <w:pPr>
        <w:pStyle w:val="Heading3"/>
      </w:pPr>
      <w:bookmarkStart w:id="487" w:name="_Toc35002240"/>
      <w:r w:rsidRPr="00BC4A13">
        <w:t>Balloon removal</w:t>
      </w:r>
      <w:bookmarkEnd w:id="487"/>
    </w:p>
    <w:p w14:paraId="1751140C" w14:textId="77777777" w:rsidR="006F4A8C" w:rsidRDefault="006F4A8C"/>
    <w:p w14:paraId="1C7AC51D" w14:textId="77777777" w:rsidR="006F4A8C" w:rsidRDefault="001574B9">
      <w:r>
        <w:t>These were done</w:t>
      </w:r>
      <w:r w:rsidR="00A94C53" w:rsidRPr="00B703E6">
        <w:t xml:space="preserve"> as a </w:t>
      </w:r>
      <w:r>
        <w:t xml:space="preserve">day case-on a morning list followed by </w:t>
      </w:r>
      <w:r w:rsidR="00A94C53" w:rsidRPr="00B703E6">
        <w:t xml:space="preserve">review in the afternoon and same day discharge </w:t>
      </w:r>
      <w:r w:rsidR="00BC4A13" w:rsidRPr="00B703E6">
        <w:t>if possible</w:t>
      </w:r>
      <w:r w:rsidR="004C7A05">
        <w:t xml:space="preserve">. </w:t>
      </w:r>
    </w:p>
    <w:p w14:paraId="2CE89838" w14:textId="77777777" w:rsidR="00386769" w:rsidRDefault="00386769"/>
    <w:p w14:paraId="72245609" w14:textId="77777777" w:rsidR="006F4A8C" w:rsidRDefault="001574B9">
      <w:r>
        <w:lastRenderedPageBreak/>
        <w:t>PS e</w:t>
      </w:r>
      <w:r w:rsidR="00B703E6">
        <w:t>nsure</w:t>
      </w:r>
      <w:r w:rsidR="00930DE0">
        <w:t>d</w:t>
      </w:r>
      <w:r w:rsidR="00B703E6">
        <w:t xml:space="preserve"> booklet 2 with </w:t>
      </w:r>
      <w:r w:rsidR="00930DE0">
        <w:t xml:space="preserve">dietetic </w:t>
      </w:r>
      <w:r w:rsidR="00B703E6">
        <w:t>plan on h</w:t>
      </w:r>
      <w:r w:rsidR="00930DE0">
        <w:t>ow to plan for balloon removal was</w:t>
      </w:r>
      <w:r w:rsidR="00B703E6">
        <w:t xml:space="preserve"> sent to families 3-4 weeks before intended removal</w:t>
      </w:r>
      <w:r w:rsidR="004C7A05">
        <w:t xml:space="preserve">. </w:t>
      </w:r>
      <w:r w:rsidR="00585C66">
        <w:t xml:space="preserve">  </w:t>
      </w:r>
      <w:r w:rsidR="005E1A71">
        <w:t>PPI and multivitamin</w:t>
      </w:r>
      <w:r w:rsidR="00930DE0">
        <w:t>s were stopped</w:t>
      </w:r>
      <w:r w:rsidR="005E1A71">
        <w:t xml:space="preserve"> 48 hours prior to the procedure</w:t>
      </w:r>
      <w:r w:rsidR="004C7A05">
        <w:t xml:space="preserve">. </w:t>
      </w:r>
    </w:p>
    <w:p w14:paraId="77059239" w14:textId="77777777" w:rsidR="00D406CA" w:rsidRDefault="00D406CA"/>
    <w:p w14:paraId="2BC797C2" w14:textId="77777777" w:rsidR="006F4A8C" w:rsidRDefault="00930DE0">
      <w:r>
        <w:t xml:space="preserve">Letter was sent to the GP </w:t>
      </w:r>
      <w:r w:rsidR="00BC4A13" w:rsidRPr="00E44D9B">
        <w:t>explaining</w:t>
      </w:r>
      <w:r w:rsidR="00CD03A6">
        <w:t xml:space="preserve"> that balloo</w:t>
      </w:r>
      <w:r>
        <w:t>n was</w:t>
      </w:r>
      <w:r w:rsidR="00CD03A6">
        <w:t xml:space="preserve"> coming </w:t>
      </w:r>
      <w:r w:rsidR="002275CA">
        <w:t xml:space="preserve">out by </w:t>
      </w:r>
      <w:r w:rsidR="00CD03A6">
        <w:t>PS w</w:t>
      </w:r>
      <w:r w:rsidR="00466C88">
        <w:t>ith</w:t>
      </w:r>
      <w:r w:rsidR="005E1A71">
        <w:t xml:space="preserve"> a</w:t>
      </w:r>
      <w:r w:rsidR="00BC4A13" w:rsidRPr="00E44D9B">
        <w:t xml:space="preserve"> copy to the parent</w:t>
      </w:r>
      <w:r w:rsidR="004C7A05">
        <w:t xml:space="preserve">. </w:t>
      </w:r>
    </w:p>
    <w:p w14:paraId="2315BB7B" w14:textId="77777777" w:rsidR="00D406CA" w:rsidRDefault="00D406CA"/>
    <w:p w14:paraId="13C61489" w14:textId="77777777" w:rsidR="006F4A8C" w:rsidRDefault="00930DE0">
      <w:r>
        <w:t xml:space="preserve">Plan for balloon removal was for the patient to be </w:t>
      </w:r>
      <w:r w:rsidR="000D1807">
        <w:t>NBM (</w:t>
      </w:r>
      <w:r>
        <w:t>Nil by mouth) for 12 hours prior to the procedure</w:t>
      </w:r>
      <w:r w:rsidR="00466C88">
        <w:t xml:space="preserve">, </w:t>
      </w:r>
      <w:r>
        <w:t xml:space="preserve">except for water </w:t>
      </w:r>
      <w:r w:rsidR="00466C88">
        <w:t>which</w:t>
      </w:r>
      <w:r>
        <w:t xml:space="preserve"> could</w:t>
      </w:r>
      <w:r w:rsidR="005E1A71">
        <w:t xml:space="preserve"> be taken till up</w:t>
      </w:r>
      <w:r>
        <w:t xml:space="preserve"> </w:t>
      </w:r>
      <w:r w:rsidR="005E1A71">
        <w:t>to 2 hours earlier</w:t>
      </w:r>
      <w:r w:rsidR="004C7A05">
        <w:t xml:space="preserve">. </w:t>
      </w:r>
      <w:r w:rsidR="00585C66">
        <w:t xml:space="preserve">  </w:t>
      </w:r>
      <w:r w:rsidR="00BC4A13" w:rsidRPr="00E44D9B">
        <w:t xml:space="preserve">No solids </w:t>
      </w:r>
      <w:r>
        <w:t xml:space="preserve">were </w:t>
      </w:r>
      <w:r w:rsidR="005E1A71">
        <w:t xml:space="preserve">to be taken in the </w:t>
      </w:r>
      <w:r w:rsidR="00BC4A13" w:rsidRPr="00E44D9B">
        <w:t>previous 24 hours</w:t>
      </w:r>
      <w:r w:rsidR="004C7A05">
        <w:t xml:space="preserve">. </w:t>
      </w:r>
    </w:p>
    <w:p w14:paraId="310E7DBF" w14:textId="77777777" w:rsidR="00D406CA" w:rsidRDefault="00D406CA"/>
    <w:p w14:paraId="13FAE826" w14:textId="77777777" w:rsidR="006F4A8C" w:rsidRDefault="00930DE0">
      <w:r>
        <w:t>The patient was</w:t>
      </w:r>
      <w:r w:rsidR="005E1A71">
        <w:t xml:space="preserve"> </w:t>
      </w:r>
      <w:r>
        <w:t>admitted to</w:t>
      </w:r>
      <w:r w:rsidR="00BC4A13" w:rsidRPr="00E44D9B">
        <w:t xml:space="preserve"> </w:t>
      </w:r>
      <w:r w:rsidR="005E1A71">
        <w:t xml:space="preserve">ward </w:t>
      </w:r>
      <w:r w:rsidR="00BC4A13" w:rsidRPr="00E44D9B">
        <w:t xml:space="preserve">M2 </w:t>
      </w:r>
      <w:r>
        <w:t>(gastro</w:t>
      </w:r>
      <w:r w:rsidR="002275CA">
        <w:t>enterology</w:t>
      </w:r>
      <w:r>
        <w:t xml:space="preserve"> ward) </w:t>
      </w:r>
      <w:r w:rsidR="00BC4A13" w:rsidRPr="00E44D9B">
        <w:t xml:space="preserve">at </w:t>
      </w:r>
      <w:r>
        <w:t>the children’s hospital at 8 am and reviewed by the medical team</w:t>
      </w:r>
      <w:r w:rsidR="004C7A05">
        <w:t xml:space="preserve">. </w:t>
      </w:r>
      <w:r w:rsidR="00585C66">
        <w:t xml:space="preserve">  </w:t>
      </w:r>
      <w:r w:rsidR="005E1A71">
        <w:t xml:space="preserve">A drug kardex for </w:t>
      </w:r>
      <w:r w:rsidR="00BA0811">
        <w:t xml:space="preserve">medication was completed </w:t>
      </w:r>
      <w:r w:rsidR="004A51DB">
        <w:t>and arrangements made for discharge with pain relief medication</w:t>
      </w:r>
      <w:r w:rsidR="004C7A05">
        <w:t xml:space="preserve">. </w:t>
      </w:r>
      <w:r w:rsidR="00585C66">
        <w:t xml:space="preserve">  </w:t>
      </w:r>
    </w:p>
    <w:p w14:paraId="1BA8B287" w14:textId="77777777" w:rsidR="00D406CA" w:rsidRDefault="00D406CA"/>
    <w:p w14:paraId="31D5ABC7" w14:textId="77777777" w:rsidR="006F4A8C" w:rsidRDefault="00BC4A13">
      <w:r w:rsidRPr="00E44D9B">
        <w:t xml:space="preserve">Buscopan and </w:t>
      </w:r>
      <w:r w:rsidR="000D1807" w:rsidRPr="00E44D9B">
        <w:t xml:space="preserve">paracetamol </w:t>
      </w:r>
      <w:r w:rsidR="000D1807">
        <w:t>(</w:t>
      </w:r>
      <w:r w:rsidR="004A51DB">
        <w:t>pain relief) were</w:t>
      </w:r>
      <w:r w:rsidR="005E1A71">
        <w:t xml:space="preserve"> given </w:t>
      </w:r>
      <w:r w:rsidRPr="00E44D9B">
        <w:t>in theatre prior to procedure</w:t>
      </w:r>
      <w:r w:rsidR="004C7A05">
        <w:t xml:space="preserve">. </w:t>
      </w:r>
      <w:r w:rsidR="00585C66">
        <w:t xml:space="preserve"> </w:t>
      </w:r>
      <w:r w:rsidR="000D679F">
        <w:t xml:space="preserve">The intra-gastric balloon was removed by mid-morning </w:t>
      </w:r>
      <w:r w:rsidR="002275CA">
        <w:t xml:space="preserve">under general anaesthetic </w:t>
      </w:r>
      <w:r w:rsidR="000D679F">
        <w:t>and the</w:t>
      </w:r>
      <w:r w:rsidR="00D406CA">
        <w:t xml:space="preserve"> </w:t>
      </w:r>
      <w:r w:rsidR="000D679F">
        <w:t>p</w:t>
      </w:r>
      <w:r w:rsidR="0084596D">
        <w:t>atients usually recovered by mid day</w:t>
      </w:r>
      <w:r w:rsidR="004C7A05">
        <w:t xml:space="preserve">. </w:t>
      </w:r>
      <w:r w:rsidR="00585C66">
        <w:t xml:space="preserve"> </w:t>
      </w:r>
      <w:r w:rsidR="000D679F">
        <w:t xml:space="preserve">They were observed on </w:t>
      </w:r>
      <w:r w:rsidR="002275CA">
        <w:t xml:space="preserve">the </w:t>
      </w:r>
      <w:r w:rsidR="000D679F">
        <w:t>ward till afternoon to e</w:t>
      </w:r>
      <w:r w:rsidR="005E1A71">
        <w:t xml:space="preserve">nsure that they </w:t>
      </w:r>
      <w:r w:rsidR="002275CA">
        <w:t>were</w:t>
      </w:r>
      <w:r w:rsidR="005E1A71">
        <w:t xml:space="preserve"> tolerating sips of water</w:t>
      </w:r>
      <w:r w:rsidR="004C7A05">
        <w:t xml:space="preserve">. </w:t>
      </w:r>
      <w:r w:rsidR="00585C66">
        <w:t xml:space="preserve">  </w:t>
      </w:r>
      <w:r w:rsidR="002275CA">
        <w:t>A l</w:t>
      </w:r>
      <w:r w:rsidR="005E1A71">
        <w:t xml:space="preserve">ight diet </w:t>
      </w:r>
      <w:r w:rsidR="000D679F">
        <w:t xml:space="preserve">was </w:t>
      </w:r>
      <w:r w:rsidR="005E1A71">
        <w:t>advised for the next 24-48 hours</w:t>
      </w:r>
      <w:r w:rsidR="004C7A05">
        <w:t xml:space="preserve">. </w:t>
      </w:r>
      <w:r w:rsidR="00585C66">
        <w:t xml:space="preserve"> </w:t>
      </w:r>
      <w:r w:rsidR="000D679F">
        <w:t>They were discharged later the same day with a follow up phone call the next day at home</w:t>
      </w:r>
      <w:r w:rsidR="002275CA">
        <w:t xml:space="preserve"> by PS</w:t>
      </w:r>
      <w:r w:rsidR="004C7A05">
        <w:t xml:space="preserve">. </w:t>
      </w:r>
    </w:p>
    <w:p w14:paraId="6D2BB6C0" w14:textId="77777777" w:rsidR="006F4A8C" w:rsidRDefault="00BC4A13">
      <w:r w:rsidRPr="00E44D9B">
        <w:t>Fo</w:t>
      </w:r>
      <w:r w:rsidR="005E1A71">
        <w:t xml:space="preserve">llow up </w:t>
      </w:r>
      <w:r w:rsidR="000D679F">
        <w:t xml:space="preserve">was </w:t>
      </w:r>
      <w:r w:rsidR="005E1A71">
        <w:t>arranged with PS in 2 weeks for repeat testing</w:t>
      </w:r>
      <w:r w:rsidR="004C7A05">
        <w:t xml:space="preserve">. </w:t>
      </w:r>
    </w:p>
    <w:p w14:paraId="410ECC33" w14:textId="77777777" w:rsidR="006F4A8C" w:rsidRDefault="006F4A8C"/>
    <w:p w14:paraId="6FBCA275" w14:textId="77777777" w:rsidR="00C371E2" w:rsidRDefault="0034524A" w:rsidP="00267D65">
      <w:pPr>
        <w:pStyle w:val="Heading3"/>
      </w:pPr>
      <w:bookmarkStart w:id="488" w:name="_Toc529802154"/>
      <w:bookmarkStart w:id="489" w:name="_Toc529811431"/>
      <w:bookmarkStart w:id="490" w:name="_Toc35002241"/>
      <w:bookmarkEnd w:id="488"/>
      <w:bookmarkEnd w:id="489"/>
      <w:r w:rsidRPr="0034524A">
        <w:lastRenderedPageBreak/>
        <w:t>Lifestyle intervention</w:t>
      </w:r>
      <w:r>
        <w:t>-weeks 24-32</w:t>
      </w:r>
      <w:bookmarkEnd w:id="490"/>
    </w:p>
    <w:p w14:paraId="32B14BDB" w14:textId="77777777" w:rsidR="00D406CA" w:rsidRDefault="00D406CA"/>
    <w:p w14:paraId="56B7D305" w14:textId="77777777" w:rsidR="006F4A8C" w:rsidRDefault="0034524A">
      <w:r>
        <w:t xml:space="preserve">Preparing for Life ahead-involved </w:t>
      </w:r>
      <w:r w:rsidR="00C36C9A">
        <w:t xml:space="preserve">providing </w:t>
      </w:r>
      <w:r>
        <w:t>consistent behavioral support, build</w:t>
      </w:r>
      <w:r w:rsidR="00C36C9A">
        <w:t>ing</w:t>
      </w:r>
      <w:r>
        <w:t xml:space="preserve"> up to balloon removal, </w:t>
      </w:r>
      <w:r w:rsidR="00C36C9A">
        <w:t xml:space="preserve">getting the young people ready for </w:t>
      </w:r>
      <w:r>
        <w:t>what to expect</w:t>
      </w:r>
      <w:r w:rsidR="00C36C9A">
        <w:t xml:space="preserve"> after the balloon came out</w:t>
      </w:r>
      <w:r>
        <w:t xml:space="preserve">, </w:t>
      </w:r>
      <w:r w:rsidR="00C36C9A">
        <w:t xml:space="preserve">discussing </w:t>
      </w:r>
      <w:r>
        <w:t>coping strategies, and anxiety management</w:t>
      </w:r>
      <w:r w:rsidR="004C7A05">
        <w:t xml:space="preserve">. </w:t>
      </w:r>
      <w:r w:rsidR="00585C66">
        <w:t xml:space="preserve"> </w:t>
      </w:r>
      <w:r>
        <w:t xml:space="preserve">Young people </w:t>
      </w:r>
      <w:r w:rsidR="002275CA">
        <w:t xml:space="preserve">were expected to </w:t>
      </w:r>
      <w:r>
        <w:t>continue to attend a weekly structured physical activity session</w:t>
      </w:r>
      <w:r w:rsidR="00C36C9A">
        <w:t xml:space="preserve"> with the exercise science officer</w:t>
      </w:r>
      <w:r w:rsidR="004C7A05">
        <w:t xml:space="preserve">. </w:t>
      </w:r>
      <w:r w:rsidR="00585C66">
        <w:t xml:space="preserve"> </w:t>
      </w:r>
      <w:r w:rsidR="00C36C9A">
        <w:t>Home visits were undertaken if the family consented</w:t>
      </w:r>
      <w:r w:rsidR="004C7A05">
        <w:t xml:space="preserve">. </w:t>
      </w:r>
      <w:r w:rsidR="00585C66">
        <w:t xml:space="preserve"> </w:t>
      </w:r>
      <w:r w:rsidR="00C36C9A">
        <w:t>There was also a discussion about getting the young people to meet the others in the study but enthusiasm for this was muted</w:t>
      </w:r>
      <w:r w:rsidR="004C7A05">
        <w:t xml:space="preserve">. </w:t>
      </w:r>
    </w:p>
    <w:p w14:paraId="65274513" w14:textId="77777777" w:rsidR="00C371E2" w:rsidRDefault="006F1526" w:rsidP="00267D65">
      <w:pPr>
        <w:pStyle w:val="Heading3"/>
      </w:pPr>
      <w:bookmarkStart w:id="491" w:name="_Toc35002242"/>
      <w:r w:rsidRPr="00C74C17">
        <w:t>Post balloon testing</w:t>
      </w:r>
      <w:bookmarkEnd w:id="491"/>
    </w:p>
    <w:p w14:paraId="2E91D713" w14:textId="77777777" w:rsidR="00AA440B" w:rsidRPr="00AA440B" w:rsidRDefault="00AA440B" w:rsidP="00AA440B"/>
    <w:p w14:paraId="2BF4C055" w14:textId="77777777" w:rsidR="006F4A8C" w:rsidRDefault="00C36C9A">
      <w:r>
        <w:t xml:space="preserve">The post balloon testing was </w:t>
      </w:r>
      <w:r w:rsidR="000D1807">
        <w:t>like</w:t>
      </w:r>
      <w:r w:rsidR="0054358D">
        <w:t xml:space="preserve"> </w:t>
      </w:r>
      <w:r>
        <w:t>the</w:t>
      </w:r>
      <w:r w:rsidR="0054358D">
        <w:t xml:space="preserve"> testing </w:t>
      </w:r>
      <w:r>
        <w:t>involved prior to the balloon insertion and involved anthropometric</w:t>
      </w:r>
      <w:r w:rsidR="0054358D">
        <w:t xml:space="preserve"> assessment</w:t>
      </w:r>
      <w:r w:rsidR="00D4174C" w:rsidRPr="00D4174C">
        <w:t xml:space="preserve"> </w:t>
      </w:r>
      <w:r w:rsidR="00D4174C">
        <w:t>(weight, height, waist and hip circumference)</w:t>
      </w:r>
      <w:r w:rsidR="0054358D">
        <w:t xml:space="preserve">, </w:t>
      </w:r>
      <w:r w:rsidR="002275CA">
        <w:t>b</w:t>
      </w:r>
      <w:r w:rsidR="00D4174C">
        <w:t xml:space="preserve">lood pressure, </w:t>
      </w:r>
      <w:r w:rsidR="0054358D">
        <w:t xml:space="preserve">OGTT, </w:t>
      </w:r>
      <w:r w:rsidR="002275CA">
        <w:t>blood tests for incretins, Adipokines, osteokines</w:t>
      </w:r>
      <w:r w:rsidR="0054358D">
        <w:t xml:space="preserve">, </w:t>
      </w:r>
      <w:r w:rsidR="002275CA">
        <w:t xml:space="preserve">and bone turnover markers followed by </w:t>
      </w:r>
      <w:r w:rsidR="00585C66">
        <w:t>DEXA</w:t>
      </w:r>
      <w:r w:rsidR="0054358D">
        <w:t xml:space="preserve"> scan and HRpQCT scans</w:t>
      </w:r>
      <w:r w:rsidR="004C7A05">
        <w:t xml:space="preserve">. </w:t>
      </w:r>
    </w:p>
    <w:p w14:paraId="67833AD8" w14:textId="77777777" w:rsidR="006F4A8C" w:rsidRDefault="00C36C9A">
      <w:r>
        <w:t xml:space="preserve">The young people also repeated the </w:t>
      </w:r>
      <w:r w:rsidR="0054358D">
        <w:t xml:space="preserve">treadmill test, and </w:t>
      </w:r>
      <w:r>
        <w:t xml:space="preserve">completed the </w:t>
      </w:r>
      <w:r w:rsidR="00107E81">
        <w:t xml:space="preserve">Physical activity </w:t>
      </w:r>
      <w:proofErr w:type="gramStart"/>
      <w:r w:rsidR="00107E81">
        <w:t>questionnaire,</w:t>
      </w:r>
      <w:r w:rsidR="0054358D">
        <w:t>Qol</w:t>
      </w:r>
      <w:proofErr w:type="gramEnd"/>
      <w:r w:rsidR="002275CA">
        <w:t xml:space="preserve">, CY-PSPP and Assesment of planned behavior </w:t>
      </w:r>
      <w:r w:rsidR="0054358D">
        <w:t>questionnaires</w:t>
      </w:r>
      <w:r w:rsidR="004C7A05">
        <w:t xml:space="preserve">. </w:t>
      </w:r>
    </w:p>
    <w:p w14:paraId="307552A0" w14:textId="77777777" w:rsidR="00C371E2" w:rsidRDefault="0034524A" w:rsidP="00267D65">
      <w:pPr>
        <w:pStyle w:val="Heading3"/>
      </w:pPr>
      <w:bookmarkStart w:id="492" w:name="_Toc8050227"/>
      <w:bookmarkStart w:id="493" w:name="_Toc8074663"/>
      <w:bookmarkStart w:id="494" w:name="_Toc8079815"/>
      <w:bookmarkStart w:id="495" w:name="_Toc35002243"/>
      <w:bookmarkEnd w:id="492"/>
      <w:bookmarkEnd w:id="493"/>
      <w:bookmarkEnd w:id="494"/>
      <w:r>
        <w:t>Life-style intervention continued-weeks 34-42</w:t>
      </w:r>
      <w:bookmarkEnd w:id="495"/>
    </w:p>
    <w:p w14:paraId="1FEF9C05" w14:textId="77777777" w:rsidR="006F4A8C" w:rsidRDefault="006F4A8C"/>
    <w:p w14:paraId="464121C4" w14:textId="77777777" w:rsidR="006F4A8C" w:rsidRDefault="0034524A">
      <w:r>
        <w:t>Relapse prevention</w:t>
      </w:r>
      <w:r w:rsidR="002C336B">
        <w:t xml:space="preserve"> </w:t>
      </w:r>
      <w:r w:rsidR="002C336B" w:rsidRPr="002C336B">
        <w:t>continued for 8 weeks after balloon removal</w:t>
      </w:r>
      <w:r w:rsidR="002C336B">
        <w:t xml:space="preserve"> to provide support for maintenance o</w:t>
      </w:r>
      <w:r w:rsidR="00C36C9A">
        <w:t>f</w:t>
      </w:r>
      <w:r w:rsidR="002C336B">
        <w:t xml:space="preserve"> weight after the balloon</w:t>
      </w:r>
      <w:r w:rsidR="004C7A05">
        <w:t xml:space="preserve">. </w:t>
      </w:r>
      <w:r w:rsidR="002C336B">
        <w:t>It involved giving consistent messages regarding physical activity and life-style support and discuss</w:t>
      </w:r>
      <w:r w:rsidR="00C36C9A">
        <w:t>ing</w:t>
      </w:r>
      <w:r w:rsidR="002C336B">
        <w:t xml:space="preserve"> the progress made so far</w:t>
      </w:r>
      <w:r w:rsidR="00C36C9A">
        <w:t xml:space="preserve"> in terms of</w:t>
      </w:r>
      <w:r w:rsidR="00C069CA">
        <w:t xml:space="preserve"> goals met, change in behaviours, and longer-term expectations</w:t>
      </w:r>
      <w:r w:rsidR="004C7A05">
        <w:t xml:space="preserve">. </w:t>
      </w:r>
    </w:p>
    <w:p w14:paraId="4BB92DA6" w14:textId="77777777" w:rsidR="006F4A8C" w:rsidRDefault="006F4A8C"/>
    <w:p w14:paraId="1A192428" w14:textId="77777777" w:rsidR="00C371E2" w:rsidRDefault="005939D7" w:rsidP="00267D65">
      <w:pPr>
        <w:pStyle w:val="Heading3"/>
      </w:pPr>
      <w:bookmarkStart w:id="496" w:name="_Toc35002244"/>
      <w:r>
        <w:t>Twelve</w:t>
      </w:r>
      <w:r w:rsidR="00BE1AD1" w:rsidRPr="008F1E86">
        <w:t xml:space="preserve"> month follow up</w:t>
      </w:r>
      <w:bookmarkEnd w:id="496"/>
    </w:p>
    <w:p w14:paraId="518CC6C1" w14:textId="7549AD88" w:rsidR="006F4A8C" w:rsidRDefault="00C069CA">
      <w:r>
        <w:t xml:space="preserve">The twelve-month follow up involved a visit both to the hospital to see the doctor as well as the exercise and science officer at Hallam </w:t>
      </w:r>
      <w:r w:rsidR="000E3A71">
        <w:t>U</w:t>
      </w:r>
      <w:r>
        <w:t>niversity</w:t>
      </w:r>
      <w:r w:rsidR="004C7A05">
        <w:t xml:space="preserve">. </w:t>
      </w:r>
      <w:r w:rsidR="00585C66">
        <w:t xml:space="preserve">  </w:t>
      </w:r>
      <w:r>
        <w:t>A</w:t>
      </w:r>
      <w:r w:rsidR="001B0E7D">
        <w:t>nthropometri</w:t>
      </w:r>
      <w:r w:rsidR="00D4174C">
        <w:t xml:space="preserve">c measures (weight, height, </w:t>
      </w:r>
      <w:r w:rsidR="001B0E7D">
        <w:t>waist and hip circumference)</w:t>
      </w:r>
      <w:r>
        <w:t xml:space="preserve"> were repeated and blood pressure rechecked with an overview of general health and well being</w:t>
      </w:r>
      <w:r w:rsidR="004C7A05">
        <w:t xml:space="preserve">. </w:t>
      </w:r>
      <w:r w:rsidR="00585C66">
        <w:t xml:space="preserve">  </w:t>
      </w:r>
      <w:r w:rsidR="001B0E7D">
        <w:t xml:space="preserve"> </w:t>
      </w:r>
      <w:r>
        <w:t xml:space="preserve">The treadmill test along with the </w:t>
      </w:r>
      <w:r w:rsidR="00107E81">
        <w:t>P</w:t>
      </w:r>
      <w:r>
        <w:t>hysical activity questionnaire</w:t>
      </w:r>
      <w:r w:rsidR="000D1807">
        <w:t>,</w:t>
      </w:r>
      <w:r w:rsidR="001B0E7D">
        <w:t xml:space="preserve"> QoL</w:t>
      </w:r>
      <w:r w:rsidR="00107E81">
        <w:t>, CY-PSPP and Assesment of planned behavior questionnaires</w:t>
      </w:r>
      <w:r w:rsidR="001B0E7D">
        <w:t xml:space="preserve"> </w:t>
      </w:r>
      <w:r>
        <w:t>were also repeated</w:t>
      </w:r>
      <w:r w:rsidR="004C7A05">
        <w:t xml:space="preserve">. </w:t>
      </w:r>
      <w:r w:rsidR="00585C66">
        <w:t xml:space="preserve">  </w:t>
      </w:r>
    </w:p>
    <w:p w14:paraId="20B1CB1B" w14:textId="77777777" w:rsidR="006F4A8C" w:rsidRDefault="006F4A8C"/>
    <w:p w14:paraId="5FC9A159" w14:textId="77777777" w:rsidR="00C371E2" w:rsidRDefault="005939D7" w:rsidP="00267D65">
      <w:pPr>
        <w:pStyle w:val="Heading3"/>
      </w:pPr>
      <w:bookmarkStart w:id="497" w:name="_Toc35002245"/>
      <w:r>
        <w:t>Eighteen</w:t>
      </w:r>
      <w:r w:rsidR="00BE1AD1" w:rsidRPr="008F1E86">
        <w:t xml:space="preserve"> month follow up</w:t>
      </w:r>
      <w:r w:rsidR="004C7A05">
        <w:t>.</w:t>
      </w:r>
      <w:bookmarkEnd w:id="497"/>
      <w:r w:rsidR="004C7A05">
        <w:t xml:space="preserve"> </w:t>
      </w:r>
      <w:r w:rsidR="00585C66">
        <w:t xml:space="preserve">  </w:t>
      </w:r>
    </w:p>
    <w:p w14:paraId="553FCBAA" w14:textId="77777777" w:rsidR="006F4A8C" w:rsidRDefault="00C069CA">
      <w:r>
        <w:t>The eighteen-month follow up was identical to the twelve -month visit and involved a visit both to the hospital to see the doctor as well as the exercise and science officer at Hallam university</w:t>
      </w:r>
      <w:r w:rsidR="004C7A05">
        <w:t xml:space="preserve">. </w:t>
      </w:r>
      <w:r w:rsidR="00585C66">
        <w:t xml:space="preserve"> </w:t>
      </w:r>
      <w:r>
        <w:t>Anthropometric measures (weight, height, waist and hip circumference) were repeated and blood pressure rechecked with an overview of general health and well-being</w:t>
      </w:r>
      <w:r w:rsidR="004C7A05">
        <w:t xml:space="preserve">. </w:t>
      </w:r>
      <w:r>
        <w:t xml:space="preserve">The treadmill test along with the </w:t>
      </w:r>
      <w:r w:rsidR="00107E81">
        <w:t>P</w:t>
      </w:r>
      <w:r>
        <w:t>hysical activity questionnaire</w:t>
      </w:r>
      <w:r w:rsidR="00107E81">
        <w:t xml:space="preserve">, </w:t>
      </w:r>
      <w:r>
        <w:t>QoL</w:t>
      </w:r>
      <w:r w:rsidR="00107E81">
        <w:t xml:space="preserve">, CY-PSPP and Assesment of planned behavior </w:t>
      </w:r>
      <w:r>
        <w:t>questionnaires were also repeated</w:t>
      </w:r>
      <w:r w:rsidR="004C7A05">
        <w:t xml:space="preserve">. </w:t>
      </w:r>
      <w:r w:rsidR="00585C66">
        <w:t xml:space="preserve">  </w:t>
      </w:r>
    </w:p>
    <w:p w14:paraId="0B752E06" w14:textId="77777777" w:rsidR="006F4A8C" w:rsidRDefault="006F4A8C"/>
    <w:p w14:paraId="297359EC" w14:textId="77777777" w:rsidR="00C371E2" w:rsidRDefault="000D1807" w:rsidP="00267D65">
      <w:pPr>
        <w:pStyle w:val="Heading3"/>
      </w:pPr>
      <w:bookmarkStart w:id="498" w:name="_Toc529802160"/>
      <w:bookmarkStart w:id="499" w:name="_Toc529811437"/>
      <w:bookmarkStart w:id="500" w:name="_Toc35002246"/>
      <w:bookmarkEnd w:id="498"/>
      <w:bookmarkEnd w:id="499"/>
      <w:r>
        <w:t>Twenty-four</w:t>
      </w:r>
      <w:r w:rsidR="00BE1AD1" w:rsidRPr="008F1E86">
        <w:t xml:space="preserve"> month follow up</w:t>
      </w:r>
      <w:bookmarkEnd w:id="500"/>
      <w:r w:rsidR="001B0E7D" w:rsidRPr="008F1E86">
        <w:t xml:space="preserve"> </w:t>
      </w:r>
    </w:p>
    <w:p w14:paraId="494D7FFC" w14:textId="77777777" w:rsidR="006F4A8C" w:rsidRDefault="006F4A8C"/>
    <w:p w14:paraId="3D33CACD" w14:textId="77777777" w:rsidR="006F4A8C" w:rsidRDefault="00F479EE">
      <w:r>
        <w:t xml:space="preserve">The </w:t>
      </w:r>
      <w:r w:rsidR="000D1807">
        <w:t>twenty-four-month</w:t>
      </w:r>
      <w:r>
        <w:t xml:space="preserve"> testing was </w:t>
      </w:r>
      <w:proofErr w:type="gramStart"/>
      <w:r>
        <w:t>similar</w:t>
      </w:r>
      <w:r w:rsidR="00526BC3">
        <w:t xml:space="preserve"> </w:t>
      </w:r>
      <w:r>
        <w:t>to</w:t>
      </w:r>
      <w:proofErr w:type="gramEnd"/>
      <w:r>
        <w:t xml:space="preserve"> the testing involved prior</w:t>
      </w:r>
      <w:r w:rsidR="0005755C">
        <w:t xml:space="preserve"> and post</w:t>
      </w:r>
      <w:r>
        <w:t xml:space="preserve"> to the balloon insertion and involved anthropometric assessment</w:t>
      </w:r>
      <w:r w:rsidRPr="00D4174C">
        <w:t xml:space="preserve"> </w:t>
      </w:r>
      <w:r>
        <w:t xml:space="preserve">(weight, height, waist and hip </w:t>
      </w:r>
      <w:r>
        <w:lastRenderedPageBreak/>
        <w:t>circumference), Blood pressure, OGTT, other blood tests</w:t>
      </w:r>
      <w:r w:rsidR="00107E81" w:rsidRPr="00107E81">
        <w:t xml:space="preserve"> </w:t>
      </w:r>
      <w:r w:rsidR="00107E81">
        <w:t>for incretins, Adipokines, osteokines, and bone turnover markers followed by</w:t>
      </w:r>
      <w:r>
        <w:t xml:space="preserve"> </w:t>
      </w:r>
      <w:r w:rsidR="00585C66">
        <w:t>DEXA</w:t>
      </w:r>
      <w:r>
        <w:t xml:space="preserve"> scan and HRpQCT scans</w:t>
      </w:r>
      <w:r w:rsidR="004C7A05">
        <w:t xml:space="preserve">. </w:t>
      </w:r>
    </w:p>
    <w:p w14:paraId="06F7F5AA" w14:textId="77777777" w:rsidR="00A27BD9" w:rsidRDefault="00F479EE">
      <w:r>
        <w:t xml:space="preserve">The young people also repeated the treadmill test, and completed the </w:t>
      </w:r>
      <w:r w:rsidR="00107E81">
        <w:t xml:space="preserve">Physical activity questionnaire, </w:t>
      </w:r>
      <w:r>
        <w:t xml:space="preserve">Qol </w:t>
      </w:r>
      <w:r w:rsidR="00107E81">
        <w:t xml:space="preserve">CY-PSPP and Assesment of planned behavior </w:t>
      </w:r>
      <w:r>
        <w:t>questionnaires</w:t>
      </w:r>
      <w:r w:rsidR="004C7A05">
        <w:t xml:space="preserve">. </w:t>
      </w:r>
    </w:p>
    <w:p w14:paraId="71983067" w14:textId="77777777" w:rsidR="00C371E2" w:rsidRDefault="00A27BD9" w:rsidP="00267D65">
      <w:pPr>
        <w:pStyle w:val="Heading3"/>
      </w:pPr>
      <w:r>
        <w:br w:type="page"/>
      </w:r>
      <w:bookmarkStart w:id="501" w:name="_Toc529802162"/>
      <w:bookmarkStart w:id="502" w:name="_Toc529811439"/>
      <w:bookmarkStart w:id="503" w:name="_Toc529802163"/>
      <w:bookmarkStart w:id="504" w:name="_Toc529811440"/>
      <w:bookmarkStart w:id="505" w:name="_Toc35002247"/>
      <w:bookmarkEnd w:id="501"/>
      <w:bookmarkEnd w:id="502"/>
      <w:bookmarkEnd w:id="503"/>
      <w:bookmarkEnd w:id="504"/>
      <w:r w:rsidR="00BE1AD1" w:rsidRPr="00B711AB">
        <w:lastRenderedPageBreak/>
        <w:t>Statistical Analysis</w:t>
      </w:r>
      <w:bookmarkEnd w:id="505"/>
    </w:p>
    <w:p w14:paraId="7685E1B7" w14:textId="77777777" w:rsidR="00D406CA" w:rsidRDefault="00D406CA" w:rsidP="00673AE0"/>
    <w:p w14:paraId="093124E4" w14:textId="26933464" w:rsidR="00FC4DD6" w:rsidRPr="002D2EAB" w:rsidRDefault="00BE1AD1" w:rsidP="00FC4DD6">
      <w:r w:rsidRPr="00B711AB">
        <w:t>Sample size calculation</w:t>
      </w:r>
      <w:r w:rsidR="00107E81">
        <w:t xml:space="preserve"> </w:t>
      </w:r>
      <w:r w:rsidR="0005755C">
        <w:t xml:space="preserve">has previously been </w:t>
      </w:r>
      <w:r w:rsidR="00D4174C">
        <w:t>discussed</w:t>
      </w:r>
      <w:r w:rsidR="004C7A05">
        <w:t xml:space="preserve">. </w:t>
      </w:r>
      <w:r w:rsidR="00B63CE5">
        <w:t xml:space="preserve"> </w:t>
      </w:r>
      <w:r w:rsidR="004B088E" w:rsidRPr="00673AE0">
        <w:t>B</w:t>
      </w:r>
      <w:r w:rsidR="00685AAF" w:rsidRPr="004B088E">
        <w:t>ut</w:t>
      </w:r>
      <w:r w:rsidR="00685AAF">
        <w:t xml:space="preserve"> to summari</w:t>
      </w:r>
      <w:r w:rsidR="00E7563A">
        <w:t>se</w:t>
      </w:r>
      <w:r w:rsidR="00685AAF">
        <w:t>,</w:t>
      </w:r>
      <w:r w:rsidR="000E3A71">
        <w:t xml:space="preserve"> a</w:t>
      </w:r>
      <w:r w:rsidR="00685AAF">
        <w:t xml:space="preserve"> </w:t>
      </w:r>
      <w:r w:rsidR="000E3A71">
        <w:t>s</w:t>
      </w:r>
      <w:r w:rsidR="00685AAF">
        <w:t>ample size of 12 was selected as the optimal size for a feasibility study</w:t>
      </w:r>
      <w:r w:rsidR="004C7A05">
        <w:t xml:space="preserve">. </w:t>
      </w:r>
      <w:r w:rsidR="00685AAF">
        <w:t>This was chosen based on advice from the Research design service at ScHARR (School of Health and Applied Research)</w:t>
      </w:r>
      <w:r w:rsidR="009D1449">
        <w:fldChar w:fldCharType="begin"/>
      </w:r>
      <w:r w:rsidR="00720F16">
        <w:instrText xml:space="preserve"> ADDIN EN.CITE &lt;EndNote&gt;&lt;Cite&gt;&lt;Author&gt;Julious&lt;/Author&gt;&lt;IDText&gt;Sample size of 12 per group rule of thumb for a pilot study&lt;/IDText&gt;&lt;DisplayText&gt;(250)&lt;/DisplayText&gt;&lt;record&gt;&lt;isbn&gt;4&lt;/isbn&gt;&lt;titles&gt;&lt;title&gt;Sample size of 12 per group rule of thumb for a pilot study&lt;/title&gt;&lt;/titles&gt;&lt;contributors&gt;&lt;authors&gt;&lt;author&gt;Julious, Steven A.&lt;/author&gt;&lt;/authors&gt;&lt;/contributors&gt;&lt;added-date format="utc"&gt;1372002258&lt;/added-date&gt;&lt;ref-type name="Journal Article"&gt;17&lt;/ref-type&gt;&lt;rec-number&gt;72&lt;/rec-number&gt;&lt;last-updated-date format="utc"&gt;1372002258&lt;/last-updated-date&gt;&lt;electronic-resource-num&gt;10.1002/pst.185&lt;/electronic-resource-num&gt;&lt;/record&gt;&lt;/Cite&gt;&lt;/EndNote&gt;</w:instrText>
      </w:r>
      <w:r w:rsidR="009D1449">
        <w:fldChar w:fldCharType="separate"/>
      </w:r>
      <w:r w:rsidR="00720F16">
        <w:rPr>
          <w:noProof/>
        </w:rPr>
        <w:t>(250)</w:t>
      </w:r>
      <w:r w:rsidR="009D1449">
        <w:fldChar w:fldCharType="end"/>
      </w:r>
      <w:r w:rsidR="004C7A05">
        <w:t xml:space="preserve">. </w:t>
      </w:r>
      <w:r w:rsidR="00526BC3" w:rsidRPr="002D2EAB">
        <w:t>Gain of precision for both cross over trial and parallel group trials or an increase of 1 in the deg</w:t>
      </w:r>
      <w:r w:rsidR="000E3A71" w:rsidRPr="002D2EAB">
        <w:t>r</w:t>
      </w:r>
      <w:r w:rsidR="00526BC3" w:rsidRPr="002D2EAB">
        <w:t>ee of freedom seemed to show no change once 12 participants were crossed.</w:t>
      </w:r>
      <w:r w:rsidR="00685AAF" w:rsidRPr="002D2EAB">
        <w:t xml:space="preserve"> </w:t>
      </w:r>
      <w:r w:rsidR="00FC4DD6" w:rsidRPr="002D2EAB">
        <w:t>It is important in a study of this sort (where there is limited evidence of the efficacy of the tre</w:t>
      </w:r>
      <w:r w:rsidR="00885D60" w:rsidRPr="002D2EAB">
        <w:t xml:space="preserve">atment modality in a </w:t>
      </w:r>
      <w:proofErr w:type="gramStart"/>
      <w:r w:rsidR="00885D60" w:rsidRPr="002D2EAB">
        <w:t xml:space="preserve">particular </w:t>
      </w:r>
      <w:r w:rsidR="00FC4DD6" w:rsidRPr="002D2EAB">
        <w:t>patient</w:t>
      </w:r>
      <w:proofErr w:type="gramEnd"/>
      <w:r w:rsidR="00FC4DD6" w:rsidRPr="002D2EAB">
        <w:t xml:space="preserve"> group), that the requirements of getting data on potential outcomes is balanced with minimizing the numbers exposed to the intervention. </w:t>
      </w:r>
      <w:r w:rsidR="00C61C81" w:rsidRPr="002D2EAB">
        <w:t xml:space="preserve"> Hence, the sample size of 12 was agreed.</w:t>
      </w:r>
    </w:p>
    <w:p w14:paraId="3D60F899" w14:textId="77777777" w:rsidR="00685AAF" w:rsidRPr="002D2EAB" w:rsidRDefault="00685AAF"/>
    <w:p w14:paraId="66C791C9" w14:textId="0F021573" w:rsidR="002D2EAB" w:rsidRPr="00DA2156" w:rsidRDefault="00685AAF" w:rsidP="002D2EAB">
      <w:pPr>
        <w:pStyle w:val="CommentText"/>
      </w:pPr>
      <w:r w:rsidRPr="002D2EAB">
        <w:t>T</w:t>
      </w:r>
      <w:r w:rsidR="008F2372" w:rsidRPr="002D2EAB">
        <w:t xml:space="preserve">he primary outcome </w:t>
      </w:r>
      <w:r w:rsidR="00B24113" w:rsidRPr="002D2EAB">
        <w:t>was the</w:t>
      </w:r>
      <w:r w:rsidR="008F2372" w:rsidRPr="002D2EAB">
        <w:t xml:space="preserve"> the patient’s BMI SDS at six-months and 2 years</w:t>
      </w:r>
      <w:r w:rsidR="004C7A05" w:rsidRPr="002D2EAB">
        <w:t xml:space="preserve">. </w:t>
      </w:r>
      <w:r w:rsidR="00585C66" w:rsidRPr="002D2EAB">
        <w:t xml:space="preserve">  </w:t>
      </w:r>
      <w:r w:rsidR="00DC3772" w:rsidRPr="002D2EAB">
        <w:t xml:space="preserve">Values are shown as mean </w:t>
      </w:r>
      <w:r w:rsidR="00DC3772" w:rsidRPr="002D2EAB">
        <w:sym w:font="Symbol" w:char="F0B1"/>
      </w:r>
      <w:r w:rsidR="00DC3772" w:rsidRPr="002D2EAB">
        <w:t xml:space="preserve"> standard deviation. </w:t>
      </w:r>
      <w:r w:rsidR="008F2372" w:rsidRPr="002D2EAB">
        <w:t>A paired t-test w</w:t>
      </w:r>
      <w:r w:rsidR="00B24113" w:rsidRPr="002D2EAB">
        <w:t>as</w:t>
      </w:r>
      <w:r w:rsidR="008F2372" w:rsidRPr="002D2EAB">
        <w:t xml:space="preserve"> used to compare change in BMI SDS across the cohort</w:t>
      </w:r>
      <w:r w:rsidR="004C7A05" w:rsidRPr="002D2EAB">
        <w:t xml:space="preserve">. </w:t>
      </w:r>
      <w:r w:rsidR="00585C66" w:rsidRPr="002D2EAB">
        <w:t xml:space="preserve"> </w:t>
      </w:r>
      <w:r w:rsidR="008F2372" w:rsidRPr="002D2EAB">
        <w:t>A 95% confidence interval (CI) for the mean difference w</w:t>
      </w:r>
      <w:r w:rsidR="00B24113" w:rsidRPr="002D2EAB">
        <w:t>as</w:t>
      </w:r>
      <w:r w:rsidR="008F2372" w:rsidRPr="002D2EAB">
        <w:t xml:space="preserve"> calculated</w:t>
      </w:r>
      <w:r w:rsidR="004C7A05" w:rsidRPr="002D2EAB">
        <w:t xml:space="preserve">. </w:t>
      </w:r>
      <w:r w:rsidR="00585C66" w:rsidRPr="002D2EAB">
        <w:t xml:space="preserve"> </w:t>
      </w:r>
      <w:r w:rsidR="008F2372" w:rsidRPr="002D2EAB">
        <w:t xml:space="preserve">Whilst this </w:t>
      </w:r>
      <w:r w:rsidR="00C61C81" w:rsidRPr="002D2EAB">
        <w:t>was</w:t>
      </w:r>
      <w:r w:rsidR="008F2372" w:rsidRPr="002D2EAB">
        <w:t xml:space="preserve"> a feasibility study and not powered to show a significant difference</w:t>
      </w:r>
      <w:r w:rsidR="00B24113" w:rsidRPr="002D2EAB">
        <w:t>,</w:t>
      </w:r>
      <w:r w:rsidR="008F2372" w:rsidRPr="002D2EAB">
        <w:t xml:space="preserve"> given the magnitude of the anticipated change in BMI (Reduction in BMI of 5</w:t>
      </w:r>
      <w:r w:rsidR="004C7A05" w:rsidRPr="002D2EAB">
        <w:t xml:space="preserve">. </w:t>
      </w:r>
      <w:r w:rsidR="008F2372" w:rsidRPr="002D2EAB">
        <w:t>0mg/m</w:t>
      </w:r>
      <w:r w:rsidR="008F2372" w:rsidRPr="002D2EAB">
        <w:rPr>
          <w:vertAlign w:val="superscript"/>
        </w:rPr>
        <w:t>2</w:t>
      </w:r>
      <w:r w:rsidR="008F2372" w:rsidRPr="002D2EAB">
        <w:t xml:space="preserve"> – Standard deviation 3</w:t>
      </w:r>
      <w:r w:rsidR="004C7A05" w:rsidRPr="002D2EAB">
        <w:t xml:space="preserve">. </w:t>
      </w:r>
      <w:r w:rsidR="008F2372" w:rsidRPr="002D2EAB">
        <w:t>4</w:t>
      </w:r>
      <w:r w:rsidR="000C5F51" w:rsidRPr="002D2EAB">
        <w:t xml:space="preserve"> from the </w:t>
      </w:r>
      <w:r w:rsidR="00C61C81" w:rsidRPr="002D2EAB">
        <w:t>adolescent section of the Sallet</w:t>
      </w:r>
      <w:r w:rsidR="000C5F51" w:rsidRPr="002D2EAB">
        <w:t xml:space="preserve"> review</w:t>
      </w:r>
      <w:r w:rsidR="001506CE" w:rsidRPr="002D2EAB">
        <w:fldChar w:fldCharType="begin"/>
      </w:r>
      <w:r w:rsidR="007D1C5D" w:rsidRPr="002D2EAB">
        <w:instrText xml:space="preserve"> ADDIN EN.CITE &lt;EndNote&gt;&lt;Cite&gt;&lt;Author&gt;Sallet&lt;/Author&gt;&lt;Year&gt;2004&lt;/Year&gt;&lt;IDText&gt;Brazilian multicenter study of the intragastric balloon&lt;/IDText&gt;&lt;DisplayText&gt;(84)&lt;/DisplayText&gt;&lt;record&gt;&lt;titles&gt;&lt;title&gt;Brazilian multicenter study of the intragastric balloon&lt;/title&gt;&lt;secondary-title&gt;Obes Surg&lt;/secondary-title&gt;&lt;/titles&gt;&lt;pages&gt;991-8&lt;/pages&gt;&lt;contributors&gt;&lt;authors&gt;&lt;author&gt;Sallet, JA&lt;/author&gt;&lt;author&gt;Marchesini, JB&lt;/author&gt;&lt;author&gt;Paiva, DS et al&lt;/author&gt;&lt;/authors&gt;&lt;/contributors&gt;&lt;added-date format="utc"&gt;1380243800&lt;/added-date&gt;&lt;ref-type name="Journal Article"&gt;17&lt;/ref-type&gt;&lt;dates&gt;&lt;year&gt;2004&lt;/year&gt;&lt;/dates&gt;&lt;rec-number&gt;87&lt;/rec-number&gt;&lt;last-updated-date format="utc"&gt;1456400762&lt;/last-updated-date&gt;&lt;volume&gt;14&lt;/volume&gt;&lt;/record&gt;&lt;/Cite&gt;&lt;/EndNote&gt;</w:instrText>
      </w:r>
      <w:r w:rsidR="001506CE" w:rsidRPr="002D2EAB">
        <w:fldChar w:fldCharType="separate"/>
      </w:r>
      <w:r w:rsidR="007D1C5D" w:rsidRPr="002D2EAB">
        <w:rPr>
          <w:noProof/>
        </w:rPr>
        <w:t>(84)</w:t>
      </w:r>
      <w:r w:rsidR="001506CE" w:rsidRPr="002D2EAB">
        <w:fldChar w:fldCharType="end"/>
      </w:r>
      <w:r w:rsidR="000C5F51" w:rsidRPr="002D2EAB">
        <w:t xml:space="preserve">, </w:t>
      </w:r>
      <w:r w:rsidR="008F2372" w:rsidRPr="002D2EAB">
        <w:t xml:space="preserve">it </w:t>
      </w:r>
      <w:r w:rsidR="00B24113" w:rsidRPr="002D2EAB">
        <w:t xml:space="preserve">was </w:t>
      </w:r>
      <w:r w:rsidR="00885D60" w:rsidRPr="002D2EAB">
        <w:t xml:space="preserve">thought that it maybe </w:t>
      </w:r>
      <w:r w:rsidR="00B24113" w:rsidRPr="002D2EAB">
        <w:t>possible to</w:t>
      </w:r>
      <w:r w:rsidR="008F2372" w:rsidRPr="002D2EAB">
        <w:t xml:space="preserve"> yield a statistically significant result</w:t>
      </w:r>
      <w:r w:rsidR="00C61C81" w:rsidRPr="002D2EAB">
        <w:t xml:space="preserve"> with 8 patients</w:t>
      </w:r>
      <w:r w:rsidR="004C7A05" w:rsidRPr="002D2EAB">
        <w:t xml:space="preserve">. </w:t>
      </w:r>
      <w:r w:rsidR="00585C66" w:rsidRPr="002D2EAB">
        <w:t xml:space="preserve">  </w:t>
      </w:r>
      <w:r w:rsidR="002D2EAB" w:rsidRPr="002D2EAB">
        <w:t xml:space="preserve"> </w:t>
      </w:r>
      <w:r w:rsidR="002D2EAB">
        <w:t>(</w:t>
      </w:r>
      <w:r w:rsidR="002D2EAB">
        <w:t>2(Z</w:t>
      </w:r>
      <w:r w:rsidR="002D2EAB">
        <w:sym w:font="Symbol" w:char="F061"/>
      </w:r>
      <w:r w:rsidR="002D2EAB">
        <w:t xml:space="preserve"> + Z1-</w:t>
      </w:r>
      <w:r w:rsidR="002D2EAB">
        <w:sym w:font="Symbol" w:char="F062"/>
      </w:r>
      <w:r w:rsidR="002D2EAB">
        <w:t>)</w:t>
      </w:r>
      <w:r w:rsidR="002D2EAB">
        <w:rPr>
          <w:vertAlign w:val="superscript"/>
        </w:rPr>
        <w:t>2</w:t>
      </w:r>
      <w:r w:rsidR="002D2EAB">
        <w:sym w:font="Symbol" w:char="F0B4"/>
      </w:r>
      <w:r w:rsidR="002D2EAB">
        <w:t xml:space="preserve"> (SD)</w:t>
      </w:r>
      <w:r w:rsidR="002D2EAB">
        <w:rPr>
          <w:vertAlign w:val="superscript"/>
        </w:rPr>
        <w:t xml:space="preserve">2 </w:t>
      </w:r>
      <w:r w:rsidR="002D2EAB">
        <w:sym w:font="Symbol" w:char="F02F"/>
      </w:r>
      <w:r w:rsidR="002D2EAB">
        <w:t xml:space="preserve"> (Effect size)</w:t>
      </w:r>
      <w:r w:rsidR="002D2EAB">
        <w:rPr>
          <w:vertAlign w:val="superscript"/>
        </w:rPr>
        <w:t xml:space="preserve">2 </w:t>
      </w:r>
      <w:r w:rsidR="002D2EAB" w:rsidRPr="00DA2156">
        <w:t>to</w:t>
      </w:r>
      <w:r w:rsidR="002D2EAB">
        <w:rPr>
          <w:vertAlign w:val="superscript"/>
        </w:rPr>
        <w:t xml:space="preserve"> </w:t>
      </w:r>
      <w:r w:rsidR="002D2EAB">
        <w:t>calculatre sample size equates to 7.25 patients</w:t>
      </w:r>
      <w:r w:rsidR="002D2EAB">
        <w:t>)</w:t>
      </w:r>
    </w:p>
    <w:p w14:paraId="4C2DE125" w14:textId="66A8932D" w:rsidR="006F4A8C" w:rsidRPr="002D2EAB" w:rsidRDefault="000C5F51">
      <w:r w:rsidRPr="002D2EAB">
        <w:t xml:space="preserve"> </w:t>
      </w:r>
    </w:p>
    <w:p w14:paraId="172320EF" w14:textId="77777777" w:rsidR="006F4A8C" w:rsidRPr="002D2EAB" w:rsidRDefault="006F4A8C"/>
    <w:p w14:paraId="39B33828" w14:textId="77777777" w:rsidR="00A818D2" w:rsidRPr="002D2EAB" w:rsidRDefault="008F2372" w:rsidP="00BE1E9C">
      <w:pPr>
        <w:widowControl w:val="0"/>
        <w:autoSpaceDE w:val="0"/>
        <w:autoSpaceDN w:val="0"/>
        <w:adjustRightInd w:val="0"/>
        <w:spacing w:after="240"/>
      </w:pPr>
      <w:r w:rsidRPr="002D2EAB">
        <w:t xml:space="preserve">Secondary outcomes such as </w:t>
      </w:r>
      <w:r w:rsidR="00B24113" w:rsidRPr="002D2EAB">
        <w:t>change in</w:t>
      </w:r>
      <w:r w:rsidRPr="002D2EAB">
        <w:t xml:space="preserve"> BP, Lipid </w:t>
      </w:r>
      <w:r w:rsidR="00CD03A6" w:rsidRPr="002D2EAB">
        <w:t xml:space="preserve">profile, GLP-1 and GIP Levels, </w:t>
      </w:r>
      <w:r w:rsidRPr="002D2EAB">
        <w:t xml:space="preserve">bone </w:t>
      </w:r>
      <w:r w:rsidR="004D57E2" w:rsidRPr="002D2EAB">
        <w:t xml:space="preserve">architecture, </w:t>
      </w:r>
      <w:r w:rsidR="00107E81" w:rsidRPr="002D2EAB">
        <w:t xml:space="preserve">bone </w:t>
      </w:r>
      <w:r w:rsidR="004D57E2" w:rsidRPr="002D2EAB">
        <w:t xml:space="preserve">mass and </w:t>
      </w:r>
      <w:r w:rsidRPr="002D2EAB">
        <w:t>density</w:t>
      </w:r>
      <w:r w:rsidR="004D57E2" w:rsidRPr="002D2EAB">
        <w:t xml:space="preserve">, </w:t>
      </w:r>
      <w:r w:rsidRPr="002D2EAB">
        <w:t>fat mass, adipokines, osteokines, bone turnover markers and QoL scores w</w:t>
      </w:r>
      <w:r w:rsidR="00B24113" w:rsidRPr="002D2EAB">
        <w:t>ere also</w:t>
      </w:r>
      <w:r w:rsidRPr="002D2EAB">
        <w:t xml:space="preserve"> compared using paired t-test</w:t>
      </w:r>
      <w:r w:rsidR="004C7A05" w:rsidRPr="002D2EAB">
        <w:t xml:space="preserve">. </w:t>
      </w:r>
      <w:r w:rsidR="00585C66" w:rsidRPr="002D2EAB">
        <w:t xml:space="preserve"> </w:t>
      </w:r>
      <w:r w:rsidR="0003062D" w:rsidRPr="002D2EAB">
        <w:t xml:space="preserve">Values are shown as mean </w:t>
      </w:r>
      <w:r w:rsidR="0003062D" w:rsidRPr="002D2EAB">
        <w:sym w:font="Symbol" w:char="F0B1"/>
      </w:r>
      <w:r w:rsidR="0003062D" w:rsidRPr="002D2EAB">
        <w:t xml:space="preserve"> standard deviation. </w:t>
      </w:r>
      <w:r w:rsidR="00BE1E9C" w:rsidRPr="002D2EAB">
        <w:t xml:space="preserve">P value of </w:t>
      </w:r>
      <w:r w:rsidR="00BE1E9C" w:rsidRPr="002D2EAB">
        <w:sym w:font="Symbol" w:char="F0A3"/>
      </w:r>
      <w:r w:rsidR="00BE1E9C" w:rsidRPr="002D2EAB">
        <w:t xml:space="preserve">0.05 was considered significant. </w:t>
      </w:r>
    </w:p>
    <w:p w14:paraId="239CD73A" w14:textId="77777777" w:rsidR="005B5B05" w:rsidRPr="002D2EAB" w:rsidRDefault="00624F39" w:rsidP="001D3687">
      <w:pPr>
        <w:rPr>
          <w:rFonts w:eastAsia="Times New Roman"/>
        </w:rPr>
      </w:pPr>
      <w:r w:rsidRPr="002D2EAB">
        <w:lastRenderedPageBreak/>
        <w:t xml:space="preserve">We did not use ANOVA as we did not compare multiple means. </w:t>
      </w:r>
      <w:r w:rsidR="00F43331" w:rsidRPr="002D2EAB">
        <w:t xml:space="preserve">This would be used only if we wanted to compare 3 or more means. </w:t>
      </w:r>
      <w:r w:rsidRPr="002D2EAB">
        <w:t>Means were compared between visit 1-2 and visit 1-3 for which the the paired T test was used.</w:t>
      </w:r>
      <w:r w:rsidR="00F43331" w:rsidRPr="002D2EAB">
        <w:rPr>
          <w:rFonts w:eastAsia="Times New Roman"/>
        </w:rPr>
        <w:t xml:space="preserve"> </w:t>
      </w:r>
    </w:p>
    <w:p w14:paraId="28F3A8ED" w14:textId="5F2B4B77" w:rsidR="00F43331" w:rsidRPr="002D2EAB" w:rsidRDefault="005B5B05" w:rsidP="009C0516">
      <w:pPr>
        <w:rPr>
          <w:rFonts w:eastAsia="Times New Roman" w:cs="Times New Roman"/>
          <w:lang w:val="en-GB" w:eastAsia="en-GB"/>
        </w:rPr>
      </w:pPr>
      <w:r w:rsidRPr="002D2EAB">
        <w:rPr>
          <w:rFonts w:eastAsia="Times New Roman" w:cs="Times New Roman"/>
          <w:lang w:val="en-GB" w:eastAsia="en-GB"/>
        </w:rPr>
        <w:t xml:space="preserve">A </w:t>
      </w:r>
      <w:r w:rsidR="00F43331" w:rsidRPr="002D2EAB">
        <w:rPr>
          <w:rFonts w:eastAsia="Times New Roman" w:cs="Times New Roman"/>
          <w:lang w:val="en-GB" w:eastAsia="en-GB"/>
        </w:rPr>
        <w:t>more complicated analysis could be used to look at changes over time but this would be instead of the paired samples t-tests.</w:t>
      </w:r>
    </w:p>
    <w:p w14:paraId="40DA7F8D" w14:textId="5667BD1D" w:rsidR="00BC093D" w:rsidRPr="002D2EAB" w:rsidRDefault="00A415AC" w:rsidP="009C0516">
      <w:r w:rsidRPr="002D2EAB">
        <w:rPr>
          <w:rFonts w:cs="Times New Roman"/>
          <w:lang w:val="en-GB" w:eastAsia="en-GB"/>
        </w:rPr>
        <w:t xml:space="preserve">The associations between </w:t>
      </w:r>
      <w:r w:rsidR="000F5884" w:rsidRPr="002D2EAB">
        <w:rPr>
          <w:rFonts w:cs="Times New Roman"/>
          <w:lang w:val="en-GB" w:eastAsia="en-GB"/>
        </w:rPr>
        <w:t xml:space="preserve">weight loss and </w:t>
      </w:r>
      <w:r w:rsidRPr="002D2EAB">
        <w:rPr>
          <w:rFonts w:cs="Times New Roman"/>
          <w:lang w:val="en-GB" w:eastAsia="en-GB"/>
        </w:rPr>
        <w:t xml:space="preserve">HR-pQCT variables and measures of bone strength with body composition and biochemical measures were assessed by </w:t>
      </w:r>
      <w:r w:rsidR="00FC4DD6" w:rsidRPr="002D2EAB">
        <w:rPr>
          <w:rFonts w:cs="Times New Roman"/>
          <w:lang w:val="en-GB" w:eastAsia="en-GB"/>
        </w:rPr>
        <w:t>Pearson</w:t>
      </w:r>
      <w:r w:rsidR="00676024" w:rsidRPr="002D2EAB">
        <w:rPr>
          <w:rFonts w:cs="Times New Roman"/>
          <w:lang w:val="en-GB" w:eastAsia="en-GB"/>
        </w:rPr>
        <w:t xml:space="preserve"> </w:t>
      </w:r>
      <w:r w:rsidR="001579C2" w:rsidRPr="002D2EAB">
        <w:rPr>
          <w:rFonts w:cs="Times New Roman"/>
          <w:lang w:val="en-GB" w:eastAsia="en-GB"/>
        </w:rPr>
        <w:t>correlations</w:t>
      </w:r>
      <w:r w:rsidRPr="002D2EAB">
        <w:rPr>
          <w:rFonts w:cs="Times New Roman"/>
          <w:lang w:val="en-GB" w:eastAsia="en-GB"/>
        </w:rPr>
        <w:t xml:space="preserve"> with 95% confidence intervals</w:t>
      </w:r>
      <w:r w:rsidR="002A2A22" w:rsidRPr="002D2EAB">
        <w:rPr>
          <w:rFonts w:cs="Times New Roman"/>
          <w:lang w:val="en-GB" w:eastAsia="en-GB"/>
        </w:rPr>
        <w:t xml:space="preserve"> by the statistician supporting the study</w:t>
      </w:r>
      <w:r w:rsidR="00676024" w:rsidRPr="002D2EAB">
        <w:rPr>
          <w:rFonts w:cs="Times New Roman"/>
          <w:lang w:val="en-GB" w:eastAsia="en-GB"/>
        </w:rPr>
        <w:t xml:space="preserve">.  </w:t>
      </w:r>
      <w:r w:rsidR="001506CE" w:rsidRPr="002D2EAB">
        <w:t>To test for normality, the data was visually inspected using a data scatter. As there were no significant outliers, correlation used was Pearson.</w:t>
      </w:r>
    </w:p>
    <w:p w14:paraId="5B52F816" w14:textId="317B477B" w:rsidR="00BC093D" w:rsidRPr="00BC093D" w:rsidRDefault="00BC093D" w:rsidP="00BC093D">
      <w:pPr>
        <w:rPr>
          <w:rFonts w:eastAsia="Times New Roman" w:cs="Times New Roman"/>
          <w:lang w:val="en-GB" w:eastAsia="en-GB"/>
        </w:rPr>
      </w:pPr>
      <w:r w:rsidRPr="002D2EAB">
        <w:rPr>
          <w:rFonts w:eastAsia="Times New Roman" w:cs="Times New Roman"/>
          <w:lang w:val="en-GB" w:eastAsia="en-GB"/>
        </w:rPr>
        <w:t xml:space="preserve">There were a lot of correlations calculated and </w:t>
      </w:r>
      <w:r w:rsidR="002A2A22" w:rsidRPr="002D2EAB">
        <w:rPr>
          <w:rFonts w:eastAsia="Times New Roman" w:cs="Times New Roman"/>
          <w:lang w:val="en-GB" w:eastAsia="en-GB"/>
        </w:rPr>
        <w:t>we</w:t>
      </w:r>
      <w:r w:rsidR="00C94AF3" w:rsidRPr="002D2EAB">
        <w:rPr>
          <w:rFonts w:eastAsia="Times New Roman" w:cs="Times New Roman"/>
          <w:lang w:val="en-GB" w:eastAsia="en-GB"/>
        </w:rPr>
        <w:t xml:space="preserve"> discuss</w:t>
      </w:r>
      <w:r w:rsidR="002A2A22" w:rsidRPr="002D2EAB">
        <w:rPr>
          <w:rFonts w:eastAsia="Times New Roman" w:cs="Times New Roman"/>
          <w:lang w:val="en-GB" w:eastAsia="en-GB"/>
        </w:rPr>
        <w:t>ed</w:t>
      </w:r>
      <w:r w:rsidR="00C94AF3" w:rsidRPr="002D2EAB">
        <w:rPr>
          <w:rFonts w:eastAsia="Times New Roman" w:cs="Times New Roman"/>
          <w:lang w:val="en-GB" w:eastAsia="en-GB"/>
        </w:rPr>
        <w:t xml:space="preserve"> with the statistician that </w:t>
      </w:r>
      <w:r w:rsidRPr="002D2EAB">
        <w:rPr>
          <w:rFonts w:eastAsia="Times New Roman" w:cs="Times New Roman"/>
          <w:lang w:val="en-GB" w:eastAsia="en-GB"/>
        </w:rPr>
        <w:t>this would raise issues of mu</w:t>
      </w:r>
      <w:r w:rsidR="002A2A22" w:rsidRPr="002D2EAB">
        <w:rPr>
          <w:rFonts w:eastAsia="Times New Roman" w:cs="Times New Roman"/>
          <w:lang w:val="en-GB" w:eastAsia="en-GB"/>
        </w:rPr>
        <w:t xml:space="preserve">ltiple testing.  However, the advice was that if we </w:t>
      </w:r>
      <w:r w:rsidRPr="002D2EAB">
        <w:rPr>
          <w:rFonts w:eastAsia="Times New Roman" w:cs="Times New Roman"/>
          <w:lang w:val="en-GB" w:eastAsia="en-GB"/>
        </w:rPr>
        <w:t xml:space="preserve">used </w:t>
      </w:r>
      <w:r w:rsidR="002A2A22" w:rsidRPr="002D2EAB">
        <w:rPr>
          <w:rFonts w:eastAsia="Times New Roman" w:cs="Times New Roman"/>
          <w:lang w:val="en-GB" w:eastAsia="en-GB"/>
        </w:rPr>
        <w:t xml:space="preserve">a </w:t>
      </w:r>
      <w:r w:rsidRPr="002D2EAB">
        <w:rPr>
          <w:rFonts w:eastAsia="Times New Roman" w:cs="Times New Roman"/>
          <w:lang w:val="en-GB" w:eastAsia="en-GB"/>
        </w:rPr>
        <w:t xml:space="preserve">Bonferroni </w:t>
      </w:r>
      <w:r w:rsidR="002A2A22" w:rsidRPr="002D2EAB">
        <w:rPr>
          <w:rFonts w:eastAsia="Times New Roman" w:cs="Times New Roman"/>
          <w:lang w:val="en-GB" w:eastAsia="en-GB"/>
        </w:rPr>
        <w:t xml:space="preserve">correction </w:t>
      </w:r>
      <w:r w:rsidRPr="002D2EAB">
        <w:rPr>
          <w:rFonts w:eastAsia="Times New Roman" w:cs="Times New Roman"/>
          <w:lang w:val="en-GB" w:eastAsia="en-GB"/>
        </w:rPr>
        <w:t>in this case</w:t>
      </w:r>
      <w:r w:rsidR="001F3A2E" w:rsidRPr="002D2EAB">
        <w:rPr>
          <w:rFonts w:eastAsia="Times New Roman" w:cs="Times New Roman"/>
          <w:lang w:val="en-GB" w:eastAsia="en-GB"/>
        </w:rPr>
        <w:t>,</w:t>
      </w:r>
      <w:r w:rsidR="00E0212E" w:rsidRPr="002D2EAB">
        <w:rPr>
          <w:rFonts w:eastAsia="Times New Roman" w:cs="Times New Roman"/>
          <w:lang w:val="en-GB" w:eastAsia="en-GB"/>
        </w:rPr>
        <w:t xml:space="preserve"> most of the </w:t>
      </w:r>
      <w:r w:rsidR="001F3A2E" w:rsidRPr="002D2EAB">
        <w:rPr>
          <w:rFonts w:eastAsia="Times New Roman" w:cs="Times New Roman"/>
          <w:lang w:val="en-GB" w:eastAsia="en-GB"/>
        </w:rPr>
        <w:t>p v</w:t>
      </w:r>
      <w:r w:rsidRPr="002D2EAB">
        <w:rPr>
          <w:rFonts w:eastAsia="Times New Roman" w:cs="Times New Roman"/>
          <w:lang w:val="en-GB" w:eastAsia="en-GB"/>
        </w:rPr>
        <w:t xml:space="preserve">alues </w:t>
      </w:r>
      <w:r w:rsidR="002A2A22" w:rsidRPr="002D2EAB">
        <w:rPr>
          <w:rFonts w:eastAsia="Times New Roman" w:cs="Times New Roman"/>
          <w:lang w:val="en-GB" w:eastAsia="en-GB"/>
        </w:rPr>
        <w:t xml:space="preserve">would be close to 1.  Instead, it was </w:t>
      </w:r>
      <w:r w:rsidRPr="002D2EAB">
        <w:rPr>
          <w:rFonts w:eastAsia="Times New Roman" w:cs="Times New Roman"/>
          <w:lang w:val="en-GB" w:eastAsia="en-GB"/>
        </w:rPr>
        <w:t>suggest</w:t>
      </w:r>
      <w:r w:rsidR="002A2A22" w:rsidRPr="002D2EAB">
        <w:rPr>
          <w:rFonts w:eastAsia="Times New Roman" w:cs="Times New Roman"/>
          <w:lang w:val="en-GB" w:eastAsia="en-GB"/>
        </w:rPr>
        <w:t>ed</w:t>
      </w:r>
      <w:r w:rsidRPr="002D2EAB">
        <w:rPr>
          <w:rFonts w:eastAsia="Times New Roman" w:cs="Times New Roman"/>
          <w:lang w:val="en-GB" w:eastAsia="en-GB"/>
        </w:rPr>
        <w:t xml:space="preserve"> looking at the size of the correlations to look at</w:t>
      </w:r>
      <w:r w:rsidR="001F3A2E" w:rsidRPr="002D2EAB">
        <w:rPr>
          <w:rFonts w:eastAsia="Times New Roman" w:cs="Times New Roman"/>
          <w:lang w:val="en-GB" w:eastAsia="en-GB"/>
        </w:rPr>
        <w:t xml:space="preserve"> what was</w:t>
      </w:r>
      <w:r w:rsidRPr="002D2EAB">
        <w:rPr>
          <w:rFonts w:eastAsia="Times New Roman" w:cs="Times New Roman"/>
          <w:lang w:val="en-GB" w:eastAsia="en-GB"/>
        </w:rPr>
        <w:t xml:space="preserve"> pote</w:t>
      </w:r>
      <w:r w:rsidR="0083022F" w:rsidRPr="002D2EAB">
        <w:rPr>
          <w:rFonts w:eastAsia="Times New Roman" w:cs="Times New Roman"/>
          <w:lang w:val="en-GB" w:eastAsia="en-GB"/>
        </w:rPr>
        <w:t xml:space="preserve">ntially interesting (i.e. strong </w:t>
      </w:r>
      <w:r w:rsidRPr="002D2EAB">
        <w:rPr>
          <w:rFonts w:eastAsia="Times New Roman" w:cs="Times New Roman"/>
          <w:lang w:val="en-GB" w:eastAsia="en-GB"/>
        </w:rPr>
        <w:t>po</w:t>
      </w:r>
      <w:r w:rsidR="001F3A2E" w:rsidRPr="002D2EAB">
        <w:rPr>
          <w:rFonts w:eastAsia="Times New Roman" w:cs="Times New Roman"/>
          <w:lang w:val="en-GB" w:eastAsia="en-GB"/>
        </w:rPr>
        <w:t>sitive or negative correlations-we therefore only discussed those with a</w:t>
      </w:r>
      <w:r w:rsidR="009C0516" w:rsidRPr="002D2EAB">
        <w:rPr>
          <w:rFonts w:eastAsia="Times New Roman" w:cs="Times New Roman"/>
          <w:lang w:val="en-GB" w:eastAsia="en-GB"/>
        </w:rPr>
        <w:t xml:space="preserve"> r value &gt;0.6 and p value &lt;0.01</w:t>
      </w:r>
      <w:r w:rsidR="001F3A2E" w:rsidRPr="002D2EAB">
        <w:rPr>
          <w:rFonts w:eastAsia="Times New Roman" w:cs="Times New Roman"/>
          <w:lang w:val="en-GB" w:eastAsia="en-GB"/>
        </w:rPr>
        <w:t>).</w:t>
      </w:r>
    </w:p>
    <w:p w14:paraId="19044C4C" w14:textId="77777777" w:rsidR="00BC093D" w:rsidRPr="00BC093D" w:rsidRDefault="00BC093D" w:rsidP="00BC093D">
      <w:pPr>
        <w:rPr>
          <w:rFonts w:eastAsia="Times New Roman" w:cs="Times New Roman"/>
          <w:lang w:val="en-GB" w:eastAsia="en-GB"/>
        </w:rPr>
      </w:pPr>
    </w:p>
    <w:p w14:paraId="2B7E2D60" w14:textId="195C12FA" w:rsidR="00D406CA" w:rsidRPr="00BC093D" w:rsidRDefault="00D406CA" w:rsidP="00BC093D">
      <w:r w:rsidRPr="00BC093D">
        <w:br w:type="page"/>
      </w:r>
    </w:p>
    <w:p w14:paraId="229F835C" w14:textId="77777777" w:rsidR="00C371E2" w:rsidRDefault="00BE1AD1" w:rsidP="00267D65">
      <w:pPr>
        <w:pStyle w:val="Heading3"/>
      </w:pPr>
      <w:bookmarkStart w:id="506" w:name="_Toc529802165"/>
      <w:bookmarkStart w:id="507" w:name="_Toc529811442"/>
      <w:bookmarkStart w:id="508" w:name="_Toc529802166"/>
      <w:bookmarkStart w:id="509" w:name="_Toc529811443"/>
      <w:bookmarkStart w:id="510" w:name="_Toc529802167"/>
      <w:bookmarkStart w:id="511" w:name="_Toc529811444"/>
      <w:bookmarkStart w:id="512" w:name="_Toc35002248"/>
      <w:bookmarkEnd w:id="506"/>
      <w:bookmarkEnd w:id="507"/>
      <w:bookmarkEnd w:id="508"/>
      <w:bookmarkEnd w:id="509"/>
      <w:bookmarkEnd w:id="510"/>
      <w:bookmarkEnd w:id="511"/>
      <w:r w:rsidRPr="00D4203A">
        <w:lastRenderedPageBreak/>
        <w:t>Radiation Exposure</w:t>
      </w:r>
      <w:r w:rsidR="00040F72">
        <w:t>-medical physics report</w:t>
      </w:r>
      <w:bookmarkEnd w:id="512"/>
    </w:p>
    <w:p w14:paraId="5C7F1ED6" w14:textId="77777777" w:rsidR="006F4A8C" w:rsidRDefault="006F4A8C" w:rsidP="00673AE0"/>
    <w:p w14:paraId="13CEDD59" w14:textId="77777777" w:rsidR="008F707E" w:rsidRPr="008F707E" w:rsidRDefault="008F707E" w:rsidP="008F707E">
      <w:pPr>
        <w:rPr>
          <w:rFonts w:eastAsia="Times New Roman" w:cs="Times New Roman"/>
          <w:lang w:val="en-GB" w:eastAsia="en-GB"/>
        </w:rPr>
      </w:pPr>
      <w:r w:rsidRPr="008F707E">
        <w:t xml:space="preserve">This was prepared by Giles Morrison, </w:t>
      </w:r>
      <w:r w:rsidRPr="008F707E">
        <w:rPr>
          <w:rFonts w:eastAsia="Times New Roman" w:cs="Times New Roman"/>
          <w:color w:val="000000"/>
          <w:lang w:val="en-GB" w:eastAsia="en-GB"/>
        </w:rPr>
        <w:t>Head of Radiology Physics</w:t>
      </w:r>
      <w:r>
        <w:rPr>
          <w:rFonts w:eastAsia="Times New Roman" w:cs="Times New Roman"/>
          <w:color w:val="000000"/>
          <w:lang w:val="en-GB" w:eastAsia="en-GB"/>
        </w:rPr>
        <w:t xml:space="preserve"> at </w:t>
      </w:r>
      <w:r w:rsidRPr="008F707E">
        <w:rPr>
          <w:rFonts w:eastAsia="Times New Roman" w:cs="Times New Roman"/>
          <w:color w:val="000000"/>
          <w:lang w:val="en-GB" w:eastAsia="en-GB"/>
        </w:rPr>
        <w:t>Sheffield Teaching Hospitals NHS Foundation Trust.</w:t>
      </w:r>
      <w:r>
        <w:rPr>
          <w:rFonts w:eastAsia="Times New Roman" w:cs="Times New Roman"/>
          <w:color w:val="000000"/>
          <w:lang w:val="en-GB" w:eastAsia="en-GB"/>
        </w:rPr>
        <w:t xml:space="preserve"> The particpants were given written information about the radiation exposure in the patient information leaflets. </w:t>
      </w:r>
      <w:r w:rsidR="00FF1A23">
        <w:rPr>
          <w:rFonts w:eastAsia="Times New Roman" w:cs="Times New Roman"/>
          <w:color w:val="000000"/>
          <w:lang w:val="en-GB" w:eastAsia="en-GB"/>
        </w:rPr>
        <w:t>(</w:t>
      </w:r>
      <w:r>
        <w:rPr>
          <w:rFonts w:eastAsia="Times New Roman" w:cs="Times New Roman"/>
          <w:color w:val="000000"/>
          <w:lang w:val="en-GB" w:eastAsia="en-GB"/>
        </w:rPr>
        <w:t>appendix 4)</w:t>
      </w:r>
    </w:p>
    <w:p w14:paraId="020E5E80" w14:textId="77777777" w:rsidR="008F707E" w:rsidRPr="008F707E" w:rsidRDefault="008F707E" w:rsidP="008F707E"/>
    <w:p w14:paraId="7C4C0CB1" w14:textId="77777777" w:rsidR="006F4A8C" w:rsidRDefault="00D4203A">
      <w:r w:rsidRPr="00EF52A1">
        <w:t>The total x-ray dose arising from this study was approximately</w:t>
      </w:r>
      <w:r w:rsidR="002D2859" w:rsidRPr="00EF52A1">
        <w:t xml:space="preserve"> 106</w:t>
      </w:r>
      <w:r w:rsidR="004C7A05">
        <w:t xml:space="preserve">. </w:t>
      </w:r>
      <w:r w:rsidR="002D2859" w:rsidRPr="00EF52A1">
        <w:t>2 microSv</w:t>
      </w:r>
      <w:r w:rsidR="004C7A05">
        <w:t xml:space="preserve">. </w:t>
      </w:r>
      <w:r w:rsidR="00585C66">
        <w:t xml:space="preserve">  </w:t>
      </w:r>
      <w:r w:rsidR="000B4969" w:rsidRPr="00EF52A1">
        <w:t xml:space="preserve">Therefore, </w:t>
      </w:r>
      <w:r w:rsidR="00040F72">
        <w:t>p</w:t>
      </w:r>
      <w:r w:rsidR="002D2859" w:rsidRPr="00EF52A1">
        <w:t xml:space="preserve">articipants </w:t>
      </w:r>
      <w:r w:rsidR="000D1807" w:rsidRPr="00EF52A1">
        <w:t>receive</w:t>
      </w:r>
      <w:r w:rsidR="002D2859" w:rsidRPr="00EF52A1">
        <w:t xml:space="preserve"> an upper limit of approximately 106</w:t>
      </w:r>
      <w:r w:rsidR="004C7A05">
        <w:t xml:space="preserve">. </w:t>
      </w:r>
      <w:r w:rsidR="002D2859" w:rsidRPr="00EF52A1">
        <w:t xml:space="preserve">2 microSv, equivalent to approximately 18 </w:t>
      </w:r>
      <w:r w:rsidR="000D1807" w:rsidRPr="00EF52A1">
        <w:t>days’</w:t>
      </w:r>
      <w:r w:rsidR="002D2859" w:rsidRPr="00EF52A1">
        <w:t xml:space="preserve"> average natural background radiation</w:t>
      </w:r>
      <w:r w:rsidR="00FC4DD6">
        <w:t xml:space="preserve"> (6.5 microSV per day is the natural background radiation)</w:t>
      </w:r>
      <w:r w:rsidR="004C7A05">
        <w:t xml:space="preserve">. </w:t>
      </w:r>
      <w:r w:rsidR="00585C66">
        <w:t xml:space="preserve">  </w:t>
      </w:r>
      <w:r w:rsidR="002D2859" w:rsidRPr="00EF52A1">
        <w:t>The Health Protection Agency Radiation Protection Division</w:t>
      </w:r>
      <w:r w:rsidR="002D2859" w:rsidRPr="00EF52A1">
        <w:rPr>
          <w:rFonts w:cs="Arial"/>
          <w:i/>
        </w:rPr>
        <w:t xml:space="preserve"> </w:t>
      </w:r>
      <w:r w:rsidR="002D2859" w:rsidRPr="00EF52A1">
        <w:t xml:space="preserve">describe </w:t>
      </w:r>
      <w:r w:rsidR="002D2859" w:rsidRPr="00EF52A1">
        <w:rPr>
          <w:i/>
          <w:iCs/>
          <w:u w:val="single"/>
        </w:rPr>
        <w:t>a few week</w:t>
      </w:r>
      <w:r w:rsidR="002D2859" w:rsidRPr="00EF52A1">
        <w:rPr>
          <w:i/>
          <w:u w:val="single"/>
        </w:rPr>
        <w:t>’s</w:t>
      </w:r>
      <w:r w:rsidR="002D2859" w:rsidRPr="00EF52A1">
        <w:t xml:space="preserve"> natural background radiation as ‘Minimal Risk’, with between 1</w:t>
      </w:r>
      <w:r w:rsidR="00E72610">
        <w:t xml:space="preserve">:    </w:t>
      </w:r>
      <w:r w:rsidR="002D2859" w:rsidRPr="00EF52A1">
        <w:t>1,000,000 and 1</w:t>
      </w:r>
      <w:r w:rsidR="00E72610">
        <w:t xml:space="preserve">:    </w:t>
      </w:r>
      <w:r w:rsidR="002D2859" w:rsidRPr="00EF52A1">
        <w:t>100,000 lifetime additional risk of cancer</w:t>
      </w:r>
      <w:r w:rsidR="004C7A05">
        <w:t xml:space="preserve">. </w:t>
      </w:r>
      <w:r w:rsidR="00585C66">
        <w:t xml:space="preserve">  </w:t>
      </w:r>
      <w:r w:rsidR="002D2859" w:rsidRPr="00EF52A1">
        <w:t>Using the whole population lifetime risk coefficient of 5</w:t>
      </w:r>
      <w:r w:rsidR="004C7A05">
        <w:t xml:space="preserve">. </w:t>
      </w:r>
      <w:r w:rsidR="002D2859" w:rsidRPr="00EF52A1">
        <w:t>7 x 10</w:t>
      </w:r>
      <w:r w:rsidR="002D2859" w:rsidRPr="00EF52A1">
        <w:rPr>
          <w:vertAlign w:val="superscript"/>
        </w:rPr>
        <w:t xml:space="preserve">-2 </w:t>
      </w:r>
      <w:r w:rsidR="002D2859" w:rsidRPr="00EF52A1">
        <w:t>Sv</w:t>
      </w:r>
      <w:r w:rsidR="002D2859" w:rsidRPr="00EF52A1">
        <w:rPr>
          <w:vertAlign w:val="superscript"/>
        </w:rPr>
        <w:t xml:space="preserve">-1 </w:t>
      </w:r>
      <w:r w:rsidR="002D2859" w:rsidRPr="00EF52A1">
        <w:t>(ICRP 103) this gives an additional risk of &lt;1</w:t>
      </w:r>
      <w:r w:rsidR="00E72610">
        <w:t xml:space="preserve">:    </w:t>
      </w:r>
      <w:r w:rsidR="002D2859" w:rsidRPr="00EF52A1">
        <w:t>165,000</w:t>
      </w:r>
      <w:r w:rsidR="004C7A05">
        <w:t xml:space="preserve">. </w:t>
      </w:r>
      <w:r w:rsidR="00585C66">
        <w:t xml:space="preserve">  </w:t>
      </w:r>
      <w:r w:rsidR="002D2859" w:rsidRPr="00EF52A1">
        <w:t>A dose constraint of 110 microSv should be applied to this group</w:t>
      </w:r>
      <w:r w:rsidR="004C7A05">
        <w:t xml:space="preserve">. </w:t>
      </w:r>
      <w:r w:rsidR="00585C66">
        <w:t xml:space="preserve">  </w:t>
      </w:r>
      <w:r w:rsidR="002D2859" w:rsidRPr="00EF52A1">
        <w:t xml:space="preserve">However, it should be noted that patients recruited to this trial </w:t>
      </w:r>
      <w:r w:rsidR="000B4969" w:rsidRPr="00EF52A1">
        <w:t>would</w:t>
      </w:r>
      <w:r w:rsidR="002D2859" w:rsidRPr="00EF52A1">
        <w:t xml:space="preserve"> be in the age range 1</w:t>
      </w:r>
      <w:r w:rsidR="00E27EDA">
        <w:t>3</w:t>
      </w:r>
      <w:r w:rsidR="002D2859" w:rsidRPr="00EF52A1">
        <w:t xml:space="preserve"> – 16 years</w:t>
      </w:r>
      <w:r w:rsidR="004C7A05">
        <w:t xml:space="preserve">. </w:t>
      </w:r>
      <w:r w:rsidR="00585C66">
        <w:t xml:space="preserve">  </w:t>
      </w:r>
      <w:r w:rsidR="002D2859" w:rsidRPr="00EF52A1">
        <w:t xml:space="preserve"> For those &lt; 16 years</w:t>
      </w:r>
      <w:r w:rsidR="00E27EDA">
        <w:t>,</w:t>
      </w:r>
      <w:r w:rsidR="002D2859" w:rsidRPr="00EF52A1">
        <w:t xml:space="preserve"> because of their age the risks associated with the radiation exposures are greater than the same exposures in adults</w:t>
      </w:r>
      <w:r w:rsidR="004C7A05">
        <w:t xml:space="preserve">. </w:t>
      </w:r>
      <w:r w:rsidR="00585C66">
        <w:t xml:space="preserve">  </w:t>
      </w:r>
      <w:r w:rsidR="002D2859" w:rsidRPr="00EF52A1">
        <w:t xml:space="preserve">The chances of children contracting a fatal cancer during their lifetime </w:t>
      </w:r>
      <w:r w:rsidR="00E27EDA" w:rsidRPr="00EF52A1">
        <w:t>because of</w:t>
      </w:r>
      <w:r w:rsidR="002D2859" w:rsidRPr="00EF52A1">
        <w:t xml:space="preserve"> a radiation exposure in their childhood </w:t>
      </w:r>
      <w:proofErr w:type="gramStart"/>
      <w:r w:rsidR="002D2859" w:rsidRPr="00EF52A1">
        <w:t>is considered to be</w:t>
      </w:r>
      <w:proofErr w:type="gramEnd"/>
      <w:r w:rsidR="002D2859" w:rsidRPr="00EF52A1">
        <w:t xml:space="preserve"> up to a factor of x3 greater, falling to x1 by 16 years, compared to adults for the same exposure</w:t>
      </w:r>
      <w:r w:rsidR="004C7A05">
        <w:t xml:space="preserve">. </w:t>
      </w:r>
      <w:r w:rsidR="00585C66">
        <w:t xml:space="preserve">  </w:t>
      </w:r>
      <w:r w:rsidR="002D2859" w:rsidRPr="00EF52A1">
        <w:t>However, the risk arising from th</w:t>
      </w:r>
      <w:r w:rsidR="00E27EDA">
        <w:t>e</w:t>
      </w:r>
      <w:r w:rsidR="002D2859" w:rsidRPr="00EF52A1">
        <w:t xml:space="preserve"> exposure</w:t>
      </w:r>
      <w:r w:rsidR="00E27EDA">
        <w:t xml:space="preserve"> in this study</w:t>
      </w:r>
      <w:r w:rsidR="002D2859" w:rsidRPr="00EF52A1">
        <w:t xml:space="preserve"> </w:t>
      </w:r>
      <w:r w:rsidR="00E27EDA">
        <w:t>was</w:t>
      </w:r>
      <w:r w:rsidR="002D2859" w:rsidRPr="00EF52A1">
        <w:t xml:space="preserve"> unlikely to result in any identifiable health detriment</w:t>
      </w:r>
      <w:r w:rsidR="004C7A05">
        <w:t xml:space="preserve">. </w:t>
      </w:r>
      <w:r w:rsidR="00585C66">
        <w:t xml:space="preserve">  </w:t>
      </w:r>
      <w:r w:rsidR="002D2859" w:rsidRPr="00EF52A1">
        <w:t xml:space="preserve">The potential radiation detriment resultant from this study </w:t>
      </w:r>
      <w:r w:rsidR="00E27EDA">
        <w:t>was</w:t>
      </w:r>
      <w:r w:rsidR="002D2859" w:rsidRPr="00EF52A1">
        <w:t xml:space="preserve"> therefore deemed satisfactory</w:t>
      </w:r>
      <w:r w:rsidR="004C7A05">
        <w:t xml:space="preserve">. </w:t>
      </w:r>
      <w:r w:rsidR="00FF1A23">
        <w:t>(included from the commissioned report)</w:t>
      </w:r>
    </w:p>
    <w:p w14:paraId="0C8FEB5A" w14:textId="77777777" w:rsidR="00C371E2" w:rsidRDefault="00022977" w:rsidP="00267D65">
      <w:pPr>
        <w:pStyle w:val="Heading3"/>
      </w:pPr>
      <w:bookmarkStart w:id="513" w:name="_Toc15334986"/>
      <w:bookmarkStart w:id="514" w:name="_Toc15335505"/>
      <w:bookmarkStart w:id="515" w:name="_Toc15336094"/>
      <w:bookmarkStart w:id="516" w:name="_Toc15334987"/>
      <w:bookmarkStart w:id="517" w:name="_Toc15335506"/>
      <w:bookmarkStart w:id="518" w:name="_Toc15336095"/>
      <w:bookmarkStart w:id="519" w:name="_Toc529802169"/>
      <w:bookmarkStart w:id="520" w:name="_Toc529811446"/>
      <w:bookmarkStart w:id="521" w:name="_Toc35002249"/>
      <w:bookmarkEnd w:id="513"/>
      <w:bookmarkEnd w:id="514"/>
      <w:bookmarkEnd w:id="515"/>
      <w:bookmarkEnd w:id="516"/>
      <w:bookmarkEnd w:id="517"/>
      <w:bookmarkEnd w:id="518"/>
      <w:bookmarkEnd w:id="519"/>
      <w:bookmarkEnd w:id="520"/>
      <w:r w:rsidRPr="00022977">
        <w:lastRenderedPageBreak/>
        <w:t>Ethics approval</w:t>
      </w:r>
      <w:bookmarkEnd w:id="521"/>
    </w:p>
    <w:p w14:paraId="08448848" w14:textId="77777777" w:rsidR="00D406CA" w:rsidRDefault="00D406CA" w:rsidP="00673AE0"/>
    <w:p w14:paraId="482CE88E" w14:textId="77777777" w:rsidR="006F4A8C" w:rsidRDefault="00022977">
      <w:pPr>
        <w:rPr>
          <w:rFonts w:ascii="Times" w:hAnsi="Times" w:cs="Times"/>
        </w:rPr>
      </w:pPr>
      <w:r w:rsidRPr="00022977">
        <w:t>I was regist</w:t>
      </w:r>
      <w:r w:rsidR="00F612F2" w:rsidRPr="00F612F2">
        <w:t>ered the Principal Investigator</w:t>
      </w:r>
      <w:r w:rsidRPr="00022977">
        <w:t xml:space="preserve"> </w:t>
      </w:r>
      <w:r w:rsidR="00E27EDA">
        <w:t xml:space="preserve">(PS) </w:t>
      </w:r>
      <w:r w:rsidRPr="00022977">
        <w:t>for this study</w:t>
      </w:r>
      <w:r w:rsidR="00F612F2">
        <w:t xml:space="preserve"> with Dr Neil </w:t>
      </w:r>
      <w:r w:rsidR="00E27EDA">
        <w:t>Wright (Supervisor)</w:t>
      </w:r>
      <w:r w:rsidR="00F612F2">
        <w:t>as the Chief Investigator</w:t>
      </w:r>
      <w:r w:rsidR="004C7A05">
        <w:t xml:space="preserve">. </w:t>
      </w:r>
      <w:r w:rsidRPr="00022977">
        <w:t>Prior to successful ethics approval, the panel were provided with a research proposal, with requisite supporting documents</w:t>
      </w:r>
      <w:r w:rsidR="004C7A05">
        <w:t xml:space="preserve">. </w:t>
      </w:r>
      <w:r w:rsidR="00585C66">
        <w:t xml:space="preserve">  </w:t>
      </w:r>
      <w:r w:rsidRPr="00022977">
        <w:t>The documents submitted included a formal research proposal with covering letter, NHS research ethic</w:t>
      </w:r>
      <w:r w:rsidR="00F612F2" w:rsidRPr="00F612F2">
        <w:t>s application forms</w:t>
      </w:r>
      <w:r w:rsidR="00E27EDA">
        <w:t>,</w:t>
      </w:r>
      <w:r w:rsidRPr="00022977">
        <w:t xml:space="preserve"> a summary curriculum vitae of the chief investigator</w:t>
      </w:r>
      <w:r w:rsidR="00F612F2">
        <w:t xml:space="preserve"> and principal investigator</w:t>
      </w:r>
      <w:r w:rsidR="00F612F2" w:rsidRPr="00F612F2">
        <w:t xml:space="preserve">, </w:t>
      </w:r>
      <w:r w:rsidRPr="00022977">
        <w:t>paren</w:t>
      </w:r>
      <w:r w:rsidR="00F612F2" w:rsidRPr="00F612F2">
        <w:t xml:space="preserve">t information sheets for the </w:t>
      </w:r>
      <w:r w:rsidR="00F612F2">
        <w:t xml:space="preserve"> parents</w:t>
      </w:r>
      <w:r w:rsidRPr="00022977">
        <w:t>, particip</w:t>
      </w:r>
      <w:r w:rsidR="00F612F2" w:rsidRPr="00F612F2">
        <w:t>ant information sheets for 13-16</w:t>
      </w:r>
      <w:r w:rsidRPr="00022977">
        <w:t xml:space="preserve"> </w:t>
      </w:r>
      <w:r w:rsidR="00F612F2" w:rsidRPr="00F612F2">
        <w:t xml:space="preserve">olds, </w:t>
      </w:r>
      <w:r w:rsidR="00983B6E">
        <w:t>and</w:t>
      </w:r>
      <w:r w:rsidR="00F612F2" w:rsidRPr="00F612F2">
        <w:t>&gt;16 year olds</w:t>
      </w:r>
      <w:r w:rsidRPr="00022977">
        <w:t>, a letter of invitation to the participants, G</w:t>
      </w:r>
      <w:r w:rsidR="004C7A05">
        <w:t xml:space="preserve">. </w:t>
      </w:r>
      <w:r w:rsidRPr="00022977">
        <w:t>P/Consultant information sheets and covering letter, a letter supporting the funding for the study, an advertisement about the study to appear in the local newspapers</w:t>
      </w:r>
      <w:r w:rsidR="00983B6E">
        <w:t>,</w:t>
      </w:r>
      <w:r w:rsidRPr="00022977">
        <w:t xml:space="preserve"> questionnaires </w:t>
      </w:r>
      <w:r w:rsidR="00E27EDA">
        <w:t xml:space="preserve">to be used in the </w:t>
      </w:r>
      <w:r w:rsidRPr="00022977">
        <w:t xml:space="preserve"> study and a submission checklist</w:t>
      </w:r>
      <w:r w:rsidR="004C7A05">
        <w:t xml:space="preserve">. </w:t>
      </w:r>
      <w:r w:rsidR="00585C66">
        <w:t xml:space="preserve">  </w:t>
      </w:r>
    </w:p>
    <w:p w14:paraId="7DE2647A" w14:textId="77777777" w:rsidR="006F4A8C" w:rsidRDefault="006F4A8C"/>
    <w:p w14:paraId="713594CD" w14:textId="77777777" w:rsidR="006F4A8C" w:rsidRDefault="00D4203A">
      <w:r w:rsidRPr="00EF52A1">
        <w:t xml:space="preserve">The Sheffield Research Ethics </w:t>
      </w:r>
      <w:r w:rsidR="000F6894" w:rsidRPr="00EF52A1">
        <w:t>Committee convened</w:t>
      </w:r>
      <w:r w:rsidR="00040839">
        <w:t xml:space="preserve"> on the 19</w:t>
      </w:r>
      <w:r w:rsidR="00022977" w:rsidRPr="00022977">
        <w:rPr>
          <w:vertAlign w:val="superscript"/>
        </w:rPr>
        <w:t>th</w:t>
      </w:r>
      <w:r w:rsidR="00040839">
        <w:t xml:space="preserve"> of December 2011</w:t>
      </w:r>
      <w:r w:rsidR="004C7A05">
        <w:t xml:space="preserve">. </w:t>
      </w:r>
      <w:r w:rsidR="00585C66">
        <w:t xml:space="preserve">  </w:t>
      </w:r>
      <w:r w:rsidR="00040839">
        <w:t>Minor amendments to the protocol were requested</w:t>
      </w:r>
      <w:r w:rsidR="00E27EDA">
        <w:t xml:space="preserve"> (for example </w:t>
      </w:r>
      <w:r w:rsidR="00040839">
        <w:t>changing the lower limit to 13 years from 12 years</w:t>
      </w:r>
      <w:r w:rsidR="00E27EDA">
        <w:t>)</w:t>
      </w:r>
      <w:r w:rsidR="00040839">
        <w:t xml:space="preserve">, </w:t>
      </w:r>
      <w:r w:rsidR="00E2040A">
        <w:t xml:space="preserve">and </w:t>
      </w:r>
      <w:r w:rsidRPr="00EF52A1">
        <w:t>ethical approval</w:t>
      </w:r>
      <w:r w:rsidR="00040839">
        <w:t xml:space="preserve"> </w:t>
      </w:r>
      <w:r w:rsidR="00E2040A">
        <w:t xml:space="preserve">was granted </w:t>
      </w:r>
      <w:r w:rsidR="00E27EDA">
        <w:t xml:space="preserve">in April 2012 </w:t>
      </w:r>
      <w:r w:rsidR="00E2040A">
        <w:t>once these changes were made</w:t>
      </w:r>
      <w:r w:rsidR="00E27EDA">
        <w:t xml:space="preserve"> (appendix 10)</w:t>
      </w:r>
      <w:r w:rsidR="00E2040A">
        <w:t>.</w:t>
      </w:r>
    </w:p>
    <w:p w14:paraId="2F9A7FAC" w14:textId="77777777" w:rsidR="006F4A8C" w:rsidRDefault="006F4A8C"/>
    <w:p w14:paraId="5520C56C" w14:textId="77777777" w:rsidR="006F4A8C" w:rsidRDefault="00CF26C3">
      <w:r>
        <w:t>To ensure that ethics and protocols were followed, the Principal investigator was trained in Good Clinical Practice as set out by the Inspections &amp; Standards Division of the MHRA (EU Directive 2005/28/EC)</w:t>
      </w:r>
      <w:r w:rsidR="004C7A05">
        <w:t xml:space="preserve">. </w:t>
      </w:r>
      <w:r w:rsidR="00585C66">
        <w:t xml:space="preserve">  </w:t>
      </w:r>
    </w:p>
    <w:p w14:paraId="65429533" w14:textId="77777777" w:rsidR="00A27BD9" w:rsidRDefault="00A27BD9"/>
    <w:p w14:paraId="4662C4FB" w14:textId="77777777" w:rsidR="006F4A8C" w:rsidRDefault="00D32BA8">
      <w:r>
        <w:t>A minor</w:t>
      </w:r>
      <w:r w:rsidR="003D2CE3">
        <w:t xml:space="preserve"> amendment was submitted in 2013</w:t>
      </w:r>
      <w:r w:rsidR="00425074">
        <w:t xml:space="preserve"> requesting the following changes</w:t>
      </w:r>
      <w:r w:rsidR="004C7A05">
        <w:t xml:space="preserve">. </w:t>
      </w:r>
    </w:p>
    <w:p w14:paraId="562BA9E6" w14:textId="77777777" w:rsidR="006F4A8C" w:rsidRDefault="003D2CE3">
      <w:r>
        <w:lastRenderedPageBreak/>
        <w:t xml:space="preserve">The exercise and science officer </w:t>
      </w:r>
      <w:r w:rsidR="004A18AB">
        <w:t xml:space="preserve">wanted to submit the project for a higher </w:t>
      </w:r>
      <w:r w:rsidR="00E4369A">
        <w:t xml:space="preserve">degree, </w:t>
      </w:r>
      <w:r w:rsidR="00AF0356">
        <w:t>and</w:t>
      </w:r>
      <w:r w:rsidR="00E4369A">
        <w:t xml:space="preserve"> include focus gr</w:t>
      </w:r>
      <w:r w:rsidR="00F11B08">
        <w:t>oup interviews at 12 months</w:t>
      </w:r>
      <w:r w:rsidR="004C7A05">
        <w:t xml:space="preserve">. </w:t>
      </w:r>
      <w:r w:rsidR="00585C66">
        <w:t xml:space="preserve"> </w:t>
      </w:r>
      <w:r w:rsidR="00425074">
        <w:t xml:space="preserve">We </w:t>
      </w:r>
      <w:r w:rsidR="00E27EDA">
        <w:t xml:space="preserve">also </w:t>
      </w:r>
      <w:r w:rsidR="00425074">
        <w:t>wanted to include a payment for the you</w:t>
      </w:r>
      <w:r w:rsidR="00F92BCB">
        <w:t>ng people attending their 12 an</w:t>
      </w:r>
      <w:r w:rsidR="00425074">
        <w:t xml:space="preserve">d </w:t>
      </w:r>
      <w:r w:rsidR="003B0609">
        <w:t>18 month appointments to compens</w:t>
      </w:r>
      <w:r w:rsidR="00425074">
        <w:t>ate for their time</w:t>
      </w:r>
      <w:r w:rsidR="004C7A05">
        <w:t xml:space="preserve">. </w:t>
      </w:r>
      <w:r w:rsidR="00585C66">
        <w:t xml:space="preserve">  </w:t>
      </w:r>
      <w:r w:rsidR="005B6D1B">
        <w:t>This was granted approval</w:t>
      </w:r>
      <w:r w:rsidR="00E27EDA">
        <w:t xml:space="preserve"> (appendix 10)</w:t>
      </w:r>
      <w:r w:rsidR="004C7A05">
        <w:t xml:space="preserve">. </w:t>
      </w:r>
    </w:p>
    <w:p w14:paraId="6421B8CA" w14:textId="77777777" w:rsidR="00A27BD9" w:rsidRDefault="00A27BD9"/>
    <w:p w14:paraId="7CBB0E39" w14:textId="77777777" w:rsidR="006F4A8C" w:rsidRDefault="00487F47">
      <w:pPr>
        <w:rPr>
          <w:rFonts w:ascii="Times" w:hAnsi="Times" w:cs="Times"/>
        </w:rPr>
      </w:pPr>
      <w:r>
        <w:t>Further progress reports were submitted in 2014 and 2015</w:t>
      </w:r>
      <w:r w:rsidR="004C7A05">
        <w:t xml:space="preserve">. </w:t>
      </w:r>
    </w:p>
    <w:p w14:paraId="2F1D8FAD" w14:textId="77777777" w:rsidR="0022352C" w:rsidRDefault="00487F47">
      <w:r>
        <w:t xml:space="preserve">A declaration informing the end of the study will </w:t>
      </w:r>
      <w:r w:rsidR="00AF0356">
        <w:t>b</w:t>
      </w:r>
      <w:r w:rsidR="00E27EDA">
        <w:t xml:space="preserve">e </w:t>
      </w:r>
      <w:r>
        <w:t>submitted to the National Research Ethics</w:t>
      </w:r>
      <w:r w:rsidR="00F95DAF">
        <w:t xml:space="preserve"> Service at the end of </w:t>
      </w:r>
      <w:r w:rsidR="00DD6EFE">
        <w:t>December</w:t>
      </w:r>
      <w:r w:rsidR="00F95DAF">
        <w:t xml:space="preserve"> 2019</w:t>
      </w:r>
      <w:r>
        <w:t xml:space="preserve"> when all the papers are in and the PhD </w:t>
      </w:r>
      <w:r w:rsidR="00AF0356">
        <w:t>has been</w:t>
      </w:r>
      <w:r>
        <w:t xml:space="preserve"> </w:t>
      </w:r>
      <w:r w:rsidR="00AF0356">
        <w:t>examined.</w:t>
      </w:r>
      <w:bookmarkStart w:id="522" w:name="_Toc529802171"/>
      <w:bookmarkStart w:id="523" w:name="_Toc529811448"/>
      <w:bookmarkEnd w:id="522"/>
      <w:bookmarkEnd w:id="523"/>
    </w:p>
    <w:p w14:paraId="1C1DBA24" w14:textId="77777777" w:rsidR="0022352C" w:rsidRDefault="0022352C"/>
    <w:p w14:paraId="3B7AA5D6" w14:textId="77777777" w:rsidR="00C371E2" w:rsidRDefault="003F1AF1" w:rsidP="00267D65">
      <w:pPr>
        <w:pStyle w:val="Heading3"/>
      </w:pPr>
      <w:bookmarkStart w:id="524" w:name="_Toc35002250"/>
      <w:r>
        <w:t>Fu</w:t>
      </w:r>
      <w:r w:rsidR="00BE1AD1" w:rsidRPr="00EF52A1">
        <w:t>nding</w:t>
      </w:r>
      <w:bookmarkEnd w:id="524"/>
    </w:p>
    <w:p w14:paraId="6B38C367" w14:textId="77777777" w:rsidR="00A27BD9" w:rsidRDefault="00A27BD9" w:rsidP="00673AE0"/>
    <w:p w14:paraId="7BAD3D40" w14:textId="77777777" w:rsidR="006F4A8C" w:rsidRDefault="00D4203A">
      <w:r w:rsidRPr="00EF52A1">
        <w:t>The following bodies have granted funding for this study</w:t>
      </w:r>
      <w:r w:rsidR="00E72610">
        <w:t xml:space="preserve">:    </w:t>
      </w:r>
    </w:p>
    <w:p w14:paraId="4013C3C0" w14:textId="77777777" w:rsidR="006F4A8C" w:rsidRDefault="006B76B0" w:rsidP="00673AE0">
      <w:pPr>
        <w:pStyle w:val="ListParagraph"/>
        <w:numPr>
          <w:ilvl w:val="0"/>
          <w:numId w:val="65"/>
        </w:numPr>
      </w:pPr>
      <w:r w:rsidRPr="00EF52A1">
        <w:t xml:space="preserve">CLAHRC South Yorkshire </w:t>
      </w:r>
      <w:r w:rsidR="00480EDF">
        <w:t>(</w:t>
      </w:r>
      <w:r w:rsidR="00D4203A" w:rsidRPr="00EF52A1">
        <w:t>£</w:t>
      </w:r>
      <w:r w:rsidR="00FF1A23">
        <w:t>100,000</w:t>
      </w:r>
      <w:r w:rsidR="00844DC6">
        <w:t xml:space="preserve">) </w:t>
      </w:r>
      <w:r w:rsidR="00480EDF">
        <w:t>funded the project set up, balloon costs, hospital costs, travel expenses and sample analysis</w:t>
      </w:r>
      <w:r w:rsidR="00FF1A23">
        <w:t xml:space="preserve"> and the salary of the exercise and science officer</w:t>
      </w:r>
      <w:r w:rsidR="004C7A05">
        <w:t xml:space="preserve">. </w:t>
      </w:r>
    </w:p>
    <w:p w14:paraId="51496E32" w14:textId="77777777" w:rsidR="006F4A8C" w:rsidRDefault="000D36F5">
      <w:pPr>
        <w:pStyle w:val="ListParagraph"/>
        <w:numPr>
          <w:ilvl w:val="0"/>
          <w:numId w:val="65"/>
        </w:numPr>
      </w:pPr>
      <w:r>
        <w:t xml:space="preserve">The bone work was primarily funded by the </w:t>
      </w:r>
      <w:r w:rsidR="00D4203A" w:rsidRPr="00EF52A1">
        <w:t>British Society of Pediatric Endocrinology and Diabetes</w:t>
      </w:r>
      <w:r w:rsidR="00AF0356">
        <w:t xml:space="preserve"> National Research Award</w:t>
      </w:r>
      <w:r w:rsidR="00D4203A" w:rsidRPr="00EF52A1">
        <w:t xml:space="preserve"> </w:t>
      </w:r>
      <w:r w:rsidR="00480EDF">
        <w:t>(</w:t>
      </w:r>
      <w:r w:rsidR="00D4203A" w:rsidRPr="00EF52A1">
        <w:t>£15000</w:t>
      </w:r>
      <w:r w:rsidR="00480EDF">
        <w:t>)</w:t>
      </w:r>
      <w:r w:rsidR="004C7A05">
        <w:t xml:space="preserve">. </w:t>
      </w:r>
      <w:r w:rsidR="00585C66">
        <w:t xml:space="preserve">  </w:t>
      </w:r>
      <w:r w:rsidR="00480EDF">
        <w:t xml:space="preserve">There was a national call out for grant applications and a highly competitive process in which our application was one of two chosen out of </w:t>
      </w:r>
      <w:r w:rsidR="00AF0356">
        <w:t>nine</w:t>
      </w:r>
      <w:r w:rsidR="00C57313">
        <w:t xml:space="preserve"> that</w:t>
      </w:r>
      <w:r w:rsidR="00480EDF">
        <w:t xml:space="preserve"> went through the second phase</w:t>
      </w:r>
      <w:r w:rsidR="004C7A05">
        <w:t xml:space="preserve">. </w:t>
      </w:r>
      <w:r w:rsidR="00585C66">
        <w:t xml:space="preserve">  </w:t>
      </w:r>
    </w:p>
    <w:p w14:paraId="09155F04" w14:textId="77777777" w:rsidR="006F4A8C" w:rsidRDefault="006F4A8C" w:rsidP="00673AE0"/>
    <w:p w14:paraId="13EAD0AE" w14:textId="77777777" w:rsidR="00A27BD9" w:rsidRDefault="00A27BD9">
      <w:r>
        <w:br w:type="page"/>
      </w:r>
    </w:p>
    <w:p w14:paraId="32546DD7" w14:textId="77777777" w:rsidR="00C371E2" w:rsidRDefault="00D90A87" w:rsidP="00267D65">
      <w:pPr>
        <w:pStyle w:val="Heading3"/>
      </w:pPr>
      <w:bookmarkStart w:id="525" w:name="_Toc35002251"/>
      <w:r w:rsidRPr="00EF52A1">
        <w:lastRenderedPageBreak/>
        <w:t>Project steering meetings</w:t>
      </w:r>
      <w:bookmarkEnd w:id="525"/>
      <w:r w:rsidRPr="00EF52A1">
        <w:t xml:space="preserve"> </w:t>
      </w:r>
    </w:p>
    <w:p w14:paraId="6C06A7A5" w14:textId="77777777" w:rsidR="006F4A8C" w:rsidRDefault="006F4A8C" w:rsidP="00673AE0"/>
    <w:p w14:paraId="565A5D46" w14:textId="77777777" w:rsidR="006F4A8C" w:rsidRDefault="00D4203A">
      <w:r w:rsidRPr="00EF52A1">
        <w:t xml:space="preserve">Meetings were </w:t>
      </w:r>
      <w:r w:rsidR="00D90A87" w:rsidRPr="00EF52A1">
        <w:t xml:space="preserve">held on a regular basis (3-6 monthly) </w:t>
      </w:r>
      <w:r w:rsidR="000D1807" w:rsidRPr="00EF52A1">
        <w:t>during</w:t>
      </w:r>
      <w:r w:rsidR="00D90A87" w:rsidRPr="00EF52A1">
        <w:t xml:space="preserve"> the project with minutes and agenda recorded and circulated</w:t>
      </w:r>
      <w:r w:rsidR="004C7A05">
        <w:t xml:space="preserve">. </w:t>
      </w:r>
      <w:r w:rsidR="00585C66">
        <w:t xml:space="preserve">  </w:t>
      </w:r>
      <w:r w:rsidR="006D4BD8">
        <w:t xml:space="preserve">These meetings were chaired and records kept by </w:t>
      </w:r>
      <w:r w:rsidR="000F6894">
        <w:t>the PI</w:t>
      </w:r>
      <w:r w:rsidR="00AF0356">
        <w:t xml:space="preserve"> (PS)</w:t>
      </w:r>
      <w:r w:rsidR="004C7A05">
        <w:t xml:space="preserve">. </w:t>
      </w:r>
    </w:p>
    <w:p w14:paraId="63B93BD7" w14:textId="77777777" w:rsidR="006F4A8C" w:rsidRDefault="00D90A87">
      <w:r w:rsidRPr="00EF52A1">
        <w:t xml:space="preserve">Regular meetings </w:t>
      </w:r>
      <w:r w:rsidR="00D4203A" w:rsidRPr="00EF52A1">
        <w:t xml:space="preserve">were also held </w:t>
      </w:r>
      <w:r w:rsidRPr="00EF52A1">
        <w:t xml:space="preserve">with NPW, </w:t>
      </w:r>
      <w:r w:rsidR="00D4203A" w:rsidRPr="00EF52A1">
        <w:t xml:space="preserve">my </w:t>
      </w:r>
      <w:r w:rsidRPr="00EF52A1">
        <w:t>educational supervisor on a fortnightly and monthly basis</w:t>
      </w:r>
      <w:r w:rsidR="00706EED" w:rsidRPr="00EF52A1">
        <w:t xml:space="preserve"> both to oversee </w:t>
      </w:r>
      <w:r w:rsidR="006D4BD8">
        <w:t xml:space="preserve">the </w:t>
      </w:r>
      <w:r w:rsidR="00706EED" w:rsidRPr="00EF52A1">
        <w:t>project and PhD progress</w:t>
      </w:r>
      <w:r w:rsidR="004C7A05">
        <w:t xml:space="preserve">. </w:t>
      </w:r>
    </w:p>
    <w:p w14:paraId="54399925" w14:textId="77777777" w:rsidR="006F4A8C" w:rsidRPr="00685AAF" w:rsidRDefault="00E7563A">
      <w:r>
        <w:t>The next 3 chapters will outli</w:t>
      </w:r>
      <w:r w:rsidR="008D2763">
        <w:t>n</w:t>
      </w:r>
      <w:r>
        <w:t>e</w:t>
      </w:r>
      <w:r w:rsidR="00685AAF" w:rsidRPr="00685AAF">
        <w:t xml:space="preserve"> the results </w:t>
      </w:r>
      <w:r w:rsidR="00AF0356">
        <w:t>and</w:t>
      </w:r>
      <w:r w:rsidR="00685AAF" w:rsidRPr="00685AAF">
        <w:t xml:space="preserve"> discussion</w:t>
      </w:r>
      <w:r w:rsidR="004C7A05">
        <w:t xml:space="preserve">. </w:t>
      </w:r>
    </w:p>
    <w:p w14:paraId="40B50BD0" w14:textId="77777777" w:rsidR="006F4A8C" w:rsidRPr="00685AAF" w:rsidRDefault="006F4A8C"/>
    <w:p w14:paraId="7C930F90" w14:textId="77777777" w:rsidR="006F4A8C" w:rsidRDefault="006F4A8C"/>
    <w:p w14:paraId="30C901D2" w14:textId="77777777" w:rsidR="006F4A8C" w:rsidRDefault="006F4A8C"/>
    <w:p w14:paraId="2A57AE88" w14:textId="77777777" w:rsidR="006F4A8C" w:rsidRDefault="006F4A8C"/>
    <w:p w14:paraId="00CF57B3" w14:textId="77777777" w:rsidR="006F4A8C" w:rsidRDefault="006F4A8C"/>
    <w:p w14:paraId="2D641BA9" w14:textId="77777777" w:rsidR="006F4A8C" w:rsidRDefault="006F4A8C"/>
    <w:p w14:paraId="7485ED9F" w14:textId="77777777" w:rsidR="006F4A8C" w:rsidRDefault="006F4A8C"/>
    <w:p w14:paraId="50F9E030" w14:textId="77777777" w:rsidR="00A27BD9" w:rsidRDefault="00A27BD9">
      <w:r>
        <w:br w:type="page"/>
      </w:r>
    </w:p>
    <w:p w14:paraId="1D1A7791" w14:textId="77777777" w:rsidR="006F4A8C" w:rsidRDefault="004B088E">
      <w:pPr>
        <w:pStyle w:val="Heading2"/>
      </w:pPr>
      <w:bookmarkStart w:id="526" w:name="_Toc8050237"/>
      <w:bookmarkStart w:id="527" w:name="_Toc8074673"/>
      <w:bookmarkStart w:id="528" w:name="_Toc8079825"/>
      <w:bookmarkStart w:id="529" w:name="_Toc35002252"/>
      <w:bookmarkEnd w:id="526"/>
      <w:bookmarkEnd w:id="527"/>
      <w:bookmarkEnd w:id="528"/>
      <w:r>
        <w:lastRenderedPageBreak/>
        <w:t>C</w:t>
      </w:r>
      <w:r w:rsidR="00B916FE">
        <w:t>o</w:t>
      </w:r>
      <w:r w:rsidR="00783053">
        <w:t>-</w:t>
      </w:r>
      <w:r w:rsidR="00B916FE">
        <w:t>morbi</w:t>
      </w:r>
      <w:r w:rsidR="00783053">
        <w:t>dity</w:t>
      </w:r>
      <w:r w:rsidR="00B916FE">
        <w:t xml:space="preserve"> incidence, feasibility and engagement</w:t>
      </w:r>
      <w:bookmarkEnd w:id="529"/>
    </w:p>
    <w:p w14:paraId="1B69BF42" w14:textId="77777777" w:rsidR="00C371E2" w:rsidRDefault="00022977" w:rsidP="00267D65">
      <w:pPr>
        <w:pStyle w:val="Heading3"/>
      </w:pPr>
      <w:bookmarkStart w:id="530" w:name="_Toc8050239"/>
      <w:bookmarkStart w:id="531" w:name="_Toc8074675"/>
      <w:bookmarkStart w:id="532" w:name="_Toc8079827"/>
      <w:bookmarkStart w:id="533" w:name="_Toc35002253"/>
      <w:bookmarkEnd w:id="530"/>
      <w:bookmarkEnd w:id="531"/>
      <w:bookmarkEnd w:id="532"/>
      <w:r w:rsidRPr="00765E4D">
        <w:t>Recruitment</w:t>
      </w:r>
      <w:r w:rsidRPr="00022977">
        <w:t xml:space="preserve"> Data</w:t>
      </w:r>
      <w:bookmarkEnd w:id="533"/>
    </w:p>
    <w:p w14:paraId="42DB08B0" w14:textId="77777777" w:rsidR="004B088E" w:rsidRDefault="004B088E"/>
    <w:p w14:paraId="67E92D3D" w14:textId="77777777" w:rsidR="00A27BD9" w:rsidRDefault="004439BC">
      <w:r w:rsidRPr="004439BC">
        <w:t>A total of 16 patients were interviewed</w:t>
      </w:r>
      <w:r w:rsidR="004C7A05">
        <w:t xml:space="preserve">. </w:t>
      </w:r>
      <w:r w:rsidR="00585C66">
        <w:t xml:space="preserve">  </w:t>
      </w:r>
    </w:p>
    <w:p w14:paraId="77796D2D" w14:textId="77777777" w:rsidR="00791B2E" w:rsidRDefault="00791B2E"/>
    <w:p w14:paraId="085E4665" w14:textId="77777777" w:rsidR="00A27BD9" w:rsidRDefault="004439BC" w:rsidP="00673AE0">
      <w:pPr>
        <w:pStyle w:val="ListParagraph"/>
        <w:numPr>
          <w:ilvl w:val="0"/>
          <w:numId w:val="97"/>
        </w:numPr>
        <w:spacing w:line="480" w:lineRule="auto"/>
      </w:pPr>
      <w:r w:rsidRPr="004439BC">
        <w:t xml:space="preserve">2 declined to take part after initial </w:t>
      </w:r>
      <w:proofErr w:type="gramStart"/>
      <w:r w:rsidRPr="004439BC">
        <w:t>discussion</w:t>
      </w:r>
      <w:r w:rsidR="00237925">
        <w:t>(</w:t>
      </w:r>
      <w:proofErr w:type="gramEnd"/>
      <w:r w:rsidR="00237925">
        <w:t>16 year old female (white, T2DM) and q7 year old male (Arabic origin, pre diabetic)</w:t>
      </w:r>
    </w:p>
    <w:p w14:paraId="23BF4BA9" w14:textId="77777777" w:rsidR="00A27BD9" w:rsidRDefault="004439BC" w:rsidP="00673AE0">
      <w:pPr>
        <w:pStyle w:val="ListParagraph"/>
        <w:numPr>
          <w:ilvl w:val="0"/>
          <w:numId w:val="97"/>
        </w:numPr>
        <w:spacing w:line="480" w:lineRule="auto"/>
      </w:pPr>
      <w:r w:rsidRPr="004439BC">
        <w:t xml:space="preserve">1 was </w:t>
      </w:r>
      <w:r w:rsidR="00DD6EFE">
        <w:t>not suitable</w:t>
      </w:r>
      <w:r w:rsidRPr="004439BC">
        <w:t xml:space="preserve"> due to history of previous gastric surgery </w:t>
      </w:r>
      <w:r w:rsidR="000F6894">
        <w:t xml:space="preserve">(Pyloric stenosis) </w:t>
      </w:r>
      <w:r w:rsidRPr="004439BC">
        <w:t>revealed on detailed history taking</w:t>
      </w:r>
      <w:r w:rsidR="00DD6EFE">
        <w:t xml:space="preserve"> (exclusion criteria)</w:t>
      </w:r>
      <w:r w:rsidR="0045071C">
        <w:t xml:space="preserve"> (</w:t>
      </w:r>
      <w:r w:rsidR="00237925">
        <w:t>14-year-old</w:t>
      </w:r>
      <w:r w:rsidR="0045071C">
        <w:t xml:space="preserve"> girl)</w:t>
      </w:r>
    </w:p>
    <w:p w14:paraId="7CC66A5B" w14:textId="77777777" w:rsidR="000F6894" w:rsidRDefault="004439BC" w:rsidP="00673AE0">
      <w:pPr>
        <w:pStyle w:val="ListParagraph"/>
        <w:numPr>
          <w:ilvl w:val="0"/>
          <w:numId w:val="97"/>
        </w:numPr>
        <w:spacing w:line="480" w:lineRule="auto"/>
      </w:pPr>
      <w:r w:rsidRPr="004439BC">
        <w:t xml:space="preserve">1 was </w:t>
      </w:r>
      <w:r w:rsidR="00DD6EFE">
        <w:t xml:space="preserve">not suitable </w:t>
      </w:r>
      <w:r w:rsidRPr="004439BC">
        <w:t>due to not meeting the Tanner staging criteria</w:t>
      </w:r>
      <w:r w:rsidR="00791B2E">
        <w:t xml:space="preserve"> and had Asperger’s</w:t>
      </w:r>
      <w:r w:rsidR="004C7A05">
        <w:t xml:space="preserve">. </w:t>
      </w:r>
      <w:r w:rsidR="00DD6EFE">
        <w:t xml:space="preserve">(inclusion criteria) </w:t>
      </w:r>
      <w:r w:rsidR="0045071C">
        <w:t>(</w:t>
      </w:r>
      <w:r w:rsidR="00237925">
        <w:t>13-year-old</w:t>
      </w:r>
      <w:r w:rsidR="0045071C">
        <w:t xml:space="preserve"> boy)</w:t>
      </w:r>
    </w:p>
    <w:p w14:paraId="62EB2EB3" w14:textId="77777777" w:rsidR="006F4A8C" w:rsidRDefault="004439BC" w:rsidP="00673AE0">
      <w:pPr>
        <w:pStyle w:val="ListParagraph"/>
        <w:numPr>
          <w:ilvl w:val="0"/>
          <w:numId w:val="97"/>
        </w:numPr>
        <w:spacing w:line="480" w:lineRule="auto"/>
      </w:pPr>
      <w:r w:rsidRPr="004439BC">
        <w:t>A total of 12 patients were recruited (5 males) over a period of 9 months (November 2012-July 2013)</w:t>
      </w:r>
      <w:r w:rsidR="004C7A05">
        <w:t xml:space="preserve">. </w:t>
      </w:r>
      <w:r w:rsidR="00585C66">
        <w:t xml:space="preserve">  </w:t>
      </w:r>
      <w:r w:rsidR="005F52BB">
        <w:t xml:space="preserve"> </w:t>
      </w:r>
    </w:p>
    <w:p w14:paraId="736B7CCA" w14:textId="77777777" w:rsidR="00F82F8A" w:rsidRPr="002D2EAB" w:rsidRDefault="00F82F8A" w:rsidP="00F82F8A">
      <w:pPr>
        <w:pStyle w:val="ListParagraph"/>
        <w:numPr>
          <w:ilvl w:val="0"/>
          <w:numId w:val="97"/>
        </w:numPr>
        <w:spacing w:line="480" w:lineRule="auto"/>
        <w:rPr>
          <w:i/>
        </w:rPr>
      </w:pPr>
      <w:r w:rsidRPr="002D2EAB">
        <w:rPr>
          <w:i/>
        </w:rPr>
        <w:t>Following the post viva feedback and discussion, I have emailed all the consultants in the surrounding hospitals who were contacted prior to the study. The two who referred patients to me have come back with some information. From memory, they think they discussed it with 1 (of a total of 8, 12.5 %)   who did not wish to take part in the trial.</w:t>
      </w:r>
    </w:p>
    <w:p w14:paraId="7D9F4392" w14:textId="77777777" w:rsidR="00F82F8A" w:rsidRPr="002D2EAB" w:rsidRDefault="00F82F8A" w:rsidP="00F82F8A">
      <w:pPr>
        <w:pStyle w:val="ListParagraph"/>
        <w:numPr>
          <w:ilvl w:val="0"/>
          <w:numId w:val="97"/>
        </w:numPr>
        <w:spacing w:line="480" w:lineRule="auto"/>
        <w:rPr>
          <w:i/>
        </w:rPr>
      </w:pPr>
      <w:r w:rsidRPr="002D2EAB">
        <w:rPr>
          <w:i/>
        </w:rPr>
        <w:t>We cannot be sure as some of the clinicians may have discussed it but not informed me when the patient did not show any interest.</w:t>
      </w:r>
    </w:p>
    <w:p w14:paraId="61F03159" w14:textId="77777777" w:rsidR="00F82F8A" w:rsidRDefault="00F82F8A" w:rsidP="00F82F8A">
      <w:pPr>
        <w:ind w:left="360"/>
      </w:pPr>
    </w:p>
    <w:p w14:paraId="4148570F" w14:textId="77777777" w:rsidR="003829B2" w:rsidRDefault="003829B2" w:rsidP="00E013F0"/>
    <w:p w14:paraId="0F40A921" w14:textId="77777777" w:rsidR="003829B2" w:rsidRDefault="003829B2" w:rsidP="00E013F0"/>
    <w:p w14:paraId="56A2002B" w14:textId="54DDE2D5" w:rsidR="006F4A8C" w:rsidRDefault="003E70A7" w:rsidP="00E013F0">
      <w:pPr>
        <w:rPr>
          <w:rStyle w:val="Emphasis"/>
        </w:rPr>
      </w:pPr>
      <w:r w:rsidRPr="00844DC6">
        <w:lastRenderedPageBreak/>
        <w:t xml:space="preserve">Process described in </w:t>
      </w:r>
      <w:r w:rsidRPr="00A27BD9">
        <w:rPr>
          <w:rStyle w:val="Emphasis"/>
        </w:rPr>
        <w:t>Figure</w:t>
      </w:r>
      <w:r w:rsidR="005649A4" w:rsidRPr="00A27BD9">
        <w:rPr>
          <w:rStyle w:val="Emphasis"/>
        </w:rPr>
        <w:t xml:space="preserve"> </w:t>
      </w:r>
      <w:r w:rsidR="003829B2">
        <w:rPr>
          <w:rStyle w:val="Emphasis"/>
        </w:rPr>
        <w:t>20</w:t>
      </w:r>
      <w:r w:rsidR="004B088E">
        <w:rPr>
          <w:rStyle w:val="Emphasis"/>
        </w:rPr>
        <w:t>.</w:t>
      </w:r>
    </w:p>
    <w:p w14:paraId="1FED4D7C" w14:textId="77777777" w:rsidR="004B088E" w:rsidRDefault="00AA440B" w:rsidP="00AA440B">
      <w:pPr>
        <w:pStyle w:val="Caption"/>
        <w:rPr>
          <w:rStyle w:val="Emphasis"/>
        </w:rPr>
      </w:pPr>
      <w:bookmarkStart w:id="534" w:name="_Toc34994759"/>
      <w:r>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20</w:t>
      </w:r>
      <w:r w:rsidR="008732F3">
        <w:rPr>
          <w:noProof/>
        </w:rPr>
        <w:fldChar w:fldCharType="end"/>
      </w:r>
      <w:r>
        <w:t xml:space="preserve"> - </w:t>
      </w:r>
      <w:r w:rsidR="00B35046" w:rsidRPr="001E47D1">
        <w:t>Flow chart looking at patient recruitment</w:t>
      </w:r>
      <w:bookmarkEnd w:id="534"/>
      <w:r w:rsidR="00622001">
        <w:t xml:space="preserve"> </w:t>
      </w:r>
    </w:p>
    <w:p w14:paraId="6DC25C0B" w14:textId="77777777" w:rsidR="007C7324" w:rsidRDefault="0022352C">
      <w:pPr>
        <w:pStyle w:val="Caption"/>
      </w:pPr>
      <w:r>
        <w:rPr>
          <w:noProof/>
          <w:lang w:val="en-GB" w:eastAsia="en-GB"/>
        </w:rPr>
        <w:drawing>
          <wp:anchor distT="0" distB="0" distL="114300" distR="114300" simplePos="0" relativeHeight="251723776" behindDoc="1" locked="0" layoutInCell="1" allowOverlap="1" wp14:anchorId="518F7944" wp14:editId="684D50E0">
            <wp:simplePos x="0" y="0"/>
            <wp:positionH relativeFrom="column">
              <wp:posOffset>4445</wp:posOffset>
            </wp:positionH>
            <wp:positionV relativeFrom="paragraph">
              <wp:posOffset>193675</wp:posOffset>
            </wp:positionV>
            <wp:extent cx="5282565" cy="3314700"/>
            <wp:effectExtent l="50800" t="0" r="102235" b="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bookmarkStart w:id="535" w:name="_Toc15336583"/>
      <w:r w:rsidR="005A0624" w:rsidRPr="00D66AA3">
        <w:t xml:space="preserve"> </w:t>
      </w:r>
      <w:bookmarkEnd w:id="535"/>
    </w:p>
    <w:p w14:paraId="54521592" w14:textId="77777777" w:rsidR="0022352C" w:rsidRDefault="0022352C"/>
    <w:p w14:paraId="6C125A61" w14:textId="77777777" w:rsidR="0022352C" w:rsidRDefault="0022352C"/>
    <w:p w14:paraId="17221B00" w14:textId="77777777" w:rsidR="0022352C" w:rsidRDefault="0022352C"/>
    <w:p w14:paraId="127287E0" w14:textId="77777777" w:rsidR="006F4A8C" w:rsidRDefault="00A31400">
      <w:pPr>
        <w:pStyle w:val="Caption"/>
      </w:pPr>
      <w:r>
        <w:t xml:space="preserve"> </w:t>
      </w:r>
    </w:p>
    <w:p w14:paraId="4ED34AAE" w14:textId="77777777" w:rsidR="0022352C" w:rsidRDefault="0022352C">
      <w:pPr>
        <w:pStyle w:val="ListParagraph"/>
      </w:pPr>
    </w:p>
    <w:p w14:paraId="1AE4D8CB" w14:textId="77777777" w:rsidR="0022352C" w:rsidRDefault="0022352C">
      <w:pPr>
        <w:pStyle w:val="ListParagraph"/>
      </w:pPr>
    </w:p>
    <w:p w14:paraId="585DA695" w14:textId="77777777" w:rsidR="0022352C" w:rsidRDefault="0022352C">
      <w:pPr>
        <w:pStyle w:val="ListParagraph"/>
      </w:pPr>
    </w:p>
    <w:p w14:paraId="1BCC7CDF" w14:textId="77777777" w:rsidR="0022352C" w:rsidRDefault="0022352C">
      <w:pPr>
        <w:pStyle w:val="ListParagraph"/>
      </w:pPr>
    </w:p>
    <w:p w14:paraId="0EDF2938" w14:textId="77777777" w:rsidR="0022352C" w:rsidRDefault="0022352C">
      <w:pPr>
        <w:pStyle w:val="ListParagraph"/>
      </w:pPr>
    </w:p>
    <w:p w14:paraId="223CF148" w14:textId="77777777" w:rsidR="006F4A8C" w:rsidRDefault="004439BC" w:rsidP="00673AE0">
      <w:pPr>
        <w:pStyle w:val="ListParagraph"/>
        <w:numPr>
          <w:ilvl w:val="0"/>
          <w:numId w:val="98"/>
        </w:numPr>
      </w:pPr>
      <w:r w:rsidRPr="004439BC">
        <w:t>All patients had been obese for at least 5 years based on their history</w:t>
      </w:r>
      <w:r w:rsidR="004C7A05">
        <w:t xml:space="preserve">. </w:t>
      </w:r>
      <w:r w:rsidR="00585C66">
        <w:t xml:space="preserve">  </w:t>
      </w:r>
      <w:r w:rsidRPr="004439BC">
        <w:t>Weight data 1 year prior to coming on the project showed an average weight gain of 11</w:t>
      </w:r>
      <w:r w:rsidR="004C7A05">
        <w:t xml:space="preserve">. </w:t>
      </w:r>
      <w:r w:rsidR="00FF1A23">
        <w:t>1</w:t>
      </w:r>
      <w:r w:rsidRPr="004439BC">
        <w:t xml:space="preserve"> kg </w:t>
      </w:r>
      <w:r w:rsidR="00FF1A23">
        <w:t xml:space="preserve">(range -4.5 to </w:t>
      </w:r>
      <w:r w:rsidR="00E2040A">
        <w:t>21.3)</w:t>
      </w:r>
      <w:r w:rsidR="00E2040A" w:rsidRPr="004439BC">
        <w:t xml:space="preserve"> in</w:t>
      </w:r>
      <w:r w:rsidRPr="004439BC">
        <w:t xml:space="preserve"> the year prior to balloon insertion</w:t>
      </w:r>
      <w:r w:rsidR="00F77C02">
        <w:t xml:space="preserve"> and 20 kg gain in the 2 years prior to coming on the project</w:t>
      </w:r>
      <w:r w:rsidR="004C7A05">
        <w:t xml:space="preserve">. </w:t>
      </w:r>
    </w:p>
    <w:p w14:paraId="170129E1" w14:textId="77777777" w:rsidR="00A27BD9" w:rsidRDefault="00A27BD9"/>
    <w:p w14:paraId="22B06499" w14:textId="77777777" w:rsidR="006F4A8C" w:rsidRDefault="004439BC" w:rsidP="00673AE0">
      <w:pPr>
        <w:pStyle w:val="ListParagraph"/>
        <w:numPr>
          <w:ilvl w:val="0"/>
          <w:numId w:val="98"/>
        </w:numPr>
      </w:pPr>
      <w:r w:rsidRPr="004439BC">
        <w:t xml:space="preserve">The mothers of 4 of the </w:t>
      </w:r>
      <w:r w:rsidR="00052180">
        <w:t>young people</w:t>
      </w:r>
      <w:r w:rsidRPr="004439BC">
        <w:t xml:space="preserve"> had bariatric surgery in the past</w:t>
      </w:r>
      <w:r w:rsidR="004C7A05">
        <w:t xml:space="preserve">. </w:t>
      </w:r>
    </w:p>
    <w:p w14:paraId="640FFC79" w14:textId="77777777" w:rsidR="00AC235C" w:rsidRDefault="00AC235C"/>
    <w:p w14:paraId="5455A551" w14:textId="77777777" w:rsidR="006F4A8C" w:rsidRDefault="00140D25" w:rsidP="00673AE0">
      <w:pPr>
        <w:pStyle w:val="ListParagraph"/>
        <w:numPr>
          <w:ilvl w:val="0"/>
          <w:numId w:val="98"/>
        </w:numPr>
      </w:pPr>
      <w:r>
        <w:t>9/12 young people had at</w:t>
      </w:r>
      <w:r w:rsidR="00A27BD9">
        <w:t xml:space="preserve"> </w:t>
      </w:r>
      <w:r>
        <w:t>least one parent who was obviously obese</w:t>
      </w:r>
      <w:r w:rsidR="004C7A05">
        <w:t xml:space="preserve">. </w:t>
      </w:r>
      <w:r w:rsidR="00623722">
        <w:t xml:space="preserve"> One of the parents volunteered to be weighed at regular appointments to support their young person</w:t>
      </w:r>
      <w:r w:rsidR="0001196C">
        <w:t xml:space="preserve"> (BOB02 who was the participant with the most success in losing weight and keeping this off over the 2 years)</w:t>
      </w:r>
      <w:r w:rsidR="004C7A05">
        <w:t xml:space="preserve">. </w:t>
      </w:r>
    </w:p>
    <w:p w14:paraId="74B3FBD3" w14:textId="77777777" w:rsidR="00B56350" w:rsidRDefault="00B56350"/>
    <w:p w14:paraId="37D0C0F8" w14:textId="77777777" w:rsidR="006F4A8C" w:rsidRDefault="004439BC" w:rsidP="00673AE0">
      <w:pPr>
        <w:pStyle w:val="ListParagraph"/>
        <w:numPr>
          <w:ilvl w:val="0"/>
          <w:numId w:val="98"/>
        </w:numPr>
      </w:pPr>
      <w:r w:rsidRPr="004439BC">
        <w:t xml:space="preserve">Informed written consent and assent </w:t>
      </w:r>
      <w:r w:rsidR="0001196C">
        <w:t xml:space="preserve">(if &lt;16) </w:t>
      </w:r>
      <w:r w:rsidRPr="004439BC">
        <w:t>were taken from all the parents and young people</w:t>
      </w:r>
      <w:r w:rsidR="004C7A05">
        <w:t xml:space="preserve">. </w:t>
      </w:r>
      <w:r w:rsidR="00585C66">
        <w:t xml:space="preserve">  </w:t>
      </w:r>
    </w:p>
    <w:p w14:paraId="5E87B28C" w14:textId="77777777" w:rsidR="00B56350" w:rsidRDefault="00B56350"/>
    <w:p w14:paraId="16D99781" w14:textId="77777777" w:rsidR="00B56350" w:rsidRDefault="00FB492B" w:rsidP="00673AE0">
      <w:pPr>
        <w:pStyle w:val="ListParagraph"/>
        <w:numPr>
          <w:ilvl w:val="0"/>
          <w:numId w:val="98"/>
        </w:numPr>
      </w:pPr>
      <w:r>
        <w:t xml:space="preserve">All young people had taken part in a community weight management programme </w:t>
      </w:r>
      <w:r w:rsidR="0001196C">
        <w:t xml:space="preserve">as a part of the inclusion criteria </w:t>
      </w:r>
      <w:r>
        <w:t>with limited success</w:t>
      </w:r>
      <w:r w:rsidR="004C7A05">
        <w:t xml:space="preserve">. </w:t>
      </w:r>
      <w:r w:rsidR="00585C66">
        <w:t xml:space="preserve">  </w:t>
      </w:r>
    </w:p>
    <w:p w14:paraId="3495DFE5" w14:textId="77777777" w:rsidR="00B56350" w:rsidRDefault="00B56350"/>
    <w:p w14:paraId="74BB1839" w14:textId="77777777" w:rsidR="00D8677C" w:rsidRPr="00673AE0" w:rsidRDefault="00FB492B" w:rsidP="00673AE0">
      <w:pPr>
        <w:pStyle w:val="ListParagraph"/>
        <w:numPr>
          <w:ilvl w:val="0"/>
          <w:numId w:val="98"/>
        </w:numPr>
      </w:pPr>
      <w:r>
        <w:t>All the young people had tried orlistat or sibutramine</w:t>
      </w:r>
      <w:r w:rsidR="0001196C">
        <w:t xml:space="preserve"> or both</w:t>
      </w:r>
      <w:r w:rsidR="004C7A05">
        <w:t xml:space="preserve">. </w:t>
      </w:r>
      <w:r w:rsidR="00D8677C" w:rsidRPr="00B56350">
        <w:rPr>
          <w:b/>
        </w:rPr>
        <w:t xml:space="preserve"> </w:t>
      </w:r>
    </w:p>
    <w:p w14:paraId="489D4036" w14:textId="77777777" w:rsidR="0020399E" w:rsidRDefault="0020399E"/>
    <w:p w14:paraId="53B53B0C" w14:textId="77777777" w:rsidR="00C371E2" w:rsidRDefault="00D8677C" w:rsidP="00267D65">
      <w:pPr>
        <w:pStyle w:val="Heading3"/>
      </w:pPr>
      <w:bookmarkStart w:id="536" w:name="_Toc8050241"/>
      <w:bookmarkStart w:id="537" w:name="_Toc8074677"/>
      <w:bookmarkStart w:id="538" w:name="_Toc8079829"/>
      <w:bookmarkStart w:id="539" w:name="_Toc8050242"/>
      <w:bookmarkStart w:id="540" w:name="_Toc8074678"/>
      <w:bookmarkStart w:id="541" w:name="_Toc8079830"/>
      <w:bookmarkStart w:id="542" w:name="_Toc8050243"/>
      <w:bookmarkStart w:id="543" w:name="_Toc8074679"/>
      <w:bookmarkStart w:id="544" w:name="_Toc8079831"/>
      <w:bookmarkStart w:id="545" w:name="_Toc8050244"/>
      <w:bookmarkStart w:id="546" w:name="_Toc8074680"/>
      <w:bookmarkStart w:id="547" w:name="_Toc8079832"/>
      <w:bookmarkStart w:id="548" w:name="_Toc8050245"/>
      <w:bookmarkStart w:id="549" w:name="_Toc8074681"/>
      <w:bookmarkStart w:id="550" w:name="_Toc8079833"/>
      <w:bookmarkStart w:id="551" w:name="_Toc8050246"/>
      <w:bookmarkStart w:id="552" w:name="_Toc8074682"/>
      <w:bookmarkStart w:id="553" w:name="_Toc8079834"/>
      <w:bookmarkStart w:id="554" w:name="_Toc8050247"/>
      <w:bookmarkStart w:id="555" w:name="_Toc8074683"/>
      <w:bookmarkStart w:id="556" w:name="_Toc8079835"/>
      <w:bookmarkStart w:id="557" w:name="_Toc35002254"/>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t>Ethnicity</w:t>
      </w:r>
      <w:r w:rsidR="005A402B">
        <w:t>, geography</w:t>
      </w:r>
      <w:r w:rsidR="00AF6E9A">
        <w:t xml:space="preserve">, family structure and </w:t>
      </w:r>
      <w:r w:rsidR="005A402B">
        <w:t>socio-economic strata</w:t>
      </w:r>
      <w:bookmarkEnd w:id="557"/>
    </w:p>
    <w:p w14:paraId="6AA7169F" w14:textId="77777777" w:rsidR="005A402B" w:rsidRDefault="005A402B"/>
    <w:p w14:paraId="271BB4BE" w14:textId="77777777" w:rsidR="00D8677C" w:rsidRPr="00EF768F" w:rsidRDefault="00D8677C" w:rsidP="00673AE0">
      <w:pPr>
        <w:pStyle w:val="ListParagraph"/>
        <w:numPr>
          <w:ilvl w:val="0"/>
          <w:numId w:val="99"/>
        </w:numPr>
        <w:spacing w:line="480" w:lineRule="auto"/>
      </w:pPr>
      <w:r w:rsidRPr="00EF768F">
        <w:t xml:space="preserve">10 of the </w:t>
      </w:r>
      <w:r w:rsidR="000D1807">
        <w:t>12-young</w:t>
      </w:r>
      <w:r w:rsidRPr="00EF768F">
        <w:t xml:space="preserve"> people were White British</w:t>
      </w:r>
      <w:r w:rsidR="004C7A05">
        <w:t xml:space="preserve">. </w:t>
      </w:r>
    </w:p>
    <w:p w14:paraId="6CF1B4D6" w14:textId="77777777" w:rsidR="00D8677C" w:rsidRPr="00EF768F" w:rsidRDefault="00D8677C" w:rsidP="00673AE0">
      <w:pPr>
        <w:pStyle w:val="ListParagraph"/>
        <w:numPr>
          <w:ilvl w:val="0"/>
          <w:numId w:val="99"/>
        </w:numPr>
        <w:spacing w:line="480" w:lineRule="auto"/>
      </w:pPr>
      <w:r w:rsidRPr="00EF768F">
        <w:t>BOB10 was Black British</w:t>
      </w:r>
      <w:r w:rsidR="004C7A05">
        <w:t xml:space="preserve">. </w:t>
      </w:r>
    </w:p>
    <w:p w14:paraId="0FB37174" w14:textId="77777777" w:rsidR="00D8677C" w:rsidRPr="00EF768F" w:rsidRDefault="00D8677C" w:rsidP="00673AE0">
      <w:pPr>
        <w:pStyle w:val="ListParagraph"/>
        <w:numPr>
          <w:ilvl w:val="0"/>
          <w:numId w:val="99"/>
        </w:numPr>
        <w:spacing w:line="480" w:lineRule="auto"/>
      </w:pPr>
      <w:r w:rsidRPr="00EF768F">
        <w:t>BOB04 was mixed race (</w:t>
      </w:r>
      <w:r w:rsidR="00E7563A">
        <w:t>W</w:t>
      </w:r>
      <w:r w:rsidRPr="00EF768F">
        <w:t>hite and black African)</w:t>
      </w:r>
      <w:r w:rsidR="004C7A05">
        <w:t xml:space="preserve">. </w:t>
      </w:r>
      <w:r w:rsidR="00AA62FA">
        <w:t xml:space="preserve"> </w:t>
      </w:r>
    </w:p>
    <w:p w14:paraId="72141E6B" w14:textId="77777777" w:rsidR="00D8677C" w:rsidRDefault="00D8677C"/>
    <w:p w14:paraId="08DFE051" w14:textId="77777777" w:rsidR="00D8677C" w:rsidRDefault="00A91510">
      <w:r>
        <w:t>All</w:t>
      </w:r>
      <w:r w:rsidR="00D8677C">
        <w:t xml:space="preserve"> the young people lived in Yorkshire and Humber except 2 (BOB04 and BOB05) who were from Lincolnshire and Stockport respectively</w:t>
      </w:r>
      <w:r w:rsidR="004C7A05">
        <w:t xml:space="preserve">. </w:t>
      </w:r>
      <w:r w:rsidR="00D8677C">
        <w:t xml:space="preserve"> However, only 3/12 young people</w:t>
      </w:r>
      <w:r w:rsidR="008B1EF0">
        <w:t xml:space="preserve"> </w:t>
      </w:r>
      <w:r w:rsidR="00D8677C">
        <w:t>lived locally in Sheffield</w:t>
      </w:r>
      <w:r w:rsidR="004C7A05">
        <w:t xml:space="preserve">. </w:t>
      </w:r>
      <w:r w:rsidR="00D8677C">
        <w:t xml:space="preserve"> </w:t>
      </w:r>
    </w:p>
    <w:p w14:paraId="0FAD3734" w14:textId="77777777" w:rsidR="00B56350" w:rsidRPr="00673AE0" w:rsidRDefault="00B56350">
      <w:pPr>
        <w:rPr>
          <w:b/>
        </w:rPr>
      </w:pPr>
    </w:p>
    <w:p w14:paraId="032B8D14" w14:textId="77777777" w:rsidR="00413818" w:rsidRPr="000410C1" w:rsidRDefault="00413818" w:rsidP="00673AE0">
      <w:pPr>
        <w:pStyle w:val="Heading4"/>
      </w:pPr>
      <w:bookmarkStart w:id="558" w:name="_Toc35002255"/>
      <w:r w:rsidRPr="0063632A">
        <w:t>Description of family structures and education</w:t>
      </w:r>
      <w:bookmarkEnd w:id="558"/>
    </w:p>
    <w:p w14:paraId="38CFDACF" w14:textId="77777777" w:rsidR="00413818" w:rsidRDefault="00413818"/>
    <w:p w14:paraId="190A06EE" w14:textId="45504E3C" w:rsidR="00E30669" w:rsidRDefault="00E30669" w:rsidP="00E30669">
      <w:r w:rsidRPr="002D2EAB">
        <w:t xml:space="preserve">7/12 young people lived in a single parent household. One young person was adopted and looking to contact his birth family. 4 of the young people came alone for their appointments or with a friend/cousin from a few weeks after the balloon had been inserted. Five of the 12 young people had active CAMHs involvement. Two of the young people had history of self harm. Two of the young people were spending significant </w:t>
      </w:r>
      <w:r w:rsidRPr="002D2EAB">
        <w:lastRenderedPageBreak/>
        <w:t>amounts of time caring for their mothers who were wheelchair bound.</w:t>
      </w:r>
      <w:r w:rsidR="0014484B" w:rsidRPr="002D2EAB">
        <w:t xml:space="preserve"> Only one young person was not in employment, education and training for over two years though one other young person had recently dropped out of college. Two of the young people were attending a specialist school provision for at</w:t>
      </w:r>
      <w:r w:rsidR="000E3A71" w:rsidRPr="002D2EAB">
        <w:t xml:space="preserve"> </w:t>
      </w:r>
      <w:r w:rsidR="0014484B" w:rsidRPr="002D2EAB">
        <w:t>least some of the week due to bullying and mental health issues</w:t>
      </w:r>
      <w:r w:rsidR="001506CE" w:rsidRPr="002D2EAB">
        <w:t>. One young person developed</w:t>
      </w:r>
      <w:r w:rsidR="0014484B" w:rsidRPr="002D2EAB">
        <w:t xml:space="preserve"> alcohol dependence</w:t>
      </w:r>
      <w:r w:rsidR="001506CE" w:rsidRPr="002D2EAB">
        <w:t xml:space="preserve"> during follow up</w:t>
      </w:r>
      <w:r w:rsidR="0014484B" w:rsidRPr="002D2EAB">
        <w:t>. Two of the young people were planning university. Two of the young people were working part time at the end of the study.</w:t>
      </w:r>
      <w:r w:rsidR="0014484B">
        <w:t xml:space="preserve"> </w:t>
      </w:r>
    </w:p>
    <w:p w14:paraId="30B886C5" w14:textId="77777777" w:rsidR="00E30669" w:rsidRDefault="00E30669"/>
    <w:p w14:paraId="3216F0C9" w14:textId="77777777" w:rsidR="00E30669" w:rsidRDefault="00E30669">
      <w:pPr>
        <w:rPr>
          <w:b/>
        </w:rPr>
      </w:pPr>
    </w:p>
    <w:p w14:paraId="352011DB" w14:textId="77777777" w:rsidR="00413818" w:rsidRDefault="00413818"/>
    <w:p w14:paraId="2A59D94C" w14:textId="77777777" w:rsidR="00601C81" w:rsidRDefault="00601C81"/>
    <w:p w14:paraId="53F2112C" w14:textId="77777777" w:rsidR="00140A34" w:rsidRDefault="00140A34"/>
    <w:p w14:paraId="0889B9A7" w14:textId="77777777" w:rsidR="00D8677C" w:rsidRPr="000410C1" w:rsidRDefault="00D8677C" w:rsidP="00673AE0">
      <w:pPr>
        <w:pStyle w:val="Heading4"/>
      </w:pPr>
      <w:bookmarkStart w:id="559" w:name="_Toc15335514"/>
      <w:bookmarkStart w:id="560" w:name="_Toc15336103"/>
      <w:bookmarkStart w:id="561" w:name="_Toc15335515"/>
      <w:bookmarkStart w:id="562" w:name="_Toc15336104"/>
      <w:bookmarkStart w:id="563" w:name="_Toc15335516"/>
      <w:bookmarkStart w:id="564" w:name="_Toc15336105"/>
      <w:bookmarkStart w:id="565" w:name="_Toc35002256"/>
      <w:bookmarkEnd w:id="559"/>
      <w:bookmarkEnd w:id="560"/>
      <w:bookmarkEnd w:id="561"/>
      <w:bookmarkEnd w:id="562"/>
      <w:bookmarkEnd w:id="563"/>
      <w:bookmarkEnd w:id="564"/>
      <w:r w:rsidRPr="0063632A">
        <w:t>Socio-economic</w:t>
      </w:r>
      <w:bookmarkEnd w:id="565"/>
    </w:p>
    <w:p w14:paraId="26A3E807" w14:textId="77777777" w:rsidR="00B56350" w:rsidRDefault="00B56350"/>
    <w:p w14:paraId="79091C65" w14:textId="77777777" w:rsidR="00D8677C" w:rsidRDefault="00D8677C" w:rsidP="00673AE0">
      <w:pPr>
        <w:pStyle w:val="ListParagraph"/>
        <w:numPr>
          <w:ilvl w:val="0"/>
          <w:numId w:val="100"/>
        </w:numPr>
        <w:spacing w:line="480" w:lineRule="auto"/>
      </w:pPr>
      <w:r>
        <w:t>11/12 families lived in areas of the highest deprivation (multiple deprivation quintiles 1 and 2) based on the Indices of multiple deprivation (2010)</w:t>
      </w:r>
      <w:r w:rsidR="004C7A05">
        <w:t xml:space="preserve">. </w:t>
      </w:r>
    </w:p>
    <w:p w14:paraId="6D93564F" w14:textId="77777777" w:rsidR="00413818" w:rsidRDefault="00AA62FA" w:rsidP="00673AE0">
      <w:pPr>
        <w:pStyle w:val="ListParagraph"/>
        <w:numPr>
          <w:ilvl w:val="0"/>
          <w:numId w:val="100"/>
        </w:numPr>
        <w:spacing w:line="480" w:lineRule="auto"/>
      </w:pPr>
      <w:r>
        <w:t>Only 2/12 of the families had parents doing white collar jobs</w:t>
      </w:r>
      <w:r w:rsidR="004C7A05">
        <w:t xml:space="preserve">. </w:t>
      </w:r>
      <w:r w:rsidR="00413818" w:rsidRPr="00413818">
        <w:t xml:space="preserve"> </w:t>
      </w:r>
    </w:p>
    <w:p w14:paraId="48630C36" w14:textId="77777777" w:rsidR="00413818" w:rsidRDefault="00413818" w:rsidP="00673AE0">
      <w:pPr>
        <w:pStyle w:val="ListParagraph"/>
        <w:numPr>
          <w:ilvl w:val="0"/>
          <w:numId w:val="100"/>
        </w:numPr>
        <w:spacing w:line="480" w:lineRule="auto"/>
      </w:pPr>
      <w:r>
        <w:t>Discussion was had with all families about the intensity of the life style and exercise programme and the need to travel to Sheffield though some home visits were also planned</w:t>
      </w:r>
      <w:r w:rsidR="004C7A05">
        <w:t xml:space="preserve">. </w:t>
      </w:r>
      <w:r>
        <w:t xml:space="preserve"> Travel expenses were reimbursed on production of receipts</w:t>
      </w:r>
      <w:r w:rsidR="004C7A05">
        <w:t xml:space="preserve">. </w:t>
      </w:r>
    </w:p>
    <w:p w14:paraId="1AD842AB" w14:textId="77777777" w:rsidR="00413818" w:rsidRDefault="00413818"/>
    <w:p w14:paraId="758265CC" w14:textId="77777777" w:rsidR="00C371E2" w:rsidRDefault="00022977" w:rsidP="00267D65">
      <w:pPr>
        <w:pStyle w:val="Heading3"/>
      </w:pPr>
      <w:bookmarkStart w:id="566" w:name="_Toc8050249"/>
      <w:bookmarkStart w:id="567" w:name="_Toc8074685"/>
      <w:bookmarkStart w:id="568" w:name="_Toc8079837"/>
      <w:bookmarkStart w:id="569" w:name="_Toc8050250"/>
      <w:bookmarkStart w:id="570" w:name="_Toc8074686"/>
      <w:bookmarkStart w:id="571" w:name="_Toc8079838"/>
      <w:bookmarkStart w:id="572" w:name="_Toc8050251"/>
      <w:bookmarkStart w:id="573" w:name="_Toc8074687"/>
      <w:bookmarkStart w:id="574" w:name="_Toc8079839"/>
      <w:bookmarkStart w:id="575" w:name="_Toc8050252"/>
      <w:bookmarkStart w:id="576" w:name="_Toc8074688"/>
      <w:bookmarkStart w:id="577" w:name="_Toc8079840"/>
      <w:bookmarkStart w:id="578" w:name="_Toc35002257"/>
      <w:bookmarkEnd w:id="566"/>
      <w:bookmarkEnd w:id="567"/>
      <w:bookmarkEnd w:id="568"/>
      <w:bookmarkEnd w:id="569"/>
      <w:bookmarkEnd w:id="570"/>
      <w:bookmarkEnd w:id="571"/>
      <w:bookmarkEnd w:id="572"/>
      <w:bookmarkEnd w:id="573"/>
      <w:bookmarkEnd w:id="574"/>
      <w:bookmarkEnd w:id="575"/>
      <w:bookmarkEnd w:id="576"/>
      <w:bookmarkEnd w:id="577"/>
      <w:r w:rsidRPr="00022977">
        <w:t>Volunteer demographics and anthropometric data</w:t>
      </w:r>
      <w:bookmarkEnd w:id="578"/>
    </w:p>
    <w:p w14:paraId="26882E7C" w14:textId="77777777" w:rsidR="00A27BD9" w:rsidRDefault="00A27BD9"/>
    <w:p w14:paraId="516C09C3" w14:textId="31704474" w:rsidR="006F4A8C" w:rsidRDefault="004439BC" w:rsidP="00673AE0">
      <w:pPr>
        <w:pStyle w:val="ListParagraph"/>
        <w:numPr>
          <w:ilvl w:val="0"/>
          <w:numId w:val="101"/>
        </w:numPr>
        <w:spacing w:line="480" w:lineRule="auto"/>
      </w:pPr>
      <w:r w:rsidRPr="004439BC">
        <w:lastRenderedPageBreak/>
        <w:t>Mean body weight, mean BMI and B</w:t>
      </w:r>
      <w:r w:rsidR="00FD3B87">
        <w:t>MI SDS at baseline with SD were 138</w:t>
      </w:r>
      <w:r w:rsidR="004C7A05">
        <w:t xml:space="preserve">. </w:t>
      </w:r>
      <w:r w:rsidR="00FD3B87">
        <w:t>45(</w:t>
      </w:r>
      <w:r w:rsidR="00FF1A23">
        <w:t>SD=</w:t>
      </w:r>
      <w:r w:rsidRPr="004439BC">
        <w:t>23</w:t>
      </w:r>
      <w:r w:rsidR="004C7A05">
        <w:t xml:space="preserve">. </w:t>
      </w:r>
      <w:r w:rsidRPr="004439BC">
        <w:t>9</w:t>
      </w:r>
      <w:r w:rsidR="00FD3B87">
        <w:t>)</w:t>
      </w:r>
      <w:r w:rsidRPr="004439BC">
        <w:t xml:space="preserve"> Kg, 46</w:t>
      </w:r>
      <w:r w:rsidR="004C7A05">
        <w:t xml:space="preserve">. </w:t>
      </w:r>
      <w:r w:rsidRPr="004439BC">
        <w:t>4</w:t>
      </w:r>
      <w:r w:rsidR="00FD3B87">
        <w:t>3(</w:t>
      </w:r>
      <w:r w:rsidR="00FF1A23">
        <w:t>SD=</w:t>
      </w:r>
      <w:r w:rsidR="00906C9D">
        <w:t>5</w:t>
      </w:r>
      <w:r w:rsidR="004C7A05">
        <w:t xml:space="preserve">. </w:t>
      </w:r>
      <w:r w:rsidR="00906C9D">
        <w:t>6 kg/m2</w:t>
      </w:r>
      <w:r w:rsidR="00FD3B87">
        <w:t>) and +4(</w:t>
      </w:r>
      <w:r w:rsidR="00FF1A23">
        <w:t>SD=</w:t>
      </w:r>
      <w:r w:rsidR="00906C9D">
        <w:t>0</w:t>
      </w:r>
      <w:r w:rsidR="004C7A05">
        <w:t xml:space="preserve">. </w:t>
      </w:r>
      <w:r w:rsidR="00906C9D">
        <w:t>3</w:t>
      </w:r>
      <w:r w:rsidR="00FD3B87" w:rsidRPr="005A0887">
        <w:t>)</w:t>
      </w:r>
      <w:r w:rsidR="003F78B4">
        <w:t xml:space="preserve"> </w:t>
      </w:r>
      <w:r w:rsidR="00F92661" w:rsidRPr="00B56350">
        <w:rPr>
          <w:b/>
          <w:i/>
        </w:rPr>
        <w:t xml:space="preserve">(Table </w:t>
      </w:r>
      <w:r w:rsidR="003829B2">
        <w:rPr>
          <w:b/>
          <w:i/>
        </w:rPr>
        <w:t>7</w:t>
      </w:r>
      <w:r w:rsidRPr="00B56350">
        <w:rPr>
          <w:b/>
          <w:i/>
        </w:rPr>
        <w:t>)</w:t>
      </w:r>
      <w:r w:rsidR="004C7A05" w:rsidRPr="00B56350">
        <w:rPr>
          <w:b/>
          <w:i/>
        </w:rPr>
        <w:t xml:space="preserve">. </w:t>
      </w:r>
    </w:p>
    <w:p w14:paraId="38BF58F4" w14:textId="77777777" w:rsidR="00A27BD9" w:rsidRDefault="00A27BD9"/>
    <w:p w14:paraId="1FC45DB0" w14:textId="77777777" w:rsidR="00A27BD9" w:rsidRDefault="005A0F10" w:rsidP="00673AE0">
      <w:pPr>
        <w:pStyle w:val="ListParagraph"/>
        <w:numPr>
          <w:ilvl w:val="0"/>
          <w:numId w:val="101"/>
        </w:numPr>
        <w:spacing w:line="480" w:lineRule="auto"/>
      </w:pPr>
      <w:r>
        <w:t>The lightest young person in the group weighed 1</w:t>
      </w:r>
      <w:r w:rsidR="00FD3B87">
        <w:t>07</w:t>
      </w:r>
      <w:r w:rsidR="004C7A05">
        <w:t xml:space="preserve">. </w:t>
      </w:r>
      <w:r w:rsidR="00FD3B87">
        <w:t>6 kg while the heaviest was 178</w:t>
      </w:r>
      <w:r w:rsidR="004C7A05">
        <w:t xml:space="preserve">. </w:t>
      </w:r>
      <w:r w:rsidR="00FD3B87">
        <w:t>8 kg</w:t>
      </w:r>
      <w:r w:rsidR="004C7A05">
        <w:t xml:space="preserve">. </w:t>
      </w:r>
      <w:r w:rsidR="00585C66">
        <w:t xml:space="preserve">  </w:t>
      </w:r>
    </w:p>
    <w:p w14:paraId="4B4AE2A2" w14:textId="77777777" w:rsidR="00A27BD9" w:rsidRDefault="00A27BD9"/>
    <w:p w14:paraId="12E53573" w14:textId="77777777" w:rsidR="006F4A8C" w:rsidRDefault="00FD3B87" w:rsidP="00673AE0">
      <w:pPr>
        <w:pStyle w:val="ListParagraph"/>
        <w:numPr>
          <w:ilvl w:val="0"/>
          <w:numId w:val="101"/>
        </w:numPr>
        <w:spacing w:line="480" w:lineRule="auto"/>
      </w:pPr>
      <w:r>
        <w:t>Mean age was 15</w:t>
      </w:r>
      <w:r w:rsidR="004C7A05">
        <w:t xml:space="preserve">. </w:t>
      </w:r>
      <w:r>
        <w:t>3 years (range 13</w:t>
      </w:r>
      <w:r w:rsidR="004C7A05">
        <w:t xml:space="preserve">. </w:t>
      </w:r>
      <w:r>
        <w:t>7-16</w:t>
      </w:r>
      <w:r w:rsidR="004C7A05">
        <w:t xml:space="preserve">. </w:t>
      </w:r>
      <w:r>
        <w:t>5 years)</w:t>
      </w:r>
      <w:r w:rsidR="004C7A05">
        <w:t xml:space="preserve">. </w:t>
      </w:r>
      <w:r w:rsidR="00585C66">
        <w:t xml:space="preserve">  </w:t>
      </w:r>
    </w:p>
    <w:p w14:paraId="7E403306" w14:textId="77777777" w:rsidR="00A27BD9" w:rsidRDefault="00A27BD9"/>
    <w:p w14:paraId="7FF25A7F" w14:textId="77777777" w:rsidR="006F4A8C" w:rsidRDefault="00C269F5" w:rsidP="00673AE0">
      <w:pPr>
        <w:pStyle w:val="ListParagraph"/>
        <w:numPr>
          <w:ilvl w:val="0"/>
          <w:numId w:val="101"/>
        </w:numPr>
        <w:spacing w:line="480" w:lineRule="auto"/>
      </w:pPr>
      <w:r>
        <w:t>Pre-op BMI ranged from 39</w:t>
      </w:r>
      <w:r w:rsidR="004C7A05">
        <w:t xml:space="preserve">. </w:t>
      </w:r>
      <w:r>
        <w:t>6 to 56</w:t>
      </w:r>
      <w:r w:rsidR="004C7A05">
        <w:t xml:space="preserve">. </w:t>
      </w:r>
      <w:r>
        <w:t>3</w:t>
      </w:r>
      <w:r w:rsidR="004C7A05">
        <w:t xml:space="preserve">. </w:t>
      </w:r>
      <w:r w:rsidR="00585C66">
        <w:t xml:space="preserve">  </w:t>
      </w:r>
      <w:r>
        <w:t>Mean BMI SDS was +4</w:t>
      </w:r>
      <w:r w:rsidR="004C7A05">
        <w:t xml:space="preserve">. </w:t>
      </w:r>
      <w:r>
        <w:t>0 (where BMI SDS &gt;3</w:t>
      </w:r>
      <w:r w:rsidR="004C7A05">
        <w:t xml:space="preserve">. </w:t>
      </w:r>
      <w:r>
        <w:t>5 has been used to classify extreme obesity)</w:t>
      </w:r>
      <w:r w:rsidR="009D1449">
        <w:fldChar w:fldCharType="begin"/>
      </w:r>
      <w:r w:rsidR="0052482C">
        <w:instrText xml:space="preserve"> ADDIN EN.CITE &lt;EndNote&gt;&lt;Cite&gt;&lt;Author&gt;Viner&lt;/Author&gt;&lt;Year&gt;2012&lt;/Year&gt;&lt;IDText&gt;Assessment of childhood obesity in secondary care: OSCA consensus statement&lt;/IDText&gt;&lt;DisplayText&gt;(12)&lt;/DisplayText&gt;&lt;record&gt;&lt;isbn&gt;1743-0593&lt;/isbn&gt;&lt;titles&gt;&lt;title&gt;Assessment of childhood obesity in secondary care: OSCA consensus statement&lt;/title&gt;&lt;secondary-title&gt;Archives of disease in childhood-Education &amp;amp; practice edition&lt;/secondary-title&gt;&lt;/titles&gt;&lt;pages&gt;98-105&lt;/pages&gt;&lt;number&gt;3&lt;/number&gt;&lt;contributors&gt;&lt;authors&gt;&lt;author&gt;Viner, R. M.&lt;/author&gt;&lt;author&gt;White, B.&lt;/author&gt;&lt;author&gt;Barrett, T.&lt;/author&gt;&lt;author&gt;Candy, D. C. A.&lt;/author&gt;&lt;author&gt;Gibson, P.&lt;/author&gt;&lt;author&gt;Gregory, J. W.&lt;/author&gt;&lt;author&gt;Matyka, K.&lt;/author&gt;&lt;author&gt;Ong, K.&lt;/author&gt;&lt;author&gt;Roche, E.&lt;/author&gt;&lt;author&gt;Rudolf, M. C. J.&lt;/author&gt;&lt;/authors&gt;&lt;/contributors&gt;&lt;added-date format="utc"&gt;1352329625&lt;/added-date&gt;&lt;ref-type name="Journal Article"&gt;17&lt;/ref-type&gt;&lt;dates&gt;&lt;year&gt;2012&lt;/year&gt;&lt;/dates&gt;&lt;rec-number&gt;46&lt;/rec-number&gt;&lt;publisher&gt;BMJ Publishing Group Ltd and Royal College of Paediatrics and Child Health&lt;/publisher&gt;&lt;last-updated-date format="utc"&gt;1352329625&lt;/last-updated-date&gt;&lt;volume&gt;97&lt;/volume&gt;&lt;/record&gt;&lt;/Cite&gt;&lt;/EndNote&gt;</w:instrText>
      </w:r>
      <w:r w:rsidR="009D1449">
        <w:fldChar w:fldCharType="separate"/>
      </w:r>
      <w:r w:rsidR="0052482C">
        <w:rPr>
          <w:noProof/>
        </w:rPr>
        <w:t>(12)</w:t>
      </w:r>
      <w:r w:rsidR="009D1449">
        <w:fldChar w:fldCharType="end"/>
      </w:r>
      <w:r w:rsidR="004C7A05">
        <w:t xml:space="preserve">. </w:t>
      </w:r>
    </w:p>
    <w:p w14:paraId="0F86BAF1" w14:textId="77777777" w:rsidR="008E6C68" w:rsidRDefault="008E6C68"/>
    <w:p w14:paraId="3EBE6C51" w14:textId="77777777" w:rsidR="005250F0" w:rsidRDefault="00344188" w:rsidP="00344188">
      <w:pPr>
        <w:pStyle w:val="Caption"/>
      </w:pPr>
      <w:bookmarkStart w:id="579" w:name="_Toc34994590"/>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7</w:t>
      </w:r>
      <w:r w:rsidR="008732F3">
        <w:rPr>
          <w:noProof/>
        </w:rPr>
        <w:fldChar w:fldCharType="end"/>
      </w:r>
      <w:r>
        <w:t xml:space="preserve"> - </w:t>
      </w:r>
      <w:r w:rsidR="005250F0" w:rsidRPr="00052C1A">
        <w:t>Demographic data of BOB patients</w:t>
      </w:r>
      <w:bookmarkEnd w:id="579"/>
      <w:r w:rsidR="005250F0">
        <w:t xml:space="preserve"> </w:t>
      </w:r>
    </w:p>
    <w:p w14:paraId="2A4E452E" w14:textId="77777777" w:rsidR="0093329F" w:rsidRDefault="0093329F" w:rsidP="0093329F">
      <w:pPr>
        <w:pStyle w:val="Caption"/>
      </w:pPr>
    </w:p>
    <w:tbl>
      <w:tblPr>
        <w:tblW w:w="9235" w:type="dxa"/>
        <w:tblLook w:val="04A0" w:firstRow="1" w:lastRow="0" w:firstColumn="1" w:lastColumn="0" w:noHBand="0" w:noVBand="1"/>
      </w:tblPr>
      <w:tblGrid>
        <w:gridCol w:w="1539"/>
        <w:gridCol w:w="1539"/>
        <w:gridCol w:w="1539"/>
        <w:gridCol w:w="1539"/>
        <w:gridCol w:w="1539"/>
        <w:gridCol w:w="1540"/>
      </w:tblGrid>
      <w:tr w:rsidR="0093329F" w:rsidRPr="0093329F" w14:paraId="1AC622A1" w14:textId="77777777" w:rsidTr="0093329F">
        <w:tc>
          <w:tcPr>
            <w:tcW w:w="1539" w:type="dxa"/>
            <w:tcBorders>
              <w:bottom w:val="single" w:sz="4" w:space="0" w:color="auto"/>
            </w:tcBorders>
            <w:shd w:val="clear" w:color="auto" w:fill="1F497D" w:themeFill="text2"/>
          </w:tcPr>
          <w:p w14:paraId="17C0C2D1" w14:textId="77777777" w:rsidR="0093329F" w:rsidRPr="0093329F" w:rsidRDefault="0093329F" w:rsidP="0093329F">
            <w:pPr>
              <w:spacing w:line="240" w:lineRule="auto"/>
              <w:rPr>
                <w:b/>
                <w:i/>
                <w:color w:val="FFFFFF" w:themeColor="background1"/>
                <w:sz w:val="22"/>
              </w:rPr>
            </w:pPr>
            <w:r w:rsidRPr="0093329F">
              <w:rPr>
                <w:b/>
                <w:i/>
                <w:color w:val="FFFFFF" w:themeColor="background1"/>
                <w:sz w:val="22"/>
              </w:rPr>
              <w:t>No</w:t>
            </w:r>
          </w:p>
        </w:tc>
        <w:tc>
          <w:tcPr>
            <w:tcW w:w="1539" w:type="dxa"/>
            <w:shd w:val="clear" w:color="auto" w:fill="1F497D" w:themeFill="text2"/>
          </w:tcPr>
          <w:p w14:paraId="58FE7BE1" w14:textId="77777777" w:rsidR="0093329F" w:rsidRPr="0093329F" w:rsidRDefault="0093329F" w:rsidP="0093329F">
            <w:pPr>
              <w:spacing w:line="240" w:lineRule="auto"/>
              <w:rPr>
                <w:b/>
                <w:i/>
                <w:color w:val="FFFFFF" w:themeColor="background1"/>
                <w:sz w:val="22"/>
              </w:rPr>
            </w:pPr>
            <w:r w:rsidRPr="0093329F">
              <w:rPr>
                <w:b/>
                <w:i/>
                <w:color w:val="FFFFFF" w:themeColor="background1"/>
                <w:sz w:val="22"/>
              </w:rPr>
              <w:t>Age/sex</w:t>
            </w:r>
          </w:p>
        </w:tc>
        <w:tc>
          <w:tcPr>
            <w:tcW w:w="1539" w:type="dxa"/>
            <w:shd w:val="clear" w:color="auto" w:fill="1F497D" w:themeFill="text2"/>
          </w:tcPr>
          <w:p w14:paraId="35E34A2B" w14:textId="77777777" w:rsidR="0093329F" w:rsidRPr="0093329F" w:rsidRDefault="0093329F" w:rsidP="0093329F">
            <w:pPr>
              <w:spacing w:line="240" w:lineRule="auto"/>
              <w:rPr>
                <w:b/>
                <w:i/>
                <w:color w:val="FFFFFF" w:themeColor="background1"/>
                <w:sz w:val="22"/>
              </w:rPr>
            </w:pPr>
            <w:r w:rsidRPr="0093329F">
              <w:rPr>
                <w:b/>
                <w:i/>
                <w:color w:val="FFFFFF" w:themeColor="background1"/>
                <w:sz w:val="22"/>
              </w:rPr>
              <w:t>Weight 1 yr prior</w:t>
            </w:r>
          </w:p>
        </w:tc>
        <w:tc>
          <w:tcPr>
            <w:tcW w:w="1539" w:type="dxa"/>
            <w:shd w:val="clear" w:color="auto" w:fill="1F497D" w:themeFill="text2"/>
          </w:tcPr>
          <w:p w14:paraId="6BA12EE2" w14:textId="77777777" w:rsidR="0093329F" w:rsidRPr="0093329F" w:rsidRDefault="0093329F" w:rsidP="0093329F">
            <w:pPr>
              <w:spacing w:line="240" w:lineRule="auto"/>
              <w:rPr>
                <w:b/>
                <w:i/>
                <w:color w:val="FFFFFF" w:themeColor="background1"/>
                <w:sz w:val="22"/>
              </w:rPr>
            </w:pPr>
            <w:r w:rsidRPr="0093329F">
              <w:rPr>
                <w:b/>
                <w:i/>
                <w:color w:val="FFFFFF" w:themeColor="background1"/>
                <w:sz w:val="22"/>
              </w:rPr>
              <w:t>Pre-op weight (kg)</w:t>
            </w:r>
          </w:p>
        </w:tc>
        <w:tc>
          <w:tcPr>
            <w:tcW w:w="1539" w:type="dxa"/>
            <w:shd w:val="clear" w:color="auto" w:fill="1F497D" w:themeFill="text2"/>
          </w:tcPr>
          <w:p w14:paraId="21907716" w14:textId="77777777" w:rsidR="0093329F" w:rsidRPr="0093329F" w:rsidRDefault="0093329F" w:rsidP="0093329F">
            <w:pPr>
              <w:spacing w:line="240" w:lineRule="auto"/>
              <w:rPr>
                <w:b/>
                <w:i/>
                <w:color w:val="FFFFFF" w:themeColor="background1"/>
                <w:sz w:val="22"/>
              </w:rPr>
            </w:pPr>
            <w:r w:rsidRPr="0093329F">
              <w:rPr>
                <w:b/>
                <w:i/>
                <w:color w:val="FFFFFF" w:themeColor="background1"/>
                <w:sz w:val="22"/>
              </w:rPr>
              <w:t>Pre-</w:t>
            </w:r>
            <w:proofErr w:type="gramStart"/>
            <w:r w:rsidRPr="0093329F">
              <w:rPr>
                <w:b/>
                <w:i/>
                <w:color w:val="FFFFFF" w:themeColor="background1"/>
                <w:sz w:val="22"/>
              </w:rPr>
              <w:t>op  BMI</w:t>
            </w:r>
            <w:proofErr w:type="gramEnd"/>
            <w:r w:rsidRPr="0093329F">
              <w:rPr>
                <w:b/>
                <w:i/>
                <w:color w:val="FFFFFF" w:themeColor="background1"/>
                <w:sz w:val="22"/>
              </w:rPr>
              <w:t xml:space="preserve"> (kg/m</w:t>
            </w:r>
            <w:r w:rsidRPr="0093329F">
              <w:rPr>
                <w:b/>
                <w:i/>
                <w:color w:val="FFFFFF" w:themeColor="background1"/>
                <w:sz w:val="22"/>
                <w:vertAlign w:val="superscript"/>
              </w:rPr>
              <w:t>2</w:t>
            </w:r>
            <w:r w:rsidRPr="0093329F">
              <w:rPr>
                <w:b/>
                <w:i/>
                <w:color w:val="FFFFFF" w:themeColor="background1"/>
                <w:sz w:val="22"/>
              </w:rPr>
              <w:t>)</w:t>
            </w:r>
          </w:p>
        </w:tc>
        <w:tc>
          <w:tcPr>
            <w:tcW w:w="1540" w:type="dxa"/>
            <w:shd w:val="clear" w:color="auto" w:fill="1F497D" w:themeFill="text2"/>
          </w:tcPr>
          <w:p w14:paraId="3E353885" w14:textId="77777777" w:rsidR="0093329F" w:rsidRPr="0093329F" w:rsidRDefault="0093329F" w:rsidP="0093329F">
            <w:pPr>
              <w:spacing w:line="240" w:lineRule="auto"/>
              <w:rPr>
                <w:b/>
                <w:i/>
                <w:color w:val="FFFFFF" w:themeColor="background1"/>
                <w:sz w:val="22"/>
              </w:rPr>
            </w:pPr>
            <w:r w:rsidRPr="0093329F">
              <w:rPr>
                <w:b/>
                <w:i/>
                <w:color w:val="FFFFFF" w:themeColor="background1"/>
                <w:sz w:val="22"/>
              </w:rPr>
              <w:t>Pre-op BMI SDS</w:t>
            </w:r>
          </w:p>
        </w:tc>
      </w:tr>
      <w:tr w:rsidR="0093329F" w14:paraId="5922734C" w14:textId="77777777" w:rsidTr="0093329F">
        <w:tc>
          <w:tcPr>
            <w:tcW w:w="1539" w:type="dxa"/>
            <w:shd w:val="clear" w:color="auto" w:fill="1F497D" w:themeFill="text2"/>
          </w:tcPr>
          <w:p w14:paraId="3E2B4BF0" w14:textId="77777777" w:rsidR="0093329F" w:rsidRPr="0093329F" w:rsidRDefault="0093329F" w:rsidP="0093329F">
            <w:pPr>
              <w:spacing w:line="240" w:lineRule="auto"/>
              <w:rPr>
                <w:b/>
                <w:color w:val="FFFFFF" w:themeColor="background1"/>
                <w:sz w:val="22"/>
              </w:rPr>
            </w:pPr>
            <w:r w:rsidRPr="0093329F">
              <w:rPr>
                <w:b/>
                <w:color w:val="FFFFFF" w:themeColor="background1"/>
                <w:sz w:val="22"/>
              </w:rPr>
              <w:t>BOB01</w:t>
            </w:r>
          </w:p>
        </w:tc>
        <w:tc>
          <w:tcPr>
            <w:tcW w:w="1539" w:type="dxa"/>
          </w:tcPr>
          <w:p w14:paraId="1E0CFAAD" w14:textId="77777777" w:rsidR="0093329F" w:rsidRPr="0093329F" w:rsidRDefault="0093329F" w:rsidP="0093329F">
            <w:pPr>
              <w:spacing w:line="240" w:lineRule="auto"/>
              <w:rPr>
                <w:sz w:val="22"/>
              </w:rPr>
            </w:pPr>
            <w:r>
              <w:rPr>
                <w:sz w:val="22"/>
              </w:rPr>
              <w:t>16.3/F</w:t>
            </w:r>
          </w:p>
        </w:tc>
        <w:tc>
          <w:tcPr>
            <w:tcW w:w="1539" w:type="dxa"/>
          </w:tcPr>
          <w:p w14:paraId="72F97312" w14:textId="77777777" w:rsidR="0093329F" w:rsidRPr="0093329F" w:rsidRDefault="0093329F" w:rsidP="0093329F">
            <w:pPr>
              <w:spacing w:line="240" w:lineRule="auto"/>
              <w:rPr>
                <w:sz w:val="22"/>
              </w:rPr>
            </w:pPr>
            <w:r>
              <w:rPr>
                <w:sz w:val="22"/>
              </w:rPr>
              <w:t>122</w:t>
            </w:r>
          </w:p>
        </w:tc>
        <w:tc>
          <w:tcPr>
            <w:tcW w:w="1539" w:type="dxa"/>
          </w:tcPr>
          <w:p w14:paraId="66C06A87" w14:textId="77777777" w:rsidR="0093329F" w:rsidRPr="0093329F" w:rsidRDefault="0093329F" w:rsidP="0093329F">
            <w:pPr>
              <w:spacing w:line="240" w:lineRule="auto"/>
              <w:rPr>
                <w:sz w:val="22"/>
              </w:rPr>
            </w:pPr>
            <w:r>
              <w:rPr>
                <w:sz w:val="22"/>
              </w:rPr>
              <w:t>130.9</w:t>
            </w:r>
          </w:p>
        </w:tc>
        <w:tc>
          <w:tcPr>
            <w:tcW w:w="1539" w:type="dxa"/>
          </w:tcPr>
          <w:p w14:paraId="7EC3B9F2" w14:textId="77777777" w:rsidR="0093329F" w:rsidRPr="0093329F" w:rsidRDefault="0093329F" w:rsidP="0093329F">
            <w:pPr>
              <w:spacing w:line="240" w:lineRule="auto"/>
              <w:rPr>
                <w:sz w:val="22"/>
              </w:rPr>
            </w:pPr>
            <w:r>
              <w:rPr>
                <w:sz w:val="22"/>
              </w:rPr>
              <w:t>46.8</w:t>
            </w:r>
          </w:p>
        </w:tc>
        <w:tc>
          <w:tcPr>
            <w:tcW w:w="1540" w:type="dxa"/>
          </w:tcPr>
          <w:p w14:paraId="35C17140" w14:textId="77777777" w:rsidR="0093329F" w:rsidRPr="0093329F" w:rsidRDefault="00860AF1" w:rsidP="0093329F">
            <w:pPr>
              <w:spacing w:line="240" w:lineRule="auto"/>
              <w:rPr>
                <w:sz w:val="22"/>
              </w:rPr>
            </w:pPr>
            <w:r>
              <w:rPr>
                <w:sz w:val="22"/>
              </w:rPr>
              <w:t>+4.1</w:t>
            </w:r>
          </w:p>
        </w:tc>
      </w:tr>
      <w:tr w:rsidR="00860AF1" w14:paraId="505C705C" w14:textId="77777777" w:rsidTr="0093329F">
        <w:tc>
          <w:tcPr>
            <w:tcW w:w="1539" w:type="dxa"/>
            <w:shd w:val="clear" w:color="auto" w:fill="1F497D" w:themeFill="text2"/>
          </w:tcPr>
          <w:p w14:paraId="19AE1CA7" w14:textId="77777777" w:rsidR="00860AF1" w:rsidRPr="0093329F" w:rsidRDefault="00860AF1" w:rsidP="0093329F">
            <w:pPr>
              <w:spacing w:line="240" w:lineRule="auto"/>
              <w:rPr>
                <w:b/>
                <w:color w:val="FFFFFF" w:themeColor="background1"/>
                <w:sz w:val="22"/>
              </w:rPr>
            </w:pPr>
            <w:r w:rsidRPr="0093329F">
              <w:rPr>
                <w:b/>
                <w:color w:val="FFFFFF" w:themeColor="background1"/>
                <w:sz w:val="22"/>
              </w:rPr>
              <w:t>BOB02</w:t>
            </w:r>
          </w:p>
        </w:tc>
        <w:tc>
          <w:tcPr>
            <w:tcW w:w="1539" w:type="dxa"/>
          </w:tcPr>
          <w:p w14:paraId="478DF7AD" w14:textId="77777777" w:rsidR="00860AF1" w:rsidRPr="0093329F" w:rsidRDefault="00860AF1" w:rsidP="0093329F">
            <w:pPr>
              <w:spacing w:line="240" w:lineRule="auto"/>
              <w:rPr>
                <w:sz w:val="22"/>
              </w:rPr>
            </w:pPr>
            <w:r>
              <w:rPr>
                <w:sz w:val="22"/>
              </w:rPr>
              <w:t>16.5/M</w:t>
            </w:r>
          </w:p>
        </w:tc>
        <w:tc>
          <w:tcPr>
            <w:tcW w:w="1539" w:type="dxa"/>
          </w:tcPr>
          <w:p w14:paraId="2C638CDA" w14:textId="77777777" w:rsidR="00860AF1" w:rsidRPr="0093329F" w:rsidRDefault="00860AF1" w:rsidP="0093329F">
            <w:pPr>
              <w:spacing w:line="240" w:lineRule="auto"/>
              <w:rPr>
                <w:sz w:val="22"/>
              </w:rPr>
            </w:pPr>
            <w:r>
              <w:rPr>
                <w:sz w:val="22"/>
              </w:rPr>
              <w:t>157.6</w:t>
            </w:r>
          </w:p>
        </w:tc>
        <w:tc>
          <w:tcPr>
            <w:tcW w:w="1539" w:type="dxa"/>
          </w:tcPr>
          <w:p w14:paraId="021F5B58" w14:textId="77777777" w:rsidR="00860AF1" w:rsidRPr="0093329F" w:rsidRDefault="00860AF1" w:rsidP="0093329F">
            <w:pPr>
              <w:spacing w:line="240" w:lineRule="auto"/>
              <w:rPr>
                <w:sz w:val="22"/>
              </w:rPr>
            </w:pPr>
            <w:r>
              <w:rPr>
                <w:sz w:val="22"/>
              </w:rPr>
              <w:t>178.8</w:t>
            </w:r>
          </w:p>
        </w:tc>
        <w:tc>
          <w:tcPr>
            <w:tcW w:w="1539" w:type="dxa"/>
          </w:tcPr>
          <w:p w14:paraId="07FFF1C6" w14:textId="77777777" w:rsidR="00860AF1" w:rsidRPr="0093329F" w:rsidRDefault="00860AF1" w:rsidP="0093329F">
            <w:pPr>
              <w:spacing w:line="240" w:lineRule="auto"/>
              <w:rPr>
                <w:sz w:val="22"/>
              </w:rPr>
            </w:pPr>
            <w:r>
              <w:rPr>
                <w:sz w:val="22"/>
              </w:rPr>
              <w:t>52.8</w:t>
            </w:r>
          </w:p>
        </w:tc>
        <w:tc>
          <w:tcPr>
            <w:tcW w:w="1540" w:type="dxa"/>
          </w:tcPr>
          <w:p w14:paraId="00EAF242" w14:textId="77777777" w:rsidR="00860AF1" w:rsidRPr="0093329F" w:rsidRDefault="00860AF1" w:rsidP="0093329F">
            <w:pPr>
              <w:spacing w:line="240" w:lineRule="auto"/>
              <w:rPr>
                <w:sz w:val="22"/>
              </w:rPr>
            </w:pPr>
            <w:r>
              <w:rPr>
                <w:sz w:val="22"/>
              </w:rPr>
              <w:t>+4.3</w:t>
            </w:r>
          </w:p>
        </w:tc>
      </w:tr>
      <w:tr w:rsidR="00860AF1" w14:paraId="664C64E3" w14:textId="77777777" w:rsidTr="0093329F">
        <w:tc>
          <w:tcPr>
            <w:tcW w:w="1539" w:type="dxa"/>
            <w:shd w:val="clear" w:color="auto" w:fill="1F497D" w:themeFill="text2"/>
          </w:tcPr>
          <w:p w14:paraId="054F5252" w14:textId="77777777" w:rsidR="00860AF1" w:rsidRPr="0093329F" w:rsidRDefault="00860AF1" w:rsidP="0093329F">
            <w:pPr>
              <w:spacing w:line="240" w:lineRule="auto"/>
              <w:rPr>
                <w:b/>
                <w:color w:val="FFFFFF" w:themeColor="background1"/>
                <w:sz w:val="22"/>
              </w:rPr>
            </w:pPr>
            <w:r w:rsidRPr="0093329F">
              <w:rPr>
                <w:b/>
                <w:color w:val="FFFFFF" w:themeColor="background1"/>
                <w:sz w:val="22"/>
              </w:rPr>
              <w:t>BOB03</w:t>
            </w:r>
          </w:p>
        </w:tc>
        <w:tc>
          <w:tcPr>
            <w:tcW w:w="1539" w:type="dxa"/>
          </w:tcPr>
          <w:p w14:paraId="4F15C41E" w14:textId="77777777" w:rsidR="00860AF1" w:rsidRPr="0093329F" w:rsidRDefault="00860AF1" w:rsidP="0093329F">
            <w:pPr>
              <w:spacing w:line="240" w:lineRule="auto"/>
              <w:rPr>
                <w:sz w:val="22"/>
              </w:rPr>
            </w:pPr>
            <w:r>
              <w:rPr>
                <w:sz w:val="22"/>
              </w:rPr>
              <w:t>15.3/M</w:t>
            </w:r>
          </w:p>
        </w:tc>
        <w:tc>
          <w:tcPr>
            <w:tcW w:w="1539" w:type="dxa"/>
          </w:tcPr>
          <w:p w14:paraId="111192CF" w14:textId="77777777" w:rsidR="00860AF1" w:rsidRPr="0093329F" w:rsidRDefault="00860AF1" w:rsidP="0093329F">
            <w:pPr>
              <w:spacing w:line="240" w:lineRule="auto"/>
              <w:rPr>
                <w:sz w:val="22"/>
              </w:rPr>
            </w:pPr>
            <w:r>
              <w:rPr>
                <w:sz w:val="22"/>
              </w:rPr>
              <w:t>130</w:t>
            </w:r>
          </w:p>
        </w:tc>
        <w:tc>
          <w:tcPr>
            <w:tcW w:w="1539" w:type="dxa"/>
          </w:tcPr>
          <w:p w14:paraId="6A39D5DB" w14:textId="77777777" w:rsidR="00860AF1" w:rsidRPr="0093329F" w:rsidRDefault="00860AF1" w:rsidP="0093329F">
            <w:pPr>
              <w:spacing w:line="240" w:lineRule="auto"/>
              <w:rPr>
                <w:sz w:val="22"/>
              </w:rPr>
            </w:pPr>
            <w:r>
              <w:rPr>
                <w:sz w:val="22"/>
              </w:rPr>
              <w:t>145.9</w:t>
            </w:r>
          </w:p>
        </w:tc>
        <w:tc>
          <w:tcPr>
            <w:tcW w:w="1539" w:type="dxa"/>
          </w:tcPr>
          <w:p w14:paraId="47CE1769" w14:textId="77777777" w:rsidR="00860AF1" w:rsidRPr="0093329F" w:rsidRDefault="00860AF1" w:rsidP="0093329F">
            <w:pPr>
              <w:spacing w:line="240" w:lineRule="auto"/>
              <w:rPr>
                <w:sz w:val="22"/>
              </w:rPr>
            </w:pPr>
            <w:r>
              <w:rPr>
                <w:sz w:val="22"/>
              </w:rPr>
              <w:t>49.3</w:t>
            </w:r>
          </w:p>
        </w:tc>
        <w:tc>
          <w:tcPr>
            <w:tcW w:w="1540" w:type="dxa"/>
          </w:tcPr>
          <w:p w14:paraId="486503B7" w14:textId="77777777" w:rsidR="00860AF1" w:rsidRPr="0093329F" w:rsidRDefault="00860AF1" w:rsidP="0093329F">
            <w:pPr>
              <w:spacing w:line="240" w:lineRule="auto"/>
              <w:rPr>
                <w:sz w:val="22"/>
              </w:rPr>
            </w:pPr>
            <w:r>
              <w:rPr>
                <w:sz w:val="22"/>
              </w:rPr>
              <w:t>+4.1</w:t>
            </w:r>
          </w:p>
        </w:tc>
      </w:tr>
      <w:tr w:rsidR="00860AF1" w14:paraId="37323C50" w14:textId="77777777" w:rsidTr="0093329F">
        <w:tc>
          <w:tcPr>
            <w:tcW w:w="1539" w:type="dxa"/>
            <w:shd w:val="clear" w:color="auto" w:fill="1F497D" w:themeFill="text2"/>
          </w:tcPr>
          <w:p w14:paraId="1BC73767" w14:textId="77777777" w:rsidR="00860AF1" w:rsidRPr="0093329F" w:rsidRDefault="00860AF1" w:rsidP="0093329F">
            <w:pPr>
              <w:spacing w:line="240" w:lineRule="auto"/>
              <w:rPr>
                <w:b/>
                <w:color w:val="FFFFFF" w:themeColor="background1"/>
                <w:sz w:val="22"/>
              </w:rPr>
            </w:pPr>
            <w:r w:rsidRPr="0093329F">
              <w:rPr>
                <w:b/>
                <w:color w:val="FFFFFF" w:themeColor="background1"/>
                <w:sz w:val="22"/>
              </w:rPr>
              <w:t>BOB04</w:t>
            </w:r>
          </w:p>
        </w:tc>
        <w:tc>
          <w:tcPr>
            <w:tcW w:w="1539" w:type="dxa"/>
          </w:tcPr>
          <w:p w14:paraId="44A52337" w14:textId="77777777" w:rsidR="00860AF1" w:rsidRPr="0093329F" w:rsidRDefault="00860AF1" w:rsidP="0093329F">
            <w:pPr>
              <w:spacing w:line="240" w:lineRule="auto"/>
              <w:rPr>
                <w:sz w:val="22"/>
              </w:rPr>
            </w:pPr>
            <w:r>
              <w:rPr>
                <w:sz w:val="22"/>
              </w:rPr>
              <w:t>15.8/M</w:t>
            </w:r>
          </w:p>
        </w:tc>
        <w:tc>
          <w:tcPr>
            <w:tcW w:w="1539" w:type="dxa"/>
          </w:tcPr>
          <w:p w14:paraId="0E44C2AF" w14:textId="77777777" w:rsidR="00860AF1" w:rsidRPr="0093329F" w:rsidRDefault="00860AF1" w:rsidP="0093329F">
            <w:pPr>
              <w:spacing w:line="240" w:lineRule="auto"/>
              <w:rPr>
                <w:sz w:val="22"/>
              </w:rPr>
            </w:pPr>
            <w:r>
              <w:rPr>
                <w:sz w:val="22"/>
              </w:rPr>
              <w:t>128.6</w:t>
            </w:r>
          </w:p>
        </w:tc>
        <w:tc>
          <w:tcPr>
            <w:tcW w:w="1539" w:type="dxa"/>
          </w:tcPr>
          <w:p w14:paraId="7EED74E8" w14:textId="77777777" w:rsidR="00860AF1" w:rsidRPr="0093329F" w:rsidRDefault="00860AF1" w:rsidP="0093329F">
            <w:pPr>
              <w:spacing w:line="240" w:lineRule="auto"/>
              <w:rPr>
                <w:sz w:val="22"/>
              </w:rPr>
            </w:pPr>
            <w:r>
              <w:rPr>
                <w:sz w:val="22"/>
              </w:rPr>
              <w:t>147.2</w:t>
            </w:r>
          </w:p>
        </w:tc>
        <w:tc>
          <w:tcPr>
            <w:tcW w:w="1539" w:type="dxa"/>
          </w:tcPr>
          <w:p w14:paraId="76AAF777" w14:textId="77777777" w:rsidR="00860AF1" w:rsidRPr="0093329F" w:rsidRDefault="00860AF1" w:rsidP="0093329F">
            <w:pPr>
              <w:spacing w:line="240" w:lineRule="auto"/>
              <w:rPr>
                <w:sz w:val="22"/>
              </w:rPr>
            </w:pPr>
            <w:r>
              <w:rPr>
                <w:sz w:val="22"/>
              </w:rPr>
              <w:t>42.1</w:t>
            </w:r>
          </w:p>
        </w:tc>
        <w:tc>
          <w:tcPr>
            <w:tcW w:w="1540" w:type="dxa"/>
          </w:tcPr>
          <w:p w14:paraId="17E494EE" w14:textId="77777777" w:rsidR="00860AF1" w:rsidRPr="0093329F" w:rsidRDefault="00860AF1" w:rsidP="0093329F">
            <w:pPr>
              <w:spacing w:line="240" w:lineRule="auto"/>
              <w:rPr>
                <w:sz w:val="22"/>
              </w:rPr>
            </w:pPr>
            <w:r>
              <w:rPr>
                <w:sz w:val="22"/>
              </w:rPr>
              <w:t>+3.7</w:t>
            </w:r>
          </w:p>
        </w:tc>
      </w:tr>
      <w:tr w:rsidR="00860AF1" w14:paraId="7713CB06" w14:textId="77777777" w:rsidTr="0093329F">
        <w:tc>
          <w:tcPr>
            <w:tcW w:w="1539" w:type="dxa"/>
            <w:shd w:val="clear" w:color="auto" w:fill="1F497D" w:themeFill="text2"/>
          </w:tcPr>
          <w:p w14:paraId="1D409857" w14:textId="77777777" w:rsidR="00860AF1" w:rsidRPr="0093329F" w:rsidRDefault="00860AF1" w:rsidP="0093329F">
            <w:pPr>
              <w:spacing w:line="240" w:lineRule="auto"/>
              <w:rPr>
                <w:b/>
                <w:color w:val="FFFFFF" w:themeColor="background1"/>
                <w:sz w:val="22"/>
              </w:rPr>
            </w:pPr>
            <w:r w:rsidRPr="0093329F">
              <w:rPr>
                <w:b/>
                <w:color w:val="FFFFFF" w:themeColor="background1"/>
                <w:sz w:val="22"/>
              </w:rPr>
              <w:t>BOB05</w:t>
            </w:r>
          </w:p>
        </w:tc>
        <w:tc>
          <w:tcPr>
            <w:tcW w:w="1539" w:type="dxa"/>
          </w:tcPr>
          <w:p w14:paraId="5220FBD3" w14:textId="77777777" w:rsidR="00860AF1" w:rsidRPr="0093329F" w:rsidRDefault="00860AF1" w:rsidP="0093329F">
            <w:pPr>
              <w:spacing w:line="240" w:lineRule="auto"/>
              <w:rPr>
                <w:sz w:val="22"/>
              </w:rPr>
            </w:pPr>
            <w:r>
              <w:rPr>
                <w:sz w:val="22"/>
              </w:rPr>
              <w:t>15.0/M</w:t>
            </w:r>
          </w:p>
        </w:tc>
        <w:tc>
          <w:tcPr>
            <w:tcW w:w="1539" w:type="dxa"/>
          </w:tcPr>
          <w:p w14:paraId="5669ACA9" w14:textId="77777777" w:rsidR="00860AF1" w:rsidRPr="0093329F" w:rsidRDefault="00860AF1" w:rsidP="0093329F">
            <w:pPr>
              <w:spacing w:line="240" w:lineRule="auto"/>
              <w:rPr>
                <w:sz w:val="22"/>
              </w:rPr>
            </w:pPr>
            <w:r>
              <w:rPr>
                <w:sz w:val="22"/>
              </w:rPr>
              <w:t>1</w:t>
            </w:r>
            <w:r w:rsidR="00324E47">
              <w:rPr>
                <w:sz w:val="22"/>
              </w:rPr>
              <w:t>33</w:t>
            </w:r>
          </w:p>
        </w:tc>
        <w:tc>
          <w:tcPr>
            <w:tcW w:w="1539" w:type="dxa"/>
          </w:tcPr>
          <w:p w14:paraId="2F11B586" w14:textId="77777777" w:rsidR="00860AF1" w:rsidRPr="0093329F" w:rsidRDefault="00860AF1" w:rsidP="0093329F">
            <w:pPr>
              <w:spacing w:line="240" w:lineRule="auto"/>
              <w:rPr>
                <w:sz w:val="22"/>
              </w:rPr>
            </w:pPr>
            <w:r>
              <w:rPr>
                <w:sz w:val="22"/>
              </w:rPr>
              <w:t>154.9</w:t>
            </w:r>
          </w:p>
        </w:tc>
        <w:tc>
          <w:tcPr>
            <w:tcW w:w="1539" w:type="dxa"/>
          </w:tcPr>
          <w:p w14:paraId="556D9F42" w14:textId="77777777" w:rsidR="00860AF1" w:rsidRPr="0093329F" w:rsidRDefault="00860AF1" w:rsidP="0093329F">
            <w:pPr>
              <w:spacing w:line="240" w:lineRule="auto"/>
              <w:rPr>
                <w:sz w:val="22"/>
              </w:rPr>
            </w:pPr>
            <w:r>
              <w:rPr>
                <w:sz w:val="22"/>
              </w:rPr>
              <w:t>51.6</w:t>
            </w:r>
          </w:p>
        </w:tc>
        <w:tc>
          <w:tcPr>
            <w:tcW w:w="1540" w:type="dxa"/>
          </w:tcPr>
          <w:p w14:paraId="69838F0D" w14:textId="77777777" w:rsidR="00860AF1" w:rsidRPr="0093329F" w:rsidRDefault="00860AF1" w:rsidP="0093329F">
            <w:pPr>
              <w:spacing w:line="240" w:lineRule="auto"/>
              <w:rPr>
                <w:sz w:val="22"/>
              </w:rPr>
            </w:pPr>
            <w:r>
              <w:rPr>
                <w:sz w:val="22"/>
              </w:rPr>
              <w:t>+4.2</w:t>
            </w:r>
          </w:p>
        </w:tc>
      </w:tr>
      <w:tr w:rsidR="00860AF1" w14:paraId="3370F05C" w14:textId="77777777" w:rsidTr="0093329F">
        <w:tc>
          <w:tcPr>
            <w:tcW w:w="1539" w:type="dxa"/>
            <w:shd w:val="clear" w:color="auto" w:fill="1F497D" w:themeFill="text2"/>
          </w:tcPr>
          <w:p w14:paraId="4D609532" w14:textId="77777777" w:rsidR="00860AF1" w:rsidRPr="0093329F" w:rsidRDefault="00860AF1" w:rsidP="0093329F">
            <w:pPr>
              <w:spacing w:line="240" w:lineRule="auto"/>
              <w:rPr>
                <w:b/>
                <w:color w:val="FFFFFF" w:themeColor="background1"/>
                <w:sz w:val="22"/>
              </w:rPr>
            </w:pPr>
            <w:r w:rsidRPr="0093329F">
              <w:rPr>
                <w:b/>
                <w:color w:val="FFFFFF" w:themeColor="background1"/>
                <w:sz w:val="22"/>
              </w:rPr>
              <w:t>BOB06</w:t>
            </w:r>
          </w:p>
        </w:tc>
        <w:tc>
          <w:tcPr>
            <w:tcW w:w="1539" w:type="dxa"/>
          </w:tcPr>
          <w:p w14:paraId="0D488E49" w14:textId="77777777" w:rsidR="00860AF1" w:rsidRPr="0093329F" w:rsidRDefault="00860AF1" w:rsidP="0093329F">
            <w:pPr>
              <w:spacing w:line="240" w:lineRule="auto"/>
              <w:rPr>
                <w:sz w:val="22"/>
              </w:rPr>
            </w:pPr>
            <w:r>
              <w:rPr>
                <w:sz w:val="22"/>
              </w:rPr>
              <w:t>14.3/F</w:t>
            </w:r>
          </w:p>
        </w:tc>
        <w:tc>
          <w:tcPr>
            <w:tcW w:w="1539" w:type="dxa"/>
          </w:tcPr>
          <w:p w14:paraId="3387484F" w14:textId="77777777" w:rsidR="00860AF1" w:rsidRPr="0093329F" w:rsidRDefault="00860AF1" w:rsidP="0093329F">
            <w:pPr>
              <w:spacing w:line="240" w:lineRule="auto"/>
              <w:rPr>
                <w:sz w:val="22"/>
              </w:rPr>
            </w:pPr>
            <w:r>
              <w:rPr>
                <w:sz w:val="22"/>
              </w:rPr>
              <w:t>106.6</w:t>
            </w:r>
          </w:p>
        </w:tc>
        <w:tc>
          <w:tcPr>
            <w:tcW w:w="1539" w:type="dxa"/>
          </w:tcPr>
          <w:p w14:paraId="67EDC49B" w14:textId="77777777" w:rsidR="00860AF1" w:rsidRPr="0093329F" w:rsidRDefault="00860AF1" w:rsidP="0093329F">
            <w:pPr>
              <w:spacing w:line="240" w:lineRule="auto"/>
              <w:rPr>
                <w:sz w:val="22"/>
              </w:rPr>
            </w:pPr>
            <w:r>
              <w:rPr>
                <w:sz w:val="22"/>
              </w:rPr>
              <w:t>107.6</w:t>
            </w:r>
          </w:p>
        </w:tc>
        <w:tc>
          <w:tcPr>
            <w:tcW w:w="1539" w:type="dxa"/>
          </w:tcPr>
          <w:p w14:paraId="279C5A35" w14:textId="77777777" w:rsidR="00860AF1" w:rsidRPr="0093329F" w:rsidRDefault="00860AF1" w:rsidP="0093329F">
            <w:pPr>
              <w:spacing w:line="240" w:lineRule="auto"/>
              <w:rPr>
                <w:sz w:val="22"/>
              </w:rPr>
            </w:pPr>
            <w:r>
              <w:rPr>
                <w:sz w:val="22"/>
              </w:rPr>
              <w:t>46.8</w:t>
            </w:r>
          </w:p>
        </w:tc>
        <w:tc>
          <w:tcPr>
            <w:tcW w:w="1540" w:type="dxa"/>
          </w:tcPr>
          <w:p w14:paraId="343D6C4F" w14:textId="77777777" w:rsidR="00860AF1" w:rsidRPr="0093329F" w:rsidRDefault="00860AF1" w:rsidP="0093329F">
            <w:pPr>
              <w:spacing w:line="240" w:lineRule="auto"/>
              <w:rPr>
                <w:sz w:val="22"/>
              </w:rPr>
            </w:pPr>
            <w:r>
              <w:rPr>
                <w:sz w:val="22"/>
              </w:rPr>
              <w:t>+4.1</w:t>
            </w:r>
          </w:p>
        </w:tc>
      </w:tr>
      <w:tr w:rsidR="00860AF1" w14:paraId="3E519DCE" w14:textId="77777777" w:rsidTr="0093329F">
        <w:tc>
          <w:tcPr>
            <w:tcW w:w="1539" w:type="dxa"/>
            <w:shd w:val="clear" w:color="auto" w:fill="1F497D" w:themeFill="text2"/>
          </w:tcPr>
          <w:p w14:paraId="0EC1D536" w14:textId="77777777" w:rsidR="00860AF1" w:rsidRPr="0093329F" w:rsidRDefault="00860AF1" w:rsidP="0093329F">
            <w:pPr>
              <w:spacing w:line="240" w:lineRule="auto"/>
              <w:rPr>
                <w:b/>
                <w:color w:val="FFFFFF" w:themeColor="background1"/>
                <w:sz w:val="22"/>
              </w:rPr>
            </w:pPr>
            <w:r w:rsidRPr="0093329F">
              <w:rPr>
                <w:b/>
                <w:color w:val="FFFFFF" w:themeColor="background1"/>
                <w:sz w:val="22"/>
              </w:rPr>
              <w:t>BOB07</w:t>
            </w:r>
          </w:p>
        </w:tc>
        <w:tc>
          <w:tcPr>
            <w:tcW w:w="1539" w:type="dxa"/>
          </w:tcPr>
          <w:p w14:paraId="3D1D3FA6" w14:textId="77777777" w:rsidR="00860AF1" w:rsidRPr="0093329F" w:rsidRDefault="00860AF1" w:rsidP="0093329F">
            <w:pPr>
              <w:spacing w:line="240" w:lineRule="auto"/>
              <w:rPr>
                <w:sz w:val="22"/>
              </w:rPr>
            </w:pPr>
            <w:r>
              <w:rPr>
                <w:sz w:val="22"/>
              </w:rPr>
              <w:t>16.0/F</w:t>
            </w:r>
          </w:p>
        </w:tc>
        <w:tc>
          <w:tcPr>
            <w:tcW w:w="1539" w:type="dxa"/>
          </w:tcPr>
          <w:p w14:paraId="261FA4A3" w14:textId="77777777" w:rsidR="00860AF1" w:rsidRPr="0093329F" w:rsidRDefault="00860AF1" w:rsidP="0093329F">
            <w:pPr>
              <w:spacing w:line="240" w:lineRule="auto"/>
              <w:rPr>
                <w:sz w:val="22"/>
              </w:rPr>
            </w:pPr>
            <w:r>
              <w:rPr>
                <w:sz w:val="22"/>
              </w:rPr>
              <w:t>121.4</w:t>
            </w:r>
          </w:p>
        </w:tc>
        <w:tc>
          <w:tcPr>
            <w:tcW w:w="1539" w:type="dxa"/>
          </w:tcPr>
          <w:p w14:paraId="26FBD92F" w14:textId="77777777" w:rsidR="00860AF1" w:rsidRPr="0093329F" w:rsidRDefault="00860AF1" w:rsidP="0093329F">
            <w:pPr>
              <w:spacing w:line="240" w:lineRule="auto"/>
              <w:rPr>
                <w:sz w:val="22"/>
              </w:rPr>
            </w:pPr>
            <w:r>
              <w:rPr>
                <w:sz w:val="22"/>
              </w:rPr>
              <w:t>116.9</w:t>
            </w:r>
          </w:p>
        </w:tc>
        <w:tc>
          <w:tcPr>
            <w:tcW w:w="1539" w:type="dxa"/>
          </w:tcPr>
          <w:p w14:paraId="26C79CFE" w14:textId="77777777" w:rsidR="00860AF1" w:rsidRPr="0093329F" w:rsidRDefault="00860AF1" w:rsidP="0093329F">
            <w:pPr>
              <w:spacing w:line="240" w:lineRule="auto"/>
              <w:rPr>
                <w:sz w:val="22"/>
              </w:rPr>
            </w:pPr>
            <w:r>
              <w:rPr>
                <w:sz w:val="22"/>
              </w:rPr>
              <w:t>41.8</w:t>
            </w:r>
          </w:p>
        </w:tc>
        <w:tc>
          <w:tcPr>
            <w:tcW w:w="1540" w:type="dxa"/>
          </w:tcPr>
          <w:p w14:paraId="52DE8999" w14:textId="77777777" w:rsidR="00860AF1" w:rsidRPr="0093329F" w:rsidRDefault="00860AF1" w:rsidP="0093329F">
            <w:pPr>
              <w:spacing w:line="240" w:lineRule="auto"/>
              <w:rPr>
                <w:sz w:val="22"/>
              </w:rPr>
            </w:pPr>
            <w:r>
              <w:rPr>
                <w:sz w:val="22"/>
              </w:rPr>
              <w:t>+3.7</w:t>
            </w:r>
          </w:p>
        </w:tc>
      </w:tr>
      <w:tr w:rsidR="00860AF1" w14:paraId="292ABC80" w14:textId="77777777" w:rsidTr="0093329F">
        <w:tc>
          <w:tcPr>
            <w:tcW w:w="1539" w:type="dxa"/>
            <w:shd w:val="clear" w:color="auto" w:fill="1F497D" w:themeFill="text2"/>
          </w:tcPr>
          <w:p w14:paraId="5C1FBEE7" w14:textId="77777777" w:rsidR="00860AF1" w:rsidRPr="0093329F" w:rsidRDefault="00860AF1" w:rsidP="0093329F">
            <w:pPr>
              <w:spacing w:line="240" w:lineRule="auto"/>
              <w:rPr>
                <w:b/>
                <w:color w:val="FFFFFF" w:themeColor="background1"/>
                <w:sz w:val="22"/>
              </w:rPr>
            </w:pPr>
            <w:r w:rsidRPr="0093329F">
              <w:rPr>
                <w:b/>
                <w:color w:val="FFFFFF" w:themeColor="background1"/>
                <w:sz w:val="22"/>
              </w:rPr>
              <w:t>BOB08</w:t>
            </w:r>
          </w:p>
        </w:tc>
        <w:tc>
          <w:tcPr>
            <w:tcW w:w="1539" w:type="dxa"/>
          </w:tcPr>
          <w:p w14:paraId="48EB804E" w14:textId="77777777" w:rsidR="00860AF1" w:rsidRPr="0093329F" w:rsidRDefault="00860AF1" w:rsidP="0093329F">
            <w:pPr>
              <w:spacing w:line="240" w:lineRule="auto"/>
              <w:rPr>
                <w:sz w:val="22"/>
              </w:rPr>
            </w:pPr>
            <w:r>
              <w:rPr>
                <w:sz w:val="22"/>
              </w:rPr>
              <w:t>15.9/F</w:t>
            </w:r>
          </w:p>
        </w:tc>
        <w:tc>
          <w:tcPr>
            <w:tcW w:w="1539" w:type="dxa"/>
          </w:tcPr>
          <w:p w14:paraId="0DA608C1" w14:textId="77777777" w:rsidR="00860AF1" w:rsidRPr="0093329F" w:rsidRDefault="00860AF1" w:rsidP="0093329F">
            <w:pPr>
              <w:spacing w:line="240" w:lineRule="auto"/>
              <w:rPr>
                <w:sz w:val="22"/>
              </w:rPr>
            </w:pPr>
            <w:r>
              <w:rPr>
                <w:sz w:val="22"/>
              </w:rPr>
              <w:t>141.6</w:t>
            </w:r>
          </w:p>
        </w:tc>
        <w:tc>
          <w:tcPr>
            <w:tcW w:w="1539" w:type="dxa"/>
          </w:tcPr>
          <w:p w14:paraId="35AA947A" w14:textId="77777777" w:rsidR="00860AF1" w:rsidRPr="0093329F" w:rsidRDefault="00860AF1" w:rsidP="0093329F">
            <w:pPr>
              <w:spacing w:line="240" w:lineRule="auto"/>
              <w:rPr>
                <w:sz w:val="22"/>
              </w:rPr>
            </w:pPr>
            <w:r>
              <w:rPr>
                <w:sz w:val="22"/>
              </w:rPr>
              <w:t>161.8</w:t>
            </w:r>
          </w:p>
        </w:tc>
        <w:tc>
          <w:tcPr>
            <w:tcW w:w="1539" w:type="dxa"/>
          </w:tcPr>
          <w:p w14:paraId="6C0EE748" w14:textId="77777777" w:rsidR="00860AF1" w:rsidRPr="0093329F" w:rsidRDefault="00860AF1" w:rsidP="0093329F">
            <w:pPr>
              <w:spacing w:line="240" w:lineRule="auto"/>
              <w:rPr>
                <w:sz w:val="22"/>
              </w:rPr>
            </w:pPr>
            <w:r>
              <w:rPr>
                <w:sz w:val="22"/>
              </w:rPr>
              <w:t>49.1</w:t>
            </w:r>
          </w:p>
        </w:tc>
        <w:tc>
          <w:tcPr>
            <w:tcW w:w="1540" w:type="dxa"/>
          </w:tcPr>
          <w:p w14:paraId="12CBA2A1" w14:textId="77777777" w:rsidR="00860AF1" w:rsidRPr="0093329F" w:rsidRDefault="00860AF1" w:rsidP="0093329F">
            <w:pPr>
              <w:spacing w:line="240" w:lineRule="auto"/>
              <w:rPr>
                <w:sz w:val="22"/>
              </w:rPr>
            </w:pPr>
            <w:r>
              <w:rPr>
                <w:sz w:val="22"/>
              </w:rPr>
              <w:t>+4.2</w:t>
            </w:r>
          </w:p>
        </w:tc>
      </w:tr>
      <w:tr w:rsidR="00860AF1" w14:paraId="40C720A4" w14:textId="77777777" w:rsidTr="0093329F">
        <w:tc>
          <w:tcPr>
            <w:tcW w:w="1539" w:type="dxa"/>
            <w:shd w:val="clear" w:color="auto" w:fill="1F497D" w:themeFill="text2"/>
          </w:tcPr>
          <w:p w14:paraId="678E5550" w14:textId="77777777" w:rsidR="00860AF1" w:rsidRPr="0093329F" w:rsidRDefault="00860AF1" w:rsidP="0093329F">
            <w:pPr>
              <w:spacing w:line="240" w:lineRule="auto"/>
              <w:rPr>
                <w:b/>
                <w:color w:val="FFFFFF" w:themeColor="background1"/>
                <w:sz w:val="22"/>
              </w:rPr>
            </w:pPr>
            <w:r w:rsidRPr="0093329F">
              <w:rPr>
                <w:b/>
                <w:color w:val="FFFFFF" w:themeColor="background1"/>
                <w:sz w:val="22"/>
              </w:rPr>
              <w:t>BOB09</w:t>
            </w:r>
          </w:p>
        </w:tc>
        <w:tc>
          <w:tcPr>
            <w:tcW w:w="1539" w:type="dxa"/>
          </w:tcPr>
          <w:p w14:paraId="5A6BBD98" w14:textId="77777777" w:rsidR="00860AF1" w:rsidRPr="0093329F" w:rsidRDefault="00860AF1" w:rsidP="0093329F">
            <w:pPr>
              <w:spacing w:line="240" w:lineRule="auto"/>
              <w:rPr>
                <w:sz w:val="22"/>
              </w:rPr>
            </w:pPr>
            <w:r>
              <w:rPr>
                <w:sz w:val="22"/>
              </w:rPr>
              <w:t>14.6/M</w:t>
            </w:r>
          </w:p>
        </w:tc>
        <w:tc>
          <w:tcPr>
            <w:tcW w:w="1539" w:type="dxa"/>
          </w:tcPr>
          <w:p w14:paraId="725560C2" w14:textId="77777777" w:rsidR="00860AF1" w:rsidRPr="0093329F" w:rsidRDefault="00860AF1" w:rsidP="0093329F">
            <w:pPr>
              <w:spacing w:line="240" w:lineRule="auto"/>
              <w:rPr>
                <w:sz w:val="22"/>
              </w:rPr>
            </w:pPr>
            <w:r>
              <w:rPr>
                <w:sz w:val="22"/>
              </w:rPr>
              <w:t>112.6</w:t>
            </w:r>
          </w:p>
        </w:tc>
        <w:tc>
          <w:tcPr>
            <w:tcW w:w="1539" w:type="dxa"/>
          </w:tcPr>
          <w:p w14:paraId="506DEBEF" w14:textId="77777777" w:rsidR="00860AF1" w:rsidRPr="0093329F" w:rsidRDefault="00860AF1" w:rsidP="0093329F">
            <w:pPr>
              <w:spacing w:line="240" w:lineRule="auto"/>
              <w:rPr>
                <w:sz w:val="22"/>
              </w:rPr>
            </w:pPr>
            <w:r>
              <w:rPr>
                <w:sz w:val="22"/>
              </w:rPr>
              <w:t>118.9</w:t>
            </w:r>
          </w:p>
        </w:tc>
        <w:tc>
          <w:tcPr>
            <w:tcW w:w="1539" w:type="dxa"/>
          </w:tcPr>
          <w:p w14:paraId="24011A99" w14:textId="77777777" w:rsidR="00860AF1" w:rsidRPr="0093329F" w:rsidRDefault="00860AF1" w:rsidP="0093329F">
            <w:pPr>
              <w:spacing w:line="240" w:lineRule="auto"/>
              <w:rPr>
                <w:sz w:val="22"/>
              </w:rPr>
            </w:pPr>
            <w:r>
              <w:rPr>
                <w:sz w:val="22"/>
              </w:rPr>
              <w:t>44.1</w:t>
            </w:r>
          </w:p>
        </w:tc>
        <w:tc>
          <w:tcPr>
            <w:tcW w:w="1540" w:type="dxa"/>
          </w:tcPr>
          <w:p w14:paraId="59663333" w14:textId="77777777" w:rsidR="00860AF1" w:rsidRPr="0093329F" w:rsidRDefault="00860AF1" w:rsidP="0093329F">
            <w:pPr>
              <w:spacing w:line="240" w:lineRule="auto"/>
              <w:rPr>
                <w:sz w:val="22"/>
              </w:rPr>
            </w:pPr>
            <w:r>
              <w:rPr>
                <w:sz w:val="22"/>
              </w:rPr>
              <w:t>+3.9</w:t>
            </w:r>
          </w:p>
        </w:tc>
      </w:tr>
      <w:tr w:rsidR="00860AF1" w14:paraId="0C358034" w14:textId="77777777" w:rsidTr="0093329F">
        <w:tc>
          <w:tcPr>
            <w:tcW w:w="1539" w:type="dxa"/>
            <w:shd w:val="clear" w:color="auto" w:fill="1F497D" w:themeFill="text2"/>
          </w:tcPr>
          <w:p w14:paraId="323C09BF" w14:textId="77777777" w:rsidR="00860AF1" w:rsidRPr="0093329F" w:rsidRDefault="00860AF1" w:rsidP="0093329F">
            <w:pPr>
              <w:spacing w:line="240" w:lineRule="auto"/>
              <w:rPr>
                <w:b/>
                <w:color w:val="FFFFFF" w:themeColor="background1"/>
                <w:sz w:val="22"/>
              </w:rPr>
            </w:pPr>
            <w:r w:rsidRPr="0093329F">
              <w:rPr>
                <w:b/>
                <w:color w:val="FFFFFF" w:themeColor="background1"/>
                <w:sz w:val="22"/>
              </w:rPr>
              <w:t>BOB10</w:t>
            </w:r>
          </w:p>
        </w:tc>
        <w:tc>
          <w:tcPr>
            <w:tcW w:w="1539" w:type="dxa"/>
          </w:tcPr>
          <w:p w14:paraId="444EB9E1" w14:textId="77777777" w:rsidR="00860AF1" w:rsidRPr="0093329F" w:rsidRDefault="00860AF1" w:rsidP="0093329F">
            <w:pPr>
              <w:spacing w:line="240" w:lineRule="auto"/>
              <w:rPr>
                <w:sz w:val="22"/>
              </w:rPr>
            </w:pPr>
            <w:r>
              <w:rPr>
                <w:sz w:val="22"/>
              </w:rPr>
              <w:t>16/F</w:t>
            </w:r>
          </w:p>
        </w:tc>
        <w:tc>
          <w:tcPr>
            <w:tcW w:w="1539" w:type="dxa"/>
          </w:tcPr>
          <w:p w14:paraId="1B3DD03F" w14:textId="77777777" w:rsidR="00860AF1" w:rsidRPr="0093329F" w:rsidRDefault="00860AF1" w:rsidP="0093329F">
            <w:pPr>
              <w:spacing w:line="240" w:lineRule="auto"/>
              <w:rPr>
                <w:sz w:val="22"/>
              </w:rPr>
            </w:pPr>
            <w:r>
              <w:rPr>
                <w:sz w:val="22"/>
              </w:rPr>
              <w:t>104.4</w:t>
            </w:r>
          </w:p>
        </w:tc>
        <w:tc>
          <w:tcPr>
            <w:tcW w:w="1539" w:type="dxa"/>
          </w:tcPr>
          <w:p w14:paraId="2D6ABCC2" w14:textId="77777777" w:rsidR="00860AF1" w:rsidRPr="0093329F" w:rsidRDefault="00860AF1" w:rsidP="0093329F">
            <w:pPr>
              <w:spacing w:line="240" w:lineRule="auto"/>
              <w:rPr>
                <w:sz w:val="22"/>
              </w:rPr>
            </w:pPr>
            <w:r>
              <w:rPr>
                <w:sz w:val="22"/>
              </w:rPr>
              <w:t>115.7</w:t>
            </w:r>
          </w:p>
        </w:tc>
        <w:tc>
          <w:tcPr>
            <w:tcW w:w="1539" w:type="dxa"/>
          </w:tcPr>
          <w:p w14:paraId="72D816F8" w14:textId="77777777" w:rsidR="00860AF1" w:rsidRPr="0093329F" w:rsidRDefault="00860AF1" w:rsidP="0093329F">
            <w:pPr>
              <w:spacing w:line="240" w:lineRule="auto"/>
              <w:rPr>
                <w:sz w:val="22"/>
              </w:rPr>
            </w:pPr>
            <w:r>
              <w:rPr>
                <w:sz w:val="22"/>
              </w:rPr>
              <w:t>39.6</w:t>
            </w:r>
          </w:p>
        </w:tc>
        <w:tc>
          <w:tcPr>
            <w:tcW w:w="1540" w:type="dxa"/>
          </w:tcPr>
          <w:p w14:paraId="66F626A5" w14:textId="77777777" w:rsidR="00860AF1" w:rsidRPr="0093329F" w:rsidRDefault="00860AF1" w:rsidP="0093329F">
            <w:pPr>
              <w:spacing w:line="240" w:lineRule="auto"/>
              <w:rPr>
                <w:sz w:val="22"/>
              </w:rPr>
            </w:pPr>
            <w:r>
              <w:rPr>
                <w:sz w:val="22"/>
              </w:rPr>
              <w:t>+3.6</w:t>
            </w:r>
          </w:p>
        </w:tc>
      </w:tr>
      <w:tr w:rsidR="00860AF1" w14:paraId="2D8AB49D" w14:textId="77777777" w:rsidTr="0093329F">
        <w:tc>
          <w:tcPr>
            <w:tcW w:w="1539" w:type="dxa"/>
            <w:shd w:val="clear" w:color="auto" w:fill="1F497D" w:themeFill="text2"/>
          </w:tcPr>
          <w:p w14:paraId="7B8412D2" w14:textId="77777777" w:rsidR="00860AF1" w:rsidRPr="0093329F" w:rsidRDefault="00860AF1" w:rsidP="0093329F">
            <w:pPr>
              <w:spacing w:line="240" w:lineRule="auto"/>
              <w:rPr>
                <w:b/>
                <w:color w:val="FFFFFF" w:themeColor="background1"/>
                <w:sz w:val="22"/>
              </w:rPr>
            </w:pPr>
            <w:r w:rsidRPr="0093329F">
              <w:rPr>
                <w:b/>
                <w:color w:val="FFFFFF" w:themeColor="background1"/>
                <w:sz w:val="22"/>
              </w:rPr>
              <w:t>BOB11</w:t>
            </w:r>
          </w:p>
        </w:tc>
        <w:tc>
          <w:tcPr>
            <w:tcW w:w="1539" w:type="dxa"/>
          </w:tcPr>
          <w:p w14:paraId="14D2EA84" w14:textId="77777777" w:rsidR="00860AF1" w:rsidRPr="0093329F" w:rsidRDefault="00860AF1" w:rsidP="0093329F">
            <w:pPr>
              <w:spacing w:line="240" w:lineRule="auto"/>
              <w:rPr>
                <w:sz w:val="22"/>
              </w:rPr>
            </w:pPr>
            <w:r>
              <w:rPr>
                <w:sz w:val="22"/>
              </w:rPr>
              <w:t>15.33/F</w:t>
            </w:r>
          </w:p>
        </w:tc>
        <w:tc>
          <w:tcPr>
            <w:tcW w:w="1539" w:type="dxa"/>
          </w:tcPr>
          <w:p w14:paraId="7A7B96E7" w14:textId="77777777" w:rsidR="00860AF1" w:rsidRPr="0093329F" w:rsidRDefault="00860AF1" w:rsidP="0093329F">
            <w:pPr>
              <w:spacing w:line="240" w:lineRule="auto"/>
              <w:rPr>
                <w:sz w:val="22"/>
              </w:rPr>
            </w:pPr>
            <w:r>
              <w:rPr>
                <w:sz w:val="22"/>
              </w:rPr>
              <w:t>146</w:t>
            </w:r>
          </w:p>
        </w:tc>
        <w:tc>
          <w:tcPr>
            <w:tcW w:w="1539" w:type="dxa"/>
          </w:tcPr>
          <w:p w14:paraId="72590AA9" w14:textId="77777777" w:rsidR="00860AF1" w:rsidRPr="0093329F" w:rsidRDefault="00860AF1" w:rsidP="0093329F">
            <w:pPr>
              <w:spacing w:line="240" w:lineRule="auto"/>
              <w:rPr>
                <w:sz w:val="22"/>
              </w:rPr>
            </w:pPr>
            <w:r>
              <w:rPr>
                <w:sz w:val="22"/>
              </w:rPr>
              <w:t>170</w:t>
            </w:r>
          </w:p>
        </w:tc>
        <w:tc>
          <w:tcPr>
            <w:tcW w:w="1539" w:type="dxa"/>
          </w:tcPr>
          <w:p w14:paraId="5CFAE137" w14:textId="77777777" w:rsidR="00860AF1" w:rsidRPr="0093329F" w:rsidRDefault="00860AF1" w:rsidP="0093329F">
            <w:pPr>
              <w:spacing w:line="240" w:lineRule="auto"/>
              <w:rPr>
                <w:sz w:val="22"/>
              </w:rPr>
            </w:pPr>
            <w:r>
              <w:rPr>
                <w:sz w:val="22"/>
              </w:rPr>
              <w:t>56.3</w:t>
            </w:r>
          </w:p>
        </w:tc>
        <w:tc>
          <w:tcPr>
            <w:tcW w:w="1540" w:type="dxa"/>
          </w:tcPr>
          <w:p w14:paraId="1F9EE382" w14:textId="77777777" w:rsidR="00860AF1" w:rsidRPr="0093329F" w:rsidRDefault="00860AF1" w:rsidP="0093329F">
            <w:pPr>
              <w:spacing w:line="240" w:lineRule="auto"/>
              <w:rPr>
                <w:sz w:val="22"/>
              </w:rPr>
            </w:pPr>
            <w:r>
              <w:rPr>
                <w:sz w:val="22"/>
              </w:rPr>
              <w:t>+4.5</w:t>
            </w:r>
          </w:p>
        </w:tc>
      </w:tr>
      <w:tr w:rsidR="00860AF1" w14:paraId="66A1BCDE" w14:textId="77777777" w:rsidTr="0093329F">
        <w:tc>
          <w:tcPr>
            <w:tcW w:w="1539" w:type="dxa"/>
            <w:shd w:val="clear" w:color="auto" w:fill="1F497D" w:themeFill="text2"/>
          </w:tcPr>
          <w:p w14:paraId="3D3FC254" w14:textId="77777777" w:rsidR="00860AF1" w:rsidRPr="0093329F" w:rsidRDefault="00860AF1" w:rsidP="0093329F">
            <w:pPr>
              <w:spacing w:line="240" w:lineRule="auto"/>
              <w:rPr>
                <w:b/>
                <w:color w:val="FFFFFF" w:themeColor="background1"/>
                <w:sz w:val="22"/>
              </w:rPr>
            </w:pPr>
            <w:r w:rsidRPr="0093329F">
              <w:rPr>
                <w:b/>
                <w:color w:val="FFFFFF" w:themeColor="background1"/>
                <w:sz w:val="22"/>
              </w:rPr>
              <w:t>BOB12</w:t>
            </w:r>
          </w:p>
        </w:tc>
        <w:tc>
          <w:tcPr>
            <w:tcW w:w="1539" w:type="dxa"/>
          </w:tcPr>
          <w:p w14:paraId="520EDB71" w14:textId="77777777" w:rsidR="00860AF1" w:rsidRPr="0093329F" w:rsidRDefault="00860AF1" w:rsidP="0093329F">
            <w:pPr>
              <w:spacing w:line="240" w:lineRule="auto"/>
              <w:rPr>
                <w:sz w:val="22"/>
              </w:rPr>
            </w:pPr>
            <w:r>
              <w:rPr>
                <w:sz w:val="22"/>
              </w:rPr>
              <w:t>13.7/F</w:t>
            </w:r>
          </w:p>
        </w:tc>
        <w:tc>
          <w:tcPr>
            <w:tcW w:w="1539" w:type="dxa"/>
          </w:tcPr>
          <w:p w14:paraId="1F057078" w14:textId="77777777" w:rsidR="00860AF1" w:rsidRPr="0093329F" w:rsidRDefault="00860AF1" w:rsidP="0093329F">
            <w:pPr>
              <w:spacing w:line="240" w:lineRule="auto"/>
              <w:rPr>
                <w:sz w:val="22"/>
              </w:rPr>
            </w:pPr>
            <w:r>
              <w:rPr>
                <w:sz w:val="22"/>
              </w:rPr>
              <w:t>120.2</w:t>
            </w:r>
          </w:p>
        </w:tc>
        <w:tc>
          <w:tcPr>
            <w:tcW w:w="1539" w:type="dxa"/>
          </w:tcPr>
          <w:p w14:paraId="2EB86D15" w14:textId="77777777" w:rsidR="00860AF1" w:rsidRPr="0093329F" w:rsidRDefault="00860AF1" w:rsidP="0093329F">
            <w:pPr>
              <w:spacing w:line="240" w:lineRule="auto"/>
              <w:rPr>
                <w:sz w:val="22"/>
              </w:rPr>
            </w:pPr>
            <w:r>
              <w:rPr>
                <w:sz w:val="22"/>
              </w:rPr>
              <w:t>117.7</w:t>
            </w:r>
          </w:p>
        </w:tc>
        <w:tc>
          <w:tcPr>
            <w:tcW w:w="1539" w:type="dxa"/>
          </w:tcPr>
          <w:p w14:paraId="743D8F06" w14:textId="77777777" w:rsidR="00860AF1" w:rsidRPr="0093329F" w:rsidRDefault="00860AF1" w:rsidP="0093329F">
            <w:pPr>
              <w:spacing w:line="240" w:lineRule="auto"/>
              <w:rPr>
                <w:sz w:val="22"/>
              </w:rPr>
            </w:pPr>
            <w:r>
              <w:rPr>
                <w:sz w:val="22"/>
              </w:rPr>
              <w:t>39.5</w:t>
            </w:r>
          </w:p>
        </w:tc>
        <w:tc>
          <w:tcPr>
            <w:tcW w:w="1540" w:type="dxa"/>
          </w:tcPr>
          <w:p w14:paraId="78A4D58F" w14:textId="77777777" w:rsidR="00860AF1" w:rsidRPr="0093329F" w:rsidRDefault="00860AF1" w:rsidP="0093329F">
            <w:pPr>
              <w:spacing w:line="240" w:lineRule="auto"/>
              <w:rPr>
                <w:sz w:val="22"/>
              </w:rPr>
            </w:pPr>
            <w:r>
              <w:rPr>
                <w:sz w:val="22"/>
              </w:rPr>
              <w:t>+3.6</w:t>
            </w:r>
          </w:p>
        </w:tc>
      </w:tr>
      <w:tr w:rsidR="00860AF1" w14:paraId="76C723AB" w14:textId="77777777" w:rsidTr="0093329F">
        <w:tc>
          <w:tcPr>
            <w:tcW w:w="1539" w:type="dxa"/>
            <w:shd w:val="clear" w:color="auto" w:fill="1F497D" w:themeFill="text2"/>
          </w:tcPr>
          <w:p w14:paraId="65D77C78" w14:textId="77777777" w:rsidR="00860AF1" w:rsidRPr="0093329F" w:rsidRDefault="00860AF1" w:rsidP="0093329F">
            <w:pPr>
              <w:spacing w:line="240" w:lineRule="auto"/>
              <w:rPr>
                <w:b/>
                <w:color w:val="FFFFFF" w:themeColor="background1"/>
                <w:sz w:val="22"/>
              </w:rPr>
            </w:pPr>
            <w:r w:rsidRPr="0093329F">
              <w:rPr>
                <w:b/>
                <w:color w:val="FFFFFF" w:themeColor="background1"/>
                <w:sz w:val="22"/>
              </w:rPr>
              <w:t>MEAN</w:t>
            </w:r>
          </w:p>
        </w:tc>
        <w:tc>
          <w:tcPr>
            <w:tcW w:w="1539" w:type="dxa"/>
          </w:tcPr>
          <w:p w14:paraId="16CEF00C" w14:textId="77777777" w:rsidR="00860AF1" w:rsidRPr="0093329F" w:rsidRDefault="00860AF1" w:rsidP="0093329F">
            <w:pPr>
              <w:spacing w:line="240" w:lineRule="auto"/>
              <w:rPr>
                <w:sz w:val="22"/>
              </w:rPr>
            </w:pPr>
            <w:r>
              <w:rPr>
                <w:sz w:val="22"/>
              </w:rPr>
              <w:t>15.3</w:t>
            </w:r>
          </w:p>
        </w:tc>
        <w:tc>
          <w:tcPr>
            <w:tcW w:w="1539" w:type="dxa"/>
          </w:tcPr>
          <w:p w14:paraId="1BDBB7C8" w14:textId="77777777" w:rsidR="00860AF1" w:rsidRPr="0093329F" w:rsidRDefault="00860AF1" w:rsidP="0093329F">
            <w:pPr>
              <w:spacing w:line="240" w:lineRule="auto"/>
              <w:rPr>
                <w:sz w:val="22"/>
              </w:rPr>
            </w:pPr>
            <w:r>
              <w:rPr>
                <w:sz w:val="22"/>
              </w:rPr>
              <w:t>127</w:t>
            </w:r>
          </w:p>
        </w:tc>
        <w:tc>
          <w:tcPr>
            <w:tcW w:w="1539" w:type="dxa"/>
          </w:tcPr>
          <w:p w14:paraId="572628B4" w14:textId="77777777" w:rsidR="00860AF1" w:rsidRPr="0093329F" w:rsidRDefault="00860AF1" w:rsidP="0093329F">
            <w:pPr>
              <w:spacing w:line="240" w:lineRule="auto"/>
              <w:rPr>
                <w:sz w:val="22"/>
              </w:rPr>
            </w:pPr>
            <w:r>
              <w:rPr>
                <w:sz w:val="22"/>
              </w:rPr>
              <w:t>138.45</w:t>
            </w:r>
          </w:p>
        </w:tc>
        <w:tc>
          <w:tcPr>
            <w:tcW w:w="1539" w:type="dxa"/>
          </w:tcPr>
          <w:p w14:paraId="6DF4724E" w14:textId="77777777" w:rsidR="00860AF1" w:rsidRPr="0093329F" w:rsidRDefault="00860AF1" w:rsidP="0093329F">
            <w:pPr>
              <w:spacing w:line="240" w:lineRule="auto"/>
              <w:rPr>
                <w:sz w:val="22"/>
              </w:rPr>
            </w:pPr>
            <w:r>
              <w:rPr>
                <w:sz w:val="22"/>
              </w:rPr>
              <w:t>4</w:t>
            </w:r>
            <w:r w:rsidR="00482EDA">
              <w:rPr>
                <w:sz w:val="22"/>
              </w:rPr>
              <w:t>6.4</w:t>
            </w:r>
          </w:p>
        </w:tc>
        <w:tc>
          <w:tcPr>
            <w:tcW w:w="1540" w:type="dxa"/>
          </w:tcPr>
          <w:p w14:paraId="55D21046" w14:textId="77777777" w:rsidR="00860AF1" w:rsidRPr="0093329F" w:rsidRDefault="00860AF1" w:rsidP="0093329F">
            <w:pPr>
              <w:spacing w:line="240" w:lineRule="auto"/>
              <w:rPr>
                <w:sz w:val="22"/>
              </w:rPr>
            </w:pPr>
            <w:r>
              <w:rPr>
                <w:sz w:val="22"/>
              </w:rPr>
              <w:t>+4.0</w:t>
            </w:r>
          </w:p>
        </w:tc>
      </w:tr>
      <w:tr w:rsidR="00860AF1" w14:paraId="3AC0CA92" w14:textId="77777777" w:rsidTr="00C47041">
        <w:trPr>
          <w:trHeight w:val="215"/>
        </w:trPr>
        <w:tc>
          <w:tcPr>
            <w:tcW w:w="1539" w:type="dxa"/>
            <w:shd w:val="clear" w:color="auto" w:fill="1F497D" w:themeFill="text2"/>
          </w:tcPr>
          <w:p w14:paraId="50B059F2" w14:textId="77777777" w:rsidR="00860AF1" w:rsidRPr="00E04B8E" w:rsidRDefault="00FF1A23" w:rsidP="0093329F">
            <w:pPr>
              <w:spacing w:line="240" w:lineRule="auto"/>
              <w:rPr>
                <w:b/>
                <w:color w:val="FFFFFF" w:themeColor="background1"/>
                <w:sz w:val="22"/>
              </w:rPr>
            </w:pPr>
            <w:r>
              <w:rPr>
                <w:b/>
                <w:color w:val="FFFFFF" w:themeColor="background1"/>
                <w:sz w:val="22"/>
              </w:rPr>
              <w:t>SD</w:t>
            </w:r>
          </w:p>
        </w:tc>
        <w:tc>
          <w:tcPr>
            <w:tcW w:w="1539" w:type="dxa"/>
          </w:tcPr>
          <w:p w14:paraId="18777873" w14:textId="77777777" w:rsidR="00860AF1" w:rsidRPr="0093329F" w:rsidRDefault="00F13106" w:rsidP="0093329F">
            <w:pPr>
              <w:spacing w:line="240" w:lineRule="auto"/>
              <w:rPr>
                <w:sz w:val="22"/>
              </w:rPr>
            </w:pPr>
            <w:r>
              <w:rPr>
                <w:sz w:val="22"/>
              </w:rPr>
              <w:t>0.9</w:t>
            </w:r>
          </w:p>
        </w:tc>
        <w:tc>
          <w:tcPr>
            <w:tcW w:w="1539" w:type="dxa"/>
          </w:tcPr>
          <w:p w14:paraId="3A549DF5" w14:textId="77777777" w:rsidR="00860AF1" w:rsidRPr="0093329F" w:rsidRDefault="00C47041" w:rsidP="0093329F">
            <w:pPr>
              <w:spacing w:line="240" w:lineRule="auto"/>
              <w:rPr>
                <w:sz w:val="22"/>
              </w:rPr>
            </w:pPr>
            <w:r>
              <w:rPr>
                <w:sz w:val="22"/>
              </w:rPr>
              <w:t>16.1</w:t>
            </w:r>
          </w:p>
        </w:tc>
        <w:tc>
          <w:tcPr>
            <w:tcW w:w="1539" w:type="dxa"/>
          </w:tcPr>
          <w:p w14:paraId="5B3C9319" w14:textId="77777777" w:rsidR="00860AF1" w:rsidRPr="0093329F" w:rsidRDefault="00860AF1" w:rsidP="0093329F">
            <w:pPr>
              <w:spacing w:line="240" w:lineRule="auto"/>
              <w:rPr>
                <w:sz w:val="22"/>
              </w:rPr>
            </w:pPr>
            <w:r>
              <w:rPr>
                <w:sz w:val="22"/>
              </w:rPr>
              <w:t>23.9</w:t>
            </w:r>
          </w:p>
        </w:tc>
        <w:tc>
          <w:tcPr>
            <w:tcW w:w="1539" w:type="dxa"/>
          </w:tcPr>
          <w:p w14:paraId="3DE410C8" w14:textId="77777777" w:rsidR="00860AF1" w:rsidRPr="0093329F" w:rsidRDefault="00482EDA" w:rsidP="0093329F">
            <w:pPr>
              <w:spacing w:line="240" w:lineRule="auto"/>
              <w:rPr>
                <w:sz w:val="22"/>
              </w:rPr>
            </w:pPr>
            <w:r>
              <w:rPr>
                <w:sz w:val="22"/>
              </w:rPr>
              <w:t>5.6</w:t>
            </w:r>
          </w:p>
        </w:tc>
        <w:tc>
          <w:tcPr>
            <w:tcW w:w="1540" w:type="dxa"/>
          </w:tcPr>
          <w:p w14:paraId="7164954E" w14:textId="77777777" w:rsidR="00860AF1" w:rsidRPr="0093329F" w:rsidRDefault="00860AF1" w:rsidP="0093329F">
            <w:pPr>
              <w:spacing w:line="240" w:lineRule="auto"/>
              <w:rPr>
                <w:sz w:val="22"/>
              </w:rPr>
            </w:pPr>
            <w:r>
              <w:rPr>
                <w:sz w:val="22"/>
              </w:rPr>
              <w:t>0.3</w:t>
            </w:r>
          </w:p>
        </w:tc>
      </w:tr>
    </w:tbl>
    <w:p w14:paraId="112818FC" w14:textId="77777777" w:rsidR="00E447CF" w:rsidRDefault="00E447CF"/>
    <w:p w14:paraId="4A533C22" w14:textId="77777777" w:rsidR="00C77DF5" w:rsidRDefault="00C77DF5">
      <w:r w:rsidRPr="00673AE0">
        <w:rPr>
          <w:b/>
        </w:rPr>
        <w:lastRenderedPageBreak/>
        <w:t>Tanner Staging</w:t>
      </w:r>
      <w:r w:rsidR="00656E1A">
        <w:rPr>
          <w:b/>
        </w:rPr>
        <w:t xml:space="preserve">:  </w:t>
      </w:r>
      <w:r>
        <w:t>All of them were classed as Tanner Stage 5 except BOB</w:t>
      </w:r>
      <w:r w:rsidR="00AF6E9A">
        <w:t>09 who</w:t>
      </w:r>
      <w:r w:rsidR="00E7563A">
        <w:t xml:space="preserve"> was Tanner Stage 4 </w:t>
      </w:r>
      <w:r>
        <w:t xml:space="preserve">based on </w:t>
      </w:r>
      <w:r w:rsidR="00E7563A">
        <w:t>self-assessment</w:t>
      </w:r>
      <w:r w:rsidR="004C7A05">
        <w:t xml:space="preserve">. </w:t>
      </w:r>
    </w:p>
    <w:p w14:paraId="7636D437" w14:textId="77777777" w:rsidR="00EF768F" w:rsidRPr="00EF768F" w:rsidRDefault="00EF768F"/>
    <w:p w14:paraId="30784974" w14:textId="77777777" w:rsidR="006F4A8C" w:rsidRDefault="007A28FF">
      <w:r w:rsidRPr="00673AE0">
        <w:rPr>
          <w:b/>
        </w:rPr>
        <w:t>Bone age X</w:t>
      </w:r>
      <w:r w:rsidR="00F05F06" w:rsidRPr="00673AE0">
        <w:rPr>
          <w:b/>
        </w:rPr>
        <w:t>-</w:t>
      </w:r>
      <w:r w:rsidRPr="00673AE0">
        <w:rPr>
          <w:b/>
        </w:rPr>
        <w:t>rays</w:t>
      </w:r>
      <w:r w:rsidR="00656E1A">
        <w:rPr>
          <w:b/>
        </w:rPr>
        <w:t xml:space="preserve">:  </w:t>
      </w:r>
      <w:r>
        <w:t>Some of the young people had bone age X</w:t>
      </w:r>
      <w:r w:rsidR="00F05F06">
        <w:t>-</w:t>
      </w:r>
      <w:r>
        <w:t>rays to confirm that they met eligibility criteria</w:t>
      </w:r>
      <w:r w:rsidR="004C7A05">
        <w:t xml:space="preserve">. </w:t>
      </w:r>
      <w:r w:rsidR="00585C66">
        <w:t xml:space="preserve"> </w:t>
      </w:r>
      <w:r w:rsidR="007C6B4F">
        <w:t xml:space="preserve">All of them had a bone age over 15 years </w:t>
      </w:r>
      <w:r w:rsidR="00482EDA">
        <w:t xml:space="preserve">(boys) and 13 years (girls) </w:t>
      </w:r>
      <w:r w:rsidR="007C6B4F">
        <w:t>and as expected for degree of obesity, had an advanced bone age</w:t>
      </w:r>
      <w:r w:rsidR="004C7A05">
        <w:t xml:space="preserve">. </w:t>
      </w:r>
      <w:r w:rsidR="00E7563A">
        <w:t xml:space="preserve"> The table below depicts the Bone age compared to chronological </w:t>
      </w:r>
      <w:r w:rsidR="001910FC">
        <w:t>age.</w:t>
      </w:r>
      <w:r w:rsidR="004C7A05">
        <w:t xml:space="preserve"> </w:t>
      </w:r>
    </w:p>
    <w:p w14:paraId="11A6AA34" w14:textId="77777777" w:rsidR="00A417FD" w:rsidRDefault="002B71D6" w:rsidP="002B71D6">
      <w:pPr>
        <w:pStyle w:val="Caption"/>
      </w:pPr>
      <w:bookmarkStart w:id="580" w:name="_Toc34994591"/>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8</w:t>
      </w:r>
      <w:r w:rsidR="008732F3">
        <w:rPr>
          <w:noProof/>
        </w:rPr>
        <w:fldChar w:fldCharType="end"/>
      </w:r>
      <w:r>
        <w:t xml:space="preserve"> - </w:t>
      </w:r>
      <w:r w:rsidR="00A417FD" w:rsidRPr="005771D7">
        <w:t xml:space="preserve">Bone Age </w:t>
      </w:r>
      <w:r w:rsidR="00AF4E35">
        <w:t>vs Chronological Age</w:t>
      </w:r>
      <w:r w:rsidR="00F529B5">
        <w:t xml:space="preserve"> </w:t>
      </w:r>
      <w:r w:rsidR="00083360">
        <w:t>Table</w:t>
      </w:r>
      <w:bookmarkEnd w:id="580"/>
    </w:p>
    <w:tbl>
      <w:tblPr>
        <w:tblStyle w:val="MediumGrid3-Accent1"/>
        <w:tblW w:w="0" w:type="auto"/>
        <w:tblInd w:w="183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1809"/>
        <w:gridCol w:w="1985"/>
        <w:gridCol w:w="1559"/>
      </w:tblGrid>
      <w:tr w:rsidR="00AC235C" w14:paraId="66FD1870" w14:textId="77777777" w:rsidTr="0067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1F497D" w:themeFill="text2"/>
          </w:tcPr>
          <w:p w14:paraId="41DC562C" w14:textId="77777777" w:rsidR="006F4A8C" w:rsidRPr="007D3282" w:rsidRDefault="007A28FF" w:rsidP="00673AE0">
            <w:pPr>
              <w:spacing w:line="240" w:lineRule="auto"/>
            </w:pPr>
            <w:r w:rsidRPr="007D3282">
              <w:t>Patient</w:t>
            </w:r>
          </w:p>
        </w:tc>
        <w:tc>
          <w:tcPr>
            <w:tcW w:w="1985" w:type="dxa"/>
            <w:tcBorders>
              <w:top w:val="none" w:sz="0" w:space="0" w:color="auto"/>
              <w:left w:val="none" w:sz="0" w:space="0" w:color="auto"/>
              <w:bottom w:val="none" w:sz="0" w:space="0" w:color="auto"/>
              <w:right w:val="none" w:sz="0" w:space="0" w:color="auto"/>
            </w:tcBorders>
            <w:shd w:val="clear" w:color="auto" w:fill="1F497D" w:themeFill="text2"/>
          </w:tcPr>
          <w:p w14:paraId="3CE2A230" w14:textId="77777777" w:rsidR="006F4A8C" w:rsidRPr="007D3282" w:rsidRDefault="007A28FF" w:rsidP="00673AE0">
            <w:pPr>
              <w:spacing w:line="240" w:lineRule="auto"/>
              <w:cnfStyle w:val="100000000000" w:firstRow="1" w:lastRow="0" w:firstColumn="0" w:lastColumn="0" w:oddVBand="0" w:evenVBand="0" w:oddHBand="0" w:evenHBand="0" w:firstRowFirstColumn="0" w:firstRowLastColumn="0" w:lastRowFirstColumn="0" w:lastRowLastColumn="0"/>
            </w:pPr>
            <w:r w:rsidRPr="007D3282">
              <w:t>Chronological age (years)</w:t>
            </w:r>
          </w:p>
        </w:tc>
        <w:tc>
          <w:tcPr>
            <w:tcW w:w="1559" w:type="dxa"/>
            <w:tcBorders>
              <w:top w:val="none" w:sz="0" w:space="0" w:color="auto"/>
              <w:left w:val="none" w:sz="0" w:space="0" w:color="auto"/>
              <w:bottom w:val="none" w:sz="0" w:space="0" w:color="auto"/>
              <w:right w:val="none" w:sz="0" w:space="0" w:color="auto"/>
            </w:tcBorders>
            <w:shd w:val="clear" w:color="auto" w:fill="1F497D" w:themeFill="text2"/>
          </w:tcPr>
          <w:p w14:paraId="5D74DADC" w14:textId="77777777" w:rsidR="006F4A8C" w:rsidRPr="007D3282" w:rsidRDefault="007A28FF" w:rsidP="00673AE0">
            <w:pPr>
              <w:spacing w:line="240" w:lineRule="auto"/>
              <w:cnfStyle w:val="100000000000" w:firstRow="1" w:lastRow="0" w:firstColumn="0" w:lastColumn="0" w:oddVBand="0" w:evenVBand="0" w:oddHBand="0" w:evenHBand="0" w:firstRowFirstColumn="0" w:firstRowLastColumn="0" w:lastRowFirstColumn="0" w:lastRowLastColumn="0"/>
            </w:pPr>
            <w:r w:rsidRPr="007D3282">
              <w:t>Bone age (years)</w:t>
            </w:r>
          </w:p>
        </w:tc>
      </w:tr>
      <w:tr w:rsidR="00AC235C" w14:paraId="48B007BD"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1F497D" w:themeFill="text2"/>
          </w:tcPr>
          <w:p w14:paraId="169F7DD2" w14:textId="77777777" w:rsidR="006F4A8C" w:rsidRPr="00E269B4" w:rsidRDefault="007A28FF" w:rsidP="00673AE0">
            <w:pPr>
              <w:spacing w:line="240" w:lineRule="auto"/>
              <w:rPr>
                <w:b w:val="0"/>
                <w:color w:val="auto"/>
              </w:rPr>
            </w:pPr>
            <w:r w:rsidRPr="00E269B4">
              <w:t>BOB03</w:t>
            </w:r>
          </w:p>
        </w:tc>
        <w:tc>
          <w:tcPr>
            <w:tcW w:w="1985" w:type="dxa"/>
            <w:tcBorders>
              <w:top w:val="none" w:sz="0" w:space="0" w:color="auto"/>
              <w:left w:val="none" w:sz="0" w:space="0" w:color="auto"/>
              <w:bottom w:val="none" w:sz="0" w:space="0" w:color="auto"/>
              <w:right w:val="none" w:sz="0" w:space="0" w:color="auto"/>
            </w:tcBorders>
            <w:shd w:val="clear" w:color="auto" w:fill="auto"/>
          </w:tcPr>
          <w:p w14:paraId="7FAAA1CC" w14:textId="77777777" w:rsidR="006F4A8C" w:rsidRPr="00E269B4" w:rsidRDefault="007A28FF" w:rsidP="00673AE0">
            <w:pPr>
              <w:spacing w:line="240" w:lineRule="auto"/>
              <w:cnfStyle w:val="000000100000" w:firstRow="0" w:lastRow="0" w:firstColumn="0" w:lastColumn="0" w:oddVBand="0" w:evenVBand="0" w:oddHBand="1" w:evenHBand="0" w:firstRowFirstColumn="0" w:firstRowLastColumn="0" w:lastRowFirstColumn="0" w:lastRowLastColumn="0"/>
            </w:pPr>
            <w:r w:rsidRPr="00E269B4">
              <w:t>15</w:t>
            </w:r>
            <w:r w:rsidR="004C7A05">
              <w:t xml:space="preserve">. </w:t>
            </w:r>
            <w:r w:rsidRPr="00E269B4">
              <w:t>57</w:t>
            </w:r>
          </w:p>
        </w:tc>
        <w:tc>
          <w:tcPr>
            <w:tcW w:w="1559" w:type="dxa"/>
            <w:tcBorders>
              <w:top w:val="none" w:sz="0" w:space="0" w:color="auto"/>
              <w:left w:val="none" w:sz="0" w:space="0" w:color="auto"/>
              <w:bottom w:val="none" w:sz="0" w:space="0" w:color="auto"/>
              <w:right w:val="none" w:sz="0" w:space="0" w:color="auto"/>
            </w:tcBorders>
            <w:shd w:val="clear" w:color="auto" w:fill="auto"/>
          </w:tcPr>
          <w:p w14:paraId="500E1E5F" w14:textId="77777777" w:rsidR="006F4A8C" w:rsidRPr="00E269B4" w:rsidRDefault="007A28FF" w:rsidP="00673AE0">
            <w:pPr>
              <w:spacing w:line="240" w:lineRule="auto"/>
              <w:cnfStyle w:val="000000100000" w:firstRow="0" w:lastRow="0" w:firstColumn="0" w:lastColumn="0" w:oddVBand="0" w:evenVBand="0" w:oddHBand="1" w:evenHBand="0" w:firstRowFirstColumn="0" w:firstRowLastColumn="0" w:lastRowFirstColumn="0" w:lastRowLastColumn="0"/>
            </w:pPr>
            <w:r w:rsidRPr="00E269B4">
              <w:t>16</w:t>
            </w:r>
            <w:r w:rsidR="004C7A05">
              <w:t xml:space="preserve">. </w:t>
            </w:r>
            <w:r w:rsidRPr="00E269B4">
              <w:t>46</w:t>
            </w:r>
          </w:p>
        </w:tc>
      </w:tr>
      <w:tr w:rsidR="00AC235C" w14:paraId="5E496A43" w14:textId="77777777" w:rsidTr="00673AE0">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bottom w:val="none" w:sz="0" w:space="0" w:color="auto"/>
              <w:right w:val="none" w:sz="0" w:space="0" w:color="auto"/>
            </w:tcBorders>
            <w:shd w:val="clear" w:color="auto" w:fill="1F497D" w:themeFill="text2"/>
          </w:tcPr>
          <w:p w14:paraId="2425C6B6" w14:textId="77777777" w:rsidR="006F4A8C" w:rsidRPr="008C19B8" w:rsidRDefault="007A28FF" w:rsidP="00673AE0">
            <w:pPr>
              <w:spacing w:line="240" w:lineRule="auto"/>
              <w:rPr>
                <w:b w:val="0"/>
              </w:rPr>
            </w:pPr>
            <w:r w:rsidRPr="008C19B8">
              <w:t>BOB05</w:t>
            </w:r>
          </w:p>
        </w:tc>
        <w:tc>
          <w:tcPr>
            <w:tcW w:w="1985" w:type="dxa"/>
            <w:shd w:val="clear" w:color="auto" w:fill="auto"/>
          </w:tcPr>
          <w:p w14:paraId="584500EB" w14:textId="77777777" w:rsidR="006F4A8C" w:rsidRPr="008C19B8" w:rsidRDefault="007A28FF" w:rsidP="00673AE0">
            <w:pPr>
              <w:spacing w:line="240" w:lineRule="auto"/>
              <w:cnfStyle w:val="000000000000" w:firstRow="0" w:lastRow="0" w:firstColumn="0" w:lastColumn="0" w:oddVBand="0" w:evenVBand="0" w:oddHBand="0" w:evenHBand="0" w:firstRowFirstColumn="0" w:firstRowLastColumn="0" w:lastRowFirstColumn="0" w:lastRowLastColumn="0"/>
            </w:pPr>
            <w:r w:rsidRPr="008C19B8">
              <w:t>15</w:t>
            </w:r>
            <w:r w:rsidR="004C7A05">
              <w:t xml:space="preserve">. </w:t>
            </w:r>
            <w:r w:rsidRPr="008C19B8">
              <w:t>06</w:t>
            </w:r>
          </w:p>
        </w:tc>
        <w:tc>
          <w:tcPr>
            <w:tcW w:w="1559" w:type="dxa"/>
            <w:shd w:val="clear" w:color="auto" w:fill="auto"/>
          </w:tcPr>
          <w:p w14:paraId="6A41182D" w14:textId="77777777" w:rsidR="006F4A8C" w:rsidRPr="008C19B8" w:rsidRDefault="007A28FF" w:rsidP="00673AE0">
            <w:pPr>
              <w:spacing w:line="240" w:lineRule="auto"/>
              <w:cnfStyle w:val="000000000000" w:firstRow="0" w:lastRow="0" w:firstColumn="0" w:lastColumn="0" w:oddVBand="0" w:evenVBand="0" w:oddHBand="0" w:evenHBand="0" w:firstRowFirstColumn="0" w:firstRowLastColumn="0" w:lastRowFirstColumn="0" w:lastRowLastColumn="0"/>
            </w:pPr>
            <w:r w:rsidRPr="008C19B8">
              <w:t>16</w:t>
            </w:r>
            <w:r w:rsidR="004C7A05">
              <w:t xml:space="preserve">. </w:t>
            </w:r>
            <w:r w:rsidRPr="008C19B8">
              <w:t>5</w:t>
            </w:r>
          </w:p>
        </w:tc>
      </w:tr>
      <w:tr w:rsidR="00AC235C" w14:paraId="3A16DA4C"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1F497D" w:themeFill="text2"/>
          </w:tcPr>
          <w:p w14:paraId="417E661B" w14:textId="77777777" w:rsidR="006F4A8C" w:rsidRPr="008C19B8" w:rsidRDefault="007A28FF" w:rsidP="00673AE0">
            <w:pPr>
              <w:spacing w:line="240" w:lineRule="auto"/>
              <w:rPr>
                <w:b w:val="0"/>
              </w:rPr>
            </w:pPr>
            <w:r w:rsidRPr="008C19B8">
              <w:t>BOB06</w:t>
            </w:r>
          </w:p>
        </w:tc>
        <w:tc>
          <w:tcPr>
            <w:tcW w:w="1985" w:type="dxa"/>
            <w:tcBorders>
              <w:top w:val="none" w:sz="0" w:space="0" w:color="auto"/>
              <w:left w:val="none" w:sz="0" w:space="0" w:color="auto"/>
              <w:bottom w:val="none" w:sz="0" w:space="0" w:color="auto"/>
              <w:right w:val="none" w:sz="0" w:space="0" w:color="auto"/>
            </w:tcBorders>
            <w:shd w:val="clear" w:color="auto" w:fill="auto"/>
          </w:tcPr>
          <w:p w14:paraId="291FE484" w14:textId="77777777" w:rsidR="006F4A8C" w:rsidRPr="008C19B8" w:rsidRDefault="007A28FF" w:rsidP="00673AE0">
            <w:pPr>
              <w:spacing w:line="240" w:lineRule="auto"/>
              <w:cnfStyle w:val="000000100000" w:firstRow="0" w:lastRow="0" w:firstColumn="0" w:lastColumn="0" w:oddVBand="0" w:evenVBand="0" w:oddHBand="1" w:evenHBand="0" w:firstRowFirstColumn="0" w:firstRowLastColumn="0" w:lastRowFirstColumn="0" w:lastRowLastColumn="0"/>
            </w:pPr>
            <w:r w:rsidRPr="008C19B8">
              <w:t>14</w:t>
            </w:r>
            <w:r w:rsidR="004C7A05">
              <w:t xml:space="preserve">. </w:t>
            </w:r>
            <w:r w:rsidRPr="008C19B8">
              <w:t>38</w:t>
            </w:r>
          </w:p>
        </w:tc>
        <w:tc>
          <w:tcPr>
            <w:tcW w:w="1559" w:type="dxa"/>
            <w:tcBorders>
              <w:top w:val="none" w:sz="0" w:space="0" w:color="auto"/>
              <w:left w:val="none" w:sz="0" w:space="0" w:color="auto"/>
              <w:bottom w:val="none" w:sz="0" w:space="0" w:color="auto"/>
              <w:right w:val="none" w:sz="0" w:space="0" w:color="auto"/>
            </w:tcBorders>
            <w:shd w:val="clear" w:color="auto" w:fill="auto"/>
          </w:tcPr>
          <w:p w14:paraId="478E531A" w14:textId="77777777" w:rsidR="006F4A8C" w:rsidRPr="008C19B8" w:rsidRDefault="007A28FF" w:rsidP="00673AE0">
            <w:pPr>
              <w:spacing w:line="240" w:lineRule="auto"/>
              <w:cnfStyle w:val="000000100000" w:firstRow="0" w:lastRow="0" w:firstColumn="0" w:lastColumn="0" w:oddVBand="0" w:evenVBand="0" w:oddHBand="1" w:evenHBand="0" w:firstRowFirstColumn="0" w:firstRowLastColumn="0" w:lastRowFirstColumn="0" w:lastRowLastColumn="0"/>
            </w:pPr>
            <w:r w:rsidRPr="008C19B8">
              <w:t>14</w:t>
            </w:r>
            <w:r w:rsidR="004C7A05">
              <w:t xml:space="preserve">. </w:t>
            </w:r>
            <w:r w:rsidRPr="008C19B8">
              <w:t>85</w:t>
            </w:r>
          </w:p>
        </w:tc>
      </w:tr>
      <w:tr w:rsidR="00AC235C" w14:paraId="64C71441" w14:textId="77777777" w:rsidTr="00673AE0">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bottom w:val="none" w:sz="0" w:space="0" w:color="auto"/>
              <w:right w:val="none" w:sz="0" w:space="0" w:color="auto"/>
            </w:tcBorders>
            <w:shd w:val="clear" w:color="auto" w:fill="1F497D" w:themeFill="text2"/>
          </w:tcPr>
          <w:p w14:paraId="19C164E3" w14:textId="77777777" w:rsidR="006F4A8C" w:rsidRPr="008C19B8" w:rsidRDefault="007A28FF" w:rsidP="00673AE0">
            <w:pPr>
              <w:spacing w:line="240" w:lineRule="auto"/>
              <w:rPr>
                <w:b w:val="0"/>
              </w:rPr>
            </w:pPr>
            <w:r w:rsidRPr="008C19B8">
              <w:t>BOB08</w:t>
            </w:r>
          </w:p>
        </w:tc>
        <w:tc>
          <w:tcPr>
            <w:tcW w:w="1985" w:type="dxa"/>
            <w:shd w:val="clear" w:color="auto" w:fill="auto"/>
          </w:tcPr>
          <w:p w14:paraId="2B4812B0" w14:textId="77777777" w:rsidR="006F4A8C" w:rsidRPr="008C19B8" w:rsidRDefault="007A28FF" w:rsidP="00673AE0">
            <w:pPr>
              <w:spacing w:line="240" w:lineRule="auto"/>
              <w:cnfStyle w:val="000000000000" w:firstRow="0" w:lastRow="0" w:firstColumn="0" w:lastColumn="0" w:oddVBand="0" w:evenVBand="0" w:oddHBand="0" w:evenHBand="0" w:firstRowFirstColumn="0" w:firstRowLastColumn="0" w:lastRowFirstColumn="0" w:lastRowLastColumn="0"/>
            </w:pPr>
            <w:r w:rsidRPr="008C19B8">
              <w:t>15</w:t>
            </w:r>
            <w:r w:rsidR="004C7A05">
              <w:t xml:space="preserve">. </w:t>
            </w:r>
            <w:r w:rsidRPr="008C19B8">
              <w:t>86</w:t>
            </w:r>
          </w:p>
        </w:tc>
        <w:tc>
          <w:tcPr>
            <w:tcW w:w="1559" w:type="dxa"/>
            <w:shd w:val="clear" w:color="auto" w:fill="auto"/>
          </w:tcPr>
          <w:p w14:paraId="0701A296" w14:textId="77777777" w:rsidR="006F4A8C" w:rsidRPr="008C19B8" w:rsidRDefault="007A28FF" w:rsidP="00673AE0">
            <w:pPr>
              <w:spacing w:line="240" w:lineRule="auto"/>
              <w:cnfStyle w:val="000000000000" w:firstRow="0" w:lastRow="0" w:firstColumn="0" w:lastColumn="0" w:oddVBand="0" w:evenVBand="0" w:oddHBand="0" w:evenHBand="0" w:firstRowFirstColumn="0" w:firstRowLastColumn="0" w:lastRowFirstColumn="0" w:lastRowLastColumn="0"/>
            </w:pPr>
            <w:r w:rsidRPr="008C19B8">
              <w:t>16</w:t>
            </w:r>
          </w:p>
        </w:tc>
      </w:tr>
      <w:tr w:rsidR="00AC235C" w14:paraId="751090AE"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1F497D" w:themeFill="text2"/>
          </w:tcPr>
          <w:p w14:paraId="4460F18E" w14:textId="77777777" w:rsidR="006F4A8C" w:rsidRPr="008C19B8" w:rsidRDefault="007A28FF" w:rsidP="00673AE0">
            <w:pPr>
              <w:spacing w:line="240" w:lineRule="auto"/>
              <w:rPr>
                <w:b w:val="0"/>
              </w:rPr>
            </w:pPr>
            <w:r w:rsidRPr="007E44DD">
              <w:t>BOB09</w:t>
            </w:r>
          </w:p>
        </w:tc>
        <w:tc>
          <w:tcPr>
            <w:tcW w:w="1985" w:type="dxa"/>
            <w:tcBorders>
              <w:top w:val="none" w:sz="0" w:space="0" w:color="auto"/>
              <w:left w:val="none" w:sz="0" w:space="0" w:color="auto"/>
              <w:bottom w:val="none" w:sz="0" w:space="0" w:color="auto"/>
              <w:right w:val="none" w:sz="0" w:space="0" w:color="auto"/>
            </w:tcBorders>
            <w:shd w:val="clear" w:color="auto" w:fill="auto"/>
          </w:tcPr>
          <w:p w14:paraId="561FBCA9" w14:textId="77777777" w:rsidR="006F4A8C" w:rsidRPr="007E44DD" w:rsidRDefault="007A28FF" w:rsidP="00673AE0">
            <w:pPr>
              <w:spacing w:line="240" w:lineRule="auto"/>
              <w:cnfStyle w:val="000000100000" w:firstRow="0" w:lastRow="0" w:firstColumn="0" w:lastColumn="0" w:oddVBand="0" w:evenVBand="0" w:oddHBand="1" w:evenHBand="0" w:firstRowFirstColumn="0" w:firstRowLastColumn="0" w:lastRowFirstColumn="0" w:lastRowLastColumn="0"/>
            </w:pPr>
            <w:r w:rsidRPr="007E44DD">
              <w:t>14</w:t>
            </w:r>
            <w:r w:rsidR="004C7A05">
              <w:t xml:space="preserve">. </w:t>
            </w:r>
            <w:r w:rsidRPr="007E44DD">
              <w:t>52</w:t>
            </w:r>
          </w:p>
        </w:tc>
        <w:tc>
          <w:tcPr>
            <w:tcW w:w="1559" w:type="dxa"/>
            <w:tcBorders>
              <w:top w:val="none" w:sz="0" w:space="0" w:color="auto"/>
              <w:left w:val="none" w:sz="0" w:space="0" w:color="auto"/>
              <w:bottom w:val="none" w:sz="0" w:space="0" w:color="auto"/>
              <w:right w:val="none" w:sz="0" w:space="0" w:color="auto"/>
            </w:tcBorders>
            <w:shd w:val="clear" w:color="auto" w:fill="auto"/>
          </w:tcPr>
          <w:p w14:paraId="1A9584B3" w14:textId="77777777" w:rsidR="006F4A8C" w:rsidRPr="007E44DD" w:rsidRDefault="007A28FF" w:rsidP="00673AE0">
            <w:pPr>
              <w:spacing w:line="240" w:lineRule="auto"/>
              <w:cnfStyle w:val="000000100000" w:firstRow="0" w:lastRow="0" w:firstColumn="0" w:lastColumn="0" w:oddVBand="0" w:evenVBand="0" w:oddHBand="1" w:evenHBand="0" w:firstRowFirstColumn="0" w:firstRowLastColumn="0" w:lastRowFirstColumn="0" w:lastRowLastColumn="0"/>
            </w:pPr>
            <w:r w:rsidRPr="007E44DD">
              <w:t>15</w:t>
            </w:r>
            <w:r w:rsidR="004C7A05">
              <w:t xml:space="preserve">. </w:t>
            </w:r>
            <w:r w:rsidRPr="007E44DD">
              <w:t>22</w:t>
            </w:r>
          </w:p>
        </w:tc>
      </w:tr>
      <w:tr w:rsidR="00AC235C" w14:paraId="03381206" w14:textId="77777777" w:rsidTr="00673AE0">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bottom w:val="none" w:sz="0" w:space="0" w:color="auto"/>
              <w:right w:val="none" w:sz="0" w:space="0" w:color="auto"/>
            </w:tcBorders>
            <w:shd w:val="clear" w:color="auto" w:fill="1F497D" w:themeFill="text2"/>
          </w:tcPr>
          <w:p w14:paraId="178B5242" w14:textId="77777777" w:rsidR="006F4A8C" w:rsidRPr="008C19B8" w:rsidRDefault="007A28FF" w:rsidP="00673AE0">
            <w:pPr>
              <w:spacing w:line="240" w:lineRule="auto"/>
              <w:rPr>
                <w:b w:val="0"/>
              </w:rPr>
            </w:pPr>
            <w:r w:rsidRPr="008C19B8">
              <w:t>BOB10</w:t>
            </w:r>
          </w:p>
        </w:tc>
        <w:tc>
          <w:tcPr>
            <w:tcW w:w="1985" w:type="dxa"/>
            <w:shd w:val="clear" w:color="auto" w:fill="auto"/>
          </w:tcPr>
          <w:p w14:paraId="56DF68F2" w14:textId="77777777" w:rsidR="006F4A8C" w:rsidRPr="007E44DD" w:rsidRDefault="007A28FF" w:rsidP="00673AE0">
            <w:pPr>
              <w:spacing w:line="240" w:lineRule="auto"/>
              <w:cnfStyle w:val="000000000000" w:firstRow="0" w:lastRow="0" w:firstColumn="0" w:lastColumn="0" w:oddVBand="0" w:evenVBand="0" w:oddHBand="0" w:evenHBand="0" w:firstRowFirstColumn="0" w:firstRowLastColumn="0" w:lastRowFirstColumn="0" w:lastRowLastColumn="0"/>
            </w:pPr>
            <w:r w:rsidRPr="007E44DD">
              <w:t>16</w:t>
            </w:r>
            <w:r w:rsidR="004C7A05">
              <w:t xml:space="preserve">. </w:t>
            </w:r>
            <w:r w:rsidRPr="007E44DD">
              <w:t>0</w:t>
            </w:r>
          </w:p>
        </w:tc>
        <w:tc>
          <w:tcPr>
            <w:tcW w:w="1559" w:type="dxa"/>
            <w:shd w:val="clear" w:color="auto" w:fill="auto"/>
          </w:tcPr>
          <w:p w14:paraId="53C9E3E1" w14:textId="77777777" w:rsidR="006F4A8C" w:rsidRPr="007E44DD" w:rsidRDefault="007A28FF" w:rsidP="00673AE0">
            <w:pPr>
              <w:spacing w:line="240" w:lineRule="auto"/>
              <w:cnfStyle w:val="000000000000" w:firstRow="0" w:lastRow="0" w:firstColumn="0" w:lastColumn="0" w:oddVBand="0" w:evenVBand="0" w:oddHBand="0" w:evenHBand="0" w:firstRowFirstColumn="0" w:firstRowLastColumn="0" w:lastRowFirstColumn="0" w:lastRowLastColumn="0"/>
            </w:pPr>
            <w:r w:rsidRPr="007E44DD">
              <w:t>16</w:t>
            </w:r>
            <w:r w:rsidR="004C7A05">
              <w:t xml:space="preserve">. </w:t>
            </w:r>
            <w:r w:rsidRPr="007E44DD">
              <w:t>23</w:t>
            </w:r>
          </w:p>
        </w:tc>
      </w:tr>
      <w:tr w:rsidR="00AC235C" w14:paraId="4FA35451"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1F497D" w:themeFill="text2"/>
          </w:tcPr>
          <w:p w14:paraId="19181725" w14:textId="77777777" w:rsidR="006F4A8C" w:rsidRPr="008C19B8" w:rsidRDefault="007A28FF" w:rsidP="00673AE0">
            <w:pPr>
              <w:spacing w:line="240" w:lineRule="auto"/>
              <w:rPr>
                <w:b w:val="0"/>
              </w:rPr>
            </w:pPr>
            <w:r w:rsidRPr="008C19B8">
              <w:t>BOB11</w:t>
            </w:r>
          </w:p>
        </w:tc>
        <w:tc>
          <w:tcPr>
            <w:tcW w:w="1985" w:type="dxa"/>
            <w:tcBorders>
              <w:top w:val="none" w:sz="0" w:space="0" w:color="auto"/>
              <w:left w:val="none" w:sz="0" w:space="0" w:color="auto"/>
              <w:bottom w:val="none" w:sz="0" w:space="0" w:color="auto"/>
              <w:right w:val="none" w:sz="0" w:space="0" w:color="auto"/>
            </w:tcBorders>
            <w:shd w:val="clear" w:color="auto" w:fill="auto"/>
          </w:tcPr>
          <w:p w14:paraId="4C3CAB4D" w14:textId="77777777" w:rsidR="006F4A8C" w:rsidRPr="008C19B8" w:rsidRDefault="007A28FF" w:rsidP="00673AE0">
            <w:pPr>
              <w:spacing w:line="240" w:lineRule="auto"/>
              <w:cnfStyle w:val="000000100000" w:firstRow="0" w:lastRow="0" w:firstColumn="0" w:lastColumn="0" w:oddVBand="0" w:evenVBand="0" w:oddHBand="1" w:evenHBand="0" w:firstRowFirstColumn="0" w:firstRowLastColumn="0" w:lastRowFirstColumn="0" w:lastRowLastColumn="0"/>
            </w:pPr>
            <w:r w:rsidRPr="008C19B8">
              <w:t>15</w:t>
            </w:r>
            <w:r w:rsidR="004C7A05">
              <w:t xml:space="preserve">. </w:t>
            </w:r>
            <w:r w:rsidRPr="008C19B8">
              <w:t>28</w:t>
            </w:r>
          </w:p>
        </w:tc>
        <w:tc>
          <w:tcPr>
            <w:tcW w:w="1559" w:type="dxa"/>
            <w:tcBorders>
              <w:top w:val="none" w:sz="0" w:space="0" w:color="auto"/>
              <w:left w:val="none" w:sz="0" w:space="0" w:color="auto"/>
              <w:bottom w:val="none" w:sz="0" w:space="0" w:color="auto"/>
              <w:right w:val="none" w:sz="0" w:space="0" w:color="auto"/>
            </w:tcBorders>
            <w:shd w:val="clear" w:color="auto" w:fill="auto"/>
          </w:tcPr>
          <w:p w14:paraId="4E84970B" w14:textId="77777777" w:rsidR="006F4A8C" w:rsidRPr="008C19B8" w:rsidRDefault="007A28FF" w:rsidP="00673AE0">
            <w:pPr>
              <w:spacing w:line="240" w:lineRule="auto"/>
              <w:cnfStyle w:val="000000100000" w:firstRow="0" w:lastRow="0" w:firstColumn="0" w:lastColumn="0" w:oddVBand="0" w:evenVBand="0" w:oddHBand="1" w:evenHBand="0" w:firstRowFirstColumn="0" w:firstRowLastColumn="0" w:lastRowFirstColumn="0" w:lastRowLastColumn="0"/>
            </w:pPr>
            <w:r w:rsidRPr="008C19B8">
              <w:t>16</w:t>
            </w:r>
            <w:r w:rsidR="004C7A05">
              <w:t xml:space="preserve">. </w:t>
            </w:r>
            <w:r w:rsidRPr="008C19B8">
              <w:t>0</w:t>
            </w:r>
          </w:p>
        </w:tc>
      </w:tr>
      <w:tr w:rsidR="00AC235C" w14:paraId="73546061" w14:textId="77777777" w:rsidTr="00673AE0">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1F497D" w:themeFill="text2"/>
          </w:tcPr>
          <w:p w14:paraId="47E680AA" w14:textId="77777777" w:rsidR="006F4A8C" w:rsidRPr="008C19B8" w:rsidRDefault="007A28FF" w:rsidP="00673AE0">
            <w:pPr>
              <w:spacing w:line="240" w:lineRule="auto"/>
              <w:rPr>
                <w:b w:val="0"/>
              </w:rPr>
            </w:pPr>
            <w:r w:rsidRPr="008C19B8">
              <w:t>BOB12</w:t>
            </w:r>
          </w:p>
        </w:tc>
        <w:tc>
          <w:tcPr>
            <w:tcW w:w="1985" w:type="dxa"/>
            <w:shd w:val="clear" w:color="auto" w:fill="auto"/>
          </w:tcPr>
          <w:p w14:paraId="70E2E068" w14:textId="77777777" w:rsidR="006F4A8C" w:rsidRPr="008C19B8" w:rsidRDefault="007A28FF" w:rsidP="00673AE0">
            <w:pPr>
              <w:spacing w:line="240" w:lineRule="auto"/>
              <w:cnfStyle w:val="000000000000" w:firstRow="0" w:lastRow="0" w:firstColumn="0" w:lastColumn="0" w:oddVBand="0" w:evenVBand="0" w:oddHBand="0" w:evenHBand="0" w:firstRowFirstColumn="0" w:firstRowLastColumn="0" w:lastRowFirstColumn="0" w:lastRowLastColumn="0"/>
            </w:pPr>
            <w:r w:rsidRPr="008C19B8">
              <w:t>13</w:t>
            </w:r>
            <w:r w:rsidR="004C7A05">
              <w:t xml:space="preserve">. </w:t>
            </w:r>
            <w:r w:rsidRPr="008C19B8">
              <w:t>79</w:t>
            </w:r>
          </w:p>
        </w:tc>
        <w:tc>
          <w:tcPr>
            <w:tcW w:w="1559" w:type="dxa"/>
            <w:shd w:val="clear" w:color="auto" w:fill="auto"/>
          </w:tcPr>
          <w:p w14:paraId="4AC7F024" w14:textId="77777777" w:rsidR="006F4A8C" w:rsidRPr="008C19B8" w:rsidRDefault="007A28FF" w:rsidP="00673AE0">
            <w:pPr>
              <w:spacing w:line="240" w:lineRule="auto"/>
              <w:cnfStyle w:val="000000000000" w:firstRow="0" w:lastRow="0" w:firstColumn="0" w:lastColumn="0" w:oddVBand="0" w:evenVBand="0" w:oddHBand="0" w:evenHBand="0" w:firstRowFirstColumn="0" w:firstRowLastColumn="0" w:lastRowFirstColumn="0" w:lastRowLastColumn="0"/>
            </w:pPr>
            <w:r w:rsidRPr="008C19B8">
              <w:t>16</w:t>
            </w:r>
            <w:r w:rsidR="004C7A05">
              <w:t xml:space="preserve">. </w:t>
            </w:r>
            <w:r w:rsidRPr="008C19B8">
              <w:t>0</w:t>
            </w:r>
          </w:p>
        </w:tc>
      </w:tr>
    </w:tbl>
    <w:p w14:paraId="07025823" w14:textId="77777777" w:rsidR="006F4A8C" w:rsidRDefault="006F4A8C"/>
    <w:p w14:paraId="7FFBE398" w14:textId="77777777" w:rsidR="006F4A8C" w:rsidRDefault="00A41FD8" w:rsidP="00673AE0">
      <w:pPr>
        <w:spacing w:line="360" w:lineRule="auto"/>
      </w:pPr>
      <w:r>
        <w:t xml:space="preserve">Waist and hip circumference were also measured at all the </w:t>
      </w:r>
      <w:r w:rsidR="001910FC">
        <w:t>follow up appointments</w:t>
      </w:r>
      <w:r w:rsidR="004C7A05">
        <w:t xml:space="preserve">. </w:t>
      </w:r>
      <w:r w:rsidR="00585C66">
        <w:t xml:space="preserve">  </w:t>
      </w:r>
    </w:p>
    <w:p w14:paraId="7D5736DA" w14:textId="77777777" w:rsidR="00274FBD" w:rsidRDefault="00274FBD" w:rsidP="00673AE0">
      <w:pPr>
        <w:spacing w:line="360" w:lineRule="auto"/>
      </w:pPr>
    </w:p>
    <w:p w14:paraId="15E0341F" w14:textId="77777777" w:rsidR="0079776F" w:rsidRDefault="00A41FD8" w:rsidP="00673AE0">
      <w:pPr>
        <w:spacing w:line="360" w:lineRule="auto"/>
      </w:pPr>
      <w:r>
        <w:t>Blood pressure was checked</w:t>
      </w:r>
      <w:r w:rsidR="004833F8">
        <w:t xml:space="preserve"> on the right arm </w:t>
      </w:r>
      <w:r>
        <w:t>three times using an appropriate sized cuff and the average of the 3 readings recorded</w:t>
      </w:r>
      <w:r w:rsidR="004C7A05">
        <w:t xml:space="preserve">. </w:t>
      </w:r>
    </w:p>
    <w:p w14:paraId="553C4487" w14:textId="77777777" w:rsidR="006F4A8C" w:rsidRDefault="006F4A8C" w:rsidP="00673AE0">
      <w:pPr>
        <w:spacing w:line="360" w:lineRule="auto"/>
      </w:pPr>
    </w:p>
    <w:p w14:paraId="041DE2E3" w14:textId="60C227EF" w:rsidR="00A417FD" w:rsidRDefault="001910FC" w:rsidP="00673AE0">
      <w:pPr>
        <w:spacing w:line="360" w:lineRule="auto"/>
      </w:pPr>
      <w:r>
        <w:t>Baseline w</w:t>
      </w:r>
      <w:r w:rsidR="000205DF">
        <w:t>aist and hip circumference</w:t>
      </w:r>
      <w:r w:rsidR="005A0887" w:rsidRPr="000205DF">
        <w:t xml:space="preserve"> </w:t>
      </w:r>
      <w:r w:rsidR="000205DF">
        <w:t xml:space="preserve">along with </w:t>
      </w:r>
      <w:r>
        <w:t>b</w:t>
      </w:r>
      <w:r w:rsidR="000205DF">
        <w:t xml:space="preserve">lood pressure </w:t>
      </w:r>
      <w:r w:rsidR="005A0887" w:rsidRPr="000205DF">
        <w:t xml:space="preserve">is depicted in </w:t>
      </w:r>
      <w:r w:rsidR="00E04B8E">
        <w:t xml:space="preserve">Table </w:t>
      </w:r>
      <w:r w:rsidR="003829B2">
        <w:t>9</w:t>
      </w:r>
    </w:p>
    <w:p w14:paraId="34864C6F" w14:textId="77777777" w:rsidR="00220ECE" w:rsidRDefault="00220ECE" w:rsidP="00673AE0">
      <w:pPr>
        <w:spacing w:line="360" w:lineRule="auto"/>
      </w:pPr>
    </w:p>
    <w:p w14:paraId="35968DC2" w14:textId="77777777" w:rsidR="00220ECE" w:rsidRDefault="00220ECE" w:rsidP="00673AE0">
      <w:pPr>
        <w:spacing w:line="360" w:lineRule="auto"/>
      </w:pPr>
    </w:p>
    <w:p w14:paraId="6BC92A69" w14:textId="77777777" w:rsidR="00220ECE" w:rsidRDefault="00220ECE" w:rsidP="00673AE0">
      <w:pPr>
        <w:spacing w:line="360" w:lineRule="auto"/>
      </w:pPr>
    </w:p>
    <w:p w14:paraId="1F6CDD4E" w14:textId="77777777" w:rsidR="00220ECE" w:rsidRDefault="00220ECE" w:rsidP="00673AE0">
      <w:pPr>
        <w:spacing w:line="360" w:lineRule="auto"/>
      </w:pPr>
    </w:p>
    <w:p w14:paraId="0995CAE7" w14:textId="77777777" w:rsidR="006F4A8C" w:rsidRDefault="006F4A8C" w:rsidP="00287B53"/>
    <w:p w14:paraId="5295A861" w14:textId="77777777" w:rsidR="00A417FD" w:rsidRDefault="00E12E7D" w:rsidP="00E12E7D">
      <w:pPr>
        <w:pStyle w:val="Caption"/>
        <w:rPr>
          <w:b w:val="0"/>
          <w:i w:val="0"/>
        </w:rPr>
      </w:pPr>
      <w:bookmarkStart w:id="581" w:name="_Toc34994592"/>
      <w:r>
        <w:lastRenderedPageBreak/>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9</w:t>
      </w:r>
      <w:r w:rsidR="008732F3">
        <w:rPr>
          <w:noProof/>
        </w:rPr>
        <w:fldChar w:fldCharType="end"/>
      </w:r>
      <w:r>
        <w:t xml:space="preserve"> - </w:t>
      </w:r>
      <w:r w:rsidR="00A417FD" w:rsidRPr="00761AD5">
        <w:t xml:space="preserve">Waist, </w:t>
      </w:r>
      <w:r w:rsidR="00AF4E35">
        <w:t>H</w:t>
      </w:r>
      <w:r w:rsidR="00A417FD" w:rsidRPr="00761AD5">
        <w:t>ip circumference and Blood pressure at baseline</w:t>
      </w:r>
      <w:bookmarkEnd w:id="581"/>
    </w:p>
    <w:p w14:paraId="52696E60" w14:textId="77777777" w:rsidR="00A417FD" w:rsidRDefault="00A417FD" w:rsidP="00673AE0">
      <w:pPr>
        <w:spacing w:line="360" w:lineRule="auto"/>
        <w:rPr>
          <w:b/>
          <w:i/>
        </w:rPr>
      </w:pPr>
    </w:p>
    <w:tbl>
      <w:tblPr>
        <w:tblStyle w:val="MediumGrid3-Accent1"/>
        <w:tblW w:w="94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59"/>
        <w:gridCol w:w="1271"/>
        <w:gridCol w:w="1606"/>
        <w:gridCol w:w="1275"/>
        <w:gridCol w:w="1418"/>
        <w:gridCol w:w="1417"/>
        <w:gridCol w:w="1418"/>
      </w:tblGrid>
      <w:tr w:rsidR="00AC235C" w:rsidRPr="00AC235C" w14:paraId="09CEA25D" w14:textId="77777777" w:rsidTr="00673AE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059" w:type="dxa"/>
            <w:tcBorders>
              <w:top w:val="none" w:sz="0" w:space="0" w:color="auto"/>
              <w:left w:val="none" w:sz="0" w:space="0" w:color="auto"/>
              <w:bottom w:val="none" w:sz="0" w:space="0" w:color="auto"/>
              <w:right w:val="none" w:sz="0" w:space="0" w:color="auto"/>
            </w:tcBorders>
            <w:shd w:val="clear" w:color="auto" w:fill="1F497D" w:themeFill="text2"/>
          </w:tcPr>
          <w:p w14:paraId="31BC2A40" w14:textId="77777777" w:rsidR="006F4A8C" w:rsidRPr="00D90745" w:rsidRDefault="00BB4AED" w:rsidP="00673AE0">
            <w:pPr>
              <w:spacing w:line="240" w:lineRule="auto"/>
            </w:pPr>
            <w:r w:rsidRPr="00D90745">
              <w:t>No</w:t>
            </w:r>
          </w:p>
        </w:tc>
        <w:tc>
          <w:tcPr>
            <w:tcW w:w="1271" w:type="dxa"/>
            <w:tcBorders>
              <w:top w:val="none" w:sz="0" w:space="0" w:color="auto"/>
              <w:left w:val="none" w:sz="0" w:space="0" w:color="auto"/>
              <w:bottom w:val="none" w:sz="0" w:space="0" w:color="auto"/>
              <w:right w:val="none" w:sz="0" w:space="0" w:color="auto"/>
            </w:tcBorders>
            <w:shd w:val="clear" w:color="auto" w:fill="1F497D" w:themeFill="text2"/>
          </w:tcPr>
          <w:p w14:paraId="1AAD96C5" w14:textId="77777777" w:rsidR="006F4A8C" w:rsidRPr="00D90745" w:rsidRDefault="00BB4AED" w:rsidP="00673AE0">
            <w:pPr>
              <w:spacing w:line="240" w:lineRule="auto"/>
              <w:cnfStyle w:val="100000000000" w:firstRow="1" w:lastRow="0" w:firstColumn="0" w:lastColumn="0" w:oddVBand="0" w:evenVBand="0" w:oddHBand="0" w:evenHBand="0" w:firstRowFirstColumn="0" w:firstRowLastColumn="0" w:lastRowFirstColumn="0" w:lastRowLastColumn="0"/>
            </w:pPr>
            <w:r w:rsidRPr="00D90745">
              <w:t>Age/sex</w:t>
            </w:r>
          </w:p>
        </w:tc>
        <w:tc>
          <w:tcPr>
            <w:tcW w:w="1606" w:type="dxa"/>
            <w:tcBorders>
              <w:top w:val="none" w:sz="0" w:space="0" w:color="auto"/>
              <w:left w:val="none" w:sz="0" w:space="0" w:color="auto"/>
              <w:bottom w:val="none" w:sz="0" w:space="0" w:color="auto"/>
              <w:right w:val="none" w:sz="0" w:space="0" w:color="auto"/>
            </w:tcBorders>
            <w:shd w:val="clear" w:color="auto" w:fill="1F497D" w:themeFill="text2"/>
          </w:tcPr>
          <w:p w14:paraId="107DBBEA" w14:textId="77777777" w:rsidR="006F4A8C" w:rsidRPr="00D90745" w:rsidRDefault="00BB4AED" w:rsidP="00673AE0">
            <w:pPr>
              <w:spacing w:line="240" w:lineRule="auto"/>
              <w:cnfStyle w:val="100000000000" w:firstRow="1" w:lastRow="0" w:firstColumn="0" w:lastColumn="0" w:oddVBand="0" w:evenVBand="0" w:oddHBand="0" w:evenHBand="0" w:firstRowFirstColumn="0" w:firstRowLastColumn="0" w:lastRowFirstColumn="0" w:lastRowLastColumn="0"/>
            </w:pPr>
            <w:r w:rsidRPr="00D90745">
              <w:t>Pre-op Waist (cm)</w:t>
            </w:r>
          </w:p>
        </w:tc>
        <w:tc>
          <w:tcPr>
            <w:tcW w:w="1275" w:type="dxa"/>
            <w:tcBorders>
              <w:top w:val="none" w:sz="0" w:space="0" w:color="auto"/>
              <w:left w:val="none" w:sz="0" w:space="0" w:color="auto"/>
              <w:bottom w:val="none" w:sz="0" w:space="0" w:color="auto"/>
              <w:right w:val="none" w:sz="0" w:space="0" w:color="auto"/>
            </w:tcBorders>
            <w:shd w:val="clear" w:color="auto" w:fill="1F497D" w:themeFill="text2"/>
          </w:tcPr>
          <w:p w14:paraId="429ECA43" w14:textId="77777777" w:rsidR="006F4A8C" w:rsidRPr="00D90745" w:rsidRDefault="00BB4AED" w:rsidP="00673AE0">
            <w:pPr>
              <w:spacing w:line="240" w:lineRule="auto"/>
              <w:cnfStyle w:val="100000000000" w:firstRow="1" w:lastRow="0" w:firstColumn="0" w:lastColumn="0" w:oddVBand="0" w:evenVBand="0" w:oddHBand="0" w:evenHBand="0" w:firstRowFirstColumn="0" w:firstRowLastColumn="0" w:lastRowFirstColumn="0" w:lastRowLastColumn="0"/>
            </w:pPr>
            <w:proofErr w:type="gramStart"/>
            <w:r w:rsidRPr="00D90745">
              <w:t>Pre op</w:t>
            </w:r>
            <w:proofErr w:type="gramEnd"/>
            <w:r w:rsidRPr="00D90745">
              <w:t xml:space="preserve"> hip (cm)</w:t>
            </w:r>
          </w:p>
        </w:tc>
        <w:tc>
          <w:tcPr>
            <w:tcW w:w="1418" w:type="dxa"/>
            <w:tcBorders>
              <w:top w:val="none" w:sz="0" w:space="0" w:color="auto"/>
              <w:left w:val="none" w:sz="0" w:space="0" w:color="auto"/>
              <w:bottom w:val="none" w:sz="0" w:space="0" w:color="auto"/>
              <w:right w:val="none" w:sz="0" w:space="0" w:color="auto"/>
            </w:tcBorders>
            <w:shd w:val="clear" w:color="auto" w:fill="1F497D" w:themeFill="text2"/>
          </w:tcPr>
          <w:p w14:paraId="60C24667" w14:textId="77777777" w:rsidR="006F4A8C" w:rsidRPr="00D90745" w:rsidRDefault="00BB4AED" w:rsidP="00673AE0">
            <w:pPr>
              <w:spacing w:line="240" w:lineRule="auto"/>
              <w:cnfStyle w:val="100000000000" w:firstRow="1" w:lastRow="0" w:firstColumn="0" w:lastColumn="0" w:oddVBand="0" w:evenVBand="0" w:oddHBand="0" w:evenHBand="0" w:firstRowFirstColumn="0" w:firstRowLastColumn="0" w:lastRowFirstColumn="0" w:lastRowLastColumn="0"/>
            </w:pPr>
            <w:r w:rsidRPr="00D90745">
              <w:t>Systolic (mm of hg)</w:t>
            </w:r>
          </w:p>
        </w:tc>
        <w:tc>
          <w:tcPr>
            <w:tcW w:w="1417" w:type="dxa"/>
            <w:tcBorders>
              <w:top w:val="none" w:sz="0" w:space="0" w:color="auto"/>
              <w:left w:val="none" w:sz="0" w:space="0" w:color="auto"/>
              <w:bottom w:val="none" w:sz="0" w:space="0" w:color="auto"/>
              <w:right w:val="none" w:sz="0" w:space="0" w:color="auto"/>
            </w:tcBorders>
            <w:shd w:val="clear" w:color="auto" w:fill="1F497D" w:themeFill="text2"/>
          </w:tcPr>
          <w:p w14:paraId="1813C3FF" w14:textId="77777777" w:rsidR="006F4A8C" w:rsidRPr="00D90745" w:rsidRDefault="00BB4AED" w:rsidP="00673AE0">
            <w:pPr>
              <w:spacing w:line="240" w:lineRule="auto"/>
              <w:cnfStyle w:val="100000000000" w:firstRow="1" w:lastRow="0" w:firstColumn="0" w:lastColumn="0" w:oddVBand="0" w:evenVBand="0" w:oddHBand="0" w:evenHBand="0" w:firstRowFirstColumn="0" w:firstRowLastColumn="0" w:lastRowFirstColumn="0" w:lastRowLastColumn="0"/>
            </w:pPr>
            <w:r w:rsidRPr="00D90745">
              <w:t>Diastolic (mm of Hg)</w:t>
            </w:r>
          </w:p>
        </w:tc>
        <w:tc>
          <w:tcPr>
            <w:tcW w:w="1418" w:type="dxa"/>
            <w:tcBorders>
              <w:top w:val="none" w:sz="0" w:space="0" w:color="auto"/>
              <w:left w:val="none" w:sz="0" w:space="0" w:color="auto"/>
              <w:bottom w:val="none" w:sz="0" w:space="0" w:color="auto"/>
              <w:right w:val="none" w:sz="0" w:space="0" w:color="auto"/>
            </w:tcBorders>
            <w:shd w:val="clear" w:color="auto" w:fill="1F497D" w:themeFill="text2"/>
          </w:tcPr>
          <w:p w14:paraId="4952DAAA" w14:textId="77777777" w:rsidR="00AC235C" w:rsidRDefault="00BB4AED" w:rsidP="00673AE0">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D90745">
              <w:t xml:space="preserve">Mean </w:t>
            </w:r>
          </w:p>
          <w:p w14:paraId="0A9B7B1C" w14:textId="77777777" w:rsidR="006F4A8C" w:rsidRPr="00B50D01" w:rsidRDefault="00BB4AED" w:rsidP="00673AE0">
            <w:pPr>
              <w:spacing w:line="240" w:lineRule="auto"/>
              <w:cnfStyle w:val="100000000000" w:firstRow="1" w:lastRow="0" w:firstColumn="0" w:lastColumn="0" w:oddVBand="0" w:evenVBand="0" w:oddHBand="0" w:evenHBand="0" w:firstRowFirstColumn="0" w:firstRowLastColumn="0" w:lastRowFirstColumn="0" w:lastRowLastColumn="0"/>
            </w:pPr>
            <w:r w:rsidRPr="00B25E7D">
              <w:t>(mm</w:t>
            </w:r>
            <w:r w:rsidR="00AC235C">
              <w:rPr>
                <w:b w:val="0"/>
              </w:rPr>
              <w:t xml:space="preserve"> o</w:t>
            </w:r>
            <w:r w:rsidRPr="00B50D01">
              <w:t>f hg)</w:t>
            </w:r>
          </w:p>
        </w:tc>
      </w:tr>
      <w:tr w:rsidR="009E01BB" w:rsidRPr="00AC235C" w14:paraId="06C6FFB8"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dxa"/>
            <w:tcBorders>
              <w:top w:val="none" w:sz="0" w:space="0" w:color="auto"/>
              <w:left w:val="none" w:sz="0" w:space="0" w:color="auto"/>
              <w:bottom w:val="none" w:sz="0" w:space="0" w:color="auto"/>
              <w:right w:val="none" w:sz="0" w:space="0" w:color="auto"/>
            </w:tcBorders>
            <w:shd w:val="clear" w:color="auto" w:fill="1F497D" w:themeFill="text2"/>
          </w:tcPr>
          <w:p w14:paraId="57377E4F" w14:textId="77777777" w:rsidR="009E01BB" w:rsidRPr="00B25E7D" w:rsidRDefault="009E01BB" w:rsidP="009E01BB">
            <w:pPr>
              <w:spacing w:line="240" w:lineRule="auto"/>
            </w:pPr>
            <w:r w:rsidRPr="00587728">
              <w:t>BOB01</w:t>
            </w:r>
          </w:p>
        </w:tc>
        <w:tc>
          <w:tcPr>
            <w:tcW w:w="1271" w:type="dxa"/>
            <w:tcBorders>
              <w:top w:val="none" w:sz="0" w:space="0" w:color="auto"/>
              <w:left w:val="none" w:sz="0" w:space="0" w:color="auto"/>
              <w:bottom w:val="none" w:sz="0" w:space="0" w:color="auto"/>
              <w:right w:val="none" w:sz="0" w:space="0" w:color="auto"/>
            </w:tcBorders>
            <w:shd w:val="clear" w:color="auto" w:fill="auto"/>
          </w:tcPr>
          <w:p w14:paraId="06F58334" w14:textId="77777777" w:rsidR="009E01BB" w:rsidRPr="00B25E7D"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25E7D">
              <w:t>16</w:t>
            </w:r>
            <w:r>
              <w:t xml:space="preserve">. </w:t>
            </w:r>
            <w:r w:rsidRPr="00B25E7D">
              <w:t>3/F</w:t>
            </w:r>
          </w:p>
        </w:tc>
        <w:tc>
          <w:tcPr>
            <w:tcW w:w="1606" w:type="dxa"/>
            <w:tcBorders>
              <w:top w:val="none" w:sz="0" w:space="0" w:color="auto"/>
              <w:left w:val="none" w:sz="0" w:space="0" w:color="auto"/>
              <w:bottom w:val="none" w:sz="0" w:space="0" w:color="auto"/>
              <w:right w:val="none" w:sz="0" w:space="0" w:color="auto"/>
            </w:tcBorders>
            <w:shd w:val="clear" w:color="auto" w:fill="auto"/>
          </w:tcPr>
          <w:p w14:paraId="13B727F4" w14:textId="77777777" w:rsidR="009E01BB" w:rsidRPr="00B25E7D"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25E7D">
              <w:t>129</w:t>
            </w:r>
            <w:r>
              <w:t xml:space="preserve">. </w:t>
            </w:r>
            <w:r w:rsidRPr="00B25E7D">
              <w:t>5</w:t>
            </w:r>
          </w:p>
        </w:tc>
        <w:tc>
          <w:tcPr>
            <w:tcW w:w="1275" w:type="dxa"/>
            <w:tcBorders>
              <w:top w:val="none" w:sz="0" w:space="0" w:color="auto"/>
              <w:left w:val="none" w:sz="0" w:space="0" w:color="auto"/>
              <w:bottom w:val="none" w:sz="0" w:space="0" w:color="auto"/>
              <w:right w:val="none" w:sz="0" w:space="0" w:color="auto"/>
            </w:tcBorders>
            <w:shd w:val="clear" w:color="auto" w:fill="auto"/>
          </w:tcPr>
          <w:p w14:paraId="748468BF" w14:textId="77777777" w:rsidR="009E01BB" w:rsidRPr="00B25E7D"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25E7D">
              <w:t>157</w:t>
            </w:r>
            <w:r>
              <w:t xml:space="preserve">. </w:t>
            </w:r>
            <w:r w:rsidRPr="00B25E7D">
              <w:t>5</w:t>
            </w:r>
          </w:p>
        </w:tc>
        <w:tc>
          <w:tcPr>
            <w:tcW w:w="1418" w:type="dxa"/>
            <w:tcBorders>
              <w:top w:val="none" w:sz="0" w:space="0" w:color="auto"/>
              <w:left w:val="none" w:sz="0" w:space="0" w:color="auto"/>
              <w:bottom w:val="none" w:sz="0" w:space="0" w:color="auto"/>
              <w:right w:val="none" w:sz="0" w:space="0" w:color="auto"/>
            </w:tcBorders>
            <w:shd w:val="clear" w:color="auto" w:fill="auto"/>
          </w:tcPr>
          <w:p w14:paraId="16B34E91" w14:textId="77777777" w:rsidR="009E01BB" w:rsidRPr="00B25E7D"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25E7D">
              <w:t>122</w:t>
            </w:r>
          </w:p>
        </w:tc>
        <w:tc>
          <w:tcPr>
            <w:tcW w:w="1417" w:type="dxa"/>
            <w:tcBorders>
              <w:top w:val="none" w:sz="0" w:space="0" w:color="auto"/>
              <w:left w:val="none" w:sz="0" w:space="0" w:color="auto"/>
              <w:bottom w:val="none" w:sz="0" w:space="0" w:color="auto"/>
              <w:right w:val="none" w:sz="0" w:space="0" w:color="auto"/>
            </w:tcBorders>
            <w:shd w:val="clear" w:color="auto" w:fill="auto"/>
          </w:tcPr>
          <w:p w14:paraId="77D9C8CB" w14:textId="77777777" w:rsidR="009E01BB" w:rsidRPr="00B25E7D"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25E7D">
              <w:t>70</w:t>
            </w:r>
          </w:p>
        </w:tc>
        <w:tc>
          <w:tcPr>
            <w:tcW w:w="1418" w:type="dxa"/>
            <w:tcBorders>
              <w:top w:val="none" w:sz="0" w:space="0" w:color="auto"/>
              <w:left w:val="none" w:sz="0" w:space="0" w:color="auto"/>
              <w:bottom w:val="none" w:sz="0" w:space="0" w:color="auto"/>
              <w:right w:val="none" w:sz="0" w:space="0" w:color="auto"/>
            </w:tcBorders>
            <w:shd w:val="clear" w:color="auto" w:fill="auto"/>
          </w:tcPr>
          <w:p w14:paraId="78F915D2" w14:textId="77777777" w:rsidR="009E01BB" w:rsidRPr="00B25E7D"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25E7D">
              <w:t>87</w:t>
            </w:r>
          </w:p>
        </w:tc>
      </w:tr>
      <w:tr w:rsidR="009E01BB" w:rsidRPr="00AC235C" w14:paraId="65BA26B5" w14:textId="77777777" w:rsidTr="00673AE0">
        <w:tc>
          <w:tcPr>
            <w:cnfStyle w:val="001000000000" w:firstRow="0" w:lastRow="0" w:firstColumn="1" w:lastColumn="0" w:oddVBand="0" w:evenVBand="0" w:oddHBand="0" w:evenHBand="0" w:firstRowFirstColumn="0" w:firstRowLastColumn="0" w:lastRowFirstColumn="0" w:lastRowLastColumn="0"/>
            <w:tcW w:w="1059" w:type="dxa"/>
            <w:tcBorders>
              <w:left w:val="none" w:sz="0" w:space="0" w:color="auto"/>
              <w:bottom w:val="none" w:sz="0" w:space="0" w:color="auto"/>
              <w:right w:val="none" w:sz="0" w:space="0" w:color="auto"/>
            </w:tcBorders>
            <w:shd w:val="clear" w:color="auto" w:fill="1F497D" w:themeFill="text2"/>
          </w:tcPr>
          <w:p w14:paraId="1B4CF503" w14:textId="77777777" w:rsidR="009E01BB" w:rsidRPr="00B50D01" w:rsidRDefault="009E01BB" w:rsidP="00673AE0">
            <w:pPr>
              <w:spacing w:line="240" w:lineRule="auto"/>
            </w:pPr>
            <w:r w:rsidRPr="00136514">
              <w:t>BOB02</w:t>
            </w:r>
          </w:p>
        </w:tc>
        <w:tc>
          <w:tcPr>
            <w:tcW w:w="1271" w:type="dxa"/>
            <w:shd w:val="clear" w:color="auto" w:fill="auto"/>
          </w:tcPr>
          <w:p w14:paraId="72602C49"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16</w:t>
            </w:r>
            <w:r>
              <w:t xml:space="preserve">. </w:t>
            </w:r>
            <w:r w:rsidRPr="00B50D01">
              <w:t>5/M</w:t>
            </w:r>
          </w:p>
        </w:tc>
        <w:tc>
          <w:tcPr>
            <w:tcW w:w="1606" w:type="dxa"/>
            <w:shd w:val="clear" w:color="auto" w:fill="auto"/>
          </w:tcPr>
          <w:p w14:paraId="6E8FCF33"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152</w:t>
            </w:r>
            <w:r>
              <w:t xml:space="preserve">. </w:t>
            </w:r>
            <w:r w:rsidRPr="00B50D01">
              <w:t>4</w:t>
            </w:r>
          </w:p>
        </w:tc>
        <w:tc>
          <w:tcPr>
            <w:tcW w:w="1275" w:type="dxa"/>
            <w:shd w:val="clear" w:color="auto" w:fill="auto"/>
          </w:tcPr>
          <w:p w14:paraId="1E0CB9E9"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160</w:t>
            </w:r>
            <w:r>
              <w:t xml:space="preserve">. </w:t>
            </w:r>
            <w:r w:rsidRPr="00B50D01">
              <w:t>2</w:t>
            </w:r>
          </w:p>
        </w:tc>
        <w:tc>
          <w:tcPr>
            <w:tcW w:w="1418" w:type="dxa"/>
            <w:shd w:val="clear" w:color="auto" w:fill="auto"/>
          </w:tcPr>
          <w:p w14:paraId="6944E626"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148</w:t>
            </w:r>
          </w:p>
        </w:tc>
        <w:tc>
          <w:tcPr>
            <w:tcW w:w="1417" w:type="dxa"/>
            <w:shd w:val="clear" w:color="auto" w:fill="auto"/>
          </w:tcPr>
          <w:p w14:paraId="133E3D16"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78</w:t>
            </w:r>
          </w:p>
        </w:tc>
        <w:tc>
          <w:tcPr>
            <w:tcW w:w="1418" w:type="dxa"/>
            <w:shd w:val="clear" w:color="auto" w:fill="auto"/>
          </w:tcPr>
          <w:p w14:paraId="55BA4371"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98</w:t>
            </w:r>
          </w:p>
        </w:tc>
      </w:tr>
      <w:tr w:rsidR="009E01BB" w:rsidRPr="00AC235C" w14:paraId="4E4AE26B"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dxa"/>
            <w:tcBorders>
              <w:top w:val="none" w:sz="0" w:space="0" w:color="auto"/>
              <w:left w:val="none" w:sz="0" w:space="0" w:color="auto"/>
              <w:bottom w:val="none" w:sz="0" w:space="0" w:color="auto"/>
              <w:right w:val="none" w:sz="0" w:space="0" w:color="auto"/>
            </w:tcBorders>
            <w:shd w:val="clear" w:color="auto" w:fill="1F497D" w:themeFill="text2"/>
          </w:tcPr>
          <w:p w14:paraId="316BD3BC" w14:textId="77777777" w:rsidR="009E01BB" w:rsidRPr="00B25E7D" w:rsidRDefault="009E01BB" w:rsidP="00673AE0">
            <w:pPr>
              <w:spacing w:line="240" w:lineRule="auto"/>
            </w:pPr>
            <w:r w:rsidRPr="00587728">
              <w:t>BOB03</w:t>
            </w:r>
          </w:p>
        </w:tc>
        <w:tc>
          <w:tcPr>
            <w:tcW w:w="1271" w:type="dxa"/>
            <w:tcBorders>
              <w:top w:val="none" w:sz="0" w:space="0" w:color="auto"/>
              <w:left w:val="none" w:sz="0" w:space="0" w:color="auto"/>
              <w:bottom w:val="none" w:sz="0" w:space="0" w:color="auto"/>
              <w:right w:val="none" w:sz="0" w:space="0" w:color="auto"/>
            </w:tcBorders>
            <w:shd w:val="clear" w:color="auto" w:fill="auto"/>
          </w:tcPr>
          <w:p w14:paraId="10A68EF1" w14:textId="77777777" w:rsidR="009E01BB" w:rsidRPr="00B25E7D"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25E7D">
              <w:t>15</w:t>
            </w:r>
            <w:r>
              <w:t xml:space="preserve">. </w:t>
            </w:r>
            <w:r w:rsidRPr="00B25E7D">
              <w:t>3/M</w:t>
            </w:r>
          </w:p>
        </w:tc>
        <w:tc>
          <w:tcPr>
            <w:tcW w:w="1606" w:type="dxa"/>
            <w:tcBorders>
              <w:top w:val="none" w:sz="0" w:space="0" w:color="auto"/>
              <w:left w:val="none" w:sz="0" w:space="0" w:color="auto"/>
              <w:bottom w:val="none" w:sz="0" w:space="0" w:color="auto"/>
              <w:right w:val="none" w:sz="0" w:space="0" w:color="auto"/>
            </w:tcBorders>
            <w:shd w:val="clear" w:color="auto" w:fill="auto"/>
          </w:tcPr>
          <w:p w14:paraId="60C67D81" w14:textId="77777777" w:rsidR="009E01BB" w:rsidRPr="00B25E7D"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25E7D">
              <w:t>143</w:t>
            </w:r>
            <w:r>
              <w:t xml:space="preserve">. </w:t>
            </w:r>
            <w:r w:rsidRPr="00B25E7D">
              <w:t>5</w:t>
            </w:r>
          </w:p>
        </w:tc>
        <w:tc>
          <w:tcPr>
            <w:tcW w:w="1275" w:type="dxa"/>
            <w:tcBorders>
              <w:top w:val="none" w:sz="0" w:space="0" w:color="auto"/>
              <w:left w:val="none" w:sz="0" w:space="0" w:color="auto"/>
              <w:bottom w:val="none" w:sz="0" w:space="0" w:color="auto"/>
              <w:right w:val="none" w:sz="0" w:space="0" w:color="auto"/>
            </w:tcBorders>
            <w:shd w:val="clear" w:color="auto" w:fill="auto"/>
          </w:tcPr>
          <w:p w14:paraId="39C9A26B" w14:textId="77777777" w:rsidR="009E01BB" w:rsidRPr="00B25E7D"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25E7D">
              <w:t>134</w:t>
            </w:r>
            <w:r>
              <w:t xml:space="preserve">. </w:t>
            </w:r>
            <w:r w:rsidRPr="00B25E7D">
              <w:t>2</w:t>
            </w:r>
          </w:p>
        </w:tc>
        <w:tc>
          <w:tcPr>
            <w:tcW w:w="1418" w:type="dxa"/>
            <w:tcBorders>
              <w:top w:val="none" w:sz="0" w:space="0" w:color="auto"/>
              <w:left w:val="none" w:sz="0" w:space="0" w:color="auto"/>
              <w:bottom w:val="none" w:sz="0" w:space="0" w:color="auto"/>
              <w:right w:val="none" w:sz="0" w:space="0" w:color="auto"/>
            </w:tcBorders>
            <w:shd w:val="clear" w:color="auto" w:fill="auto"/>
          </w:tcPr>
          <w:p w14:paraId="0768B393" w14:textId="77777777" w:rsidR="009E01BB" w:rsidRPr="00B25E7D"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25E7D">
              <w:t>119</w:t>
            </w:r>
          </w:p>
        </w:tc>
        <w:tc>
          <w:tcPr>
            <w:tcW w:w="1417" w:type="dxa"/>
            <w:tcBorders>
              <w:top w:val="none" w:sz="0" w:space="0" w:color="auto"/>
              <w:left w:val="none" w:sz="0" w:space="0" w:color="auto"/>
              <w:bottom w:val="none" w:sz="0" w:space="0" w:color="auto"/>
              <w:right w:val="none" w:sz="0" w:space="0" w:color="auto"/>
            </w:tcBorders>
            <w:shd w:val="clear" w:color="auto" w:fill="auto"/>
          </w:tcPr>
          <w:p w14:paraId="56BDB391" w14:textId="77777777" w:rsidR="009E01BB" w:rsidRPr="00B25E7D"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25E7D">
              <w:t>77</w:t>
            </w:r>
          </w:p>
        </w:tc>
        <w:tc>
          <w:tcPr>
            <w:tcW w:w="1418" w:type="dxa"/>
            <w:tcBorders>
              <w:top w:val="none" w:sz="0" w:space="0" w:color="auto"/>
              <w:left w:val="none" w:sz="0" w:space="0" w:color="auto"/>
              <w:bottom w:val="none" w:sz="0" w:space="0" w:color="auto"/>
              <w:right w:val="none" w:sz="0" w:space="0" w:color="auto"/>
            </w:tcBorders>
            <w:shd w:val="clear" w:color="auto" w:fill="auto"/>
          </w:tcPr>
          <w:p w14:paraId="469E9F1C" w14:textId="77777777" w:rsidR="009E01BB" w:rsidRPr="00B25E7D"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25E7D">
              <w:t>92</w:t>
            </w:r>
          </w:p>
        </w:tc>
      </w:tr>
      <w:tr w:rsidR="009E01BB" w:rsidRPr="00AC235C" w14:paraId="483E531E" w14:textId="77777777" w:rsidTr="00673AE0">
        <w:tc>
          <w:tcPr>
            <w:cnfStyle w:val="001000000000" w:firstRow="0" w:lastRow="0" w:firstColumn="1" w:lastColumn="0" w:oddVBand="0" w:evenVBand="0" w:oddHBand="0" w:evenHBand="0" w:firstRowFirstColumn="0" w:firstRowLastColumn="0" w:lastRowFirstColumn="0" w:lastRowLastColumn="0"/>
            <w:tcW w:w="1059" w:type="dxa"/>
            <w:tcBorders>
              <w:left w:val="none" w:sz="0" w:space="0" w:color="auto"/>
              <w:bottom w:val="none" w:sz="0" w:space="0" w:color="auto"/>
              <w:right w:val="none" w:sz="0" w:space="0" w:color="auto"/>
            </w:tcBorders>
            <w:shd w:val="clear" w:color="auto" w:fill="1F497D" w:themeFill="text2"/>
          </w:tcPr>
          <w:p w14:paraId="29DCF645" w14:textId="77777777" w:rsidR="009E01BB" w:rsidRPr="00B50D01" w:rsidRDefault="009E01BB" w:rsidP="00673AE0">
            <w:pPr>
              <w:spacing w:line="240" w:lineRule="auto"/>
            </w:pPr>
            <w:r w:rsidRPr="00136514">
              <w:t>BOB04</w:t>
            </w:r>
          </w:p>
        </w:tc>
        <w:tc>
          <w:tcPr>
            <w:tcW w:w="1271" w:type="dxa"/>
            <w:shd w:val="clear" w:color="auto" w:fill="auto"/>
          </w:tcPr>
          <w:p w14:paraId="1CE06EEA"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15</w:t>
            </w:r>
            <w:r>
              <w:t xml:space="preserve">. </w:t>
            </w:r>
            <w:r w:rsidRPr="00B50D01">
              <w:t>8/M</w:t>
            </w:r>
          </w:p>
        </w:tc>
        <w:tc>
          <w:tcPr>
            <w:tcW w:w="1606" w:type="dxa"/>
            <w:shd w:val="clear" w:color="auto" w:fill="auto"/>
          </w:tcPr>
          <w:p w14:paraId="690BC32C"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121</w:t>
            </w:r>
            <w:r>
              <w:t xml:space="preserve">. </w:t>
            </w:r>
            <w:r w:rsidRPr="00B50D01">
              <w:t>9</w:t>
            </w:r>
          </w:p>
        </w:tc>
        <w:tc>
          <w:tcPr>
            <w:tcW w:w="1275" w:type="dxa"/>
            <w:shd w:val="clear" w:color="auto" w:fill="auto"/>
          </w:tcPr>
          <w:p w14:paraId="034B69B9"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130</w:t>
            </w:r>
            <w:r>
              <w:t xml:space="preserve">. </w:t>
            </w:r>
            <w:r w:rsidRPr="00B50D01">
              <w:t>8</w:t>
            </w:r>
          </w:p>
        </w:tc>
        <w:tc>
          <w:tcPr>
            <w:tcW w:w="1418" w:type="dxa"/>
            <w:shd w:val="clear" w:color="auto" w:fill="auto"/>
          </w:tcPr>
          <w:p w14:paraId="7F237F8C"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146</w:t>
            </w:r>
          </w:p>
        </w:tc>
        <w:tc>
          <w:tcPr>
            <w:tcW w:w="1417" w:type="dxa"/>
            <w:shd w:val="clear" w:color="auto" w:fill="auto"/>
          </w:tcPr>
          <w:p w14:paraId="0FE1178C"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74</w:t>
            </w:r>
          </w:p>
        </w:tc>
        <w:tc>
          <w:tcPr>
            <w:tcW w:w="1418" w:type="dxa"/>
            <w:shd w:val="clear" w:color="auto" w:fill="auto"/>
          </w:tcPr>
          <w:p w14:paraId="49511FD0"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100</w:t>
            </w:r>
          </w:p>
        </w:tc>
      </w:tr>
      <w:tr w:rsidR="009E01BB" w:rsidRPr="00AC235C" w14:paraId="2B00924B"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dxa"/>
            <w:tcBorders>
              <w:top w:val="none" w:sz="0" w:space="0" w:color="auto"/>
              <w:left w:val="none" w:sz="0" w:space="0" w:color="auto"/>
              <w:bottom w:val="none" w:sz="0" w:space="0" w:color="auto"/>
              <w:right w:val="none" w:sz="0" w:space="0" w:color="auto"/>
            </w:tcBorders>
            <w:shd w:val="clear" w:color="auto" w:fill="1F497D" w:themeFill="text2"/>
          </w:tcPr>
          <w:p w14:paraId="1A077699" w14:textId="77777777" w:rsidR="009E01BB" w:rsidRPr="00B50D01" w:rsidRDefault="009E01BB" w:rsidP="00673AE0">
            <w:pPr>
              <w:spacing w:line="240" w:lineRule="auto"/>
            </w:pPr>
            <w:r w:rsidRPr="00587728">
              <w:t>BOB05</w:t>
            </w:r>
          </w:p>
        </w:tc>
        <w:tc>
          <w:tcPr>
            <w:tcW w:w="1271" w:type="dxa"/>
            <w:tcBorders>
              <w:top w:val="none" w:sz="0" w:space="0" w:color="auto"/>
              <w:left w:val="none" w:sz="0" w:space="0" w:color="auto"/>
              <w:bottom w:val="none" w:sz="0" w:space="0" w:color="auto"/>
              <w:right w:val="none" w:sz="0" w:space="0" w:color="auto"/>
            </w:tcBorders>
            <w:shd w:val="clear" w:color="auto" w:fill="auto"/>
          </w:tcPr>
          <w:p w14:paraId="2B5D971D"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15</w:t>
            </w:r>
            <w:r>
              <w:t xml:space="preserve">. </w:t>
            </w:r>
            <w:r w:rsidRPr="00B50D01">
              <w:t>0/M</w:t>
            </w:r>
          </w:p>
        </w:tc>
        <w:tc>
          <w:tcPr>
            <w:tcW w:w="1606" w:type="dxa"/>
            <w:tcBorders>
              <w:top w:val="none" w:sz="0" w:space="0" w:color="auto"/>
              <w:left w:val="none" w:sz="0" w:space="0" w:color="auto"/>
              <w:bottom w:val="none" w:sz="0" w:space="0" w:color="auto"/>
              <w:right w:val="none" w:sz="0" w:space="0" w:color="auto"/>
            </w:tcBorders>
            <w:shd w:val="clear" w:color="auto" w:fill="auto"/>
          </w:tcPr>
          <w:p w14:paraId="407AEA9C"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141</w:t>
            </w:r>
            <w:r>
              <w:t xml:space="preserve">. </w:t>
            </w:r>
            <w:r w:rsidRPr="00B50D01">
              <w:t>2</w:t>
            </w:r>
          </w:p>
        </w:tc>
        <w:tc>
          <w:tcPr>
            <w:tcW w:w="1275" w:type="dxa"/>
            <w:tcBorders>
              <w:top w:val="none" w:sz="0" w:space="0" w:color="auto"/>
              <w:left w:val="none" w:sz="0" w:space="0" w:color="auto"/>
              <w:bottom w:val="none" w:sz="0" w:space="0" w:color="auto"/>
              <w:right w:val="none" w:sz="0" w:space="0" w:color="auto"/>
            </w:tcBorders>
            <w:shd w:val="clear" w:color="auto" w:fill="auto"/>
          </w:tcPr>
          <w:p w14:paraId="4687298E"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127</w:t>
            </w:r>
            <w:r>
              <w:t xml:space="preserve">. </w:t>
            </w:r>
            <w:r w:rsidRPr="00B50D01">
              <w:t>5</w:t>
            </w:r>
          </w:p>
        </w:tc>
        <w:tc>
          <w:tcPr>
            <w:tcW w:w="1418" w:type="dxa"/>
            <w:tcBorders>
              <w:top w:val="none" w:sz="0" w:space="0" w:color="auto"/>
              <w:left w:val="none" w:sz="0" w:space="0" w:color="auto"/>
              <w:bottom w:val="none" w:sz="0" w:space="0" w:color="auto"/>
              <w:right w:val="none" w:sz="0" w:space="0" w:color="auto"/>
            </w:tcBorders>
            <w:shd w:val="clear" w:color="auto" w:fill="auto"/>
          </w:tcPr>
          <w:p w14:paraId="4A51FFFB"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131</w:t>
            </w:r>
          </w:p>
        </w:tc>
        <w:tc>
          <w:tcPr>
            <w:tcW w:w="1417" w:type="dxa"/>
            <w:tcBorders>
              <w:top w:val="none" w:sz="0" w:space="0" w:color="auto"/>
              <w:left w:val="none" w:sz="0" w:space="0" w:color="auto"/>
              <w:bottom w:val="none" w:sz="0" w:space="0" w:color="auto"/>
              <w:right w:val="none" w:sz="0" w:space="0" w:color="auto"/>
            </w:tcBorders>
            <w:shd w:val="clear" w:color="auto" w:fill="auto"/>
          </w:tcPr>
          <w:p w14:paraId="46D62064"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79</w:t>
            </w:r>
          </w:p>
        </w:tc>
        <w:tc>
          <w:tcPr>
            <w:tcW w:w="1418" w:type="dxa"/>
            <w:tcBorders>
              <w:top w:val="none" w:sz="0" w:space="0" w:color="auto"/>
              <w:left w:val="none" w:sz="0" w:space="0" w:color="auto"/>
              <w:bottom w:val="none" w:sz="0" w:space="0" w:color="auto"/>
              <w:right w:val="none" w:sz="0" w:space="0" w:color="auto"/>
            </w:tcBorders>
            <w:shd w:val="clear" w:color="auto" w:fill="auto"/>
          </w:tcPr>
          <w:p w14:paraId="1FA57EDC"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97</w:t>
            </w:r>
          </w:p>
        </w:tc>
      </w:tr>
      <w:tr w:rsidR="009E01BB" w:rsidRPr="00AC235C" w14:paraId="6D5CD74C" w14:textId="77777777" w:rsidTr="00673AE0">
        <w:tc>
          <w:tcPr>
            <w:cnfStyle w:val="001000000000" w:firstRow="0" w:lastRow="0" w:firstColumn="1" w:lastColumn="0" w:oddVBand="0" w:evenVBand="0" w:oddHBand="0" w:evenHBand="0" w:firstRowFirstColumn="0" w:firstRowLastColumn="0" w:lastRowFirstColumn="0" w:lastRowLastColumn="0"/>
            <w:tcW w:w="1059" w:type="dxa"/>
            <w:tcBorders>
              <w:left w:val="none" w:sz="0" w:space="0" w:color="auto"/>
              <w:bottom w:val="none" w:sz="0" w:space="0" w:color="auto"/>
              <w:right w:val="none" w:sz="0" w:space="0" w:color="auto"/>
            </w:tcBorders>
            <w:shd w:val="clear" w:color="auto" w:fill="1F497D" w:themeFill="text2"/>
          </w:tcPr>
          <w:p w14:paraId="4FF90EF4" w14:textId="77777777" w:rsidR="009E01BB" w:rsidRPr="00B50D01" w:rsidRDefault="009E01BB" w:rsidP="00673AE0">
            <w:pPr>
              <w:spacing w:line="240" w:lineRule="auto"/>
            </w:pPr>
            <w:r w:rsidRPr="00587728">
              <w:t>BOB06</w:t>
            </w:r>
          </w:p>
        </w:tc>
        <w:tc>
          <w:tcPr>
            <w:tcW w:w="1271" w:type="dxa"/>
            <w:shd w:val="clear" w:color="auto" w:fill="auto"/>
          </w:tcPr>
          <w:p w14:paraId="20BF79F7"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14</w:t>
            </w:r>
            <w:r>
              <w:t xml:space="preserve">. </w:t>
            </w:r>
            <w:r w:rsidRPr="00B50D01">
              <w:t>3/F</w:t>
            </w:r>
          </w:p>
        </w:tc>
        <w:tc>
          <w:tcPr>
            <w:tcW w:w="1606" w:type="dxa"/>
            <w:shd w:val="clear" w:color="auto" w:fill="auto"/>
          </w:tcPr>
          <w:p w14:paraId="6CB6AB9B"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109</w:t>
            </w:r>
            <w:r>
              <w:t xml:space="preserve">. </w:t>
            </w:r>
            <w:r w:rsidRPr="00B50D01">
              <w:t>2</w:t>
            </w:r>
          </w:p>
        </w:tc>
        <w:tc>
          <w:tcPr>
            <w:tcW w:w="1275" w:type="dxa"/>
            <w:shd w:val="clear" w:color="auto" w:fill="auto"/>
          </w:tcPr>
          <w:p w14:paraId="36E23FF6"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125</w:t>
            </w:r>
            <w:r>
              <w:t xml:space="preserve">. </w:t>
            </w:r>
            <w:r w:rsidRPr="00B50D01">
              <w:t>9</w:t>
            </w:r>
          </w:p>
        </w:tc>
        <w:tc>
          <w:tcPr>
            <w:tcW w:w="1418" w:type="dxa"/>
            <w:shd w:val="clear" w:color="auto" w:fill="auto"/>
          </w:tcPr>
          <w:p w14:paraId="20BC9484"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110</w:t>
            </w:r>
          </w:p>
        </w:tc>
        <w:tc>
          <w:tcPr>
            <w:tcW w:w="1417" w:type="dxa"/>
            <w:shd w:val="clear" w:color="auto" w:fill="auto"/>
          </w:tcPr>
          <w:p w14:paraId="7D9A3EC0"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73</w:t>
            </w:r>
          </w:p>
        </w:tc>
        <w:tc>
          <w:tcPr>
            <w:tcW w:w="1418" w:type="dxa"/>
            <w:shd w:val="clear" w:color="auto" w:fill="auto"/>
          </w:tcPr>
          <w:p w14:paraId="216651CD"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86</w:t>
            </w:r>
          </w:p>
        </w:tc>
      </w:tr>
      <w:tr w:rsidR="009E01BB" w:rsidRPr="00AC235C" w14:paraId="5147CDE6"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dxa"/>
            <w:tcBorders>
              <w:top w:val="none" w:sz="0" w:space="0" w:color="auto"/>
              <w:left w:val="none" w:sz="0" w:space="0" w:color="auto"/>
              <w:bottom w:val="none" w:sz="0" w:space="0" w:color="auto"/>
              <w:right w:val="none" w:sz="0" w:space="0" w:color="auto"/>
            </w:tcBorders>
            <w:shd w:val="clear" w:color="auto" w:fill="1F497D" w:themeFill="text2"/>
          </w:tcPr>
          <w:p w14:paraId="1DBC76CC" w14:textId="77777777" w:rsidR="009E01BB" w:rsidRPr="00B50D01" w:rsidRDefault="009E01BB" w:rsidP="00673AE0">
            <w:pPr>
              <w:spacing w:line="240" w:lineRule="auto"/>
            </w:pPr>
            <w:r w:rsidRPr="00587728">
              <w:t>BOB07</w:t>
            </w:r>
          </w:p>
        </w:tc>
        <w:tc>
          <w:tcPr>
            <w:tcW w:w="1271" w:type="dxa"/>
            <w:tcBorders>
              <w:top w:val="none" w:sz="0" w:space="0" w:color="auto"/>
              <w:left w:val="none" w:sz="0" w:space="0" w:color="auto"/>
              <w:bottom w:val="none" w:sz="0" w:space="0" w:color="auto"/>
              <w:right w:val="none" w:sz="0" w:space="0" w:color="auto"/>
            </w:tcBorders>
            <w:shd w:val="clear" w:color="auto" w:fill="auto"/>
          </w:tcPr>
          <w:p w14:paraId="62263112"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16</w:t>
            </w:r>
            <w:r>
              <w:t xml:space="preserve">. </w:t>
            </w:r>
            <w:r w:rsidRPr="00B50D01">
              <w:t>0/F</w:t>
            </w:r>
          </w:p>
        </w:tc>
        <w:tc>
          <w:tcPr>
            <w:tcW w:w="1606" w:type="dxa"/>
            <w:tcBorders>
              <w:top w:val="none" w:sz="0" w:space="0" w:color="auto"/>
              <w:left w:val="none" w:sz="0" w:space="0" w:color="auto"/>
              <w:bottom w:val="none" w:sz="0" w:space="0" w:color="auto"/>
              <w:right w:val="none" w:sz="0" w:space="0" w:color="auto"/>
            </w:tcBorders>
            <w:shd w:val="clear" w:color="auto" w:fill="auto"/>
          </w:tcPr>
          <w:p w14:paraId="6E356BE2"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108</w:t>
            </w:r>
            <w:r>
              <w:t xml:space="preserve">. </w:t>
            </w:r>
            <w:r w:rsidRPr="00B50D01">
              <w:t>7</w:t>
            </w:r>
          </w:p>
        </w:tc>
        <w:tc>
          <w:tcPr>
            <w:tcW w:w="1275" w:type="dxa"/>
            <w:tcBorders>
              <w:top w:val="none" w:sz="0" w:space="0" w:color="auto"/>
              <w:left w:val="none" w:sz="0" w:space="0" w:color="auto"/>
              <w:bottom w:val="none" w:sz="0" w:space="0" w:color="auto"/>
              <w:right w:val="none" w:sz="0" w:space="0" w:color="auto"/>
            </w:tcBorders>
            <w:shd w:val="clear" w:color="auto" w:fill="auto"/>
          </w:tcPr>
          <w:p w14:paraId="1278AFF8"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133</w:t>
            </w:r>
            <w:r>
              <w:t xml:space="preserve">. </w:t>
            </w:r>
            <w:r w:rsidRPr="00B50D01">
              <w:t>6</w:t>
            </w:r>
          </w:p>
        </w:tc>
        <w:tc>
          <w:tcPr>
            <w:tcW w:w="1418" w:type="dxa"/>
            <w:tcBorders>
              <w:top w:val="none" w:sz="0" w:space="0" w:color="auto"/>
              <w:left w:val="none" w:sz="0" w:space="0" w:color="auto"/>
              <w:bottom w:val="none" w:sz="0" w:space="0" w:color="auto"/>
              <w:right w:val="none" w:sz="0" w:space="0" w:color="auto"/>
            </w:tcBorders>
            <w:shd w:val="clear" w:color="auto" w:fill="auto"/>
          </w:tcPr>
          <w:p w14:paraId="3B03821A"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119</w:t>
            </w:r>
          </w:p>
        </w:tc>
        <w:tc>
          <w:tcPr>
            <w:tcW w:w="1417" w:type="dxa"/>
            <w:tcBorders>
              <w:top w:val="none" w:sz="0" w:space="0" w:color="auto"/>
              <w:left w:val="none" w:sz="0" w:space="0" w:color="auto"/>
              <w:bottom w:val="none" w:sz="0" w:space="0" w:color="auto"/>
              <w:right w:val="none" w:sz="0" w:space="0" w:color="auto"/>
            </w:tcBorders>
            <w:shd w:val="clear" w:color="auto" w:fill="auto"/>
          </w:tcPr>
          <w:p w14:paraId="10A30474"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81</w:t>
            </w:r>
          </w:p>
        </w:tc>
        <w:tc>
          <w:tcPr>
            <w:tcW w:w="1418" w:type="dxa"/>
            <w:tcBorders>
              <w:top w:val="none" w:sz="0" w:space="0" w:color="auto"/>
              <w:left w:val="none" w:sz="0" w:space="0" w:color="auto"/>
              <w:bottom w:val="none" w:sz="0" w:space="0" w:color="auto"/>
              <w:right w:val="none" w:sz="0" w:space="0" w:color="auto"/>
            </w:tcBorders>
            <w:shd w:val="clear" w:color="auto" w:fill="auto"/>
          </w:tcPr>
          <w:p w14:paraId="58EE83EC"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93</w:t>
            </w:r>
          </w:p>
        </w:tc>
      </w:tr>
      <w:tr w:rsidR="009E01BB" w:rsidRPr="00AC235C" w14:paraId="6556A2B1" w14:textId="77777777" w:rsidTr="00673AE0">
        <w:tc>
          <w:tcPr>
            <w:cnfStyle w:val="001000000000" w:firstRow="0" w:lastRow="0" w:firstColumn="1" w:lastColumn="0" w:oddVBand="0" w:evenVBand="0" w:oddHBand="0" w:evenHBand="0" w:firstRowFirstColumn="0" w:firstRowLastColumn="0" w:lastRowFirstColumn="0" w:lastRowLastColumn="0"/>
            <w:tcW w:w="1059" w:type="dxa"/>
            <w:tcBorders>
              <w:left w:val="none" w:sz="0" w:space="0" w:color="auto"/>
              <w:bottom w:val="none" w:sz="0" w:space="0" w:color="auto"/>
              <w:right w:val="none" w:sz="0" w:space="0" w:color="auto"/>
            </w:tcBorders>
            <w:shd w:val="clear" w:color="auto" w:fill="1F497D" w:themeFill="text2"/>
          </w:tcPr>
          <w:p w14:paraId="4AB2D03D" w14:textId="77777777" w:rsidR="009E01BB" w:rsidRPr="00B50D01" w:rsidRDefault="009E01BB" w:rsidP="00673AE0">
            <w:pPr>
              <w:spacing w:line="240" w:lineRule="auto"/>
            </w:pPr>
            <w:r w:rsidRPr="00136514">
              <w:t>BOB08</w:t>
            </w:r>
          </w:p>
        </w:tc>
        <w:tc>
          <w:tcPr>
            <w:tcW w:w="1271" w:type="dxa"/>
            <w:shd w:val="clear" w:color="auto" w:fill="auto"/>
          </w:tcPr>
          <w:p w14:paraId="48EB8C47"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15</w:t>
            </w:r>
            <w:r>
              <w:t xml:space="preserve">. </w:t>
            </w:r>
            <w:r w:rsidRPr="00B50D01">
              <w:t>9/F</w:t>
            </w:r>
          </w:p>
        </w:tc>
        <w:tc>
          <w:tcPr>
            <w:tcW w:w="1606" w:type="dxa"/>
            <w:shd w:val="clear" w:color="auto" w:fill="auto"/>
          </w:tcPr>
          <w:p w14:paraId="0F714AA6"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120</w:t>
            </w:r>
            <w:r>
              <w:t xml:space="preserve">. </w:t>
            </w:r>
            <w:r w:rsidRPr="00B50D01">
              <w:t>5</w:t>
            </w:r>
          </w:p>
        </w:tc>
        <w:tc>
          <w:tcPr>
            <w:tcW w:w="1275" w:type="dxa"/>
            <w:shd w:val="clear" w:color="auto" w:fill="auto"/>
          </w:tcPr>
          <w:p w14:paraId="08498764"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148</w:t>
            </w:r>
            <w:r>
              <w:t xml:space="preserve">. </w:t>
            </w:r>
            <w:r w:rsidRPr="00B50D01">
              <w:t>2</w:t>
            </w:r>
          </w:p>
        </w:tc>
        <w:tc>
          <w:tcPr>
            <w:tcW w:w="1418" w:type="dxa"/>
            <w:shd w:val="clear" w:color="auto" w:fill="auto"/>
          </w:tcPr>
          <w:p w14:paraId="07DBCCF1"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134</w:t>
            </w:r>
          </w:p>
        </w:tc>
        <w:tc>
          <w:tcPr>
            <w:tcW w:w="1417" w:type="dxa"/>
            <w:shd w:val="clear" w:color="auto" w:fill="auto"/>
          </w:tcPr>
          <w:p w14:paraId="1651E337"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74</w:t>
            </w:r>
          </w:p>
        </w:tc>
        <w:tc>
          <w:tcPr>
            <w:tcW w:w="1418" w:type="dxa"/>
            <w:shd w:val="clear" w:color="auto" w:fill="auto"/>
          </w:tcPr>
          <w:p w14:paraId="5E866828"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91</w:t>
            </w:r>
          </w:p>
        </w:tc>
      </w:tr>
      <w:tr w:rsidR="009E01BB" w:rsidRPr="00AC235C" w14:paraId="761C9BE6"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dxa"/>
            <w:tcBorders>
              <w:top w:val="none" w:sz="0" w:space="0" w:color="auto"/>
              <w:left w:val="none" w:sz="0" w:space="0" w:color="auto"/>
              <w:bottom w:val="none" w:sz="0" w:space="0" w:color="auto"/>
              <w:right w:val="none" w:sz="0" w:space="0" w:color="auto"/>
            </w:tcBorders>
            <w:shd w:val="clear" w:color="auto" w:fill="1F497D" w:themeFill="text2"/>
          </w:tcPr>
          <w:p w14:paraId="47AC4A2D" w14:textId="77777777" w:rsidR="009E01BB" w:rsidRPr="00B50D01" w:rsidRDefault="009E01BB" w:rsidP="00673AE0">
            <w:pPr>
              <w:spacing w:line="240" w:lineRule="auto"/>
            </w:pPr>
            <w:r w:rsidRPr="00587728">
              <w:t>BOB09</w:t>
            </w:r>
          </w:p>
        </w:tc>
        <w:tc>
          <w:tcPr>
            <w:tcW w:w="1271" w:type="dxa"/>
            <w:tcBorders>
              <w:top w:val="none" w:sz="0" w:space="0" w:color="auto"/>
              <w:left w:val="none" w:sz="0" w:space="0" w:color="auto"/>
              <w:bottom w:val="none" w:sz="0" w:space="0" w:color="auto"/>
              <w:right w:val="none" w:sz="0" w:space="0" w:color="auto"/>
            </w:tcBorders>
            <w:shd w:val="clear" w:color="auto" w:fill="auto"/>
          </w:tcPr>
          <w:p w14:paraId="37A66D13"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14</w:t>
            </w:r>
            <w:r>
              <w:t xml:space="preserve">. </w:t>
            </w:r>
            <w:r w:rsidRPr="00B50D01">
              <w:t>6/M</w:t>
            </w:r>
          </w:p>
        </w:tc>
        <w:tc>
          <w:tcPr>
            <w:tcW w:w="1606" w:type="dxa"/>
            <w:tcBorders>
              <w:top w:val="none" w:sz="0" w:space="0" w:color="auto"/>
              <w:left w:val="none" w:sz="0" w:space="0" w:color="auto"/>
              <w:bottom w:val="none" w:sz="0" w:space="0" w:color="auto"/>
              <w:right w:val="none" w:sz="0" w:space="0" w:color="auto"/>
            </w:tcBorders>
            <w:shd w:val="clear" w:color="auto" w:fill="auto"/>
          </w:tcPr>
          <w:p w14:paraId="06B34BBF"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115</w:t>
            </w:r>
            <w:r>
              <w:t xml:space="preserve">. </w:t>
            </w:r>
            <w:r w:rsidRPr="00B50D01">
              <w:t>8</w:t>
            </w:r>
          </w:p>
        </w:tc>
        <w:tc>
          <w:tcPr>
            <w:tcW w:w="1275" w:type="dxa"/>
            <w:tcBorders>
              <w:top w:val="none" w:sz="0" w:space="0" w:color="auto"/>
              <w:left w:val="none" w:sz="0" w:space="0" w:color="auto"/>
              <w:bottom w:val="none" w:sz="0" w:space="0" w:color="auto"/>
              <w:right w:val="none" w:sz="0" w:space="0" w:color="auto"/>
            </w:tcBorders>
            <w:shd w:val="clear" w:color="auto" w:fill="auto"/>
          </w:tcPr>
          <w:p w14:paraId="276D89B2"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131</w:t>
            </w:r>
            <w:r>
              <w:t xml:space="preserve">. </w:t>
            </w:r>
            <w:r w:rsidRPr="00B50D01">
              <w:t>2</w:t>
            </w:r>
          </w:p>
        </w:tc>
        <w:tc>
          <w:tcPr>
            <w:tcW w:w="1418" w:type="dxa"/>
            <w:tcBorders>
              <w:top w:val="none" w:sz="0" w:space="0" w:color="auto"/>
              <w:left w:val="none" w:sz="0" w:space="0" w:color="auto"/>
              <w:bottom w:val="none" w:sz="0" w:space="0" w:color="auto"/>
              <w:right w:val="none" w:sz="0" w:space="0" w:color="auto"/>
            </w:tcBorders>
            <w:shd w:val="clear" w:color="auto" w:fill="auto"/>
          </w:tcPr>
          <w:p w14:paraId="30484B0E"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131</w:t>
            </w:r>
          </w:p>
        </w:tc>
        <w:tc>
          <w:tcPr>
            <w:tcW w:w="1417" w:type="dxa"/>
            <w:tcBorders>
              <w:top w:val="none" w:sz="0" w:space="0" w:color="auto"/>
              <w:left w:val="none" w:sz="0" w:space="0" w:color="auto"/>
              <w:bottom w:val="none" w:sz="0" w:space="0" w:color="auto"/>
              <w:right w:val="none" w:sz="0" w:space="0" w:color="auto"/>
            </w:tcBorders>
            <w:shd w:val="clear" w:color="auto" w:fill="auto"/>
          </w:tcPr>
          <w:p w14:paraId="6074264F"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68</w:t>
            </w:r>
          </w:p>
        </w:tc>
        <w:tc>
          <w:tcPr>
            <w:tcW w:w="1418" w:type="dxa"/>
            <w:tcBorders>
              <w:top w:val="none" w:sz="0" w:space="0" w:color="auto"/>
              <w:left w:val="none" w:sz="0" w:space="0" w:color="auto"/>
              <w:bottom w:val="none" w:sz="0" w:space="0" w:color="auto"/>
              <w:right w:val="none" w:sz="0" w:space="0" w:color="auto"/>
            </w:tcBorders>
            <w:shd w:val="clear" w:color="auto" w:fill="auto"/>
          </w:tcPr>
          <w:p w14:paraId="62EE96D0"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86</w:t>
            </w:r>
          </w:p>
        </w:tc>
      </w:tr>
      <w:tr w:rsidR="009E01BB" w:rsidRPr="00AC235C" w14:paraId="06659840" w14:textId="77777777" w:rsidTr="00673AE0">
        <w:tc>
          <w:tcPr>
            <w:cnfStyle w:val="001000000000" w:firstRow="0" w:lastRow="0" w:firstColumn="1" w:lastColumn="0" w:oddVBand="0" w:evenVBand="0" w:oddHBand="0" w:evenHBand="0" w:firstRowFirstColumn="0" w:firstRowLastColumn="0" w:lastRowFirstColumn="0" w:lastRowLastColumn="0"/>
            <w:tcW w:w="1059" w:type="dxa"/>
            <w:tcBorders>
              <w:left w:val="none" w:sz="0" w:space="0" w:color="auto"/>
              <w:bottom w:val="none" w:sz="0" w:space="0" w:color="auto"/>
              <w:right w:val="none" w:sz="0" w:space="0" w:color="auto"/>
            </w:tcBorders>
            <w:shd w:val="clear" w:color="auto" w:fill="1F497D" w:themeFill="text2"/>
          </w:tcPr>
          <w:p w14:paraId="4295CDCD" w14:textId="77777777" w:rsidR="009E01BB" w:rsidRPr="00B50D01" w:rsidRDefault="009E01BB" w:rsidP="00673AE0">
            <w:pPr>
              <w:spacing w:line="240" w:lineRule="auto"/>
            </w:pPr>
            <w:r w:rsidRPr="00CB688A">
              <w:t>BOB10</w:t>
            </w:r>
          </w:p>
        </w:tc>
        <w:tc>
          <w:tcPr>
            <w:tcW w:w="1271" w:type="dxa"/>
            <w:shd w:val="clear" w:color="auto" w:fill="auto"/>
          </w:tcPr>
          <w:p w14:paraId="08050612"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16</w:t>
            </w:r>
            <w:r>
              <w:t xml:space="preserve">. </w:t>
            </w:r>
            <w:r w:rsidRPr="00B50D01">
              <w:t>0/F</w:t>
            </w:r>
          </w:p>
        </w:tc>
        <w:tc>
          <w:tcPr>
            <w:tcW w:w="1606" w:type="dxa"/>
            <w:shd w:val="clear" w:color="auto" w:fill="auto"/>
          </w:tcPr>
          <w:p w14:paraId="43C696CA"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113</w:t>
            </w:r>
            <w:r>
              <w:t xml:space="preserve">. </w:t>
            </w:r>
            <w:r w:rsidRPr="00B50D01">
              <w:t>5</w:t>
            </w:r>
          </w:p>
        </w:tc>
        <w:tc>
          <w:tcPr>
            <w:tcW w:w="1275" w:type="dxa"/>
            <w:shd w:val="clear" w:color="auto" w:fill="auto"/>
          </w:tcPr>
          <w:p w14:paraId="34938A57"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116</w:t>
            </w:r>
            <w:r>
              <w:t xml:space="preserve">. </w:t>
            </w:r>
            <w:r w:rsidRPr="00B50D01">
              <w:t>3</w:t>
            </w:r>
          </w:p>
        </w:tc>
        <w:tc>
          <w:tcPr>
            <w:tcW w:w="1418" w:type="dxa"/>
            <w:shd w:val="clear" w:color="auto" w:fill="auto"/>
          </w:tcPr>
          <w:p w14:paraId="1B2F05F9"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136</w:t>
            </w:r>
          </w:p>
        </w:tc>
        <w:tc>
          <w:tcPr>
            <w:tcW w:w="1417" w:type="dxa"/>
            <w:shd w:val="clear" w:color="auto" w:fill="auto"/>
          </w:tcPr>
          <w:p w14:paraId="7604D72D"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69</w:t>
            </w:r>
          </w:p>
        </w:tc>
        <w:tc>
          <w:tcPr>
            <w:tcW w:w="1418" w:type="dxa"/>
            <w:shd w:val="clear" w:color="auto" w:fill="auto"/>
          </w:tcPr>
          <w:p w14:paraId="32BFE29E"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82</w:t>
            </w:r>
          </w:p>
        </w:tc>
      </w:tr>
      <w:tr w:rsidR="009E01BB" w:rsidRPr="00AC235C" w14:paraId="2C8C3255"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dxa"/>
            <w:tcBorders>
              <w:top w:val="none" w:sz="0" w:space="0" w:color="auto"/>
              <w:left w:val="none" w:sz="0" w:space="0" w:color="auto"/>
              <w:bottom w:val="none" w:sz="0" w:space="0" w:color="auto"/>
              <w:right w:val="none" w:sz="0" w:space="0" w:color="auto"/>
            </w:tcBorders>
            <w:shd w:val="clear" w:color="auto" w:fill="1F497D" w:themeFill="text2"/>
          </w:tcPr>
          <w:p w14:paraId="028E825B" w14:textId="77777777" w:rsidR="009E01BB" w:rsidRPr="00B50D01" w:rsidRDefault="009E01BB" w:rsidP="00673AE0">
            <w:pPr>
              <w:spacing w:line="240" w:lineRule="auto"/>
            </w:pPr>
            <w:r w:rsidRPr="00587728">
              <w:t>BOB11</w:t>
            </w:r>
          </w:p>
        </w:tc>
        <w:tc>
          <w:tcPr>
            <w:tcW w:w="1271" w:type="dxa"/>
            <w:tcBorders>
              <w:top w:val="none" w:sz="0" w:space="0" w:color="auto"/>
              <w:left w:val="none" w:sz="0" w:space="0" w:color="auto"/>
              <w:bottom w:val="none" w:sz="0" w:space="0" w:color="auto"/>
              <w:right w:val="none" w:sz="0" w:space="0" w:color="auto"/>
            </w:tcBorders>
            <w:shd w:val="clear" w:color="auto" w:fill="auto"/>
          </w:tcPr>
          <w:p w14:paraId="302B8BE4"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15</w:t>
            </w:r>
            <w:r>
              <w:t xml:space="preserve">. </w:t>
            </w:r>
            <w:r w:rsidRPr="00B50D01">
              <w:t>3/F</w:t>
            </w:r>
          </w:p>
        </w:tc>
        <w:tc>
          <w:tcPr>
            <w:tcW w:w="1606" w:type="dxa"/>
            <w:tcBorders>
              <w:top w:val="none" w:sz="0" w:space="0" w:color="auto"/>
              <w:left w:val="none" w:sz="0" w:space="0" w:color="auto"/>
              <w:bottom w:val="none" w:sz="0" w:space="0" w:color="auto"/>
              <w:right w:val="none" w:sz="0" w:space="0" w:color="auto"/>
            </w:tcBorders>
            <w:shd w:val="clear" w:color="auto" w:fill="auto"/>
          </w:tcPr>
          <w:p w14:paraId="11A27177"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168</w:t>
            </w:r>
            <w:r>
              <w:t xml:space="preserve">. </w:t>
            </w:r>
            <w:r w:rsidRPr="00B50D01">
              <w:t>3</w:t>
            </w:r>
          </w:p>
        </w:tc>
        <w:tc>
          <w:tcPr>
            <w:tcW w:w="1275" w:type="dxa"/>
            <w:tcBorders>
              <w:top w:val="none" w:sz="0" w:space="0" w:color="auto"/>
              <w:left w:val="none" w:sz="0" w:space="0" w:color="auto"/>
              <w:bottom w:val="none" w:sz="0" w:space="0" w:color="auto"/>
              <w:right w:val="none" w:sz="0" w:space="0" w:color="auto"/>
            </w:tcBorders>
            <w:shd w:val="clear" w:color="auto" w:fill="auto"/>
          </w:tcPr>
          <w:p w14:paraId="1FE79F39"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143</w:t>
            </w:r>
            <w:r>
              <w:t xml:space="preserve">. </w:t>
            </w:r>
            <w:r w:rsidRPr="00B50D01">
              <w:t>2</w:t>
            </w:r>
          </w:p>
        </w:tc>
        <w:tc>
          <w:tcPr>
            <w:tcW w:w="1418" w:type="dxa"/>
            <w:tcBorders>
              <w:top w:val="none" w:sz="0" w:space="0" w:color="auto"/>
              <w:left w:val="none" w:sz="0" w:space="0" w:color="auto"/>
              <w:bottom w:val="none" w:sz="0" w:space="0" w:color="auto"/>
              <w:right w:val="none" w:sz="0" w:space="0" w:color="auto"/>
            </w:tcBorders>
            <w:shd w:val="clear" w:color="auto" w:fill="auto"/>
          </w:tcPr>
          <w:p w14:paraId="13D42201"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122</w:t>
            </w:r>
          </w:p>
        </w:tc>
        <w:tc>
          <w:tcPr>
            <w:tcW w:w="1417" w:type="dxa"/>
            <w:tcBorders>
              <w:top w:val="none" w:sz="0" w:space="0" w:color="auto"/>
              <w:left w:val="none" w:sz="0" w:space="0" w:color="auto"/>
              <w:bottom w:val="none" w:sz="0" w:space="0" w:color="auto"/>
              <w:right w:val="none" w:sz="0" w:space="0" w:color="auto"/>
            </w:tcBorders>
            <w:shd w:val="clear" w:color="auto" w:fill="auto"/>
          </w:tcPr>
          <w:p w14:paraId="4C29411A"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85</w:t>
            </w:r>
          </w:p>
        </w:tc>
        <w:tc>
          <w:tcPr>
            <w:tcW w:w="1418" w:type="dxa"/>
            <w:tcBorders>
              <w:top w:val="none" w:sz="0" w:space="0" w:color="auto"/>
              <w:left w:val="none" w:sz="0" w:space="0" w:color="auto"/>
              <w:bottom w:val="none" w:sz="0" w:space="0" w:color="auto"/>
              <w:right w:val="none" w:sz="0" w:space="0" w:color="auto"/>
            </w:tcBorders>
            <w:shd w:val="clear" w:color="auto" w:fill="auto"/>
          </w:tcPr>
          <w:p w14:paraId="65B359E2" w14:textId="77777777" w:rsidR="009E01BB" w:rsidRPr="00B50D01" w:rsidRDefault="009E01BB"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92</w:t>
            </w:r>
          </w:p>
        </w:tc>
      </w:tr>
      <w:tr w:rsidR="009E01BB" w:rsidRPr="00AC235C" w14:paraId="372D9700" w14:textId="77777777" w:rsidTr="00673AE0">
        <w:tc>
          <w:tcPr>
            <w:cnfStyle w:val="001000000000" w:firstRow="0" w:lastRow="0" w:firstColumn="1" w:lastColumn="0" w:oddVBand="0" w:evenVBand="0" w:oddHBand="0" w:evenHBand="0" w:firstRowFirstColumn="0" w:firstRowLastColumn="0" w:lastRowFirstColumn="0" w:lastRowLastColumn="0"/>
            <w:tcW w:w="1059" w:type="dxa"/>
            <w:tcBorders>
              <w:left w:val="none" w:sz="0" w:space="0" w:color="auto"/>
              <w:bottom w:val="none" w:sz="0" w:space="0" w:color="auto"/>
              <w:right w:val="none" w:sz="0" w:space="0" w:color="auto"/>
            </w:tcBorders>
            <w:shd w:val="clear" w:color="auto" w:fill="1F497D" w:themeFill="text2"/>
          </w:tcPr>
          <w:p w14:paraId="1973AAB1" w14:textId="77777777" w:rsidR="009E01BB" w:rsidRPr="00B50D01" w:rsidRDefault="009E01BB" w:rsidP="00673AE0">
            <w:pPr>
              <w:spacing w:line="240" w:lineRule="auto"/>
            </w:pPr>
            <w:r w:rsidRPr="009B2667">
              <w:t>BOB12</w:t>
            </w:r>
          </w:p>
        </w:tc>
        <w:tc>
          <w:tcPr>
            <w:tcW w:w="1271" w:type="dxa"/>
            <w:shd w:val="clear" w:color="auto" w:fill="auto"/>
          </w:tcPr>
          <w:p w14:paraId="05680A8B"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13</w:t>
            </w:r>
            <w:r>
              <w:t xml:space="preserve">. </w:t>
            </w:r>
            <w:r w:rsidRPr="00B50D01">
              <w:t>7/F</w:t>
            </w:r>
          </w:p>
        </w:tc>
        <w:tc>
          <w:tcPr>
            <w:tcW w:w="1606" w:type="dxa"/>
            <w:shd w:val="clear" w:color="auto" w:fill="auto"/>
          </w:tcPr>
          <w:p w14:paraId="0369197E"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114</w:t>
            </w:r>
            <w:r>
              <w:t xml:space="preserve">. </w:t>
            </w:r>
            <w:r w:rsidRPr="00B50D01">
              <w:t>5</w:t>
            </w:r>
          </w:p>
        </w:tc>
        <w:tc>
          <w:tcPr>
            <w:tcW w:w="1275" w:type="dxa"/>
            <w:shd w:val="clear" w:color="auto" w:fill="auto"/>
          </w:tcPr>
          <w:p w14:paraId="7203A394"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126</w:t>
            </w:r>
          </w:p>
        </w:tc>
        <w:tc>
          <w:tcPr>
            <w:tcW w:w="1418" w:type="dxa"/>
            <w:shd w:val="clear" w:color="auto" w:fill="auto"/>
          </w:tcPr>
          <w:p w14:paraId="10A7566F"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115</w:t>
            </w:r>
          </w:p>
        </w:tc>
        <w:tc>
          <w:tcPr>
            <w:tcW w:w="1417" w:type="dxa"/>
            <w:shd w:val="clear" w:color="auto" w:fill="auto"/>
          </w:tcPr>
          <w:p w14:paraId="7EABA8ED"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69</w:t>
            </w:r>
          </w:p>
        </w:tc>
        <w:tc>
          <w:tcPr>
            <w:tcW w:w="1418" w:type="dxa"/>
            <w:shd w:val="clear" w:color="auto" w:fill="auto"/>
          </w:tcPr>
          <w:p w14:paraId="1A7C8CAD" w14:textId="77777777" w:rsidR="009E01BB" w:rsidRPr="00B50D01" w:rsidRDefault="009E01BB" w:rsidP="00673AE0">
            <w:pPr>
              <w:spacing w:line="240" w:lineRule="auto"/>
              <w:cnfStyle w:val="000000000000" w:firstRow="0" w:lastRow="0" w:firstColumn="0" w:lastColumn="0" w:oddVBand="0" w:evenVBand="0" w:oddHBand="0" w:evenHBand="0" w:firstRowFirstColumn="0" w:firstRowLastColumn="0" w:lastRowFirstColumn="0" w:lastRowLastColumn="0"/>
            </w:pPr>
            <w:r w:rsidRPr="00B50D01">
              <w:t>84</w:t>
            </w:r>
          </w:p>
        </w:tc>
      </w:tr>
      <w:tr w:rsidR="00BB4AED" w:rsidRPr="00AC235C" w14:paraId="516B95ED"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dxa"/>
            <w:tcBorders>
              <w:top w:val="none" w:sz="0" w:space="0" w:color="auto"/>
              <w:left w:val="none" w:sz="0" w:space="0" w:color="auto"/>
              <w:bottom w:val="none" w:sz="0" w:space="0" w:color="auto"/>
              <w:right w:val="none" w:sz="0" w:space="0" w:color="auto"/>
            </w:tcBorders>
            <w:shd w:val="clear" w:color="auto" w:fill="1F497D" w:themeFill="text2"/>
          </w:tcPr>
          <w:p w14:paraId="6B069FC8" w14:textId="77777777" w:rsidR="006F4A8C" w:rsidRDefault="00BB4AED" w:rsidP="00673AE0">
            <w:pPr>
              <w:spacing w:line="240" w:lineRule="auto"/>
            </w:pPr>
            <w:r w:rsidRPr="00B50D01">
              <w:t>MEAN</w:t>
            </w:r>
          </w:p>
          <w:p w14:paraId="782CB21D" w14:textId="77777777" w:rsidR="00F13106" w:rsidRPr="00B50D01" w:rsidRDefault="00F13106" w:rsidP="00673AE0">
            <w:pPr>
              <w:spacing w:line="240" w:lineRule="auto"/>
            </w:pPr>
            <w:r>
              <w:t>SD</w:t>
            </w:r>
          </w:p>
        </w:tc>
        <w:tc>
          <w:tcPr>
            <w:tcW w:w="1271" w:type="dxa"/>
            <w:tcBorders>
              <w:top w:val="none" w:sz="0" w:space="0" w:color="auto"/>
              <w:left w:val="none" w:sz="0" w:space="0" w:color="auto"/>
              <w:bottom w:val="none" w:sz="0" w:space="0" w:color="auto"/>
              <w:right w:val="none" w:sz="0" w:space="0" w:color="auto"/>
            </w:tcBorders>
            <w:shd w:val="clear" w:color="auto" w:fill="auto"/>
          </w:tcPr>
          <w:p w14:paraId="65BA097B" w14:textId="77777777" w:rsidR="006F4A8C" w:rsidRDefault="00BB4AED"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15</w:t>
            </w:r>
            <w:r w:rsidR="004C7A05">
              <w:t xml:space="preserve">. </w:t>
            </w:r>
            <w:r w:rsidRPr="00B50D01">
              <w:t>3</w:t>
            </w:r>
          </w:p>
          <w:p w14:paraId="2D0A92C5" w14:textId="77777777" w:rsidR="00F13106" w:rsidRPr="00B50D01" w:rsidRDefault="00F13106" w:rsidP="00673AE0">
            <w:pPr>
              <w:spacing w:line="240" w:lineRule="auto"/>
              <w:cnfStyle w:val="000000100000" w:firstRow="0" w:lastRow="0" w:firstColumn="0" w:lastColumn="0" w:oddVBand="0" w:evenVBand="0" w:oddHBand="1" w:evenHBand="0" w:firstRowFirstColumn="0" w:firstRowLastColumn="0" w:lastRowFirstColumn="0" w:lastRowLastColumn="0"/>
            </w:pPr>
            <w:r>
              <w:t>(0.9)</w:t>
            </w:r>
          </w:p>
        </w:tc>
        <w:tc>
          <w:tcPr>
            <w:tcW w:w="1606" w:type="dxa"/>
            <w:tcBorders>
              <w:top w:val="none" w:sz="0" w:space="0" w:color="auto"/>
              <w:left w:val="none" w:sz="0" w:space="0" w:color="auto"/>
              <w:bottom w:val="none" w:sz="0" w:space="0" w:color="auto"/>
              <w:right w:val="none" w:sz="0" w:space="0" w:color="auto"/>
            </w:tcBorders>
            <w:shd w:val="clear" w:color="auto" w:fill="auto"/>
          </w:tcPr>
          <w:p w14:paraId="09AD564D" w14:textId="77777777" w:rsidR="006F4A8C" w:rsidRPr="00B50D01" w:rsidRDefault="00BB4AED"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128</w:t>
            </w:r>
            <w:r w:rsidR="004C7A05">
              <w:t xml:space="preserve">. </w:t>
            </w:r>
            <w:r w:rsidRPr="00B50D01">
              <w:t>25</w:t>
            </w:r>
          </w:p>
          <w:p w14:paraId="59D48D6E" w14:textId="77777777" w:rsidR="006F4A8C" w:rsidRPr="00B50D01" w:rsidRDefault="00BB4AED"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(19</w:t>
            </w:r>
            <w:r w:rsidR="004C7A05">
              <w:t xml:space="preserve">. </w:t>
            </w:r>
            <w:r w:rsidRPr="00B50D01">
              <w:t>1)</w:t>
            </w:r>
          </w:p>
        </w:tc>
        <w:tc>
          <w:tcPr>
            <w:tcW w:w="1275" w:type="dxa"/>
            <w:tcBorders>
              <w:top w:val="none" w:sz="0" w:space="0" w:color="auto"/>
              <w:left w:val="none" w:sz="0" w:space="0" w:color="auto"/>
              <w:bottom w:val="none" w:sz="0" w:space="0" w:color="auto"/>
              <w:right w:val="none" w:sz="0" w:space="0" w:color="auto"/>
            </w:tcBorders>
            <w:shd w:val="clear" w:color="auto" w:fill="auto"/>
          </w:tcPr>
          <w:p w14:paraId="4A429D69" w14:textId="77777777" w:rsidR="006F4A8C" w:rsidRPr="00B50D01" w:rsidRDefault="00BB4AED"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136</w:t>
            </w:r>
            <w:r w:rsidR="004C7A05">
              <w:t xml:space="preserve">. </w:t>
            </w:r>
            <w:r w:rsidRPr="00B50D01">
              <w:t>22</w:t>
            </w:r>
          </w:p>
          <w:p w14:paraId="789DA6EC" w14:textId="77777777" w:rsidR="006F4A8C" w:rsidRPr="00B50D01" w:rsidRDefault="00BB4AED"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(13</w:t>
            </w:r>
            <w:r w:rsidR="004C7A05">
              <w:t xml:space="preserve">. </w:t>
            </w:r>
            <w:r w:rsidRPr="00B50D01">
              <w:t>38)</w:t>
            </w:r>
          </w:p>
        </w:tc>
        <w:tc>
          <w:tcPr>
            <w:tcW w:w="1418" w:type="dxa"/>
            <w:tcBorders>
              <w:top w:val="none" w:sz="0" w:space="0" w:color="auto"/>
              <w:left w:val="none" w:sz="0" w:space="0" w:color="auto"/>
              <w:bottom w:val="none" w:sz="0" w:space="0" w:color="auto"/>
              <w:right w:val="none" w:sz="0" w:space="0" w:color="auto"/>
            </w:tcBorders>
            <w:shd w:val="clear" w:color="auto" w:fill="auto"/>
          </w:tcPr>
          <w:p w14:paraId="5319AD82" w14:textId="77777777" w:rsidR="006F4A8C" w:rsidRPr="00B50D01" w:rsidRDefault="00BB4AED"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127</w:t>
            </w:r>
            <w:r w:rsidR="004C7A05">
              <w:t xml:space="preserve">. </w:t>
            </w:r>
            <w:r w:rsidRPr="00B50D01">
              <w:t>75</w:t>
            </w:r>
          </w:p>
          <w:p w14:paraId="1B224525" w14:textId="77777777" w:rsidR="006F4A8C" w:rsidRPr="00B50D01" w:rsidRDefault="00BB4AED"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(11</w:t>
            </w:r>
            <w:r w:rsidR="004C7A05">
              <w:t xml:space="preserve">. </w:t>
            </w:r>
            <w:r w:rsidRPr="00B50D01">
              <w:t>9)</w:t>
            </w:r>
          </w:p>
        </w:tc>
        <w:tc>
          <w:tcPr>
            <w:tcW w:w="1417" w:type="dxa"/>
            <w:tcBorders>
              <w:top w:val="none" w:sz="0" w:space="0" w:color="auto"/>
              <w:left w:val="none" w:sz="0" w:space="0" w:color="auto"/>
              <w:bottom w:val="none" w:sz="0" w:space="0" w:color="auto"/>
              <w:right w:val="none" w:sz="0" w:space="0" w:color="auto"/>
            </w:tcBorders>
            <w:shd w:val="clear" w:color="auto" w:fill="auto"/>
          </w:tcPr>
          <w:p w14:paraId="0CC36C05" w14:textId="77777777" w:rsidR="006F4A8C" w:rsidRPr="00B50D01" w:rsidRDefault="00BB4AED"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74</w:t>
            </w:r>
            <w:r w:rsidR="004C7A05">
              <w:t xml:space="preserve">. </w:t>
            </w:r>
            <w:r w:rsidRPr="00B50D01">
              <w:t>75</w:t>
            </w:r>
          </w:p>
          <w:p w14:paraId="4013AB8C" w14:textId="77777777" w:rsidR="006F4A8C" w:rsidRPr="00B50D01" w:rsidRDefault="00BB4AED"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(5</w:t>
            </w:r>
            <w:r w:rsidR="004C7A05">
              <w:t xml:space="preserve">. </w:t>
            </w:r>
            <w:r w:rsidRPr="00B50D01">
              <w:t>36)</w:t>
            </w:r>
          </w:p>
        </w:tc>
        <w:tc>
          <w:tcPr>
            <w:tcW w:w="1418" w:type="dxa"/>
            <w:tcBorders>
              <w:top w:val="none" w:sz="0" w:space="0" w:color="auto"/>
              <w:left w:val="none" w:sz="0" w:space="0" w:color="auto"/>
              <w:bottom w:val="none" w:sz="0" w:space="0" w:color="auto"/>
              <w:right w:val="none" w:sz="0" w:space="0" w:color="auto"/>
            </w:tcBorders>
            <w:shd w:val="clear" w:color="auto" w:fill="auto"/>
          </w:tcPr>
          <w:p w14:paraId="4DA8E862" w14:textId="77777777" w:rsidR="006F4A8C" w:rsidRPr="00B50D01" w:rsidRDefault="00BB4AED"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90</w:t>
            </w:r>
            <w:r w:rsidR="004C7A05">
              <w:t xml:space="preserve">. </w:t>
            </w:r>
            <w:r w:rsidRPr="00B50D01">
              <w:t>67</w:t>
            </w:r>
          </w:p>
          <w:p w14:paraId="63E7DF3A" w14:textId="77777777" w:rsidR="006F4A8C" w:rsidRPr="00B50D01" w:rsidRDefault="00BB4AED" w:rsidP="00673AE0">
            <w:pPr>
              <w:spacing w:line="240" w:lineRule="auto"/>
              <w:cnfStyle w:val="000000100000" w:firstRow="0" w:lastRow="0" w:firstColumn="0" w:lastColumn="0" w:oddVBand="0" w:evenVBand="0" w:oddHBand="1" w:evenHBand="0" w:firstRowFirstColumn="0" w:firstRowLastColumn="0" w:lastRowFirstColumn="0" w:lastRowLastColumn="0"/>
            </w:pPr>
            <w:r w:rsidRPr="00B50D01">
              <w:t>(5</w:t>
            </w:r>
            <w:r w:rsidR="004C7A05">
              <w:t xml:space="preserve">. </w:t>
            </w:r>
            <w:r w:rsidRPr="00B50D01">
              <w:t>77)</w:t>
            </w:r>
          </w:p>
        </w:tc>
      </w:tr>
    </w:tbl>
    <w:p w14:paraId="2763877B" w14:textId="77777777" w:rsidR="006F4A8C" w:rsidRPr="00B50D01" w:rsidRDefault="006F4A8C" w:rsidP="00673AE0">
      <w:pPr>
        <w:spacing w:line="240" w:lineRule="auto"/>
      </w:pPr>
    </w:p>
    <w:p w14:paraId="3051401E" w14:textId="77777777" w:rsidR="006F4A8C" w:rsidRDefault="006F4A8C" w:rsidP="00673AE0">
      <w:pPr>
        <w:spacing w:line="240" w:lineRule="auto"/>
      </w:pPr>
    </w:p>
    <w:p w14:paraId="38158ED9" w14:textId="77777777" w:rsidR="00B41135" w:rsidRDefault="00E2578A">
      <w:r>
        <w:t>Mean waist circumference was 1</w:t>
      </w:r>
      <w:r w:rsidR="00482EDA">
        <w:t xml:space="preserve">28.25 </w:t>
      </w:r>
      <w:r>
        <w:t>cm for girls and 13</w:t>
      </w:r>
      <w:r w:rsidR="00482EDA">
        <w:t>6</w:t>
      </w:r>
      <w:r w:rsidR="00FF1A23">
        <w:t>.</w:t>
      </w:r>
      <w:r w:rsidR="00482EDA">
        <w:t>2</w:t>
      </w:r>
      <w:r w:rsidR="00FF1A23">
        <w:t xml:space="preserve"> </w:t>
      </w:r>
      <w:r>
        <w:t xml:space="preserve">cm for boys </w:t>
      </w:r>
      <w:r w:rsidR="00E61F46">
        <w:t>(above the</w:t>
      </w:r>
      <w:r w:rsidR="00656E1A">
        <w:t xml:space="preserve"> </w:t>
      </w:r>
      <w:r w:rsidR="00B41135">
        <w:t>&gt;99</w:t>
      </w:r>
      <w:r w:rsidR="004C7A05">
        <w:t>.</w:t>
      </w:r>
      <w:r w:rsidR="00B41135">
        <w:t>6</w:t>
      </w:r>
      <w:r w:rsidR="00B41135">
        <w:rPr>
          <w:vertAlign w:val="superscript"/>
        </w:rPr>
        <w:t>th</w:t>
      </w:r>
      <w:r w:rsidR="00B41135">
        <w:t xml:space="preserve"> centile for both boys and girls</w:t>
      </w:r>
      <w:r w:rsidR="00E61F46">
        <w:t>)</w:t>
      </w:r>
      <w:r w:rsidR="004C7A05">
        <w:t xml:space="preserve">. </w:t>
      </w:r>
      <w:r w:rsidR="00B41135">
        <w:t xml:space="preserve"> </w:t>
      </w:r>
    </w:p>
    <w:p w14:paraId="2E15ED68" w14:textId="77777777" w:rsidR="00E2578A" w:rsidRDefault="00E2578A">
      <w:r>
        <w:t>Hip circumference for girls was 135</w:t>
      </w:r>
      <w:r w:rsidR="004C7A05">
        <w:t>.</w:t>
      </w:r>
      <w:r>
        <w:t>8cm giving a mean waist hip ratio of 0</w:t>
      </w:r>
      <w:r w:rsidR="004C7A05">
        <w:t xml:space="preserve">. </w:t>
      </w:r>
      <w:r>
        <w:t>91</w:t>
      </w:r>
      <w:r w:rsidR="00B41135">
        <w:t xml:space="preserve"> (WHO cut off is 0</w:t>
      </w:r>
      <w:r w:rsidR="004C7A05">
        <w:t>.</w:t>
      </w:r>
      <w:r w:rsidR="00B41135">
        <w:t>85)</w:t>
      </w:r>
    </w:p>
    <w:p w14:paraId="1A4168B4" w14:textId="77777777" w:rsidR="00E2578A" w:rsidRDefault="00E2578A">
      <w:r>
        <w:t>Mean waist/hip ratio (WHR) for boys was 135/136</w:t>
      </w:r>
      <w:r w:rsidR="004C7A05">
        <w:t>.</w:t>
      </w:r>
      <w:r>
        <w:t>8 equal to 0</w:t>
      </w:r>
      <w:r w:rsidR="004C7A05">
        <w:t>.</w:t>
      </w:r>
      <w:r>
        <w:t>99</w:t>
      </w:r>
      <w:r w:rsidR="00B41135">
        <w:t xml:space="preserve"> (WHO cut off is 0</w:t>
      </w:r>
      <w:r w:rsidR="00656E1A">
        <w:t>.</w:t>
      </w:r>
      <w:r w:rsidR="00B41135">
        <w:t>9</w:t>
      </w:r>
      <w:r w:rsidR="003B05B5">
        <w:t>0</w:t>
      </w:r>
      <w:r w:rsidR="00B41135">
        <w:t>)</w:t>
      </w:r>
    </w:p>
    <w:p w14:paraId="5A5A8486" w14:textId="77777777" w:rsidR="00E2578A" w:rsidRDefault="003B05B5">
      <w:r>
        <w:t>All the boys had an increased WHR</w:t>
      </w:r>
      <w:r w:rsidR="004C7A05">
        <w:t xml:space="preserve">. </w:t>
      </w:r>
    </w:p>
    <w:p w14:paraId="5D9AFF4A" w14:textId="77777777" w:rsidR="003B05B5" w:rsidRDefault="003B05B5">
      <w:r>
        <w:t>5/7 girls had increased WHR</w:t>
      </w:r>
      <w:r w:rsidR="004C7A05">
        <w:t xml:space="preserve">. </w:t>
      </w:r>
      <w:r w:rsidR="00324E47">
        <w:t>If measurements are proportionately increased, the waist hip ratio could appear normal while still being excessive.</w:t>
      </w:r>
    </w:p>
    <w:p w14:paraId="1E40A854" w14:textId="1D8249FA" w:rsidR="00E2578A" w:rsidRDefault="00E2578A" w:rsidP="009A4E3C">
      <w:r>
        <w:t xml:space="preserve">Waist hip ratios are shown </w:t>
      </w:r>
      <w:r w:rsidR="008E6C68">
        <w:t xml:space="preserve">separately </w:t>
      </w:r>
      <w:r>
        <w:t>in table</w:t>
      </w:r>
      <w:r w:rsidR="008E6C68">
        <w:t xml:space="preserve"> </w:t>
      </w:r>
      <w:r w:rsidR="003829B2">
        <w:t>10</w:t>
      </w:r>
      <w:r w:rsidR="00083360">
        <w:t xml:space="preserve"> </w:t>
      </w:r>
      <w:r w:rsidR="008E6C68">
        <w:t>as normal values vary for males and females</w:t>
      </w:r>
      <w:r w:rsidR="004C7A05">
        <w:t xml:space="preserve">. </w:t>
      </w:r>
    </w:p>
    <w:p w14:paraId="31866E51" w14:textId="77777777" w:rsidR="00083360" w:rsidRDefault="00336D6A" w:rsidP="00336D6A">
      <w:pPr>
        <w:pStyle w:val="Caption"/>
      </w:pPr>
      <w:bookmarkStart w:id="582" w:name="_Toc34994593"/>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10</w:t>
      </w:r>
      <w:r w:rsidR="008732F3">
        <w:rPr>
          <w:noProof/>
        </w:rPr>
        <w:fldChar w:fldCharType="end"/>
      </w:r>
      <w:r>
        <w:t xml:space="preserve"> - </w:t>
      </w:r>
      <w:r w:rsidR="00083360">
        <w:t>Waist hip ratio at baseline for boys and girls</w:t>
      </w:r>
      <w:bookmarkEnd w:id="582"/>
    </w:p>
    <w:tbl>
      <w:tblPr>
        <w:tblW w:w="0" w:type="auto"/>
        <w:tblLook w:val="04A0" w:firstRow="1" w:lastRow="0" w:firstColumn="1" w:lastColumn="0" w:noHBand="0" w:noVBand="1"/>
      </w:tblPr>
      <w:tblGrid>
        <w:gridCol w:w="1242"/>
        <w:gridCol w:w="2127"/>
        <w:gridCol w:w="1275"/>
        <w:gridCol w:w="1843"/>
      </w:tblGrid>
      <w:tr w:rsidR="007C7324" w14:paraId="7A8F2FC9" w14:textId="77777777" w:rsidTr="007C7324">
        <w:tc>
          <w:tcPr>
            <w:tcW w:w="1242" w:type="dxa"/>
            <w:tcBorders>
              <w:bottom w:val="single" w:sz="4" w:space="0" w:color="auto"/>
            </w:tcBorders>
            <w:shd w:val="clear" w:color="auto" w:fill="1F497D" w:themeFill="text2"/>
          </w:tcPr>
          <w:p w14:paraId="0D42DE10" w14:textId="77777777" w:rsidR="0022352C" w:rsidRDefault="00770027">
            <w:pPr>
              <w:spacing w:line="240" w:lineRule="auto"/>
              <w:rPr>
                <w:b/>
                <w:color w:val="FFFFFF" w:themeColor="background1"/>
              </w:rPr>
            </w:pPr>
            <w:r w:rsidRPr="00770027">
              <w:rPr>
                <w:b/>
                <w:color w:val="FFFFFF" w:themeColor="background1"/>
              </w:rPr>
              <w:t>Girls</w:t>
            </w:r>
          </w:p>
        </w:tc>
        <w:tc>
          <w:tcPr>
            <w:tcW w:w="2127" w:type="dxa"/>
            <w:shd w:val="clear" w:color="auto" w:fill="1F497D" w:themeFill="text2"/>
          </w:tcPr>
          <w:p w14:paraId="594DCDF9" w14:textId="77777777" w:rsidR="0022352C" w:rsidRDefault="00770027">
            <w:pPr>
              <w:spacing w:line="240" w:lineRule="auto"/>
              <w:rPr>
                <w:b/>
                <w:color w:val="FFFFFF" w:themeColor="background1"/>
              </w:rPr>
            </w:pPr>
            <w:r w:rsidRPr="00770027">
              <w:rPr>
                <w:b/>
                <w:color w:val="FFFFFF" w:themeColor="background1"/>
              </w:rPr>
              <w:t>Waist hip ratio</w:t>
            </w:r>
          </w:p>
        </w:tc>
        <w:tc>
          <w:tcPr>
            <w:tcW w:w="1275" w:type="dxa"/>
            <w:tcBorders>
              <w:bottom w:val="single" w:sz="4" w:space="0" w:color="auto"/>
            </w:tcBorders>
            <w:shd w:val="clear" w:color="auto" w:fill="1F497D" w:themeFill="text2"/>
          </w:tcPr>
          <w:p w14:paraId="18E3B236" w14:textId="77777777" w:rsidR="0022352C" w:rsidRDefault="00770027">
            <w:pPr>
              <w:spacing w:line="240" w:lineRule="auto"/>
              <w:rPr>
                <w:b/>
                <w:color w:val="FFFFFF" w:themeColor="background1"/>
              </w:rPr>
            </w:pPr>
            <w:r w:rsidRPr="00770027">
              <w:rPr>
                <w:b/>
                <w:color w:val="FFFFFF" w:themeColor="background1"/>
              </w:rPr>
              <w:t>Boys</w:t>
            </w:r>
          </w:p>
        </w:tc>
        <w:tc>
          <w:tcPr>
            <w:tcW w:w="1843" w:type="dxa"/>
            <w:shd w:val="clear" w:color="auto" w:fill="1F497D" w:themeFill="text2"/>
          </w:tcPr>
          <w:p w14:paraId="7238728B" w14:textId="77777777" w:rsidR="0022352C" w:rsidRDefault="00770027">
            <w:pPr>
              <w:spacing w:line="240" w:lineRule="auto"/>
              <w:rPr>
                <w:b/>
                <w:color w:val="FFFFFF" w:themeColor="background1"/>
              </w:rPr>
            </w:pPr>
            <w:r w:rsidRPr="00770027">
              <w:rPr>
                <w:b/>
                <w:color w:val="FFFFFF" w:themeColor="background1"/>
              </w:rPr>
              <w:t>Waist hip ratio</w:t>
            </w:r>
          </w:p>
        </w:tc>
      </w:tr>
      <w:tr w:rsidR="007C7324" w14:paraId="527CC28A" w14:textId="77777777" w:rsidTr="007C7324">
        <w:tc>
          <w:tcPr>
            <w:tcW w:w="1242" w:type="dxa"/>
            <w:shd w:val="clear" w:color="auto" w:fill="1F497D" w:themeFill="text2"/>
          </w:tcPr>
          <w:p w14:paraId="6229246F" w14:textId="77777777" w:rsidR="0022352C" w:rsidRDefault="00770027">
            <w:pPr>
              <w:spacing w:line="240" w:lineRule="auto"/>
              <w:rPr>
                <w:b/>
                <w:color w:val="FFFFFF" w:themeColor="background1"/>
              </w:rPr>
            </w:pPr>
            <w:r w:rsidRPr="00770027">
              <w:rPr>
                <w:b/>
                <w:color w:val="FFFFFF" w:themeColor="background1"/>
              </w:rPr>
              <w:lastRenderedPageBreak/>
              <w:t>BOB01</w:t>
            </w:r>
          </w:p>
        </w:tc>
        <w:tc>
          <w:tcPr>
            <w:tcW w:w="2127" w:type="dxa"/>
          </w:tcPr>
          <w:p w14:paraId="5F679E40" w14:textId="77777777" w:rsidR="0022352C" w:rsidRDefault="00770027">
            <w:pPr>
              <w:spacing w:line="240" w:lineRule="auto"/>
            </w:pPr>
            <w:r w:rsidRPr="00770027">
              <w:t>1. 1</w:t>
            </w:r>
          </w:p>
        </w:tc>
        <w:tc>
          <w:tcPr>
            <w:tcW w:w="1275" w:type="dxa"/>
            <w:shd w:val="clear" w:color="auto" w:fill="1F497D" w:themeFill="text2"/>
          </w:tcPr>
          <w:p w14:paraId="252ED49E" w14:textId="77777777" w:rsidR="0022352C" w:rsidRDefault="00770027">
            <w:pPr>
              <w:spacing w:line="240" w:lineRule="auto"/>
              <w:rPr>
                <w:b/>
                <w:color w:val="FFFFFF" w:themeColor="background1"/>
              </w:rPr>
            </w:pPr>
            <w:r w:rsidRPr="00770027">
              <w:rPr>
                <w:b/>
                <w:color w:val="FFFFFF" w:themeColor="background1"/>
              </w:rPr>
              <w:t>BOB02</w:t>
            </w:r>
          </w:p>
        </w:tc>
        <w:tc>
          <w:tcPr>
            <w:tcW w:w="1843" w:type="dxa"/>
          </w:tcPr>
          <w:p w14:paraId="109F834C" w14:textId="77777777" w:rsidR="0022352C" w:rsidRDefault="007C7324">
            <w:pPr>
              <w:spacing w:line="240" w:lineRule="auto"/>
            </w:pPr>
            <w:r w:rsidRPr="00B11EA4">
              <w:t>0</w:t>
            </w:r>
            <w:r>
              <w:t xml:space="preserve">. </w:t>
            </w:r>
            <w:r w:rsidRPr="00B11EA4">
              <w:t>91</w:t>
            </w:r>
          </w:p>
        </w:tc>
      </w:tr>
      <w:tr w:rsidR="007C7324" w14:paraId="68A2A0D4" w14:textId="77777777" w:rsidTr="007C7324">
        <w:tc>
          <w:tcPr>
            <w:tcW w:w="1242" w:type="dxa"/>
            <w:shd w:val="clear" w:color="auto" w:fill="1F497D" w:themeFill="text2"/>
          </w:tcPr>
          <w:p w14:paraId="1740105C" w14:textId="77777777" w:rsidR="0022352C" w:rsidRDefault="00770027">
            <w:pPr>
              <w:spacing w:line="240" w:lineRule="auto"/>
              <w:rPr>
                <w:b/>
                <w:color w:val="FFFFFF" w:themeColor="background1"/>
              </w:rPr>
            </w:pPr>
            <w:r w:rsidRPr="00770027">
              <w:rPr>
                <w:b/>
                <w:color w:val="FFFFFF" w:themeColor="background1"/>
              </w:rPr>
              <w:t>BOB06</w:t>
            </w:r>
          </w:p>
        </w:tc>
        <w:tc>
          <w:tcPr>
            <w:tcW w:w="2127" w:type="dxa"/>
          </w:tcPr>
          <w:p w14:paraId="0FC0664D" w14:textId="77777777" w:rsidR="0022352C" w:rsidRDefault="00770027">
            <w:pPr>
              <w:spacing w:line="240" w:lineRule="auto"/>
            </w:pPr>
            <w:r w:rsidRPr="00770027">
              <w:t>0. 84</w:t>
            </w:r>
          </w:p>
        </w:tc>
        <w:tc>
          <w:tcPr>
            <w:tcW w:w="1275" w:type="dxa"/>
            <w:shd w:val="clear" w:color="auto" w:fill="1F497D" w:themeFill="text2"/>
          </w:tcPr>
          <w:p w14:paraId="63215962" w14:textId="77777777" w:rsidR="0022352C" w:rsidRDefault="00770027">
            <w:pPr>
              <w:spacing w:line="240" w:lineRule="auto"/>
              <w:rPr>
                <w:b/>
                <w:color w:val="FFFFFF" w:themeColor="background1"/>
              </w:rPr>
            </w:pPr>
            <w:r w:rsidRPr="00770027">
              <w:rPr>
                <w:b/>
                <w:color w:val="FFFFFF" w:themeColor="background1"/>
              </w:rPr>
              <w:t>BOB03</w:t>
            </w:r>
          </w:p>
        </w:tc>
        <w:tc>
          <w:tcPr>
            <w:tcW w:w="1843" w:type="dxa"/>
          </w:tcPr>
          <w:p w14:paraId="116EF466" w14:textId="77777777" w:rsidR="0022352C" w:rsidRDefault="007C7324">
            <w:pPr>
              <w:spacing w:line="240" w:lineRule="auto"/>
            </w:pPr>
            <w:r w:rsidRPr="00B41135">
              <w:t>0</w:t>
            </w:r>
            <w:r>
              <w:t xml:space="preserve">. </w:t>
            </w:r>
            <w:r w:rsidRPr="00B41135">
              <w:t>96</w:t>
            </w:r>
          </w:p>
        </w:tc>
      </w:tr>
      <w:tr w:rsidR="007C7324" w14:paraId="6FD77E89" w14:textId="77777777" w:rsidTr="007C7324">
        <w:tc>
          <w:tcPr>
            <w:tcW w:w="1242" w:type="dxa"/>
            <w:shd w:val="clear" w:color="auto" w:fill="1F497D" w:themeFill="text2"/>
          </w:tcPr>
          <w:p w14:paraId="4200D290" w14:textId="77777777" w:rsidR="0022352C" w:rsidRDefault="00770027">
            <w:pPr>
              <w:spacing w:line="240" w:lineRule="auto"/>
              <w:rPr>
                <w:b/>
                <w:color w:val="FFFFFF" w:themeColor="background1"/>
              </w:rPr>
            </w:pPr>
            <w:r w:rsidRPr="00770027">
              <w:rPr>
                <w:b/>
                <w:color w:val="FFFFFF" w:themeColor="background1"/>
              </w:rPr>
              <w:t>BOB07</w:t>
            </w:r>
          </w:p>
        </w:tc>
        <w:tc>
          <w:tcPr>
            <w:tcW w:w="2127" w:type="dxa"/>
          </w:tcPr>
          <w:p w14:paraId="349AA738" w14:textId="77777777" w:rsidR="0022352C" w:rsidRDefault="00770027">
            <w:pPr>
              <w:spacing w:line="240" w:lineRule="auto"/>
            </w:pPr>
            <w:r w:rsidRPr="00770027">
              <w:t>0. 8</w:t>
            </w:r>
          </w:p>
        </w:tc>
        <w:tc>
          <w:tcPr>
            <w:tcW w:w="1275" w:type="dxa"/>
            <w:shd w:val="clear" w:color="auto" w:fill="1F497D" w:themeFill="text2"/>
          </w:tcPr>
          <w:p w14:paraId="2C0DDF12" w14:textId="77777777" w:rsidR="0022352C" w:rsidRDefault="00770027">
            <w:pPr>
              <w:spacing w:line="240" w:lineRule="auto"/>
              <w:rPr>
                <w:b/>
                <w:color w:val="FFFFFF" w:themeColor="background1"/>
              </w:rPr>
            </w:pPr>
            <w:r w:rsidRPr="00770027">
              <w:rPr>
                <w:b/>
                <w:color w:val="FFFFFF" w:themeColor="background1"/>
              </w:rPr>
              <w:t>BOB04</w:t>
            </w:r>
          </w:p>
        </w:tc>
        <w:tc>
          <w:tcPr>
            <w:tcW w:w="1843" w:type="dxa"/>
          </w:tcPr>
          <w:p w14:paraId="2B337335" w14:textId="77777777" w:rsidR="0022352C" w:rsidRDefault="007C7324">
            <w:pPr>
              <w:spacing w:line="240" w:lineRule="auto"/>
            </w:pPr>
            <w:r w:rsidRPr="00B41135">
              <w:t>1</w:t>
            </w:r>
            <w:r>
              <w:t xml:space="preserve">. </w:t>
            </w:r>
            <w:r w:rsidRPr="00B41135">
              <w:t>0</w:t>
            </w:r>
          </w:p>
        </w:tc>
      </w:tr>
      <w:tr w:rsidR="007C7324" w14:paraId="4E91EED8" w14:textId="77777777" w:rsidTr="007C7324">
        <w:tc>
          <w:tcPr>
            <w:tcW w:w="1242" w:type="dxa"/>
            <w:shd w:val="clear" w:color="auto" w:fill="1F497D" w:themeFill="text2"/>
          </w:tcPr>
          <w:p w14:paraId="391E3625" w14:textId="77777777" w:rsidR="0022352C" w:rsidRDefault="00770027">
            <w:pPr>
              <w:spacing w:line="240" w:lineRule="auto"/>
              <w:rPr>
                <w:b/>
                <w:color w:val="FFFFFF" w:themeColor="background1"/>
              </w:rPr>
            </w:pPr>
            <w:r w:rsidRPr="00770027">
              <w:rPr>
                <w:b/>
                <w:color w:val="FFFFFF" w:themeColor="background1"/>
              </w:rPr>
              <w:t>BOB08</w:t>
            </w:r>
          </w:p>
        </w:tc>
        <w:tc>
          <w:tcPr>
            <w:tcW w:w="2127" w:type="dxa"/>
          </w:tcPr>
          <w:p w14:paraId="57100454" w14:textId="77777777" w:rsidR="0022352C" w:rsidRDefault="00770027">
            <w:pPr>
              <w:spacing w:line="240" w:lineRule="auto"/>
            </w:pPr>
            <w:r w:rsidRPr="00770027">
              <w:t>1. 2</w:t>
            </w:r>
          </w:p>
        </w:tc>
        <w:tc>
          <w:tcPr>
            <w:tcW w:w="1275" w:type="dxa"/>
            <w:shd w:val="clear" w:color="auto" w:fill="1F497D" w:themeFill="text2"/>
          </w:tcPr>
          <w:p w14:paraId="1C82F105" w14:textId="77777777" w:rsidR="0022352C" w:rsidRDefault="00770027">
            <w:pPr>
              <w:spacing w:line="240" w:lineRule="auto"/>
              <w:rPr>
                <w:b/>
                <w:color w:val="FFFFFF" w:themeColor="background1"/>
              </w:rPr>
            </w:pPr>
            <w:r w:rsidRPr="00770027">
              <w:rPr>
                <w:b/>
                <w:color w:val="FFFFFF" w:themeColor="background1"/>
              </w:rPr>
              <w:t>BOB05</w:t>
            </w:r>
          </w:p>
        </w:tc>
        <w:tc>
          <w:tcPr>
            <w:tcW w:w="1843" w:type="dxa"/>
          </w:tcPr>
          <w:p w14:paraId="666512DF" w14:textId="77777777" w:rsidR="0022352C" w:rsidRDefault="007C7324">
            <w:pPr>
              <w:spacing w:line="240" w:lineRule="auto"/>
            </w:pPr>
            <w:r w:rsidRPr="00B11EA4">
              <w:t>0</w:t>
            </w:r>
            <w:r>
              <w:t xml:space="preserve">. </w:t>
            </w:r>
            <w:r w:rsidRPr="00B11EA4">
              <w:t>93</w:t>
            </w:r>
          </w:p>
        </w:tc>
      </w:tr>
      <w:tr w:rsidR="007C7324" w14:paraId="62FE2606" w14:textId="77777777" w:rsidTr="007C7324">
        <w:tc>
          <w:tcPr>
            <w:tcW w:w="1242" w:type="dxa"/>
            <w:shd w:val="clear" w:color="auto" w:fill="1F497D" w:themeFill="text2"/>
          </w:tcPr>
          <w:p w14:paraId="4F84BBA5" w14:textId="77777777" w:rsidR="0022352C" w:rsidRDefault="00770027">
            <w:pPr>
              <w:spacing w:line="240" w:lineRule="auto"/>
              <w:rPr>
                <w:b/>
                <w:color w:val="FFFFFF" w:themeColor="background1"/>
              </w:rPr>
            </w:pPr>
            <w:r w:rsidRPr="00770027">
              <w:rPr>
                <w:b/>
                <w:color w:val="FFFFFF" w:themeColor="background1"/>
              </w:rPr>
              <w:t>BOB10</w:t>
            </w:r>
          </w:p>
        </w:tc>
        <w:tc>
          <w:tcPr>
            <w:tcW w:w="2127" w:type="dxa"/>
          </w:tcPr>
          <w:p w14:paraId="321F875A" w14:textId="77777777" w:rsidR="0022352C" w:rsidRDefault="00770027">
            <w:pPr>
              <w:spacing w:line="240" w:lineRule="auto"/>
            </w:pPr>
            <w:r w:rsidRPr="00770027">
              <w:t>1. 15</w:t>
            </w:r>
          </w:p>
        </w:tc>
        <w:tc>
          <w:tcPr>
            <w:tcW w:w="1275" w:type="dxa"/>
            <w:shd w:val="clear" w:color="auto" w:fill="1F497D" w:themeFill="text2"/>
          </w:tcPr>
          <w:p w14:paraId="7E985C70" w14:textId="77777777" w:rsidR="0022352C" w:rsidRDefault="00770027">
            <w:pPr>
              <w:spacing w:line="240" w:lineRule="auto"/>
              <w:rPr>
                <w:b/>
                <w:color w:val="FFFFFF" w:themeColor="background1"/>
              </w:rPr>
            </w:pPr>
            <w:r w:rsidRPr="00770027">
              <w:rPr>
                <w:b/>
                <w:color w:val="FFFFFF" w:themeColor="background1"/>
              </w:rPr>
              <w:t>BOB09</w:t>
            </w:r>
          </w:p>
        </w:tc>
        <w:tc>
          <w:tcPr>
            <w:tcW w:w="1843" w:type="dxa"/>
          </w:tcPr>
          <w:p w14:paraId="361F1F3D" w14:textId="77777777" w:rsidR="0022352C" w:rsidRDefault="007C7324">
            <w:pPr>
              <w:spacing w:line="240" w:lineRule="auto"/>
            </w:pPr>
            <w:r w:rsidRPr="00B11EA4">
              <w:t>0</w:t>
            </w:r>
            <w:r>
              <w:t xml:space="preserve">. </w:t>
            </w:r>
            <w:r w:rsidRPr="00B11EA4">
              <w:t>95</w:t>
            </w:r>
          </w:p>
        </w:tc>
      </w:tr>
      <w:tr w:rsidR="007C7324" w14:paraId="18AC0BB0" w14:textId="77777777" w:rsidTr="007C7324">
        <w:tc>
          <w:tcPr>
            <w:tcW w:w="1242" w:type="dxa"/>
            <w:shd w:val="clear" w:color="auto" w:fill="1F497D" w:themeFill="text2"/>
          </w:tcPr>
          <w:p w14:paraId="4B059D3B" w14:textId="77777777" w:rsidR="0022352C" w:rsidRDefault="00770027">
            <w:pPr>
              <w:spacing w:line="240" w:lineRule="auto"/>
              <w:rPr>
                <w:b/>
                <w:color w:val="FFFFFF" w:themeColor="background1"/>
              </w:rPr>
            </w:pPr>
            <w:r w:rsidRPr="00770027">
              <w:rPr>
                <w:b/>
                <w:color w:val="FFFFFF" w:themeColor="background1"/>
              </w:rPr>
              <w:t>BOB11</w:t>
            </w:r>
          </w:p>
        </w:tc>
        <w:tc>
          <w:tcPr>
            <w:tcW w:w="2127" w:type="dxa"/>
          </w:tcPr>
          <w:p w14:paraId="316DAD3C" w14:textId="77777777" w:rsidR="0022352C" w:rsidRDefault="00770027">
            <w:pPr>
              <w:spacing w:line="240" w:lineRule="auto"/>
            </w:pPr>
            <w:r w:rsidRPr="00770027">
              <w:t>1. 1</w:t>
            </w:r>
          </w:p>
        </w:tc>
        <w:tc>
          <w:tcPr>
            <w:tcW w:w="1275" w:type="dxa"/>
            <w:shd w:val="clear" w:color="auto" w:fill="1F497D" w:themeFill="text2"/>
          </w:tcPr>
          <w:p w14:paraId="579BB79A" w14:textId="77777777" w:rsidR="0022352C" w:rsidRDefault="0022352C">
            <w:pPr>
              <w:spacing w:line="240" w:lineRule="auto"/>
            </w:pPr>
          </w:p>
        </w:tc>
        <w:tc>
          <w:tcPr>
            <w:tcW w:w="1843" w:type="dxa"/>
          </w:tcPr>
          <w:p w14:paraId="0BDF82DD" w14:textId="77777777" w:rsidR="0022352C" w:rsidRDefault="0022352C">
            <w:pPr>
              <w:spacing w:line="240" w:lineRule="auto"/>
            </w:pPr>
          </w:p>
        </w:tc>
      </w:tr>
      <w:tr w:rsidR="007C7324" w14:paraId="4669C9A0" w14:textId="77777777" w:rsidTr="007C7324">
        <w:tc>
          <w:tcPr>
            <w:tcW w:w="1242" w:type="dxa"/>
            <w:shd w:val="clear" w:color="auto" w:fill="1F497D" w:themeFill="text2"/>
          </w:tcPr>
          <w:p w14:paraId="1B4929A5" w14:textId="77777777" w:rsidR="0022352C" w:rsidRDefault="00770027">
            <w:pPr>
              <w:spacing w:line="240" w:lineRule="auto"/>
              <w:rPr>
                <w:b/>
                <w:color w:val="FFFFFF" w:themeColor="background1"/>
              </w:rPr>
            </w:pPr>
            <w:r w:rsidRPr="00770027">
              <w:rPr>
                <w:b/>
                <w:color w:val="FFFFFF" w:themeColor="background1"/>
              </w:rPr>
              <w:t>BOB12</w:t>
            </w:r>
          </w:p>
        </w:tc>
        <w:tc>
          <w:tcPr>
            <w:tcW w:w="2127" w:type="dxa"/>
          </w:tcPr>
          <w:p w14:paraId="60CF5616" w14:textId="77777777" w:rsidR="0022352C" w:rsidRDefault="00770027">
            <w:pPr>
              <w:spacing w:line="240" w:lineRule="auto"/>
            </w:pPr>
            <w:r w:rsidRPr="00770027">
              <w:t>1. 04</w:t>
            </w:r>
          </w:p>
        </w:tc>
        <w:tc>
          <w:tcPr>
            <w:tcW w:w="1275" w:type="dxa"/>
            <w:shd w:val="clear" w:color="auto" w:fill="1F497D" w:themeFill="text2"/>
          </w:tcPr>
          <w:p w14:paraId="0D267E36" w14:textId="77777777" w:rsidR="0022352C" w:rsidRDefault="0022352C">
            <w:pPr>
              <w:spacing w:line="240" w:lineRule="auto"/>
            </w:pPr>
          </w:p>
        </w:tc>
        <w:tc>
          <w:tcPr>
            <w:tcW w:w="1843" w:type="dxa"/>
          </w:tcPr>
          <w:p w14:paraId="18C48688" w14:textId="77777777" w:rsidR="0022352C" w:rsidRDefault="0022352C">
            <w:pPr>
              <w:spacing w:line="240" w:lineRule="auto"/>
            </w:pPr>
          </w:p>
        </w:tc>
      </w:tr>
      <w:tr w:rsidR="00376E73" w14:paraId="03F2DDD1" w14:textId="77777777" w:rsidTr="007C7324">
        <w:tc>
          <w:tcPr>
            <w:tcW w:w="1242" w:type="dxa"/>
            <w:shd w:val="clear" w:color="auto" w:fill="1F497D" w:themeFill="text2"/>
          </w:tcPr>
          <w:p w14:paraId="6368DE22" w14:textId="77777777" w:rsidR="00376E73" w:rsidRPr="00770027" w:rsidRDefault="00376E73">
            <w:pPr>
              <w:spacing w:line="240" w:lineRule="auto"/>
              <w:rPr>
                <w:b/>
                <w:color w:val="FFFFFF" w:themeColor="background1"/>
              </w:rPr>
            </w:pPr>
            <w:r>
              <w:rPr>
                <w:b/>
                <w:color w:val="FFFFFF" w:themeColor="background1"/>
              </w:rPr>
              <w:t>Mean</w:t>
            </w:r>
          </w:p>
        </w:tc>
        <w:tc>
          <w:tcPr>
            <w:tcW w:w="2127" w:type="dxa"/>
          </w:tcPr>
          <w:p w14:paraId="491EA47B" w14:textId="77777777" w:rsidR="00376E73" w:rsidRPr="00770027" w:rsidRDefault="00121D47">
            <w:pPr>
              <w:spacing w:line="240" w:lineRule="auto"/>
            </w:pPr>
            <w:r>
              <w:t>0.91</w:t>
            </w:r>
          </w:p>
        </w:tc>
        <w:tc>
          <w:tcPr>
            <w:tcW w:w="1275" w:type="dxa"/>
            <w:shd w:val="clear" w:color="auto" w:fill="1F497D" w:themeFill="text2"/>
          </w:tcPr>
          <w:p w14:paraId="3798CC44" w14:textId="77777777" w:rsidR="00376E73" w:rsidRDefault="00376E73">
            <w:pPr>
              <w:spacing w:line="240" w:lineRule="auto"/>
            </w:pPr>
          </w:p>
        </w:tc>
        <w:tc>
          <w:tcPr>
            <w:tcW w:w="1843" w:type="dxa"/>
          </w:tcPr>
          <w:p w14:paraId="7BE10E69" w14:textId="77777777" w:rsidR="00376E73" w:rsidRDefault="00121D47">
            <w:pPr>
              <w:spacing w:line="240" w:lineRule="auto"/>
            </w:pPr>
            <w:r>
              <w:t>0.99</w:t>
            </w:r>
          </w:p>
        </w:tc>
      </w:tr>
      <w:tr w:rsidR="004B54A0" w14:paraId="2E3E0A16" w14:textId="77777777" w:rsidTr="007C7324">
        <w:tc>
          <w:tcPr>
            <w:tcW w:w="1242" w:type="dxa"/>
            <w:shd w:val="clear" w:color="auto" w:fill="1F497D" w:themeFill="text2"/>
          </w:tcPr>
          <w:p w14:paraId="17343E38" w14:textId="77777777" w:rsidR="004B54A0" w:rsidRDefault="004B54A0">
            <w:pPr>
              <w:spacing w:line="240" w:lineRule="auto"/>
              <w:rPr>
                <w:b/>
                <w:color w:val="FFFFFF" w:themeColor="background1"/>
              </w:rPr>
            </w:pPr>
            <w:r>
              <w:rPr>
                <w:b/>
                <w:color w:val="FFFFFF" w:themeColor="background1"/>
              </w:rPr>
              <w:t>SD</w:t>
            </w:r>
          </w:p>
        </w:tc>
        <w:tc>
          <w:tcPr>
            <w:tcW w:w="2127" w:type="dxa"/>
          </w:tcPr>
          <w:p w14:paraId="4A43B306" w14:textId="77777777" w:rsidR="004B54A0" w:rsidRDefault="004B54A0">
            <w:pPr>
              <w:spacing w:line="240" w:lineRule="auto"/>
            </w:pPr>
            <w:r>
              <w:t>0.13</w:t>
            </w:r>
          </w:p>
        </w:tc>
        <w:tc>
          <w:tcPr>
            <w:tcW w:w="1275" w:type="dxa"/>
            <w:shd w:val="clear" w:color="auto" w:fill="1F497D" w:themeFill="text2"/>
          </w:tcPr>
          <w:p w14:paraId="2237CE5D" w14:textId="77777777" w:rsidR="004B54A0" w:rsidRDefault="004B54A0">
            <w:pPr>
              <w:spacing w:line="240" w:lineRule="auto"/>
            </w:pPr>
          </w:p>
        </w:tc>
        <w:tc>
          <w:tcPr>
            <w:tcW w:w="1843" w:type="dxa"/>
          </w:tcPr>
          <w:p w14:paraId="51F48FD0" w14:textId="77777777" w:rsidR="004B54A0" w:rsidRDefault="004B54A0">
            <w:pPr>
              <w:spacing w:line="240" w:lineRule="auto"/>
            </w:pPr>
            <w:r>
              <w:t>0.09</w:t>
            </w:r>
          </w:p>
        </w:tc>
      </w:tr>
    </w:tbl>
    <w:p w14:paraId="1D15BA92" w14:textId="77777777" w:rsidR="0022352C" w:rsidRDefault="0022352C">
      <w:pPr>
        <w:spacing w:line="240" w:lineRule="auto"/>
      </w:pPr>
    </w:p>
    <w:p w14:paraId="65A33EF0" w14:textId="77777777" w:rsidR="003B05B5" w:rsidRDefault="00431D82">
      <w:r>
        <w:t>Young people provided a detailed medical history</w:t>
      </w:r>
      <w:r w:rsidR="00E7563A">
        <w:t xml:space="preserve"> and a Source data form was used to document this and </w:t>
      </w:r>
      <w:r w:rsidR="00E06D32">
        <w:t>on-going</w:t>
      </w:r>
      <w:r w:rsidR="00E7563A">
        <w:t xml:space="preserve"> visits (appendi</w:t>
      </w:r>
      <w:r w:rsidR="004B54A0">
        <w:t>x 1</w:t>
      </w:r>
      <w:r w:rsidR="00E7563A">
        <w:t>)</w:t>
      </w:r>
      <w:r w:rsidR="004C7A05">
        <w:t xml:space="preserve">. </w:t>
      </w:r>
      <w:r w:rsidR="00585C66">
        <w:t xml:space="preserve">  </w:t>
      </w:r>
      <w:r w:rsidR="003B05B5">
        <w:t>BOB02 and BOB04 had elevated blood pressure with systolic &gt;140 mm of Hg</w:t>
      </w:r>
      <w:r w:rsidR="004C7A05">
        <w:t xml:space="preserve">. </w:t>
      </w:r>
    </w:p>
    <w:p w14:paraId="42B27D77" w14:textId="77777777" w:rsidR="00C371E2" w:rsidRDefault="00D8677C" w:rsidP="00267D65">
      <w:pPr>
        <w:pStyle w:val="Heading3"/>
      </w:pPr>
      <w:bookmarkStart w:id="583" w:name="_Toc15341367"/>
      <w:bookmarkStart w:id="584" w:name="_Toc8079842"/>
      <w:bookmarkStart w:id="585" w:name="_Toc8079843"/>
      <w:bookmarkStart w:id="586" w:name="_Toc8050254"/>
      <w:bookmarkStart w:id="587" w:name="_Toc8074690"/>
      <w:bookmarkStart w:id="588" w:name="_Toc8079844"/>
      <w:bookmarkStart w:id="589" w:name="_Toc8050255"/>
      <w:bookmarkStart w:id="590" w:name="_Toc8074691"/>
      <w:bookmarkStart w:id="591" w:name="_Toc8079845"/>
      <w:bookmarkStart w:id="592" w:name="_Toc8050256"/>
      <w:bookmarkStart w:id="593" w:name="_Toc8074692"/>
      <w:bookmarkStart w:id="594" w:name="_Toc8079846"/>
      <w:bookmarkStart w:id="595" w:name="_Toc8050257"/>
      <w:bookmarkStart w:id="596" w:name="_Toc8074693"/>
      <w:bookmarkStart w:id="597" w:name="_Toc8079847"/>
      <w:bookmarkStart w:id="598" w:name="_Toc8050258"/>
      <w:bookmarkStart w:id="599" w:name="_Toc8074694"/>
      <w:bookmarkStart w:id="600" w:name="_Toc8079848"/>
      <w:bookmarkStart w:id="601" w:name="_Toc8050259"/>
      <w:bookmarkStart w:id="602" w:name="_Toc8074695"/>
      <w:bookmarkStart w:id="603" w:name="_Toc8079849"/>
      <w:bookmarkStart w:id="604" w:name="_Toc8050260"/>
      <w:bookmarkStart w:id="605" w:name="_Toc8074696"/>
      <w:bookmarkStart w:id="606" w:name="_Toc8079850"/>
      <w:bookmarkStart w:id="607" w:name="_Toc8050261"/>
      <w:bookmarkStart w:id="608" w:name="_Toc8074697"/>
      <w:bookmarkStart w:id="609" w:name="_Toc8079851"/>
      <w:bookmarkStart w:id="610" w:name="_Toc8050262"/>
      <w:bookmarkStart w:id="611" w:name="_Toc8074698"/>
      <w:bookmarkStart w:id="612" w:name="_Toc8079852"/>
      <w:bookmarkStart w:id="613" w:name="_Toc8050263"/>
      <w:bookmarkStart w:id="614" w:name="_Toc8074699"/>
      <w:bookmarkStart w:id="615" w:name="_Toc8079853"/>
      <w:bookmarkStart w:id="616" w:name="_Toc8050264"/>
      <w:bookmarkStart w:id="617" w:name="_Toc8074700"/>
      <w:bookmarkStart w:id="618" w:name="_Toc8079854"/>
      <w:bookmarkStart w:id="619" w:name="_Toc8050265"/>
      <w:bookmarkStart w:id="620" w:name="_Toc8074701"/>
      <w:bookmarkStart w:id="621" w:name="_Toc8079855"/>
      <w:bookmarkStart w:id="622" w:name="_Toc8050266"/>
      <w:bookmarkStart w:id="623" w:name="_Toc8074702"/>
      <w:bookmarkStart w:id="624" w:name="_Toc8079856"/>
      <w:bookmarkStart w:id="625" w:name="_Toc8050267"/>
      <w:bookmarkStart w:id="626" w:name="_Toc8074703"/>
      <w:bookmarkStart w:id="627" w:name="_Toc8079857"/>
      <w:bookmarkStart w:id="628" w:name="_Toc35002258"/>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r w:rsidRPr="003B05B5">
        <w:t>Co-morbidities</w:t>
      </w:r>
      <w:bookmarkEnd w:id="628"/>
      <w:r w:rsidRPr="003B05B5">
        <w:t xml:space="preserve"> </w:t>
      </w:r>
    </w:p>
    <w:p w14:paraId="548416DF" w14:textId="77777777" w:rsidR="00D8677C" w:rsidRDefault="00D8677C"/>
    <w:p w14:paraId="6A6E3E47" w14:textId="77777777" w:rsidR="006F4A8C" w:rsidRDefault="00431D82">
      <w:r>
        <w:t xml:space="preserve">Co-morbidities were defined as </w:t>
      </w:r>
      <w:r w:rsidR="00042055">
        <w:t>detailed below</w:t>
      </w:r>
      <w:r w:rsidR="004C7A05">
        <w:t xml:space="preserve">. </w:t>
      </w:r>
    </w:p>
    <w:p w14:paraId="22581EC2" w14:textId="77777777" w:rsidR="00503833" w:rsidRDefault="00FD5374" w:rsidP="00673AE0">
      <w:pPr>
        <w:pStyle w:val="ListParagraph"/>
        <w:numPr>
          <w:ilvl w:val="0"/>
          <w:numId w:val="102"/>
        </w:numPr>
      </w:pPr>
      <w:r>
        <w:t>Hypertension was defined as</w:t>
      </w:r>
      <w:r w:rsidR="002E68F2">
        <w:t xml:space="preserve"> systolic blood pressure greater than 95</w:t>
      </w:r>
      <w:r w:rsidR="002E68F2" w:rsidRPr="00656E1A">
        <w:rPr>
          <w:vertAlign w:val="superscript"/>
        </w:rPr>
        <w:t>th</w:t>
      </w:r>
      <w:r w:rsidR="002E68F2">
        <w:t xml:space="preserve"> centile for age, sex and height</w:t>
      </w:r>
      <w:r w:rsidR="004C7A05">
        <w:t xml:space="preserve">. </w:t>
      </w:r>
      <w:r w:rsidR="00585C66">
        <w:t xml:space="preserve">  </w:t>
      </w:r>
    </w:p>
    <w:p w14:paraId="29A0C0B6" w14:textId="77777777" w:rsidR="00503833" w:rsidRDefault="00FD5374" w:rsidP="00673AE0">
      <w:pPr>
        <w:pStyle w:val="ListParagraph"/>
        <w:numPr>
          <w:ilvl w:val="0"/>
          <w:numId w:val="102"/>
        </w:numPr>
      </w:pPr>
      <w:r>
        <w:t xml:space="preserve">Obstructive sleep apnoea </w:t>
      </w:r>
      <w:r w:rsidR="002E68F2">
        <w:t xml:space="preserve">(OSA) </w:t>
      </w:r>
      <w:r>
        <w:t xml:space="preserve">was </w:t>
      </w:r>
      <w:r w:rsidR="00D8273F">
        <w:t>documented as present if the young person reported symptoms of sleep disordered breathing or if a sleep study had been reported as abnormal</w:t>
      </w:r>
      <w:r w:rsidR="004C7A05">
        <w:t xml:space="preserve">. </w:t>
      </w:r>
      <w:r w:rsidR="00585C66">
        <w:t xml:space="preserve"> </w:t>
      </w:r>
      <w:r w:rsidR="00D8273F">
        <w:t xml:space="preserve">The young person in our study with OSA required </w:t>
      </w:r>
      <w:r w:rsidR="00042055">
        <w:t>non-invasive</w:t>
      </w:r>
      <w:r w:rsidR="00D8273F">
        <w:t xml:space="preserve"> ventilation overnight</w:t>
      </w:r>
      <w:r w:rsidR="004C7A05">
        <w:t xml:space="preserve">. </w:t>
      </w:r>
      <w:r w:rsidR="00585C66">
        <w:t xml:space="preserve">  </w:t>
      </w:r>
      <w:r w:rsidR="00D8273F">
        <w:t>Sleep studies were not a part of the general work up</w:t>
      </w:r>
      <w:r w:rsidR="004C7A05">
        <w:t xml:space="preserve">. </w:t>
      </w:r>
      <w:r w:rsidR="00623722">
        <w:t xml:space="preserve"> </w:t>
      </w:r>
    </w:p>
    <w:p w14:paraId="170DBD7E" w14:textId="77777777" w:rsidR="007077B1" w:rsidRDefault="00623722" w:rsidP="00673AE0">
      <w:pPr>
        <w:pStyle w:val="ListParagraph"/>
        <w:numPr>
          <w:ilvl w:val="0"/>
          <w:numId w:val="102"/>
        </w:numPr>
      </w:pPr>
      <w:r>
        <w:t>Genetic studies were also not a part of the assessment</w:t>
      </w:r>
      <w:r w:rsidR="004C7A05">
        <w:t xml:space="preserve">. </w:t>
      </w:r>
      <w:r>
        <w:t xml:space="preserve"> None of the young people had early onset obesity necessitating this</w:t>
      </w:r>
      <w:r w:rsidR="004C7A05">
        <w:t xml:space="preserve">. </w:t>
      </w:r>
    </w:p>
    <w:p w14:paraId="052B472B" w14:textId="77777777" w:rsidR="00324E47" w:rsidRDefault="00324E47" w:rsidP="00324E47">
      <w:pPr>
        <w:pStyle w:val="ListParagraph"/>
      </w:pPr>
    </w:p>
    <w:p w14:paraId="6855FF88" w14:textId="77777777" w:rsidR="00324E47" w:rsidRDefault="00FD5374" w:rsidP="007077B1">
      <w:pPr>
        <w:pStyle w:val="ListParagraph"/>
        <w:numPr>
          <w:ilvl w:val="0"/>
          <w:numId w:val="102"/>
        </w:numPr>
      </w:pPr>
      <w:r>
        <w:t xml:space="preserve">Mobility issues </w:t>
      </w:r>
      <w:r w:rsidR="00D8273F">
        <w:t xml:space="preserve">were reported </w:t>
      </w:r>
      <w:r>
        <w:t xml:space="preserve">as described by the </w:t>
      </w:r>
      <w:r w:rsidR="00D8273F">
        <w:t>patient, as was school/college attendance</w:t>
      </w:r>
      <w:r w:rsidR="004C7A05">
        <w:t xml:space="preserve">. </w:t>
      </w:r>
      <w:r w:rsidR="00585C66">
        <w:t xml:space="preserve"> </w:t>
      </w:r>
    </w:p>
    <w:p w14:paraId="4638E61D" w14:textId="77777777" w:rsidR="00324E47" w:rsidRDefault="00324E47" w:rsidP="00324E47"/>
    <w:p w14:paraId="0FE0BAFC" w14:textId="77777777" w:rsidR="00324E47" w:rsidRDefault="00324E47" w:rsidP="00324E47">
      <w:pPr>
        <w:pStyle w:val="ListParagraph"/>
      </w:pPr>
    </w:p>
    <w:p w14:paraId="3B71FDDC" w14:textId="34D623BF" w:rsidR="006F4A8C" w:rsidRDefault="00FD5374" w:rsidP="007077B1">
      <w:pPr>
        <w:pStyle w:val="ListParagraph"/>
        <w:numPr>
          <w:ilvl w:val="0"/>
          <w:numId w:val="102"/>
        </w:numPr>
      </w:pPr>
      <w:r>
        <w:lastRenderedPageBreak/>
        <w:t xml:space="preserve">Insulin resistance </w:t>
      </w:r>
      <w:r w:rsidR="00825D6F">
        <w:t>was</w:t>
      </w:r>
      <w:r w:rsidR="00D8273F">
        <w:t xml:space="preserve"> present </w:t>
      </w:r>
      <w:r>
        <w:t>based on HOMA</w:t>
      </w:r>
      <w:r w:rsidR="000E3A71">
        <w:t>-IR</w:t>
      </w:r>
      <w:r>
        <w:t xml:space="preserve"> </w:t>
      </w:r>
      <w:r w:rsidR="00D8273F">
        <w:t xml:space="preserve"> </w:t>
      </w:r>
      <w:r w:rsidR="0013201A">
        <w:sym w:font="Symbol" w:char="F0B3"/>
      </w:r>
      <w:r w:rsidR="00121D47">
        <w:t>4.4</w:t>
      </w:r>
      <w:r w:rsidR="00D8273F">
        <w:t xml:space="preserve"> or fasting hyperinsulinemia &gt;</w:t>
      </w:r>
      <w:r w:rsidR="00121D47">
        <w:t>120 or 180 depending on stage in puberty</w:t>
      </w:r>
      <w:r w:rsidR="00D8273F">
        <w:t xml:space="preserve"> as per the </w:t>
      </w:r>
      <w:r>
        <w:t>OSCA</w:t>
      </w:r>
      <w:r w:rsidR="00D8273F">
        <w:t xml:space="preserve"> guidelines</w:t>
      </w:r>
      <w:r w:rsidR="004C7A05">
        <w:t xml:space="preserve">. </w:t>
      </w:r>
    </w:p>
    <w:p w14:paraId="1F24B020" w14:textId="77777777" w:rsidR="00656E1A" w:rsidRDefault="00656E1A"/>
    <w:p w14:paraId="5D856EE0" w14:textId="77777777" w:rsidR="007C3993" w:rsidRDefault="00D8273F" w:rsidP="00673AE0">
      <w:pPr>
        <w:pStyle w:val="ListParagraph"/>
        <w:numPr>
          <w:ilvl w:val="0"/>
          <w:numId w:val="102"/>
        </w:numPr>
      </w:pPr>
      <w:r>
        <w:t xml:space="preserve">The participant was deemed to have </w:t>
      </w:r>
      <w:r w:rsidR="00CF5BBB">
        <w:t>psychosocial issues</w:t>
      </w:r>
      <w:r>
        <w:t xml:space="preserve"> </w:t>
      </w:r>
      <w:r w:rsidR="00FD5374">
        <w:t xml:space="preserve">if </w:t>
      </w:r>
      <w:r>
        <w:t>there was previous/</w:t>
      </w:r>
      <w:r w:rsidR="00605E82">
        <w:t>ongoing</w:t>
      </w:r>
      <w:r w:rsidR="00CF5BBB">
        <w:t xml:space="preserve"> </w:t>
      </w:r>
      <w:r w:rsidR="00464FD5">
        <w:t xml:space="preserve">Child and </w:t>
      </w:r>
      <w:r w:rsidR="00CF4FE5">
        <w:t>A</w:t>
      </w:r>
      <w:r w:rsidR="00464FD5">
        <w:t xml:space="preserve">dolescent </w:t>
      </w:r>
      <w:r w:rsidR="00CF4FE5">
        <w:t>M</w:t>
      </w:r>
      <w:r w:rsidR="00464FD5">
        <w:t xml:space="preserve">ental </w:t>
      </w:r>
      <w:r w:rsidR="00CF4FE5">
        <w:t>H</w:t>
      </w:r>
      <w:r w:rsidR="00464FD5">
        <w:t>ealth services (</w:t>
      </w:r>
      <w:r w:rsidR="00CF5BBB">
        <w:t>CAMHS</w:t>
      </w:r>
      <w:r w:rsidR="00464FD5">
        <w:t>)</w:t>
      </w:r>
      <w:r w:rsidR="00CD0D06">
        <w:t xml:space="preserve"> </w:t>
      </w:r>
      <w:r w:rsidR="00FD5374">
        <w:t>involvement</w:t>
      </w:r>
      <w:r w:rsidR="004C7A05">
        <w:t xml:space="preserve">. </w:t>
      </w:r>
      <w:r w:rsidR="00585C66">
        <w:t xml:space="preserve">  </w:t>
      </w:r>
    </w:p>
    <w:p w14:paraId="62FB6A81" w14:textId="77777777" w:rsidR="007C3993" w:rsidRDefault="007C3993" w:rsidP="00673AE0"/>
    <w:p w14:paraId="6231BC9D" w14:textId="77777777" w:rsidR="006F4A8C" w:rsidRDefault="004A52A8" w:rsidP="00673AE0">
      <w:pPr>
        <w:pStyle w:val="ListParagraph"/>
        <w:numPr>
          <w:ilvl w:val="0"/>
          <w:numId w:val="102"/>
        </w:numPr>
      </w:pPr>
      <w:r>
        <w:t>Liver function and fasted lipid profiles formed part of the work up though</w:t>
      </w:r>
      <w:r w:rsidR="00890582">
        <w:t xml:space="preserve"> a formal liver scan was not performed</w:t>
      </w:r>
      <w:r w:rsidR="004C7A05">
        <w:t xml:space="preserve">. </w:t>
      </w:r>
    </w:p>
    <w:p w14:paraId="291DC680" w14:textId="77777777" w:rsidR="00656E1A" w:rsidRDefault="00656E1A"/>
    <w:p w14:paraId="7654F2D0" w14:textId="101E200B" w:rsidR="003B05B5" w:rsidRDefault="00A42992" w:rsidP="00673AE0">
      <w:pPr>
        <w:pStyle w:val="ListParagraph"/>
        <w:numPr>
          <w:ilvl w:val="0"/>
          <w:numId w:val="102"/>
        </w:numPr>
      </w:pPr>
      <w:r>
        <w:t>Metabolic syndrome in adolescenc</w:t>
      </w:r>
      <w:r w:rsidR="008A6C0E">
        <w:t xml:space="preserve">e is defined as a combination of </w:t>
      </w:r>
      <w:r>
        <w:t xml:space="preserve">risk factors which </w:t>
      </w:r>
      <w:r w:rsidR="008A6C0E">
        <w:t xml:space="preserve">increase the likelihood of stroke </w:t>
      </w:r>
      <w:r w:rsidR="00413FC8">
        <w:t>and heart disease</w:t>
      </w:r>
      <w:r w:rsidR="004C7A05">
        <w:t xml:space="preserve">. </w:t>
      </w:r>
      <w:r w:rsidR="00413FC8">
        <w:t xml:space="preserve"> In adolescence, 3 of the following would classify</w:t>
      </w:r>
      <w:r w:rsidR="002E36B9">
        <w:t xml:space="preserve"> as risk factors</w:t>
      </w:r>
      <w:r w:rsidR="009D1449">
        <w:fldChar w:fldCharType="begin"/>
      </w:r>
      <w:r w:rsidR="00720F16">
        <w:instrText xml:space="preserve"> ADDIN EN.CITE &lt;EndNote&gt;&lt;Cite&gt;&lt;Author&gt;Weiss&lt;/Author&gt;&lt;Year&gt;2013&lt;/Year&gt;&lt;IDText&gt;What is metabolic syndrome, and why are children getting it?&lt;/IDText&gt;&lt;DisplayText&gt;(274)&lt;/DisplayText&gt;&lt;record&gt;&lt;dates&gt;&lt;pub-dates&gt;&lt;date&gt;Apr&lt;/date&gt;&lt;/pub-dates&gt;&lt;year&gt;2013&lt;/year&gt;&lt;/dates&gt;&lt;keywords&gt;&lt;keyword&gt;Age Factors&lt;/keyword&gt;&lt;keyword&gt;Body Mass Index&lt;/keyword&gt;&lt;keyword&gt;Child&lt;/keyword&gt;&lt;keyword&gt;Humans&lt;/keyword&gt;&lt;keyword&gt;Insulin Resistance/physiology&lt;/keyword&gt;&lt;keyword&gt;Metabolic Syndrome/*diagnosis/epidemiology/*metabolism&lt;/keyword&gt;&lt;keyword&gt;Obesity/diagnosis/epidemiology/metabolism&lt;/keyword&gt;&lt;keyword&gt;Reactive Oxygen Species/metabolism&lt;/keyword&gt;&lt;keyword&gt;Risk Factors&lt;/keyword&gt;&lt;/keywords&gt;&lt;isbn&gt;0077-8923&lt;/isbn&gt;&lt;custom2&gt;PMC3715098&lt;/custom2&gt;&lt;titles&gt;&lt;title&gt;What is metabolic syndrome, and why are children getting it?&lt;/title&gt;&lt;secondary-title&gt;Ann N Y Acad Sci&lt;/secondary-title&gt;&lt;alt-title&gt;Annals of the New York Academy of Sciences&lt;/alt-title&gt;&lt;/titles&gt;&lt;pages&gt;123-40&lt;/pages&gt;&lt;contributors&gt;&lt;authors&gt;&lt;author&gt;Weiss, R.&lt;/author&gt;&lt;author&gt;Bremer, A. A.&lt;/author&gt;&lt;author&gt;Lustig, R. H.&lt;/author&gt;&lt;/authors&gt;&lt;/contributors&gt;&lt;edition&gt;2013/01/30&lt;/edition&gt;&lt;language&gt;eng&lt;/language&gt;&lt;added-date format="utc"&gt;1543410834&lt;/added-date&gt;&lt;ref-type name="Journal Article"&gt;17&lt;/ref-type&gt;&lt;auth-address&gt;Department of Pediatrics, Hadassah Hebrew University School of Medicine, Jerusalem, Israel.&lt;/auth-address&gt;&lt;remote-database-provider&gt;NLM&lt;/remote-database-provider&gt;&lt;rec-number&gt;229&lt;/rec-number&gt;&lt;last-updated-date format="utc"&gt;1543410834&lt;/last-updated-date&gt;&lt;accession-num&gt;23356701&lt;/accession-num&gt;&lt;electronic-resource-num&gt;10.1111/nyas.12030&lt;/electronic-resource-num&gt;&lt;volume&gt;1281&lt;/volume&gt;&lt;/record&gt;&lt;/Cite&gt;&lt;/EndNote&gt;</w:instrText>
      </w:r>
      <w:r w:rsidR="009D1449">
        <w:fldChar w:fldCharType="separate"/>
      </w:r>
      <w:r w:rsidR="00720F16">
        <w:rPr>
          <w:noProof/>
        </w:rPr>
        <w:t>(274)</w:t>
      </w:r>
      <w:r w:rsidR="009D1449">
        <w:fldChar w:fldCharType="end"/>
      </w:r>
    </w:p>
    <w:p w14:paraId="33F41F5B" w14:textId="77777777" w:rsidR="00656E1A" w:rsidRDefault="00656E1A" w:rsidP="00673AE0">
      <w:pPr>
        <w:pStyle w:val="ListParagraph"/>
      </w:pPr>
    </w:p>
    <w:p w14:paraId="3763C166" w14:textId="77777777" w:rsidR="00A42992" w:rsidRDefault="00A42992" w:rsidP="00673AE0">
      <w:pPr>
        <w:pStyle w:val="ListParagraph"/>
        <w:numPr>
          <w:ilvl w:val="0"/>
          <w:numId w:val="73"/>
        </w:numPr>
        <w:ind w:left="1080"/>
      </w:pPr>
      <w:r>
        <w:t>Hypertension</w:t>
      </w:r>
    </w:p>
    <w:p w14:paraId="08FF29A5" w14:textId="77777777" w:rsidR="00A42992" w:rsidRDefault="00A42992" w:rsidP="00673AE0">
      <w:pPr>
        <w:pStyle w:val="ListParagraph"/>
        <w:numPr>
          <w:ilvl w:val="0"/>
          <w:numId w:val="73"/>
        </w:numPr>
        <w:ind w:left="1080"/>
      </w:pPr>
      <w:r>
        <w:t>Altered glucose metabolism</w:t>
      </w:r>
    </w:p>
    <w:p w14:paraId="3FED4C46" w14:textId="77777777" w:rsidR="00AB4014" w:rsidRDefault="00A42992" w:rsidP="00673AE0">
      <w:pPr>
        <w:pStyle w:val="ListParagraph"/>
        <w:numPr>
          <w:ilvl w:val="0"/>
          <w:numId w:val="73"/>
        </w:numPr>
        <w:ind w:left="1080"/>
      </w:pPr>
      <w:r>
        <w:t>Dyslipidemia</w:t>
      </w:r>
    </w:p>
    <w:p w14:paraId="0D93EF27" w14:textId="40644E1C" w:rsidR="00413FC8" w:rsidRDefault="00A42992" w:rsidP="00673AE0">
      <w:pPr>
        <w:pStyle w:val="ListParagraph"/>
        <w:numPr>
          <w:ilvl w:val="0"/>
          <w:numId w:val="73"/>
        </w:numPr>
        <w:ind w:left="1080"/>
      </w:pPr>
      <w:r>
        <w:t>Abdominal obesity</w:t>
      </w:r>
      <w:r w:rsidR="00041A76">
        <w:t>-</w:t>
      </w:r>
      <w:r w:rsidR="0059384B">
        <w:t>defined as waist circumference above the 90</w:t>
      </w:r>
      <w:r w:rsidR="0059384B" w:rsidRPr="00656E1A">
        <w:t>th</w:t>
      </w:r>
      <w:r w:rsidR="0059384B">
        <w:t xml:space="preserve"> centile for age and gender</w:t>
      </w:r>
      <w:r w:rsidR="0059384B" w:rsidDel="0059384B">
        <w:t xml:space="preserve"> </w:t>
      </w:r>
      <w:r w:rsidR="009D1449">
        <w:fldChar w:fldCharType="begin"/>
      </w:r>
      <w:r w:rsidR="00720F16">
        <w:instrText xml:space="preserve"> ADDIN EN.CITE &lt;EndNote&gt;&lt;Cite&gt;&lt;Author&gt;Cook&lt;/Author&gt;&lt;Year&gt;2003&lt;/Year&gt;&lt;IDText&gt;Prevalence of a metabolic syndrome phenotype in adolescents: findings from the third National Health and Nutrition Examination Survey, 1988-1994&lt;/IDText&gt;&lt;DisplayText&gt;(275)&lt;/DisplayText&gt;&lt;record&gt;&lt;dates&gt;&lt;pub-dates&gt;&lt;date&gt;Aug&lt;/date&gt;&lt;/pub-dates&gt;&lt;year&gt;2003&lt;/year&gt;&lt;/dates&gt;&lt;keywords&gt;&lt;keyword&gt;Adolescent&lt;/keyword&gt;&lt;keyword&gt;Adult&lt;/keyword&gt;&lt;keyword&gt;*Body Mass Index&lt;/keyword&gt;&lt;keyword&gt;Child&lt;/keyword&gt;&lt;keyword&gt;Cross-Sectional Studies&lt;/keyword&gt;&lt;keyword&gt;Ethnic Groups/statistics &amp;amp; numerical data&lt;/keyword&gt;&lt;keyword&gt;Female&lt;/keyword&gt;&lt;keyword&gt;Health Surveys&lt;/keyword&gt;&lt;keyword&gt;Humans&lt;/keyword&gt;&lt;keyword&gt;Male&lt;/keyword&gt;&lt;keyword&gt;Metabolic Syndrome/*epidemiology&lt;/keyword&gt;&lt;keyword&gt;Phenotype&lt;/keyword&gt;&lt;keyword&gt;Prevalence&lt;/keyword&gt;&lt;keyword&gt;Sex Distribution&lt;/keyword&gt;&lt;keyword&gt;United States/epidemiology&lt;/keyword&gt;&lt;/keywords&gt;&lt;isbn&gt;1072-4710 (Print)&amp;#xD;1072-4710&lt;/isbn&gt;&lt;titles&gt;&lt;title&gt;Prevalence of a metabolic syndrome phenotype in adolescents: findings from the third National Health and Nutrition Examination Survey, 1988-1994&lt;/title&gt;&lt;secondary-title&gt;Arch Pediatr Adolesc Med&lt;/secondary-title&gt;&lt;/titles&gt;&lt;pages&gt;821-7&lt;/pages&gt;&lt;number&gt;8&lt;/number&gt;&lt;contributors&gt;&lt;authors&gt;&lt;author&gt;Cook, S.&lt;/author&gt;&lt;author&gt;Weitzman, M.&lt;/author&gt;&lt;author&gt;Auinger, P.&lt;/author&gt;&lt;author&gt;Nguyen, M.&lt;/author&gt;&lt;author&gt;Dietz, W. H.&lt;/author&gt;&lt;/authors&gt;&lt;/contributors&gt;&lt;edition&gt;2003/08/13&lt;/edition&gt;&lt;language&gt;eng&lt;/language&gt;&lt;added-date format="utc"&gt;1557082468&lt;/added-date&gt;&lt;ref-type name="Journal Article"&gt;17&lt;/ref-type&gt;&lt;auth-address&gt;Strong Children&amp;apos;s Research Center, Department of Pediatrics, University of Rochester School of Medicine and Dentistry, NY 14642, USA. stephen_cook@urmc.rochester.edu&lt;/auth-address&gt;&lt;remote-database-provider&gt;NLM&lt;/remote-database-provider&gt;&lt;rec-number&gt;290&lt;/rec-number&gt;&lt;last-updated-date format="utc"&gt;1557082468&lt;/last-updated-date&gt;&lt;accession-num&gt;12912790&lt;/accession-num&gt;&lt;electronic-resource-num&gt;10.1001/archpedi.157.8.821&lt;/electronic-resource-num&gt;&lt;volume&gt;157&lt;/volume&gt;&lt;/record&gt;&lt;/Cite&gt;&lt;/EndNote&gt;</w:instrText>
      </w:r>
      <w:r w:rsidR="009D1449">
        <w:fldChar w:fldCharType="separate"/>
      </w:r>
      <w:r w:rsidR="00720F16">
        <w:rPr>
          <w:noProof/>
        </w:rPr>
        <w:t>(275)</w:t>
      </w:r>
      <w:r w:rsidR="009D1449">
        <w:fldChar w:fldCharType="end"/>
      </w:r>
    </w:p>
    <w:p w14:paraId="7F4A56D9" w14:textId="77777777" w:rsidR="002E36B9" w:rsidRDefault="002E36B9" w:rsidP="002E36B9">
      <w:pPr>
        <w:pStyle w:val="ListParagraph"/>
        <w:spacing w:line="480" w:lineRule="auto"/>
      </w:pPr>
      <w:r>
        <w:t xml:space="preserve">Based on the above definition, 5 of our young people had metabolic syndrome.  </w:t>
      </w:r>
    </w:p>
    <w:p w14:paraId="61F2BF10" w14:textId="77777777" w:rsidR="002E36B9" w:rsidRDefault="002E36B9" w:rsidP="002E36B9">
      <w:pPr>
        <w:pStyle w:val="ListParagraph"/>
        <w:spacing w:line="480" w:lineRule="auto"/>
      </w:pPr>
      <w:r>
        <w:t>BOB02-Htn, raised HOMA, abdominal obesity, dyslipidemia</w:t>
      </w:r>
    </w:p>
    <w:p w14:paraId="3898A8F2" w14:textId="77777777" w:rsidR="002E36B9" w:rsidRDefault="002E36B9" w:rsidP="002E36B9">
      <w:pPr>
        <w:pStyle w:val="ListParagraph"/>
        <w:spacing w:line="480" w:lineRule="auto"/>
      </w:pPr>
      <w:r>
        <w:t>BOB03-Dyslipidemia, Abdominal obesity, Fasting HI</w:t>
      </w:r>
    </w:p>
    <w:p w14:paraId="5396277A" w14:textId="77777777" w:rsidR="002E36B9" w:rsidRDefault="002E36B9" w:rsidP="002E36B9">
      <w:pPr>
        <w:pStyle w:val="ListParagraph"/>
        <w:spacing w:line="480" w:lineRule="auto"/>
      </w:pPr>
      <w:r>
        <w:t>BOB04-Htn, abdominal obesity, peak insulin during ogtt</w:t>
      </w:r>
      <w:r w:rsidR="00C901F6">
        <w:t xml:space="preserve"> was suggestive </w:t>
      </w:r>
    </w:p>
    <w:p w14:paraId="42754BD0" w14:textId="77777777" w:rsidR="002E36B9" w:rsidRDefault="002E36B9" w:rsidP="002E36B9">
      <w:pPr>
        <w:pStyle w:val="ListParagraph"/>
        <w:spacing w:line="480" w:lineRule="auto"/>
      </w:pPr>
      <w:r>
        <w:t>Bob08-Raised HOMA, dyslipidemia and Abdominal obesity</w:t>
      </w:r>
    </w:p>
    <w:p w14:paraId="28EA31E5" w14:textId="77777777" w:rsidR="002E36B9" w:rsidRDefault="002E36B9" w:rsidP="002E36B9">
      <w:pPr>
        <w:pStyle w:val="ListParagraph"/>
        <w:spacing w:line="480" w:lineRule="auto"/>
      </w:pPr>
      <w:r>
        <w:t>BOB12-dyslipidemia, raised HOMA, Abdominal obesity</w:t>
      </w:r>
    </w:p>
    <w:p w14:paraId="3B88F509" w14:textId="77777777" w:rsidR="002E36B9" w:rsidRDefault="002E36B9" w:rsidP="002E36B9">
      <w:pPr>
        <w:pStyle w:val="ListParagraph"/>
        <w:ind w:left="1080"/>
      </w:pPr>
    </w:p>
    <w:p w14:paraId="102D21C1" w14:textId="77777777" w:rsidR="006F4A8C" w:rsidRDefault="00042055">
      <w:r>
        <w:lastRenderedPageBreak/>
        <w:t>The young people had a range of weight related comorbidities</w:t>
      </w:r>
      <w:r w:rsidR="004C7A05">
        <w:t xml:space="preserve">. </w:t>
      </w:r>
      <w:r w:rsidR="00585C66">
        <w:t xml:space="preserve">  </w:t>
      </w:r>
    </w:p>
    <w:p w14:paraId="2E74A788" w14:textId="77777777" w:rsidR="00EF641C" w:rsidRDefault="002E4F66">
      <w:r>
        <w:tab/>
      </w:r>
    </w:p>
    <w:p w14:paraId="4C4BCBA5" w14:textId="77777777" w:rsidR="002E36B9" w:rsidRPr="002E36B9" w:rsidRDefault="00A6015B" w:rsidP="00673AE0">
      <w:pPr>
        <w:pStyle w:val="ListParagraph"/>
        <w:numPr>
          <w:ilvl w:val="0"/>
          <w:numId w:val="104"/>
        </w:numPr>
        <w:rPr>
          <w:b/>
          <w:i/>
          <w:iCs/>
        </w:rPr>
      </w:pPr>
      <w:r>
        <w:t>5</w:t>
      </w:r>
      <w:r w:rsidR="00300942">
        <w:t xml:space="preserve">/12 </w:t>
      </w:r>
      <w:r w:rsidR="00042055">
        <w:t>(</w:t>
      </w:r>
      <w:r>
        <w:t>40</w:t>
      </w:r>
      <w:r w:rsidR="00042055">
        <w:t xml:space="preserve">%) of the </w:t>
      </w:r>
      <w:r w:rsidR="00300942">
        <w:t xml:space="preserve">young people had elevated liver </w:t>
      </w:r>
      <w:r w:rsidR="00C24928">
        <w:t>enzymes (</w:t>
      </w:r>
      <w:r w:rsidR="00D27BE9">
        <w:t>BOB02, BOB03,</w:t>
      </w:r>
      <w:r w:rsidR="00E61F46">
        <w:t xml:space="preserve"> </w:t>
      </w:r>
      <w:r w:rsidR="00D27BE9">
        <w:t>BOB04</w:t>
      </w:r>
      <w:r>
        <w:t>,</w:t>
      </w:r>
      <w:r w:rsidR="00D27BE9">
        <w:t xml:space="preserve"> </w:t>
      </w:r>
      <w:r>
        <w:t xml:space="preserve">BOB05 </w:t>
      </w:r>
      <w:r w:rsidR="00D27BE9">
        <w:t xml:space="preserve">and BOB11) </w:t>
      </w:r>
      <w:r w:rsidR="00C901F6">
        <w:t>but only 2 were double the normal range</w:t>
      </w:r>
      <w:r w:rsidR="00543849">
        <w:t>.</w:t>
      </w:r>
    </w:p>
    <w:p w14:paraId="12D05E79" w14:textId="77777777" w:rsidR="002E36B9" w:rsidRDefault="00300942" w:rsidP="002E36B9">
      <w:pPr>
        <w:pStyle w:val="ListParagraph"/>
        <w:numPr>
          <w:ilvl w:val="0"/>
          <w:numId w:val="21"/>
        </w:numPr>
      </w:pPr>
      <w:r>
        <w:t xml:space="preserve"> </w:t>
      </w:r>
      <w:r w:rsidR="00AF4CFD">
        <w:t>6</w:t>
      </w:r>
      <w:r>
        <w:t>/</w:t>
      </w:r>
      <w:r w:rsidR="00E61F46">
        <w:t>12 had</w:t>
      </w:r>
      <w:r w:rsidR="00A10A15">
        <w:t xml:space="preserve"> dyslipidemia</w:t>
      </w:r>
      <w:r w:rsidR="002E36B9">
        <w:t xml:space="preserve"> </w:t>
      </w:r>
      <w:r w:rsidR="00A6015B">
        <w:t>(</w:t>
      </w:r>
      <w:r w:rsidR="00AF4CFD">
        <w:t>50</w:t>
      </w:r>
      <w:r w:rsidR="00A6015B">
        <w:t xml:space="preserve"> %)</w:t>
      </w:r>
      <w:r w:rsidR="00543849">
        <w:t>,</w:t>
      </w:r>
      <w:r w:rsidR="002E36B9">
        <w:t xml:space="preserve"> with </w:t>
      </w:r>
      <w:r>
        <w:t>elevated triglycerides</w:t>
      </w:r>
      <w:r w:rsidR="002E36B9">
        <w:t xml:space="preserve"> </w:t>
      </w:r>
      <w:r w:rsidR="00543849">
        <w:t>6</w:t>
      </w:r>
      <w:r w:rsidR="002E36B9">
        <w:t>/12)</w:t>
      </w:r>
      <w:r w:rsidR="00AF4CFD">
        <w:t>,</w:t>
      </w:r>
      <w:r w:rsidR="00A10A15">
        <w:t xml:space="preserve"> elevated </w:t>
      </w:r>
      <w:r w:rsidR="00AF4CFD">
        <w:t xml:space="preserve">cholesterol </w:t>
      </w:r>
      <w:r w:rsidR="002E36B9">
        <w:t xml:space="preserve">(1/12) </w:t>
      </w:r>
      <w:r w:rsidR="00AF4CFD">
        <w:t xml:space="preserve">or </w:t>
      </w:r>
      <w:proofErr w:type="gramStart"/>
      <w:r w:rsidR="00AF4CFD">
        <w:t xml:space="preserve">low </w:t>
      </w:r>
      <w:r w:rsidR="00A10A15">
        <w:t xml:space="preserve"> </w:t>
      </w:r>
      <w:r w:rsidR="00AF4CFD">
        <w:t>HDL</w:t>
      </w:r>
      <w:proofErr w:type="gramEnd"/>
      <w:r w:rsidR="00D27BE9">
        <w:t xml:space="preserve"> </w:t>
      </w:r>
      <w:r w:rsidR="002E36B9">
        <w:t xml:space="preserve"> (4/12) </w:t>
      </w:r>
      <w:r w:rsidR="00D27BE9">
        <w:t>(</w:t>
      </w:r>
      <w:r w:rsidR="00AF4CFD">
        <w:t xml:space="preserve">BOB02, </w:t>
      </w:r>
      <w:r w:rsidR="00D27BE9">
        <w:t>BOB</w:t>
      </w:r>
      <w:r w:rsidR="00E04B8E">
        <w:t>03, BOB</w:t>
      </w:r>
      <w:r w:rsidR="00AF4CFD">
        <w:t xml:space="preserve">05, </w:t>
      </w:r>
      <w:r w:rsidR="00D27BE9">
        <w:t>BOB0</w:t>
      </w:r>
      <w:r w:rsidR="00A6015B">
        <w:t xml:space="preserve">7, </w:t>
      </w:r>
      <w:r w:rsidR="00AF4CFD">
        <w:t>BOB</w:t>
      </w:r>
      <w:r w:rsidR="00E04B8E">
        <w:t>08, BOB</w:t>
      </w:r>
      <w:r w:rsidR="00A6015B">
        <w:t>12</w:t>
      </w:r>
      <w:r w:rsidR="00D27BE9">
        <w:t>)</w:t>
      </w:r>
      <w:r w:rsidR="004C7A05">
        <w:t xml:space="preserve">. </w:t>
      </w:r>
      <w:r w:rsidR="00585C66">
        <w:t xml:space="preserve"> </w:t>
      </w:r>
      <w:r w:rsidR="00715533" w:rsidRPr="00A27BD9">
        <w:rPr>
          <w:rStyle w:val="Emphasis"/>
        </w:rPr>
        <w:t>(see Table</w:t>
      </w:r>
      <w:r w:rsidR="00083360">
        <w:rPr>
          <w:rStyle w:val="Emphasis"/>
        </w:rPr>
        <w:t xml:space="preserve"> 10</w:t>
      </w:r>
      <w:r w:rsidR="00715533" w:rsidRPr="00A27BD9">
        <w:rPr>
          <w:rStyle w:val="Emphasis"/>
        </w:rPr>
        <w:t>)</w:t>
      </w:r>
      <w:r w:rsidR="002E36B9" w:rsidRPr="002E36B9">
        <w:rPr>
          <w:rStyle w:val="Emphasis"/>
        </w:rPr>
        <w:t xml:space="preserve"> </w:t>
      </w:r>
      <w:r w:rsidR="002E36B9">
        <w:rPr>
          <w:rStyle w:val="Emphasis"/>
        </w:rPr>
        <w:t xml:space="preserve">Dyslipidemia was defined as </w:t>
      </w:r>
      <w:r w:rsidR="002E36B9">
        <w:t>in the OSCA guideline.  (Cholesterol &gt;5. 2, TGL&gt;1. 47, HDL&lt;1. 09)</w:t>
      </w:r>
      <w:r w:rsidR="002E36B9">
        <w:fldChar w:fldCharType="begin"/>
      </w:r>
      <w:r w:rsidR="002E36B9">
        <w:instrText xml:space="preserve"> ADDIN EN.CITE &lt;EndNote&gt;&lt;Cite&gt;&lt;Author&gt;Viner&lt;/Author&gt;&lt;Year&gt;2012&lt;/Year&gt;&lt;IDText&gt;Assessment of childhood obesity in secondary care: OSCA consensus statement&lt;/IDText&gt;&lt;DisplayText&gt;(12)&lt;/DisplayText&gt;&lt;record&gt;&lt;isbn&gt;1743-0593&lt;/isbn&gt;&lt;titles&gt;&lt;title&gt;Assessment of childhood obesity in secondary care: OSCA consensus statement&lt;/title&gt;&lt;secondary-title&gt;Archives of disease in childhood-Education &amp;amp; practice edition&lt;/secondary-title&gt;&lt;/titles&gt;&lt;pages&gt;98-105&lt;/pages&gt;&lt;number&gt;3&lt;/number&gt;&lt;contributors&gt;&lt;authors&gt;&lt;author&gt;Viner, R. M.&lt;/author&gt;&lt;author&gt;White, B.&lt;/author&gt;&lt;author&gt;Barrett, T.&lt;/author&gt;&lt;author&gt;Candy, D. C. A.&lt;/author&gt;&lt;author&gt;Gibson, P.&lt;/author&gt;&lt;author&gt;Gregory, J. W.&lt;/author&gt;&lt;author&gt;Matyka, K.&lt;/author&gt;&lt;author&gt;Ong, K.&lt;/author&gt;&lt;author&gt;Roche, E.&lt;/author&gt;&lt;author&gt;Rudolf, M. C. J.&lt;/author&gt;&lt;/authors&gt;&lt;/contributors&gt;&lt;added-date format="utc"&gt;1352347625&lt;/added-date&gt;&lt;ref-type name="Journal Article"&gt;17&lt;/ref-type&gt;&lt;dates&gt;&lt;year&gt;2012&lt;/year&gt;&lt;/dates&gt;&lt;rec-number&gt;46&lt;/rec-number&gt;&lt;publisher&gt;BMJ Publishing Group Ltd and Royal College of Paediatrics and Child Health&lt;/publisher&gt;&lt;last-updated-date format="utc"&gt;1352347625&lt;/last-updated-date&gt;&lt;volume&gt;97&lt;/volume&gt;&lt;/record&gt;&lt;/Cite&gt;&lt;/EndNote&gt;</w:instrText>
      </w:r>
      <w:r w:rsidR="002E36B9">
        <w:fldChar w:fldCharType="separate"/>
      </w:r>
      <w:r w:rsidR="002E36B9">
        <w:rPr>
          <w:noProof/>
        </w:rPr>
        <w:t>(12)</w:t>
      </w:r>
      <w:r w:rsidR="002E36B9">
        <w:fldChar w:fldCharType="end"/>
      </w:r>
      <w:r w:rsidR="002E36B9">
        <w:t xml:space="preserve">.  </w:t>
      </w:r>
      <w:r w:rsidR="002E36B9" w:rsidRPr="005F2E3B">
        <w:rPr>
          <w:rFonts w:ascii="MS Mincho" w:eastAsia="MS Mincho" w:hAnsi="MS Mincho" w:cs="MS Mincho"/>
        </w:rPr>
        <w:t> </w:t>
      </w:r>
    </w:p>
    <w:p w14:paraId="5EC50027" w14:textId="240CDE27" w:rsidR="002E36B9" w:rsidRDefault="00300942" w:rsidP="002E36B9">
      <w:pPr>
        <w:pStyle w:val="ListParagraph"/>
        <w:numPr>
          <w:ilvl w:val="0"/>
          <w:numId w:val="104"/>
        </w:numPr>
      </w:pPr>
      <w:r w:rsidRPr="00431D82">
        <w:t>2/12</w:t>
      </w:r>
      <w:r w:rsidR="00971090">
        <w:t xml:space="preserve"> (16%) of the</w:t>
      </w:r>
      <w:r w:rsidRPr="00431D82">
        <w:t xml:space="preserve"> </w:t>
      </w:r>
      <w:r>
        <w:t xml:space="preserve">young people had high </w:t>
      </w:r>
      <w:r w:rsidR="00042055">
        <w:t>systolic readings though neither was on treatment for this</w:t>
      </w:r>
      <w:r w:rsidR="00A9707C">
        <w:t xml:space="preserve"> </w:t>
      </w:r>
      <w:r w:rsidR="00D27BE9">
        <w:t>(BOB02,</w:t>
      </w:r>
      <w:r w:rsidR="00E61F46">
        <w:t xml:space="preserve"> </w:t>
      </w:r>
      <w:r w:rsidR="00D27BE9">
        <w:t>BOB</w:t>
      </w:r>
      <w:r w:rsidR="00E61F46">
        <w:t>04)</w:t>
      </w:r>
      <w:r w:rsidR="00E61F46" w:rsidRPr="00A27BD9">
        <w:rPr>
          <w:rStyle w:val="Emphasis"/>
        </w:rPr>
        <w:t xml:space="preserve"> (</w:t>
      </w:r>
      <w:r w:rsidR="00A9707C" w:rsidRPr="00A27BD9">
        <w:rPr>
          <w:rStyle w:val="Emphasis"/>
        </w:rPr>
        <w:t xml:space="preserve">see </w:t>
      </w:r>
      <w:r w:rsidR="00661681">
        <w:rPr>
          <w:rStyle w:val="Emphasis"/>
        </w:rPr>
        <w:t>T</w:t>
      </w:r>
      <w:r w:rsidR="00A9707C" w:rsidRPr="00A27BD9">
        <w:rPr>
          <w:rStyle w:val="Emphasis"/>
        </w:rPr>
        <w:t>able</w:t>
      </w:r>
      <w:r w:rsidR="00083360">
        <w:rPr>
          <w:rStyle w:val="Emphasis"/>
        </w:rPr>
        <w:t xml:space="preserve"> </w:t>
      </w:r>
      <w:r w:rsidR="003829B2">
        <w:rPr>
          <w:rStyle w:val="Emphasis"/>
        </w:rPr>
        <w:t>9</w:t>
      </w:r>
      <w:r w:rsidR="00A9707C" w:rsidRPr="00A27BD9">
        <w:rPr>
          <w:rStyle w:val="Emphasis"/>
        </w:rPr>
        <w:t>)</w:t>
      </w:r>
      <w:r w:rsidR="004C7A05">
        <w:t xml:space="preserve">. </w:t>
      </w:r>
      <w:r w:rsidR="00585C66">
        <w:t xml:space="preserve">  </w:t>
      </w:r>
    </w:p>
    <w:p w14:paraId="46A3BAD9" w14:textId="77777777" w:rsidR="002E36B9" w:rsidRDefault="00300942" w:rsidP="002E36B9">
      <w:pPr>
        <w:pStyle w:val="ListParagraph"/>
        <w:numPr>
          <w:ilvl w:val="0"/>
          <w:numId w:val="104"/>
        </w:numPr>
      </w:pPr>
      <w:r>
        <w:t>3/12 (25%) of the young people struggled to walk even short distances</w:t>
      </w:r>
      <w:r w:rsidR="00042055">
        <w:t xml:space="preserve"> and described this as having a significant impact on their ability to exercise</w:t>
      </w:r>
      <w:r w:rsidR="00D27BE9">
        <w:t xml:space="preserve"> (BOB02, </w:t>
      </w:r>
      <w:r w:rsidR="00EF641C">
        <w:t xml:space="preserve">BOB09, </w:t>
      </w:r>
      <w:r w:rsidR="00D27BE9">
        <w:t>BOB11</w:t>
      </w:r>
      <w:r w:rsidR="00EF641C">
        <w:t>)</w:t>
      </w:r>
      <w:r w:rsidR="004C7A05">
        <w:t xml:space="preserve">. </w:t>
      </w:r>
    </w:p>
    <w:p w14:paraId="1243F924" w14:textId="2552CCC6" w:rsidR="002E36B9" w:rsidRDefault="00300942" w:rsidP="002E36B9">
      <w:pPr>
        <w:pStyle w:val="ListParagraph"/>
        <w:numPr>
          <w:ilvl w:val="0"/>
          <w:numId w:val="104"/>
        </w:numPr>
        <w:rPr>
          <w:rStyle w:val="Emphasis"/>
        </w:rPr>
      </w:pPr>
      <w:r>
        <w:t>None of the young people had Type 2 diabetes but 75% had signs of insulin resistance based on their HOMA</w:t>
      </w:r>
      <w:r w:rsidR="00971090">
        <w:t>-IR</w:t>
      </w:r>
      <w:r>
        <w:t xml:space="preserve"> values, </w:t>
      </w:r>
      <w:r w:rsidR="00971090">
        <w:t xml:space="preserve">the presence of </w:t>
      </w:r>
      <w:r>
        <w:t>acanthosis on examination or fasting hyperinsulinemia</w:t>
      </w:r>
      <w:r w:rsidR="004C7A05">
        <w:t xml:space="preserve">. </w:t>
      </w:r>
      <w:r w:rsidR="00E201A0" w:rsidRPr="00A27BD9">
        <w:rPr>
          <w:rStyle w:val="Emphasis"/>
        </w:rPr>
        <w:t>(see Table</w:t>
      </w:r>
      <w:r w:rsidR="00083360">
        <w:rPr>
          <w:rStyle w:val="Emphasis"/>
        </w:rPr>
        <w:t xml:space="preserve"> 1</w:t>
      </w:r>
      <w:r w:rsidR="003829B2">
        <w:rPr>
          <w:rStyle w:val="Emphasis"/>
        </w:rPr>
        <w:t>2</w:t>
      </w:r>
      <w:r w:rsidR="00E201A0" w:rsidRPr="00A27BD9">
        <w:rPr>
          <w:rStyle w:val="Emphasis"/>
        </w:rPr>
        <w:t>)</w:t>
      </w:r>
    </w:p>
    <w:p w14:paraId="54B9998B" w14:textId="77777777" w:rsidR="002E36B9" w:rsidRDefault="00042055" w:rsidP="002E36B9">
      <w:pPr>
        <w:pStyle w:val="ListParagraph"/>
        <w:numPr>
          <w:ilvl w:val="0"/>
          <w:numId w:val="105"/>
        </w:numPr>
      </w:pPr>
      <w:r>
        <w:t>Only one young person</w:t>
      </w:r>
      <w:r w:rsidR="00300942">
        <w:t xml:space="preserve"> was not in education</w:t>
      </w:r>
      <w:r>
        <w:t>,</w:t>
      </w:r>
      <w:r w:rsidR="00300942">
        <w:t xml:space="preserve"> training or employment </w:t>
      </w:r>
      <w:r>
        <w:t xml:space="preserve">(NEET) </w:t>
      </w:r>
      <w:r w:rsidR="00943418">
        <w:t xml:space="preserve">(BOB02) </w:t>
      </w:r>
      <w:r w:rsidR="00300942">
        <w:t xml:space="preserve">though </w:t>
      </w:r>
      <w:r w:rsidR="00943418">
        <w:t>4</w:t>
      </w:r>
      <w:r w:rsidR="00300942">
        <w:t xml:space="preserve"> of the others </w:t>
      </w:r>
      <w:r w:rsidR="00943418">
        <w:t>(BOB06, BOB08,</w:t>
      </w:r>
      <w:r w:rsidR="00A55706">
        <w:t xml:space="preserve"> </w:t>
      </w:r>
      <w:r w:rsidR="00943418">
        <w:t>BOB11, BOB</w:t>
      </w:r>
      <w:r w:rsidR="00E61F46">
        <w:t>12) were</w:t>
      </w:r>
      <w:r w:rsidR="00300942">
        <w:t xml:space="preserve"> missing significant amounts of school because of bullying, behavioural and mental health issues</w:t>
      </w:r>
      <w:r w:rsidR="004C7A05">
        <w:t xml:space="preserve">. </w:t>
      </w:r>
    </w:p>
    <w:p w14:paraId="6F443D90" w14:textId="77777777" w:rsidR="002E36B9" w:rsidRDefault="00464FD5" w:rsidP="002E36B9">
      <w:pPr>
        <w:pStyle w:val="ListParagraph"/>
        <w:numPr>
          <w:ilvl w:val="0"/>
          <w:numId w:val="105"/>
        </w:numPr>
      </w:pPr>
      <w:r>
        <w:t xml:space="preserve">Almost half of the young people (5/12) had previous or ongoing CAMHS involvement though only one was on fluoxetine (BOB06) which was prescribed </w:t>
      </w:r>
      <w:r w:rsidR="00A55706">
        <w:t>mid-way</w:t>
      </w:r>
      <w:r>
        <w:t xml:space="preserve"> through the study </w:t>
      </w:r>
    </w:p>
    <w:p w14:paraId="27FAB5E0" w14:textId="77777777" w:rsidR="005B6373" w:rsidRDefault="005B6373" w:rsidP="002E36B9">
      <w:pPr>
        <w:pStyle w:val="ListParagraph"/>
        <w:numPr>
          <w:ilvl w:val="0"/>
          <w:numId w:val="105"/>
        </w:numPr>
      </w:pPr>
      <w:r>
        <w:t xml:space="preserve">One child was </w:t>
      </w:r>
      <w:r w:rsidR="00041A76">
        <w:t>anaemic</w:t>
      </w:r>
      <w:r>
        <w:t xml:space="preserve"> with documented iron deficiency </w:t>
      </w:r>
      <w:r w:rsidR="00A55706">
        <w:t>anemia</w:t>
      </w:r>
      <w:r w:rsidR="004C7A05">
        <w:t xml:space="preserve">. </w:t>
      </w:r>
    </w:p>
    <w:p w14:paraId="58200FE4" w14:textId="77777777" w:rsidR="002E36B9" w:rsidRDefault="002E36B9" w:rsidP="002E36B9">
      <w:pPr>
        <w:pStyle w:val="ListParagraph"/>
      </w:pPr>
    </w:p>
    <w:p w14:paraId="610E7C89" w14:textId="77777777" w:rsidR="00CD38F1" w:rsidRDefault="00CD38F1">
      <w:r>
        <w:t>Vitamin D Status</w:t>
      </w:r>
    </w:p>
    <w:p w14:paraId="03CC8464" w14:textId="77777777" w:rsidR="00CD38F1" w:rsidRDefault="00CD38F1"/>
    <w:p w14:paraId="57FFA407" w14:textId="77777777" w:rsidR="006F4A8C" w:rsidRDefault="00B341BD" w:rsidP="00673AE0">
      <w:pPr>
        <w:pStyle w:val="ListParagraph"/>
        <w:numPr>
          <w:ilvl w:val="0"/>
          <w:numId w:val="106"/>
        </w:numPr>
      </w:pPr>
      <w:r>
        <w:t>5</w:t>
      </w:r>
      <w:r w:rsidR="00554FDB">
        <w:t>/12 young people had Vitamin D levels below 25 nmol/l</w:t>
      </w:r>
      <w:r>
        <w:t xml:space="preserve"> classed as severe vitamin D </w:t>
      </w:r>
      <w:r w:rsidR="00C24928">
        <w:t>deficiency</w:t>
      </w:r>
      <w:r w:rsidR="004C7A05">
        <w:t xml:space="preserve">. </w:t>
      </w:r>
      <w:r w:rsidR="00C24928">
        <w:t xml:space="preserve"> (</w:t>
      </w:r>
      <w:r w:rsidR="005B6373">
        <w:t>see Table 11)</w:t>
      </w:r>
      <w:r w:rsidR="004C7A05">
        <w:t xml:space="preserve">. </w:t>
      </w:r>
    </w:p>
    <w:p w14:paraId="05448720" w14:textId="77777777" w:rsidR="00A27BD9" w:rsidRDefault="00A27BD9" w:rsidP="00673AE0">
      <w:pPr>
        <w:ind w:firstLine="720"/>
      </w:pPr>
    </w:p>
    <w:p w14:paraId="31007D4A" w14:textId="77777777" w:rsidR="006F4A8C" w:rsidRDefault="00E160FE" w:rsidP="00673AE0">
      <w:pPr>
        <w:pStyle w:val="ListParagraph"/>
        <w:numPr>
          <w:ilvl w:val="0"/>
          <w:numId w:val="106"/>
        </w:numPr>
      </w:pPr>
      <w:r>
        <w:t>4</w:t>
      </w:r>
      <w:r w:rsidR="002A7C15">
        <w:t>/12 were between 25-50 classed as suboptimal</w:t>
      </w:r>
      <w:r w:rsidR="004C7A05">
        <w:t xml:space="preserve">. </w:t>
      </w:r>
    </w:p>
    <w:p w14:paraId="7AD34F3B" w14:textId="77777777" w:rsidR="00A27BD9" w:rsidRDefault="00A27BD9"/>
    <w:p w14:paraId="179371FD" w14:textId="77777777" w:rsidR="006F4A8C" w:rsidRDefault="002A7C15" w:rsidP="00673AE0">
      <w:pPr>
        <w:pStyle w:val="ListParagraph"/>
        <w:numPr>
          <w:ilvl w:val="0"/>
          <w:numId w:val="106"/>
        </w:numPr>
      </w:pPr>
      <w:r>
        <w:t>1/12 between 50-75 classed as insufficiency</w:t>
      </w:r>
    </w:p>
    <w:p w14:paraId="0E88AB97" w14:textId="77777777" w:rsidR="00A27BD9" w:rsidRDefault="00A27BD9"/>
    <w:p w14:paraId="2C2B6792" w14:textId="77777777" w:rsidR="006F4A8C" w:rsidRDefault="002A7C15" w:rsidP="00673AE0">
      <w:pPr>
        <w:pStyle w:val="ListParagraph"/>
        <w:numPr>
          <w:ilvl w:val="0"/>
          <w:numId w:val="106"/>
        </w:numPr>
      </w:pPr>
      <w:r>
        <w:t>Only 1/12 had normal levels of Vitamin D</w:t>
      </w:r>
      <w:r w:rsidR="004C7A05">
        <w:t xml:space="preserve">. </w:t>
      </w:r>
      <w:r w:rsidR="006306D5">
        <w:t>(one unavailable)</w:t>
      </w:r>
    </w:p>
    <w:p w14:paraId="183109DC" w14:textId="77777777" w:rsidR="006F4A8C" w:rsidRDefault="006F4A8C"/>
    <w:p w14:paraId="2C53EAC8" w14:textId="6A5C784A" w:rsidR="006F4A8C" w:rsidRDefault="00042055">
      <w:r>
        <w:t xml:space="preserve">Number of young people with co-morbidities is described in Figure </w:t>
      </w:r>
      <w:r w:rsidR="00083360">
        <w:t>2</w:t>
      </w:r>
      <w:r w:rsidR="00580445">
        <w:t>1</w:t>
      </w:r>
      <w:r w:rsidR="004C7A05">
        <w:t xml:space="preserve"> </w:t>
      </w:r>
    </w:p>
    <w:p w14:paraId="2A62B46D" w14:textId="77777777" w:rsidR="006F4A8C" w:rsidRDefault="00E04924" w:rsidP="002E36B9">
      <w:pPr>
        <w:pStyle w:val="Caption"/>
        <w:tabs>
          <w:tab w:val="left" w:pos="7543"/>
        </w:tabs>
      </w:pPr>
      <w:bookmarkStart w:id="629" w:name="_Toc34994594"/>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11</w:t>
      </w:r>
      <w:r w:rsidR="008732F3">
        <w:rPr>
          <w:noProof/>
        </w:rPr>
        <w:fldChar w:fldCharType="end"/>
      </w:r>
      <w:r>
        <w:t xml:space="preserve"> - </w:t>
      </w:r>
      <w:r w:rsidR="00A417FD" w:rsidRPr="00EC652A">
        <w:t xml:space="preserve">Hb, Liver </w:t>
      </w:r>
      <w:r w:rsidR="00083360" w:rsidRPr="00EC652A">
        <w:t>function,</w:t>
      </w:r>
      <w:r w:rsidR="00083360">
        <w:t xml:space="preserve"> L</w:t>
      </w:r>
      <w:r w:rsidR="00A417FD" w:rsidRPr="00EC652A">
        <w:t>ipid profiles, Vitamin D status</w:t>
      </w:r>
      <w:bookmarkEnd w:id="629"/>
      <w:r w:rsidR="002E36B9">
        <w:tab/>
      </w:r>
    </w:p>
    <w:tbl>
      <w:tblPr>
        <w:tblStyle w:val="MediumGrid3-Accent1"/>
        <w:tblW w:w="93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30"/>
        <w:gridCol w:w="1048"/>
        <w:gridCol w:w="1010"/>
        <w:gridCol w:w="961"/>
        <w:gridCol w:w="1399"/>
        <w:gridCol w:w="1544"/>
        <w:gridCol w:w="932"/>
        <w:gridCol w:w="1298"/>
      </w:tblGrid>
      <w:tr w:rsidR="00AF4CFD" w14:paraId="696A5A73" w14:textId="77777777" w:rsidTr="0067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Borders>
              <w:top w:val="none" w:sz="0" w:space="0" w:color="auto"/>
              <w:left w:val="none" w:sz="0" w:space="0" w:color="auto"/>
              <w:bottom w:val="none" w:sz="0" w:space="0" w:color="auto"/>
              <w:right w:val="none" w:sz="0" w:space="0" w:color="auto"/>
            </w:tcBorders>
            <w:shd w:val="clear" w:color="auto" w:fill="1F497D" w:themeFill="text2"/>
          </w:tcPr>
          <w:p w14:paraId="27B09529" w14:textId="77777777" w:rsidR="00AF4CFD" w:rsidRPr="00587728" w:rsidRDefault="00AF4CFD" w:rsidP="00673AE0">
            <w:pPr>
              <w:spacing w:line="240" w:lineRule="auto"/>
            </w:pPr>
          </w:p>
        </w:tc>
        <w:tc>
          <w:tcPr>
            <w:tcW w:w="1048" w:type="dxa"/>
            <w:tcBorders>
              <w:top w:val="none" w:sz="0" w:space="0" w:color="auto"/>
              <w:left w:val="none" w:sz="0" w:space="0" w:color="auto"/>
              <w:bottom w:val="none" w:sz="0" w:space="0" w:color="auto"/>
              <w:right w:val="none" w:sz="0" w:space="0" w:color="auto"/>
            </w:tcBorders>
            <w:shd w:val="clear" w:color="auto" w:fill="1F497D" w:themeFill="text2"/>
          </w:tcPr>
          <w:p w14:paraId="3C571E63" w14:textId="77777777" w:rsidR="00AF4CFD" w:rsidRPr="00587728" w:rsidRDefault="00AF4CFD" w:rsidP="00673AE0">
            <w:pPr>
              <w:spacing w:line="240" w:lineRule="auto"/>
              <w:cnfStyle w:val="100000000000" w:firstRow="1" w:lastRow="0" w:firstColumn="0" w:lastColumn="0" w:oddVBand="0" w:evenVBand="0" w:oddHBand="0" w:evenHBand="0" w:firstRowFirstColumn="0" w:firstRowLastColumn="0" w:lastRowFirstColumn="0" w:lastRowLastColumn="0"/>
            </w:pPr>
            <w:r w:rsidRPr="00587728">
              <w:t>Hb</w:t>
            </w:r>
          </w:p>
        </w:tc>
        <w:tc>
          <w:tcPr>
            <w:tcW w:w="1010" w:type="dxa"/>
            <w:tcBorders>
              <w:top w:val="none" w:sz="0" w:space="0" w:color="auto"/>
              <w:left w:val="none" w:sz="0" w:space="0" w:color="auto"/>
              <w:bottom w:val="none" w:sz="0" w:space="0" w:color="auto"/>
              <w:right w:val="none" w:sz="0" w:space="0" w:color="auto"/>
            </w:tcBorders>
            <w:shd w:val="clear" w:color="auto" w:fill="1F497D" w:themeFill="text2"/>
          </w:tcPr>
          <w:p w14:paraId="7535834B" w14:textId="77777777" w:rsidR="00AF4CFD" w:rsidRPr="00587728" w:rsidRDefault="00AF4CFD" w:rsidP="00673AE0">
            <w:pPr>
              <w:spacing w:line="240" w:lineRule="auto"/>
              <w:cnfStyle w:val="100000000000" w:firstRow="1" w:lastRow="0" w:firstColumn="0" w:lastColumn="0" w:oddVBand="0" w:evenVBand="0" w:oddHBand="0" w:evenHBand="0" w:firstRowFirstColumn="0" w:firstRowLastColumn="0" w:lastRowFirstColumn="0" w:lastRowLastColumn="0"/>
            </w:pPr>
            <w:r w:rsidRPr="00587728">
              <w:t>ALT</w:t>
            </w:r>
          </w:p>
        </w:tc>
        <w:tc>
          <w:tcPr>
            <w:tcW w:w="961" w:type="dxa"/>
            <w:tcBorders>
              <w:top w:val="none" w:sz="0" w:space="0" w:color="auto"/>
              <w:left w:val="none" w:sz="0" w:space="0" w:color="auto"/>
              <w:bottom w:val="none" w:sz="0" w:space="0" w:color="auto"/>
              <w:right w:val="none" w:sz="0" w:space="0" w:color="auto"/>
            </w:tcBorders>
            <w:shd w:val="clear" w:color="auto" w:fill="1F497D" w:themeFill="text2"/>
          </w:tcPr>
          <w:p w14:paraId="20FAD174" w14:textId="77777777" w:rsidR="00AF4CFD" w:rsidRPr="00587728" w:rsidRDefault="00AF4CFD" w:rsidP="00673AE0">
            <w:pPr>
              <w:spacing w:line="240" w:lineRule="auto"/>
              <w:cnfStyle w:val="100000000000" w:firstRow="1" w:lastRow="0" w:firstColumn="0" w:lastColumn="0" w:oddVBand="0" w:evenVBand="0" w:oddHBand="0" w:evenHBand="0" w:firstRowFirstColumn="0" w:firstRowLastColumn="0" w:lastRowFirstColumn="0" w:lastRowLastColumn="0"/>
            </w:pPr>
            <w:r>
              <w:t>GGT</w:t>
            </w:r>
          </w:p>
        </w:tc>
        <w:tc>
          <w:tcPr>
            <w:tcW w:w="1399" w:type="dxa"/>
            <w:tcBorders>
              <w:top w:val="none" w:sz="0" w:space="0" w:color="auto"/>
              <w:left w:val="none" w:sz="0" w:space="0" w:color="auto"/>
              <w:bottom w:val="none" w:sz="0" w:space="0" w:color="auto"/>
              <w:right w:val="none" w:sz="0" w:space="0" w:color="auto"/>
            </w:tcBorders>
            <w:shd w:val="clear" w:color="auto" w:fill="1F497D" w:themeFill="text2"/>
          </w:tcPr>
          <w:p w14:paraId="514216B2" w14:textId="77777777" w:rsidR="00AF4CFD" w:rsidRPr="00587728" w:rsidRDefault="00AF4CFD" w:rsidP="00673AE0">
            <w:pPr>
              <w:spacing w:line="240" w:lineRule="auto"/>
              <w:cnfStyle w:val="100000000000" w:firstRow="1" w:lastRow="0" w:firstColumn="0" w:lastColumn="0" w:oddVBand="0" w:evenVBand="0" w:oddHBand="0" w:evenHBand="0" w:firstRowFirstColumn="0" w:firstRowLastColumn="0" w:lastRowFirstColumn="0" w:lastRowLastColumn="0"/>
            </w:pPr>
            <w:r w:rsidRPr="00587728">
              <w:t>Cholesterol</w:t>
            </w:r>
          </w:p>
        </w:tc>
        <w:tc>
          <w:tcPr>
            <w:tcW w:w="1544" w:type="dxa"/>
            <w:tcBorders>
              <w:top w:val="none" w:sz="0" w:space="0" w:color="auto"/>
              <w:left w:val="none" w:sz="0" w:space="0" w:color="auto"/>
              <w:bottom w:val="none" w:sz="0" w:space="0" w:color="auto"/>
              <w:right w:val="none" w:sz="0" w:space="0" w:color="auto"/>
            </w:tcBorders>
            <w:shd w:val="clear" w:color="auto" w:fill="1F497D" w:themeFill="text2"/>
          </w:tcPr>
          <w:p w14:paraId="6F6D9669" w14:textId="77777777" w:rsidR="00AF4CFD" w:rsidRPr="00587728" w:rsidRDefault="00AF4CFD" w:rsidP="00673AE0">
            <w:pPr>
              <w:spacing w:line="240" w:lineRule="auto"/>
              <w:cnfStyle w:val="100000000000" w:firstRow="1" w:lastRow="0" w:firstColumn="0" w:lastColumn="0" w:oddVBand="0" w:evenVBand="0" w:oddHBand="0" w:evenHBand="0" w:firstRowFirstColumn="0" w:firstRowLastColumn="0" w:lastRowFirstColumn="0" w:lastRowLastColumn="0"/>
            </w:pPr>
            <w:r w:rsidRPr="00587728">
              <w:t>Triglycerides</w:t>
            </w:r>
          </w:p>
        </w:tc>
        <w:tc>
          <w:tcPr>
            <w:tcW w:w="932" w:type="dxa"/>
            <w:tcBorders>
              <w:top w:val="none" w:sz="0" w:space="0" w:color="auto"/>
              <w:left w:val="none" w:sz="0" w:space="0" w:color="auto"/>
              <w:bottom w:val="none" w:sz="0" w:space="0" w:color="auto"/>
              <w:right w:val="none" w:sz="0" w:space="0" w:color="auto"/>
            </w:tcBorders>
            <w:shd w:val="clear" w:color="auto" w:fill="1F497D" w:themeFill="text2"/>
          </w:tcPr>
          <w:p w14:paraId="5A301BA0" w14:textId="77777777" w:rsidR="00AF4CFD" w:rsidRPr="00587728" w:rsidRDefault="00AF4CFD" w:rsidP="00673AE0">
            <w:pPr>
              <w:spacing w:line="240" w:lineRule="auto"/>
              <w:cnfStyle w:val="100000000000" w:firstRow="1" w:lastRow="0" w:firstColumn="0" w:lastColumn="0" w:oddVBand="0" w:evenVBand="0" w:oddHBand="0" w:evenHBand="0" w:firstRowFirstColumn="0" w:firstRowLastColumn="0" w:lastRowFirstColumn="0" w:lastRowLastColumn="0"/>
            </w:pPr>
            <w:r>
              <w:t>HDL</w:t>
            </w:r>
          </w:p>
        </w:tc>
        <w:tc>
          <w:tcPr>
            <w:tcW w:w="1298" w:type="dxa"/>
            <w:tcBorders>
              <w:top w:val="none" w:sz="0" w:space="0" w:color="auto"/>
              <w:left w:val="none" w:sz="0" w:space="0" w:color="auto"/>
              <w:bottom w:val="none" w:sz="0" w:space="0" w:color="auto"/>
              <w:right w:val="none" w:sz="0" w:space="0" w:color="auto"/>
            </w:tcBorders>
            <w:shd w:val="clear" w:color="auto" w:fill="1F497D" w:themeFill="text2"/>
          </w:tcPr>
          <w:p w14:paraId="02A0AF1B" w14:textId="77777777" w:rsidR="00AF4CFD" w:rsidRPr="00587728" w:rsidRDefault="00AF4CFD" w:rsidP="00673AE0">
            <w:pPr>
              <w:spacing w:line="240" w:lineRule="auto"/>
              <w:cnfStyle w:val="100000000000" w:firstRow="1" w:lastRow="0" w:firstColumn="0" w:lastColumn="0" w:oddVBand="0" w:evenVBand="0" w:oddHBand="0" w:evenHBand="0" w:firstRowFirstColumn="0" w:firstRowLastColumn="0" w:lastRowFirstColumn="0" w:lastRowLastColumn="0"/>
            </w:pPr>
            <w:r w:rsidRPr="00587728">
              <w:t xml:space="preserve">Vitamin D </w:t>
            </w:r>
          </w:p>
        </w:tc>
      </w:tr>
      <w:tr w:rsidR="00AF4CFD" w14:paraId="1129499C"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Borders>
              <w:top w:val="none" w:sz="0" w:space="0" w:color="auto"/>
              <w:left w:val="none" w:sz="0" w:space="0" w:color="auto"/>
              <w:bottom w:val="none" w:sz="0" w:space="0" w:color="auto"/>
              <w:right w:val="none" w:sz="0" w:space="0" w:color="auto"/>
            </w:tcBorders>
            <w:shd w:val="clear" w:color="auto" w:fill="1F497D" w:themeFill="text2"/>
          </w:tcPr>
          <w:p w14:paraId="301CDE19" w14:textId="77777777" w:rsidR="00AF4CFD" w:rsidRPr="00587728" w:rsidRDefault="00AF4CFD" w:rsidP="00673AE0">
            <w:pPr>
              <w:spacing w:line="240" w:lineRule="auto"/>
            </w:pPr>
            <w:r w:rsidRPr="00587728">
              <w:t>BOB01</w:t>
            </w:r>
          </w:p>
        </w:tc>
        <w:tc>
          <w:tcPr>
            <w:tcW w:w="1048" w:type="dxa"/>
            <w:tcBorders>
              <w:top w:val="none" w:sz="0" w:space="0" w:color="auto"/>
              <w:left w:val="none" w:sz="0" w:space="0" w:color="auto"/>
              <w:bottom w:val="none" w:sz="0" w:space="0" w:color="auto"/>
              <w:right w:val="none" w:sz="0" w:space="0" w:color="auto"/>
            </w:tcBorders>
            <w:shd w:val="clear" w:color="auto" w:fill="auto"/>
          </w:tcPr>
          <w:p w14:paraId="5E813A46" w14:textId="77777777" w:rsidR="00AF4CFD" w:rsidRPr="00587728"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587728">
              <w:t>125</w:t>
            </w:r>
          </w:p>
        </w:tc>
        <w:tc>
          <w:tcPr>
            <w:tcW w:w="1010" w:type="dxa"/>
            <w:tcBorders>
              <w:top w:val="none" w:sz="0" w:space="0" w:color="auto"/>
              <w:left w:val="none" w:sz="0" w:space="0" w:color="auto"/>
              <w:bottom w:val="none" w:sz="0" w:space="0" w:color="auto"/>
              <w:right w:val="none" w:sz="0" w:space="0" w:color="auto"/>
            </w:tcBorders>
            <w:shd w:val="clear" w:color="auto" w:fill="auto"/>
          </w:tcPr>
          <w:p w14:paraId="1EA57D6D" w14:textId="77777777" w:rsidR="00AF4CFD" w:rsidRPr="00587728"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587728">
              <w:t>29</w:t>
            </w:r>
          </w:p>
        </w:tc>
        <w:tc>
          <w:tcPr>
            <w:tcW w:w="961" w:type="dxa"/>
            <w:tcBorders>
              <w:top w:val="none" w:sz="0" w:space="0" w:color="auto"/>
              <w:left w:val="none" w:sz="0" w:space="0" w:color="auto"/>
              <w:bottom w:val="none" w:sz="0" w:space="0" w:color="auto"/>
              <w:right w:val="none" w:sz="0" w:space="0" w:color="auto"/>
            </w:tcBorders>
            <w:shd w:val="clear" w:color="auto" w:fill="auto"/>
          </w:tcPr>
          <w:p w14:paraId="4DC98AF3" w14:textId="77777777" w:rsidR="00AF4CFD" w:rsidRPr="00AF4CFD"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AF4CFD">
              <w:t>18</w:t>
            </w:r>
          </w:p>
        </w:tc>
        <w:tc>
          <w:tcPr>
            <w:tcW w:w="1399" w:type="dxa"/>
            <w:tcBorders>
              <w:top w:val="none" w:sz="0" w:space="0" w:color="auto"/>
              <w:left w:val="none" w:sz="0" w:space="0" w:color="auto"/>
              <w:bottom w:val="none" w:sz="0" w:space="0" w:color="auto"/>
              <w:right w:val="none" w:sz="0" w:space="0" w:color="auto"/>
            </w:tcBorders>
            <w:shd w:val="clear" w:color="auto" w:fill="auto"/>
          </w:tcPr>
          <w:p w14:paraId="47E469A3" w14:textId="77777777" w:rsidR="00AF4CFD" w:rsidRPr="00587728"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t>3</w:t>
            </w:r>
            <w:r w:rsidR="004C7A05">
              <w:t xml:space="preserve">. </w:t>
            </w:r>
            <w:r>
              <w:t>8</w:t>
            </w:r>
          </w:p>
        </w:tc>
        <w:tc>
          <w:tcPr>
            <w:tcW w:w="1544" w:type="dxa"/>
            <w:tcBorders>
              <w:top w:val="none" w:sz="0" w:space="0" w:color="auto"/>
              <w:left w:val="none" w:sz="0" w:space="0" w:color="auto"/>
              <w:bottom w:val="none" w:sz="0" w:space="0" w:color="auto"/>
              <w:right w:val="none" w:sz="0" w:space="0" w:color="auto"/>
            </w:tcBorders>
            <w:shd w:val="clear" w:color="auto" w:fill="auto"/>
          </w:tcPr>
          <w:p w14:paraId="20B5787F" w14:textId="77777777" w:rsidR="00AF4CFD" w:rsidRPr="00587728"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587728">
              <w:t>0</w:t>
            </w:r>
            <w:r w:rsidR="004C7A05">
              <w:t xml:space="preserve">. </w:t>
            </w:r>
            <w:r w:rsidRPr="00587728">
              <w:t>7</w:t>
            </w:r>
          </w:p>
        </w:tc>
        <w:tc>
          <w:tcPr>
            <w:tcW w:w="932" w:type="dxa"/>
            <w:tcBorders>
              <w:top w:val="none" w:sz="0" w:space="0" w:color="auto"/>
              <w:left w:val="none" w:sz="0" w:space="0" w:color="auto"/>
              <w:bottom w:val="none" w:sz="0" w:space="0" w:color="auto"/>
              <w:right w:val="none" w:sz="0" w:space="0" w:color="auto"/>
            </w:tcBorders>
            <w:shd w:val="clear" w:color="auto" w:fill="auto"/>
          </w:tcPr>
          <w:p w14:paraId="6CDC514A" w14:textId="77777777" w:rsidR="00AF4CFD" w:rsidRPr="00587728"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t>1</w:t>
            </w:r>
            <w:r w:rsidR="004C7A05">
              <w:t xml:space="preserve">. </w:t>
            </w:r>
            <w:r>
              <w:t>1</w:t>
            </w:r>
          </w:p>
        </w:tc>
        <w:tc>
          <w:tcPr>
            <w:tcW w:w="1298" w:type="dxa"/>
            <w:tcBorders>
              <w:top w:val="none" w:sz="0" w:space="0" w:color="auto"/>
              <w:left w:val="none" w:sz="0" w:space="0" w:color="auto"/>
              <w:bottom w:val="none" w:sz="0" w:space="0" w:color="auto"/>
              <w:right w:val="none" w:sz="0" w:space="0" w:color="auto"/>
            </w:tcBorders>
            <w:shd w:val="clear" w:color="auto" w:fill="auto"/>
          </w:tcPr>
          <w:p w14:paraId="5B2763B7" w14:textId="77777777" w:rsidR="00AF4CFD" w:rsidRPr="00587728"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587728">
              <w:t>23</w:t>
            </w:r>
            <w:r w:rsidR="004C7A05">
              <w:t xml:space="preserve">. </w:t>
            </w:r>
            <w:r w:rsidRPr="00587728">
              <w:t>6</w:t>
            </w:r>
          </w:p>
        </w:tc>
      </w:tr>
      <w:tr w:rsidR="00AF4CFD" w14:paraId="64E5C3C7" w14:textId="77777777" w:rsidTr="00673AE0">
        <w:tc>
          <w:tcPr>
            <w:cnfStyle w:val="001000000000" w:firstRow="0" w:lastRow="0" w:firstColumn="1" w:lastColumn="0" w:oddVBand="0" w:evenVBand="0" w:oddHBand="0" w:evenHBand="0" w:firstRowFirstColumn="0" w:firstRowLastColumn="0" w:lastRowFirstColumn="0" w:lastRowLastColumn="0"/>
            <w:tcW w:w="1130" w:type="dxa"/>
            <w:tcBorders>
              <w:left w:val="none" w:sz="0" w:space="0" w:color="auto"/>
              <w:bottom w:val="none" w:sz="0" w:space="0" w:color="auto"/>
              <w:right w:val="none" w:sz="0" w:space="0" w:color="auto"/>
            </w:tcBorders>
            <w:shd w:val="clear" w:color="auto" w:fill="1F497D" w:themeFill="text2"/>
          </w:tcPr>
          <w:p w14:paraId="77F9AF40" w14:textId="77777777" w:rsidR="00AF4CFD" w:rsidRPr="00136514" w:rsidRDefault="00AF4CFD" w:rsidP="00673AE0">
            <w:pPr>
              <w:spacing w:line="240" w:lineRule="auto"/>
            </w:pPr>
            <w:r w:rsidRPr="00136514">
              <w:t>BOB02</w:t>
            </w:r>
          </w:p>
        </w:tc>
        <w:tc>
          <w:tcPr>
            <w:tcW w:w="1048" w:type="dxa"/>
            <w:shd w:val="clear" w:color="auto" w:fill="auto"/>
          </w:tcPr>
          <w:p w14:paraId="40C51253" w14:textId="77777777" w:rsidR="00AF4CFD" w:rsidRPr="00136514"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136514">
              <w:t>142</w:t>
            </w:r>
          </w:p>
        </w:tc>
        <w:tc>
          <w:tcPr>
            <w:tcW w:w="1010" w:type="dxa"/>
            <w:shd w:val="clear" w:color="auto" w:fill="auto"/>
          </w:tcPr>
          <w:p w14:paraId="635CDF87" w14:textId="77777777" w:rsidR="00AF4CFD" w:rsidRPr="007B6F8E"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7B6F8E">
              <w:rPr>
                <w:b/>
              </w:rPr>
              <w:t>99</w:t>
            </w:r>
          </w:p>
        </w:tc>
        <w:tc>
          <w:tcPr>
            <w:tcW w:w="961" w:type="dxa"/>
            <w:shd w:val="clear" w:color="auto" w:fill="auto"/>
          </w:tcPr>
          <w:p w14:paraId="7CF83507" w14:textId="77777777" w:rsidR="00AF4CFD" w:rsidRPr="00AF4CFD"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AF4CFD">
              <w:t>52</w:t>
            </w:r>
          </w:p>
        </w:tc>
        <w:tc>
          <w:tcPr>
            <w:tcW w:w="1399" w:type="dxa"/>
            <w:shd w:val="clear" w:color="auto" w:fill="auto"/>
          </w:tcPr>
          <w:p w14:paraId="59173877" w14:textId="77777777" w:rsidR="00AF4CFD" w:rsidRPr="00587728"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t>4</w:t>
            </w:r>
            <w:r w:rsidR="004C7A05">
              <w:t xml:space="preserve">. </w:t>
            </w:r>
            <w:r>
              <w:t>7</w:t>
            </w:r>
          </w:p>
        </w:tc>
        <w:tc>
          <w:tcPr>
            <w:tcW w:w="1544" w:type="dxa"/>
            <w:shd w:val="clear" w:color="auto" w:fill="auto"/>
          </w:tcPr>
          <w:p w14:paraId="6ADE0EDC" w14:textId="77777777" w:rsidR="00AF4CFD" w:rsidRPr="006306D5"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6306D5">
              <w:rPr>
                <w:b/>
              </w:rPr>
              <w:t>1</w:t>
            </w:r>
            <w:r w:rsidR="004C7A05" w:rsidRPr="006306D5">
              <w:rPr>
                <w:b/>
              </w:rPr>
              <w:t xml:space="preserve">. </w:t>
            </w:r>
            <w:r w:rsidRPr="006306D5">
              <w:rPr>
                <w:b/>
              </w:rPr>
              <w:t>8</w:t>
            </w:r>
          </w:p>
        </w:tc>
        <w:tc>
          <w:tcPr>
            <w:tcW w:w="932" w:type="dxa"/>
            <w:shd w:val="clear" w:color="auto" w:fill="auto"/>
          </w:tcPr>
          <w:p w14:paraId="63ED01C2" w14:textId="77777777" w:rsidR="00AF4CFD" w:rsidRPr="007B6F8E"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7B6F8E">
              <w:rPr>
                <w:b/>
              </w:rPr>
              <w:t>0</w:t>
            </w:r>
            <w:r w:rsidR="004C7A05" w:rsidRPr="007B6F8E">
              <w:rPr>
                <w:b/>
              </w:rPr>
              <w:t xml:space="preserve">. </w:t>
            </w:r>
            <w:r w:rsidRPr="007B6F8E">
              <w:rPr>
                <w:b/>
              </w:rPr>
              <w:t>9</w:t>
            </w:r>
          </w:p>
        </w:tc>
        <w:tc>
          <w:tcPr>
            <w:tcW w:w="1298" w:type="dxa"/>
            <w:shd w:val="clear" w:color="auto" w:fill="auto"/>
          </w:tcPr>
          <w:p w14:paraId="166968CA" w14:textId="77777777" w:rsidR="00AF4CFD" w:rsidRPr="00587728"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587728">
              <w:t>9</w:t>
            </w:r>
            <w:r w:rsidR="004C7A05">
              <w:t xml:space="preserve">. </w:t>
            </w:r>
            <w:r w:rsidRPr="00587728">
              <w:t>5</w:t>
            </w:r>
          </w:p>
        </w:tc>
      </w:tr>
      <w:tr w:rsidR="00AF4CFD" w14:paraId="3DC32683"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Borders>
              <w:top w:val="none" w:sz="0" w:space="0" w:color="auto"/>
              <w:left w:val="none" w:sz="0" w:space="0" w:color="auto"/>
              <w:bottom w:val="none" w:sz="0" w:space="0" w:color="auto"/>
              <w:right w:val="none" w:sz="0" w:space="0" w:color="auto"/>
            </w:tcBorders>
            <w:shd w:val="clear" w:color="auto" w:fill="1F497D" w:themeFill="text2"/>
          </w:tcPr>
          <w:p w14:paraId="5D94A48C" w14:textId="77777777" w:rsidR="00AF4CFD" w:rsidRPr="00587728" w:rsidRDefault="00AF4CFD" w:rsidP="00673AE0">
            <w:pPr>
              <w:spacing w:line="240" w:lineRule="auto"/>
            </w:pPr>
            <w:r w:rsidRPr="00587728">
              <w:t>BOB03</w:t>
            </w:r>
          </w:p>
        </w:tc>
        <w:tc>
          <w:tcPr>
            <w:tcW w:w="1048" w:type="dxa"/>
            <w:tcBorders>
              <w:top w:val="none" w:sz="0" w:space="0" w:color="auto"/>
              <w:left w:val="none" w:sz="0" w:space="0" w:color="auto"/>
              <w:bottom w:val="none" w:sz="0" w:space="0" w:color="auto"/>
              <w:right w:val="none" w:sz="0" w:space="0" w:color="auto"/>
            </w:tcBorders>
            <w:shd w:val="clear" w:color="auto" w:fill="auto"/>
          </w:tcPr>
          <w:p w14:paraId="2A798759" w14:textId="77777777" w:rsidR="00AF4CFD" w:rsidRPr="00587728"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587728">
              <w:t>158</w:t>
            </w:r>
          </w:p>
        </w:tc>
        <w:tc>
          <w:tcPr>
            <w:tcW w:w="1010" w:type="dxa"/>
            <w:tcBorders>
              <w:top w:val="none" w:sz="0" w:space="0" w:color="auto"/>
              <w:left w:val="none" w:sz="0" w:space="0" w:color="auto"/>
              <w:bottom w:val="none" w:sz="0" w:space="0" w:color="auto"/>
              <w:right w:val="none" w:sz="0" w:space="0" w:color="auto"/>
            </w:tcBorders>
            <w:shd w:val="clear" w:color="auto" w:fill="auto"/>
          </w:tcPr>
          <w:p w14:paraId="134A17CF" w14:textId="77777777" w:rsidR="00AF4CFD" w:rsidRPr="007B6F8E"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rPr>
                <w:b/>
              </w:rPr>
            </w:pPr>
            <w:r w:rsidRPr="007B6F8E">
              <w:rPr>
                <w:b/>
              </w:rPr>
              <w:t>65</w:t>
            </w:r>
          </w:p>
        </w:tc>
        <w:tc>
          <w:tcPr>
            <w:tcW w:w="961" w:type="dxa"/>
            <w:tcBorders>
              <w:top w:val="none" w:sz="0" w:space="0" w:color="auto"/>
              <w:left w:val="none" w:sz="0" w:space="0" w:color="auto"/>
              <w:bottom w:val="none" w:sz="0" w:space="0" w:color="auto"/>
              <w:right w:val="none" w:sz="0" w:space="0" w:color="auto"/>
            </w:tcBorders>
            <w:shd w:val="clear" w:color="auto" w:fill="auto"/>
          </w:tcPr>
          <w:p w14:paraId="1C8015B3" w14:textId="77777777" w:rsidR="00AF4CFD" w:rsidRPr="00AF4CFD"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AF4CFD">
              <w:t>22</w:t>
            </w:r>
          </w:p>
        </w:tc>
        <w:tc>
          <w:tcPr>
            <w:tcW w:w="1399" w:type="dxa"/>
            <w:tcBorders>
              <w:top w:val="none" w:sz="0" w:space="0" w:color="auto"/>
              <w:left w:val="none" w:sz="0" w:space="0" w:color="auto"/>
              <w:bottom w:val="none" w:sz="0" w:space="0" w:color="auto"/>
              <w:right w:val="none" w:sz="0" w:space="0" w:color="auto"/>
            </w:tcBorders>
            <w:shd w:val="clear" w:color="auto" w:fill="auto"/>
          </w:tcPr>
          <w:p w14:paraId="78CD4206" w14:textId="77777777" w:rsidR="00AF4CFD" w:rsidRPr="007B6F8E"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rPr>
                <w:b/>
              </w:rPr>
            </w:pPr>
            <w:r w:rsidRPr="007B6F8E">
              <w:rPr>
                <w:b/>
              </w:rPr>
              <w:t>6</w:t>
            </w:r>
            <w:r w:rsidR="004C7A05" w:rsidRPr="007B6F8E">
              <w:rPr>
                <w:b/>
              </w:rPr>
              <w:t xml:space="preserve">. </w:t>
            </w:r>
            <w:r w:rsidRPr="007B6F8E">
              <w:rPr>
                <w:b/>
              </w:rPr>
              <w:t>1</w:t>
            </w:r>
          </w:p>
        </w:tc>
        <w:tc>
          <w:tcPr>
            <w:tcW w:w="1544" w:type="dxa"/>
            <w:tcBorders>
              <w:top w:val="none" w:sz="0" w:space="0" w:color="auto"/>
              <w:left w:val="none" w:sz="0" w:space="0" w:color="auto"/>
              <w:bottom w:val="none" w:sz="0" w:space="0" w:color="auto"/>
              <w:right w:val="none" w:sz="0" w:space="0" w:color="auto"/>
            </w:tcBorders>
            <w:shd w:val="clear" w:color="auto" w:fill="auto"/>
          </w:tcPr>
          <w:p w14:paraId="756AE3C0" w14:textId="77777777" w:rsidR="00AF4CFD" w:rsidRPr="007B6F8E"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rPr>
                <w:b/>
              </w:rPr>
            </w:pPr>
            <w:r w:rsidRPr="007B6F8E">
              <w:rPr>
                <w:b/>
              </w:rPr>
              <w:t>2</w:t>
            </w:r>
            <w:r w:rsidR="004C7A05" w:rsidRPr="007B6F8E">
              <w:rPr>
                <w:b/>
              </w:rPr>
              <w:t xml:space="preserve">. </w:t>
            </w:r>
            <w:r w:rsidRPr="007B6F8E">
              <w:rPr>
                <w:b/>
              </w:rPr>
              <w:t>8</w:t>
            </w:r>
          </w:p>
        </w:tc>
        <w:tc>
          <w:tcPr>
            <w:tcW w:w="932" w:type="dxa"/>
            <w:tcBorders>
              <w:top w:val="none" w:sz="0" w:space="0" w:color="auto"/>
              <w:left w:val="none" w:sz="0" w:space="0" w:color="auto"/>
              <w:bottom w:val="none" w:sz="0" w:space="0" w:color="auto"/>
              <w:right w:val="none" w:sz="0" w:space="0" w:color="auto"/>
            </w:tcBorders>
            <w:shd w:val="clear" w:color="auto" w:fill="auto"/>
          </w:tcPr>
          <w:p w14:paraId="20B03B75" w14:textId="77777777" w:rsidR="00AF4CFD" w:rsidRPr="007B6F8E"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rPr>
                <w:b/>
              </w:rPr>
            </w:pPr>
            <w:r w:rsidRPr="007B6F8E">
              <w:rPr>
                <w:b/>
              </w:rPr>
              <w:t>0</w:t>
            </w:r>
            <w:r w:rsidR="004C7A05" w:rsidRPr="007B6F8E">
              <w:rPr>
                <w:b/>
              </w:rPr>
              <w:t xml:space="preserve">. </w:t>
            </w:r>
            <w:r w:rsidRPr="007B6F8E">
              <w:rPr>
                <w:b/>
              </w:rPr>
              <w:t>8</w:t>
            </w:r>
          </w:p>
        </w:tc>
        <w:tc>
          <w:tcPr>
            <w:tcW w:w="1298" w:type="dxa"/>
            <w:tcBorders>
              <w:top w:val="none" w:sz="0" w:space="0" w:color="auto"/>
              <w:left w:val="none" w:sz="0" w:space="0" w:color="auto"/>
              <w:bottom w:val="none" w:sz="0" w:space="0" w:color="auto"/>
              <w:right w:val="none" w:sz="0" w:space="0" w:color="auto"/>
            </w:tcBorders>
            <w:shd w:val="clear" w:color="auto" w:fill="auto"/>
          </w:tcPr>
          <w:p w14:paraId="23E5B0FA" w14:textId="77777777" w:rsidR="00AF4CFD" w:rsidRPr="00587728"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587728">
              <w:t>19</w:t>
            </w:r>
            <w:r w:rsidR="004C7A05">
              <w:t xml:space="preserve">. </w:t>
            </w:r>
            <w:r w:rsidRPr="00587728">
              <w:t>9</w:t>
            </w:r>
          </w:p>
        </w:tc>
      </w:tr>
      <w:tr w:rsidR="00AF4CFD" w14:paraId="1BD8B98F" w14:textId="77777777" w:rsidTr="00673AE0">
        <w:tc>
          <w:tcPr>
            <w:cnfStyle w:val="001000000000" w:firstRow="0" w:lastRow="0" w:firstColumn="1" w:lastColumn="0" w:oddVBand="0" w:evenVBand="0" w:oddHBand="0" w:evenHBand="0" w:firstRowFirstColumn="0" w:firstRowLastColumn="0" w:lastRowFirstColumn="0" w:lastRowLastColumn="0"/>
            <w:tcW w:w="1130" w:type="dxa"/>
            <w:tcBorders>
              <w:left w:val="none" w:sz="0" w:space="0" w:color="auto"/>
              <w:bottom w:val="none" w:sz="0" w:space="0" w:color="auto"/>
              <w:right w:val="none" w:sz="0" w:space="0" w:color="auto"/>
            </w:tcBorders>
            <w:shd w:val="clear" w:color="auto" w:fill="1F497D" w:themeFill="text2"/>
          </w:tcPr>
          <w:p w14:paraId="02A93235" w14:textId="77777777" w:rsidR="00AF4CFD" w:rsidRPr="00136514" w:rsidRDefault="00AF4CFD" w:rsidP="00673AE0">
            <w:pPr>
              <w:spacing w:line="240" w:lineRule="auto"/>
            </w:pPr>
            <w:r w:rsidRPr="00136514">
              <w:t>BOB04</w:t>
            </w:r>
          </w:p>
        </w:tc>
        <w:tc>
          <w:tcPr>
            <w:tcW w:w="1048" w:type="dxa"/>
            <w:shd w:val="clear" w:color="auto" w:fill="auto"/>
          </w:tcPr>
          <w:p w14:paraId="2FF7BABA" w14:textId="77777777" w:rsidR="00AF4CFD" w:rsidRPr="00136514"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136514">
              <w:t>148</w:t>
            </w:r>
          </w:p>
        </w:tc>
        <w:tc>
          <w:tcPr>
            <w:tcW w:w="1010" w:type="dxa"/>
            <w:shd w:val="clear" w:color="auto" w:fill="auto"/>
          </w:tcPr>
          <w:p w14:paraId="4DC33023" w14:textId="77777777" w:rsidR="00AF4CFD" w:rsidRPr="007B6F8E"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7B6F8E">
              <w:rPr>
                <w:b/>
              </w:rPr>
              <w:t>66</w:t>
            </w:r>
          </w:p>
        </w:tc>
        <w:tc>
          <w:tcPr>
            <w:tcW w:w="961" w:type="dxa"/>
            <w:shd w:val="clear" w:color="auto" w:fill="auto"/>
          </w:tcPr>
          <w:p w14:paraId="541A92E5" w14:textId="77777777" w:rsidR="00AF4CFD" w:rsidRPr="00AF4CFD"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AF4CFD">
              <w:t>59</w:t>
            </w:r>
          </w:p>
        </w:tc>
        <w:tc>
          <w:tcPr>
            <w:tcW w:w="1399" w:type="dxa"/>
            <w:shd w:val="clear" w:color="auto" w:fill="auto"/>
          </w:tcPr>
          <w:p w14:paraId="1A822F6A" w14:textId="77777777" w:rsidR="00AF4CFD" w:rsidRPr="00587728"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t>4</w:t>
            </w:r>
            <w:r w:rsidR="004C7A05">
              <w:t xml:space="preserve">. </w:t>
            </w:r>
            <w:r>
              <w:t>5</w:t>
            </w:r>
          </w:p>
        </w:tc>
        <w:tc>
          <w:tcPr>
            <w:tcW w:w="1544" w:type="dxa"/>
            <w:shd w:val="clear" w:color="auto" w:fill="auto"/>
          </w:tcPr>
          <w:p w14:paraId="0F61AF48" w14:textId="77777777" w:rsidR="00AF4CFD" w:rsidRPr="00587728"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587728">
              <w:t>1</w:t>
            </w:r>
          </w:p>
        </w:tc>
        <w:tc>
          <w:tcPr>
            <w:tcW w:w="932" w:type="dxa"/>
            <w:shd w:val="clear" w:color="auto" w:fill="auto"/>
          </w:tcPr>
          <w:p w14:paraId="318E125B" w14:textId="77777777" w:rsidR="00AF4CFD" w:rsidRPr="00587728"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t>1</w:t>
            </w:r>
            <w:r w:rsidR="004C7A05">
              <w:t xml:space="preserve">. </w:t>
            </w:r>
            <w:r>
              <w:t>9</w:t>
            </w:r>
          </w:p>
        </w:tc>
        <w:tc>
          <w:tcPr>
            <w:tcW w:w="1298" w:type="dxa"/>
            <w:shd w:val="clear" w:color="auto" w:fill="auto"/>
          </w:tcPr>
          <w:p w14:paraId="3263058D" w14:textId="77777777" w:rsidR="00AF4CFD" w:rsidRPr="00587728"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587728">
              <w:t>20</w:t>
            </w:r>
            <w:r w:rsidR="004C7A05">
              <w:t xml:space="preserve">. </w:t>
            </w:r>
            <w:r w:rsidRPr="00587728">
              <w:t>4</w:t>
            </w:r>
          </w:p>
        </w:tc>
      </w:tr>
      <w:tr w:rsidR="00AF4CFD" w14:paraId="102D31B7"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Borders>
              <w:top w:val="none" w:sz="0" w:space="0" w:color="auto"/>
              <w:left w:val="none" w:sz="0" w:space="0" w:color="auto"/>
              <w:bottom w:val="none" w:sz="0" w:space="0" w:color="auto"/>
              <w:right w:val="none" w:sz="0" w:space="0" w:color="auto"/>
            </w:tcBorders>
            <w:shd w:val="clear" w:color="auto" w:fill="1F497D" w:themeFill="text2"/>
          </w:tcPr>
          <w:p w14:paraId="6453536D" w14:textId="77777777" w:rsidR="00AF4CFD" w:rsidRPr="00587728" w:rsidRDefault="00AF4CFD" w:rsidP="00673AE0">
            <w:pPr>
              <w:spacing w:line="240" w:lineRule="auto"/>
            </w:pPr>
            <w:r w:rsidRPr="00587728">
              <w:t>BOB05</w:t>
            </w:r>
          </w:p>
        </w:tc>
        <w:tc>
          <w:tcPr>
            <w:tcW w:w="1048" w:type="dxa"/>
            <w:tcBorders>
              <w:top w:val="none" w:sz="0" w:space="0" w:color="auto"/>
              <w:left w:val="none" w:sz="0" w:space="0" w:color="auto"/>
              <w:bottom w:val="none" w:sz="0" w:space="0" w:color="auto"/>
              <w:right w:val="none" w:sz="0" w:space="0" w:color="auto"/>
            </w:tcBorders>
            <w:shd w:val="clear" w:color="auto" w:fill="auto"/>
          </w:tcPr>
          <w:p w14:paraId="6BB46A71" w14:textId="77777777" w:rsidR="00AF4CFD" w:rsidRPr="00587728"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587728">
              <w:t>157</w:t>
            </w:r>
          </w:p>
        </w:tc>
        <w:tc>
          <w:tcPr>
            <w:tcW w:w="1010" w:type="dxa"/>
            <w:tcBorders>
              <w:top w:val="none" w:sz="0" w:space="0" w:color="auto"/>
              <w:left w:val="none" w:sz="0" w:space="0" w:color="auto"/>
              <w:bottom w:val="none" w:sz="0" w:space="0" w:color="auto"/>
              <w:right w:val="none" w:sz="0" w:space="0" w:color="auto"/>
            </w:tcBorders>
            <w:shd w:val="clear" w:color="auto" w:fill="auto"/>
          </w:tcPr>
          <w:p w14:paraId="036455D5" w14:textId="77777777" w:rsidR="00AF4CFD" w:rsidRPr="007B6F8E"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rPr>
                <w:b/>
              </w:rPr>
            </w:pPr>
            <w:r w:rsidRPr="007B6F8E">
              <w:rPr>
                <w:b/>
              </w:rPr>
              <w:t>63</w:t>
            </w:r>
          </w:p>
        </w:tc>
        <w:tc>
          <w:tcPr>
            <w:tcW w:w="961" w:type="dxa"/>
            <w:tcBorders>
              <w:top w:val="none" w:sz="0" w:space="0" w:color="auto"/>
              <w:left w:val="none" w:sz="0" w:space="0" w:color="auto"/>
              <w:bottom w:val="none" w:sz="0" w:space="0" w:color="auto"/>
              <w:right w:val="none" w:sz="0" w:space="0" w:color="auto"/>
            </w:tcBorders>
            <w:shd w:val="clear" w:color="auto" w:fill="auto"/>
          </w:tcPr>
          <w:p w14:paraId="3B3D8BB2" w14:textId="77777777" w:rsidR="00AF4CFD" w:rsidRPr="00AF4CFD"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AF4CFD">
              <w:t>47</w:t>
            </w:r>
          </w:p>
        </w:tc>
        <w:tc>
          <w:tcPr>
            <w:tcW w:w="1399" w:type="dxa"/>
            <w:tcBorders>
              <w:top w:val="none" w:sz="0" w:space="0" w:color="auto"/>
              <w:left w:val="none" w:sz="0" w:space="0" w:color="auto"/>
              <w:bottom w:val="none" w:sz="0" w:space="0" w:color="auto"/>
              <w:right w:val="none" w:sz="0" w:space="0" w:color="auto"/>
            </w:tcBorders>
            <w:shd w:val="clear" w:color="auto" w:fill="auto"/>
          </w:tcPr>
          <w:p w14:paraId="4324F1CC" w14:textId="77777777" w:rsidR="00AF4CFD" w:rsidRPr="00136514"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t>4</w:t>
            </w:r>
            <w:r w:rsidR="004C7A05">
              <w:t xml:space="preserve">. </w:t>
            </w:r>
            <w:r>
              <w:t>7</w:t>
            </w:r>
          </w:p>
        </w:tc>
        <w:tc>
          <w:tcPr>
            <w:tcW w:w="1544" w:type="dxa"/>
            <w:tcBorders>
              <w:top w:val="none" w:sz="0" w:space="0" w:color="auto"/>
              <w:left w:val="none" w:sz="0" w:space="0" w:color="auto"/>
              <w:bottom w:val="none" w:sz="0" w:space="0" w:color="auto"/>
              <w:right w:val="none" w:sz="0" w:space="0" w:color="auto"/>
            </w:tcBorders>
            <w:shd w:val="clear" w:color="auto" w:fill="auto"/>
          </w:tcPr>
          <w:p w14:paraId="7B5CF98B" w14:textId="77777777" w:rsidR="00AF4CFD" w:rsidRPr="006306D5"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rPr>
                <w:b/>
              </w:rPr>
            </w:pPr>
            <w:r w:rsidRPr="006306D5">
              <w:rPr>
                <w:b/>
              </w:rPr>
              <w:t>1</w:t>
            </w:r>
            <w:r w:rsidR="004C7A05" w:rsidRPr="006306D5">
              <w:rPr>
                <w:b/>
              </w:rPr>
              <w:t xml:space="preserve">. </w:t>
            </w:r>
            <w:r w:rsidRPr="006306D5">
              <w:rPr>
                <w:b/>
              </w:rPr>
              <w:t>5</w:t>
            </w:r>
          </w:p>
        </w:tc>
        <w:tc>
          <w:tcPr>
            <w:tcW w:w="932" w:type="dxa"/>
            <w:tcBorders>
              <w:top w:val="none" w:sz="0" w:space="0" w:color="auto"/>
              <w:left w:val="none" w:sz="0" w:space="0" w:color="auto"/>
              <w:bottom w:val="none" w:sz="0" w:space="0" w:color="auto"/>
              <w:right w:val="none" w:sz="0" w:space="0" w:color="auto"/>
            </w:tcBorders>
            <w:shd w:val="clear" w:color="auto" w:fill="auto"/>
          </w:tcPr>
          <w:p w14:paraId="38DE52EA" w14:textId="77777777" w:rsidR="00AF4CFD" w:rsidRPr="00136514"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t>1</w:t>
            </w:r>
            <w:r w:rsidR="004C7A05">
              <w:t xml:space="preserve">. </w:t>
            </w:r>
            <w:r>
              <w:t>3</w:t>
            </w:r>
          </w:p>
        </w:tc>
        <w:tc>
          <w:tcPr>
            <w:tcW w:w="1298" w:type="dxa"/>
            <w:tcBorders>
              <w:top w:val="none" w:sz="0" w:space="0" w:color="auto"/>
              <w:left w:val="none" w:sz="0" w:space="0" w:color="auto"/>
              <w:bottom w:val="none" w:sz="0" w:space="0" w:color="auto"/>
              <w:right w:val="none" w:sz="0" w:space="0" w:color="auto"/>
            </w:tcBorders>
            <w:shd w:val="clear" w:color="auto" w:fill="auto"/>
          </w:tcPr>
          <w:p w14:paraId="441FB9F1" w14:textId="77777777" w:rsidR="00AF4CFD" w:rsidRPr="00136514"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136514">
              <w:t>21</w:t>
            </w:r>
            <w:r w:rsidR="004C7A05">
              <w:t xml:space="preserve">. </w:t>
            </w:r>
            <w:r w:rsidRPr="00136514">
              <w:t>7</w:t>
            </w:r>
          </w:p>
        </w:tc>
      </w:tr>
      <w:tr w:rsidR="00AF4CFD" w14:paraId="53166776" w14:textId="77777777" w:rsidTr="00673AE0">
        <w:tc>
          <w:tcPr>
            <w:cnfStyle w:val="001000000000" w:firstRow="0" w:lastRow="0" w:firstColumn="1" w:lastColumn="0" w:oddVBand="0" w:evenVBand="0" w:oddHBand="0" w:evenHBand="0" w:firstRowFirstColumn="0" w:firstRowLastColumn="0" w:lastRowFirstColumn="0" w:lastRowLastColumn="0"/>
            <w:tcW w:w="1130" w:type="dxa"/>
            <w:tcBorders>
              <w:left w:val="none" w:sz="0" w:space="0" w:color="auto"/>
              <w:bottom w:val="none" w:sz="0" w:space="0" w:color="auto"/>
              <w:right w:val="none" w:sz="0" w:space="0" w:color="auto"/>
            </w:tcBorders>
            <w:shd w:val="clear" w:color="auto" w:fill="1F497D" w:themeFill="text2"/>
          </w:tcPr>
          <w:p w14:paraId="30D8E0D2" w14:textId="77777777" w:rsidR="00AF4CFD" w:rsidRPr="00587728" w:rsidRDefault="00AF4CFD" w:rsidP="00673AE0">
            <w:pPr>
              <w:spacing w:line="240" w:lineRule="auto"/>
            </w:pPr>
            <w:r w:rsidRPr="00587728">
              <w:t>BOB06</w:t>
            </w:r>
          </w:p>
        </w:tc>
        <w:tc>
          <w:tcPr>
            <w:tcW w:w="1048" w:type="dxa"/>
            <w:shd w:val="clear" w:color="auto" w:fill="auto"/>
          </w:tcPr>
          <w:p w14:paraId="0B3599A1" w14:textId="77777777" w:rsidR="00AF4CFD" w:rsidRPr="00587728"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p>
        </w:tc>
        <w:tc>
          <w:tcPr>
            <w:tcW w:w="1010" w:type="dxa"/>
            <w:shd w:val="clear" w:color="auto" w:fill="auto"/>
          </w:tcPr>
          <w:p w14:paraId="225377F4" w14:textId="77777777" w:rsidR="00AF4CFD" w:rsidRPr="00587728"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587728">
              <w:t>30</w:t>
            </w:r>
          </w:p>
        </w:tc>
        <w:tc>
          <w:tcPr>
            <w:tcW w:w="961" w:type="dxa"/>
            <w:shd w:val="clear" w:color="auto" w:fill="auto"/>
          </w:tcPr>
          <w:p w14:paraId="772D8389" w14:textId="77777777" w:rsidR="00AF4CFD" w:rsidRPr="00AF4CFD"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AF4CFD">
              <w:t>23</w:t>
            </w:r>
          </w:p>
        </w:tc>
        <w:tc>
          <w:tcPr>
            <w:tcW w:w="1399" w:type="dxa"/>
            <w:shd w:val="clear" w:color="auto" w:fill="auto"/>
          </w:tcPr>
          <w:p w14:paraId="281C0BF1" w14:textId="77777777" w:rsidR="00AF4CFD" w:rsidRPr="00587728"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t>3</w:t>
            </w:r>
            <w:r w:rsidR="004C7A05">
              <w:t xml:space="preserve">. </w:t>
            </w:r>
            <w:r>
              <w:t>3</w:t>
            </w:r>
          </w:p>
        </w:tc>
        <w:tc>
          <w:tcPr>
            <w:tcW w:w="1544" w:type="dxa"/>
            <w:shd w:val="clear" w:color="auto" w:fill="auto"/>
          </w:tcPr>
          <w:p w14:paraId="5702E90D" w14:textId="77777777" w:rsidR="00AF4CFD" w:rsidRPr="00587728"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587728">
              <w:t>0</w:t>
            </w:r>
            <w:r w:rsidR="004C7A05">
              <w:t xml:space="preserve">. </w:t>
            </w:r>
            <w:r w:rsidRPr="00587728">
              <w:t>7</w:t>
            </w:r>
          </w:p>
        </w:tc>
        <w:tc>
          <w:tcPr>
            <w:tcW w:w="932" w:type="dxa"/>
            <w:shd w:val="clear" w:color="auto" w:fill="auto"/>
          </w:tcPr>
          <w:p w14:paraId="25B38306" w14:textId="77777777" w:rsidR="00AF4CFD" w:rsidRPr="00587728"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t>1</w:t>
            </w:r>
            <w:r w:rsidR="004C7A05">
              <w:t xml:space="preserve">. </w:t>
            </w:r>
            <w:r>
              <w:t>2</w:t>
            </w:r>
          </w:p>
        </w:tc>
        <w:tc>
          <w:tcPr>
            <w:tcW w:w="1298" w:type="dxa"/>
            <w:shd w:val="clear" w:color="auto" w:fill="auto"/>
          </w:tcPr>
          <w:p w14:paraId="72B634D9" w14:textId="77777777" w:rsidR="00AF4CFD" w:rsidRPr="00587728"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587728">
              <w:t>37</w:t>
            </w:r>
            <w:r w:rsidR="004C7A05">
              <w:t xml:space="preserve">. </w:t>
            </w:r>
            <w:r w:rsidRPr="00587728">
              <w:t>2</w:t>
            </w:r>
          </w:p>
        </w:tc>
      </w:tr>
      <w:tr w:rsidR="00AF4CFD" w14:paraId="1C8E4BE3" w14:textId="77777777" w:rsidTr="00673AE0">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130" w:type="dxa"/>
            <w:tcBorders>
              <w:top w:val="none" w:sz="0" w:space="0" w:color="auto"/>
              <w:left w:val="none" w:sz="0" w:space="0" w:color="auto"/>
              <w:bottom w:val="none" w:sz="0" w:space="0" w:color="auto"/>
              <w:right w:val="none" w:sz="0" w:space="0" w:color="auto"/>
            </w:tcBorders>
            <w:shd w:val="clear" w:color="auto" w:fill="1F497D" w:themeFill="text2"/>
          </w:tcPr>
          <w:p w14:paraId="1D8BF2CF" w14:textId="77777777" w:rsidR="00AF4CFD" w:rsidRPr="00587728" w:rsidRDefault="00AF4CFD" w:rsidP="00673AE0">
            <w:pPr>
              <w:spacing w:line="240" w:lineRule="auto"/>
            </w:pPr>
            <w:r w:rsidRPr="00587728">
              <w:t>BOB07</w:t>
            </w:r>
          </w:p>
        </w:tc>
        <w:tc>
          <w:tcPr>
            <w:tcW w:w="1048" w:type="dxa"/>
            <w:tcBorders>
              <w:top w:val="none" w:sz="0" w:space="0" w:color="auto"/>
              <w:left w:val="none" w:sz="0" w:space="0" w:color="auto"/>
              <w:bottom w:val="none" w:sz="0" w:space="0" w:color="auto"/>
              <w:right w:val="none" w:sz="0" w:space="0" w:color="auto"/>
            </w:tcBorders>
            <w:shd w:val="clear" w:color="auto" w:fill="auto"/>
          </w:tcPr>
          <w:p w14:paraId="1CEEB9FB" w14:textId="77777777" w:rsidR="00AF4CFD" w:rsidRPr="00587728"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p>
        </w:tc>
        <w:tc>
          <w:tcPr>
            <w:tcW w:w="1010" w:type="dxa"/>
            <w:tcBorders>
              <w:top w:val="none" w:sz="0" w:space="0" w:color="auto"/>
              <w:left w:val="none" w:sz="0" w:space="0" w:color="auto"/>
              <w:bottom w:val="none" w:sz="0" w:space="0" w:color="auto"/>
              <w:right w:val="none" w:sz="0" w:space="0" w:color="auto"/>
            </w:tcBorders>
            <w:shd w:val="clear" w:color="auto" w:fill="auto"/>
          </w:tcPr>
          <w:p w14:paraId="0D61904D" w14:textId="77777777" w:rsidR="00AF4CFD" w:rsidRPr="00587728"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587728">
              <w:t>48</w:t>
            </w:r>
          </w:p>
        </w:tc>
        <w:tc>
          <w:tcPr>
            <w:tcW w:w="961" w:type="dxa"/>
            <w:tcBorders>
              <w:top w:val="none" w:sz="0" w:space="0" w:color="auto"/>
              <w:left w:val="none" w:sz="0" w:space="0" w:color="auto"/>
              <w:bottom w:val="none" w:sz="0" w:space="0" w:color="auto"/>
              <w:right w:val="none" w:sz="0" w:space="0" w:color="auto"/>
            </w:tcBorders>
            <w:shd w:val="clear" w:color="auto" w:fill="auto"/>
          </w:tcPr>
          <w:p w14:paraId="72E9A3B3" w14:textId="77777777" w:rsidR="00AF4CFD" w:rsidRPr="00AF4CFD"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AF4CFD">
              <w:t>46</w:t>
            </w:r>
          </w:p>
        </w:tc>
        <w:tc>
          <w:tcPr>
            <w:tcW w:w="1399" w:type="dxa"/>
            <w:tcBorders>
              <w:top w:val="none" w:sz="0" w:space="0" w:color="auto"/>
              <w:left w:val="none" w:sz="0" w:space="0" w:color="auto"/>
              <w:bottom w:val="none" w:sz="0" w:space="0" w:color="auto"/>
              <w:right w:val="none" w:sz="0" w:space="0" w:color="auto"/>
            </w:tcBorders>
            <w:shd w:val="clear" w:color="auto" w:fill="auto"/>
          </w:tcPr>
          <w:p w14:paraId="083A000B" w14:textId="77777777" w:rsidR="00AF4CFD" w:rsidRPr="00136514"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t>4</w:t>
            </w:r>
          </w:p>
        </w:tc>
        <w:tc>
          <w:tcPr>
            <w:tcW w:w="1544" w:type="dxa"/>
            <w:tcBorders>
              <w:top w:val="none" w:sz="0" w:space="0" w:color="auto"/>
              <w:left w:val="none" w:sz="0" w:space="0" w:color="auto"/>
              <w:bottom w:val="none" w:sz="0" w:space="0" w:color="auto"/>
              <w:right w:val="none" w:sz="0" w:space="0" w:color="auto"/>
            </w:tcBorders>
            <w:shd w:val="clear" w:color="auto" w:fill="auto"/>
          </w:tcPr>
          <w:p w14:paraId="34205CC5" w14:textId="77777777" w:rsidR="00AF4CFD" w:rsidRPr="007B6F8E"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rPr>
                <w:b/>
              </w:rPr>
            </w:pPr>
            <w:r w:rsidRPr="007B6F8E">
              <w:rPr>
                <w:b/>
              </w:rPr>
              <w:t>1</w:t>
            </w:r>
            <w:r w:rsidR="004C7A05" w:rsidRPr="007B6F8E">
              <w:rPr>
                <w:b/>
              </w:rPr>
              <w:t xml:space="preserve">. </w:t>
            </w:r>
            <w:r w:rsidRPr="007B6F8E">
              <w:rPr>
                <w:b/>
              </w:rPr>
              <w:t>9</w:t>
            </w:r>
          </w:p>
        </w:tc>
        <w:tc>
          <w:tcPr>
            <w:tcW w:w="932" w:type="dxa"/>
            <w:tcBorders>
              <w:top w:val="none" w:sz="0" w:space="0" w:color="auto"/>
              <w:left w:val="none" w:sz="0" w:space="0" w:color="auto"/>
              <w:bottom w:val="none" w:sz="0" w:space="0" w:color="auto"/>
              <w:right w:val="none" w:sz="0" w:space="0" w:color="auto"/>
            </w:tcBorders>
            <w:shd w:val="clear" w:color="auto" w:fill="auto"/>
          </w:tcPr>
          <w:p w14:paraId="5893C2F0" w14:textId="77777777" w:rsidR="00AF4CFD" w:rsidRPr="00136514"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t>1</w:t>
            </w:r>
            <w:r w:rsidR="004C7A05">
              <w:t xml:space="preserve">. </w:t>
            </w:r>
            <w:r>
              <w:t>6</w:t>
            </w:r>
          </w:p>
        </w:tc>
        <w:tc>
          <w:tcPr>
            <w:tcW w:w="1298" w:type="dxa"/>
            <w:tcBorders>
              <w:top w:val="none" w:sz="0" w:space="0" w:color="auto"/>
              <w:left w:val="none" w:sz="0" w:space="0" w:color="auto"/>
              <w:bottom w:val="none" w:sz="0" w:space="0" w:color="auto"/>
              <w:right w:val="none" w:sz="0" w:space="0" w:color="auto"/>
            </w:tcBorders>
            <w:shd w:val="clear" w:color="auto" w:fill="auto"/>
          </w:tcPr>
          <w:p w14:paraId="37AA5511" w14:textId="77777777" w:rsidR="00AF4CFD" w:rsidRPr="00136514"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136514">
              <w:t>65</w:t>
            </w:r>
            <w:r w:rsidR="004C7A05">
              <w:t xml:space="preserve">. </w:t>
            </w:r>
            <w:r w:rsidRPr="00136514">
              <w:t>3</w:t>
            </w:r>
          </w:p>
        </w:tc>
      </w:tr>
      <w:tr w:rsidR="00AF4CFD" w14:paraId="45492050" w14:textId="77777777" w:rsidTr="00673AE0">
        <w:tc>
          <w:tcPr>
            <w:cnfStyle w:val="001000000000" w:firstRow="0" w:lastRow="0" w:firstColumn="1" w:lastColumn="0" w:oddVBand="0" w:evenVBand="0" w:oddHBand="0" w:evenHBand="0" w:firstRowFirstColumn="0" w:firstRowLastColumn="0" w:lastRowFirstColumn="0" w:lastRowLastColumn="0"/>
            <w:tcW w:w="1130" w:type="dxa"/>
            <w:tcBorders>
              <w:left w:val="none" w:sz="0" w:space="0" w:color="auto"/>
              <w:bottom w:val="none" w:sz="0" w:space="0" w:color="auto"/>
              <w:right w:val="none" w:sz="0" w:space="0" w:color="auto"/>
            </w:tcBorders>
            <w:shd w:val="clear" w:color="auto" w:fill="1F497D" w:themeFill="text2"/>
          </w:tcPr>
          <w:p w14:paraId="1A020DB9" w14:textId="77777777" w:rsidR="00AF4CFD" w:rsidRPr="00136514" w:rsidRDefault="00AF4CFD" w:rsidP="00673AE0">
            <w:pPr>
              <w:spacing w:line="240" w:lineRule="auto"/>
            </w:pPr>
            <w:r w:rsidRPr="00136514">
              <w:t>BOB08</w:t>
            </w:r>
          </w:p>
        </w:tc>
        <w:tc>
          <w:tcPr>
            <w:tcW w:w="1048" w:type="dxa"/>
            <w:shd w:val="clear" w:color="auto" w:fill="auto"/>
          </w:tcPr>
          <w:p w14:paraId="5BD525E8" w14:textId="77777777" w:rsidR="00AF4CFD" w:rsidRPr="00136514"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136514">
              <w:t>99</w:t>
            </w:r>
          </w:p>
        </w:tc>
        <w:tc>
          <w:tcPr>
            <w:tcW w:w="1010" w:type="dxa"/>
            <w:shd w:val="clear" w:color="auto" w:fill="auto"/>
          </w:tcPr>
          <w:p w14:paraId="1B1C1BDC" w14:textId="77777777" w:rsidR="00AF4CFD" w:rsidRPr="00136514"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136514">
              <w:t>34</w:t>
            </w:r>
          </w:p>
        </w:tc>
        <w:tc>
          <w:tcPr>
            <w:tcW w:w="961" w:type="dxa"/>
            <w:shd w:val="clear" w:color="auto" w:fill="auto"/>
          </w:tcPr>
          <w:p w14:paraId="206593F3" w14:textId="77777777" w:rsidR="00AF4CFD" w:rsidRPr="00AF4CFD"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AF4CFD">
              <w:t>35</w:t>
            </w:r>
          </w:p>
        </w:tc>
        <w:tc>
          <w:tcPr>
            <w:tcW w:w="1399" w:type="dxa"/>
            <w:shd w:val="clear" w:color="auto" w:fill="auto"/>
          </w:tcPr>
          <w:p w14:paraId="73E9A0A0" w14:textId="77777777" w:rsidR="00AF4CFD" w:rsidRPr="00136514"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t>4</w:t>
            </w:r>
          </w:p>
        </w:tc>
        <w:tc>
          <w:tcPr>
            <w:tcW w:w="1544" w:type="dxa"/>
            <w:shd w:val="clear" w:color="auto" w:fill="auto"/>
          </w:tcPr>
          <w:p w14:paraId="64C401AD" w14:textId="77777777" w:rsidR="00AF4CFD" w:rsidRPr="006306D5"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6306D5">
              <w:rPr>
                <w:b/>
              </w:rPr>
              <w:t>1</w:t>
            </w:r>
            <w:r w:rsidR="004C7A05" w:rsidRPr="006306D5">
              <w:rPr>
                <w:b/>
              </w:rPr>
              <w:t xml:space="preserve">. </w:t>
            </w:r>
            <w:r w:rsidRPr="006306D5">
              <w:rPr>
                <w:b/>
              </w:rPr>
              <w:t>6</w:t>
            </w:r>
          </w:p>
        </w:tc>
        <w:tc>
          <w:tcPr>
            <w:tcW w:w="932" w:type="dxa"/>
            <w:shd w:val="clear" w:color="auto" w:fill="auto"/>
          </w:tcPr>
          <w:p w14:paraId="4E8124E3" w14:textId="77777777" w:rsidR="00AF4CFD" w:rsidRPr="007B6F8E"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7B6F8E">
              <w:rPr>
                <w:b/>
              </w:rPr>
              <w:t>0</w:t>
            </w:r>
            <w:r w:rsidR="004C7A05" w:rsidRPr="007B6F8E">
              <w:rPr>
                <w:b/>
              </w:rPr>
              <w:t xml:space="preserve">. </w:t>
            </w:r>
            <w:r w:rsidRPr="007B6F8E">
              <w:rPr>
                <w:b/>
              </w:rPr>
              <w:t>9</w:t>
            </w:r>
          </w:p>
        </w:tc>
        <w:tc>
          <w:tcPr>
            <w:tcW w:w="1298" w:type="dxa"/>
            <w:shd w:val="clear" w:color="auto" w:fill="auto"/>
          </w:tcPr>
          <w:p w14:paraId="4B70E68A" w14:textId="77777777" w:rsidR="00AF4CFD" w:rsidRPr="00136514"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AF4CFD" w14:paraId="19C92C55"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Borders>
              <w:top w:val="none" w:sz="0" w:space="0" w:color="auto"/>
              <w:left w:val="none" w:sz="0" w:space="0" w:color="auto"/>
              <w:bottom w:val="none" w:sz="0" w:space="0" w:color="auto"/>
              <w:right w:val="none" w:sz="0" w:space="0" w:color="auto"/>
            </w:tcBorders>
            <w:shd w:val="clear" w:color="auto" w:fill="1F497D" w:themeFill="text2"/>
          </w:tcPr>
          <w:p w14:paraId="21697149" w14:textId="77777777" w:rsidR="00AF4CFD" w:rsidRPr="00587728" w:rsidRDefault="00AF4CFD" w:rsidP="00673AE0">
            <w:pPr>
              <w:spacing w:line="240" w:lineRule="auto"/>
            </w:pPr>
            <w:r w:rsidRPr="00587728">
              <w:t>BOB09</w:t>
            </w:r>
          </w:p>
        </w:tc>
        <w:tc>
          <w:tcPr>
            <w:tcW w:w="1048" w:type="dxa"/>
            <w:tcBorders>
              <w:top w:val="none" w:sz="0" w:space="0" w:color="auto"/>
              <w:left w:val="none" w:sz="0" w:space="0" w:color="auto"/>
              <w:bottom w:val="none" w:sz="0" w:space="0" w:color="auto"/>
              <w:right w:val="none" w:sz="0" w:space="0" w:color="auto"/>
            </w:tcBorders>
            <w:shd w:val="clear" w:color="auto" w:fill="auto"/>
          </w:tcPr>
          <w:p w14:paraId="652BB74A" w14:textId="77777777" w:rsidR="00AF4CFD" w:rsidRPr="00587728"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587728">
              <w:t>135</w:t>
            </w:r>
          </w:p>
        </w:tc>
        <w:tc>
          <w:tcPr>
            <w:tcW w:w="1010" w:type="dxa"/>
            <w:tcBorders>
              <w:top w:val="none" w:sz="0" w:space="0" w:color="auto"/>
              <w:left w:val="none" w:sz="0" w:space="0" w:color="auto"/>
              <w:bottom w:val="none" w:sz="0" w:space="0" w:color="auto"/>
              <w:right w:val="none" w:sz="0" w:space="0" w:color="auto"/>
            </w:tcBorders>
            <w:shd w:val="clear" w:color="auto" w:fill="auto"/>
          </w:tcPr>
          <w:p w14:paraId="59236D72" w14:textId="77777777" w:rsidR="00AF4CFD" w:rsidRPr="00587728"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587728">
              <w:t>32</w:t>
            </w:r>
          </w:p>
        </w:tc>
        <w:tc>
          <w:tcPr>
            <w:tcW w:w="961" w:type="dxa"/>
            <w:tcBorders>
              <w:top w:val="none" w:sz="0" w:space="0" w:color="auto"/>
              <w:left w:val="none" w:sz="0" w:space="0" w:color="auto"/>
              <w:bottom w:val="none" w:sz="0" w:space="0" w:color="auto"/>
              <w:right w:val="none" w:sz="0" w:space="0" w:color="auto"/>
            </w:tcBorders>
            <w:shd w:val="clear" w:color="auto" w:fill="auto"/>
          </w:tcPr>
          <w:p w14:paraId="3F2A86E8" w14:textId="77777777" w:rsidR="00AF4CFD" w:rsidRPr="00AF4CFD"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AF4CFD">
              <w:t>20</w:t>
            </w:r>
          </w:p>
        </w:tc>
        <w:tc>
          <w:tcPr>
            <w:tcW w:w="1399" w:type="dxa"/>
            <w:tcBorders>
              <w:top w:val="none" w:sz="0" w:space="0" w:color="auto"/>
              <w:left w:val="none" w:sz="0" w:space="0" w:color="auto"/>
              <w:bottom w:val="none" w:sz="0" w:space="0" w:color="auto"/>
              <w:right w:val="none" w:sz="0" w:space="0" w:color="auto"/>
            </w:tcBorders>
            <w:shd w:val="clear" w:color="auto" w:fill="auto"/>
          </w:tcPr>
          <w:p w14:paraId="5D86399D" w14:textId="77777777" w:rsidR="00AF4CFD" w:rsidRPr="00587728"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t>3</w:t>
            </w:r>
            <w:r w:rsidR="004C7A05">
              <w:t xml:space="preserve">. </w:t>
            </w:r>
            <w:r>
              <w:t>7</w:t>
            </w:r>
          </w:p>
        </w:tc>
        <w:tc>
          <w:tcPr>
            <w:tcW w:w="1544" w:type="dxa"/>
            <w:tcBorders>
              <w:top w:val="none" w:sz="0" w:space="0" w:color="auto"/>
              <w:left w:val="none" w:sz="0" w:space="0" w:color="auto"/>
              <w:bottom w:val="none" w:sz="0" w:space="0" w:color="auto"/>
              <w:right w:val="none" w:sz="0" w:space="0" w:color="auto"/>
            </w:tcBorders>
            <w:shd w:val="clear" w:color="auto" w:fill="auto"/>
          </w:tcPr>
          <w:p w14:paraId="015D12E2" w14:textId="77777777" w:rsidR="00AF4CFD" w:rsidRPr="00587728"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587728">
              <w:t>1</w:t>
            </w:r>
            <w:r w:rsidR="004C7A05">
              <w:t xml:space="preserve">. </w:t>
            </w:r>
            <w:r w:rsidRPr="00587728">
              <w:t>1</w:t>
            </w:r>
          </w:p>
        </w:tc>
        <w:tc>
          <w:tcPr>
            <w:tcW w:w="932" w:type="dxa"/>
            <w:tcBorders>
              <w:top w:val="none" w:sz="0" w:space="0" w:color="auto"/>
              <w:left w:val="none" w:sz="0" w:space="0" w:color="auto"/>
              <w:bottom w:val="none" w:sz="0" w:space="0" w:color="auto"/>
              <w:right w:val="none" w:sz="0" w:space="0" w:color="auto"/>
            </w:tcBorders>
            <w:shd w:val="clear" w:color="auto" w:fill="auto"/>
          </w:tcPr>
          <w:p w14:paraId="6AAA0938" w14:textId="77777777" w:rsidR="00AF4CFD" w:rsidRPr="00587728"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t>1</w:t>
            </w:r>
            <w:r w:rsidR="004C7A05">
              <w:t xml:space="preserve">. </w:t>
            </w:r>
            <w:r>
              <w:t>2</w:t>
            </w:r>
          </w:p>
        </w:tc>
        <w:tc>
          <w:tcPr>
            <w:tcW w:w="1298" w:type="dxa"/>
            <w:tcBorders>
              <w:top w:val="none" w:sz="0" w:space="0" w:color="auto"/>
              <w:left w:val="none" w:sz="0" w:space="0" w:color="auto"/>
              <w:bottom w:val="none" w:sz="0" w:space="0" w:color="auto"/>
              <w:right w:val="none" w:sz="0" w:space="0" w:color="auto"/>
            </w:tcBorders>
            <w:shd w:val="clear" w:color="auto" w:fill="auto"/>
          </w:tcPr>
          <w:p w14:paraId="18308E20" w14:textId="77777777" w:rsidR="00AF4CFD" w:rsidRPr="00587728"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587728">
              <w:t>28</w:t>
            </w:r>
            <w:r w:rsidR="004C7A05">
              <w:t xml:space="preserve">. </w:t>
            </w:r>
            <w:r w:rsidRPr="00587728">
              <w:t>7</w:t>
            </w:r>
          </w:p>
        </w:tc>
      </w:tr>
      <w:tr w:rsidR="00AF4CFD" w14:paraId="1B9CADC0" w14:textId="77777777" w:rsidTr="00673AE0">
        <w:tc>
          <w:tcPr>
            <w:cnfStyle w:val="001000000000" w:firstRow="0" w:lastRow="0" w:firstColumn="1" w:lastColumn="0" w:oddVBand="0" w:evenVBand="0" w:oddHBand="0" w:evenHBand="0" w:firstRowFirstColumn="0" w:firstRowLastColumn="0" w:lastRowFirstColumn="0" w:lastRowLastColumn="0"/>
            <w:tcW w:w="1130" w:type="dxa"/>
            <w:tcBorders>
              <w:left w:val="none" w:sz="0" w:space="0" w:color="auto"/>
              <w:bottom w:val="none" w:sz="0" w:space="0" w:color="auto"/>
              <w:right w:val="none" w:sz="0" w:space="0" w:color="auto"/>
            </w:tcBorders>
            <w:shd w:val="clear" w:color="auto" w:fill="1F497D" w:themeFill="text2"/>
          </w:tcPr>
          <w:p w14:paraId="55B67006" w14:textId="77777777" w:rsidR="00AF4CFD" w:rsidRPr="00CB688A" w:rsidRDefault="00AF4CFD" w:rsidP="00673AE0">
            <w:pPr>
              <w:spacing w:line="240" w:lineRule="auto"/>
            </w:pPr>
            <w:r w:rsidRPr="00CB688A">
              <w:t>BOB10</w:t>
            </w:r>
          </w:p>
        </w:tc>
        <w:tc>
          <w:tcPr>
            <w:tcW w:w="1048" w:type="dxa"/>
            <w:shd w:val="clear" w:color="auto" w:fill="auto"/>
          </w:tcPr>
          <w:p w14:paraId="52F48A65" w14:textId="77777777" w:rsidR="00AF4CFD" w:rsidRPr="00CB688A"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CB688A">
              <w:t>120</w:t>
            </w:r>
          </w:p>
        </w:tc>
        <w:tc>
          <w:tcPr>
            <w:tcW w:w="1010" w:type="dxa"/>
            <w:shd w:val="clear" w:color="auto" w:fill="auto"/>
          </w:tcPr>
          <w:p w14:paraId="0A6E13F8" w14:textId="77777777" w:rsidR="00AF4CFD" w:rsidRPr="00CB688A"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CB688A">
              <w:t>15</w:t>
            </w:r>
          </w:p>
        </w:tc>
        <w:tc>
          <w:tcPr>
            <w:tcW w:w="961" w:type="dxa"/>
            <w:shd w:val="clear" w:color="auto" w:fill="auto"/>
          </w:tcPr>
          <w:p w14:paraId="3C00CB50" w14:textId="77777777" w:rsidR="00AF4CFD" w:rsidRPr="00AF4CFD"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AF4CFD">
              <w:t>18</w:t>
            </w:r>
          </w:p>
        </w:tc>
        <w:tc>
          <w:tcPr>
            <w:tcW w:w="1399" w:type="dxa"/>
            <w:shd w:val="clear" w:color="auto" w:fill="auto"/>
          </w:tcPr>
          <w:p w14:paraId="05849B13" w14:textId="77777777" w:rsidR="00AF4CFD" w:rsidRPr="00587728"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t>4</w:t>
            </w:r>
            <w:r w:rsidR="004C7A05">
              <w:t xml:space="preserve">. </w:t>
            </w:r>
            <w:r>
              <w:t>7</w:t>
            </w:r>
          </w:p>
        </w:tc>
        <w:tc>
          <w:tcPr>
            <w:tcW w:w="1544" w:type="dxa"/>
            <w:shd w:val="clear" w:color="auto" w:fill="auto"/>
          </w:tcPr>
          <w:p w14:paraId="4B3DE7AA" w14:textId="77777777" w:rsidR="00AF4CFD" w:rsidRPr="00587728"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587728">
              <w:t>1</w:t>
            </w:r>
            <w:r w:rsidR="004C7A05">
              <w:t xml:space="preserve">. </w:t>
            </w:r>
            <w:r w:rsidRPr="00587728">
              <w:t>2</w:t>
            </w:r>
          </w:p>
        </w:tc>
        <w:tc>
          <w:tcPr>
            <w:tcW w:w="932" w:type="dxa"/>
            <w:shd w:val="clear" w:color="auto" w:fill="auto"/>
          </w:tcPr>
          <w:p w14:paraId="20ED54B4" w14:textId="77777777" w:rsidR="00AF4CFD" w:rsidRPr="00587728"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t>1</w:t>
            </w:r>
            <w:r w:rsidR="004C7A05">
              <w:t xml:space="preserve">. </w:t>
            </w:r>
            <w:r>
              <w:t>1</w:t>
            </w:r>
          </w:p>
        </w:tc>
        <w:tc>
          <w:tcPr>
            <w:tcW w:w="1298" w:type="dxa"/>
            <w:shd w:val="clear" w:color="auto" w:fill="auto"/>
          </w:tcPr>
          <w:p w14:paraId="4BD73F1A" w14:textId="77777777" w:rsidR="00AF4CFD" w:rsidRPr="00587728"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587728">
              <w:t>33</w:t>
            </w:r>
          </w:p>
        </w:tc>
      </w:tr>
      <w:tr w:rsidR="00AF4CFD" w14:paraId="0C816F44"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Borders>
              <w:top w:val="none" w:sz="0" w:space="0" w:color="auto"/>
              <w:left w:val="none" w:sz="0" w:space="0" w:color="auto"/>
              <w:bottom w:val="none" w:sz="0" w:space="0" w:color="auto"/>
              <w:right w:val="none" w:sz="0" w:space="0" w:color="auto"/>
            </w:tcBorders>
            <w:shd w:val="clear" w:color="auto" w:fill="1F497D" w:themeFill="text2"/>
          </w:tcPr>
          <w:p w14:paraId="64C26867" w14:textId="77777777" w:rsidR="00AF4CFD" w:rsidRPr="00587728" w:rsidRDefault="00AF4CFD" w:rsidP="00673AE0">
            <w:pPr>
              <w:spacing w:line="240" w:lineRule="auto"/>
            </w:pPr>
            <w:r w:rsidRPr="00587728">
              <w:t>BOB11</w:t>
            </w:r>
          </w:p>
        </w:tc>
        <w:tc>
          <w:tcPr>
            <w:tcW w:w="1048" w:type="dxa"/>
            <w:tcBorders>
              <w:top w:val="none" w:sz="0" w:space="0" w:color="auto"/>
              <w:left w:val="none" w:sz="0" w:space="0" w:color="auto"/>
              <w:bottom w:val="none" w:sz="0" w:space="0" w:color="auto"/>
              <w:right w:val="none" w:sz="0" w:space="0" w:color="auto"/>
            </w:tcBorders>
            <w:shd w:val="clear" w:color="auto" w:fill="auto"/>
          </w:tcPr>
          <w:p w14:paraId="112C2677" w14:textId="77777777" w:rsidR="00AF4CFD" w:rsidRPr="00587728"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587728">
              <w:t>140</w:t>
            </w:r>
          </w:p>
        </w:tc>
        <w:tc>
          <w:tcPr>
            <w:tcW w:w="1010" w:type="dxa"/>
            <w:tcBorders>
              <w:top w:val="none" w:sz="0" w:space="0" w:color="auto"/>
              <w:left w:val="none" w:sz="0" w:space="0" w:color="auto"/>
              <w:bottom w:val="none" w:sz="0" w:space="0" w:color="auto"/>
              <w:right w:val="none" w:sz="0" w:space="0" w:color="auto"/>
            </w:tcBorders>
            <w:shd w:val="clear" w:color="auto" w:fill="auto"/>
          </w:tcPr>
          <w:p w14:paraId="65CC5E0C" w14:textId="77777777" w:rsidR="00AF4CFD" w:rsidRPr="007B6F8E"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rPr>
                <w:b/>
              </w:rPr>
            </w:pPr>
            <w:r w:rsidRPr="007B6F8E">
              <w:rPr>
                <w:b/>
              </w:rPr>
              <w:t>71</w:t>
            </w:r>
          </w:p>
        </w:tc>
        <w:tc>
          <w:tcPr>
            <w:tcW w:w="961" w:type="dxa"/>
            <w:tcBorders>
              <w:top w:val="none" w:sz="0" w:space="0" w:color="auto"/>
              <w:left w:val="none" w:sz="0" w:space="0" w:color="auto"/>
              <w:bottom w:val="none" w:sz="0" w:space="0" w:color="auto"/>
              <w:right w:val="none" w:sz="0" w:space="0" w:color="auto"/>
            </w:tcBorders>
            <w:shd w:val="clear" w:color="auto" w:fill="auto"/>
          </w:tcPr>
          <w:p w14:paraId="6C40E2C0" w14:textId="77777777" w:rsidR="00AF4CFD" w:rsidRPr="00AF4CFD"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AF4CFD">
              <w:t>36</w:t>
            </w:r>
          </w:p>
        </w:tc>
        <w:tc>
          <w:tcPr>
            <w:tcW w:w="1399" w:type="dxa"/>
            <w:tcBorders>
              <w:top w:val="none" w:sz="0" w:space="0" w:color="auto"/>
              <w:left w:val="none" w:sz="0" w:space="0" w:color="auto"/>
              <w:bottom w:val="none" w:sz="0" w:space="0" w:color="auto"/>
              <w:right w:val="none" w:sz="0" w:space="0" w:color="auto"/>
            </w:tcBorders>
            <w:shd w:val="clear" w:color="auto" w:fill="auto"/>
          </w:tcPr>
          <w:p w14:paraId="1047CB46" w14:textId="77777777" w:rsidR="00AF4CFD" w:rsidRPr="00CB688A"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t>4</w:t>
            </w:r>
            <w:r w:rsidR="004C7A05">
              <w:t xml:space="preserve">. </w:t>
            </w:r>
            <w:r>
              <w:t>6</w:t>
            </w:r>
          </w:p>
        </w:tc>
        <w:tc>
          <w:tcPr>
            <w:tcW w:w="1544" w:type="dxa"/>
            <w:tcBorders>
              <w:top w:val="none" w:sz="0" w:space="0" w:color="auto"/>
              <w:left w:val="none" w:sz="0" w:space="0" w:color="auto"/>
              <w:bottom w:val="none" w:sz="0" w:space="0" w:color="auto"/>
              <w:right w:val="none" w:sz="0" w:space="0" w:color="auto"/>
            </w:tcBorders>
            <w:shd w:val="clear" w:color="auto" w:fill="auto"/>
          </w:tcPr>
          <w:p w14:paraId="2D4E0915" w14:textId="77777777" w:rsidR="00AF4CFD" w:rsidRPr="00CB688A"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CB688A">
              <w:t>1</w:t>
            </w:r>
          </w:p>
        </w:tc>
        <w:tc>
          <w:tcPr>
            <w:tcW w:w="932" w:type="dxa"/>
            <w:tcBorders>
              <w:top w:val="none" w:sz="0" w:space="0" w:color="auto"/>
              <w:left w:val="none" w:sz="0" w:space="0" w:color="auto"/>
              <w:bottom w:val="none" w:sz="0" w:space="0" w:color="auto"/>
              <w:right w:val="none" w:sz="0" w:space="0" w:color="auto"/>
            </w:tcBorders>
            <w:shd w:val="clear" w:color="auto" w:fill="auto"/>
          </w:tcPr>
          <w:p w14:paraId="25BF3D80" w14:textId="77777777" w:rsidR="00AF4CFD" w:rsidRPr="007B6F8E"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rPr>
                <w:b/>
              </w:rPr>
            </w:pPr>
            <w:r w:rsidRPr="007B6F8E">
              <w:rPr>
                <w:b/>
              </w:rPr>
              <w:t>1</w:t>
            </w:r>
            <w:r w:rsidR="007B6F8E" w:rsidRPr="007B6F8E">
              <w:rPr>
                <w:b/>
              </w:rPr>
              <w:t>.0</w:t>
            </w:r>
          </w:p>
        </w:tc>
        <w:tc>
          <w:tcPr>
            <w:tcW w:w="1298" w:type="dxa"/>
            <w:tcBorders>
              <w:top w:val="none" w:sz="0" w:space="0" w:color="auto"/>
              <w:left w:val="none" w:sz="0" w:space="0" w:color="auto"/>
              <w:bottom w:val="none" w:sz="0" w:space="0" w:color="auto"/>
              <w:right w:val="none" w:sz="0" w:space="0" w:color="auto"/>
            </w:tcBorders>
            <w:shd w:val="clear" w:color="auto" w:fill="auto"/>
          </w:tcPr>
          <w:p w14:paraId="34A72D4B" w14:textId="77777777" w:rsidR="00AF4CFD" w:rsidRPr="00CB688A"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rsidRPr="00CB688A">
              <w:t>39</w:t>
            </w:r>
            <w:r w:rsidR="004C7A05">
              <w:t xml:space="preserve">. </w:t>
            </w:r>
            <w:r w:rsidRPr="00CB688A">
              <w:t>4</w:t>
            </w:r>
          </w:p>
        </w:tc>
      </w:tr>
      <w:tr w:rsidR="00AF4CFD" w14:paraId="60DF5630" w14:textId="77777777" w:rsidTr="00673AE0">
        <w:tc>
          <w:tcPr>
            <w:cnfStyle w:val="001000000000" w:firstRow="0" w:lastRow="0" w:firstColumn="1" w:lastColumn="0" w:oddVBand="0" w:evenVBand="0" w:oddHBand="0" w:evenHBand="0" w:firstRowFirstColumn="0" w:firstRowLastColumn="0" w:lastRowFirstColumn="0" w:lastRowLastColumn="0"/>
            <w:tcW w:w="1130" w:type="dxa"/>
            <w:tcBorders>
              <w:left w:val="none" w:sz="0" w:space="0" w:color="auto"/>
              <w:bottom w:val="none" w:sz="0" w:space="0" w:color="auto"/>
              <w:right w:val="none" w:sz="0" w:space="0" w:color="auto"/>
            </w:tcBorders>
            <w:shd w:val="clear" w:color="auto" w:fill="1F497D" w:themeFill="text2"/>
          </w:tcPr>
          <w:p w14:paraId="5C962F16" w14:textId="77777777" w:rsidR="00AF4CFD" w:rsidRPr="009B2667" w:rsidRDefault="00AF4CFD" w:rsidP="00673AE0">
            <w:pPr>
              <w:spacing w:line="240" w:lineRule="auto"/>
            </w:pPr>
            <w:r w:rsidRPr="009B2667">
              <w:t>BOB12</w:t>
            </w:r>
          </w:p>
        </w:tc>
        <w:tc>
          <w:tcPr>
            <w:tcW w:w="1048" w:type="dxa"/>
            <w:shd w:val="clear" w:color="auto" w:fill="auto"/>
          </w:tcPr>
          <w:p w14:paraId="08993F5B" w14:textId="77777777" w:rsidR="00AF4CFD" w:rsidRPr="009B2667"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9B2667">
              <w:t>148</w:t>
            </w:r>
          </w:p>
        </w:tc>
        <w:tc>
          <w:tcPr>
            <w:tcW w:w="1010" w:type="dxa"/>
            <w:shd w:val="clear" w:color="auto" w:fill="auto"/>
          </w:tcPr>
          <w:p w14:paraId="7A2029CC" w14:textId="77777777" w:rsidR="00AF4CFD" w:rsidRPr="009B2667"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9B2667">
              <w:t>16</w:t>
            </w:r>
          </w:p>
        </w:tc>
        <w:tc>
          <w:tcPr>
            <w:tcW w:w="961" w:type="dxa"/>
            <w:shd w:val="clear" w:color="auto" w:fill="auto"/>
          </w:tcPr>
          <w:p w14:paraId="3EF0699A" w14:textId="77777777" w:rsidR="00AF4CFD" w:rsidRPr="00AF4CFD"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AF4CFD">
              <w:t>28</w:t>
            </w:r>
          </w:p>
        </w:tc>
        <w:tc>
          <w:tcPr>
            <w:tcW w:w="1399" w:type="dxa"/>
            <w:shd w:val="clear" w:color="auto" w:fill="auto"/>
          </w:tcPr>
          <w:p w14:paraId="28100167" w14:textId="77777777" w:rsidR="00AF4CFD" w:rsidRPr="009B2667"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t>4</w:t>
            </w:r>
            <w:r w:rsidR="004C7A05">
              <w:t xml:space="preserve">. </w:t>
            </w:r>
            <w:r>
              <w:t>6</w:t>
            </w:r>
          </w:p>
        </w:tc>
        <w:tc>
          <w:tcPr>
            <w:tcW w:w="1544" w:type="dxa"/>
            <w:shd w:val="clear" w:color="auto" w:fill="auto"/>
          </w:tcPr>
          <w:p w14:paraId="091298B3" w14:textId="77777777" w:rsidR="00AF4CFD" w:rsidRPr="006306D5"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6306D5">
              <w:rPr>
                <w:b/>
              </w:rPr>
              <w:t>3</w:t>
            </w:r>
          </w:p>
        </w:tc>
        <w:tc>
          <w:tcPr>
            <w:tcW w:w="932" w:type="dxa"/>
            <w:shd w:val="clear" w:color="auto" w:fill="auto"/>
          </w:tcPr>
          <w:p w14:paraId="2978BB0F" w14:textId="77777777" w:rsidR="00AF4CFD" w:rsidRPr="009B2667"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t>1</w:t>
            </w:r>
            <w:r w:rsidR="004C7A05">
              <w:t xml:space="preserve">. </w:t>
            </w:r>
            <w:r>
              <w:t>1</w:t>
            </w:r>
          </w:p>
        </w:tc>
        <w:tc>
          <w:tcPr>
            <w:tcW w:w="1298" w:type="dxa"/>
            <w:shd w:val="clear" w:color="auto" w:fill="auto"/>
          </w:tcPr>
          <w:p w14:paraId="17ACF27D" w14:textId="77777777" w:rsidR="00AF4CFD" w:rsidRPr="009B2667"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rsidRPr="009B2667">
              <w:t>116</w:t>
            </w:r>
            <w:r w:rsidR="004C7A05">
              <w:t xml:space="preserve">. </w:t>
            </w:r>
            <w:r w:rsidRPr="009B2667">
              <w:t>4</w:t>
            </w:r>
          </w:p>
        </w:tc>
      </w:tr>
      <w:tr w:rsidR="00AF4CFD" w14:paraId="126CD2D6" w14:textId="77777777" w:rsidTr="00673AE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130" w:type="dxa"/>
            <w:tcBorders>
              <w:top w:val="none" w:sz="0" w:space="0" w:color="auto"/>
              <w:left w:val="none" w:sz="0" w:space="0" w:color="auto"/>
              <w:bottom w:val="none" w:sz="0" w:space="0" w:color="auto"/>
              <w:right w:val="none" w:sz="0" w:space="0" w:color="auto"/>
            </w:tcBorders>
            <w:shd w:val="clear" w:color="auto" w:fill="1F497D" w:themeFill="text2"/>
          </w:tcPr>
          <w:p w14:paraId="72FA52CA" w14:textId="77777777" w:rsidR="00AF4CFD" w:rsidRPr="009B2667" w:rsidRDefault="00F13106" w:rsidP="00673AE0">
            <w:pPr>
              <w:spacing w:line="240" w:lineRule="auto"/>
            </w:pPr>
            <w:r>
              <w:t>M</w:t>
            </w:r>
            <w:r w:rsidR="00AF4CFD">
              <w:t>ean</w:t>
            </w:r>
          </w:p>
        </w:tc>
        <w:tc>
          <w:tcPr>
            <w:tcW w:w="1048" w:type="dxa"/>
            <w:tcBorders>
              <w:top w:val="none" w:sz="0" w:space="0" w:color="auto"/>
              <w:left w:val="none" w:sz="0" w:space="0" w:color="auto"/>
              <w:bottom w:val="none" w:sz="0" w:space="0" w:color="auto"/>
              <w:right w:val="none" w:sz="0" w:space="0" w:color="auto"/>
            </w:tcBorders>
            <w:shd w:val="clear" w:color="auto" w:fill="auto"/>
          </w:tcPr>
          <w:p w14:paraId="08470A0B" w14:textId="77777777" w:rsidR="00AF4CFD" w:rsidRPr="009B2667"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t>124</w:t>
            </w:r>
            <w:r w:rsidR="004C7A05">
              <w:t xml:space="preserve">. </w:t>
            </w:r>
            <w:r>
              <w:t>6</w:t>
            </w:r>
          </w:p>
        </w:tc>
        <w:tc>
          <w:tcPr>
            <w:tcW w:w="1010" w:type="dxa"/>
            <w:tcBorders>
              <w:top w:val="none" w:sz="0" w:space="0" w:color="auto"/>
              <w:left w:val="none" w:sz="0" w:space="0" w:color="auto"/>
              <w:bottom w:val="none" w:sz="0" w:space="0" w:color="auto"/>
              <w:right w:val="none" w:sz="0" w:space="0" w:color="auto"/>
            </w:tcBorders>
            <w:shd w:val="clear" w:color="auto" w:fill="auto"/>
          </w:tcPr>
          <w:p w14:paraId="285908D0" w14:textId="77777777" w:rsidR="00AF4CFD" w:rsidRPr="009B2667"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t>47</w:t>
            </w:r>
            <w:r w:rsidR="004C7A05">
              <w:t xml:space="preserve">. </w:t>
            </w:r>
            <w:r>
              <w:t>3</w:t>
            </w:r>
          </w:p>
        </w:tc>
        <w:tc>
          <w:tcPr>
            <w:tcW w:w="961" w:type="dxa"/>
            <w:tcBorders>
              <w:top w:val="none" w:sz="0" w:space="0" w:color="auto"/>
              <w:left w:val="none" w:sz="0" w:space="0" w:color="auto"/>
              <w:bottom w:val="none" w:sz="0" w:space="0" w:color="auto"/>
              <w:right w:val="none" w:sz="0" w:space="0" w:color="auto"/>
            </w:tcBorders>
            <w:shd w:val="clear" w:color="auto" w:fill="auto"/>
          </w:tcPr>
          <w:p w14:paraId="7AB3CB9B" w14:textId="77777777" w:rsidR="00AF4CFD"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t>32</w:t>
            </w:r>
            <w:r w:rsidR="004C7A05">
              <w:t xml:space="preserve">. </w:t>
            </w:r>
            <w:r>
              <w:t>9</w:t>
            </w:r>
          </w:p>
        </w:tc>
        <w:tc>
          <w:tcPr>
            <w:tcW w:w="1399" w:type="dxa"/>
            <w:tcBorders>
              <w:top w:val="none" w:sz="0" w:space="0" w:color="auto"/>
              <w:left w:val="none" w:sz="0" w:space="0" w:color="auto"/>
              <w:bottom w:val="none" w:sz="0" w:space="0" w:color="auto"/>
              <w:right w:val="none" w:sz="0" w:space="0" w:color="auto"/>
            </w:tcBorders>
            <w:shd w:val="clear" w:color="auto" w:fill="auto"/>
          </w:tcPr>
          <w:p w14:paraId="5E96F46A" w14:textId="77777777" w:rsidR="00AF4CFD"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t>4</w:t>
            </w:r>
            <w:r w:rsidR="004C7A05">
              <w:t xml:space="preserve">. </w:t>
            </w:r>
            <w:r>
              <w:t>4</w:t>
            </w:r>
          </w:p>
        </w:tc>
        <w:tc>
          <w:tcPr>
            <w:tcW w:w="1544" w:type="dxa"/>
            <w:tcBorders>
              <w:top w:val="none" w:sz="0" w:space="0" w:color="auto"/>
              <w:left w:val="none" w:sz="0" w:space="0" w:color="auto"/>
              <w:bottom w:val="none" w:sz="0" w:space="0" w:color="auto"/>
              <w:right w:val="none" w:sz="0" w:space="0" w:color="auto"/>
            </w:tcBorders>
            <w:shd w:val="clear" w:color="auto" w:fill="auto"/>
          </w:tcPr>
          <w:p w14:paraId="602B7121" w14:textId="77777777" w:rsidR="00AF4CFD" w:rsidRPr="009B2667"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t>1</w:t>
            </w:r>
            <w:r w:rsidR="004C7A05">
              <w:t xml:space="preserve">. </w:t>
            </w:r>
            <w:r>
              <w:t>5</w:t>
            </w:r>
          </w:p>
        </w:tc>
        <w:tc>
          <w:tcPr>
            <w:tcW w:w="932" w:type="dxa"/>
            <w:tcBorders>
              <w:top w:val="none" w:sz="0" w:space="0" w:color="auto"/>
              <w:left w:val="none" w:sz="0" w:space="0" w:color="auto"/>
              <w:bottom w:val="none" w:sz="0" w:space="0" w:color="auto"/>
              <w:right w:val="none" w:sz="0" w:space="0" w:color="auto"/>
            </w:tcBorders>
            <w:shd w:val="clear" w:color="auto" w:fill="auto"/>
          </w:tcPr>
          <w:p w14:paraId="7D9FEB08" w14:textId="77777777" w:rsidR="00AF4CFD"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t>1</w:t>
            </w:r>
            <w:r w:rsidR="004C7A05">
              <w:t xml:space="preserve">. </w:t>
            </w:r>
            <w:r>
              <w:t>2</w:t>
            </w:r>
          </w:p>
        </w:tc>
        <w:tc>
          <w:tcPr>
            <w:tcW w:w="1298" w:type="dxa"/>
            <w:tcBorders>
              <w:top w:val="none" w:sz="0" w:space="0" w:color="auto"/>
              <w:left w:val="none" w:sz="0" w:space="0" w:color="auto"/>
              <w:bottom w:val="none" w:sz="0" w:space="0" w:color="auto"/>
              <w:right w:val="none" w:sz="0" w:space="0" w:color="auto"/>
            </w:tcBorders>
            <w:shd w:val="clear" w:color="auto" w:fill="auto"/>
          </w:tcPr>
          <w:p w14:paraId="7B088F42" w14:textId="77777777" w:rsidR="00AF4CFD" w:rsidRPr="009B2667" w:rsidRDefault="00AF4CFD" w:rsidP="00673AE0">
            <w:pPr>
              <w:spacing w:line="240" w:lineRule="auto"/>
              <w:cnfStyle w:val="000000100000" w:firstRow="0" w:lastRow="0" w:firstColumn="0" w:lastColumn="0" w:oddVBand="0" w:evenVBand="0" w:oddHBand="1" w:evenHBand="0" w:firstRowFirstColumn="0" w:firstRowLastColumn="0" w:lastRowFirstColumn="0" w:lastRowLastColumn="0"/>
            </w:pPr>
            <w:r>
              <w:t>37</w:t>
            </w:r>
            <w:r w:rsidR="004C7A05">
              <w:t xml:space="preserve">. </w:t>
            </w:r>
            <w:r>
              <w:t>3</w:t>
            </w:r>
          </w:p>
        </w:tc>
      </w:tr>
      <w:tr w:rsidR="00AF4CFD" w14:paraId="3252F71A" w14:textId="77777777" w:rsidTr="00673AE0">
        <w:trPr>
          <w:trHeight w:val="250"/>
        </w:trPr>
        <w:tc>
          <w:tcPr>
            <w:cnfStyle w:val="001000000000" w:firstRow="0" w:lastRow="0" w:firstColumn="1" w:lastColumn="0" w:oddVBand="0" w:evenVBand="0" w:oddHBand="0" w:evenHBand="0" w:firstRowFirstColumn="0" w:firstRowLastColumn="0" w:lastRowFirstColumn="0" w:lastRowLastColumn="0"/>
            <w:tcW w:w="1130" w:type="dxa"/>
            <w:tcBorders>
              <w:left w:val="none" w:sz="0" w:space="0" w:color="auto"/>
              <w:right w:val="none" w:sz="0" w:space="0" w:color="auto"/>
            </w:tcBorders>
            <w:shd w:val="clear" w:color="auto" w:fill="1F497D" w:themeFill="text2"/>
          </w:tcPr>
          <w:p w14:paraId="73E118F5" w14:textId="77777777" w:rsidR="00AF4CFD" w:rsidRPr="009B2667" w:rsidRDefault="00F13106" w:rsidP="00673AE0">
            <w:pPr>
              <w:spacing w:line="240" w:lineRule="auto"/>
            </w:pPr>
            <w:r>
              <w:t>SD</w:t>
            </w:r>
          </w:p>
        </w:tc>
        <w:tc>
          <w:tcPr>
            <w:tcW w:w="1048" w:type="dxa"/>
            <w:shd w:val="clear" w:color="auto" w:fill="auto"/>
          </w:tcPr>
          <w:p w14:paraId="1D875835" w14:textId="77777777" w:rsidR="00AF4CFD" w:rsidRPr="009B2667"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t>42</w:t>
            </w:r>
            <w:r w:rsidR="004C7A05">
              <w:t xml:space="preserve">. </w:t>
            </w:r>
            <w:r>
              <w:t>9</w:t>
            </w:r>
          </w:p>
        </w:tc>
        <w:tc>
          <w:tcPr>
            <w:tcW w:w="1010" w:type="dxa"/>
            <w:shd w:val="clear" w:color="auto" w:fill="auto"/>
          </w:tcPr>
          <w:p w14:paraId="6C4F9DA0" w14:textId="77777777" w:rsidR="00AF4CFD" w:rsidRPr="009B2667"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t>25</w:t>
            </w:r>
            <w:r w:rsidR="004C7A05">
              <w:t xml:space="preserve">. </w:t>
            </w:r>
            <w:r>
              <w:t>6</w:t>
            </w:r>
          </w:p>
        </w:tc>
        <w:tc>
          <w:tcPr>
            <w:tcW w:w="961" w:type="dxa"/>
            <w:shd w:val="clear" w:color="auto" w:fill="auto"/>
          </w:tcPr>
          <w:p w14:paraId="455F020E" w14:textId="77777777" w:rsidR="00AF4CFD"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t>13</w:t>
            </w:r>
            <w:r w:rsidR="004C7A05">
              <w:t xml:space="preserve">. </w:t>
            </w:r>
            <w:r>
              <w:t>1</w:t>
            </w:r>
          </w:p>
        </w:tc>
        <w:tc>
          <w:tcPr>
            <w:tcW w:w="1399" w:type="dxa"/>
            <w:shd w:val="clear" w:color="auto" w:fill="auto"/>
          </w:tcPr>
          <w:p w14:paraId="68DEA189" w14:textId="77777777" w:rsidR="00AF4CFD"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t>0</w:t>
            </w:r>
            <w:r w:rsidR="004C7A05">
              <w:t xml:space="preserve">. </w:t>
            </w:r>
            <w:r>
              <w:t>7</w:t>
            </w:r>
          </w:p>
        </w:tc>
        <w:tc>
          <w:tcPr>
            <w:tcW w:w="1544" w:type="dxa"/>
            <w:shd w:val="clear" w:color="auto" w:fill="auto"/>
          </w:tcPr>
          <w:p w14:paraId="3FE7E56D" w14:textId="77777777" w:rsidR="00AF4CFD" w:rsidRPr="009B2667"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t>0</w:t>
            </w:r>
            <w:r w:rsidR="004C7A05">
              <w:t xml:space="preserve">. </w:t>
            </w:r>
            <w:r>
              <w:t>75</w:t>
            </w:r>
          </w:p>
        </w:tc>
        <w:tc>
          <w:tcPr>
            <w:tcW w:w="932" w:type="dxa"/>
            <w:shd w:val="clear" w:color="auto" w:fill="auto"/>
          </w:tcPr>
          <w:p w14:paraId="3E596C93" w14:textId="77777777" w:rsidR="00AF4CFD"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t>0</w:t>
            </w:r>
            <w:r w:rsidR="004C7A05">
              <w:t xml:space="preserve">. </w:t>
            </w:r>
            <w:r>
              <w:t>3</w:t>
            </w:r>
          </w:p>
        </w:tc>
        <w:tc>
          <w:tcPr>
            <w:tcW w:w="1298" w:type="dxa"/>
            <w:shd w:val="clear" w:color="auto" w:fill="auto"/>
          </w:tcPr>
          <w:p w14:paraId="07A7256A" w14:textId="77777777" w:rsidR="00AF4CFD" w:rsidRPr="009B2667" w:rsidRDefault="00AF4CFD" w:rsidP="00673AE0">
            <w:pPr>
              <w:spacing w:line="240" w:lineRule="auto"/>
              <w:cnfStyle w:val="000000000000" w:firstRow="0" w:lastRow="0" w:firstColumn="0" w:lastColumn="0" w:oddVBand="0" w:evenVBand="0" w:oddHBand="0" w:evenHBand="0" w:firstRowFirstColumn="0" w:firstRowLastColumn="0" w:lastRowFirstColumn="0" w:lastRowLastColumn="0"/>
            </w:pPr>
            <w:r>
              <w:t>29</w:t>
            </w:r>
            <w:r w:rsidR="004C7A05">
              <w:t xml:space="preserve">. </w:t>
            </w:r>
            <w:r>
              <w:t>9</w:t>
            </w:r>
          </w:p>
        </w:tc>
      </w:tr>
    </w:tbl>
    <w:p w14:paraId="33DE5EA3" w14:textId="77777777" w:rsidR="006F4A8C" w:rsidRDefault="006F4A8C" w:rsidP="00EF4B68"/>
    <w:p w14:paraId="74E163E9" w14:textId="77777777" w:rsidR="00A417FD" w:rsidRDefault="00966D6C" w:rsidP="00966D6C">
      <w:pPr>
        <w:pStyle w:val="Caption"/>
      </w:pPr>
      <w:bookmarkStart w:id="630" w:name="_Toc34994595"/>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12</w:t>
      </w:r>
      <w:r w:rsidR="008732F3">
        <w:rPr>
          <w:noProof/>
        </w:rPr>
        <w:fldChar w:fldCharType="end"/>
      </w:r>
      <w:r>
        <w:t xml:space="preserve"> - </w:t>
      </w:r>
      <w:r w:rsidR="00083360">
        <w:t>M</w:t>
      </w:r>
      <w:r w:rsidR="00A417FD" w:rsidRPr="009468F2">
        <w:t xml:space="preserve">arkers of insulin glucose metabolism </w:t>
      </w:r>
      <w:r w:rsidR="00E04B8E" w:rsidRPr="009468F2">
        <w:t>pre-balloon</w:t>
      </w:r>
      <w:r w:rsidR="00A417FD" w:rsidRPr="009468F2">
        <w:t xml:space="preserve"> (baseline)</w:t>
      </w:r>
      <w:bookmarkEnd w:id="630"/>
    </w:p>
    <w:tbl>
      <w:tblPr>
        <w:tblStyle w:val="MediumGrid3-Accent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58"/>
        <w:gridCol w:w="990"/>
        <w:gridCol w:w="1131"/>
        <w:gridCol w:w="2254"/>
        <w:gridCol w:w="2265"/>
        <w:gridCol w:w="1412"/>
      </w:tblGrid>
      <w:tr w:rsidR="00E201A0" w:rsidRPr="00DD6510" w14:paraId="5B74F054" w14:textId="77777777" w:rsidTr="0067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1F497D" w:themeFill="text2"/>
          </w:tcPr>
          <w:p w14:paraId="05C2D38A" w14:textId="77777777" w:rsidR="006F4A8C" w:rsidRPr="006D4F15" w:rsidRDefault="006F4A8C" w:rsidP="00673AE0">
            <w:pPr>
              <w:spacing w:line="240" w:lineRule="auto"/>
            </w:pPr>
          </w:p>
        </w:tc>
        <w:tc>
          <w:tcPr>
            <w:tcW w:w="992" w:type="dxa"/>
            <w:tcBorders>
              <w:top w:val="none" w:sz="0" w:space="0" w:color="auto"/>
              <w:left w:val="none" w:sz="0" w:space="0" w:color="auto"/>
              <w:bottom w:val="none" w:sz="0" w:space="0" w:color="auto"/>
              <w:right w:val="none" w:sz="0" w:space="0" w:color="auto"/>
            </w:tcBorders>
            <w:shd w:val="clear" w:color="auto" w:fill="1F497D" w:themeFill="text2"/>
          </w:tcPr>
          <w:p w14:paraId="1E3A0C35" w14:textId="7486915B" w:rsidR="006F4A8C" w:rsidRPr="006D4F15" w:rsidRDefault="00E201A0" w:rsidP="00673AE0">
            <w:pPr>
              <w:spacing w:line="240" w:lineRule="auto"/>
              <w:cnfStyle w:val="100000000000" w:firstRow="1" w:lastRow="0" w:firstColumn="0" w:lastColumn="0" w:oddVBand="0" w:evenVBand="0" w:oddHBand="0" w:evenHBand="0" w:firstRowFirstColumn="0" w:firstRowLastColumn="0" w:lastRowFirstColumn="0" w:lastRowLastColumn="0"/>
            </w:pPr>
            <w:r w:rsidRPr="006D4F15">
              <w:t>HOMA</w:t>
            </w:r>
            <w:r w:rsidR="00971090">
              <w:t>-IR</w:t>
            </w:r>
          </w:p>
        </w:tc>
        <w:tc>
          <w:tcPr>
            <w:tcW w:w="1134" w:type="dxa"/>
            <w:tcBorders>
              <w:top w:val="none" w:sz="0" w:space="0" w:color="auto"/>
              <w:left w:val="none" w:sz="0" w:space="0" w:color="auto"/>
              <w:bottom w:val="none" w:sz="0" w:space="0" w:color="auto"/>
              <w:right w:val="none" w:sz="0" w:space="0" w:color="auto"/>
            </w:tcBorders>
            <w:shd w:val="clear" w:color="auto" w:fill="1F497D" w:themeFill="text2"/>
          </w:tcPr>
          <w:p w14:paraId="33F31423" w14:textId="77777777" w:rsidR="006F4A8C" w:rsidRDefault="00E201A0" w:rsidP="00673AE0">
            <w:pPr>
              <w:spacing w:line="240" w:lineRule="auto"/>
              <w:cnfStyle w:val="100000000000" w:firstRow="1" w:lastRow="0" w:firstColumn="0" w:lastColumn="0" w:oddVBand="0" w:evenVBand="0" w:oddHBand="0" w:evenHBand="0" w:firstRowFirstColumn="0" w:firstRowLastColumn="0" w:lastRowFirstColumn="0" w:lastRowLastColumn="0"/>
            </w:pPr>
            <w:r w:rsidRPr="006D4F15">
              <w:t>HBa1C</w:t>
            </w:r>
          </w:p>
          <w:p w14:paraId="0F58561D" w14:textId="77777777" w:rsidR="00A60723" w:rsidRPr="006D4F15" w:rsidRDefault="00A60723" w:rsidP="00673AE0">
            <w:pPr>
              <w:spacing w:line="240" w:lineRule="auto"/>
              <w:cnfStyle w:val="100000000000" w:firstRow="1" w:lastRow="0" w:firstColumn="0" w:lastColumn="0" w:oddVBand="0" w:evenVBand="0" w:oddHBand="0" w:evenHBand="0" w:firstRowFirstColumn="0" w:firstRowLastColumn="0" w:lastRowFirstColumn="0" w:lastRowLastColumn="0"/>
            </w:pPr>
            <w:r>
              <w:t>Mol/mol</w:t>
            </w:r>
          </w:p>
        </w:tc>
        <w:tc>
          <w:tcPr>
            <w:tcW w:w="2268" w:type="dxa"/>
            <w:tcBorders>
              <w:top w:val="none" w:sz="0" w:space="0" w:color="auto"/>
              <w:left w:val="none" w:sz="0" w:space="0" w:color="auto"/>
              <w:bottom w:val="none" w:sz="0" w:space="0" w:color="auto"/>
              <w:right w:val="none" w:sz="0" w:space="0" w:color="auto"/>
            </w:tcBorders>
            <w:shd w:val="clear" w:color="auto" w:fill="1F497D" w:themeFill="text2"/>
          </w:tcPr>
          <w:p w14:paraId="4AEC5061" w14:textId="77777777" w:rsidR="006F4A8C" w:rsidRDefault="00E201A0" w:rsidP="00673AE0">
            <w:pPr>
              <w:spacing w:line="240" w:lineRule="auto"/>
              <w:cnfStyle w:val="100000000000" w:firstRow="1" w:lastRow="0" w:firstColumn="0" w:lastColumn="0" w:oddVBand="0" w:evenVBand="0" w:oddHBand="0" w:evenHBand="0" w:firstRowFirstColumn="0" w:firstRowLastColumn="0" w:lastRowFirstColumn="0" w:lastRowLastColumn="0"/>
            </w:pPr>
            <w:r w:rsidRPr="006D4F15">
              <w:t xml:space="preserve">Fasting </w:t>
            </w:r>
            <w:r w:rsidR="00F2549C" w:rsidRPr="006D4F15">
              <w:t>Hyperinsulinemia</w:t>
            </w:r>
          </w:p>
          <w:p w14:paraId="66D47BC4" w14:textId="77777777" w:rsidR="00A60723" w:rsidRPr="0065087F" w:rsidRDefault="00A60723" w:rsidP="00673AE0">
            <w:pPr>
              <w:spacing w:line="240" w:lineRule="auto"/>
              <w:cnfStyle w:val="100000000000" w:firstRow="1" w:lastRow="0" w:firstColumn="0" w:lastColumn="0" w:oddVBand="0" w:evenVBand="0" w:oddHBand="0" w:evenHBand="0" w:firstRowFirstColumn="0" w:firstRowLastColumn="0" w:lastRowFirstColumn="0" w:lastRowLastColumn="0"/>
            </w:pPr>
            <w:r>
              <w:t>Pmol/l</w:t>
            </w:r>
          </w:p>
        </w:tc>
        <w:tc>
          <w:tcPr>
            <w:tcW w:w="2344" w:type="dxa"/>
            <w:tcBorders>
              <w:top w:val="none" w:sz="0" w:space="0" w:color="auto"/>
              <w:left w:val="none" w:sz="0" w:space="0" w:color="auto"/>
              <w:bottom w:val="none" w:sz="0" w:space="0" w:color="auto"/>
              <w:right w:val="none" w:sz="0" w:space="0" w:color="auto"/>
            </w:tcBorders>
            <w:shd w:val="clear" w:color="auto" w:fill="1F497D" w:themeFill="text2"/>
          </w:tcPr>
          <w:p w14:paraId="009D08F1" w14:textId="77777777" w:rsidR="006F4A8C" w:rsidRDefault="00E201A0" w:rsidP="00673AE0">
            <w:pPr>
              <w:spacing w:line="240" w:lineRule="auto"/>
              <w:cnfStyle w:val="100000000000" w:firstRow="1" w:lastRow="0" w:firstColumn="0" w:lastColumn="0" w:oddVBand="0" w:evenVBand="0" w:oddHBand="0" w:evenHBand="0" w:firstRowFirstColumn="0" w:firstRowLastColumn="0" w:lastRowFirstColumn="0" w:lastRowLastColumn="0"/>
            </w:pPr>
            <w:r w:rsidRPr="0065087F">
              <w:t>Peak insulin level</w:t>
            </w:r>
            <w:r w:rsidR="006730FC">
              <w:t xml:space="preserve"> during OGTT</w:t>
            </w:r>
          </w:p>
          <w:p w14:paraId="236CA6E5" w14:textId="77777777" w:rsidR="00A60723" w:rsidRPr="0065087F" w:rsidRDefault="00A60723" w:rsidP="00673AE0">
            <w:pPr>
              <w:spacing w:line="240" w:lineRule="auto"/>
              <w:cnfStyle w:val="100000000000" w:firstRow="1" w:lastRow="0" w:firstColumn="0" w:lastColumn="0" w:oddVBand="0" w:evenVBand="0" w:oddHBand="0" w:evenHBand="0" w:firstRowFirstColumn="0" w:firstRowLastColumn="0" w:lastRowFirstColumn="0" w:lastRowLastColumn="0"/>
            </w:pPr>
            <w:r>
              <w:t>Pmol/l</w:t>
            </w:r>
          </w:p>
        </w:tc>
        <w:tc>
          <w:tcPr>
            <w:tcW w:w="1421" w:type="dxa"/>
            <w:tcBorders>
              <w:top w:val="none" w:sz="0" w:space="0" w:color="auto"/>
              <w:left w:val="none" w:sz="0" w:space="0" w:color="auto"/>
              <w:bottom w:val="none" w:sz="0" w:space="0" w:color="auto"/>
              <w:right w:val="none" w:sz="0" w:space="0" w:color="auto"/>
            </w:tcBorders>
            <w:shd w:val="clear" w:color="auto" w:fill="1F497D" w:themeFill="text2"/>
          </w:tcPr>
          <w:p w14:paraId="1A4B7284" w14:textId="77777777" w:rsidR="006F4A8C" w:rsidRPr="0065087F" w:rsidRDefault="002A7C15" w:rsidP="00673AE0">
            <w:pPr>
              <w:spacing w:line="240" w:lineRule="auto"/>
              <w:cnfStyle w:val="100000000000" w:firstRow="1" w:lastRow="0" w:firstColumn="0" w:lastColumn="0" w:oddVBand="0" w:evenVBand="0" w:oddHBand="0" w:evenHBand="0" w:firstRowFirstColumn="0" w:firstRowLastColumn="0" w:lastRowFirstColumn="0" w:lastRowLastColumn="0"/>
            </w:pPr>
            <w:r w:rsidRPr="0065087F">
              <w:t>Metabolic syndrome</w:t>
            </w:r>
          </w:p>
        </w:tc>
      </w:tr>
      <w:tr w:rsidR="00E201A0" w:rsidRPr="00DD6510" w14:paraId="0AD5E87E"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1F497D" w:themeFill="text2"/>
          </w:tcPr>
          <w:p w14:paraId="3034BBD1" w14:textId="77777777" w:rsidR="006F4A8C" w:rsidRPr="0065087F" w:rsidRDefault="002A7C15" w:rsidP="00673AE0">
            <w:pPr>
              <w:spacing w:line="240" w:lineRule="auto"/>
            </w:pPr>
            <w:r w:rsidRPr="0065087F">
              <w:t>BOB01</w:t>
            </w:r>
          </w:p>
        </w:tc>
        <w:tc>
          <w:tcPr>
            <w:tcW w:w="992" w:type="dxa"/>
            <w:tcBorders>
              <w:top w:val="none" w:sz="0" w:space="0" w:color="auto"/>
              <w:left w:val="none" w:sz="0" w:space="0" w:color="auto"/>
              <w:bottom w:val="none" w:sz="0" w:space="0" w:color="auto"/>
              <w:right w:val="none" w:sz="0" w:space="0" w:color="auto"/>
            </w:tcBorders>
            <w:shd w:val="clear" w:color="auto" w:fill="auto"/>
          </w:tcPr>
          <w:p w14:paraId="7216154B" w14:textId="77777777" w:rsidR="006F4A8C" w:rsidRPr="0065087F" w:rsidRDefault="003150E8" w:rsidP="00673AE0">
            <w:pPr>
              <w:spacing w:line="240" w:lineRule="auto"/>
              <w:cnfStyle w:val="000000100000" w:firstRow="0" w:lastRow="0" w:firstColumn="0" w:lastColumn="0" w:oddVBand="0" w:evenVBand="0" w:oddHBand="1" w:evenHBand="0" w:firstRowFirstColumn="0" w:firstRowLastColumn="0" w:lastRowFirstColumn="0" w:lastRowLastColumn="0"/>
            </w:pPr>
            <w:r w:rsidRPr="0065087F">
              <w:t>3</w:t>
            </w:r>
            <w:r w:rsidR="004C7A05">
              <w:t xml:space="preserve">. </w:t>
            </w:r>
            <w:r w:rsidRPr="0065087F">
              <w:t>04</w:t>
            </w:r>
          </w:p>
        </w:tc>
        <w:tc>
          <w:tcPr>
            <w:tcW w:w="1134" w:type="dxa"/>
            <w:tcBorders>
              <w:top w:val="none" w:sz="0" w:space="0" w:color="auto"/>
              <w:left w:val="none" w:sz="0" w:space="0" w:color="auto"/>
              <w:bottom w:val="none" w:sz="0" w:space="0" w:color="auto"/>
              <w:right w:val="none" w:sz="0" w:space="0" w:color="auto"/>
            </w:tcBorders>
            <w:shd w:val="clear" w:color="auto" w:fill="auto"/>
          </w:tcPr>
          <w:p w14:paraId="543BCC51" w14:textId="77777777" w:rsidR="006F4A8C" w:rsidRPr="0065087F" w:rsidRDefault="003150E8" w:rsidP="00673AE0">
            <w:pPr>
              <w:spacing w:line="240" w:lineRule="auto"/>
              <w:cnfStyle w:val="000000100000" w:firstRow="0" w:lastRow="0" w:firstColumn="0" w:lastColumn="0" w:oddVBand="0" w:evenVBand="0" w:oddHBand="1" w:evenHBand="0" w:firstRowFirstColumn="0" w:firstRowLastColumn="0" w:lastRowFirstColumn="0" w:lastRowLastColumn="0"/>
            </w:pPr>
            <w:r w:rsidRPr="0065087F">
              <w:t>34</w:t>
            </w:r>
            <w:r w:rsidR="004C7A05">
              <w:t xml:space="preserve">. </w:t>
            </w:r>
            <w:r w:rsidRPr="0065087F">
              <w:t>4</w:t>
            </w:r>
          </w:p>
        </w:tc>
        <w:tc>
          <w:tcPr>
            <w:tcW w:w="2268" w:type="dxa"/>
            <w:tcBorders>
              <w:top w:val="none" w:sz="0" w:space="0" w:color="auto"/>
              <w:left w:val="none" w:sz="0" w:space="0" w:color="auto"/>
              <w:bottom w:val="none" w:sz="0" w:space="0" w:color="auto"/>
              <w:right w:val="none" w:sz="0" w:space="0" w:color="auto"/>
            </w:tcBorders>
            <w:shd w:val="clear" w:color="auto" w:fill="auto"/>
          </w:tcPr>
          <w:p w14:paraId="151A12D3" w14:textId="77777777" w:rsidR="006F4A8C" w:rsidRPr="002B0FD6" w:rsidRDefault="009B2667" w:rsidP="00673AE0">
            <w:pPr>
              <w:spacing w:line="240" w:lineRule="auto"/>
              <w:cnfStyle w:val="000000100000" w:firstRow="0" w:lastRow="0" w:firstColumn="0" w:lastColumn="0" w:oddVBand="0" w:evenVBand="0" w:oddHBand="1" w:evenHBand="0" w:firstRowFirstColumn="0" w:firstRowLastColumn="0" w:lastRowFirstColumn="0" w:lastRowLastColumn="0"/>
            </w:pPr>
            <w:r>
              <w:t>116</w:t>
            </w:r>
          </w:p>
        </w:tc>
        <w:tc>
          <w:tcPr>
            <w:tcW w:w="2344" w:type="dxa"/>
            <w:tcBorders>
              <w:top w:val="none" w:sz="0" w:space="0" w:color="auto"/>
              <w:left w:val="none" w:sz="0" w:space="0" w:color="auto"/>
              <w:bottom w:val="none" w:sz="0" w:space="0" w:color="auto"/>
              <w:right w:val="none" w:sz="0" w:space="0" w:color="auto"/>
            </w:tcBorders>
            <w:shd w:val="clear" w:color="auto" w:fill="auto"/>
          </w:tcPr>
          <w:p w14:paraId="2450E280" w14:textId="77777777" w:rsidR="006F4A8C" w:rsidRPr="002B0FD6" w:rsidRDefault="004D0E5C" w:rsidP="00673AE0">
            <w:pPr>
              <w:spacing w:line="240" w:lineRule="auto"/>
              <w:cnfStyle w:val="000000100000" w:firstRow="0" w:lastRow="0" w:firstColumn="0" w:lastColumn="0" w:oddVBand="0" w:evenVBand="0" w:oddHBand="1" w:evenHBand="0" w:firstRowFirstColumn="0" w:firstRowLastColumn="0" w:lastRowFirstColumn="0" w:lastRowLastColumn="0"/>
            </w:pPr>
            <w:r>
              <w:t>593</w:t>
            </w:r>
          </w:p>
        </w:tc>
        <w:tc>
          <w:tcPr>
            <w:tcW w:w="1421" w:type="dxa"/>
            <w:tcBorders>
              <w:top w:val="none" w:sz="0" w:space="0" w:color="auto"/>
              <w:left w:val="none" w:sz="0" w:space="0" w:color="auto"/>
              <w:bottom w:val="none" w:sz="0" w:space="0" w:color="auto"/>
              <w:right w:val="none" w:sz="0" w:space="0" w:color="auto"/>
            </w:tcBorders>
            <w:shd w:val="clear" w:color="auto" w:fill="auto"/>
          </w:tcPr>
          <w:p w14:paraId="4E0E04AB" w14:textId="77777777" w:rsidR="006F4A8C" w:rsidRPr="002B0FD6" w:rsidRDefault="006F4A8C" w:rsidP="00673AE0">
            <w:pPr>
              <w:spacing w:line="240" w:lineRule="auto"/>
              <w:cnfStyle w:val="000000100000" w:firstRow="0" w:lastRow="0" w:firstColumn="0" w:lastColumn="0" w:oddVBand="0" w:evenVBand="0" w:oddHBand="1" w:evenHBand="0" w:firstRowFirstColumn="0" w:firstRowLastColumn="0" w:lastRowFirstColumn="0" w:lastRowLastColumn="0"/>
            </w:pPr>
          </w:p>
        </w:tc>
      </w:tr>
      <w:tr w:rsidR="00E201A0" w:rsidRPr="00DD6510" w14:paraId="3B762D12" w14:textId="77777777" w:rsidTr="00673AE0">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bottom w:val="none" w:sz="0" w:space="0" w:color="auto"/>
              <w:right w:val="none" w:sz="0" w:space="0" w:color="auto"/>
            </w:tcBorders>
            <w:shd w:val="clear" w:color="auto" w:fill="1F497D" w:themeFill="text2"/>
          </w:tcPr>
          <w:p w14:paraId="4B44F17B" w14:textId="77777777" w:rsidR="006F4A8C" w:rsidRPr="002B0FD6" w:rsidRDefault="002A7C15" w:rsidP="00673AE0">
            <w:pPr>
              <w:spacing w:line="240" w:lineRule="auto"/>
            </w:pPr>
            <w:r w:rsidRPr="002B0FD6">
              <w:t>BOB02</w:t>
            </w:r>
          </w:p>
        </w:tc>
        <w:tc>
          <w:tcPr>
            <w:tcW w:w="992" w:type="dxa"/>
            <w:shd w:val="clear" w:color="auto" w:fill="auto"/>
          </w:tcPr>
          <w:p w14:paraId="2EF0CF01" w14:textId="77777777" w:rsidR="006F4A8C" w:rsidRPr="007B6F8E" w:rsidRDefault="00022977"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7B6F8E">
              <w:rPr>
                <w:b/>
              </w:rPr>
              <w:t>11</w:t>
            </w:r>
            <w:r w:rsidR="004C7A05" w:rsidRPr="007B6F8E">
              <w:rPr>
                <w:b/>
              </w:rPr>
              <w:t xml:space="preserve">. </w:t>
            </w:r>
            <w:r w:rsidRPr="007B6F8E">
              <w:rPr>
                <w:b/>
              </w:rPr>
              <w:t>9</w:t>
            </w:r>
          </w:p>
        </w:tc>
        <w:tc>
          <w:tcPr>
            <w:tcW w:w="1134" w:type="dxa"/>
            <w:shd w:val="clear" w:color="auto" w:fill="auto"/>
          </w:tcPr>
          <w:p w14:paraId="6742329A" w14:textId="77777777" w:rsidR="006F4A8C" w:rsidRPr="0065087F" w:rsidRDefault="003150E8" w:rsidP="00673AE0">
            <w:pPr>
              <w:spacing w:line="240" w:lineRule="auto"/>
              <w:cnfStyle w:val="000000000000" w:firstRow="0" w:lastRow="0" w:firstColumn="0" w:lastColumn="0" w:oddVBand="0" w:evenVBand="0" w:oddHBand="0" w:evenHBand="0" w:firstRowFirstColumn="0" w:firstRowLastColumn="0" w:lastRowFirstColumn="0" w:lastRowLastColumn="0"/>
            </w:pPr>
            <w:r w:rsidRPr="0065087F">
              <w:t>39</w:t>
            </w:r>
            <w:r w:rsidR="004C7A05">
              <w:t xml:space="preserve">. </w:t>
            </w:r>
            <w:r w:rsidRPr="0065087F">
              <w:t>9</w:t>
            </w:r>
          </w:p>
        </w:tc>
        <w:tc>
          <w:tcPr>
            <w:tcW w:w="2268" w:type="dxa"/>
            <w:shd w:val="clear" w:color="auto" w:fill="auto"/>
          </w:tcPr>
          <w:p w14:paraId="719C2498" w14:textId="77777777" w:rsidR="006F4A8C" w:rsidRPr="00747D0C" w:rsidRDefault="009B2667"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747D0C">
              <w:rPr>
                <w:b/>
              </w:rPr>
              <w:t>399</w:t>
            </w:r>
          </w:p>
        </w:tc>
        <w:tc>
          <w:tcPr>
            <w:tcW w:w="2344" w:type="dxa"/>
            <w:shd w:val="clear" w:color="auto" w:fill="auto"/>
          </w:tcPr>
          <w:p w14:paraId="0E34D594" w14:textId="77777777" w:rsidR="006F4A8C" w:rsidRPr="007B6F8E" w:rsidRDefault="004D0E5C"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7B6F8E">
              <w:rPr>
                <w:b/>
              </w:rPr>
              <w:t>2805</w:t>
            </w:r>
          </w:p>
        </w:tc>
        <w:tc>
          <w:tcPr>
            <w:tcW w:w="1421" w:type="dxa"/>
            <w:shd w:val="clear" w:color="auto" w:fill="auto"/>
          </w:tcPr>
          <w:p w14:paraId="1BF25A12" w14:textId="77777777" w:rsidR="006F4A8C" w:rsidRPr="002B0FD6" w:rsidRDefault="00041A76" w:rsidP="00673AE0">
            <w:pPr>
              <w:spacing w:line="240" w:lineRule="auto"/>
              <w:cnfStyle w:val="000000000000" w:firstRow="0" w:lastRow="0" w:firstColumn="0" w:lastColumn="0" w:oddVBand="0" w:evenVBand="0" w:oddHBand="0" w:evenHBand="0" w:firstRowFirstColumn="0" w:firstRowLastColumn="0" w:lastRowFirstColumn="0" w:lastRowLastColumn="0"/>
            </w:pPr>
            <w:r>
              <w:t>Yes</w:t>
            </w:r>
          </w:p>
        </w:tc>
      </w:tr>
      <w:tr w:rsidR="00E201A0" w:rsidRPr="00DD6510" w14:paraId="363E3147"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1F497D" w:themeFill="text2"/>
          </w:tcPr>
          <w:p w14:paraId="3FABDEC9" w14:textId="77777777" w:rsidR="006F4A8C" w:rsidRPr="00B476AE" w:rsidRDefault="002A7C15" w:rsidP="00673AE0">
            <w:pPr>
              <w:spacing w:line="240" w:lineRule="auto"/>
            </w:pPr>
            <w:r w:rsidRPr="00B476AE">
              <w:t>BOB03</w:t>
            </w:r>
          </w:p>
        </w:tc>
        <w:tc>
          <w:tcPr>
            <w:tcW w:w="992" w:type="dxa"/>
            <w:tcBorders>
              <w:top w:val="none" w:sz="0" w:space="0" w:color="auto"/>
              <w:left w:val="none" w:sz="0" w:space="0" w:color="auto"/>
              <w:bottom w:val="none" w:sz="0" w:space="0" w:color="auto"/>
              <w:right w:val="none" w:sz="0" w:space="0" w:color="auto"/>
            </w:tcBorders>
            <w:shd w:val="clear" w:color="auto" w:fill="auto"/>
          </w:tcPr>
          <w:p w14:paraId="3F8E974B" w14:textId="77777777" w:rsidR="006F4A8C" w:rsidRPr="007B6F8E" w:rsidRDefault="00022977" w:rsidP="00673AE0">
            <w:pPr>
              <w:spacing w:line="240" w:lineRule="auto"/>
              <w:cnfStyle w:val="000000100000" w:firstRow="0" w:lastRow="0" w:firstColumn="0" w:lastColumn="0" w:oddVBand="0" w:evenVBand="0" w:oddHBand="1" w:evenHBand="0" w:firstRowFirstColumn="0" w:firstRowLastColumn="0" w:lastRowFirstColumn="0" w:lastRowLastColumn="0"/>
              <w:rPr>
                <w:b/>
              </w:rPr>
            </w:pPr>
            <w:r w:rsidRPr="007B6F8E">
              <w:rPr>
                <w:b/>
              </w:rPr>
              <w:t>4</w:t>
            </w:r>
            <w:r w:rsidR="004C7A05" w:rsidRPr="007B6F8E">
              <w:rPr>
                <w:b/>
              </w:rPr>
              <w:t xml:space="preserve">. </w:t>
            </w:r>
            <w:r w:rsidRPr="007B6F8E">
              <w:rPr>
                <w:b/>
              </w:rPr>
              <w:t>9</w:t>
            </w:r>
          </w:p>
        </w:tc>
        <w:tc>
          <w:tcPr>
            <w:tcW w:w="1134" w:type="dxa"/>
            <w:tcBorders>
              <w:top w:val="none" w:sz="0" w:space="0" w:color="auto"/>
              <w:left w:val="none" w:sz="0" w:space="0" w:color="auto"/>
              <w:bottom w:val="none" w:sz="0" w:space="0" w:color="auto"/>
              <w:right w:val="none" w:sz="0" w:space="0" w:color="auto"/>
            </w:tcBorders>
            <w:shd w:val="clear" w:color="auto" w:fill="auto"/>
          </w:tcPr>
          <w:p w14:paraId="5C4EDCA7" w14:textId="77777777" w:rsidR="006F4A8C" w:rsidRPr="00B476AE" w:rsidRDefault="003150E8" w:rsidP="00673AE0">
            <w:pPr>
              <w:spacing w:line="240" w:lineRule="auto"/>
              <w:cnfStyle w:val="000000100000" w:firstRow="0" w:lastRow="0" w:firstColumn="0" w:lastColumn="0" w:oddVBand="0" w:evenVBand="0" w:oddHBand="1" w:evenHBand="0" w:firstRowFirstColumn="0" w:firstRowLastColumn="0" w:lastRowFirstColumn="0" w:lastRowLastColumn="0"/>
            </w:pPr>
            <w:r w:rsidRPr="00B476AE">
              <w:t>35</w:t>
            </w:r>
            <w:r w:rsidR="004C7A05">
              <w:t xml:space="preserve">. </w:t>
            </w:r>
            <w:r w:rsidRPr="00B476AE">
              <w:t>5</w:t>
            </w:r>
          </w:p>
        </w:tc>
        <w:tc>
          <w:tcPr>
            <w:tcW w:w="2268" w:type="dxa"/>
            <w:tcBorders>
              <w:top w:val="none" w:sz="0" w:space="0" w:color="auto"/>
              <w:left w:val="none" w:sz="0" w:space="0" w:color="auto"/>
              <w:bottom w:val="none" w:sz="0" w:space="0" w:color="auto"/>
              <w:right w:val="none" w:sz="0" w:space="0" w:color="auto"/>
            </w:tcBorders>
            <w:shd w:val="clear" w:color="auto" w:fill="auto"/>
          </w:tcPr>
          <w:p w14:paraId="5873ECA6" w14:textId="77777777" w:rsidR="006F4A8C" w:rsidRPr="00747D0C" w:rsidRDefault="009B2667" w:rsidP="00673AE0">
            <w:pPr>
              <w:spacing w:line="240" w:lineRule="auto"/>
              <w:cnfStyle w:val="000000100000" w:firstRow="0" w:lastRow="0" w:firstColumn="0" w:lastColumn="0" w:oddVBand="0" w:evenVBand="0" w:oddHBand="1" w:evenHBand="0" w:firstRowFirstColumn="0" w:firstRowLastColumn="0" w:lastRowFirstColumn="0" w:lastRowLastColumn="0"/>
              <w:rPr>
                <w:b/>
              </w:rPr>
            </w:pPr>
            <w:r w:rsidRPr="00747D0C">
              <w:rPr>
                <w:b/>
              </w:rPr>
              <w:t>170</w:t>
            </w:r>
            <w:r w:rsidR="004C7A05" w:rsidRPr="00747D0C">
              <w:rPr>
                <w:b/>
              </w:rPr>
              <w:t xml:space="preserve">. </w:t>
            </w:r>
            <w:r w:rsidRPr="00747D0C">
              <w:rPr>
                <w:b/>
              </w:rPr>
              <w:t>6</w:t>
            </w:r>
          </w:p>
        </w:tc>
        <w:tc>
          <w:tcPr>
            <w:tcW w:w="2344" w:type="dxa"/>
            <w:tcBorders>
              <w:top w:val="none" w:sz="0" w:space="0" w:color="auto"/>
              <w:left w:val="none" w:sz="0" w:space="0" w:color="auto"/>
              <w:bottom w:val="none" w:sz="0" w:space="0" w:color="auto"/>
              <w:right w:val="none" w:sz="0" w:space="0" w:color="auto"/>
            </w:tcBorders>
            <w:shd w:val="clear" w:color="auto" w:fill="auto"/>
          </w:tcPr>
          <w:p w14:paraId="724A916A" w14:textId="77777777" w:rsidR="006F4A8C" w:rsidRPr="007B6F8E" w:rsidRDefault="004D0E5C" w:rsidP="00673AE0">
            <w:pPr>
              <w:spacing w:line="240" w:lineRule="auto"/>
              <w:cnfStyle w:val="000000100000" w:firstRow="0" w:lastRow="0" w:firstColumn="0" w:lastColumn="0" w:oddVBand="0" w:evenVBand="0" w:oddHBand="1" w:evenHBand="0" w:firstRowFirstColumn="0" w:firstRowLastColumn="0" w:lastRowFirstColumn="0" w:lastRowLastColumn="0"/>
              <w:rPr>
                <w:b/>
              </w:rPr>
            </w:pPr>
            <w:r w:rsidRPr="007B6F8E">
              <w:rPr>
                <w:b/>
              </w:rPr>
              <w:t>2153</w:t>
            </w:r>
          </w:p>
        </w:tc>
        <w:tc>
          <w:tcPr>
            <w:tcW w:w="1421" w:type="dxa"/>
            <w:tcBorders>
              <w:top w:val="none" w:sz="0" w:space="0" w:color="auto"/>
              <w:left w:val="none" w:sz="0" w:space="0" w:color="auto"/>
              <w:bottom w:val="none" w:sz="0" w:space="0" w:color="auto"/>
              <w:right w:val="none" w:sz="0" w:space="0" w:color="auto"/>
            </w:tcBorders>
            <w:shd w:val="clear" w:color="auto" w:fill="auto"/>
          </w:tcPr>
          <w:p w14:paraId="31B98C0A" w14:textId="77777777" w:rsidR="006F4A8C" w:rsidRPr="002B0FD6" w:rsidRDefault="000B5343" w:rsidP="00673AE0">
            <w:pPr>
              <w:spacing w:line="240" w:lineRule="auto"/>
              <w:cnfStyle w:val="000000100000" w:firstRow="0" w:lastRow="0" w:firstColumn="0" w:lastColumn="0" w:oddVBand="0" w:evenVBand="0" w:oddHBand="1" w:evenHBand="0" w:firstRowFirstColumn="0" w:firstRowLastColumn="0" w:lastRowFirstColumn="0" w:lastRowLastColumn="0"/>
            </w:pPr>
            <w:r>
              <w:t>Yes</w:t>
            </w:r>
          </w:p>
        </w:tc>
      </w:tr>
      <w:tr w:rsidR="00E201A0" w:rsidRPr="00DD6510" w14:paraId="319D13B7" w14:textId="77777777" w:rsidTr="00673AE0">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bottom w:val="none" w:sz="0" w:space="0" w:color="auto"/>
              <w:right w:val="none" w:sz="0" w:space="0" w:color="auto"/>
            </w:tcBorders>
            <w:shd w:val="clear" w:color="auto" w:fill="1F497D" w:themeFill="text2"/>
          </w:tcPr>
          <w:p w14:paraId="0AF53BE0" w14:textId="77777777" w:rsidR="006F4A8C" w:rsidRPr="002B0FD6" w:rsidRDefault="002A7C15" w:rsidP="00673AE0">
            <w:pPr>
              <w:spacing w:line="240" w:lineRule="auto"/>
            </w:pPr>
            <w:r w:rsidRPr="002B0FD6">
              <w:t>BOB04</w:t>
            </w:r>
          </w:p>
        </w:tc>
        <w:tc>
          <w:tcPr>
            <w:tcW w:w="992" w:type="dxa"/>
            <w:shd w:val="clear" w:color="auto" w:fill="auto"/>
          </w:tcPr>
          <w:p w14:paraId="7D06B3FF" w14:textId="77777777" w:rsidR="006F4A8C" w:rsidRPr="002B0FD6" w:rsidRDefault="003150E8" w:rsidP="00673AE0">
            <w:pPr>
              <w:spacing w:line="240" w:lineRule="auto"/>
              <w:cnfStyle w:val="000000000000" w:firstRow="0" w:lastRow="0" w:firstColumn="0" w:lastColumn="0" w:oddVBand="0" w:evenVBand="0" w:oddHBand="0" w:evenHBand="0" w:firstRowFirstColumn="0" w:firstRowLastColumn="0" w:lastRowFirstColumn="0" w:lastRowLastColumn="0"/>
            </w:pPr>
            <w:r w:rsidRPr="002B0FD6">
              <w:t>1</w:t>
            </w:r>
            <w:r w:rsidR="004C7A05">
              <w:t xml:space="preserve">. </w:t>
            </w:r>
            <w:r w:rsidRPr="002B0FD6">
              <w:t>83</w:t>
            </w:r>
          </w:p>
        </w:tc>
        <w:tc>
          <w:tcPr>
            <w:tcW w:w="1134" w:type="dxa"/>
            <w:shd w:val="clear" w:color="auto" w:fill="auto"/>
          </w:tcPr>
          <w:p w14:paraId="0534439D" w14:textId="77777777" w:rsidR="006F4A8C" w:rsidRPr="002B0FD6" w:rsidRDefault="003150E8" w:rsidP="00673AE0">
            <w:pPr>
              <w:spacing w:line="240" w:lineRule="auto"/>
              <w:cnfStyle w:val="000000000000" w:firstRow="0" w:lastRow="0" w:firstColumn="0" w:lastColumn="0" w:oddVBand="0" w:evenVBand="0" w:oddHBand="0" w:evenHBand="0" w:firstRowFirstColumn="0" w:firstRowLastColumn="0" w:lastRowFirstColumn="0" w:lastRowLastColumn="0"/>
            </w:pPr>
            <w:r w:rsidRPr="002B0FD6">
              <w:t>36</w:t>
            </w:r>
            <w:r w:rsidR="004C7A05">
              <w:t xml:space="preserve">. </w:t>
            </w:r>
            <w:r w:rsidRPr="002B0FD6">
              <w:t>6</w:t>
            </w:r>
          </w:p>
        </w:tc>
        <w:tc>
          <w:tcPr>
            <w:tcW w:w="2268" w:type="dxa"/>
            <w:shd w:val="clear" w:color="auto" w:fill="auto"/>
          </w:tcPr>
          <w:p w14:paraId="411288D2" w14:textId="77777777" w:rsidR="006F4A8C" w:rsidRPr="0065087F" w:rsidRDefault="009B2667" w:rsidP="00673AE0">
            <w:pPr>
              <w:spacing w:line="240" w:lineRule="auto"/>
              <w:cnfStyle w:val="000000000000" w:firstRow="0" w:lastRow="0" w:firstColumn="0" w:lastColumn="0" w:oddVBand="0" w:evenVBand="0" w:oddHBand="0" w:evenHBand="0" w:firstRowFirstColumn="0" w:firstRowLastColumn="0" w:lastRowFirstColumn="0" w:lastRowLastColumn="0"/>
            </w:pPr>
            <w:r>
              <w:t>65</w:t>
            </w:r>
          </w:p>
        </w:tc>
        <w:tc>
          <w:tcPr>
            <w:tcW w:w="2344" w:type="dxa"/>
            <w:shd w:val="clear" w:color="auto" w:fill="auto"/>
          </w:tcPr>
          <w:p w14:paraId="7F17AF43" w14:textId="77777777" w:rsidR="006F4A8C" w:rsidRPr="007B6F8E" w:rsidRDefault="00A60723"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7B6F8E">
              <w:rPr>
                <w:b/>
              </w:rPr>
              <w:t>2461</w:t>
            </w:r>
          </w:p>
        </w:tc>
        <w:tc>
          <w:tcPr>
            <w:tcW w:w="1421" w:type="dxa"/>
            <w:shd w:val="clear" w:color="auto" w:fill="auto"/>
          </w:tcPr>
          <w:p w14:paraId="4AAB8869" w14:textId="77777777" w:rsidR="006F4A8C" w:rsidRPr="002B0FD6" w:rsidRDefault="000B5343" w:rsidP="00673AE0">
            <w:pPr>
              <w:spacing w:line="240" w:lineRule="auto"/>
              <w:cnfStyle w:val="000000000000" w:firstRow="0" w:lastRow="0" w:firstColumn="0" w:lastColumn="0" w:oddVBand="0" w:evenVBand="0" w:oddHBand="0" w:evenHBand="0" w:firstRowFirstColumn="0" w:firstRowLastColumn="0" w:lastRowFirstColumn="0" w:lastRowLastColumn="0"/>
            </w:pPr>
            <w:r>
              <w:t>Yes</w:t>
            </w:r>
          </w:p>
        </w:tc>
      </w:tr>
      <w:tr w:rsidR="00E201A0" w:rsidRPr="00DD6510" w14:paraId="46948226"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1F497D" w:themeFill="text2"/>
          </w:tcPr>
          <w:p w14:paraId="720A18B6" w14:textId="77777777" w:rsidR="006F4A8C" w:rsidRPr="002B0FD6" w:rsidRDefault="002A7C15" w:rsidP="00673AE0">
            <w:pPr>
              <w:spacing w:line="240" w:lineRule="auto"/>
            </w:pPr>
            <w:r w:rsidRPr="002B0FD6">
              <w:t>BOB05</w:t>
            </w:r>
          </w:p>
        </w:tc>
        <w:tc>
          <w:tcPr>
            <w:tcW w:w="992" w:type="dxa"/>
            <w:tcBorders>
              <w:top w:val="none" w:sz="0" w:space="0" w:color="auto"/>
              <w:left w:val="none" w:sz="0" w:space="0" w:color="auto"/>
              <w:bottom w:val="none" w:sz="0" w:space="0" w:color="auto"/>
              <w:right w:val="none" w:sz="0" w:space="0" w:color="auto"/>
            </w:tcBorders>
            <w:shd w:val="clear" w:color="auto" w:fill="auto"/>
          </w:tcPr>
          <w:p w14:paraId="0862F807" w14:textId="77777777" w:rsidR="006F4A8C" w:rsidRPr="002B0FD6" w:rsidRDefault="006F4A8C" w:rsidP="00673AE0">
            <w:pPr>
              <w:spacing w:line="240" w:lineRule="auto"/>
              <w:cnfStyle w:val="000000100000" w:firstRow="0" w:lastRow="0" w:firstColumn="0" w:lastColumn="0" w:oddVBand="0" w:evenVBand="0" w:oddHBand="1" w:evenHBand="0" w:firstRowFirstColumn="0" w:firstRowLastColumn="0" w:lastRowFirstColumn="0" w:lastRowLastColumn="0"/>
            </w:pPr>
          </w:p>
        </w:tc>
        <w:tc>
          <w:tcPr>
            <w:tcW w:w="1134" w:type="dxa"/>
            <w:tcBorders>
              <w:top w:val="none" w:sz="0" w:space="0" w:color="auto"/>
              <w:left w:val="none" w:sz="0" w:space="0" w:color="auto"/>
              <w:bottom w:val="none" w:sz="0" w:space="0" w:color="auto"/>
              <w:right w:val="none" w:sz="0" w:space="0" w:color="auto"/>
            </w:tcBorders>
            <w:shd w:val="clear" w:color="auto" w:fill="auto"/>
          </w:tcPr>
          <w:p w14:paraId="57D1EC66" w14:textId="77777777" w:rsidR="006F4A8C" w:rsidRPr="002B0FD6" w:rsidRDefault="003150E8" w:rsidP="00673AE0">
            <w:pPr>
              <w:spacing w:line="240" w:lineRule="auto"/>
              <w:cnfStyle w:val="000000100000" w:firstRow="0" w:lastRow="0" w:firstColumn="0" w:lastColumn="0" w:oddVBand="0" w:evenVBand="0" w:oddHBand="1" w:evenHBand="0" w:firstRowFirstColumn="0" w:firstRowLastColumn="0" w:lastRowFirstColumn="0" w:lastRowLastColumn="0"/>
            </w:pPr>
            <w:r w:rsidRPr="002B0FD6">
              <w:t>38</w:t>
            </w:r>
            <w:r w:rsidR="004C7A05">
              <w:t xml:space="preserve">. </w:t>
            </w:r>
            <w:r w:rsidRPr="002B0FD6">
              <w:t>8</w:t>
            </w:r>
          </w:p>
        </w:tc>
        <w:tc>
          <w:tcPr>
            <w:tcW w:w="2268" w:type="dxa"/>
            <w:tcBorders>
              <w:top w:val="none" w:sz="0" w:space="0" w:color="auto"/>
              <w:left w:val="none" w:sz="0" w:space="0" w:color="auto"/>
              <w:bottom w:val="none" w:sz="0" w:space="0" w:color="auto"/>
              <w:right w:val="none" w:sz="0" w:space="0" w:color="auto"/>
            </w:tcBorders>
            <w:shd w:val="clear" w:color="auto" w:fill="auto"/>
          </w:tcPr>
          <w:p w14:paraId="2B66E650" w14:textId="77777777" w:rsidR="006F4A8C" w:rsidRPr="002B0FD6" w:rsidRDefault="006F4A8C" w:rsidP="00673AE0">
            <w:pPr>
              <w:spacing w:line="240" w:lineRule="auto"/>
              <w:cnfStyle w:val="000000100000" w:firstRow="0" w:lastRow="0" w:firstColumn="0" w:lastColumn="0" w:oddVBand="0" w:evenVBand="0" w:oddHBand="1" w:evenHBand="0" w:firstRowFirstColumn="0" w:firstRowLastColumn="0" w:lastRowFirstColumn="0" w:lastRowLastColumn="0"/>
            </w:pPr>
          </w:p>
        </w:tc>
        <w:tc>
          <w:tcPr>
            <w:tcW w:w="2344" w:type="dxa"/>
            <w:tcBorders>
              <w:top w:val="none" w:sz="0" w:space="0" w:color="auto"/>
              <w:left w:val="none" w:sz="0" w:space="0" w:color="auto"/>
              <w:bottom w:val="none" w:sz="0" w:space="0" w:color="auto"/>
              <w:right w:val="none" w:sz="0" w:space="0" w:color="auto"/>
            </w:tcBorders>
            <w:shd w:val="clear" w:color="auto" w:fill="auto"/>
          </w:tcPr>
          <w:p w14:paraId="259E5C10" w14:textId="77777777" w:rsidR="006F4A8C" w:rsidRPr="002B0FD6" w:rsidRDefault="006F4A8C" w:rsidP="00673AE0">
            <w:pPr>
              <w:spacing w:line="240" w:lineRule="auto"/>
              <w:cnfStyle w:val="000000100000" w:firstRow="0" w:lastRow="0" w:firstColumn="0" w:lastColumn="0" w:oddVBand="0" w:evenVBand="0" w:oddHBand="1" w:evenHBand="0" w:firstRowFirstColumn="0" w:firstRowLastColumn="0" w:lastRowFirstColumn="0" w:lastRowLastColumn="0"/>
            </w:pPr>
          </w:p>
        </w:tc>
        <w:tc>
          <w:tcPr>
            <w:tcW w:w="1421" w:type="dxa"/>
            <w:tcBorders>
              <w:top w:val="none" w:sz="0" w:space="0" w:color="auto"/>
              <w:left w:val="none" w:sz="0" w:space="0" w:color="auto"/>
              <w:bottom w:val="none" w:sz="0" w:space="0" w:color="auto"/>
              <w:right w:val="none" w:sz="0" w:space="0" w:color="auto"/>
            </w:tcBorders>
            <w:shd w:val="clear" w:color="auto" w:fill="auto"/>
          </w:tcPr>
          <w:p w14:paraId="473E92DA" w14:textId="77777777" w:rsidR="006F4A8C" w:rsidRPr="0065087F" w:rsidRDefault="006F4A8C" w:rsidP="00673AE0">
            <w:pPr>
              <w:spacing w:line="240" w:lineRule="auto"/>
              <w:cnfStyle w:val="000000100000" w:firstRow="0" w:lastRow="0" w:firstColumn="0" w:lastColumn="0" w:oddVBand="0" w:evenVBand="0" w:oddHBand="1" w:evenHBand="0" w:firstRowFirstColumn="0" w:firstRowLastColumn="0" w:lastRowFirstColumn="0" w:lastRowLastColumn="0"/>
            </w:pPr>
          </w:p>
        </w:tc>
      </w:tr>
      <w:tr w:rsidR="00E201A0" w:rsidRPr="00DD6510" w14:paraId="033B8160" w14:textId="77777777" w:rsidTr="00673AE0">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bottom w:val="none" w:sz="0" w:space="0" w:color="auto"/>
              <w:right w:val="none" w:sz="0" w:space="0" w:color="auto"/>
            </w:tcBorders>
            <w:shd w:val="clear" w:color="auto" w:fill="1F497D" w:themeFill="text2"/>
          </w:tcPr>
          <w:p w14:paraId="4A51B42F" w14:textId="77777777" w:rsidR="006F4A8C" w:rsidRPr="002B0FD6" w:rsidRDefault="002A7C15" w:rsidP="00673AE0">
            <w:pPr>
              <w:spacing w:line="240" w:lineRule="auto"/>
            </w:pPr>
            <w:r w:rsidRPr="002B0FD6">
              <w:lastRenderedPageBreak/>
              <w:t>BOB06</w:t>
            </w:r>
          </w:p>
        </w:tc>
        <w:tc>
          <w:tcPr>
            <w:tcW w:w="992" w:type="dxa"/>
            <w:shd w:val="clear" w:color="auto" w:fill="auto"/>
          </w:tcPr>
          <w:p w14:paraId="3B7A5ABF" w14:textId="77777777" w:rsidR="006F4A8C" w:rsidRPr="002B0FD6" w:rsidRDefault="003150E8" w:rsidP="00673AE0">
            <w:pPr>
              <w:spacing w:line="240" w:lineRule="auto"/>
              <w:cnfStyle w:val="000000000000" w:firstRow="0" w:lastRow="0" w:firstColumn="0" w:lastColumn="0" w:oddVBand="0" w:evenVBand="0" w:oddHBand="0" w:evenHBand="0" w:firstRowFirstColumn="0" w:firstRowLastColumn="0" w:lastRowFirstColumn="0" w:lastRowLastColumn="0"/>
            </w:pPr>
            <w:r w:rsidRPr="002B0FD6">
              <w:t>2</w:t>
            </w:r>
            <w:r w:rsidR="004C7A05">
              <w:t xml:space="preserve">. </w:t>
            </w:r>
            <w:r w:rsidRPr="002B0FD6">
              <w:t>64</w:t>
            </w:r>
          </w:p>
        </w:tc>
        <w:tc>
          <w:tcPr>
            <w:tcW w:w="1134" w:type="dxa"/>
            <w:shd w:val="clear" w:color="auto" w:fill="auto"/>
          </w:tcPr>
          <w:p w14:paraId="5FF82BE6" w14:textId="77777777" w:rsidR="006F4A8C" w:rsidRPr="002B0FD6" w:rsidRDefault="003150E8" w:rsidP="00673AE0">
            <w:pPr>
              <w:spacing w:line="240" w:lineRule="auto"/>
              <w:cnfStyle w:val="000000000000" w:firstRow="0" w:lastRow="0" w:firstColumn="0" w:lastColumn="0" w:oddVBand="0" w:evenVBand="0" w:oddHBand="0" w:evenHBand="0" w:firstRowFirstColumn="0" w:firstRowLastColumn="0" w:lastRowFirstColumn="0" w:lastRowLastColumn="0"/>
            </w:pPr>
            <w:r w:rsidRPr="002B0FD6">
              <w:t>35</w:t>
            </w:r>
            <w:r w:rsidR="004C7A05">
              <w:t xml:space="preserve">. </w:t>
            </w:r>
            <w:r w:rsidRPr="002B0FD6">
              <w:t>5</w:t>
            </w:r>
          </w:p>
        </w:tc>
        <w:tc>
          <w:tcPr>
            <w:tcW w:w="2268" w:type="dxa"/>
            <w:shd w:val="clear" w:color="auto" w:fill="auto"/>
          </w:tcPr>
          <w:p w14:paraId="4EB90094" w14:textId="77777777" w:rsidR="006F4A8C" w:rsidRPr="002B0FD6" w:rsidRDefault="009B2667" w:rsidP="00673AE0">
            <w:pPr>
              <w:spacing w:line="240" w:lineRule="auto"/>
              <w:cnfStyle w:val="000000000000" w:firstRow="0" w:lastRow="0" w:firstColumn="0" w:lastColumn="0" w:oddVBand="0" w:evenVBand="0" w:oddHBand="0" w:evenHBand="0" w:firstRowFirstColumn="0" w:firstRowLastColumn="0" w:lastRowFirstColumn="0" w:lastRowLastColumn="0"/>
            </w:pPr>
            <w:r>
              <w:t>96</w:t>
            </w:r>
          </w:p>
        </w:tc>
        <w:tc>
          <w:tcPr>
            <w:tcW w:w="2344" w:type="dxa"/>
            <w:shd w:val="clear" w:color="auto" w:fill="auto"/>
          </w:tcPr>
          <w:p w14:paraId="2A58086E" w14:textId="77777777" w:rsidR="006F4A8C" w:rsidRPr="007B6F8E" w:rsidRDefault="00A60723"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7B6F8E">
              <w:rPr>
                <w:b/>
              </w:rPr>
              <w:t>925</w:t>
            </w:r>
          </w:p>
        </w:tc>
        <w:tc>
          <w:tcPr>
            <w:tcW w:w="1421" w:type="dxa"/>
            <w:shd w:val="clear" w:color="auto" w:fill="auto"/>
          </w:tcPr>
          <w:p w14:paraId="0E483590" w14:textId="77777777" w:rsidR="006F4A8C" w:rsidRPr="0065087F" w:rsidRDefault="006F4A8C" w:rsidP="00673AE0">
            <w:pPr>
              <w:spacing w:line="240" w:lineRule="auto"/>
              <w:cnfStyle w:val="000000000000" w:firstRow="0" w:lastRow="0" w:firstColumn="0" w:lastColumn="0" w:oddVBand="0" w:evenVBand="0" w:oddHBand="0" w:evenHBand="0" w:firstRowFirstColumn="0" w:firstRowLastColumn="0" w:lastRowFirstColumn="0" w:lastRowLastColumn="0"/>
            </w:pPr>
          </w:p>
        </w:tc>
      </w:tr>
      <w:tr w:rsidR="00E201A0" w:rsidRPr="00DD6510" w14:paraId="27DB22DF"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1F497D" w:themeFill="text2"/>
          </w:tcPr>
          <w:p w14:paraId="1CDEEBDC" w14:textId="77777777" w:rsidR="006F4A8C" w:rsidRPr="002B0FD6" w:rsidRDefault="002A7C15" w:rsidP="00673AE0">
            <w:pPr>
              <w:spacing w:line="240" w:lineRule="auto"/>
            </w:pPr>
            <w:r w:rsidRPr="002B0FD6">
              <w:t>BOB07</w:t>
            </w:r>
          </w:p>
        </w:tc>
        <w:tc>
          <w:tcPr>
            <w:tcW w:w="992" w:type="dxa"/>
            <w:tcBorders>
              <w:top w:val="none" w:sz="0" w:space="0" w:color="auto"/>
              <w:left w:val="none" w:sz="0" w:space="0" w:color="auto"/>
              <w:bottom w:val="none" w:sz="0" w:space="0" w:color="auto"/>
              <w:right w:val="none" w:sz="0" w:space="0" w:color="auto"/>
            </w:tcBorders>
            <w:shd w:val="clear" w:color="auto" w:fill="auto"/>
          </w:tcPr>
          <w:p w14:paraId="2F0B224E" w14:textId="77777777" w:rsidR="006F4A8C" w:rsidRPr="007B6F8E" w:rsidRDefault="00022977" w:rsidP="00673AE0">
            <w:pPr>
              <w:spacing w:line="240" w:lineRule="auto"/>
              <w:cnfStyle w:val="000000100000" w:firstRow="0" w:lastRow="0" w:firstColumn="0" w:lastColumn="0" w:oddVBand="0" w:evenVBand="0" w:oddHBand="1" w:evenHBand="0" w:firstRowFirstColumn="0" w:firstRowLastColumn="0" w:lastRowFirstColumn="0" w:lastRowLastColumn="0"/>
              <w:rPr>
                <w:b/>
              </w:rPr>
            </w:pPr>
            <w:r w:rsidRPr="007B6F8E">
              <w:rPr>
                <w:b/>
              </w:rPr>
              <w:t>4</w:t>
            </w:r>
            <w:r w:rsidR="004C7A05" w:rsidRPr="007B6F8E">
              <w:rPr>
                <w:b/>
              </w:rPr>
              <w:t xml:space="preserve">. </w:t>
            </w:r>
            <w:r w:rsidRPr="007B6F8E">
              <w:rPr>
                <w:b/>
              </w:rPr>
              <w:t>96</w:t>
            </w:r>
          </w:p>
        </w:tc>
        <w:tc>
          <w:tcPr>
            <w:tcW w:w="1134" w:type="dxa"/>
            <w:tcBorders>
              <w:top w:val="none" w:sz="0" w:space="0" w:color="auto"/>
              <w:left w:val="none" w:sz="0" w:space="0" w:color="auto"/>
              <w:bottom w:val="none" w:sz="0" w:space="0" w:color="auto"/>
              <w:right w:val="none" w:sz="0" w:space="0" w:color="auto"/>
            </w:tcBorders>
            <w:shd w:val="clear" w:color="auto" w:fill="auto"/>
          </w:tcPr>
          <w:p w14:paraId="592FCA79" w14:textId="77777777" w:rsidR="006F4A8C" w:rsidRPr="002B0FD6" w:rsidRDefault="003150E8" w:rsidP="00673AE0">
            <w:pPr>
              <w:spacing w:line="240" w:lineRule="auto"/>
              <w:cnfStyle w:val="000000100000" w:firstRow="0" w:lastRow="0" w:firstColumn="0" w:lastColumn="0" w:oddVBand="0" w:evenVBand="0" w:oddHBand="1" w:evenHBand="0" w:firstRowFirstColumn="0" w:firstRowLastColumn="0" w:lastRowFirstColumn="0" w:lastRowLastColumn="0"/>
            </w:pPr>
            <w:r w:rsidRPr="002B0FD6">
              <w:t>31</w:t>
            </w:r>
            <w:r w:rsidR="004C7A05">
              <w:t xml:space="preserve">. </w:t>
            </w:r>
            <w:r w:rsidRPr="002B0FD6">
              <w:t>1</w:t>
            </w:r>
          </w:p>
        </w:tc>
        <w:tc>
          <w:tcPr>
            <w:tcW w:w="2268" w:type="dxa"/>
            <w:tcBorders>
              <w:top w:val="none" w:sz="0" w:space="0" w:color="auto"/>
              <w:left w:val="none" w:sz="0" w:space="0" w:color="auto"/>
              <w:bottom w:val="none" w:sz="0" w:space="0" w:color="auto"/>
              <w:right w:val="none" w:sz="0" w:space="0" w:color="auto"/>
            </w:tcBorders>
            <w:shd w:val="clear" w:color="auto" w:fill="auto"/>
          </w:tcPr>
          <w:p w14:paraId="19777062" w14:textId="77777777" w:rsidR="006F4A8C" w:rsidRPr="00747D0C" w:rsidRDefault="009B2667" w:rsidP="00673AE0">
            <w:pPr>
              <w:spacing w:line="240" w:lineRule="auto"/>
              <w:cnfStyle w:val="000000100000" w:firstRow="0" w:lastRow="0" w:firstColumn="0" w:lastColumn="0" w:oddVBand="0" w:evenVBand="0" w:oddHBand="1" w:evenHBand="0" w:firstRowFirstColumn="0" w:firstRowLastColumn="0" w:lastRowFirstColumn="0" w:lastRowLastColumn="0"/>
              <w:rPr>
                <w:b/>
              </w:rPr>
            </w:pPr>
            <w:r w:rsidRPr="00747D0C">
              <w:rPr>
                <w:b/>
              </w:rPr>
              <w:t>194</w:t>
            </w:r>
          </w:p>
        </w:tc>
        <w:tc>
          <w:tcPr>
            <w:tcW w:w="2344" w:type="dxa"/>
            <w:tcBorders>
              <w:top w:val="none" w:sz="0" w:space="0" w:color="auto"/>
              <w:left w:val="none" w:sz="0" w:space="0" w:color="auto"/>
              <w:bottom w:val="none" w:sz="0" w:space="0" w:color="auto"/>
              <w:right w:val="none" w:sz="0" w:space="0" w:color="auto"/>
            </w:tcBorders>
            <w:shd w:val="clear" w:color="auto" w:fill="auto"/>
          </w:tcPr>
          <w:p w14:paraId="161F0CB6" w14:textId="77777777" w:rsidR="006F4A8C" w:rsidRPr="007B6F8E" w:rsidRDefault="00A60723" w:rsidP="00673AE0">
            <w:pPr>
              <w:spacing w:line="240" w:lineRule="auto"/>
              <w:cnfStyle w:val="000000100000" w:firstRow="0" w:lastRow="0" w:firstColumn="0" w:lastColumn="0" w:oddVBand="0" w:evenVBand="0" w:oddHBand="1" w:evenHBand="0" w:firstRowFirstColumn="0" w:firstRowLastColumn="0" w:lastRowFirstColumn="0" w:lastRowLastColumn="0"/>
              <w:rPr>
                <w:b/>
              </w:rPr>
            </w:pPr>
            <w:r w:rsidRPr="007B6F8E">
              <w:rPr>
                <w:b/>
              </w:rPr>
              <w:t>840</w:t>
            </w:r>
          </w:p>
        </w:tc>
        <w:tc>
          <w:tcPr>
            <w:tcW w:w="1421" w:type="dxa"/>
            <w:tcBorders>
              <w:top w:val="none" w:sz="0" w:space="0" w:color="auto"/>
              <w:left w:val="none" w:sz="0" w:space="0" w:color="auto"/>
              <w:bottom w:val="none" w:sz="0" w:space="0" w:color="auto"/>
              <w:right w:val="none" w:sz="0" w:space="0" w:color="auto"/>
            </w:tcBorders>
            <w:shd w:val="clear" w:color="auto" w:fill="auto"/>
          </w:tcPr>
          <w:p w14:paraId="403762EE" w14:textId="77777777" w:rsidR="006F4A8C" w:rsidRPr="002B0FD6" w:rsidRDefault="006F4A8C" w:rsidP="00673AE0">
            <w:pPr>
              <w:spacing w:line="240" w:lineRule="auto"/>
              <w:cnfStyle w:val="000000100000" w:firstRow="0" w:lastRow="0" w:firstColumn="0" w:lastColumn="0" w:oddVBand="0" w:evenVBand="0" w:oddHBand="1" w:evenHBand="0" w:firstRowFirstColumn="0" w:firstRowLastColumn="0" w:lastRowFirstColumn="0" w:lastRowLastColumn="0"/>
            </w:pPr>
          </w:p>
        </w:tc>
      </w:tr>
      <w:tr w:rsidR="00E201A0" w:rsidRPr="00DD6510" w14:paraId="1B7FA109" w14:textId="77777777" w:rsidTr="00673AE0">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bottom w:val="none" w:sz="0" w:space="0" w:color="auto"/>
              <w:right w:val="none" w:sz="0" w:space="0" w:color="auto"/>
            </w:tcBorders>
            <w:shd w:val="clear" w:color="auto" w:fill="1F497D" w:themeFill="text2"/>
          </w:tcPr>
          <w:p w14:paraId="1CD599C2" w14:textId="77777777" w:rsidR="006F4A8C" w:rsidRPr="002B0FD6" w:rsidRDefault="002A7C15" w:rsidP="00673AE0">
            <w:pPr>
              <w:spacing w:line="240" w:lineRule="auto"/>
            </w:pPr>
            <w:r w:rsidRPr="002B0FD6">
              <w:t>BOB08</w:t>
            </w:r>
          </w:p>
        </w:tc>
        <w:tc>
          <w:tcPr>
            <w:tcW w:w="992" w:type="dxa"/>
            <w:shd w:val="clear" w:color="auto" w:fill="auto"/>
          </w:tcPr>
          <w:p w14:paraId="49786BA9" w14:textId="77777777" w:rsidR="006F4A8C" w:rsidRPr="007B6F8E" w:rsidRDefault="00022977"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7B6F8E">
              <w:rPr>
                <w:b/>
              </w:rPr>
              <w:t>14</w:t>
            </w:r>
            <w:r w:rsidR="004C7A05" w:rsidRPr="007B6F8E">
              <w:rPr>
                <w:b/>
              </w:rPr>
              <w:t xml:space="preserve">. </w:t>
            </w:r>
            <w:r w:rsidRPr="007B6F8E">
              <w:rPr>
                <w:b/>
              </w:rPr>
              <w:t>68</w:t>
            </w:r>
          </w:p>
        </w:tc>
        <w:tc>
          <w:tcPr>
            <w:tcW w:w="1134" w:type="dxa"/>
            <w:shd w:val="clear" w:color="auto" w:fill="auto"/>
          </w:tcPr>
          <w:p w14:paraId="2BC71779" w14:textId="77777777" w:rsidR="006F4A8C" w:rsidRPr="002B0FD6" w:rsidRDefault="003150E8" w:rsidP="00673AE0">
            <w:pPr>
              <w:spacing w:line="240" w:lineRule="auto"/>
              <w:cnfStyle w:val="000000000000" w:firstRow="0" w:lastRow="0" w:firstColumn="0" w:lastColumn="0" w:oddVBand="0" w:evenVBand="0" w:oddHBand="0" w:evenHBand="0" w:firstRowFirstColumn="0" w:firstRowLastColumn="0" w:lastRowFirstColumn="0" w:lastRowLastColumn="0"/>
            </w:pPr>
            <w:r w:rsidRPr="002B0FD6">
              <w:t>38</w:t>
            </w:r>
            <w:r w:rsidR="004C7A05">
              <w:t xml:space="preserve">. </w:t>
            </w:r>
            <w:r w:rsidRPr="002B0FD6">
              <w:t>8</w:t>
            </w:r>
          </w:p>
        </w:tc>
        <w:tc>
          <w:tcPr>
            <w:tcW w:w="2268" w:type="dxa"/>
            <w:shd w:val="clear" w:color="auto" w:fill="auto"/>
          </w:tcPr>
          <w:p w14:paraId="0FDC5813" w14:textId="77777777" w:rsidR="006F4A8C" w:rsidRPr="00747D0C" w:rsidRDefault="009B2667"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747D0C">
              <w:rPr>
                <w:b/>
              </w:rPr>
              <w:t>534</w:t>
            </w:r>
          </w:p>
        </w:tc>
        <w:tc>
          <w:tcPr>
            <w:tcW w:w="2344" w:type="dxa"/>
            <w:shd w:val="clear" w:color="auto" w:fill="auto"/>
          </w:tcPr>
          <w:p w14:paraId="132B7F96" w14:textId="77777777" w:rsidR="006F4A8C" w:rsidRPr="007B6F8E" w:rsidRDefault="00A60723"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7B6F8E">
              <w:rPr>
                <w:b/>
              </w:rPr>
              <w:t>3561</w:t>
            </w:r>
          </w:p>
        </w:tc>
        <w:tc>
          <w:tcPr>
            <w:tcW w:w="1421" w:type="dxa"/>
            <w:shd w:val="clear" w:color="auto" w:fill="auto"/>
          </w:tcPr>
          <w:p w14:paraId="06CA5731" w14:textId="77777777" w:rsidR="006F4A8C" w:rsidRPr="002B0FD6" w:rsidRDefault="00D21438" w:rsidP="00673AE0">
            <w:pPr>
              <w:spacing w:line="240" w:lineRule="auto"/>
              <w:cnfStyle w:val="000000000000" w:firstRow="0" w:lastRow="0" w:firstColumn="0" w:lastColumn="0" w:oddVBand="0" w:evenVBand="0" w:oddHBand="0" w:evenHBand="0" w:firstRowFirstColumn="0" w:firstRowLastColumn="0" w:lastRowFirstColumn="0" w:lastRowLastColumn="0"/>
            </w:pPr>
            <w:r>
              <w:t>Yes</w:t>
            </w:r>
          </w:p>
        </w:tc>
      </w:tr>
      <w:tr w:rsidR="00E201A0" w:rsidRPr="00DD6510" w14:paraId="02881206"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1F497D" w:themeFill="text2"/>
          </w:tcPr>
          <w:p w14:paraId="0A518C85" w14:textId="77777777" w:rsidR="006F4A8C" w:rsidRPr="002B0FD6" w:rsidRDefault="002A7C15" w:rsidP="00673AE0">
            <w:pPr>
              <w:spacing w:line="240" w:lineRule="auto"/>
            </w:pPr>
            <w:r w:rsidRPr="002B0FD6">
              <w:t>BOB09</w:t>
            </w:r>
          </w:p>
        </w:tc>
        <w:tc>
          <w:tcPr>
            <w:tcW w:w="992" w:type="dxa"/>
            <w:tcBorders>
              <w:top w:val="none" w:sz="0" w:space="0" w:color="auto"/>
              <w:left w:val="none" w:sz="0" w:space="0" w:color="auto"/>
              <w:bottom w:val="none" w:sz="0" w:space="0" w:color="auto"/>
              <w:right w:val="none" w:sz="0" w:space="0" w:color="auto"/>
            </w:tcBorders>
            <w:shd w:val="clear" w:color="auto" w:fill="auto"/>
          </w:tcPr>
          <w:p w14:paraId="75889145" w14:textId="77777777" w:rsidR="006F4A8C" w:rsidRPr="002B0FD6" w:rsidRDefault="003150E8" w:rsidP="00673AE0">
            <w:pPr>
              <w:spacing w:line="240" w:lineRule="auto"/>
              <w:cnfStyle w:val="000000100000" w:firstRow="0" w:lastRow="0" w:firstColumn="0" w:lastColumn="0" w:oddVBand="0" w:evenVBand="0" w:oddHBand="1" w:evenHBand="0" w:firstRowFirstColumn="0" w:firstRowLastColumn="0" w:lastRowFirstColumn="0" w:lastRowLastColumn="0"/>
            </w:pPr>
            <w:r w:rsidRPr="002B0FD6">
              <w:t>3</w:t>
            </w:r>
            <w:r w:rsidR="004C7A05">
              <w:t xml:space="preserve">. </w:t>
            </w:r>
            <w:r w:rsidRPr="002B0FD6">
              <w:t>76</w:t>
            </w:r>
          </w:p>
        </w:tc>
        <w:tc>
          <w:tcPr>
            <w:tcW w:w="1134" w:type="dxa"/>
            <w:tcBorders>
              <w:top w:val="none" w:sz="0" w:space="0" w:color="auto"/>
              <w:left w:val="none" w:sz="0" w:space="0" w:color="auto"/>
              <w:bottom w:val="none" w:sz="0" w:space="0" w:color="auto"/>
              <w:right w:val="none" w:sz="0" w:space="0" w:color="auto"/>
            </w:tcBorders>
            <w:shd w:val="clear" w:color="auto" w:fill="auto"/>
          </w:tcPr>
          <w:p w14:paraId="133A04CC" w14:textId="77777777" w:rsidR="006F4A8C" w:rsidRPr="002B0FD6" w:rsidRDefault="003150E8" w:rsidP="00673AE0">
            <w:pPr>
              <w:spacing w:line="240" w:lineRule="auto"/>
              <w:cnfStyle w:val="000000100000" w:firstRow="0" w:lastRow="0" w:firstColumn="0" w:lastColumn="0" w:oddVBand="0" w:evenVBand="0" w:oddHBand="1" w:evenHBand="0" w:firstRowFirstColumn="0" w:firstRowLastColumn="0" w:lastRowFirstColumn="0" w:lastRowLastColumn="0"/>
            </w:pPr>
            <w:r w:rsidRPr="002B0FD6">
              <w:t>35</w:t>
            </w:r>
            <w:r w:rsidR="004C7A05">
              <w:t xml:space="preserve">. </w:t>
            </w:r>
            <w:r w:rsidRPr="002B0FD6">
              <w:t>5</w:t>
            </w:r>
          </w:p>
        </w:tc>
        <w:tc>
          <w:tcPr>
            <w:tcW w:w="2268" w:type="dxa"/>
            <w:tcBorders>
              <w:top w:val="none" w:sz="0" w:space="0" w:color="auto"/>
              <w:left w:val="none" w:sz="0" w:space="0" w:color="auto"/>
              <w:bottom w:val="none" w:sz="0" w:space="0" w:color="auto"/>
              <w:right w:val="none" w:sz="0" w:space="0" w:color="auto"/>
            </w:tcBorders>
            <w:shd w:val="clear" w:color="auto" w:fill="auto"/>
          </w:tcPr>
          <w:p w14:paraId="33D6BBFC" w14:textId="77777777" w:rsidR="006F4A8C" w:rsidRPr="00747D0C" w:rsidRDefault="009B2667" w:rsidP="00673AE0">
            <w:pPr>
              <w:spacing w:line="240" w:lineRule="auto"/>
              <w:cnfStyle w:val="000000100000" w:firstRow="0" w:lastRow="0" w:firstColumn="0" w:lastColumn="0" w:oddVBand="0" w:evenVBand="0" w:oddHBand="1" w:evenHBand="0" w:firstRowFirstColumn="0" w:firstRowLastColumn="0" w:lastRowFirstColumn="0" w:lastRowLastColumn="0"/>
            </w:pPr>
            <w:r w:rsidRPr="00747D0C">
              <w:t>140</w:t>
            </w:r>
          </w:p>
        </w:tc>
        <w:tc>
          <w:tcPr>
            <w:tcW w:w="2344" w:type="dxa"/>
            <w:tcBorders>
              <w:top w:val="none" w:sz="0" w:space="0" w:color="auto"/>
              <w:left w:val="none" w:sz="0" w:space="0" w:color="auto"/>
              <w:bottom w:val="none" w:sz="0" w:space="0" w:color="auto"/>
              <w:right w:val="none" w:sz="0" w:space="0" w:color="auto"/>
            </w:tcBorders>
            <w:shd w:val="clear" w:color="auto" w:fill="auto"/>
          </w:tcPr>
          <w:p w14:paraId="4FF67D06" w14:textId="77777777" w:rsidR="006F4A8C" w:rsidRPr="007B6F8E" w:rsidRDefault="00A60723" w:rsidP="00673AE0">
            <w:pPr>
              <w:spacing w:line="240" w:lineRule="auto"/>
              <w:cnfStyle w:val="000000100000" w:firstRow="0" w:lastRow="0" w:firstColumn="0" w:lastColumn="0" w:oddVBand="0" w:evenVBand="0" w:oddHBand="1" w:evenHBand="0" w:firstRowFirstColumn="0" w:firstRowLastColumn="0" w:lastRowFirstColumn="0" w:lastRowLastColumn="0"/>
              <w:rPr>
                <w:b/>
              </w:rPr>
            </w:pPr>
            <w:r w:rsidRPr="007B6F8E">
              <w:rPr>
                <w:b/>
              </w:rPr>
              <w:t>1164</w:t>
            </w:r>
          </w:p>
        </w:tc>
        <w:tc>
          <w:tcPr>
            <w:tcW w:w="1421" w:type="dxa"/>
            <w:tcBorders>
              <w:top w:val="none" w:sz="0" w:space="0" w:color="auto"/>
              <w:left w:val="none" w:sz="0" w:space="0" w:color="auto"/>
              <w:bottom w:val="none" w:sz="0" w:space="0" w:color="auto"/>
              <w:right w:val="none" w:sz="0" w:space="0" w:color="auto"/>
            </w:tcBorders>
            <w:shd w:val="clear" w:color="auto" w:fill="auto"/>
          </w:tcPr>
          <w:p w14:paraId="3E273E26" w14:textId="77777777" w:rsidR="006F4A8C" w:rsidRPr="002B0FD6" w:rsidRDefault="006F4A8C" w:rsidP="00673AE0">
            <w:pPr>
              <w:spacing w:line="240" w:lineRule="auto"/>
              <w:cnfStyle w:val="000000100000" w:firstRow="0" w:lastRow="0" w:firstColumn="0" w:lastColumn="0" w:oddVBand="0" w:evenVBand="0" w:oddHBand="1" w:evenHBand="0" w:firstRowFirstColumn="0" w:firstRowLastColumn="0" w:lastRowFirstColumn="0" w:lastRowLastColumn="0"/>
            </w:pPr>
          </w:p>
        </w:tc>
      </w:tr>
      <w:tr w:rsidR="00E201A0" w:rsidRPr="00DD6510" w14:paraId="363C31D7" w14:textId="77777777" w:rsidTr="00673AE0">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bottom w:val="none" w:sz="0" w:space="0" w:color="auto"/>
              <w:right w:val="none" w:sz="0" w:space="0" w:color="auto"/>
            </w:tcBorders>
            <w:shd w:val="clear" w:color="auto" w:fill="1F497D" w:themeFill="text2"/>
          </w:tcPr>
          <w:p w14:paraId="392817F8" w14:textId="77777777" w:rsidR="006F4A8C" w:rsidRPr="002B0FD6" w:rsidRDefault="002A7C15" w:rsidP="00673AE0">
            <w:pPr>
              <w:spacing w:line="240" w:lineRule="auto"/>
            </w:pPr>
            <w:r w:rsidRPr="002B0FD6">
              <w:t>BOB10</w:t>
            </w:r>
          </w:p>
        </w:tc>
        <w:tc>
          <w:tcPr>
            <w:tcW w:w="992" w:type="dxa"/>
            <w:shd w:val="clear" w:color="auto" w:fill="auto"/>
          </w:tcPr>
          <w:p w14:paraId="522C49E1" w14:textId="77777777" w:rsidR="006F4A8C" w:rsidRPr="002B0FD6" w:rsidRDefault="003150E8" w:rsidP="00673AE0">
            <w:pPr>
              <w:spacing w:line="240" w:lineRule="auto"/>
              <w:cnfStyle w:val="000000000000" w:firstRow="0" w:lastRow="0" w:firstColumn="0" w:lastColumn="0" w:oddVBand="0" w:evenVBand="0" w:oddHBand="0" w:evenHBand="0" w:firstRowFirstColumn="0" w:firstRowLastColumn="0" w:lastRowFirstColumn="0" w:lastRowLastColumn="0"/>
            </w:pPr>
            <w:r w:rsidRPr="002B0FD6">
              <w:t>4</w:t>
            </w:r>
          </w:p>
        </w:tc>
        <w:tc>
          <w:tcPr>
            <w:tcW w:w="1134" w:type="dxa"/>
            <w:shd w:val="clear" w:color="auto" w:fill="auto"/>
          </w:tcPr>
          <w:p w14:paraId="081B23D8" w14:textId="77777777" w:rsidR="006F4A8C" w:rsidRPr="002B0FD6" w:rsidRDefault="003150E8" w:rsidP="00673AE0">
            <w:pPr>
              <w:spacing w:line="240" w:lineRule="auto"/>
              <w:cnfStyle w:val="000000000000" w:firstRow="0" w:lastRow="0" w:firstColumn="0" w:lastColumn="0" w:oddVBand="0" w:evenVBand="0" w:oddHBand="0" w:evenHBand="0" w:firstRowFirstColumn="0" w:firstRowLastColumn="0" w:lastRowFirstColumn="0" w:lastRowLastColumn="0"/>
            </w:pPr>
            <w:r w:rsidRPr="002B0FD6">
              <w:t>37</w:t>
            </w:r>
            <w:r w:rsidR="004C7A05">
              <w:t xml:space="preserve">. </w:t>
            </w:r>
            <w:r w:rsidRPr="002B0FD6">
              <w:t>7</w:t>
            </w:r>
          </w:p>
        </w:tc>
        <w:tc>
          <w:tcPr>
            <w:tcW w:w="2268" w:type="dxa"/>
            <w:shd w:val="clear" w:color="auto" w:fill="auto"/>
          </w:tcPr>
          <w:p w14:paraId="143AC68D" w14:textId="77777777" w:rsidR="006F4A8C" w:rsidRPr="006306D5" w:rsidRDefault="009B2667"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6306D5">
              <w:rPr>
                <w:b/>
              </w:rPr>
              <w:t>130</w:t>
            </w:r>
          </w:p>
        </w:tc>
        <w:tc>
          <w:tcPr>
            <w:tcW w:w="2344" w:type="dxa"/>
            <w:shd w:val="clear" w:color="auto" w:fill="auto"/>
          </w:tcPr>
          <w:p w14:paraId="2DDFC1BA" w14:textId="77777777" w:rsidR="006F4A8C" w:rsidRPr="007B6F8E" w:rsidRDefault="00A60723"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7B6F8E">
              <w:rPr>
                <w:b/>
              </w:rPr>
              <w:t>704</w:t>
            </w:r>
          </w:p>
        </w:tc>
        <w:tc>
          <w:tcPr>
            <w:tcW w:w="1421" w:type="dxa"/>
            <w:shd w:val="clear" w:color="auto" w:fill="auto"/>
          </w:tcPr>
          <w:p w14:paraId="7C17C061" w14:textId="77777777" w:rsidR="006F4A8C" w:rsidRPr="00B476AE" w:rsidRDefault="006F4A8C" w:rsidP="00673AE0">
            <w:pPr>
              <w:spacing w:line="240" w:lineRule="auto"/>
              <w:cnfStyle w:val="000000000000" w:firstRow="0" w:lastRow="0" w:firstColumn="0" w:lastColumn="0" w:oddVBand="0" w:evenVBand="0" w:oddHBand="0" w:evenHBand="0" w:firstRowFirstColumn="0" w:firstRowLastColumn="0" w:lastRowFirstColumn="0" w:lastRowLastColumn="0"/>
            </w:pPr>
          </w:p>
        </w:tc>
      </w:tr>
      <w:tr w:rsidR="00E201A0" w:rsidRPr="00DD6510" w14:paraId="5CC52BC4" w14:textId="77777777" w:rsidTr="00673AE0">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1F497D" w:themeFill="text2"/>
          </w:tcPr>
          <w:p w14:paraId="3E50CE76" w14:textId="77777777" w:rsidR="006F4A8C" w:rsidRPr="00B476AE" w:rsidRDefault="002A7C15" w:rsidP="00673AE0">
            <w:pPr>
              <w:spacing w:line="240" w:lineRule="auto"/>
            </w:pPr>
            <w:r w:rsidRPr="00B476AE">
              <w:t>BOB11</w:t>
            </w:r>
          </w:p>
        </w:tc>
        <w:tc>
          <w:tcPr>
            <w:tcW w:w="992" w:type="dxa"/>
            <w:tcBorders>
              <w:top w:val="none" w:sz="0" w:space="0" w:color="auto"/>
              <w:left w:val="none" w:sz="0" w:space="0" w:color="auto"/>
              <w:bottom w:val="none" w:sz="0" w:space="0" w:color="auto"/>
              <w:right w:val="none" w:sz="0" w:space="0" w:color="auto"/>
            </w:tcBorders>
            <w:shd w:val="clear" w:color="auto" w:fill="auto"/>
          </w:tcPr>
          <w:p w14:paraId="3D0D580A" w14:textId="77777777" w:rsidR="006F4A8C" w:rsidRPr="007B6F8E" w:rsidRDefault="00022977" w:rsidP="00673AE0">
            <w:pPr>
              <w:spacing w:line="240" w:lineRule="auto"/>
              <w:cnfStyle w:val="000000100000" w:firstRow="0" w:lastRow="0" w:firstColumn="0" w:lastColumn="0" w:oddVBand="0" w:evenVBand="0" w:oddHBand="1" w:evenHBand="0" w:firstRowFirstColumn="0" w:firstRowLastColumn="0" w:lastRowFirstColumn="0" w:lastRowLastColumn="0"/>
              <w:rPr>
                <w:b/>
              </w:rPr>
            </w:pPr>
            <w:r w:rsidRPr="007B6F8E">
              <w:rPr>
                <w:b/>
              </w:rPr>
              <w:t>7</w:t>
            </w:r>
            <w:r w:rsidR="004C7A05" w:rsidRPr="007B6F8E">
              <w:rPr>
                <w:b/>
              </w:rPr>
              <w:t xml:space="preserve">. </w:t>
            </w:r>
            <w:r w:rsidRPr="007B6F8E">
              <w:rPr>
                <w:b/>
              </w:rPr>
              <w:t>6</w:t>
            </w:r>
          </w:p>
        </w:tc>
        <w:tc>
          <w:tcPr>
            <w:tcW w:w="1134" w:type="dxa"/>
            <w:tcBorders>
              <w:top w:val="none" w:sz="0" w:space="0" w:color="auto"/>
              <w:left w:val="none" w:sz="0" w:space="0" w:color="auto"/>
              <w:bottom w:val="none" w:sz="0" w:space="0" w:color="auto"/>
              <w:right w:val="none" w:sz="0" w:space="0" w:color="auto"/>
            </w:tcBorders>
            <w:shd w:val="clear" w:color="auto" w:fill="auto"/>
          </w:tcPr>
          <w:p w14:paraId="43F742F0" w14:textId="77777777" w:rsidR="006F4A8C" w:rsidRPr="002B0FD6" w:rsidRDefault="003150E8" w:rsidP="00673AE0">
            <w:pPr>
              <w:spacing w:line="240" w:lineRule="auto"/>
              <w:cnfStyle w:val="000000100000" w:firstRow="0" w:lastRow="0" w:firstColumn="0" w:lastColumn="0" w:oddVBand="0" w:evenVBand="0" w:oddHBand="1" w:evenHBand="0" w:firstRowFirstColumn="0" w:firstRowLastColumn="0" w:lastRowFirstColumn="0" w:lastRowLastColumn="0"/>
            </w:pPr>
            <w:r w:rsidRPr="002B0FD6">
              <w:t>37</w:t>
            </w:r>
            <w:r w:rsidR="004C7A05">
              <w:t xml:space="preserve">. </w:t>
            </w:r>
            <w:r w:rsidRPr="002B0FD6">
              <w:t>7</w:t>
            </w:r>
          </w:p>
        </w:tc>
        <w:tc>
          <w:tcPr>
            <w:tcW w:w="2268" w:type="dxa"/>
            <w:tcBorders>
              <w:top w:val="none" w:sz="0" w:space="0" w:color="auto"/>
              <w:left w:val="none" w:sz="0" w:space="0" w:color="auto"/>
              <w:bottom w:val="none" w:sz="0" w:space="0" w:color="auto"/>
              <w:right w:val="none" w:sz="0" w:space="0" w:color="auto"/>
            </w:tcBorders>
            <w:shd w:val="clear" w:color="auto" w:fill="auto"/>
          </w:tcPr>
          <w:p w14:paraId="7FCFB9B7" w14:textId="77777777" w:rsidR="006F4A8C" w:rsidRPr="00747D0C" w:rsidRDefault="009B2667" w:rsidP="00673AE0">
            <w:pPr>
              <w:spacing w:line="240" w:lineRule="auto"/>
              <w:cnfStyle w:val="000000100000" w:firstRow="0" w:lastRow="0" w:firstColumn="0" w:lastColumn="0" w:oddVBand="0" w:evenVBand="0" w:oddHBand="1" w:evenHBand="0" w:firstRowFirstColumn="0" w:firstRowLastColumn="0" w:lastRowFirstColumn="0" w:lastRowLastColumn="0"/>
              <w:rPr>
                <w:b/>
              </w:rPr>
            </w:pPr>
            <w:r w:rsidRPr="00747D0C">
              <w:rPr>
                <w:b/>
              </w:rPr>
              <w:t>270</w:t>
            </w:r>
          </w:p>
        </w:tc>
        <w:tc>
          <w:tcPr>
            <w:tcW w:w="2344" w:type="dxa"/>
            <w:tcBorders>
              <w:top w:val="none" w:sz="0" w:space="0" w:color="auto"/>
              <w:left w:val="none" w:sz="0" w:space="0" w:color="auto"/>
              <w:bottom w:val="none" w:sz="0" w:space="0" w:color="auto"/>
              <w:right w:val="none" w:sz="0" w:space="0" w:color="auto"/>
            </w:tcBorders>
            <w:shd w:val="clear" w:color="auto" w:fill="auto"/>
          </w:tcPr>
          <w:p w14:paraId="5F149B16" w14:textId="77777777" w:rsidR="006F4A8C" w:rsidRPr="007B6F8E" w:rsidRDefault="00D65BC0" w:rsidP="00673AE0">
            <w:pPr>
              <w:spacing w:line="240" w:lineRule="auto"/>
              <w:cnfStyle w:val="000000100000" w:firstRow="0" w:lastRow="0" w:firstColumn="0" w:lastColumn="0" w:oddVBand="0" w:evenVBand="0" w:oddHBand="1" w:evenHBand="0" w:firstRowFirstColumn="0" w:firstRowLastColumn="0" w:lastRowFirstColumn="0" w:lastRowLastColumn="0"/>
              <w:rPr>
                <w:b/>
              </w:rPr>
            </w:pPr>
            <w:r w:rsidRPr="007B6F8E">
              <w:rPr>
                <w:b/>
              </w:rPr>
              <w:t>680</w:t>
            </w:r>
          </w:p>
        </w:tc>
        <w:tc>
          <w:tcPr>
            <w:tcW w:w="1421" w:type="dxa"/>
            <w:tcBorders>
              <w:top w:val="none" w:sz="0" w:space="0" w:color="auto"/>
              <w:left w:val="none" w:sz="0" w:space="0" w:color="auto"/>
              <w:bottom w:val="none" w:sz="0" w:space="0" w:color="auto"/>
              <w:right w:val="none" w:sz="0" w:space="0" w:color="auto"/>
            </w:tcBorders>
            <w:shd w:val="clear" w:color="auto" w:fill="auto"/>
          </w:tcPr>
          <w:p w14:paraId="348E93B4" w14:textId="77777777" w:rsidR="006F4A8C" w:rsidRPr="002B0FD6" w:rsidRDefault="006F4A8C" w:rsidP="00673AE0">
            <w:pPr>
              <w:spacing w:line="240" w:lineRule="auto"/>
              <w:cnfStyle w:val="000000100000" w:firstRow="0" w:lastRow="0" w:firstColumn="0" w:lastColumn="0" w:oddVBand="0" w:evenVBand="0" w:oddHBand="1" w:evenHBand="0" w:firstRowFirstColumn="0" w:firstRowLastColumn="0" w:lastRowFirstColumn="0" w:lastRowLastColumn="0"/>
            </w:pPr>
          </w:p>
        </w:tc>
      </w:tr>
      <w:tr w:rsidR="00E201A0" w:rsidRPr="00DD6510" w14:paraId="4E7E073C" w14:textId="77777777" w:rsidTr="00673AE0">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bottom w:val="none" w:sz="0" w:space="0" w:color="auto"/>
              <w:right w:val="none" w:sz="0" w:space="0" w:color="auto"/>
            </w:tcBorders>
            <w:shd w:val="clear" w:color="auto" w:fill="1F497D" w:themeFill="text2"/>
          </w:tcPr>
          <w:p w14:paraId="132CF412" w14:textId="77777777" w:rsidR="006F4A8C" w:rsidRPr="002B0FD6" w:rsidRDefault="002A7C15" w:rsidP="00673AE0">
            <w:pPr>
              <w:spacing w:line="240" w:lineRule="auto"/>
            </w:pPr>
            <w:r w:rsidRPr="002B0FD6">
              <w:t>BOB12</w:t>
            </w:r>
          </w:p>
        </w:tc>
        <w:tc>
          <w:tcPr>
            <w:tcW w:w="992" w:type="dxa"/>
            <w:shd w:val="clear" w:color="auto" w:fill="auto"/>
          </w:tcPr>
          <w:p w14:paraId="3E9BFF4D" w14:textId="77777777" w:rsidR="006F4A8C" w:rsidRPr="007B6F8E" w:rsidRDefault="00022977"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7B6F8E">
              <w:rPr>
                <w:b/>
              </w:rPr>
              <w:t>5</w:t>
            </w:r>
            <w:r w:rsidR="004C7A05" w:rsidRPr="007B6F8E">
              <w:rPr>
                <w:b/>
              </w:rPr>
              <w:t xml:space="preserve">. </w:t>
            </w:r>
            <w:r w:rsidRPr="007B6F8E">
              <w:rPr>
                <w:b/>
              </w:rPr>
              <w:t>13</w:t>
            </w:r>
          </w:p>
        </w:tc>
        <w:tc>
          <w:tcPr>
            <w:tcW w:w="1134" w:type="dxa"/>
            <w:shd w:val="clear" w:color="auto" w:fill="auto"/>
          </w:tcPr>
          <w:p w14:paraId="019DFF9F" w14:textId="77777777" w:rsidR="006F4A8C" w:rsidRPr="002B0FD6" w:rsidRDefault="003150E8" w:rsidP="00673AE0">
            <w:pPr>
              <w:spacing w:line="240" w:lineRule="auto"/>
              <w:cnfStyle w:val="000000000000" w:firstRow="0" w:lastRow="0" w:firstColumn="0" w:lastColumn="0" w:oddVBand="0" w:evenVBand="0" w:oddHBand="0" w:evenHBand="0" w:firstRowFirstColumn="0" w:firstRowLastColumn="0" w:lastRowFirstColumn="0" w:lastRowLastColumn="0"/>
            </w:pPr>
            <w:r w:rsidRPr="002B0FD6">
              <w:t>33</w:t>
            </w:r>
            <w:r w:rsidR="004C7A05">
              <w:t xml:space="preserve">. </w:t>
            </w:r>
            <w:r w:rsidRPr="002B0FD6">
              <w:t>3</w:t>
            </w:r>
          </w:p>
        </w:tc>
        <w:tc>
          <w:tcPr>
            <w:tcW w:w="2268" w:type="dxa"/>
            <w:shd w:val="clear" w:color="auto" w:fill="auto"/>
          </w:tcPr>
          <w:p w14:paraId="256437A7" w14:textId="77777777" w:rsidR="006F4A8C" w:rsidRPr="00747D0C" w:rsidRDefault="009B2667"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747D0C">
              <w:rPr>
                <w:b/>
              </w:rPr>
              <w:t>191</w:t>
            </w:r>
          </w:p>
        </w:tc>
        <w:tc>
          <w:tcPr>
            <w:tcW w:w="2344" w:type="dxa"/>
            <w:shd w:val="clear" w:color="auto" w:fill="auto"/>
          </w:tcPr>
          <w:p w14:paraId="10B7C0B0" w14:textId="77777777" w:rsidR="006F4A8C" w:rsidRPr="006306D5" w:rsidRDefault="00D65BC0" w:rsidP="00673AE0">
            <w:pPr>
              <w:spacing w:line="240" w:lineRule="auto"/>
              <w:cnfStyle w:val="000000000000" w:firstRow="0" w:lastRow="0" w:firstColumn="0" w:lastColumn="0" w:oddVBand="0" w:evenVBand="0" w:oddHBand="0" w:evenHBand="0" w:firstRowFirstColumn="0" w:firstRowLastColumn="0" w:lastRowFirstColumn="0" w:lastRowLastColumn="0"/>
              <w:rPr>
                <w:b/>
              </w:rPr>
            </w:pPr>
            <w:r w:rsidRPr="006306D5">
              <w:rPr>
                <w:b/>
              </w:rPr>
              <w:t>1251</w:t>
            </w:r>
          </w:p>
        </w:tc>
        <w:tc>
          <w:tcPr>
            <w:tcW w:w="1421" w:type="dxa"/>
            <w:shd w:val="clear" w:color="auto" w:fill="auto"/>
          </w:tcPr>
          <w:p w14:paraId="7467D5B2" w14:textId="77777777" w:rsidR="006F4A8C" w:rsidRPr="002B0FD6" w:rsidRDefault="00B11EA4" w:rsidP="00673AE0">
            <w:pPr>
              <w:spacing w:line="240" w:lineRule="auto"/>
              <w:cnfStyle w:val="000000000000" w:firstRow="0" w:lastRow="0" w:firstColumn="0" w:lastColumn="0" w:oddVBand="0" w:evenVBand="0" w:oddHBand="0" w:evenHBand="0" w:firstRowFirstColumn="0" w:firstRowLastColumn="0" w:lastRowFirstColumn="0" w:lastRowLastColumn="0"/>
            </w:pPr>
            <w:r>
              <w:t>Yes</w:t>
            </w:r>
          </w:p>
        </w:tc>
      </w:tr>
      <w:tr w:rsidR="002E4F66" w:rsidRPr="00DD6510" w14:paraId="0FCF7EF0" w14:textId="77777777" w:rsidTr="006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1F497D" w:themeFill="text2"/>
          </w:tcPr>
          <w:p w14:paraId="53E86AE1" w14:textId="77777777" w:rsidR="002E4F66" w:rsidRPr="002B0FD6" w:rsidRDefault="002E4F66" w:rsidP="00673AE0">
            <w:pPr>
              <w:spacing w:line="240" w:lineRule="auto"/>
            </w:pPr>
            <w:r>
              <w:t>Mean</w:t>
            </w:r>
          </w:p>
        </w:tc>
        <w:tc>
          <w:tcPr>
            <w:tcW w:w="992" w:type="dxa"/>
            <w:tcBorders>
              <w:top w:val="none" w:sz="0" w:space="0" w:color="auto"/>
              <w:left w:val="none" w:sz="0" w:space="0" w:color="auto"/>
              <w:bottom w:val="none" w:sz="0" w:space="0" w:color="auto"/>
              <w:right w:val="none" w:sz="0" w:space="0" w:color="auto"/>
            </w:tcBorders>
            <w:shd w:val="clear" w:color="auto" w:fill="auto"/>
          </w:tcPr>
          <w:p w14:paraId="16590AAA" w14:textId="77777777" w:rsidR="002E4F66" w:rsidRPr="002B0FD6" w:rsidRDefault="00B41135" w:rsidP="00673AE0">
            <w:pPr>
              <w:spacing w:line="240" w:lineRule="auto"/>
              <w:cnfStyle w:val="000000100000" w:firstRow="0" w:lastRow="0" w:firstColumn="0" w:lastColumn="0" w:oddVBand="0" w:evenVBand="0" w:oddHBand="1" w:evenHBand="0" w:firstRowFirstColumn="0" w:firstRowLastColumn="0" w:lastRowFirstColumn="0" w:lastRowLastColumn="0"/>
            </w:pPr>
            <w:r>
              <w:t>5</w:t>
            </w:r>
            <w:r w:rsidR="004C7A05">
              <w:t xml:space="preserve">. </w:t>
            </w:r>
            <w:r>
              <w:t>9</w:t>
            </w:r>
          </w:p>
        </w:tc>
        <w:tc>
          <w:tcPr>
            <w:tcW w:w="1134" w:type="dxa"/>
            <w:tcBorders>
              <w:top w:val="none" w:sz="0" w:space="0" w:color="auto"/>
              <w:left w:val="none" w:sz="0" w:space="0" w:color="auto"/>
              <w:bottom w:val="none" w:sz="0" w:space="0" w:color="auto"/>
              <w:right w:val="none" w:sz="0" w:space="0" w:color="auto"/>
            </w:tcBorders>
            <w:shd w:val="clear" w:color="auto" w:fill="auto"/>
          </w:tcPr>
          <w:p w14:paraId="70FAD5D3" w14:textId="77777777" w:rsidR="002E4F66" w:rsidRPr="002B0FD6" w:rsidRDefault="00B41135" w:rsidP="00673AE0">
            <w:pPr>
              <w:spacing w:line="240" w:lineRule="auto"/>
              <w:cnfStyle w:val="000000100000" w:firstRow="0" w:lastRow="0" w:firstColumn="0" w:lastColumn="0" w:oddVBand="0" w:evenVBand="0" w:oddHBand="1" w:evenHBand="0" w:firstRowFirstColumn="0" w:firstRowLastColumn="0" w:lastRowFirstColumn="0" w:lastRowLastColumn="0"/>
            </w:pPr>
            <w:r>
              <w:t>36</w:t>
            </w:r>
            <w:r w:rsidR="004C7A05">
              <w:t xml:space="preserve">. </w:t>
            </w:r>
            <w:r>
              <w:t>2</w:t>
            </w:r>
          </w:p>
        </w:tc>
        <w:tc>
          <w:tcPr>
            <w:tcW w:w="2268" w:type="dxa"/>
            <w:tcBorders>
              <w:top w:val="none" w:sz="0" w:space="0" w:color="auto"/>
              <w:left w:val="none" w:sz="0" w:space="0" w:color="auto"/>
              <w:bottom w:val="none" w:sz="0" w:space="0" w:color="auto"/>
              <w:right w:val="none" w:sz="0" w:space="0" w:color="auto"/>
            </w:tcBorders>
            <w:shd w:val="clear" w:color="auto" w:fill="auto"/>
          </w:tcPr>
          <w:p w14:paraId="61E9F716" w14:textId="77777777" w:rsidR="002E4F66" w:rsidRPr="00B476AE" w:rsidRDefault="00B41135" w:rsidP="00673AE0">
            <w:pPr>
              <w:spacing w:line="240" w:lineRule="auto"/>
              <w:cnfStyle w:val="000000100000" w:firstRow="0" w:lastRow="0" w:firstColumn="0" w:lastColumn="0" w:oddVBand="0" w:evenVBand="0" w:oddHBand="1" w:evenHBand="0" w:firstRowFirstColumn="0" w:firstRowLastColumn="0" w:lastRowFirstColumn="0" w:lastRowLastColumn="0"/>
            </w:pPr>
            <w:r>
              <w:t>209</w:t>
            </w:r>
            <w:r w:rsidR="004C7A05">
              <w:t xml:space="preserve">. </w:t>
            </w:r>
            <w:r>
              <w:t>6</w:t>
            </w:r>
          </w:p>
        </w:tc>
        <w:tc>
          <w:tcPr>
            <w:tcW w:w="2344" w:type="dxa"/>
            <w:tcBorders>
              <w:top w:val="none" w:sz="0" w:space="0" w:color="auto"/>
              <w:left w:val="none" w:sz="0" w:space="0" w:color="auto"/>
              <w:bottom w:val="none" w:sz="0" w:space="0" w:color="auto"/>
              <w:right w:val="none" w:sz="0" w:space="0" w:color="auto"/>
            </w:tcBorders>
            <w:shd w:val="clear" w:color="auto" w:fill="auto"/>
          </w:tcPr>
          <w:p w14:paraId="67B8F582" w14:textId="77777777" w:rsidR="002E4F66" w:rsidRPr="00D65BC0" w:rsidRDefault="002E4F66" w:rsidP="00673AE0">
            <w:pPr>
              <w:spacing w:line="240" w:lineRule="auto"/>
              <w:cnfStyle w:val="000000100000" w:firstRow="0" w:lastRow="0" w:firstColumn="0" w:lastColumn="0" w:oddVBand="0" w:evenVBand="0" w:oddHBand="1" w:evenHBand="0" w:firstRowFirstColumn="0" w:firstRowLastColumn="0" w:lastRowFirstColumn="0" w:lastRowLastColumn="0"/>
            </w:pPr>
          </w:p>
        </w:tc>
        <w:tc>
          <w:tcPr>
            <w:tcW w:w="1421" w:type="dxa"/>
            <w:tcBorders>
              <w:top w:val="none" w:sz="0" w:space="0" w:color="auto"/>
              <w:left w:val="none" w:sz="0" w:space="0" w:color="auto"/>
              <w:bottom w:val="none" w:sz="0" w:space="0" w:color="auto"/>
              <w:right w:val="none" w:sz="0" w:space="0" w:color="auto"/>
            </w:tcBorders>
            <w:shd w:val="clear" w:color="auto" w:fill="auto"/>
          </w:tcPr>
          <w:p w14:paraId="3DAF795B" w14:textId="77777777" w:rsidR="002E4F66" w:rsidRPr="002B0FD6" w:rsidRDefault="002E4F66" w:rsidP="00673AE0">
            <w:pPr>
              <w:spacing w:line="240" w:lineRule="auto"/>
              <w:cnfStyle w:val="000000100000" w:firstRow="0" w:lastRow="0" w:firstColumn="0" w:lastColumn="0" w:oddVBand="0" w:evenVBand="0" w:oddHBand="1" w:evenHBand="0" w:firstRowFirstColumn="0" w:firstRowLastColumn="0" w:lastRowFirstColumn="0" w:lastRowLastColumn="0"/>
            </w:pPr>
          </w:p>
        </w:tc>
      </w:tr>
      <w:tr w:rsidR="002E4F66" w:rsidRPr="00DD6510" w14:paraId="77C207E4" w14:textId="77777777" w:rsidTr="00673AE0">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right w:val="none" w:sz="0" w:space="0" w:color="auto"/>
            </w:tcBorders>
            <w:shd w:val="clear" w:color="auto" w:fill="1F497D" w:themeFill="text2"/>
          </w:tcPr>
          <w:p w14:paraId="26457FBA" w14:textId="77777777" w:rsidR="002E4F66" w:rsidRPr="002B0FD6" w:rsidRDefault="002E4F66" w:rsidP="00673AE0">
            <w:pPr>
              <w:spacing w:line="240" w:lineRule="auto"/>
            </w:pPr>
            <w:r>
              <w:t>SD</w:t>
            </w:r>
          </w:p>
        </w:tc>
        <w:tc>
          <w:tcPr>
            <w:tcW w:w="992" w:type="dxa"/>
            <w:shd w:val="clear" w:color="auto" w:fill="auto"/>
          </w:tcPr>
          <w:p w14:paraId="5341C16F" w14:textId="77777777" w:rsidR="002E4F66" w:rsidRPr="002B0FD6" w:rsidRDefault="00B41135" w:rsidP="00673AE0">
            <w:pPr>
              <w:spacing w:line="240" w:lineRule="auto"/>
              <w:cnfStyle w:val="000000000000" w:firstRow="0" w:lastRow="0" w:firstColumn="0" w:lastColumn="0" w:oddVBand="0" w:evenVBand="0" w:oddHBand="0" w:evenHBand="0" w:firstRowFirstColumn="0" w:firstRowLastColumn="0" w:lastRowFirstColumn="0" w:lastRowLastColumn="0"/>
            </w:pPr>
            <w:r>
              <w:t>4</w:t>
            </w:r>
            <w:r w:rsidR="004C7A05">
              <w:t xml:space="preserve">. </w:t>
            </w:r>
            <w:r>
              <w:t>0</w:t>
            </w:r>
          </w:p>
        </w:tc>
        <w:tc>
          <w:tcPr>
            <w:tcW w:w="1134" w:type="dxa"/>
            <w:shd w:val="clear" w:color="auto" w:fill="auto"/>
          </w:tcPr>
          <w:p w14:paraId="1CA6A860" w14:textId="77777777" w:rsidR="002E4F66" w:rsidRPr="002B0FD6" w:rsidRDefault="00B41135" w:rsidP="00673AE0">
            <w:pPr>
              <w:spacing w:line="240" w:lineRule="auto"/>
              <w:cnfStyle w:val="000000000000" w:firstRow="0" w:lastRow="0" w:firstColumn="0" w:lastColumn="0" w:oddVBand="0" w:evenVBand="0" w:oddHBand="0" w:evenHBand="0" w:firstRowFirstColumn="0" w:firstRowLastColumn="0" w:lastRowFirstColumn="0" w:lastRowLastColumn="0"/>
            </w:pPr>
            <w:r>
              <w:t>2</w:t>
            </w:r>
            <w:r w:rsidR="004C7A05">
              <w:t xml:space="preserve">. </w:t>
            </w:r>
            <w:r>
              <w:t>5</w:t>
            </w:r>
          </w:p>
        </w:tc>
        <w:tc>
          <w:tcPr>
            <w:tcW w:w="2268" w:type="dxa"/>
            <w:shd w:val="clear" w:color="auto" w:fill="auto"/>
          </w:tcPr>
          <w:p w14:paraId="409637AD" w14:textId="77777777" w:rsidR="002E4F66" w:rsidRPr="00B476AE" w:rsidRDefault="00B41135" w:rsidP="00673AE0">
            <w:pPr>
              <w:spacing w:line="240" w:lineRule="auto"/>
              <w:cnfStyle w:val="000000000000" w:firstRow="0" w:lastRow="0" w:firstColumn="0" w:lastColumn="0" w:oddVBand="0" w:evenVBand="0" w:oddHBand="0" w:evenHBand="0" w:firstRowFirstColumn="0" w:firstRowLastColumn="0" w:lastRowFirstColumn="0" w:lastRowLastColumn="0"/>
            </w:pPr>
            <w:r>
              <w:t>141</w:t>
            </w:r>
            <w:r w:rsidR="004C7A05">
              <w:t xml:space="preserve">. </w:t>
            </w:r>
            <w:r>
              <w:t>6</w:t>
            </w:r>
          </w:p>
        </w:tc>
        <w:tc>
          <w:tcPr>
            <w:tcW w:w="2344" w:type="dxa"/>
            <w:shd w:val="clear" w:color="auto" w:fill="auto"/>
          </w:tcPr>
          <w:p w14:paraId="5DE2C8A7" w14:textId="77777777" w:rsidR="002E4F66" w:rsidRPr="00D65BC0" w:rsidRDefault="002E4F66" w:rsidP="00673AE0">
            <w:pPr>
              <w:spacing w:line="240" w:lineRule="auto"/>
              <w:cnfStyle w:val="000000000000" w:firstRow="0" w:lastRow="0" w:firstColumn="0" w:lastColumn="0" w:oddVBand="0" w:evenVBand="0" w:oddHBand="0" w:evenHBand="0" w:firstRowFirstColumn="0" w:firstRowLastColumn="0" w:lastRowFirstColumn="0" w:lastRowLastColumn="0"/>
            </w:pPr>
          </w:p>
        </w:tc>
        <w:tc>
          <w:tcPr>
            <w:tcW w:w="1421" w:type="dxa"/>
            <w:shd w:val="clear" w:color="auto" w:fill="auto"/>
          </w:tcPr>
          <w:p w14:paraId="6038A295" w14:textId="77777777" w:rsidR="002E4F66" w:rsidRPr="002B0FD6" w:rsidRDefault="002E4F66" w:rsidP="00673AE0">
            <w:pPr>
              <w:spacing w:line="240" w:lineRule="auto"/>
              <w:cnfStyle w:val="000000000000" w:firstRow="0" w:lastRow="0" w:firstColumn="0" w:lastColumn="0" w:oddVBand="0" w:evenVBand="0" w:oddHBand="0" w:evenHBand="0" w:firstRowFirstColumn="0" w:firstRowLastColumn="0" w:lastRowFirstColumn="0" w:lastRowLastColumn="0"/>
            </w:pPr>
          </w:p>
        </w:tc>
      </w:tr>
    </w:tbl>
    <w:p w14:paraId="69B5A6E5" w14:textId="77777777" w:rsidR="006F4A8C" w:rsidRPr="002B0FD6" w:rsidRDefault="006F4A8C"/>
    <w:p w14:paraId="78D07CC6" w14:textId="77777777" w:rsidR="006F4A8C" w:rsidRDefault="006F4A8C"/>
    <w:p w14:paraId="714FB31C" w14:textId="77777777" w:rsidR="00D65BC0" w:rsidRDefault="00D65BC0">
      <w:r>
        <w:t xml:space="preserve">BOB05 was excluded from the OGTT analysis and incretin analysis as </w:t>
      </w:r>
      <w:r w:rsidR="00E43EE0">
        <w:t>unfortunately they</w:t>
      </w:r>
      <w:r>
        <w:t xml:space="preserve"> misunderstood the instructions and arrived after breakfast</w:t>
      </w:r>
      <w:r w:rsidR="004C7A05">
        <w:t xml:space="preserve">. </w:t>
      </w:r>
      <w:r>
        <w:t xml:space="preserve"> He was still starved for 8 hours (ate at 7</w:t>
      </w:r>
      <w:r w:rsidR="004C7A05">
        <w:t xml:space="preserve">. </w:t>
      </w:r>
      <w:r>
        <w:t>30</w:t>
      </w:r>
      <w:r w:rsidR="00747D0C">
        <w:t xml:space="preserve"> am</w:t>
      </w:r>
      <w:r>
        <w:t>) and tests done at 3</w:t>
      </w:r>
      <w:r w:rsidR="00E72610">
        <w:t xml:space="preserve">: </w:t>
      </w:r>
      <w:r>
        <w:t>30</w:t>
      </w:r>
      <w:r w:rsidR="00041A76">
        <w:t xml:space="preserve"> pm</w:t>
      </w:r>
      <w:r>
        <w:t xml:space="preserve"> in the afternoon instead of in the morning</w:t>
      </w:r>
      <w:r w:rsidR="004C7A05">
        <w:t xml:space="preserve">. </w:t>
      </w:r>
      <w:r>
        <w:t xml:space="preserve"> They had travelled a </w:t>
      </w:r>
      <w:r w:rsidR="00041A76">
        <w:t>2-hour</w:t>
      </w:r>
      <w:r>
        <w:t xml:space="preserve"> </w:t>
      </w:r>
      <w:r w:rsidR="00A55706">
        <w:t>distance;</w:t>
      </w:r>
      <w:r>
        <w:t xml:space="preserve"> therefore, it was not feasible to request them to come another day</w:t>
      </w:r>
      <w:r w:rsidR="004C7A05">
        <w:t xml:space="preserve">. </w:t>
      </w:r>
      <w:r>
        <w:t xml:space="preserve"> </w:t>
      </w:r>
    </w:p>
    <w:p w14:paraId="19972AB1" w14:textId="77777777" w:rsidR="00D65BC0" w:rsidRDefault="00D65BC0"/>
    <w:p w14:paraId="574D82F8" w14:textId="6983508F" w:rsidR="00CB76AF" w:rsidRDefault="00CB76AF">
      <w:r w:rsidRPr="00CB76AF">
        <w:t>Raised HOMA</w:t>
      </w:r>
      <w:r w:rsidR="00971090">
        <w:t>-IR</w:t>
      </w:r>
      <w:r w:rsidRPr="00CB76AF">
        <w:t xml:space="preserve"> was seen in </w:t>
      </w:r>
      <w:r w:rsidR="00AB4187">
        <w:t xml:space="preserve">(5/12) </w:t>
      </w:r>
      <w:r w:rsidRPr="00CB76AF">
        <w:t>BOB02, BOB07, BOB08, BOB11 and BOB12</w:t>
      </w:r>
      <w:r w:rsidR="004C7A05">
        <w:t xml:space="preserve">. </w:t>
      </w:r>
    </w:p>
    <w:p w14:paraId="53A6468C" w14:textId="77777777" w:rsidR="00CB76AF" w:rsidRDefault="00CB76AF">
      <w:r>
        <w:t>HBA1c was within normal range for all the young people</w:t>
      </w:r>
      <w:r w:rsidR="00D65BC0">
        <w:t xml:space="preserve"> (unaffected by fasting)</w:t>
      </w:r>
      <w:r w:rsidR="004C7A05">
        <w:t xml:space="preserve">. </w:t>
      </w:r>
    </w:p>
    <w:p w14:paraId="2CED5CA0" w14:textId="77777777" w:rsidR="00CB76AF" w:rsidRDefault="00CB76AF">
      <w:r>
        <w:t xml:space="preserve">Fasting hyperinsulinemia was </w:t>
      </w:r>
      <w:r w:rsidR="00AB4187">
        <w:t>seen in 7/12 (BOB02,</w:t>
      </w:r>
      <w:r w:rsidR="00041A76">
        <w:t xml:space="preserve"> </w:t>
      </w:r>
      <w:r w:rsidR="00AB4187">
        <w:t>BOB03,</w:t>
      </w:r>
      <w:r w:rsidR="00A55706">
        <w:t xml:space="preserve"> </w:t>
      </w:r>
      <w:r w:rsidR="00AB4187">
        <w:t>BOB07,</w:t>
      </w:r>
      <w:r w:rsidR="00AF6F64">
        <w:t xml:space="preserve"> BOB08, BOB10, BOB11 and BOB12)</w:t>
      </w:r>
    </w:p>
    <w:p w14:paraId="290731F4" w14:textId="77777777" w:rsidR="007C3181" w:rsidRDefault="007C3181"/>
    <w:p w14:paraId="14143097" w14:textId="77777777" w:rsidR="004D0E5C" w:rsidRPr="00CB76AF" w:rsidRDefault="004D0E5C">
      <w:r>
        <w:t xml:space="preserve">Peak levels &gt;600 pmol/l were seen in </w:t>
      </w:r>
      <w:r w:rsidR="00D65BC0">
        <w:t>10/12 young people</w:t>
      </w:r>
      <w:r w:rsidR="004C7A05">
        <w:t xml:space="preserve">. </w:t>
      </w:r>
      <w:r w:rsidR="00D65BC0">
        <w:t xml:space="preserve"> Bo</w:t>
      </w:r>
      <w:r w:rsidR="00D27BE9">
        <w:t>r</w:t>
      </w:r>
      <w:r w:rsidR="00D65BC0">
        <w:t>derline high at 593 in BOB01</w:t>
      </w:r>
      <w:r w:rsidR="004C7A05">
        <w:t xml:space="preserve">. </w:t>
      </w:r>
      <w:r w:rsidR="00D27BE9">
        <w:t xml:space="preserve"> BOB05 excluded</w:t>
      </w:r>
      <w:r w:rsidR="004C7A05">
        <w:t xml:space="preserve">. </w:t>
      </w:r>
    </w:p>
    <w:p w14:paraId="6598C740" w14:textId="77777777" w:rsidR="007C3181" w:rsidRDefault="007C3181">
      <w:pPr>
        <w:spacing w:line="240" w:lineRule="auto"/>
        <w:rPr>
          <w:b/>
          <w:bCs/>
          <w:i/>
          <w:sz w:val="18"/>
          <w:szCs w:val="18"/>
        </w:rPr>
      </w:pPr>
      <w:r>
        <w:br w:type="page"/>
      </w:r>
    </w:p>
    <w:p w14:paraId="3120DD82" w14:textId="77777777" w:rsidR="006F4A8C" w:rsidRDefault="008D0539" w:rsidP="008D0539">
      <w:pPr>
        <w:pStyle w:val="Caption"/>
      </w:pPr>
      <w:bookmarkStart w:id="631" w:name="_Toc15336584"/>
      <w:bookmarkStart w:id="632" w:name="_Toc34994760"/>
      <w:r>
        <w:lastRenderedPageBreak/>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21</w:t>
      </w:r>
      <w:r w:rsidR="008732F3">
        <w:rPr>
          <w:noProof/>
        </w:rPr>
        <w:fldChar w:fldCharType="end"/>
      </w:r>
      <w:r>
        <w:t xml:space="preserve"> - </w:t>
      </w:r>
      <w:r w:rsidR="00A417FD" w:rsidRPr="00CB6AF1">
        <w:t>Co-morbidities in BOB patients</w:t>
      </w:r>
      <w:bookmarkEnd w:id="631"/>
      <w:bookmarkEnd w:id="632"/>
    </w:p>
    <w:p w14:paraId="54DE9659" w14:textId="77777777" w:rsidR="006F4A8C" w:rsidRDefault="00A10267">
      <w:r>
        <w:rPr>
          <w:noProof/>
          <w:lang w:val="en-GB" w:eastAsia="en-GB"/>
        </w:rPr>
        <w:drawing>
          <wp:inline distT="0" distB="0" distL="0" distR="0" wp14:anchorId="1E21E4B3" wp14:editId="154F752E">
            <wp:extent cx="5727700" cy="465201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A3AB12A" w14:textId="77777777" w:rsidR="006F4A8C" w:rsidRDefault="006F4A8C"/>
    <w:p w14:paraId="38AB9A7C" w14:textId="77777777" w:rsidR="00C371E2" w:rsidRDefault="007C3181" w:rsidP="00267D65">
      <w:pPr>
        <w:pStyle w:val="Heading3"/>
      </w:pPr>
      <w:bookmarkStart w:id="633" w:name="_Toc8050269"/>
      <w:bookmarkStart w:id="634" w:name="_Toc8074705"/>
      <w:bookmarkStart w:id="635" w:name="_Toc8079859"/>
      <w:bookmarkStart w:id="636" w:name="_Toc8050270"/>
      <w:bookmarkStart w:id="637" w:name="_Toc8074706"/>
      <w:bookmarkStart w:id="638" w:name="_Toc8079860"/>
      <w:bookmarkStart w:id="639" w:name="_Toc8050271"/>
      <w:bookmarkStart w:id="640" w:name="_Toc8074707"/>
      <w:bookmarkStart w:id="641" w:name="_Toc8079861"/>
      <w:bookmarkStart w:id="642" w:name="_Toc8050272"/>
      <w:bookmarkStart w:id="643" w:name="_Toc8074708"/>
      <w:bookmarkStart w:id="644" w:name="_Toc8079862"/>
      <w:bookmarkStart w:id="645" w:name="_Toc8050273"/>
      <w:bookmarkStart w:id="646" w:name="_Toc8074709"/>
      <w:bookmarkStart w:id="647" w:name="_Toc8079863"/>
      <w:bookmarkStart w:id="648" w:name="_Toc8050274"/>
      <w:bookmarkStart w:id="649" w:name="_Toc8074710"/>
      <w:bookmarkStart w:id="650" w:name="_Toc8079864"/>
      <w:bookmarkStart w:id="651" w:name="_Toc8050275"/>
      <w:bookmarkStart w:id="652" w:name="_Toc8074711"/>
      <w:bookmarkStart w:id="653" w:name="_Toc8079865"/>
      <w:bookmarkStart w:id="654" w:name="_Toc8050276"/>
      <w:bookmarkStart w:id="655" w:name="_Toc8074712"/>
      <w:bookmarkStart w:id="656" w:name="_Toc8079866"/>
      <w:bookmarkStart w:id="657" w:name="_Toc8050277"/>
      <w:bookmarkStart w:id="658" w:name="_Toc8074713"/>
      <w:bookmarkStart w:id="659" w:name="_Toc8079867"/>
      <w:bookmarkStart w:id="660" w:name="_Toc35002259"/>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t>F</w:t>
      </w:r>
      <w:r w:rsidR="0020399E">
        <w:t>easibilty</w:t>
      </w:r>
      <w:bookmarkEnd w:id="660"/>
    </w:p>
    <w:p w14:paraId="2A525533" w14:textId="77777777" w:rsidR="006F4A8C" w:rsidRDefault="006F4A8C"/>
    <w:p w14:paraId="339B4A50" w14:textId="77777777" w:rsidR="006F4A8C" w:rsidRDefault="002F04B0">
      <w:r w:rsidRPr="00673AE0">
        <w:rPr>
          <w:b/>
        </w:rPr>
        <w:t>Tolerability</w:t>
      </w:r>
      <w:r w:rsidR="00E72610" w:rsidRPr="00673AE0">
        <w:rPr>
          <w:b/>
        </w:rPr>
        <w:t xml:space="preserve">:    </w:t>
      </w:r>
      <w:r w:rsidRPr="002F04B0">
        <w:t>The balloon was generally well tolerated</w:t>
      </w:r>
      <w:r w:rsidR="004C7A05">
        <w:t xml:space="preserve">. </w:t>
      </w:r>
      <w:r w:rsidR="00585C66">
        <w:t xml:space="preserve">  </w:t>
      </w:r>
      <w:r w:rsidRPr="002F04B0">
        <w:t>All patients (except one) experienced nausea, vomiting and abdominal discomfort in the first week</w:t>
      </w:r>
      <w:r w:rsidR="004C7A05">
        <w:t xml:space="preserve">. </w:t>
      </w:r>
      <w:r w:rsidR="00585C66">
        <w:t xml:space="preserve">  </w:t>
      </w:r>
      <w:r w:rsidRPr="002F04B0">
        <w:t>For 1 patient, these symptoms lasted 2 weeks</w:t>
      </w:r>
      <w:r w:rsidR="004C7A05">
        <w:t xml:space="preserve">. </w:t>
      </w:r>
      <w:r w:rsidR="00585C66">
        <w:t xml:space="preserve">  </w:t>
      </w:r>
      <w:r w:rsidRPr="002F04B0">
        <w:t>Another patient developed significant diarrhea 3 weeks later and attended A&amp;E and had 2 extra visits for review</w:t>
      </w:r>
      <w:r w:rsidR="004C7A05">
        <w:t xml:space="preserve">. </w:t>
      </w:r>
      <w:r w:rsidR="00585C66">
        <w:t xml:space="preserve">  </w:t>
      </w:r>
      <w:r w:rsidRPr="002F04B0">
        <w:t xml:space="preserve">Tests for </w:t>
      </w:r>
      <w:r w:rsidR="00747D0C">
        <w:t>C</w:t>
      </w:r>
      <w:r w:rsidR="00121D47">
        <w:t>lostridium</w:t>
      </w:r>
      <w:r w:rsidRPr="002F04B0">
        <w:t xml:space="preserve"> </w:t>
      </w:r>
      <w:r w:rsidR="00121D47">
        <w:t>D</w:t>
      </w:r>
      <w:r w:rsidRPr="002F04B0">
        <w:t>iff</w:t>
      </w:r>
      <w:r w:rsidR="00121D47">
        <w:t>icili</w:t>
      </w:r>
      <w:r w:rsidRPr="002F04B0">
        <w:t xml:space="preserve"> were negative and ultrasound showed balloon was in place</w:t>
      </w:r>
      <w:r w:rsidR="004C7A05">
        <w:t xml:space="preserve">. </w:t>
      </w:r>
      <w:r w:rsidR="00585C66">
        <w:t xml:space="preserve">  </w:t>
      </w:r>
      <w:r w:rsidRPr="002F04B0">
        <w:t>One child developed a subconjunctival hemorrhage (following projectile vomiting) that resolved spontaneously</w:t>
      </w:r>
      <w:r w:rsidR="004C7A05">
        <w:t xml:space="preserve">. </w:t>
      </w:r>
    </w:p>
    <w:p w14:paraId="677EAF29" w14:textId="77777777" w:rsidR="006F4A8C" w:rsidRDefault="006F4A8C"/>
    <w:p w14:paraId="02129868" w14:textId="77777777" w:rsidR="006F4A8C" w:rsidRDefault="002F04B0">
      <w:r w:rsidRPr="00673AE0">
        <w:rPr>
          <w:b/>
        </w:rPr>
        <w:t>Complications</w:t>
      </w:r>
      <w:r w:rsidR="00E72610" w:rsidRPr="00673AE0">
        <w:rPr>
          <w:b/>
        </w:rPr>
        <w:t xml:space="preserve">:    </w:t>
      </w:r>
      <w:r w:rsidRPr="002F04B0">
        <w:t>No serious complications like balloon deflation, intestinal obstruction or perforation were seen</w:t>
      </w:r>
      <w:r w:rsidR="004C7A05">
        <w:t xml:space="preserve">. </w:t>
      </w:r>
      <w:r w:rsidR="00585C66">
        <w:t xml:space="preserve">  </w:t>
      </w:r>
      <w:r w:rsidRPr="002F04B0">
        <w:t>There were no early balloon removals</w:t>
      </w:r>
      <w:r w:rsidR="004C7A05">
        <w:t xml:space="preserve">. </w:t>
      </w:r>
    </w:p>
    <w:p w14:paraId="1E6D7F76" w14:textId="77777777" w:rsidR="006F4A8C" w:rsidRDefault="006F4A8C"/>
    <w:p w14:paraId="69BF95C1" w14:textId="77777777" w:rsidR="006F4A8C" w:rsidRDefault="00022977">
      <w:r w:rsidRPr="00673AE0">
        <w:rPr>
          <w:b/>
        </w:rPr>
        <w:t>Adverse event</w:t>
      </w:r>
      <w:r w:rsidR="00E72610" w:rsidRPr="00673AE0">
        <w:rPr>
          <w:b/>
        </w:rPr>
        <w:t xml:space="preserve">:    </w:t>
      </w:r>
      <w:r w:rsidR="00121D47">
        <w:t>One</w:t>
      </w:r>
      <w:r w:rsidR="0064267C">
        <w:t xml:space="preserve"> child took an overdose of paracet</w:t>
      </w:r>
      <w:r w:rsidR="00420422">
        <w:t>amol</w:t>
      </w:r>
      <w:r w:rsidR="004C7A05">
        <w:t xml:space="preserve">. </w:t>
      </w:r>
      <w:r w:rsidR="00585C66">
        <w:t xml:space="preserve">  </w:t>
      </w:r>
      <w:r w:rsidR="00420422">
        <w:t xml:space="preserve">This was brought to light </w:t>
      </w:r>
      <w:r w:rsidR="001A2345">
        <w:t xml:space="preserve">to the PI </w:t>
      </w:r>
      <w:r w:rsidR="00140D25">
        <w:t>only after</w:t>
      </w:r>
      <w:r w:rsidR="00420422">
        <w:t xml:space="preserve"> several days</w:t>
      </w:r>
      <w:r w:rsidR="001A2345">
        <w:t xml:space="preserve"> by the mother in the context of a different conversation</w:t>
      </w:r>
      <w:r w:rsidR="004C7A05">
        <w:t xml:space="preserve">. </w:t>
      </w:r>
      <w:r w:rsidR="00585C66">
        <w:t xml:space="preserve">  </w:t>
      </w:r>
      <w:r w:rsidR="00420422">
        <w:t xml:space="preserve">The child had already been seen by her GP and CAMHS involvement </w:t>
      </w:r>
      <w:r w:rsidR="00747D0C">
        <w:t xml:space="preserve">was </w:t>
      </w:r>
      <w:r w:rsidR="00420422">
        <w:t>already in place</w:t>
      </w:r>
      <w:r w:rsidR="004C7A05">
        <w:t xml:space="preserve">. </w:t>
      </w:r>
      <w:r w:rsidR="00585C66">
        <w:t xml:space="preserve">  </w:t>
      </w:r>
      <w:r w:rsidR="00420422">
        <w:t xml:space="preserve">Appropriate paperwork and blood tests </w:t>
      </w:r>
      <w:r w:rsidR="00E71DD8">
        <w:t xml:space="preserve">were </w:t>
      </w:r>
      <w:r w:rsidR="00420422">
        <w:t>completed</w:t>
      </w:r>
      <w:r w:rsidR="004C7A05">
        <w:t xml:space="preserve">. </w:t>
      </w:r>
      <w:r w:rsidR="00585C66">
        <w:t xml:space="preserve">  </w:t>
      </w:r>
      <w:r w:rsidR="00747D0C">
        <w:t>It was r</w:t>
      </w:r>
      <w:r w:rsidR="00420422">
        <w:t xml:space="preserve">ecorded </w:t>
      </w:r>
      <w:r w:rsidR="0064267C">
        <w:t xml:space="preserve">as a case of deliberate </w:t>
      </w:r>
      <w:r w:rsidR="00420422">
        <w:t xml:space="preserve">self-harm </w:t>
      </w:r>
      <w:r w:rsidR="00747D0C">
        <w:t>un</w:t>
      </w:r>
      <w:r w:rsidR="00420422">
        <w:t>related to the project</w:t>
      </w:r>
      <w:r w:rsidR="004C7A05">
        <w:t xml:space="preserve">. </w:t>
      </w:r>
    </w:p>
    <w:p w14:paraId="75E0ED51" w14:textId="77777777" w:rsidR="006F4A8C" w:rsidRDefault="006F4A8C"/>
    <w:p w14:paraId="50FD4552" w14:textId="77777777" w:rsidR="006F4A8C" w:rsidRDefault="00121D47">
      <w:r>
        <w:t>One</w:t>
      </w:r>
      <w:r w:rsidR="00464FD5">
        <w:t xml:space="preserve"> young person (BOB12) was diagnosed with a psychotic illness 6 weeks after balloon removal and was withdrawn from the study after discussion within the team</w:t>
      </w:r>
      <w:r w:rsidR="004C7A05">
        <w:t xml:space="preserve">. </w:t>
      </w:r>
      <w:r w:rsidR="00585C66">
        <w:t xml:space="preserve"> </w:t>
      </w:r>
      <w:r w:rsidR="00464FD5">
        <w:t>Recorded as unrelated to the project</w:t>
      </w:r>
      <w:r w:rsidR="004C7A05">
        <w:t xml:space="preserve">. </w:t>
      </w:r>
    </w:p>
    <w:p w14:paraId="1F592F3C" w14:textId="77777777" w:rsidR="007C3181" w:rsidRPr="007C3181" w:rsidRDefault="007C3181"/>
    <w:p w14:paraId="3B75DF79" w14:textId="77777777" w:rsidR="00C371E2" w:rsidRDefault="002F04B0" w:rsidP="00267D65">
      <w:pPr>
        <w:pStyle w:val="Heading3"/>
      </w:pPr>
      <w:bookmarkStart w:id="661" w:name="_Toc35002260"/>
      <w:r w:rsidRPr="00A27BD9">
        <w:t xml:space="preserve">Patient </w:t>
      </w:r>
      <w:r w:rsidRPr="0063632A">
        <w:t>engagement</w:t>
      </w:r>
      <w:bookmarkEnd w:id="661"/>
      <w:r w:rsidR="00E72610">
        <w:t xml:space="preserve">  </w:t>
      </w:r>
    </w:p>
    <w:p w14:paraId="340AF428" w14:textId="77777777" w:rsidR="002E4F66" w:rsidRPr="00A27BD9" w:rsidRDefault="002E4F66"/>
    <w:p w14:paraId="23457C26" w14:textId="77777777" w:rsidR="006F4A8C" w:rsidRDefault="00121D47">
      <w:r>
        <w:t>Eight</w:t>
      </w:r>
      <w:r w:rsidR="002F04B0" w:rsidRPr="002F04B0">
        <w:t xml:space="preserve"> medical contacts were planned after balloon insertion and before removal and mean attendance was 6</w:t>
      </w:r>
      <w:r w:rsidR="004C7A05">
        <w:t xml:space="preserve">. </w:t>
      </w:r>
      <w:r w:rsidR="002F04B0" w:rsidRPr="002F04B0">
        <w:t>4 visits with only 2 patients attending fewer than 5 visits</w:t>
      </w:r>
      <w:r w:rsidR="004C7A05">
        <w:t xml:space="preserve">. </w:t>
      </w:r>
    </w:p>
    <w:p w14:paraId="3BB87A92" w14:textId="77777777" w:rsidR="007C3181" w:rsidRDefault="007C3181"/>
    <w:p w14:paraId="2F4318CB" w14:textId="77777777" w:rsidR="006F4A8C" w:rsidRDefault="00EB255D">
      <w:r>
        <w:t xml:space="preserve">3 further medical visits took place at 12, 18 and 24 </w:t>
      </w:r>
      <w:r w:rsidR="00E04B8E">
        <w:t>months from</w:t>
      </w:r>
      <w:r>
        <w:t xml:space="preserve"> the start of the project</w:t>
      </w:r>
      <w:r w:rsidR="004C7A05">
        <w:t xml:space="preserve">. </w:t>
      </w:r>
    </w:p>
    <w:p w14:paraId="3C1AF0D9" w14:textId="77777777" w:rsidR="006F4A8C" w:rsidRDefault="00EB255D">
      <w:r>
        <w:t>10/12 young people attended for the final visit at 24 months (BOB12 was withdrawn from the study and BOB09 dropped out of the study)</w:t>
      </w:r>
    </w:p>
    <w:p w14:paraId="70968B26" w14:textId="77777777" w:rsidR="007C3181" w:rsidRDefault="007C3181"/>
    <w:p w14:paraId="5A65143C" w14:textId="77777777" w:rsidR="006F4A8C" w:rsidRDefault="00E4149A">
      <w:r>
        <w:lastRenderedPageBreak/>
        <w:t xml:space="preserve">38 visits </w:t>
      </w:r>
      <w:r w:rsidR="007171EE">
        <w:t xml:space="preserve">(4+26+8 plus visits at 12, 18 and 24 months0 </w:t>
      </w:r>
      <w:r>
        <w:t xml:space="preserve">were planned within the lifestyle intervention </w:t>
      </w:r>
      <w:r w:rsidR="00EB255D">
        <w:t xml:space="preserve">before, during and after the balloon was </w:t>
      </w:r>
      <w:proofErr w:type="gramStart"/>
      <w:r w:rsidR="00EB255D">
        <w:t xml:space="preserve">removed </w:t>
      </w:r>
      <w:r w:rsidR="007171EE">
        <w:t xml:space="preserve"> with</w:t>
      </w:r>
      <w:proofErr w:type="gramEnd"/>
      <w:r w:rsidR="007171EE">
        <w:t xml:space="preserve"> 3 follow up visits </w:t>
      </w:r>
      <w:r>
        <w:t>and an average of 14 visits took place</w:t>
      </w:r>
      <w:r w:rsidR="004C7A05">
        <w:t xml:space="preserve">. </w:t>
      </w:r>
    </w:p>
    <w:p w14:paraId="72C61D22" w14:textId="77777777" w:rsidR="006F4A8C" w:rsidRDefault="006F4A8C"/>
    <w:p w14:paraId="35588B4D" w14:textId="27E19AE9" w:rsidR="006F4A8C" w:rsidRDefault="002551F5">
      <w:r w:rsidRPr="00A27BD9">
        <w:rPr>
          <w:rStyle w:val="Emphasis"/>
        </w:rPr>
        <w:t xml:space="preserve">Figure </w:t>
      </w:r>
      <w:r w:rsidR="00C118D0">
        <w:rPr>
          <w:rStyle w:val="Emphasis"/>
        </w:rPr>
        <w:t>2</w:t>
      </w:r>
      <w:r w:rsidR="004C6F78">
        <w:rPr>
          <w:rStyle w:val="Emphasis"/>
        </w:rPr>
        <w:t>2</w:t>
      </w:r>
      <w:r>
        <w:t xml:space="preserve"> shows the percentage of visits attended at SHU (lifestyle intervention) and SCH (children’s hospital for the medical visits)</w:t>
      </w:r>
      <w:r w:rsidR="004C7A05">
        <w:t xml:space="preserve">. </w:t>
      </w:r>
      <w:r w:rsidR="00585C66">
        <w:t xml:space="preserve">  </w:t>
      </w:r>
      <w:r>
        <w:t>2/3</w:t>
      </w:r>
      <w:r w:rsidR="00022977" w:rsidRPr="00022977">
        <w:rPr>
          <w:vertAlign w:val="superscript"/>
        </w:rPr>
        <w:t>rd</w:t>
      </w:r>
      <w:r>
        <w:t xml:space="preserve"> of patients had &gt;80 percentage attendance for medical reviews</w:t>
      </w:r>
      <w:r w:rsidR="004C7A05">
        <w:t xml:space="preserve">. </w:t>
      </w:r>
      <w:r w:rsidR="00585C66">
        <w:t xml:space="preserve">  </w:t>
      </w:r>
    </w:p>
    <w:p w14:paraId="20E4DCD2" w14:textId="77777777" w:rsidR="006F4A8C" w:rsidRDefault="002551F5">
      <w:r>
        <w:t>In comparison, only 3/12 had over 50 percent attendance for the lifestyle programme</w:t>
      </w:r>
      <w:r w:rsidR="004C7A05">
        <w:t xml:space="preserve">. </w:t>
      </w:r>
      <w:r w:rsidR="00585C66">
        <w:t xml:space="preserve">  </w:t>
      </w:r>
    </w:p>
    <w:p w14:paraId="06F82196" w14:textId="77777777" w:rsidR="006F4A8C" w:rsidRPr="00A27BD9" w:rsidRDefault="006F4A8C">
      <w:pPr>
        <w:rPr>
          <w:rStyle w:val="Emphasis"/>
        </w:rPr>
      </w:pPr>
    </w:p>
    <w:p w14:paraId="782D1AEE" w14:textId="77777777" w:rsidR="00AD673E" w:rsidRDefault="008D0539" w:rsidP="00AD673E">
      <w:pPr>
        <w:pStyle w:val="Caption"/>
      </w:pPr>
      <w:bookmarkStart w:id="662" w:name="_Toc34994761"/>
      <w:r>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22</w:t>
      </w:r>
      <w:r w:rsidR="008732F3">
        <w:rPr>
          <w:noProof/>
        </w:rPr>
        <w:fldChar w:fldCharType="end"/>
      </w:r>
      <w:r>
        <w:t xml:space="preserve"> - </w:t>
      </w:r>
      <w:r w:rsidR="00EB5439" w:rsidRPr="006304E9">
        <w:t>Percentage of participant visits attended versus planned for lifestyle and medical review</w:t>
      </w:r>
      <w:bookmarkEnd w:id="662"/>
      <w:r w:rsidR="00EB5439" w:rsidRPr="006304E9">
        <w:t xml:space="preserve"> </w:t>
      </w:r>
    </w:p>
    <w:p w14:paraId="756F1970" w14:textId="77777777" w:rsidR="006F4A8C" w:rsidRDefault="006F4A8C" w:rsidP="00AD673E">
      <w:pPr>
        <w:pStyle w:val="Caption"/>
        <w:rPr>
          <w:sz w:val="20"/>
          <w:szCs w:val="20"/>
        </w:rPr>
      </w:pPr>
      <w:r>
        <w:rPr>
          <w:noProof/>
          <w:lang w:val="en-GB" w:eastAsia="en-GB"/>
        </w:rPr>
        <w:drawing>
          <wp:inline distT="0" distB="0" distL="0" distR="0" wp14:anchorId="244F2A7F" wp14:editId="0C1E1A3D">
            <wp:extent cx="5822950" cy="3397250"/>
            <wp:effectExtent l="0" t="0" r="2540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22FDCFE" w14:textId="77777777" w:rsidR="006F4A8C" w:rsidRDefault="006F4A8C"/>
    <w:p w14:paraId="413DC721" w14:textId="77777777" w:rsidR="006F4A8C" w:rsidRDefault="006F4A8C"/>
    <w:p w14:paraId="7A0D0212" w14:textId="77777777" w:rsidR="006F4A8C" w:rsidRDefault="00075148">
      <w:r>
        <w:lastRenderedPageBreak/>
        <w:t>Moderate</w:t>
      </w:r>
      <w:r w:rsidR="00307546" w:rsidRPr="00E71DD8">
        <w:t xml:space="preserve"> correlation </w:t>
      </w:r>
      <w:r>
        <w:t>(r=0</w:t>
      </w:r>
      <w:r w:rsidR="004C7A05">
        <w:t xml:space="preserve">. </w:t>
      </w:r>
      <w:r>
        <w:t xml:space="preserve">57) </w:t>
      </w:r>
      <w:r w:rsidR="00307546" w:rsidRPr="00E71DD8">
        <w:t xml:space="preserve">was seen between number of visits to see the exercise and science officer and weight </w:t>
      </w:r>
      <w:r w:rsidR="000A0EE6">
        <w:t>change</w:t>
      </w:r>
      <w:r w:rsidR="000A0EE6" w:rsidRPr="00E71DD8">
        <w:t xml:space="preserve"> </w:t>
      </w:r>
      <w:r w:rsidR="003A431C">
        <w:t xml:space="preserve">experienced as shown in Figure </w:t>
      </w:r>
      <w:r w:rsidR="00C118D0">
        <w:t>22</w:t>
      </w:r>
      <w:r w:rsidR="004C7A05">
        <w:t xml:space="preserve">. </w:t>
      </w:r>
    </w:p>
    <w:p w14:paraId="60155882" w14:textId="77777777" w:rsidR="006F4A8C" w:rsidRDefault="006A3C7B">
      <w:r>
        <w:t>Issues with patient engagement persisted with 2 drop outs by 24 months</w:t>
      </w:r>
      <w:r w:rsidR="004C7A05">
        <w:t xml:space="preserve"> </w:t>
      </w:r>
      <w:r w:rsidR="007171EE">
        <w:t>(1 excluded, 1 drop out</w:t>
      </w:r>
      <w:r w:rsidR="00A71CF2">
        <w:t>)</w:t>
      </w:r>
      <w:r w:rsidR="007171EE">
        <w:t>.</w:t>
      </w:r>
      <w:r w:rsidR="00585C66">
        <w:t xml:space="preserve"> </w:t>
      </w:r>
    </w:p>
    <w:p w14:paraId="2DF169B1" w14:textId="77777777" w:rsidR="007C3181" w:rsidRDefault="007C3181"/>
    <w:p w14:paraId="21706573" w14:textId="77777777" w:rsidR="006F4A8C" w:rsidRDefault="006A3C7B" w:rsidP="006304E9">
      <w:r>
        <w:t xml:space="preserve">1 patient did not attend </w:t>
      </w:r>
      <w:r w:rsidR="00A27C0D">
        <w:t>despite</w:t>
      </w:r>
      <w:r w:rsidR="00F837FA">
        <w:t xml:space="preserve"> </w:t>
      </w:r>
      <w:r>
        <w:t>repeated appointments</w:t>
      </w:r>
      <w:r w:rsidR="00F837FA">
        <w:t xml:space="preserve"> being offered</w:t>
      </w:r>
      <w:r>
        <w:t xml:space="preserve"> (BOB09) and 1 young person needed admission for mental health issues and hence was excluded from the study (BOB12)</w:t>
      </w:r>
      <w:r w:rsidR="004C7A05">
        <w:t xml:space="preserve">. </w:t>
      </w:r>
    </w:p>
    <w:p w14:paraId="6FF09E74" w14:textId="77777777" w:rsidR="00633D1B" w:rsidRDefault="00633D1B" w:rsidP="006304E9"/>
    <w:p w14:paraId="7CFBB263" w14:textId="77777777" w:rsidR="00741177" w:rsidRPr="00741177" w:rsidRDefault="00633D1B" w:rsidP="00633D1B">
      <w:pPr>
        <w:pStyle w:val="Caption"/>
      </w:pPr>
      <w:bookmarkStart w:id="663" w:name="_Toc34994762"/>
      <w:r>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23</w:t>
      </w:r>
      <w:r w:rsidR="008732F3">
        <w:rPr>
          <w:noProof/>
        </w:rPr>
        <w:fldChar w:fldCharType="end"/>
      </w:r>
      <w:r>
        <w:t xml:space="preserve"> - </w:t>
      </w:r>
      <w:r w:rsidR="00AD673E" w:rsidRPr="006304E9">
        <w:t xml:space="preserve">Correlation between number of visits to the exercise and science officer and percentage of weight </w:t>
      </w:r>
      <w:r w:rsidR="00A412E2">
        <w:t>change</w:t>
      </w:r>
      <w:r w:rsidR="00A412E2" w:rsidRPr="006304E9">
        <w:t xml:space="preserve"> </w:t>
      </w:r>
      <w:r w:rsidR="00AD673E" w:rsidRPr="006304E9">
        <w:t>experienced</w:t>
      </w:r>
      <w:bookmarkEnd w:id="663"/>
      <w:r w:rsidR="00622001" w:rsidRPr="006304E9">
        <w:t xml:space="preserve"> </w:t>
      </w:r>
    </w:p>
    <w:p w14:paraId="5EF76FAE" w14:textId="77777777" w:rsidR="00741177" w:rsidRDefault="00741177" w:rsidP="00673AE0">
      <w:pPr>
        <w:pStyle w:val="Caption"/>
      </w:pPr>
    </w:p>
    <w:p w14:paraId="55845FD2" w14:textId="77777777" w:rsidR="006F4A8C" w:rsidRDefault="00271156" w:rsidP="00673AE0">
      <w:r>
        <w:rPr>
          <w:noProof/>
          <w:lang w:val="en-GB" w:eastAsia="en-GB"/>
        </w:rPr>
        <w:lastRenderedPageBreak/>
        <w:drawing>
          <wp:inline distT="0" distB="0" distL="0" distR="0" wp14:anchorId="79E1504D" wp14:editId="53D29860">
            <wp:extent cx="5274310" cy="485236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extLst>
                        <a:ext uri="{BEBA8EAE-BF5A-486C-A8C5-ECC9F3942E4B}">
                          <a14:imgProps xmlns:a14="http://schemas.microsoft.com/office/drawing/2010/main">
                            <a14:imgLayer r:embed="rId6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r="59513" b="30693"/>
                    <a:stretch/>
                  </pic:blipFill>
                  <pic:spPr bwMode="auto">
                    <a:xfrm>
                      <a:off x="0" y="0"/>
                      <a:ext cx="5274310" cy="4852365"/>
                    </a:xfrm>
                    <a:prstGeom prst="rect">
                      <a:avLst/>
                    </a:prstGeom>
                    <a:noFill/>
                    <a:ln>
                      <a:noFill/>
                    </a:ln>
                    <a:extLst>
                      <a:ext uri="{53640926-AAD7-44D8-BBD7-CCE9431645EC}">
                        <a14:shadowObscured xmlns:a14="http://schemas.microsoft.com/office/drawing/2010/main"/>
                      </a:ext>
                    </a:extLst>
                  </pic:spPr>
                </pic:pic>
              </a:graphicData>
            </a:graphic>
          </wp:inline>
        </w:drawing>
      </w:r>
    </w:p>
    <w:p w14:paraId="525CCD8F" w14:textId="77777777" w:rsidR="00C371E2" w:rsidRDefault="00B916FE" w:rsidP="00633D1B">
      <w:pPr>
        <w:pStyle w:val="Heading3"/>
      </w:pPr>
      <w:bookmarkStart w:id="664" w:name="_Toc8050280"/>
      <w:bookmarkStart w:id="665" w:name="_Toc8074716"/>
      <w:bookmarkStart w:id="666" w:name="_Toc8079870"/>
      <w:bookmarkStart w:id="667" w:name="_Toc8050281"/>
      <w:bookmarkStart w:id="668" w:name="_Toc8074717"/>
      <w:bookmarkStart w:id="669" w:name="_Toc8079871"/>
      <w:bookmarkStart w:id="670" w:name="_Toc8050282"/>
      <w:bookmarkStart w:id="671" w:name="_Toc8074718"/>
      <w:bookmarkStart w:id="672" w:name="_Toc8079872"/>
      <w:bookmarkStart w:id="673" w:name="_Toc8050283"/>
      <w:bookmarkStart w:id="674" w:name="_Toc8074719"/>
      <w:bookmarkStart w:id="675" w:name="_Toc8079873"/>
      <w:bookmarkStart w:id="676" w:name="_Toc35002261"/>
      <w:bookmarkEnd w:id="664"/>
      <w:bookmarkEnd w:id="665"/>
      <w:bookmarkEnd w:id="666"/>
      <w:bookmarkEnd w:id="667"/>
      <w:bookmarkEnd w:id="668"/>
      <w:bookmarkEnd w:id="669"/>
      <w:bookmarkEnd w:id="670"/>
      <w:bookmarkEnd w:id="671"/>
      <w:bookmarkEnd w:id="672"/>
      <w:bookmarkEnd w:id="673"/>
      <w:bookmarkEnd w:id="674"/>
      <w:bookmarkEnd w:id="675"/>
      <w:r>
        <w:t>Discussion</w:t>
      </w:r>
      <w:bookmarkEnd w:id="676"/>
    </w:p>
    <w:p w14:paraId="4D46D1B9" w14:textId="77777777" w:rsidR="007C3181" w:rsidRPr="007C3181" w:rsidRDefault="007C3181"/>
    <w:p w14:paraId="30E879D4" w14:textId="77777777" w:rsidR="00B916FE" w:rsidRPr="008E777F" w:rsidRDefault="00B916FE" w:rsidP="00673AE0">
      <w:pPr>
        <w:pStyle w:val="Heading4"/>
      </w:pPr>
      <w:bookmarkStart w:id="677" w:name="_Toc35002262"/>
      <w:r w:rsidRPr="00AD1D1E">
        <w:t>Recruitment</w:t>
      </w:r>
      <w:bookmarkEnd w:id="677"/>
    </w:p>
    <w:p w14:paraId="619688C3" w14:textId="77777777" w:rsidR="007C3181" w:rsidRDefault="007C3181"/>
    <w:p w14:paraId="67099D5E" w14:textId="77777777" w:rsidR="00E41967" w:rsidRDefault="00E41967">
      <w:r>
        <w:t>Recruitment was slow</w:t>
      </w:r>
      <w:r w:rsidRPr="00431D82">
        <w:t xml:space="preserve"> and </w:t>
      </w:r>
      <w:r>
        <w:t>took about 8 months to complete (</w:t>
      </w:r>
      <w:r w:rsidR="007171EE">
        <w:t xml:space="preserve">November </w:t>
      </w:r>
      <w:r>
        <w:t>2012-July 2013)</w:t>
      </w:r>
      <w:r w:rsidR="004C7A05">
        <w:t xml:space="preserve">. </w:t>
      </w:r>
      <w:r>
        <w:t xml:space="preserve">  Significant liaison with paediatric teams/consultants from different hospitals was needed to identify young people who met the criteria for the study</w:t>
      </w:r>
      <w:r w:rsidR="004C7A05">
        <w:t xml:space="preserve">. </w:t>
      </w:r>
      <w:r w:rsidRPr="00431D82">
        <w:t>However, advertisement within the hospital or in the local media was not required to meet targets</w:t>
      </w:r>
      <w:r>
        <w:t xml:space="preserve"> though these </w:t>
      </w:r>
      <w:r>
        <w:lastRenderedPageBreak/>
        <w:t>leaflets had ethical approval</w:t>
      </w:r>
      <w:r w:rsidR="004C7A05">
        <w:t xml:space="preserve">. </w:t>
      </w:r>
      <w:r>
        <w:t xml:space="preserve"> This was discussed at project meetings and </w:t>
      </w:r>
      <w:r w:rsidR="00642CF9">
        <w:t xml:space="preserve">with </w:t>
      </w:r>
      <w:r>
        <w:t>the hospital media team</w:t>
      </w:r>
      <w:r w:rsidR="004C7A05">
        <w:t xml:space="preserve">. </w:t>
      </w:r>
      <w:r>
        <w:t xml:space="preserve">  </w:t>
      </w:r>
    </w:p>
    <w:p w14:paraId="76E71B00" w14:textId="77777777" w:rsidR="007C3181" w:rsidRDefault="007C3181"/>
    <w:p w14:paraId="1B03D8DF" w14:textId="77777777" w:rsidR="00E41967" w:rsidRDefault="00E41967">
      <w:r>
        <w:t>All balloon insertions were completed by August 2013 and removals by March 2014</w:t>
      </w:r>
      <w:r w:rsidR="004C7A05">
        <w:t xml:space="preserve">. </w:t>
      </w:r>
    </w:p>
    <w:p w14:paraId="7DA39EE0" w14:textId="77777777" w:rsidR="00B916FE" w:rsidRDefault="00B916FE">
      <w:r>
        <w:t>Challenges were ensuring that all individuals met the inclusion criteria and understood the commitment involved in the project</w:t>
      </w:r>
      <w:r w:rsidR="004C7A05">
        <w:t xml:space="preserve">. </w:t>
      </w:r>
      <w:r>
        <w:t xml:space="preserve"> One child had to be turned away till they had attended a community-based intervention</w:t>
      </w:r>
      <w:r w:rsidR="007171EE">
        <w:t xml:space="preserve"> (BOB06)</w:t>
      </w:r>
      <w:r w:rsidR="004C7A05">
        <w:t xml:space="preserve">. </w:t>
      </w:r>
      <w:r>
        <w:t xml:space="preserve">  Another had previous gastric surgery, which is a contra-indication to the use of the balloon</w:t>
      </w:r>
      <w:r w:rsidR="003C07D6">
        <w:t>.  O</w:t>
      </w:r>
      <w:r>
        <w:t xml:space="preserve">ne young person had not completed </w:t>
      </w:r>
      <w:proofErr w:type="gramStart"/>
      <w:r>
        <w:t>the majority of</w:t>
      </w:r>
      <w:proofErr w:type="gramEnd"/>
      <w:r>
        <w:t xml:space="preserve"> his growth and had a diagnosis of Asperger’s</w:t>
      </w:r>
      <w:r w:rsidR="003C07D6">
        <w:t xml:space="preserve"> and therefore was not suitable for inclusion in the study</w:t>
      </w:r>
      <w:r w:rsidR="004C7A05">
        <w:t xml:space="preserve">. </w:t>
      </w:r>
      <w:r w:rsidR="001414A8">
        <w:t xml:space="preserve"> While he did not have learning difficulties</w:t>
      </w:r>
      <w:r w:rsidR="003406ED">
        <w:t>, assent was a concern in his case and after multiple discussions with his neurodisability paediatrician regarding his coping mechanisms, it was decided to not include him in the project</w:t>
      </w:r>
      <w:r w:rsidR="004C7A05">
        <w:t xml:space="preserve">. </w:t>
      </w:r>
    </w:p>
    <w:p w14:paraId="0912FC9A" w14:textId="77777777" w:rsidR="007C3181" w:rsidRDefault="007C3181"/>
    <w:p w14:paraId="387151EC" w14:textId="77777777" w:rsidR="005B5CA0" w:rsidRDefault="00DC51F4">
      <w:r>
        <w:t xml:space="preserve">2 of the young people came and discussed the project but decided not to take part because of their worries about </w:t>
      </w:r>
      <w:r w:rsidR="00642CF9">
        <w:t xml:space="preserve">associated </w:t>
      </w:r>
      <w:r>
        <w:t>complications</w:t>
      </w:r>
      <w:r w:rsidR="00642CF9">
        <w:t>.</w:t>
      </w:r>
    </w:p>
    <w:p w14:paraId="6E60AA7D" w14:textId="4B75C169" w:rsidR="00DC51F4" w:rsidRDefault="00726B2F">
      <w:r>
        <w:t>In a study looking at recruitment to adolescent</w:t>
      </w:r>
      <w:r w:rsidR="008D5C51">
        <w:t xml:space="preserve"> obesity trials (Looz</w:t>
      </w:r>
      <w:r>
        <w:t>it), the authors found a 32 percent recruitment rate</w:t>
      </w:r>
      <w:r w:rsidR="005B5CA0">
        <w:t xml:space="preserve"> </w:t>
      </w:r>
      <w:r w:rsidR="009D1449">
        <w:fldChar w:fldCharType="begin"/>
      </w:r>
      <w:r w:rsidR="00720F16">
        <w:instrText xml:space="preserve"> ADDIN EN.CITE &lt;EndNote&gt;&lt;Cite&gt;&lt;Author&gt;Nguyen&lt;/Author&gt;&lt;Year&gt;2012&lt;/Year&gt;&lt;IDText&gt;Recruitment challenges and recommendations for adolescent obesity trials&lt;/IDText&gt;&lt;DisplayText&gt;(276)&lt;/DisplayText&gt;&lt;record&gt;&lt;dates&gt;&lt;pub-dates&gt;&lt;date&gt;Jan&lt;/date&gt;&lt;/pub-dates&gt;&lt;year&gt;2012&lt;/year&gt;&lt;/dates&gt;&lt;keywords&gt;&lt;keyword&gt;Adolescent&lt;/keyword&gt;&lt;keyword&gt;Child&lt;/keyword&gt;&lt;keyword&gt;Cost-Benefit Analysis&lt;/keyword&gt;&lt;keyword&gt;Eligibility Determination/methods&lt;/keyword&gt;&lt;keyword&gt;Female&lt;/keyword&gt;&lt;keyword&gt;Humans&lt;/keyword&gt;&lt;keyword&gt;Male&lt;/keyword&gt;&lt;keyword&gt;New South Wales&lt;/keyword&gt;&lt;keyword&gt;*Obesity/prevention &amp;amp; control&lt;/keyword&gt;&lt;keyword&gt;*Patient Selection&lt;/keyword&gt;&lt;keyword&gt;*Risk Reduction Behavior&lt;/keyword&gt;&lt;/keywords&gt;&lt;isbn&gt;1034-4810&lt;/isbn&gt;&lt;titles&gt;&lt;title&gt;Recruitment challenges and recommendations for adolescent obesity trials&lt;/title&gt;&lt;secondary-title&gt;J Paediatr Child Health&lt;/secondary-title&gt;&lt;/titles&gt;&lt;pages&gt;38-43&lt;/pages&gt;&lt;number&gt;1&lt;/number&gt;&lt;contributors&gt;&lt;authors&gt;&lt;author&gt;Nguyen, B.&lt;/author&gt;&lt;author&gt;McGregor, K. A.&lt;/author&gt;&lt;author&gt;O&amp;apos;Connor, J.&lt;/author&gt;&lt;author&gt;Shrewsbury, V. A.&lt;/author&gt;&lt;author&gt;Lee, A.&lt;/author&gt;&lt;author&gt;Steinbeck, K. S.&lt;/author&gt;&lt;author&gt;Hill, A. J.&lt;/author&gt;&lt;author&gt;Shah, S.&lt;/author&gt;&lt;author&gt;Kohn, M. R.&lt;/author&gt;&lt;author&gt;Baur, L. A.&lt;/author&gt;&lt;/authors&gt;&lt;/contributors&gt;&lt;edition&gt;2012/01/19&lt;/edition&gt;&lt;language&gt;eng&lt;/language&gt;&lt;added-date format="utc"&gt;1556804993&lt;/added-date&gt;&lt;ref-type name="Journal Article"&gt;17&lt;/ref-type&gt;&lt;auth-address&gt;University of Sydney Clinical School, The Children&amp;apos;s Hospital at Westmead, Westmead, New South Wales, Australia. Thanhn@chw.edu.au&lt;/auth-address&gt;&lt;remote-database-provider&gt;NLM&lt;/remote-database-provider&gt;&lt;rec-number&gt;279&lt;/rec-number&gt;&lt;last-updated-date format="utc"&gt;1556804993&lt;/last-updated-date&gt;&lt;accession-num&gt;22250828&lt;/accession-num&gt;&lt;electronic-resource-num&gt;10.1111/j.1440-1754.2011.02183.x&lt;/electronic-resource-num&gt;&lt;volume&gt;48&lt;/volume&gt;&lt;/record&gt;&lt;/Cite&gt;&lt;/EndNote&gt;</w:instrText>
      </w:r>
      <w:r w:rsidR="009D1449">
        <w:fldChar w:fldCharType="separate"/>
      </w:r>
      <w:r w:rsidR="00720F16">
        <w:rPr>
          <w:noProof/>
        </w:rPr>
        <w:t>(276)</w:t>
      </w:r>
      <w:r w:rsidR="009D1449">
        <w:fldChar w:fldCharType="end"/>
      </w:r>
      <w:r w:rsidR="004C7A05">
        <w:t xml:space="preserve">. </w:t>
      </w:r>
      <w:r w:rsidR="008D5C51">
        <w:t xml:space="preserve"> </w:t>
      </w:r>
      <w:r w:rsidR="005B5CA0">
        <w:t xml:space="preserve"> L</w:t>
      </w:r>
      <w:r w:rsidR="008D5C51">
        <w:t>ocal newspapers and school newsletters were the most successful way to recruit</w:t>
      </w:r>
      <w:r w:rsidR="005B5CA0">
        <w:t xml:space="preserve"> and</w:t>
      </w:r>
      <w:r w:rsidR="005F42D4">
        <w:t xml:space="preserve"> the main reasons to refuse were age (too young) or the adolescent refusing to participate even when parents expressed an interest</w:t>
      </w:r>
      <w:r w:rsidR="004C7A05">
        <w:t xml:space="preserve">. </w:t>
      </w:r>
      <w:r w:rsidR="008D5C51">
        <w:t xml:space="preserve"> As our intervention was aimed at those at t</w:t>
      </w:r>
      <w:r w:rsidR="005F42D4">
        <w:t>h</w:t>
      </w:r>
      <w:r w:rsidR="008D5C51">
        <w:t xml:space="preserve">e extreme end of the spectrum, it was very likely that they would have had medical input, so while local adverts were </w:t>
      </w:r>
      <w:r w:rsidR="005F42D4">
        <w:t>prepared,</w:t>
      </w:r>
      <w:r w:rsidR="008D5C51">
        <w:t xml:space="preserve"> these were not used</w:t>
      </w:r>
      <w:r w:rsidR="004C7A05">
        <w:t xml:space="preserve">. </w:t>
      </w:r>
      <w:r w:rsidR="00D9552C">
        <w:t xml:space="preserve"> </w:t>
      </w:r>
      <w:r w:rsidR="00121D47">
        <w:t>Seventy five</w:t>
      </w:r>
      <w:r w:rsidR="00D9552C">
        <w:t xml:space="preserve"> percent of the YP who had the project discussed with them </w:t>
      </w:r>
      <w:r w:rsidR="00D9552C">
        <w:lastRenderedPageBreak/>
        <w:t>were recruited to the project (quite unusual for a major intervention study) which highlights the scarcity of options available to these young people</w:t>
      </w:r>
      <w:r w:rsidR="009D1449">
        <w:fldChar w:fldCharType="begin"/>
      </w:r>
      <w:r w:rsidR="00720F16">
        <w:instrText xml:space="preserve"> ADDIN EN.CITE &lt;EndNote&gt;&lt;Cite&gt;&lt;Author&gt;Reece&lt;/Author&gt;&lt;Year&gt;2016&lt;/Year&gt;&lt;IDText&gt;Treatment of severe obesity in adolescents:a mixed method approach&lt;/IDText&gt;&lt;DisplayText&gt;(248)&lt;/DisplayText&gt;&lt;record&gt;&lt;titles&gt;&lt;title&gt;Treatment of severe obesity in adolescents:a mixed method approach&lt;/title&gt;&lt;secondary-title&gt;Sheffield Hallam University&lt;/secondary-title&gt;&lt;/titles&gt;&lt;number&gt;14306&lt;/number&gt;&lt;contributors&gt;&lt;authors&gt;&lt;author&gt;Reece, Lindsey&lt;/author&gt;&lt;/authors&gt;&lt;/contributors&gt;&lt;added-date format="utc"&gt;1556718655&lt;/added-date&gt;&lt;pub-location&gt;Sheffield&lt;/pub-location&gt;&lt;ref-type name="Thesis"&gt;32&lt;/ref-type&gt;&lt;dates&gt;&lt;year&gt;2016&lt;/year&gt;&lt;/dates&gt;&lt;rec-number&gt;269&lt;/rec-number&gt;&lt;publisher&gt;Sheffield Hallam University&lt;/publisher&gt;&lt;last-updated-date format="utc"&gt;1556718894&lt;/last-updated-date&gt;&lt;volume&gt;PhD&lt;/volume&gt;&lt;/record&gt;&lt;/Cite&gt;&lt;/EndNote&gt;</w:instrText>
      </w:r>
      <w:r w:rsidR="009D1449">
        <w:fldChar w:fldCharType="separate"/>
      </w:r>
      <w:r w:rsidR="00720F16">
        <w:rPr>
          <w:noProof/>
        </w:rPr>
        <w:t>(248)</w:t>
      </w:r>
      <w:r w:rsidR="009D1449">
        <w:fldChar w:fldCharType="end"/>
      </w:r>
      <w:r w:rsidR="004C7A05">
        <w:t xml:space="preserve">. </w:t>
      </w:r>
    </w:p>
    <w:p w14:paraId="0D7982DC" w14:textId="77777777" w:rsidR="003406ED" w:rsidRDefault="003406ED"/>
    <w:p w14:paraId="099DF8BC" w14:textId="77777777" w:rsidR="0089584B" w:rsidRDefault="002F7601" w:rsidP="00673AE0">
      <w:pPr>
        <w:pStyle w:val="Heading4"/>
      </w:pPr>
      <w:r>
        <w:t xml:space="preserve"> </w:t>
      </w:r>
      <w:bookmarkStart w:id="678" w:name="_Toc35002263"/>
      <w:r>
        <w:t>Ethnicity, geography, family structure and socio-economic strata</w:t>
      </w:r>
      <w:bookmarkEnd w:id="678"/>
    </w:p>
    <w:p w14:paraId="0C5BEA5D" w14:textId="77777777" w:rsidR="0022352C" w:rsidRDefault="0022352C"/>
    <w:p w14:paraId="3D3AAFC0" w14:textId="07F47FE2" w:rsidR="00791B2E" w:rsidRDefault="00791B2E">
      <w:r>
        <w:t xml:space="preserve">Most of our young people were from white </w:t>
      </w:r>
      <w:r w:rsidR="00AA62FA">
        <w:t>backgrounds</w:t>
      </w:r>
      <w:r>
        <w:t xml:space="preserve"> with one black and one mixed</w:t>
      </w:r>
      <w:r w:rsidR="00AA62FA">
        <w:t xml:space="preserve"> </w:t>
      </w:r>
      <w:r>
        <w:t>race young person</w:t>
      </w:r>
      <w:r w:rsidR="004C7A05">
        <w:t xml:space="preserve">. </w:t>
      </w:r>
      <w:r w:rsidR="004B2B90">
        <w:t xml:space="preserve"> </w:t>
      </w:r>
      <w:r w:rsidR="009E32AA">
        <w:t>This is as expected for the Yorkshire and Humber region</w:t>
      </w:r>
      <w:r w:rsidR="0058063E">
        <w:t xml:space="preserve"> </w:t>
      </w:r>
      <w:r w:rsidR="00C923C1">
        <w:t xml:space="preserve"> from where </w:t>
      </w:r>
      <w:r w:rsidR="00B90155">
        <w:t>most</w:t>
      </w:r>
      <w:r w:rsidR="00C923C1">
        <w:t xml:space="preserve"> the </w:t>
      </w:r>
      <w:r w:rsidR="003C07D6">
        <w:t>y</w:t>
      </w:r>
      <w:r w:rsidR="002C0194">
        <w:t xml:space="preserve">oung </w:t>
      </w:r>
      <w:r w:rsidR="003C07D6">
        <w:t>p</w:t>
      </w:r>
      <w:r w:rsidR="002C0194">
        <w:t>eople</w:t>
      </w:r>
      <w:r w:rsidR="00C923C1">
        <w:t xml:space="preserve"> came</w:t>
      </w:r>
      <w:r w:rsidR="002C0194">
        <w:t xml:space="preserve"> </w:t>
      </w:r>
      <w:r w:rsidR="009D1449">
        <w:fldChar w:fldCharType="begin"/>
      </w:r>
      <w:r w:rsidR="00720F16">
        <w:instrText xml:space="preserve"> ADDIN EN.CITE &lt;EndNote&gt;&lt;Cite&gt;&lt;Year&gt;2011&lt;/Year&gt;&lt;IDText&gt;Regional Ethnic Diversity&lt;/IDText&gt;&lt;DisplayText&gt;(277)&lt;/DisplayText&gt;&lt;record&gt;&lt;dates&gt;&lt;pub-dates&gt;&lt;date&gt;8th March 2019&lt;/date&gt;&lt;/pub-dates&gt;&lt;year&gt;2011&lt;/year&gt;&lt;/dates&gt;&lt;titles&gt;&lt;title&gt;Regional Ethnic Diversity&lt;/title&gt;&lt;secondary-title&gt;Census 2011, Office for National Statistics&lt;/secondary-title&gt;&lt;/titles&gt;&lt;added-date format="utc"&gt;1557063977&lt;/added-date&gt;&lt;pub-location&gt;London&lt;/pub-location&gt;&lt;ref-type name="Web Page"&gt;12&lt;/ref-type&gt;&lt;rec-number&gt;281&lt;/rec-number&gt;&lt;last-updated-date format="utc"&gt;1557064222&lt;/last-updated-date&gt;&lt;volume&gt;2018&lt;/volume&gt;&lt;/record&gt;&lt;/Cite&gt;&lt;/EndNote&gt;</w:instrText>
      </w:r>
      <w:r w:rsidR="009D1449">
        <w:fldChar w:fldCharType="separate"/>
      </w:r>
      <w:r w:rsidR="00720F16">
        <w:rPr>
          <w:noProof/>
        </w:rPr>
        <w:t>(277)</w:t>
      </w:r>
      <w:r w:rsidR="009D1449">
        <w:fldChar w:fldCharType="end"/>
      </w:r>
      <w:r w:rsidR="004C7A05">
        <w:t xml:space="preserve">. </w:t>
      </w:r>
      <w:r w:rsidR="009E32AA">
        <w:t xml:space="preserve"> </w:t>
      </w:r>
    </w:p>
    <w:p w14:paraId="0F753AE9" w14:textId="77777777" w:rsidR="0089584B" w:rsidRDefault="0089584B"/>
    <w:p w14:paraId="1F61AE2D" w14:textId="77777777" w:rsidR="009E32AA" w:rsidRDefault="009E32AA">
      <w:r>
        <w:t xml:space="preserve">Though, </w:t>
      </w:r>
      <w:r w:rsidR="004B2B90">
        <w:t>ideally,</w:t>
      </w:r>
      <w:r>
        <w:t xml:space="preserve"> we would have liked to recruit more locally, due to our presence at outreach clinics and discussions with colleagues, it seemed fair to accept referrals from outside the region</w:t>
      </w:r>
      <w:r w:rsidR="004B2B90">
        <w:t xml:space="preserve"> so as not to preclude keen families though their motivation and willingness to travel were assessed repeatedly at the first few appointments</w:t>
      </w:r>
      <w:r w:rsidR="004C7A05">
        <w:t xml:space="preserve">. </w:t>
      </w:r>
      <w:r w:rsidR="004B2B90">
        <w:t xml:space="preserve"> </w:t>
      </w:r>
    </w:p>
    <w:p w14:paraId="0163AA4D" w14:textId="77777777" w:rsidR="007D2A75" w:rsidRDefault="0058063E">
      <w:r>
        <w:t xml:space="preserve">Obesity is more common in the lower </w:t>
      </w:r>
      <w:r w:rsidR="00041A34">
        <w:t>socioeconomic</w:t>
      </w:r>
      <w:r>
        <w:t xml:space="preserve"> strat</w:t>
      </w:r>
      <w:r w:rsidR="006E54CB">
        <w:t>a</w:t>
      </w:r>
      <w:r>
        <w:t xml:space="preserve"> and severe obesity </w:t>
      </w:r>
      <w:r w:rsidR="00041A34">
        <w:t>even more so</w:t>
      </w:r>
      <w:r w:rsidR="009D1449">
        <w:fldChar w:fldCharType="begin">
          <w:fldData xml:space="preserve">PEVuZE5vdGU+PENpdGU+PEF1dGhvcj5FbGxzPC9BdXRob3I+PFllYXI+MjAxNTwvWWVhcj48SURU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</w:fldData>
        </w:fldChar>
      </w:r>
      <w:r w:rsidR="0052482C">
        <w:instrText xml:space="preserve"> ADDIN EN.CITE </w:instrText>
      </w:r>
      <w:r w:rsidR="009D1449">
        <w:fldChar w:fldCharType="begin">
          <w:fldData xml:space="preserve">PEVuZE5vdGU+PENpdGU+PEF1dGhvcj5FbGxzPC9BdXRob3I+PFllYXI+MjAxNTwvWWVhcj48SURU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</w:fldData>
        </w:fldChar>
      </w:r>
      <w:r w:rsidR="0052482C">
        <w:instrText xml:space="preserve"> ADDIN EN.CITE.DATA </w:instrText>
      </w:r>
      <w:r w:rsidR="009D1449">
        <w:fldChar w:fldCharType="end"/>
      </w:r>
      <w:r w:rsidR="009D1449">
        <w:fldChar w:fldCharType="separate"/>
      </w:r>
      <w:r w:rsidR="0052482C">
        <w:rPr>
          <w:noProof/>
        </w:rPr>
        <w:t>(13)</w:t>
      </w:r>
      <w:r w:rsidR="009D1449">
        <w:fldChar w:fldCharType="end"/>
      </w:r>
      <w:r w:rsidR="00041A34">
        <w:t xml:space="preserve">, </w:t>
      </w:r>
      <w:r w:rsidR="00A97CCC">
        <w:t xml:space="preserve">again our demographics </w:t>
      </w:r>
      <w:r w:rsidR="00B634C8">
        <w:t xml:space="preserve">are </w:t>
      </w:r>
      <w:r w:rsidR="003C07D6">
        <w:t xml:space="preserve">similarto what is </w:t>
      </w:r>
      <w:r>
        <w:t xml:space="preserve">reported in </w:t>
      </w:r>
      <w:r w:rsidR="00B90155">
        <w:t xml:space="preserve">the </w:t>
      </w:r>
      <w:r w:rsidR="00A97CCC">
        <w:t>literature</w:t>
      </w:r>
      <w:r w:rsidR="004C7A05">
        <w:t xml:space="preserve">. </w:t>
      </w:r>
      <w:r>
        <w:t xml:space="preserve"> </w:t>
      </w:r>
    </w:p>
    <w:p w14:paraId="6788F70E" w14:textId="77777777" w:rsidR="0058063E" w:rsidRDefault="003C07D6">
      <w:r>
        <w:t>Six out of the twelve</w:t>
      </w:r>
      <w:r w:rsidR="0058063E">
        <w:t xml:space="preserve"> </w:t>
      </w:r>
      <w:r>
        <w:t>young people</w:t>
      </w:r>
      <w:r w:rsidR="0058063E">
        <w:t xml:space="preserve"> were being brought up in single parent families</w:t>
      </w:r>
      <w:r w:rsidR="00A97CCC">
        <w:t xml:space="preserve"> (mothers)</w:t>
      </w:r>
      <w:r w:rsidR="004C7A05">
        <w:t xml:space="preserve">. </w:t>
      </w:r>
      <w:r w:rsidR="0058063E">
        <w:t xml:space="preserve"> </w:t>
      </w:r>
      <w:r>
        <w:t>One</w:t>
      </w:r>
      <w:r w:rsidR="0058063E">
        <w:t xml:space="preserve"> </w:t>
      </w:r>
      <w:r w:rsidR="006E54CB">
        <w:t>couple were</w:t>
      </w:r>
      <w:r w:rsidR="0058063E">
        <w:t xml:space="preserve"> separated with regular contact</w:t>
      </w:r>
      <w:r w:rsidR="006E54CB">
        <w:t xml:space="preserve"> with dad bringing the </w:t>
      </w:r>
      <w:r>
        <w:t>young person</w:t>
      </w:r>
      <w:r w:rsidR="006E54CB">
        <w:t xml:space="preserve"> to appointments</w:t>
      </w:r>
      <w:r w:rsidR="004C7A05">
        <w:t xml:space="preserve">. </w:t>
      </w:r>
      <w:r w:rsidR="0058063E">
        <w:t xml:space="preserve"> </w:t>
      </w:r>
      <w:r>
        <w:t>Two</w:t>
      </w:r>
      <w:r w:rsidR="006E54CB">
        <w:t xml:space="preserve"> of the mothers had significant disability and were in wheel chairs a</w:t>
      </w:r>
      <w:r w:rsidR="00041A34">
        <w:t xml:space="preserve">nd would often wait downstairs when the </w:t>
      </w:r>
      <w:r>
        <w:t>young person</w:t>
      </w:r>
      <w:r w:rsidR="00041A34">
        <w:t xml:space="preserve"> came for their appointments due to the time taken to access the C</w:t>
      </w:r>
      <w:r w:rsidR="007D2A75">
        <w:t xml:space="preserve">linical </w:t>
      </w:r>
      <w:r w:rsidR="00041A34">
        <w:t>R</w:t>
      </w:r>
      <w:r w:rsidR="007D2A75">
        <w:t>esearch Facility</w:t>
      </w:r>
      <w:r w:rsidR="004C7A05">
        <w:t xml:space="preserve">. </w:t>
      </w:r>
      <w:r w:rsidR="00041A34">
        <w:t xml:space="preserve"> </w:t>
      </w:r>
      <w:r w:rsidR="00B90155">
        <w:t xml:space="preserve">These 2-young people were providing a significant amount of care to their mothers’, though </w:t>
      </w:r>
      <w:r>
        <w:t>did not have</w:t>
      </w:r>
      <w:r w:rsidR="00B90155">
        <w:t xml:space="preserve"> formal recognition as young carers</w:t>
      </w:r>
      <w:r w:rsidR="004C7A05">
        <w:t xml:space="preserve">. </w:t>
      </w:r>
    </w:p>
    <w:p w14:paraId="0C7ABEF0" w14:textId="77777777" w:rsidR="0089584B" w:rsidRDefault="0089584B"/>
    <w:p w14:paraId="5BFBBCE0" w14:textId="77777777" w:rsidR="001625FB" w:rsidRDefault="001625FB">
      <w:r>
        <w:lastRenderedPageBreak/>
        <w:t>Several</w:t>
      </w:r>
      <w:r w:rsidR="0058063E">
        <w:t xml:space="preserve"> parents were also obese/over</w:t>
      </w:r>
      <w:r>
        <w:t>weight and had experience of bariatric surgery</w:t>
      </w:r>
      <w:r w:rsidR="0058063E">
        <w:t xml:space="preserve"> themselves increasing their acceptability of the</w:t>
      </w:r>
      <w:r>
        <w:t xml:space="preserve"> intervention</w:t>
      </w:r>
      <w:r w:rsidR="004C7A05">
        <w:t xml:space="preserve">. </w:t>
      </w:r>
      <w:r>
        <w:t xml:space="preserve"> However, this may have </w:t>
      </w:r>
      <w:r w:rsidR="0058063E">
        <w:t>proved more of an issue as their expectations from the balloon were higher</w:t>
      </w:r>
      <w:r w:rsidR="004C7A05">
        <w:t xml:space="preserve">. </w:t>
      </w:r>
      <w:r w:rsidR="0058063E">
        <w:t xml:space="preserve"> </w:t>
      </w:r>
    </w:p>
    <w:p w14:paraId="6389C659" w14:textId="77777777" w:rsidR="0089584B" w:rsidRDefault="0089584B"/>
    <w:p w14:paraId="378B3088" w14:textId="29456A69" w:rsidR="0058063E" w:rsidRDefault="00B90155">
      <w:r>
        <w:t>Ch</w:t>
      </w:r>
      <w:r w:rsidR="001625FB">
        <w:t xml:space="preserve">ildren of obese parents </w:t>
      </w:r>
      <w:r w:rsidR="00041A34">
        <w:t>are more likely to be obese</w:t>
      </w:r>
      <w:r w:rsidR="009D1449">
        <w:fldChar w:fldCharType="begin"/>
      </w:r>
      <w:r w:rsidR="00720F16">
        <w:instrText xml:space="preserve"> ADDIN EN.CITE &lt;EndNote&gt;&lt;Cite&gt;&lt;Author&gt;Perez-Pastor&lt;/Author&gt;&lt;Year&gt;2009&lt;/Year&gt;&lt;IDText&gt;Assortative weight gain in mother-daughter and father-son pairs: an emerging source of childhood obesity. Longitudinal study of trios (EarlyBird 43)&lt;/IDText&gt;&lt;DisplayText&gt;(278)&lt;/DisplayText&gt;&lt;record&gt;&lt;dates&gt;&lt;pub-dates&gt;&lt;date&gt;Jul&lt;/date&gt;&lt;/pub-dates&gt;&lt;year&gt;2009&lt;/year&gt;&lt;/dates&gt;&lt;keywords&gt;&lt;keyword&gt;Adult&lt;/keyword&gt;&lt;keyword&gt;Body Mass Index&lt;/keyword&gt;&lt;keyword&gt;Child&lt;/keyword&gt;&lt;keyword&gt;Child, Preschool&lt;/keyword&gt;&lt;keyword&gt;Cohort Studies&lt;/keyword&gt;&lt;keyword&gt;*Family Health&lt;/keyword&gt;&lt;keyword&gt;Fathers&lt;/keyword&gt;&lt;keyword&gt;Female&lt;/keyword&gt;&lt;keyword&gt;Humans&lt;/keyword&gt;&lt;keyword&gt;Longitudinal Studies&lt;/keyword&gt;&lt;keyword&gt;Male&lt;/keyword&gt;&lt;keyword&gt;Mothers&lt;/keyword&gt;&lt;keyword&gt;Obesity/*epidemiology/genetics/prevention &amp;amp; control&lt;/keyword&gt;&lt;keyword&gt;United Kingdom/epidemiology&lt;/keyword&gt;&lt;keyword&gt;Weight Gain/genetics/*physiology&lt;/keyword&gt;&lt;/keywords&gt;&lt;isbn&gt;0307-0565&lt;/isbn&gt;&lt;titles&gt;&lt;title&gt;Assortative weight gain in mother-daughter and father-son pairs: an emerging source of childhood obesity. Longitudinal study of trios (EarlyBird 43)&lt;/title&gt;&lt;secondary-title&gt;Int J Obes (Lond)&lt;/secondary-title&gt;&lt;/titles&gt;&lt;pages&gt;727-35&lt;/pages&gt;&lt;number&gt;7&lt;/number&gt;&lt;contributors&gt;&lt;authors&gt;&lt;author&gt;Perez-Pastor, E. M.&lt;/author&gt;&lt;author&gt;Metcalf, B. S.&lt;/author&gt;&lt;author&gt;Hosking, J.&lt;/author&gt;&lt;author&gt;Jeffery, A. N.&lt;/author&gt;&lt;author&gt;Voss, L. D.&lt;/author&gt;&lt;author&gt;Wilkin, T. J.&lt;/author&gt;&lt;/authors&gt;&lt;/contributors&gt;&lt;edition&gt;2009/05/13&lt;/edition&gt;&lt;language&gt;eng&lt;/language&gt;&lt;added-date format="utc"&gt;1564502992&lt;/added-date&gt;&lt;ref-type name="Journal Article"&gt;17&lt;/ref-type&gt;&lt;auth-address&gt;Department of Endocrinology and Metabolism, Peninsula Medical School, Plymouth Campus, Plymouth, UK.&lt;/auth-address&gt;&lt;remote-database-provider&gt;NLM&lt;/remote-database-provider&gt;&lt;rec-number&gt;372&lt;/rec-number&gt;&lt;last-updated-date format="utc"&gt;1564502992&lt;/last-updated-date&gt;&lt;accession-num&gt;19434065&lt;/accession-num&gt;&lt;electronic-resource-num&gt;10.1038/ijo.2009.76&lt;/electronic-resource-num&gt;&lt;volume&gt;33&lt;/volume&gt;&lt;/record&gt;&lt;/Cite&gt;&lt;/EndNote&gt;</w:instrText>
      </w:r>
      <w:r w:rsidR="009D1449">
        <w:fldChar w:fldCharType="separate"/>
      </w:r>
      <w:r w:rsidR="00720F16">
        <w:rPr>
          <w:noProof/>
        </w:rPr>
        <w:t>(278)</w:t>
      </w:r>
      <w:r w:rsidR="009D1449">
        <w:fldChar w:fldCharType="end"/>
      </w:r>
      <w:r w:rsidR="00254F8C">
        <w:t xml:space="preserve">. In the Early Bird </w:t>
      </w:r>
      <w:r w:rsidR="00490494">
        <w:t xml:space="preserve">43 </w:t>
      </w:r>
      <w:r w:rsidR="00254F8C">
        <w:t>study</w:t>
      </w:r>
      <w:r w:rsidR="00490494">
        <w:t xml:space="preserve"> looking at 226 trios born in 1995-96 in Plymouth, girls were 10 times more likely and boys six times more likely to be obese if the parent of the same sex was obese.</w:t>
      </w:r>
      <w:r w:rsidR="003C07D6">
        <w:t xml:space="preserve"> This was also seen in our study with a significant number either overweight or obese (</w:t>
      </w:r>
      <w:r w:rsidR="00032186">
        <w:t>9</w:t>
      </w:r>
      <w:r w:rsidR="00314DCD">
        <w:t>/12)</w:t>
      </w:r>
      <w:r w:rsidR="003C07D6">
        <w:t>. Only one parent volunteered to be weighed alongside her son at review appointments.</w:t>
      </w:r>
    </w:p>
    <w:p w14:paraId="71D18FF8" w14:textId="77777777" w:rsidR="00205FE0" w:rsidRDefault="00205FE0"/>
    <w:p w14:paraId="0F8D10A3" w14:textId="77777777" w:rsidR="00264F32" w:rsidRPr="00F77C02" w:rsidRDefault="00264F32" w:rsidP="00673AE0">
      <w:pPr>
        <w:pStyle w:val="Heading4"/>
      </w:pPr>
      <w:bookmarkStart w:id="679" w:name="_Toc35002264"/>
      <w:r w:rsidRPr="00F77C02">
        <w:t>Volunteer Demographics and Anthropometry</w:t>
      </w:r>
      <w:bookmarkEnd w:id="679"/>
    </w:p>
    <w:p w14:paraId="31C3F44A" w14:textId="77777777" w:rsidR="0089584B" w:rsidRDefault="0089584B"/>
    <w:p w14:paraId="457F81C4" w14:textId="77777777" w:rsidR="00B916FE" w:rsidRPr="00F77C02" w:rsidRDefault="00314DCD">
      <w:r>
        <w:t>It is c</w:t>
      </w:r>
      <w:r w:rsidR="00B916FE" w:rsidRPr="00F77C02">
        <w:t>lear from the description of the demographics that the young people recruited into the</w:t>
      </w:r>
      <w:r w:rsidR="00F06039">
        <w:t xml:space="preserve"> </w:t>
      </w:r>
      <w:r w:rsidR="00B916FE" w:rsidRPr="00F77C02">
        <w:t xml:space="preserve">study </w:t>
      </w:r>
      <w:r w:rsidR="001F1EE5" w:rsidRPr="00F77C02">
        <w:t>w</w:t>
      </w:r>
      <w:r>
        <w:t>ere</w:t>
      </w:r>
      <w:r w:rsidR="00B916FE" w:rsidRPr="00F77C02">
        <w:t xml:space="preserve"> </w:t>
      </w:r>
      <w:r w:rsidR="00264F32" w:rsidRPr="00F77C02">
        <w:t xml:space="preserve">not the average overweight child, rather they were </w:t>
      </w:r>
      <w:r w:rsidR="00B916FE" w:rsidRPr="00F77C02">
        <w:t>at the extreme end of the</w:t>
      </w:r>
      <w:r w:rsidR="00F06039">
        <w:t xml:space="preserve"> </w:t>
      </w:r>
      <w:r w:rsidR="00B916FE" w:rsidRPr="00F77C02">
        <w:t>spectrum</w:t>
      </w:r>
      <w:r w:rsidR="001F1EE5" w:rsidRPr="00F77C02">
        <w:t xml:space="preserve"> with a mean weight of 138 kg and a BMI SDS of +4</w:t>
      </w:r>
      <w:r w:rsidR="004C7A05">
        <w:t xml:space="preserve">. </w:t>
      </w:r>
      <w:r w:rsidR="001F1EE5" w:rsidRPr="00F77C02">
        <w:t xml:space="preserve"> </w:t>
      </w:r>
    </w:p>
    <w:p w14:paraId="47A20F99" w14:textId="77777777" w:rsidR="009E32AA" w:rsidRDefault="009E32AA"/>
    <w:p w14:paraId="2F3D40CB" w14:textId="77777777" w:rsidR="0078363E" w:rsidRPr="00B634C8" w:rsidRDefault="0078363E">
      <w:r w:rsidRPr="00B634C8">
        <w:t xml:space="preserve">There are very few studies tailored to looking at </w:t>
      </w:r>
      <w:r w:rsidR="00F837FA" w:rsidRPr="00B634C8">
        <w:t xml:space="preserve">effective </w:t>
      </w:r>
      <w:r w:rsidRPr="00B634C8">
        <w:t xml:space="preserve">intervention </w:t>
      </w:r>
      <w:r w:rsidR="00F837FA" w:rsidRPr="00B634C8">
        <w:t>in children with severe obesity</w:t>
      </w:r>
      <w:r w:rsidR="00B634C8" w:rsidRPr="00B634C8">
        <w:t xml:space="preserve"> as discussed previously</w:t>
      </w:r>
      <w:r w:rsidR="00B634C8">
        <w:t xml:space="preserve"> and the common themes that emerged from meeting the families and young people were anger, frustration, upset, and feeling let down</w:t>
      </w:r>
      <w:r w:rsidR="004C7A05">
        <w:t xml:space="preserve">. </w:t>
      </w:r>
      <w:r w:rsidR="00B634C8">
        <w:t xml:space="preserve"> Each of the </w:t>
      </w:r>
      <w:r w:rsidR="0044650F">
        <w:t>young people</w:t>
      </w:r>
      <w:r w:rsidR="00B634C8">
        <w:t xml:space="preserve"> had been obese for several years and had tried lifestyle interventions/medications with minimal benefit</w:t>
      </w:r>
      <w:r w:rsidR="004C7A05">
        <w:t xml:space="preserve">. </w:t>
      </w:r>
      <w:r w:rsidR="00B634C8">
        <w:t xml:space="preserve"> The mean BMI/BMI SDS of our group is very like that described in the Treadwell systemic review of paediatric bariatric surgery </w:t>
      </w:r>
      <w:r w:rsidR="00B634C8">
        <w:lastRenderedPageBreak/>
        <w:t xml:space="preserve">and much higher than previously described balloon studies in adolescents </w:t>
      </w:r>
      <w:r w:rsidR="009D1449">
        <w:fldChar w:fldCharType="begin"/>
      </w:r>
      <w:r w:rsidR="007D1C5D">
        <w:instrText xml:space="preserve"> ADDIN EN.CITE &lt;EndNote&gt;&lt;Cite&gt;&lt;Author&gt;Karagiozoglou-Lampoudi&lt;/Author&gt;&lt;Year&gt;2009&lt;/Year&gt;&lt;IDText&gt;Effective intragastric balloon treatment in obese adolescents&lt;/IDText&gt;&lt;DisplayText&gt;(99)&lt;/DisplayText&gt;&lt;record&gt;&lt;isbn&gt;1792-7463&lt;/isbn&gt;&lt;titles&gt;&lt;title&gt;Effective intragastric balloon treatment in obese adolescents&lt;/title&gt;&lt;secondary-title&gt;Annals of Gastroenterology&lt;/secondary-title&gt;&lt;/titles&gt;&lt;pages&gt;46-51&lt;/pages&gt;&lt;number&gt;1&lt;/number&gt;&lt;contributors&gt;&lt;authors&gt;&lt;author&gt;Karagiozoglou-Lampoudi, T.&lt;/author&gt;&lt;author&gt;Papakostas, P.&lt;/author&gt;&lt;author&gt;Penna, S.&lt;/author&gt;&lt;author&gt;Pyankova, G.&lt;/author&gt;&lt;author&gt;Kotzampassi, K.&lt;/author&gt;&lt;/authors&gt;&lt;/contributors&gt;&lt;added-date format="utc"&gt;1352382429&lt;/added-date&gt;&lt;ref-type name="Journal Article"&gt;17&lt;/ref-type&gt;&lt;dates&gt;&lt;year&gt;2009&lt;/year&gt;&lt;/dates&gt;&lt;rec-number&gt;67&lt;/rec-number&gt;&lt;last-updated-date format="utc"&gt;1352382429&lt;/last-updated-date&gt;&lt;volume&gt;22&lt;/volume&gt;&lt;/record&gt;&lt;/Cite&gt;&lt;/EndNote&gt;</w:instrText>
      </w:r>
      <w:r w:rsidR="009D1449">
        <w:fldChar w:fldCharType="separate"/>
      </w:r>
      <w:r w:rsidR="007D1C5D">
        <w:rPr>
          <w:noProof/>
        </w:rPr>
        <w:t>(99)</w:t>
      </w:r>
      <w:r w:rsidR="009D1449">
        <w:fldChar w:fldCharType="end"/>
      </w:r>
      <w:r w:rsidR="00B634C8">
        <w:t xml:space="preserve">suggesting that </w:t>
      </w:r>
      <w:r w:rsidR="00314DCD">
        <w:t xml:space="preserve">bariatric surgery is a </w:t>
      </w:r>
      <w:r w:rsidR="00B634C8">
        <w:t>viable option for them</w:t>
      </w:r>
      <w:r w:rsidR="009D1449">
        <w:fldChar w:fldCharType="begin"/>
      </w:r>
      <w:r w:rsidR="007D1C5D">
        <w:instrText xml:space="preserve"> ADDIN EN.CITE &lt;EndNote&gt;&lt;Cite&gt;&lt;Author&gt;Treadwell&lt;/Author&gt;&lt;Year&gt;2008&lt;/Year&gt;&lt;IDText&gt;Systematic review and meta-analysis of bariatric surgery for pediatric obesity&lt;/IDText&gt;&lt;DisplayText&gt;(71)&lt;/DisplayText&gt;&lt;record&gt;&lt;foreign-keys&gt;&lt;key app="EN" db-id="t2t9e92982tts1ers08vf50o2dpsdvprrp99"&gt;15&lt;/key&gt;&lt;/foreign-keys&gt;&lt;keywords&gt;&lt;keyword&gt;Bariatric Surgery&lt;/keyword&gt;&lt;keyword&gt;Body Mass Index&lt;/keyword&gt;&lt;keyword&gt;Child&lt;/keyword&gt;&lt;keyword&gt;Comorbidity&lt;/keyword&gt;&lt;keyword&gt;Data Collection&lt;/keyword&gt;&lt;keyword&gt;Gastroplasty&lt;/keyword&gt;&lt;keyword&gt;Humans&lt;/keyword&gt;&lt;keyword&gt;Laparoscopy&lt;/keyword&gt;&lt;keyword&gt;Obesity, Morbid&lt;/keyword&gt;&lt;keyword&gt;Treatment Outcome&lt;/keyword&gt;&lt;/keywords&gt;&lt;urls&gt;&lt;related-urls&gt;&lt;url&gt;http://www.hubmed.org/display.cgi?uids=18948803&lt;/url&gt;&lt;/related-urls&gt;&lt;/urls&gt;&lt;isbn&gt;1528-1140&lt;/isbn&gt;&lt;titles&gt;&lt;title&gt;Systematic review and meta-analysis of bariatric surgery for pediatric obesity&lt;/title&gt;&lt;secondary-title&gt;Ann Surg&lt;/secondary-title&gt;&lt;/titles&gt;&lt;pages&gt;763-776&lt;/pages&gt;&lt;number&gt;18948803&lt;/number&gt;&lt;contributors&gt;&lt;authors&gt;&lt;author&gt;Treadwell, Jonathan R.&lt;/author&gt;&lt;author&gt;Sun, Fang&lt;/author&gt;&lt;author&gt;Schoelles, Karen&lt;/author&gt;&lt;/authors&gt;&lt;/contributors&gt;&lt;added-date format="utc"&gt;1352236554&lt;/added-date&gt;&lt;ref-type name="Journal Article"&gt;17&lt;/ref-type&gt;&lt;auth-address&gt;ECRI Institute, Evidence-Based Practice Center and Health Technology Assessment Information Service, Plymouth Meeting, Pennsylvania, 19462, USA.&lt;/auth-address&gt;&lt;dates&gt;&lt;year&gt;2008&lt;/year&gt;&lt;/dates&gt;&lt;rec-number&gt;18&lt;/rec-number&gt;&lt;last-updated-date format="utc"&gt;1352237144&lt;/last-updated-date&gt;&lt;volume&gt;248&lt;/volume&gt;&lt;/record&gt;&lt;/Cite&gt;&lt;/EndNote&gt;</w:instrText>
      </w:r>
      <w:r w:rsidR="009D1449">
        <w:fldChar w:fldCharType="separate"/>
      </w:r>
      <w:r w:rsidR="007D1C5D">
        <w:rPr>
          <w:noProof/>
        </w:rPr>
        <w:t>(71)</w:t>
      </w:r>
      <w:r w:rsidR="009D1449">
        <w:fldChar w:fldCharType="end"/>
      </w:r>
      <w:r w:rsidR="004C7A05">
        <w:t xml:space="preserve">. </w:t>
      </w:r>
    </w:p>
    <w:p w14:paraId="5BEB67EA" w14:textId="77777777" w:rsidR="00F06039" w:rsidRDefault="00F06039"/>
    <w:p w14:paraId="70FE5060" w14:textId="77777777" w:rsidR="007D2A75" w:rsidRDefault="007D2A75">
      <w:r w:rsidRPr="00E47BCD">
        <w:t>Consistency in waist and hip measurements was maintained by trying to have no more than 1-2 trained health professionals doing i</w:t>
      </w:r>
      <w:r w:rsidR="00AF6E9A" w:rsidRPr="00E47BCD">
        <w:t>t</w:t>
      </w:r>
      <w:r w:rsidR="004C7A05">
        <w:t xml:space="preserve">. </w:t>
      </w:r>
      <w:r w:rsidR="00AF6E9A" w:rsidRPr="00E47BCD">
        <w:t xml:space="preserve"> The young people were so large that getting these done accurately was difficult</w:t>
      </w:r>
      <w:r w:rsidR="004C7A05">
        <w:t xml:space="preserve">. </w:t>
      </w:r>
      <w:r w:rsidR="00AF6E9A" w:rsidRPr="00E47BCD">
        <w:t xml:space="preserve"> </w:t>
      </w:r>
      <w:r w:rsidR="009F7EAA">
        <w:t>As</w:t>
      </w:r>
      <w:r w:rsidR="000C595A">
        <w:t xml:space="preserve"> expected in this degree of obesity, these measures were well above the 99</w:t>
      </w:r>
      <w:r w:rsidR="004C7A05">
        <w:t xml:space="preserve">. </w:t>
      </w:r>
      <w:r w:rsidR="000C595A">
        <w:t>6</w:t>
      </w:r>
      <w:r w:rsidR="000C595A" w:rsidRPr="00840F50">
        <w:rPr>
          <w:vertAlign w:val="superscript"/>
        </w:rPr>
        <w:t>th</w:t>
      </w:r>
      <w:r w:rsidR="000C595A">
        <w:t xml:space="preserve"> centile on UK charts indicating </w:t>
      </w:r>
      <w:r w:rsidR="00E14F40">
        <w:t xml:space="preserve">high risk </w:t>
      </w:r>
      <w:r w:rsidR="0030277C">
        <w:t xml:space="preserve">of diabetes, hypertension and cardiovascular risk </w:t>
      </w:r>
      <w:r w:rsidR="00E14F40">
        <w:t>independent of BMI</w:t>
      </w:r>
      <w:r w:rsidR="004C7A05">
        <w:t xml:space="preserve">. </w:t>
      </w:r>
      <w:r w:rsidR="0030277C" w:rsidRPr="0030277C">
        <w:t xml:space="preserve"> </w:t>
      </w:r>
      <w:r w:rsidR="0030277C">
        <w:t>Some studies suggest that at BMI</w:t>
      </w:r>
      <w:r w:rsidR="0030277C">
        <w:sym w:font="Symbol" w:char="F0B3"/>
      </w:r>
      <w:r w:rsidR="0030277C">
        <w:t>35, waist circumference has little added value, however we decided to monitor this</w:t>
      </w:r>
      <w:r w:rsidR="004A78FC">
        <w:t xml:space="preserve"> and correlate changes if any with changes in blood pressure and insulin resistance</w:t>
      </w:r>
      <w:r w:rsidR="004C7A05">
        <w:t xml:space="preserve">. </w:t>
      </w:r>
      <w:r w:rsidR="00490494">
        <w:t>Two of the young people had normal ratios but this was because their measurements were so large, that the ratio normalized.</w:t>
      </w:r>
    </w:p>
    <w:p w14:paraId="675E60F1" w14:textId="77777777" w:rsidR="00F06039" w:rsidRPr="00E47BCD" w:rsidRDefault="00F06039"/>
    <w:p w14:paraId="2AB9F750" w14:textId="77777777" w:rsidR="00C711E8" w:rsidRDefault="0078363E" w:rsidP="00673AE0">
      <w:pPr>
        <w:pStyle w:val="Heading4"/>
      </w:pPr>
      <w:r>
        <w:t xml:space="preserve"> </w:t>
      </w:r>
      <w:bookmarkStart w:id="680" w:name="_Toc35002265"/>
      <w:r w:rsidR="0093481A">
        <w:t>C</w:t>
      </w:r>
      <w:r w:rsidR="0020399E">
        <w:t>omorbidity</w:t>
      </w:r>
      <w:bookmarkEnd w:id="680"/>
      <w:r w:rsidR="00C711E8" w:rsidRPr="00C711E8">
        <w:t xml:space="preserve"> </w:t>
      </w:r>
    </w:p>
    <w:p w14:paraId="3B5171E8" w14:textId="77777777" w:rsidR="00C711E8" w:rsidRDefault="00C711E8"/>
    <w:p w14:paraId="3E8BB3D0" w14:textId="6DB66B91" w:rsidR="00B104B7" w:rsidRDefault="00C711E8">
      <w:r>
        <w:t xml:space="preserve">Significant co-morbidities were noted in our group of </w:t>
      </w:r>
      <w:r w:rsidR="00314DCD">
        <w:t>young people</w:t>
      </w:r>
      <w:r w:rsidR="004C7A05">
        <w:t xml:space="preserve">. </w:t>
      </w:r>
      <w:r>
        <w:t xml:space="preserve">  None of them had frank type 2 diabetes though 9/12 had elevated HOMA</w:t>
      </w:r>
      <w:r w:rsidR="00971090">
        <w:t>-IR</w:t>
      </w:r>
      <w:r>
        <w:t xml:space="preserve"> indices and fasting HI</w:t>
      </w:r>
      <w:r w:rsidR="004C7A05">
        <w:t xml:space="preserve">. </w:t>
      </w:r>
      <w:r>
        <w:t xml:space="preserve">  </w:t>
      </w:r>
      <w:r w:rsidR="00F04F79">
        <w:t xml:space="preserve">In a study of almost 2000 adolescents between 12-19 years, just above half were noted to have insulin resistance based on their HOMA-IR result </w:t>
      </w:r>
      <w:r w:rsidR="00314DCD">
        <w:sym w:font="Symbol" w:char="F0B3"/>
      </w:r>
      <w:r w:rsidR="00F04F79">
        <w:t>4</w:t>
      </w:r>
      <w:r w:rsidR="004C7A05">
        <w:t>.</w:t>
      </w:r>
      <w:r w:rsidR="00314DCD">
        <w:t>4</w:t>
      </w:r>
      <w:r w:rsidR="004C7A05">
        <w:t xml:space="preserve">. </w:t>
      </w:r>
      <w:r w:rsidR="00F04F79">
        <w:t xml:space="preserve"> The </w:t>
      </w:r>
      <w:r w:rsidR="007A7DD3">
        <w:t>young people</w:t>
      </w:r>
      <w:r w:rsidR="00F04F79">
        <w:t xml:space="preserve"> in our study had a mean BMI of 4 SDS, which would explain the high degree of insulin resistance noted</w:t>
      </w:r>
      <w:r w:rsidR="004C7A05">
        <w:t xml:space="preserve">. </w:t>
      </w:r>
      <w:r w:rsidR="00F04F79">
        <w:t xml:space="preserve">  </w:t>
      </w:r>
      <w:r w:rsidR="00AC4BB7">
        <w:t xml:space="preserve">Of course, HOMA-IR only measures insulin in the fasting state and therefore is not as sensitive as clamp studies which are </w:t>
      </w:r>
      <w:r w:rsidR="00DA67AF">
        <w:t>however more difficult to perform</w:t>
      </w:r>
      <w:r w:rsidR="009D1449">
        <w:fldChar w:fldCharType="begin">
          <w:fldData xml:space="preserve">PEVuZE5vdGU+PENpdGU+PEF1dGhvcj5MZWU8L0F1dGhvcj48WWVhcj4yMDA2PC9ZZWFyPjxJRFRl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==
</w:fldData>
        </w:fldChar>
      </w:r>
      <w:r w:rsidR="007D1C5D">
        <w:instrText xml:space="preserve"> ADDIN EN.CITE </w:instrText>
      </w:r>
      <w:r w:rsidR="007D1C5D">
        <w:fldChar w:fldCharType="begin">
          <w:fldData xml:space="preserve">PEVuZE5vdGU+PENpdGU+PEF1dGhvcj5MZWU8L0F1dGhvcj48WWVhcj4yMDA2PC9ZZWFyPjxJRFRl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==
</w:fldData>
        </w:fldChar>
      </w:r>
      <w:r w:rsidR="007D1C5D">
        <w:instrText xml:space="preserve"> ADDIN EN.CITE.DATA </w:instrText>
      </w:r>
      <w:r w:rsidR="007D1C5D">
        <w:fldChar w:fldCharType="end"/>
      </w:r>
      <w:r w:rsidR="009D1449">
        <w:fldChar w:fldCharType="separate"/>
      </w:r>
      <w:r w:rsidR="007D1C5D">
        <w:rPr>
          <w:noProof/>
        </w:rPr>
        <w:t>(104)</w:t>
      </w:r>
      <w:r w:rsidR="009D1449">
        <w:fldChar w:fldCharType="end"/>
      </w:r>
      <w:r w:rsidR="004C7A05">
        <w:t xml:space="preserve">. </w:t>
      </w:r>
      <w:r w:rsidR="00DA67AF">
        <w:t xml:space="preserve"> </w:t>
      </w:r>
    </w:p>
    <w:p w14:paraId="107E06EF" w14:textId="77777777" w:rsidR="00F06039" w:rsidRDefault="00F06039"/>
    <w:p w14:paraId="4DDCC688" w14:textId="3A476B0A" w:rsidR="00E1478E" w:rsidRDefault="00DA67AF">
      <w:r>
        <w:t>Elevated liver enzymes</w:t>
      </w:r>
      <w:r w:rsidR="0066222F">
        <w:t xml:space="preserve"> can serve as a surrogate marker of non-alcoholic fatty liver disease</w:t>
      </w:r>
      <w:r w:rsidR="000F3447">
        <w:t xml:space="preserve"> </w:t>
      </w:r>
      <w:r w:rsidR="00F251A7">
        <w:t xml:space="preserve">(NAFLD) </w:t>
      </w:r>
      <w:r w:rsidR="000F3447">
        <w:t>though th</w:t>
      </w:r>
      <w:r w:rsidR="007A1AD9">
        <w:t>is</w:t>
      </w:r>
      <w:r w:rsidR="000F3447">
        <w:t xml:space="preserve"> can occur without elevation of the aminotransferases</w:t>
      </w:r>
      <w:r w:rsidR="004C7A05">
        <w:t xml:space="preserve">. </w:t>
      </w:r>
      <w:r w:rsidR="000F3447">
        <w:t xml:space="preserve"> </w:t>
      </w:r>
      <w:r w:rsidR="00F251A7">
        <w:t>The prevalence of childhood NAFLD is estimated at 5-17 percent in the Western World and obesity, insulin resistance, impaired glucose tolerance may be present at diagnosis</w:t>
      </w:r>
      <w:r w:rsidR="004C7A05">
        <w:t xml:space="preserve">. </w:t>
      </w:r>
      <w:r w:rsidR="00F251A7">
        <w:t xml:space="preserve"> </w:t>
      </w:r>
      <w:r w:rsidR="0007516D">
        <w:fldChar w:fldCharType="begin"/>
      </w:r>
      <w:r w:rsidR="00720F16">
        <w:instrText xml:space="preserve"> ADDIN EN.CITE &lt;EndNote&gt;&lt;Cite&gt;&lt;Author&gt;Alisi&lt;/Author&gt;&lt;Year&gt;2012&lt;/Year&gt;&lt;IDText&gt;Pediatric nonalcoholic fatty liver disease: a multidisciplinary approach&lt;/IDText&gt;&lt;DisplayText&gt;(279)&lt;/DisplayText&gt;&lt;record&gt;&lt;dates&gt;&lt;pub-dates&gt;&lt;date&gt;Jan 17&lt;/date&gt;&lt;/pub-dates&gt;&lt;year&gt;2012&lt;/year&gt;&lt;/dates&gt;&lt;keywords&gt;&lt;keyword&gt;Child&lt;/keyword&gt;&lt;keyword&gt;Fatty Liver/epidemiology/*pathology/*therapy&lt;/keyword&gt;&lt;keyword&gt;Gastroenterology/*methods&lt;/keyword&gt;&lt;keyword&gt;Humans&lt;/keyword&gt;&lt;keyword&gt;Non-alcoholic Fatty Liver Disease&lt;/keyword&gt;&lt;keyword&gt;*Patient Care Team&lt;/keyword&gt;&lt;keyword&gt;Pediatrics/*methods&lt;/keyword&gt;&lt;keyword&gt;Risk Factors&lt;/keyword&gt;&lt;/keywords&gt;&lt;isbn&gt;1759-5045&lt;/isbn&gt;&lt;titles&gt;&lt;title&gt;Pediatric nonalcoholic fatty liver disease: a multidisciplinary approach&lt;/title&gt;&lt;secondary-title&gt;Nat Rev Gastroenterol Hepatol&lt;/secondary-title&gt;&lt;/titles&gt;&lt;pages&gt;152-61&lt;/pages&gt;&lt;number&gt;3&lt;/number&gt;&lt;contributors&gt;&lt;authors&gt;&lt;author&gt;Alisi, A.&lt;/author&gt;&lt;author&gt;Feldstein, A. E.&lt;/author&gt;&lt;author&gt;Villani, A.&lt;/author&gt;&lt;author&gt;Raponi, M.&lt;/author&gt;&lt;author&gt;Nobili, V.&lt;/author&gt;&lt;/authors&gt;&lt;/contributors&gt;&lt;edition&gt;2012/01/18&lt;/edition&gt;&lt;language&gt;eng&lt;/language&gt;&lt;added-date format="utc"&gt;1568452665&lt;/added-date&gt;&lt;ref-type name="Journal Article"&gt;17&lt;/ref-type&gt;&lt;auth-address&gt;Liver Research Unit, Bambino Gesu Children&amp;apos;s Hospital, Istituto di Ricovero e Cura a Carattere Scientifico, Piazza Sant&amp;apos;Onofrio 4, 00165 Rome, Italy.&lt;/auth-address&gt;&lt;remote-database-provider&gt;NLM&lt;/remote-database-provider&gt;&lt;rec-number&gt;400&lt;/rec-number&gt;&lt;last-updated-date format="utc"&gt;1568452665&lt;/last-updated-date&gt;&lt;accession-num&gt;22249728&lt;/accession-num&gt;&lt;electronic-resource-num&gt;10.1038/nrgastro.2011.273&lt;/electronic-resource-num&gt;&lt;volume&gt;9&lt;/volume&gt;&lt;/record&gt;&lt;/Cite&gt;&lt;/EndNote&gt;</w:instrText>
      </w:r>
      <w:r w:rsidR="0007516D">
        <w:fldChar w:fldCharType="separate"/>
      </w:r>
      <w:r w:rsidR="00720F16">
        <w:rPr>
          <w:noProof/>
        </w:rPr>
        <w:t>(279)</w:t>
      </w:r>
      <w:r w:rsidR="0007516D">
        <w:fldChar w:fldCharType="end"/>
      </w:r>
    </w:p>
    <w:p w14:paraId="29B922BA" w14:textId="5EAC827E" w:rsidR="000B1F2D" w:rsidRDefault="00E1478E">
      <w:r>
        <w:t xml:space="preserve">In two and half thousand children between 12-18 years enrolled in the NHANES III survey, </w:t>
      </w:r>
      <w:r w:rsidR="00C13734">
        <w:t xml:space="preserve">6% of overweight, </w:t>
      </w:r>
      <w:r>
        <w:t>10 percent of obese adolescents had elevated ALT levels</w:t>
      </w:r>
      <w:r w:rsidR="00EE50A8">
        <w:t xml:space="preserve"> with 1 percent having levels twice over normal</w:t>
      </w:r>
      <w:r w:rsidR="004C7A05">
        <w:t xml:space="preserve">. </w:t>
      </w:r>
      <w:r w:rsidR="00EE50A8">
        <w:t xml:space="preserve">  Other associations </w:t>
      </w:r>
      <w:r w:rsidR="00C13734">
        <w:t xml:space="preserve"> with </w:t>
      </w:r>
      <w:r w:rsidR="00945447">
        <w:t xml:space="preserve">elevated ALT levels </w:t>
      </w:r>
      <w:r w:rsidR="00EE50A8">
        <w:t>included age, HBA1c, increased triglycerides, and decreased Vitamin E and C</w:t>
      </w:r>
      <w:r w:rsidR="004C7A05">
        <w:t xml:space="preserve">. </w:t>
      </w:r>
      <w:r w:rsidR="009D1449">
        <w:fldChar w:fldCharType="begin"/>
      </w:r>
      <w:r w:rsidR="00720F16">
        <w:instrText xml:space="preserve"> ADDIN EN.CITE &lt;EndNote&gt;&lt;Cite&gt;&lt;Author&gt;Strauss&lt;/Author&gt;&lt;Year&gt;2000&lt;/Year&gt;&lt;IDText&gt;Prevalence of abnormal serum aminotransferase values in overweight and obese adolescents&lt;/IDText&gt;&lt;DisplayText&gt;(280)&lt;/DisplayText&gt;&lt;record&gt;&lt;dates&gt;&lt;pub-dates&gt;&lt;date&gt;Jun&lt;/date&gt;&lt;/pub-dates&gt;&lt;year&gt;2000&lt;/year&gt;&lt;/dates&gt;&lt;keywords&gt;&lt;keyword&gt;Adolescent&lt;/keyword&gt;&lt;keyword&gt;Alanine Transaminase/*blood&lt;/keyword&gt;&lt;keyword&gt;Alcohol Drinking/blood&lt;/keyword&gt;&lt;keyword&gt;Antioxidants/analysis&lt;/keyword&gt;&lt;keyword&gt;Blood Glucose&lt;/keyword&gt;&lt;keyword&gt;Body Weight&lt;/keyword&gt;&lt;keyword&gt;Diet&lt;/keyword&gt;&lt;keyword&gt;Female&lt;/keyword&gt;&lt;keyword&gt;Humans&lt;/keyword&gt;&lt;keyword&gt;Lipids/blood&lt;/keyword&gt;&lt;keyword&gt;Male&lt;/keyword&gt;&lt;keyword&gt;Obesity/*blood&lt;/keyword&gt;&lt;keyword&gt;Prevalence&lt;/keyword&gt;&lt;keyword&gt;gamma-Glutamyltransferase/*blood&lt;/keyword&gt;&lt;/keywords&gt;&lt;isbn&gt;0022-3476 (Print)&amp;#xD;0022-3476&lt;/isbn&gt;&lt;titles&gt;&lt;title&gt;Prevalence of abnormal serum aminotransferase values in overweight and obese adolescents&lt;/title&gt;&lt;secondary-title&gt;J Pediatr&lt;/secondary-title&gt;&lt;/titles&gt;&lt;pages&gt;727-33&lt;/pages&gt;&lt;number&gt;6&lt;/number&gt;&lt;contributors&gt;&lt;authors&gt;&lt;author&gt;Strauss, R. S.&lt;/author&gt;&lt;author&gt;Barlow, S. E.&lt;/author&gt;&lt;author&gt;Dietz, W. H.&lt;/author&gt;&lt;/authors&gt;&lt;/contributors&gt;&lt;edition&gt;2000/06/06&lt;/edition&gt;&lt;language&gt;eng&lt;/language&gt;&lt;added-date format="utc"&gt;1557081515&lt;/added-date&gt;&lt;ref-type name="Journal Article"&gt;17&lt;/ref-type&gt;&lt;auth-address&gt;Division of Pediatric Gastroenterology and Nutrition, UMDNJ-Robert Wood Johnson School of Medicine, New Brunswick, NJ 08903, USA.&lt;/auth-address&gt;&lt;remote-database-provider&gt;NLM&lt;/remote-database-provider&gt;&lt;rec-number&gt;289&lt;/rec-number&gt;&lt;last-updated-date format="utc"&gt;1557081515&lt;/last-updated-date&gt;&lt;accession-num&gt;10839867&lt;/accession-num&gt;&lt;volume&gt;136&lt;/volume&gt;&lt;/record&gt;&lt;/Cite&gt;&lt;/EndNote&gt;</w:instrText>
      </w:r>
      <w:r w:rsidR="009D1449">
        <w:fldChar w:fldCharType="separate"/>
      </w:r>
      <w:r w:rsidR="00720F16">
        <w:rPr>
          <w:noProof/>
        </w:rPr>
        <w:t>(280)</w:t>
      </w:r>
      <w:r w:rsidR="009D1449">
        <w:fldChar w:fldCharType="end"/>
      </w:r>
    </w:p>
    <w:p w14:paraId="3E7612CF" w14:textId="77777777" w:rsidR="00F06039" w:rsidRDefault="00F06039"/>
    <w:p w14:paraId="52BC75DA" w14:textId="77777777" w:rsidR="00DA67AF" w:rsidRDefault="00795B83">
      <w:r>
        <w:t>5</w:t>
      </w:r>
      <w:r w:rsidR="00B63274">
        <w:t xml:space="preserve">/12 </w:t>
      </w:r>
      <w:r w:rsidR="00773775">
        <w:t>(</w:t>
      </w:r>
      <w:r>
        <w:t>40</w:t>
      </w:r>
      <w:r w:rsidR="00773775">
        <w:t xml:space="preserve"> percent) </w:t>
      </w:r>
      <w:r w:rsidR="00B63274">
        <w:t xml:space="preserve">of the </w:t>
      </w:r>
      <w:r w:rsidR="00643A25">
        <w:t>young people in our cohort had elevated ALT</w:t>
      </w:r>
      <w:r>
        <w:t xml:space="preserve"> and </w:t>
      </w:r>
      <w:r w:rsidR="007A1AD9">
        <w:t>two</w:t>
      </w:r>
      <w:r>
        <w:t xml:space="preserve"> had levels greater than </w:t>
      </w:r>
      <w:r w:rsidR="007A1AD9">
        <w:t xml:space="preserve">1.5 times </w:t>
      </w:r>
      <w:r>
        <w:t>normal</w:t>
      </w:r>
      <w:r w:rsidR="004C7A05">
        <w:t xml:space="preserve">. </w:t>
      </w:r>
      <w:r>
        <w:t xml:space="preserve"> </w:t>
      </w:r>
      <w:r w:rsidR="000F3447">
        <w:t>None of the children had elevated gamma GT</w:t>
      </w:r>
      <w:r w:rsidR="004C7A05">
        <w:t xml:space="preserve">. </w:t>
      </w:r>
      <w:r w:rsidR="00552A1E">
        <w:t xml:space="preserve"> </w:t>
      </w:r>
    </w:p>
    <w:p w14:paraId="23020031" w14:textId="77777777" w:rsidR="002F061C" w:rsidRDefault="002F061C">
      <w:r>
        <w:t xml:space="preserve">Alcohol intake was occasional for all the young people except one who had </w:t>
      </w:r>
      <w:r w:rsidR="00637078">
        <w:t>significant</w:t>
      </w:r>
      <w:r>
        <w:t xml:space="preserve"> issues</w:t>
      </w:r>
      <w:r w:rsidR="004C7A05">
        <w:t xml:space="preserve">. </w:t>
      </w:r>
      <w:r w:rsidR="00945447">
        <w:t>In the above study, 50 percent of obese adolescents who reported a modest alcohol intake (&gt;4 times a month) had elevated ALT levels.</w:t>
      </w:r>
    </w:p>
    <w:p w14:paraId="1ECE2308" w14:textId="77777777" w:rsidR="00F06039" w:rsidRDefault="00F06039"/>
    <w:p w14:paraId="6522AB77" w14:textId="2C278478" w:rsidR="00DA67AF" w:rsidRDefault="0035065A">
      <w:r>
        <w:t xml:space="preserve">In </w:t>
      </w:r>
      <w:proofErr w:type="gramStart"/>
      <w:r>
        <w:t>a</w:t>
      </w:r>
      <w:proofErr w:type="gramEnd"/>
      <w:r>
        <w:t xml:space="preserve"> </w:t>
      </w:r>
      <w:r w:rsidR="0000309E">
        <w:t xml:space="preserve">cross sectional </w:t>
      </w:r>
      <w:r>
        <w:t>study of 239 adolescents,</w:t>
      </w:r>
      <w:r w:rsidR="0000309E">
        <w:t xml:space="preserve"> (52% obese and 25% overweight), just over 1/3</w:t>
      </w:r>
      <w:r w:rsidR="0000309E" w:rsidRPr="0000309E">
        <w:rPr>
          <w:vertAlign w:val="superscript"/>
        </w:rPr>
        <w:t>rd</w:t>
      </w:r>
      <w:r w:rsidR="0000309E">
        <w:t xml:space="preserve"> had elevated cholesterol and about 1/5</w:t>
      </w:r>
      <w:r w:rsidR="0000309E" w:rsidRPr="0000309E">
        <w:rPr>
          <w:vertAlign w:val="superscript"/>
        </w:rPr>
        <w:t>th</w:t>
      </w:r>
      <w:r w:rsidR="0000309E">
        <w:t xml:space="preserve"> had </w:t>
      </w:r>
      <w:r w:rsidR="00C93E97">
        <w:t>hypertriglyceridemia</w:t>
      </w:r>
      <w:r w:rsidR="00D5261B">
        <w:t xml:space="preserve"> and half had low HDL</w:t>
      </w:r>
      <w:r w:rsidR="00C93E97">
        <w:t>.</w:t>
      </w:r>
      <w:r w:rsidR="0000309E">
        <w:t xml:space="preserve"> Thus, o</w:t>
      </w:r>
      <w:r w:rsidR="00BB6C66">
        <w:t xml:space="preserve">ur </w:t>
      </w:r>
      <w:r w:rsidR="00DA67AF">
        <w:t>Dyslipidemia</w:t>
      </w:r>
      <w:r w:rsidR="00D97626">
        <w:t xml:space="preserve"> </w:t>
      </w:r>
      <w:r w:rsidR="00C02906">
        <w:t>prevalence was lower for low HDL and hypercholesterolemia but higher for hypertriglyceridemia from those quoted in literature</w:t>
      </w:r>
      <w:r w:rsidR="004C7A05">
        <w:t xml:space="preserve">. </w:t>
      </w:r>
      <w:r w:rsidR="009D1449">
        <w:fldChar w:fldCharType="begin"/>
      </w:r>
      <w:r w:rsidR="00720F16">
        <w:instrText xml:space="preserve"> ADDIN EN.CITE &lt;EndNote&gt;&lt;Cite&gt;&lt;Author&gt;Vizentin&lt;/Author&gt;&lt;Year&gt;2019&lt;/Year&gt;&lt;IDText&gt;Dyslipidemia in Adolescents Seen in a University Hospital in the city of Rio de Janeiro/Brazil: Prevalence and Association&lt;/IDText&gt;&lt;DisplayText&gt;(281)&lt;/DisplayText&gt;&lt;record&gt;&lt;dates&gt;&lt;pub-dates&gt;&lt;date&gt;Feb&lt;/date&gt;&lt;/pub-dates&gt;&lt;year&gt;2019&lt;/year&gt;&lt;/dates&gt;&lt;isbn&gt;0066-782x&lt;/isbn&gt;&lt;custom2&gt;PMC6371827&lt;/custom2&gt;&lt;titles&gt;&lt;title&gt;Dyslipidemia in Adolescents Seen in a University Hospital in the city of Rio de Janeiro/Brazil: Prevalence and Association&lt;/title&gt;&lt;secondary-title&gt;Arq Bras Cardiol&lt;/secondary-title&gt;&lt;/titles&gt;&lt;pages&gt;147-151&lt;/pages&gt;&lt;number&gt;2&lt;/number&gt;&lt;contributors&gt;&lt;authors&gt;&lt;author&gt;Vizentin, N. P.&lt;/author&gt;&lt;author&gt;Cardoso, P. M. S.&lt;/author&gt;&lt;author&gt;Maia, C. A. G.&lt;/author&gt;&lt;author&gt;Alves, I. P.&lt;/author&gt;&lt;author&gt;Aranha, G. L.&lt;/author&gt;&lt;author&gt;Giannini, D. T.&lt;/author&gt;&lt;/authors&gt;&lt;/contributors&gt;&lt;edition&gt;2018/12/21&lt;/edition&gt;&lt;language&gt;eng&amp;#xD;por&lt;/language&gt;&lt;added-date format="utc"&gt;1557083352&lt;/added-date&gt;&lt;ref-type name="Journal Article"&gt;17&lt;/ref-type&gt;&lt;auth-address&gt;Nucleo de Estudos da Saude do Adolescente do Hospital Universitario Pedro Ernesto, Rio de Janeiro, RJ - Brazil.&amp;#xD;Hospital Maternidade Therezinha de Jesus da Faculdade de Ciencias Medicas e da Saude de Juiz de Fora, Juiz de Fora, MG - Brazil.&lt;/auth-address&gt;&lt;remote-database-provider&gt;NLM&lt;/remote-database-provider&gt;&lt;rec-number&gt;291&lt;/rec-number&gt;&lt;last-updated-date format="utc"&gt;1557083352&lt;/last-updated-date&gt;&lt;accession-num&gt;30570070&lt;/accession-num&gt;&lt;electronic-resource-num&gt;10.5935/abc.20180254&lt;/electronic-resource-num&gt;&lt;volume&gt;112&lt;/volume&gt;&lt;/record&gt;&lt;/Cite&gt;&lt;/EndNote&gt;</w:instrText>
      </w:r>
      <w:r w:rsidR="009D1449">
        <w:fldChar w:fldCharType="separate"/>
      </w:r>
      <w:r w:rsidR="00720F16">
        <w:rPr>
          <w:noProof/>
        </w:rPr>
        <w:t>(281)</w:t>
      </w:r>
      <w:r w:rsidR="009D1449">
        <w:fldChar w:fldCharType="end"/>
      </w:r>
      <w:r w:rsidR="006948A2">
        <w:t xml:space="preserve"> We have only a small cohort of 12, though level of obesity was extreme.</w:t>
      </w:r>
    </w:p>
    <w:p w14:paraId="7E18F1F5" w14:textId="77777777" w:rsidR="00F06039" w:rsidRDefault="00F06039"/>
    <w:p w14:paraId="1E073C44" w14:textId="77777777" w:rsidR="00DA67AF" w:rsidRDefault="00DA67AF">
      <w:r>
        <w:t>CAMHS involvement</w:t>
      </w:r>
      <w:r w:rsidR="00A238B8">
        <w:t xml:space="preserve"> was </w:t>
      </w:r>
      <w:r w:rsidR="00C02906">
        <w:t>as expected at</w:t>
      </w:r>
      <w:r w:rsidR="00D97626">
        <w:t xml:space="preserve"> 40 percent</w:t>
      </w:r>
      <w:r w:rsidR="009D1449">
        <w:fldChar w:fldCharType="begin"/>
      </w:r>
      <w:r w:rsidR="00F97EFE">
        <w:instrText xml:space="preserve"> ADDIN EN.CITE &lt;EndNote&gt;&lt;Cite&gt;&lt;Author&gt;Daley&lt;/Author&gt;&lt;Year&gt;2006&lt;/Year&gt;&lt;IDText&gt;Exercise therapy as a treatment for psychopathologic conditions in obese and morbidly obese adolescents: a randomized, controlled trial&lt;/IDText&gt;&lt;DisplayText&gt;(25)&lt;/DisplayText&gt;&lt;record&gt;&lt;foreign-keys&gt;&lt;key app="EN" db-id="t2t9e92982tts1ers08vf50o2dpsdvprrp99"&gt;33&lt;/key&gt;&lt;/foreign-keys&gt;&lt;keywords&gt;&lt;keyword&gt;Adolescent&lt;/keyword&gt;&lt;keyword&gt;Child&lt;/keyword&gt;&lt;keyword&gt;Exercise Therapy&lt;/keyword&gt;&lt;keyword&gt;Female&lt;/keyword&gt;&lt;keyword&gt;Humans&lt;/keyword&gt;&lt;keyword&gt;Male&lt;/keyword&gt;&lt;keyword&gt;Mental Disorders&lt;/keyword&gt;&lt;keyword&gt;Obesity&lt;/keyword&gt;&lt;keyword&gt;Obesity, Morbid&lt;/keyword&gt;&lt;/keywords&gt;&lt;urls&gt;&lt;related-urls&gt;&lt;url&gt;http://www.hubmed.org/display.cgi?uids=17079587&lt;/url&gt;&lt;/related-urls&gt;&lt;/urls&gt;&lt;isbn&gt;1098-4275&lt;/isbn&gt;&lt;titles&gt;&lt;title&gt;Exercise therapy as a treatment for psychopathologic conditions in obese and morbidly obese adolescents: a randomized, controlled trial&lt;/title&gt;&lt;secondary-title&gt;Pediatrics&lt;/secondary-title&gt;&lt;/titles&gt;&lt;pages&gt;2126-2134&lt;/pages&gt;&lt;number&gt;17079587&lt;/number&gt;&lt;contributors&gt;&lt;authors&gt;&lt;author&gt;Daley, Amanda J.&lt;/author&gt;&lt;author&gt;Copeland, Robert J.&lt;/author&gt;&lt;author&gt;Wright, Neil P.&lt;/author&gt;&lt;author&gt;Roalfe, Andrea&lt;/author&gt;&lt;author&gt;Wales, Jerry K. H.&lt;/author&gt;&lt;/authors&gt;&lt;/contributors&gt;&lt;added-date format="utc"&gt;1352236563&lt;/added-date&gt;&lt;ref-type name="Journal Article"&gt;17&lt;/ref-type&gt;&lt;auth-address&gt;Department of Primary Care and General Practice, University of Birmingham, Clinical Sciences Building, Birmingham, B15 2TT, United Kingdom. a.daley@bham.ac.uk&lt;/auth-address&gt;&lt;dates&gt;&lt;year&gt;2006&lt;/year&gt;&lt;/dates&gt;&lt;rec-number&gt;36&lt;/rec-number&gt;&lt;last-updated-date format="utc"&gt;1352237144&lt;/last-updated-date&gt;&lt;volume&gt;118&lt;/volume&gt;&lt;/record&gt;&lt;/Cite&gt;&lt;/EndNote&gt;</w:instrText>
      </w:r>
      <w:r w:rsidR="009D1449">
        <w:fldChar w:fldCharType="separate"/>
      </w:r>
      <w:r w:rsidR="00F97EFE">
        <w:rPr>
          <w:noProof/>
        </w:rPr>
        <w:t>(25)</w:t>
      </w:r>
      <w:r w:rsidR="009D1449">
        <w:fldChar w:fldCharType="end"/>
      </w:r>
      <w:r w:rsidR="004C7A05">
        <w:t xml:space="preserve">. </w:t>
      </w:r>
    </w:p>
    <w:p w14:paraId="169FC4B6" w14:textId="77777777" w:rsidR="00F06039" w:rsidRDefault="00F06039"/>
    <w:p w14:paraId="0A4A42F3" w14:textId="5BA3237A" w:rsidR="00DA67AF" w:rsidRDefault="000D02D9">
      <w:r>
        <w:t>Several</w:t>
      </w:r>
      <w:r w:rsidR="00C20303">
        <w:t xml:space="preserve"> factors interact to significantly increase the risk of </w:t>
      </w:r>
      <w:r w:rsidR="00264E85">
        <w:t>o</w:t>
      </w:r>
      <w:r w:rsidR="00DA67AF">
        <w:t>bstructive sleep apnoea</w:t>
      </w:r>
      <w:r w:rsidR="00264E85">
        <w:t xml:space="preserve"> (OSA)</w:t>
      </w:r>
      <w:r w:rsidR="00C20303">
        <w:t xml:space="preserve"> amongst obese children and adolescents </w:t>
      </w:r>
      <w:r w:rsidR="00264E85">
        <w:t>which include increased prevalence of adenotonsillar hypertrophy, persistence of OSA after adenotonsillectomy, al</w:t>
      </w:r>
      <w:r w:rsidR="00B1281A">
        <w:t>tered muscle tone and excess mechanical</w:t>
      </w:r>
      <w:r w:rsidR="00264E85">
        <w:t xml:space="preserve"> load on the chest wall</w:t>
      </w:r>
      <w:r w:rsidR="009D1449">
        <w:fldChar w:fldCharType="begin"/>
      </w:r>
      <w:r w:rsidR="00720F16">
        <w:instrText xml:space="preserve"> ADDIN EN.CITE &lt;EndNote&gt;&lt;Cite&gt;&lt;Author&gt;Narang&lt;/Author&gt;&lt;Year&gt;2012&lt;/Year&gt;&lt;IDText&gt;Childhood obesity and obstructive sleep apnea&lt;/IDText&gt;&lt;DisplayText&gt;(282)&lt;/DisplayText&gt;&lt;record&gt;&lt;isbn&gt;2090-0724&lt;/isbn&gt;&lt;custom2&gt;PMC3432382&lt;/custom2&gt;&lt;titles&gt;&lt;title&gt;Childhood obesity and obstructive sleep apnea&lt;/title&gt;&lt;secondary-title&gt;J Nutr Metab&lt;/secondary-title&gt;&lt;/titles&gt;&lt;pages&gt;134202&lt;/pages&gt;&lt;contributors&gt;&lt;authors&gt;&lt;author&gt;Narang, I.&lt;/author&gt;&lt;author&gt;Mathew, J. L.&lt;/author&gt;&lt;/authors&gt;&lt;/contributors&gt;&lt;edition&gt;2012/09/08&lt;/edition&gt;&lt;language&gt;eng&lt;/language&gt;&lt;added-date format="utc"&gt;1557090076&lt;/added-date&gt;&lt;ref-type name="Journal Article"&gt;17&lt;/ref-type&gt;&lt;auth-address&gt;Division of Respiratory Medicine, The Hospital For Sick Children, 555 University Avenue, Toronto, ON, Canada M5G 1X8.&lt;/auth-address&gt;&lt;dates&gt;&lt;year&gt;2012&lt;/year&gt;&lt;/dates&gt;&lt;remote-database-provider&gt;NLM&lt;/remote-database-provider&gt;&lt;rec-number&gt;295&lt;/rec-number&gt;&lt;last-updated-date format="utc"&gt;1557090076&lt;/last-updated-date&gt;&lt;accession-num&gt;22957216&lt;/accession-num&gt;&lt;electronic-resource-num&gt;10.1155/2012/134202&lt;/electronic-resource-num&gt;&lt;volume&gt;2012&lt;/volume&gt;&lt;/record&gt;&lt;/Cite&gt;&lt;/EndNote&gt;</w:instrText>
      </w:r>
      <w:r w:rsidR="009D1449">
        <w:fldChar w:fldCharType="separate"/>
      </w:r>
      <w:r w:rsidR="00720F16">
        <w:rPr>
          <w:noProof/>
        </w:rPr>
        <w:t>(282)</w:t>
      </w:r>
      <w:r w:rsidR="009D1449">
        <w:fldChar w:fldCharType="end"/>
      </w:r>
      <w:r w:rsidR="004C7A05">
        <w:t xml:space="preserve">. </w:t>
      </w:r>
      <w:r w:rsidR="00264E85">
        <w:t xml:space="preserve"> </w:t>
      </w:r>
      <w:r w:rsidR="00B1281A">
        <w:t>In a review of patients being assessed for bariatric surgery, (19/34), 55 % had OSA  the severity of which markedly improved after weight loss</w:t>
      </w:r>
      <w:r w:rsidR="009D1449">
        <w:fldChar w:fldCharType="begin"/>
      </w:r>
      <w:r w:rsidR="00720F16">
        <w:instrText xml:space="preserve"> ADDIN EN.CITE &lt;EndNote&gt;&lt;Cite&gt;&lt;Author&gt;Kalra&lt;/Author&gt;&lt;Year&gt;2005&lt;/Year&gt;&lt;IDText&gt;Obstructive sleep apnea in extremely overweight adolescents undergoing bariatric surgery&lt;/IDText&gt;&lt;DisplayText&gt;(283)&lt;/DisplayText&gt;&lt;record&gt;&lt;dates&gt;&lt;pub-dates&gt;&lt;date&gt;Jul&lt;/date&gt;&lt;/pub-dates&gt;&lt;year&gt;2005&lt;/year&gt;&lt;/dates&gt;&lt;keywords&gt;&lt;keyword&gt;Adolescent&lt;/keyword&gt;&lt;keyword&gt;Anastomosis, Roux-en-Y/methods&lt;/keyword&gt;&lt;keyword&gt;Female&lt;/keyword&gt;&lt;keyword&gt;*Gastric Bypass&lt;/keyword&gt;&lt;keyword&gt;Humans&lt;/keyword&gt;&lt;keyword&gt;Male&lt;/keyword&gt;&lt;keyword&gt;Obesity, Morbid/*complications/*surgery&lt;/keyword&gt;&lt;keyword&gt;Polysomnography&lt;/keyword&gt;&lt;keyword&gt;Postoperative Period&lt;/keyword&gt;&lt;keyword&gt;Prevalence&lt;/keyword&gt;&lt;keyword&gt;Severity of Illness Index&lt;/keyword&gt;&lt;keyword&gt;Sleep Apnea, Obstructive/epidemiology/*etiology/surgery&lt;/keyword&gt;&lt;keyword&gt;Treatment Outcome&lt;/keyword&gt;&lt;keyword&gt;Weight Loss/*physiology&lt;/keyword&gt;&lt;/keywords&gt;&lt;isbn&gt;1071-7323 (Print)&amp;#xD;1071-7323&lt;/isbn&gt;&lt;titles&gt;&lt;title&gt;Obstructive sleep apnea in extremely overweight adolescents undergoing bariatric surgery&lt;/title&gt;&lt;secondary-title&gt;Obes Res&lt;/secondary-title&gt;&lt;/titles&gt;&lt;pages&gt;1175-9&lt;/pages&gt;&lt;number&gt;7&lt;/number&gt;&lt;contributors&gt;&lt;authors&gt;&lt;author&gt;Kalra, M.&lt;/author&gt;&lt;author&gt;Inge, T.&lt;/author&gt;&lt;author&gt;Garcia, V.&lt;/author&gt;&lt;author&gt;Daniels, S.&lt;/author&gt;&lt;author&gt;Lawson, L.&lt;/author&gt;&lt;author&gt;Curti, R.&lt;/author&gt;&lt;author&gt;Cohen, A.&lt;/author&gt;&lt;author&gt;Amin, R.&lt;/author&gt;&lt;/authors&gt;&lt;/contributors&gt;&lt;edition&gt;2005/08/04&lt;/edition&gt;&lt;language&gt;eng&lt;/language&gt;&lt;added-date format="utc"&gt;1557089718&lt;/added-date&gt;&lt;ref-type name="Journal Article"&gt;17&lt;/ref-type&gt;&lt;auth-address&gt;Division of Pulmonary Medicine, Cincinnati Children&amp;apos;s Hospital Medical Center, 3333 Burnet Avenue, Cincinnati, OH 45229, USA. maninder.kalra@cchmc.org&lt;/auth-address&gt;&lt;remote-database-provider&gt;NLM&lt;/remote-database-provider&gt;&lt;rec-number&gt;294&lt;/rec-number&gt;&lt;last-updated-date format="utc"&gt;1557089718&lt;/last-updated-date&gt;&lt;accession-num&gt;16076986&lt;/accession-num&gt;&lt;electronic-resource-num&gt;10.1038/oby.2005.139&lt;/electronic-resource-num&gt;&lt;volume&gt;13&lt;/volume&gt;&lt;/record&gt;&lt;/Cite&gt;&lt;/EndNote&gt;</w:instrText>
      </w:r>
      <w:r w:rsidR="009D1449">
        <w:fldChar w:fldCharType="separate"/>
      </w:r>
      <w:r w:rsidR="00720F16">
        <w:rPr>
          <w:noProof/>
        </w:rPr>
        <w:t>(283)</w:t>
      </w:r>
      <w:r w:rsidR="009D1449">
        <w:fldChar w:fldCharType="end"/>
      </w:r>
      <w:r w:rsidR="004C7A05">
        <w:t xml:space="preserve">. </w:t>
      </w:r>
      <w:r w:rsidR="00B1281A">
        <w:t xml:space="preserve"> The young man in our study was advised nocturnal CPAP but compliance with this was poor</w:t>
      </w:r>
      <w:r w:rsidR="004C7A05">
        <w:t xml:space="preserve">. </w:t>
      </w:r>
      <w:r w:rsidR="00B1281A">
        <w:t xml:space="preserve"> </w:t>
      </w:r>
    </w:p>
    <w:p w14:paraId="5DF72D08" w14:textId="77777777" w:rsidR="00B1281A" w:rsidRDefault="00B1281A"/>
    <w:p w14:paraId="6E87740E" w14:textId="43842D55" w:rsidR="00B53EDD" w:rsidRDefault="00EC5D0F">
      <w:r>
        <w:t xml:space="preserve">A large cross sectional study showed the prevalence of high blood </w:t>
      </w:r>
      <w:r w:rsidR="007A1AD9">
        <w:t>pressure in</w:t>
      </w:r>
      <w:r>
        <w:t xml:space="preserve"> moderate obesity to be about 3</w:t>
      </w:r>
      <w:r w:rsidR="004C7A05">
        <w:t xml:space="preserve">. </w:t>
      </w:r>
      <w:r>
        <w:t>8 percent rising to 9</w:t>
      </w:r>
      <w:r w:rsidR="004C7A05">
        <w:t xml:space="preserve">. </w:t>
      </w:r>
      <w:r>
        <w:t>2 percent in extreme obesity with a backround prevalence of 0</w:t>
      </w:r>
      <w:r w:rsidR="004C7A05">
        <w:t xml:space="preserve">. </w:t>
      </w:r>
      <w:r>
        <w:t>9 percent in normal weight adolescents</w:t>
      </w:r>
      <w:r w:rsidR="009D1449">
        <w:fldChar w:fldCharType="begin"/>
      </w:r>
      <w:r w:rsidR="00720F16">
        <w:instrText xml:space="preserve"> ADDIN EN.CITE &lt;EndNote&gt;&lt;Cite&gt;&lt;Author&gt;Koebnick&lt;/Author&gt;&lt;Year&gt;2013&lt;/Year&gt;&lt;IDText&gt;High blood pressure in overweight and obese youth: implications for screening&lt;/IDText&gt;&lt;DisplayText&gt;(284)&lt;/DisplayText&gt;&lt;record&gt;&lt;dates&gt;&lt;pub-dates&gt;&lt;date&gt;Nov&lt;/date&gt;&lt;/pub-dates&gt;&lt;year&gt;2013&lt;/year&gt;&lt;/dates&gt;&lt;keywords&gt;&lt;keyword&gt;Adolescent&lt;/keyword&gt;&lt;keyword&gt;Body Mass Index&lt;/keyword&gt;&lt;keyword&gt;California/epidemiology&lt;/keyword&gt;&lt;keyword&gt;Child&lt;/keyword&gt;&lt;keyword&gt;Comorbidity&lt;/keyword&gt;&lt;keyword&gt;Cross-Sectional Studies&lt;/keyword&gt;&lt;keyword&gt;Female&lt;/keyword&gt;&lt;keyword&gt;Humans&lt;/keyword&gt;&lt;keyword&gt;Hypertension/*epidemiology&lt;/keyword&gt;&lt;keyword&gt;Male&lt;/keyword&gt;&lt;keyword&gt;Mass Screening/*trends&lt;/keyword&gt;&lt;keyword&gt;Obesity/*epidemiology&lt;/keyword&gt;&lt;keyword&gt;Overweight/*epidemiology&lt;/keyword&gt;&lt;keyword&gt;Prevalence&lt;/keyword&gt;&lt;keyword&gt;Retrospective Studies&lt;/keyword&gt;&lt;keyword&gt;Risk Factors&lt;/keyword&gt;&lt;/keywords&gt;&lt;isbn&gt;1524-6175&lt;/isbn&gt;&lt;custom2&gt;PMC3849231&lt;/custom2&gt;&lt;titles&gt;&lt;title&gt;High blood pressure in overweight and obese youth: implications for screening&lt;/title&gt;&lt;secondary-title&gt;J Clin Hypertens (Greenwich)&lt;/secondary-title&gt;&lt;/titles&gt;&lt;pages&gt;793-805&lt;/pages&gt;&lt;number&gt;11&lt;/number&gt;&lt;contributors&gt;&lt;authors&gt;&lt;author&gt;Koebnick, C.&lt;/author&gt;&lt;author&gt;Black, M. H.&lt;/author&gt;&lt;author&gt;Wu, J.&lt;/author&gt;&lt;author&gt;Martinez, M. P.&lt;/author&gt;&lt;author&gt;Smith, N.&lt;/author&gt;&lt;author&gt;Kuizon, B.&lt;/author&gt;&lt;author&gt;Cuan, D.&lt;/author&gt;&lt;author&gt;Young, D. R.&lt;/author&gt;&lt;author&gt;Lawrence, J. M.&lt;/author&gt;&lt;author&gt;Jacobsen, S. J.&lt;/author&gt;&lt;/authors&gt;&lt;/contributors&gt;&lt;edition&gt;2013/10/15&lt;/edition&gt;&lt;language&gt;eng&lt;/language&gt;&lt;added-date format="utc"&gt;1557096459&lt;/added-date&gt;&lt;ref-type name="Journal Article"&gt;17&lt;/ref-type&gt;&lt;auth-address&gt;Department of Research and Evaluation, Kaiser Permanente Southern California, Pasadena, CA.&lt;/auth-address&gt;&lt;remote-database-provider&gt;NLM&lt;/remote-database-provider&gt;&lt;rec-number&gt;296&lt;/rec-number&gt;&lt;last-updated-date format="utc"&gt;1557096459&lt;/last-updated-date&gt;&lt;accession-num&gt;24119024&lt;/accession-num&gt;&lt;custom6&gt;NIHMS522544&lt;/custom6&gt;&lt;electronic-resource-num&gt;10.1111/jch.12199&lt;/electronic-resource-num&gt;&lt;volume&gt;15&lt;/volume&gt;&lt;/record&gt;&lt;/Cite&gt;&lt;/EndNote&gt;</w:instrText>
      </w:r>
      <w:r w:rsidR="009D1449">
        <w:fldChar w:fldCharType="separate"/>
      </w:r>
      <w:r w:rsidR="00720F16">
        <w:rPr>
          <w:noProof/>
        </w:rPr>
        <w:t>(284)</w:t>
      </w:r>
      <w:r w:rsidR="009D1449">
        <w:fldChar w:fldCharType="end"/>
      </w:r>
      <w:r w:rsidR="004C7A05">
        <w:t xml:space="preserve">. </w:t>
      </w:r>
      <w:r>
        <w:t xml:space="preserve"> 2/12 YP had hypertension </w:t>
      </w:r>
      <w:r w:rsidR="00F77C02">
        <w:t xml:space="preserve">in our cohort </w:t>
      </w:r>
      <w:r>
        <w:t xml:space="preserve">but were not on treatment for this, though one of them was commenced on treatment </w:t>
      </w:r>
      <w:r w:rsidR="00840F50">
        <w:t>during</w:t>
      </w:r>
      <w:r>
        <w:t xml:space="preserve"> the study</w:t>
      </w:r>
      <w:r w:rsidR="004C7A05">
        <w:t xml:space="preserve">. </w:t>
      </w:r>
    </w:p>
    <w:p w14:paraId="5D7C295B" w14:textId="77777777" w:rsidR="0023399B" w:rsidRDefault="0023399B"/>
    <w:p w14:paraId="7F4B7407" w14:textId="77777777" w:rsidR="0023399B" w:rsidRDefault="0023399B">
      <w:r>
        <w:t>Though menstrual history was taken for all the girls and problems if any were documented with hirsutism and acne, we did not measure testosterone or do ultrasound scans to confirm polycystic ovarian disease</w:t>
      </w:r>
      <w:r w:rsidR="004C7A05">
        <w:t xml:space="preserve">. </w:t>
      </w:r>
      <w:r>
        <w:t xml:space="preserve"> </w:t>
      </w:r>
    </w:p>
    <w:p w14:paraId="0CAF26EF" w14:textId="77777777" w:rsidR="00F06039" w:rsidRDefault="00F06039"/>
    <w:p w14:paraId="36755200" w14:textId="77777777" w:rsidR="00DA67AF" w:rsidRDefault="006B5FC0">
      <w:r>
        <w:t>The spectrum of co-morbidity seen in our cohort is as expected for the degree of obesity</w:t>
      </w:r>
      <w:r w:rsidR="004C7A05">
        <w:t xml:space="preserve">. </w:t>
      </w:r>
      <w:r>
        <w:t xml:space="preserve"> We expected that given the degree of obesity, we may see </w:t>
      </w:r>
      <w:r w:rsidR="008A6D3B">
        <w:t xml:space="preserve">1-2 cases of type 2 </w:t>
      </w:r>
      <w:r w:rsidR="008B7F0D">
        <w:t>diabetes (</w:t>
      </w:r>
      <w:r w:rsidR="00B64EE2">
        <w:t xml:space="preserve">4 percent in obesity in Sinha paper) </w:t>
      </w:r>
      <w:r w:rsidR="00840F50">
        <w:t>but this was not the case</w:t>
      </w:r>
      <w:r w:rsidR="004C7A05">
        <w:t xml:space="preserve">. </w:t>
      </w:r>
      <w:r w:rsidR="00F27BE1">
        <w:t xml:space="preserve">We had one mixed race and </w:t>
      </w:r>
      <w:r w:rsidR="00F27BE1">
        <w:lastRenderedPageBreak/>
        <w:t xml:space="preserve">one black young person in our cohort with the rest being white Caucasian where the risk is lower. </w:t>
      </w:r>
    </w:p>
    <w:p w14:paraId="4DD7A629" w14:textId="77777777" w:rsidR="000D75A6" w:rsidRDefault="000D75A6"/>
    <w:p w14:paraId="650E5CC4" w14:textId="77777777" w:rsidR="001F1EE5" w:rsidRDefault="0078363E" w:rsidP="00673AE0">
      <w:pPr>
        <w:pStyle w:val="Heading4"/>
      </w:pPr>
      <w:r>
        <w:t xml:space="preserve"> </w:t>
      </w:r>
      <w:bookmarkStart w:id="681" w:name="_Toc35002266"/>
      <w:r w:rsidR="0020399E">
        <w:t>Feasibility</w:t>
      </w:r>
      <w:bookmarkEnd w:id="681"/>
      <w:r w:rsidR="0020399E">
        <w:t xml:space="preserve"> </w:t>
      </w:r>
    </w:p>
    <w:p w14:paraId="7309BE4A" w14:textId="77777777" w:rsidR="0078363E" w:rsidRDefault="0078363E"/>
    <w:p w14:paraId="57D61D16" w14:textId="24554EC1" w:rsidR="0078363E" w:rsidRDefault="0078363E">
      <w:pPr>
        <w:rPr>
          <w:rFonts w:cs="Times"/>
        </w:rPr>
      </w:pPr>
      <w:r w:rsidRPr="00B9428A">
        <w:t xml:space="preserve">Intragastric balloons due to their temporary nature, </w:t>
      </w:r>
      <w:r>
        <w:t xml:space="preserve">and </w:t>
      </w:r>
      <w:r w:rsidRPr="00B9428A">
        <w:t>reversibility may have the potential to help to bri</w:t>
      </w:r>
      <w:r>
        <w:t>dge the gap between</w:t>
      </w:r>
      <w:r w:rsidRPr="00B9428A">
        <w:t xml:space="preserve"> ineffective community based interventions</w:t>
      </w:r>
      <w:r>
        <w:t xml:space="preserve"> (in the context of severe obesity particularly)</w:t>
      </w:r>
      <w:r w:rsidRPr="00B9428A">
        <w:t>, pharmaceutical options</w:t>
      </w:r>
      <w:r>
        <w:t xml:space="preserve"> and </w:t>
      </w:r>
      <w:r w:rsidRPr="00B9428A">
        <w:t>permanent forms of bariatric surgery</w:t>
      </w:r>
      <w:r>
        <w:t>, for which</w:t>
      </w:r>
      <w:r w:rsidRPr="00B9428A">
        <w:t xml:space="preserve"> there is limited long-term data</w:t>
      </w:r>
      <w:r w:rsidR="004C7A05">
        <w:t xml:space="preserve">. </w:t>
      </w:r>
      <w:r>
        <w:t xml:space="preserve">  T</w:t>
      </w:r>
      <w:r w:rsidRPr="00B9428A">
        <w:rPr>
          <w:rFonts w:cs="Times"/>
        </w:rPr>
        <w:t>here are understandable concer</w:t>
      </w:r>
      <w:r>
        <w:rPr>
          <w:rFonts w:cs="Times"/>
        </w:rPr>
        <w:t>ns from pediatricians, commis</w:t>
      </w:r>
      <w:r w:rsidRPr="003551C3">
        <w:rPr>
          <w:rFonts w:cs="Times"/>
        </w:rPr>
        <w:t xml:space="preserve">sioners and the </w:t>
      </w:r>
      <w:r w:rsidR="00DA67AF" w:rsidRPr="003551C3">
        <w:rPr>
          <w:rFonts w:cs="Times"/>
        </w:rPr>
        <w:t>public</w:t>
      </w:r>
      <w:r w:rsidRPr="003551C3">
        <w:rPr>
          <w:rFonts w:cs="Times"/>
        </w:rPr>
        <w:t xml:space="preserve"> regarding the </w:t>
      </w:r>
      <w:r>
        <w:rPr>
          <w:rFonts w:cs="Times"/>
        </w:rPr>
        <w:t>use of bariatric proce</w:t>
      </w:r>
      <w:r w:rsidRPr="003551C3">
        <w:rPr>
          <w:rFonts w:cs="Times"/>
        </w:rPr>
        <w:t>dures in severely obese adolescents even though the postsurgical weight loss and safety profiles are not dissimilar to that reported in adults</w:t>
      </w:r>
      <w:r w:rsidR="004C7A05">
        <w:rPr>
          <w:rFonts w:cs="Times"/>
        </w:rPr>
        <w:t xml:space="preserve">. </w:t>
      </w:r>
      <w:r>
        <w:rPr>
          <w:rFonts w:cs="Times"/>
        </w:rPr>
        <w:t xml:space="preserve"> </w:t>
      </w:r>
      <w:r w:rsidRPr="003551C3">
        <w:rPr>
          <w:rFonts w:cs="Times"/>
        </w:rPr>
        <w:t xml:space="preserve">This stems from the irreversible nature of the procedure in some cases, </w:t>
      </w:r>
      <w:r w:rsidR="00734E5C">
        <w:rPr>
          <w:rFonts w:cs="Times"/>
        </w:rPr>
        <w:t xml:space="preserve">informed consent, </w:t>
      </w:r>
      <w:r w:rsidRPr="003551C3">
        <w:rPr>
          <w:rFonts w:cs="Times"/>
        </w:rPr>
        <w:t>concerns about malabsorption</w:t>
      </w:r>
      <w:r w:rsidR="007F5366">
        <w:rPr>
          <w:rFonts w:cs="Times"/>
        </w:rPr>
        <w:t>, compliance with supplementation</w:t>
      </w:r>
      <w:r w:rsidRPr="003551C3">
        <w:rPr>
          <w:rFonts w:cs="Times"/>
        </w:rPr>
        <w:t xml:space="preserve"> and the long-term me</w:t>
      </w:r>
      <w:r>
        <w:rPr>
          <w:rFonts w:cs="Times"/>
        </w:rPr>
        <w:t>ta</w:t>
      </w:r>
      <w:r w:rsidRPr="003551C3">
        <w:rPr>
          <w:rFonts w:cs="Times"/>
        </w:rPr>
        <w:t>bolic consequences including effect on skeletal health</w:t>
      </w:r>
      <w:r w:rsidR="009D1449">
        <w:rPr>
          <w:rFonts w:cs="Times"/>
        </w:rPr>
        <w:fldChar w:fldCharType="begin"/>
      </w:r>
      <w:r w:rsidR="00720F16">
        <w:rPr>
          <w:rFonts w:cs="Times"/>
        </w:rPr>
        <w:instrText xml:space="preserve"> ADDIN EN.CITE &lt;EndNote&gt;&lt;Cite&gt;&lt;Author&gt;Fleischer&lt;/Author&gt;&lt;Year&gt;2008&lt;/Year&gt;&lt;IDText&gt;The decline in hip bone density after gastric bypass surgery is associated with extent of weight loss&lt;/IDText&gt;&lt;DisplayText&gt;(285)&lt;/DisplayText&gt;&lt;record&gt;&lt;foreign-keys&gt;&lt;key app="EN" db-id="t2t9e92982tts1ers08vf50o2dpsdvprrp99"&gt;30&lt;/key&gt;&lt;/foreign-keys&gt;&lt;keywords&gt;&lt;keyword&gt;Adult&lt;/keyword&gt;&lt;keyword&gt;Bone Density&lt;/keyword&gt;&lt;keyword&gt;Bone Density Conservation Agents&lt;/keyword&gt;&lt;keyword&gt;Bone Diseases, Metabolic&lt;/keyword&gt;&lt;keyword&gt;Calcium Citrate&lt;/keyword&gt;&lt;keyword&gt;Female&lt;/keyword&gt;&lt;keyword&gt;Follow-Up Studies&lt;/keyword&gt;&lt;keyword&gt;Gastric Bypass&lt;/keyword&gt;&lt;keyword&gt;Hip&lt;/keyword&gt;&lt;keyword&gt;Humans&lt;/keyword&gt;&lt;keyword&gt;Male&lt;/keyword&gt;&lt;keyword&gt;Middle Aged&lt;/keyword&gt;&lt;keyword&gt;Obesity, Morbid&lt;/keyword&gt;&lt;keyword&gt;Parathyroid Hormone&lt;/keyword&gt;&lt;keyword&gt;Pelvic Bones&lt;/keyword&gt;&lt;keyword&gt;Postoperative Complications&lt;/keyword&gt;&lt;keyword&gt;Vitamin D&lt;/keyword&gt;&lt;keyword&gt;Weight Loss&lt;/keyword&gt;&lt;/keywords&gt;&lt;urls&gt;&lt;related-urls&gt;&lt;url&gt;http://www.hubmed.org/display.cgi?uids=18647809&lt;/url&gt;&lt;/related-urls&gt;&lt;/urls&gt;&lt;isbn&gt;0021-972X&lt;/isbn&gt;&lt;titles&gt;&lt;title&gt;The decline in hip bone density after gastric bypass surgery is associated with extent of weight loss&lt;/title&gt;&lt;secondary-title&gt;J Clin Endocrinol Metab&lt;/secondary-title&gt;&lt;/titles&gt;&lt;pages&gt;3735-3740&lt;/pages&gt;&lt;number&gt;18647809&lt;/number&gt;&lt;contributors&gt;&lt;authors&gt;&lt;author&gt;Fleischer, J.&lt;/author&gt;&lt;author&gt;Stein, E. M.&lt;/author&gt;&lt;author&gt;Bessler, M.&lt;/author&gt;&lt;author&gt;Della Badia, M.&lt;/author&gt;&lt;author&gt;Restuccia, N.&lt;/author&gt;&lt;author&gt;Olivero-Rivera, L.&lt;/author&gt;&lt;author&gt;McMahon, D. J.&lt;/author&gt;&lt;author&gt;Silverberg, S. J.&lt;/author&gt;&lt;/authors&gt;&lt;/contributors&gt;&lt;added-date format="utc"&gt;1352218562&lt;/added-date&gt;&lt;ref-type name="Journal Article"&gt;17&lt;/ref-type&gt;&lt;auth-address&gt;Division of Endocrinology, Columbia University College of Physicians and Surgeons, New York, NY 10032, USA.&lt;/auth-address&gt;&lt;dates&gt;&lt;year&gt;2008&lt;/year&gt;&lt;/dates&gt;&lt;rec-number&gt;33&lt;/rec-number&gt;&lt;last-updated-date format="utc"&gt;1352219144&lt;/last-updated-date&gt;&lt;volume&gt;93&lt;/volume&gt;&lt;/record&gt;&lt;/Cite&gt;&lt;/EndNote&gt;</w:instrText>
      </w:r>
      <w:r w:rsidR="009D1449">
        <w:rPr>
          <w:rFonts w:cs="Times"/>
        </w:rPr>
        <w:fldChar w:fldCharType="separate"/>
      </w:r>
      <w:r w:rsidR="00720F16">
        <w:rPr>
          <w:rFonts w:cs="Times"/>
          <w:noProof/>
        </w:rPr>
        <w:t>(285)</w:t>
      </w:r>
      <w:r w:rsidR="009D1449">
        <w:rPr>
          <w:rFonts w:cs="Times"/>
        </w:rPr>
        <w:fldChar w:fldCharType="end"/>
      </w:r>
      <w:r w:rsidR="004C7A05">
        <w:rPr>
          <w:rFonts w:cs="Times"/>
        </w:rPr>
        <w:t xml:space="preserve">. </w:t>
      </w:r>
      <w:r>
        <w:rPr>
          <w:rFonts w:cs="Times"/>
        </w:rPr>
        <w:t xml:space="preserve">  </w:t>
      </w:r>
    </w:p>
    <w:p w14:paraId="4C26A6BD" w14:textId="77777777" w:rsidR="0078363E" w:rsidRDefault="0078363E"/>
    <w:p w14:paraId="01D78106" w14:textId="77777777" w:rsidR="0078363E" w:rsidRDefault="0078363E">
      <w:r w:rsidRPr="00991AA1">
        <w:t xml:space="preserve">Previous adult systematic reviews and meta-analysis </w:t>
      </w:r>
      <w:r>
        <w:t xml:space="preserve">of intra-gastric balloons has shown </w:t>
      </w:r>
      <w:r w:rsidRPr="00991AA1">
        <w:t>that the cohort of patients experienced clinically significant weight loss</w:t>
      </w:r>
      <w:r w:rsidR="004C7A05">
        <w:t xml:space="preserve">. </w:t>
      </w:r>
      <w:r w:rsidRPr="00991AA1">
        <w:t xml:space="preserve">However, long term </w:t>
      </w:r>
      <w:r>
        <w:t>this was not sustained in at least half of the patients</w:t>
      </w:r>
      <w:r w:rsidR="009D1449">
        <w:fldChar w:fldCharType="begin"/>
      </w:r>
      <w:r w:rsidR="007D1C5D">
        <w:instrText xml:space="preserve"> ADDIN EN.CITE &lt;EndNote&gt;&lt;Cite&gt;&lt;Author&gt;Mathus-Vliegen&lt;/Author&gt;&lt;Year&gt;2005&lt;/Year&gt;&lt;IDText&gt;Intragastric balloon for treatment-resistant obesity: safety, tolerance, and efficacy of 1-year balloon treatment followed by a 1-year balloon-free follow-up&lt;/IDText&gt;&lt;DisplayText&gt;(96)&lt;/DisplayText&gt;&lt;record&gt;&lt;isbn&gt;0016-5107&lt;/isbn&gt;&lt;titles&gt;&lt;title&gt;Intragastric balloon for treatment-resistant obesity: safety, tolerance, and efficacy of 1-year balloon treatment followed by a 1-year balloon-free follow-up&lt;/title&gt;&lt;secondary-title&gt;Gastrointestinal endoscopy&lt;/secondary-title&gt;&lt;/titles&gt;&lt;pages&gt;19-27&lt;/pages&gt;&lt;number&gt;1&lt;/number&gt;&lt;contributors&gt;&lt;authors&gt;&lt;author&gt;Mathus-Vliegen, E. M. H.&lt;/author&gt;&lt;author&gt;Tytgat, G. N. J.&lt;/author&gt;&lt;/authors&gt;&lt;/contributors&gt;&lt;added-date format="utc"&gt;1352382307&lt;/added-date&gt;&lt;ref-type name="Journal Article"&gt;17&lt;/ref-type&gt;&lt;dates&gt;&lt;year&gt;2005&lt;/year&gt;&lt;/dates&gt;&lt;rec-number&gt;66&lt;/rec-number&gt;&lt;publisher&gt;Elsevier&lt;/publisher&gt;&lt;last-updated-date format="utc"&gt;1352382307&lt;/last-updated-date&gt;&lt;volume&gt;61&lt;/volume&gt;&lt;/record&gt;&lt;/Cite&gt;&lt;/EndNote&gt;</w:instrText>
      </w:r>
      <w:r w:rsidR="009D1449">
        <w:fldChar w:fldCharType="separate"/>
      </w:r>
      <w:r w:rsidR="007D1C5D">
        <w:rPr>
          <w:noProof/>
        </w:rPr>
        <w:t>(96)</w:t>
      </w:r>
      <w:r w:rsidR="009D1449">
        <w:fldChar w:fldCharType="end"/>
      </w:r>
      <w:r w:rsidR="004C7A05">
        <w:t xml:space="preserve">. </w:t>
      </w:r>
      <w:r w:rsidR="00A82D4C">
        <w:t xml:space="preserve"> </w:t>
      </w:r>
    </w:p>
    <w:p w14:paraId="437D66EC" w14:textId="77777777" w:rsidR="0078363E" w:rsidRDefault="0078363E"/>
    <w:p w14:paraId="3CE237DD" w14:textId="77777777" w:rsidR="0078363E" w:rsidRDefault="00DA67AF">
      <w:r>
        <w:t xml:space="preserve">In our cohort, </w:t>
      </w:r>
      <w:r w:rsidR="00B53EDD">
        <w:t>t</w:t>
      </w:r>
      <w:r w:rsidR="0078363E">
        <w:t>he balloon was well tolerated and safe with no early removals required in our cohort of young people</w:t>
      </w:r>
      <w:r w:rsidR="004C7A05">
        <w:t xml:space="preserve">. </w:t>
      </w:r>
      <w:r w:rsidR="0078363E">
        <w:t>It required 3 days in hospital on average, hence minimized impact on school and other activities</w:t>
      </w:r>
      <w:r w:rsidR="004C7A05">
        <w:t xml:space="preserve">. </w:t>
      </w:r>
      <w:r w:rsidR="0078363E">
        <w:t xml:space="preserve">We admitted the young person on a Friday </w:t>
      </w:r>
      <w:r w:rsidR="0078363E">
        <w:lastRenderedPageBreak/>
        <w:t>morning and they were discharged either on the Saturday or Sunday</w:t>
      </w:r>
      <w:r w:rsidR="004C7A05">
        <w:t xml:space="preserve">. </w:t>
      </w:r>
      <w:r w:rsidR="0078363E">
        <w:t xml:space="preserve">  They could be back at school/college by Wednesday though several of them were not attending regularly</w:t>
      </w:r>
      <w:r w:rsidR="00C711E8">
        <w:t xml:space="preserve"> in any case</w:t>
      </w:r>
      <w:r w:rsidR="004C7A05">
        <w:t xml:space="preserve">. </w:t>
      </w:r>
    </w:p>
    <w:p w14:paraId="4D85F8BE" w14:textId="77777777" w:rsidR="0078363E" w:rsidRDefault="0078363E"/>
    <w:p w14:paraId="27A47A99" w14:textId="77777777" w:rsidR="0078363E" w:rsidRDefault="0078363E">
      <w:r>
        <w:t>Vomiting and abdominal pain following the procedure were managed with regular anti spasmodic and anti-emetics</w:t>
      </w:r>
      <w:r w:rsidR="004C7A05">
        <w:t xml:space="preserve">. </w:t>
      </w:r>
      <w:r>
        <w:t xml:space="preserve">  All but 3 young people (stayed in 2 days) were discharged the following day</w:t>
      </w:r>
      <w:r w:rsidR="004C7A05">
        <w:t xml:space="preserve">. </w:t>
      </w:r>
      <w:r>
        <w:t xml:space="preserve">  Anecdotal experience from the adult bariatric surgeon suggested that the young people fared better in terms of side-effects when compared with their adult counter parts</w:t>
      </w:r>
      <w:r w:rsidR="004C7A05">
        <w:t xml:space="preserve">. </w:t>
      </w:r>
      <w:r w:rsidR="00C711E8">
        <w:t xml:space="preserve"> Comparing this with other balloon studies</w:t>
      </w:r>
      <w:r w:rsidR="009D1449">
        <w:fldChar w:fldCharType="begin"/>
      </w:r>
      <w:r w:rsidR="007D1C5D">
        <w:instrText xml:space="preserve"> ADDIN EN.CITE &lt;EndNote&gt;&lt;Cite&gt;&lt;Author&gt;Imaz&lt;/Author&gt;&lt;Year&gt;2008&lt;/Year&gt;&lt;IDText&gt;Safety and effectiveness of the intragastric balloon for obesity. A meta-analysis&lt;/IDText&gt;&lt;DisplayText&gt;(86)&lt;/DisplayText&gt;&lt;record&gt;&lt;isbn&gt;0960-8923&lt;/isbn&gt;&lt;titles&gt;&lt;title&gt;Safety and effectiveness of the intragastric balloon for obesity. A meta-analysis&lt;/title&gt;&lt;secondary-title&gt;Obesity surgery&lt;/secondary-title&gt;&lt;/titles&gt;&lt;pages&gt;841-846&lt;/pages&gt;&lt;number&gt;7&lt;/number&gt;&lt;contributors&gt;&lt;authors&gt;&lt;author&gt;Imaz, I.&lt;/author&gt;&lt;author&gt;Martínez-Cervell, C.&lt;/author&gt;&lt;author&gt;García-Álvarez, E. E.&lt;/author&gt;&lt;author&gt;Sendra-Gutiérrez, J. M.&lt;/author&gt;&lt;author&gt;González-Enríquez, J.&lt;/author&gt;&lt;/authors&gt;&lt;/contributors&gt;&lt;added-date format="utc"&gt;1352379818&lt;/added-date&gt;&lt;ref-type name="Journal Article"&gt;17&lt;/ref-type&gt;&lt;dates&gt;&lt;year&gt;2008&lt;/year&gt;&lt;/dates&gt;&lt;rec-number&gt;62&lt;/rec-number&gt;&lt;publisher&gt;Springer&lt;/publisher&gt;&lt;last-updated-date format="utc"&gt;1352379818&lt;/last-updated-date&gt;&lt;volume&gt;18&lt;/volume&gt;&lt;/record&gt;&lt;/Cite&gt;&lt;/EndNote&gt;</w:instrText>
      </w:r>
      <w:r w:rsidR="009D1449">
        <w:fldChar w:fldCharType="separate"/>
      </w:r>
      <w:r w:rsidR="007D1C5D">
        <w:rPr>
          <w:noProof/>
        </w:rPr>
        <w:t>(86)</w:t>
      </w:r>
      <w:r w:rsidR="009D1449">
        <w:fldChar w:fldCharType="end"/>
      </w:r>
      <w:r w:rsidR="00C711E8">
        <w:t xml:space="preserve">, we found that </w:t>
      </w:r>
      <w:r w:rsidR="00D66234">
        <w:t xml:space="preserve">our young people had a lower incidence of side effects </w:t>
      </w:r>
      <w:r w:rsidR="001A1AEC">
        <w:t>and no early balloon removals were necessary</w:t>
      </w:r>
      <w:r w:rsidR="004C7A05">
        <w:t xml:space="preserve">. </w:t>
      </w:r>
      <w:r w:rsidR="001A1AEC">
        <w:t xml:space="preserve"> </w:t>
      </w:r>
    </w:p>
    <w:p w14:paraId="6C0016CC" w14:textId="77777777" w:rsidR="0078363E" w:rsidRDefault="0078363E"/>
    <w:p w14:paraId="5A777A6E" w14:textId="77777777" w:rsidR="001F1EE5" w:rsidRDefault="0020399E" w:rsidP="00673AE0">
      <w:pPr>
        <w:pStyle w:val="Heading4"/>
      </w:pPr>
      <w:bookmarkStart w:id="682" w:name="_Toc35002267"/>
      <w:r>
        <w:t>Engagement</w:t>
      </w:r>
      <w:bookmarkEnd w:id="682"/>
    </w:p>
    <w:p w14:paraId="34A0C493" w14:textId="77777777" w:rsidR="001E4D3E" w:rsidRDefault="001E4D3E"/>
    <w:p w14:paraId="16A2037C" w14:textId="2FD3D3CD" w:rsidR="001E4D3E" w:rsidRPr="00CA61D5" w:rsidRDefault="001E4D3E">
      <w:r w:rsidRPr="00CA61D5">
        <w:t>Adolescents are more likely to attend and engage</w:t>
      </w:r>
      <w:r w:rsidR="003A7252" w:rsidRPr="00CA61D5">
        <w:t xml:space="preserve"> if travel is minimal and the location convenient</w:t>
      </w:r>
      <w:r w:rsidR="009D1449">
        <w:fldChar w:fldCharType="begin"/>
      </w:r>
      <w:r w:rsidR="00720F16">
        <w:instrText xml:space="preserve"> ADDIN EN.CITE &lt;EndNote&gt;&lt;Cite&gt;&lt;Author&gt;Smith&lt;/Author&gt;&lt;Year&gt;2014&lt;/Year&gt;&lt;IDText&gt;Barriers and enablers for participation in healthy lifestyle programs by adolescents who are overweight: a qualitative study of the opinions of adolescents, their parents and community stakeholders&lt;/IDText&gt;&lt;DisplayText&gt;(286)&lt;/DisplayText&gt;&lt;record&gt;&lt;dates&gt;&lt;pub-dates&gt;&lt;date&gt;Feb 19&lt;/date&gt;&lt;/pub-dates&gt;&lt;year&gt;2014&lt;/year&gt;&lt;/dates&gt;&lt;keywords&gt;&lt;keyword&gt;Adolescent&lt;/keyword&gt;&lt;keyword&gt;*Attitude to Health&lt;/keyword&gt;&lt;keyword&gt;Child&lt;/keyword&gt;&lt;keyword&gt;Female&lt;/keyword&gt;&lt;keyword&gt;Focus Groups&lt;/keyword&gt;&lt;keyword&gt;Humans&lt;/keyword&gt;&lt;keyword&gt;*Life Style&lt;/keyword&gt;&lt;keyword&gt;Male&lt;/keyword&gt;&lt;keyword&gt;Overweight/*prevention &amp;amp; control&lt;/keyword&gt;&lt;keyword&gt;Parents/*psychology&lt;/keyword&gt;&lt;keyword&gt;*Patient Acceptance of Health Care&lt;/keyword&gt;&lt;keyword&gt;Personal Satisfaction&lt;/keyword&gt;&lt;keyword&gt;Qualitative Research&lt;/keyword&gt;&lt;keyword&gt;Residence Characteristics&lt;/keyword&gt;&lt;/keywords&gt;&lt;isbn&gt;1471-2431&lt;/isbn&gt;&lt;custom2&gt;PMC3942615&lt;/custom2&gt;&lt;titles&gt;&lt;title&gt;Barriers and enablers for participation in healthy lifestyle programs by adolescents who are overweight: a qualitative study of the opinions of adolescents, their parents and community stakeholders&lt;/title&gt;&lt;secondary-title&gt;BMC Pediatr&lt;/secondary-title&gt;&lt;/titles&gt;&lt;pages&gt;53&lt;/pages&gt;&lt;contributors&gt;&lt;authors&gt;&lt;author&gt;Smith, K. L.&lt;/author&gt;&lt;author&gt;Straker, L. M.&lt;/author&gt;&lt;author&gt;McManus, A.&lt;/author&gt;&lt;author&gt;Fenner, A. A.&lt;/author&gt;&lt;/authors&gt;&lt;/contributors&gt;&lt;edition&gt;2014/02/21&lt;/edition&gt;&lt;language&gt;eng&lt;/language&gt;&lt;added-date format="utc"&gt;1557085043&lt;/added-date&gt;&lt;ref-type name="Journal Article"&gt;17&lt;/ref-type&gt;&lt;auth-address&gt;School of Physiotherapy and Exercise Science, Curtin University, Perth, Australia. l.straker@curtin.edu.au.&lt;/auth-address&gt;&lt;remote-database-provider&gt;NLM&lt;/remote-database-provider&gt;&lt;rec-number&gt;292&lt;/rec-number&gt;&lt;last-updated-date format="utc"&gt;1557085043&lt;/last-updated-date&gt;&lt;accession-num&gt;24552207&lt;/accession-num&gt;&lt;electronic-resource-num&gt;10.1186/1471-2431-14-53&lt;/electronic-resource-num&gt;&lt;volume&gt;14&lt;/volume&gt;&lt;/record&gt;&lt;/Cite&gt;&lt;/EndNote&gt;</w:instrText>
      </w:r>
      <w:r w:rsidR="009D1449">
        <w:fldChar w:fldCharType="separate"/>
      </w:r>
      <w:r w:rsidR="00720F16">
        <w:rPr>
          <w:noProof/>
        </w:rPr>
        <w:t>(286)</w:t>
      </w:r>
      <w:r w:rsidR="009D1449">
        <w:fldChar w:fldCharType="end"/>
      </w:r>
      <w:r w:rsidR="004C7A05">
        <w:t xml:space="preserve">. </w:t>
      </w:r>
      <w:r w:rsidR="003A7252" w:rsidRPr="00CA61D5">
        <w:t xml:space="preserve"> For </w:t>
      </w:r>
      <w:r w:rsidR="00CA61D5">
        <w:t xml:space="preserve">particularly </w:t>
      </w:r>
      <w:r w:rsidR="004B2B90" w:rsidRPr="00CA61D5">
        <w:t>9/12 of our parti</w:t>
      </w:r>
      <w:r w:rsidR="006F1129" w:rsidRPr="00CA61D5">
        <w:t>cip</w:t>
      </w:r>
      <w:r w:rsidR="00AA62FA" w:rsidRPr="00CA61D5">
        <w:t>ant</w:t>
      </w:r>
      <w:r w:rsidR="003A7252" w:rsidRPr="00CA61D5">
        <w:t>s this was not the case</w:t>
      </w:r>
      <w:r w:rsidR="004C7A05">
        <w:t xml:space="preserve">. </w:t>
      </w:r>
      <w:r w:rsidR="003A7252" w:rsidRPr="00CA61D5">
        <w:t xml:space="preserve"> Parking issues at the hospital did not help tho</w:t>
      </w:r>
      <w:r w:rsidR="00A04414" w:rsidRPr="00CA61D5">
        <w:t>ugh all travel expenses were re</w:t>
      </w:r>
      <w:r w:rsidR="003A7252" w:rsidRPr="00CA61D5">
        <w:t>imbursed</w:t>
      </w:r>
      <w:r w:rsidR="004C7A05">
        <w:t xml:space="preserve">. </w:t>
      </w:r>
      <w:r w:rsidR="003A7252" w:rsidRPr="00CA61D5">
        <w:t xml:space="preserve"> </w:t>
      </w:r>
      <w:r w:rsidR="00B80A25" w:rsidRPr="00CA61D5">
        <w:t xml:space="preserve"> </w:t>
      </w:r>
    </w:p>
    <w:p w14:paraId="606C7BD8" w14:textId="77777777" w:rsidR="009E32AA" w:rsidRDefault="009E32AA">
      <w:r w:rsidRPr="00CA61D5">
        <w:t xml:space="preserve">All agreed </w:t>
      </w:r>
      <w:r w:rsidR="00B20ED9" w:rsidRPr="00CA61D5">
        <w:t xml:space="preserve">initially </w:t>
      </w:r>
      <w:r w:rsidR="00B20ED9">
        <w:t>for</w:t>
      </w:r>
      <w:r w:rsidR="004E5667">
        <w:t xml:space="preserve"> the visits </w:t>
      </w:r>
      <w:r w:rsidRPr="00CA61D5">
        <w:t xml:space="preserve">to ‘get the balloon’ but after that gradually </w:t>
      </w:r>
      <w:r w:rsidR="004B2B90" w:rsidRPr="00CA61D5">
        <w:t>the number of visits decreased</w:t>
      </w:r>
      <w:r w:rsidR="004C7A05">
        <w:t xml:space="preserve">. </w:t>
      </w:r>
      <w:r w:rsidR="004B2B90" w:rsidRPr="00CA61D5">
        <w:t xml:space="preserve"> Having to get to 2 places (hospital ap</w:t>
      </w:r>
      <w:r w:rsidR="006F1129" w:rsidRPr="00CA61D5">
        <w:t>pointment</w:t>
      </w:r>
      <w:r w:rsidR="004B2B90" w:rsidRPr="00CA61D5">
        <w:t xml:space="preserve"> plus exercise lab) again were not po</w:t>
      </w:r>
      <w:r w:rsidR="00CA61D5" w:rsidRPr="00CA61D5">
        <w:t>p</w:t>
      </w:r>
      <w:r w:rsidR="004B2B90" w:rsidRPr="00CA61D5">
        <w:t>ular and in retrospect, these should have been combined at one place depending on the focus of the appointment</w:t>
      </w:r>
      <w:r w:rsidR="004C7A05">
        <w:t xml:space="preserve">. </w:t>
      </w:r>
      <w:r w:rsidR="004B2B90" w:rsidRPr="00CA61D5">
        <w:t xml:space="preserve"> </w:t>
      </w:r>
      <w:r w:rsidR="00CA61D5" w:rsidRPr="00CA61D5">
        <w:t xml:space="preserve">Consistency of anthropometric measurements including the same machine for weight and height </w:t>
      </w:r>
      <w:r w:rsidR="00CA61D5">
        <w:t>was one of the reasons for the 2 appointments</w:t>
      </w:r>
      <w:r w:rsidR="004C7A05">
        <w:t xml:space="preserve">. </w:t>
      </w:r>
    </w:p>
    <w:p w14:paraId="3CD7F878" w14:textId="77777777" w:rsidR="00F06039" w:rsidRPr="00CA61D5" w:rsidRDefault="00F06039"/>
    <w:p w14:paraId="4463D5C1" w14:textId="643CE97E" w:rsidR="00966E50" w:rsidRDefault="009E32AA">
      <w:r w:rsidRPr="00CA61D5">
        <w:t xml:space="preserve">Almost all attended the </w:t>
      </w:r>
      <w:r w:rsidR="004B2B90" w:rsidRPr="00CA61D5">
        <w:t>first</w:t>
      </w:r>
      <w:r w:rsidRPr="00CA61D5">
        <w:t xml:space="preserve"> few </w:t>
      </w:r>
      <w:r w:rsidR="004B2B90" w:rsidRPr="00CA61D5">
        <w:t>appointments</w:t>
      </w:r>
      <w:r w:rsidR="00CA61D5">
        <w:t xml:space="preserve"> with engagement declining as time went on</w:t>
      </w:r>
      <w:r w:rsidR="004C7A05">
        <w:t xml:space="preserve">. </w:t>
      </w:r>
      <w:r w:rsidR="00966E50">
        <w:t>Factors identified to engage adherence include involvement of family</w:t>
      </w:r>
      <w:r w:rsidR="00E0469C">
        <w:t xml:space="preserve"> (the family of the young person who was most successful during the project changed the way they cooked, the activities they did as a family and attended several sessions with him)</w:t>
      </w:r>
      <w:r w:rsidR="00966E50">
        <w:t xml:space="preserve">, </w:t>
      </w:r>
      <w:r w:rsidR="009E5F71">
        <w:t xml:space="preserve">fun and enjoyable </w:t>
      </w:r>
      <w:r w:rsidR="00966E50">
        <w:t>intervention</w:t>
      </w:r>
      <w:r w:rsidR="00A761DA">
        <w:t>s</w:t>
      </w:r>
      <w:r w:rsidR="00966E50">
        <w:t xml:space="preserve">, online access to </w:t>
      </w:r>
      <w:r w:rsidR="009E5F71">
        <w:t xml:space="preserve">parts of the </w:t>
      </w:r>
      <w:r w:rsidR="00966E50">
        <w:t xml:space="preserve">intervention </w:t>
      </w:r>
      <w:r w:rsidR="009E5F71">
        <w:t xml:space="preserve">and making it easier to </w:t>
      </w:r>
      <w:r w:rsidR="00BD432E">
        <w:t>attend</w:t>
      </w:r>
      <w:r w:rsidR="009D1449">
        <w:fldChar w:fldCharType="begin"/>
      </w:r>
      <w:r w:rsidR="00720F16">
        <w:instrText xml:space="preserve"> ADDIN EN.CITE &lt;EndNote&gt;&lt;Cite&gt;&lt;Author&gt;Smith&lt;/Author&gt;&lt;Year&gt;2014&lt;/Year&gt;&lt;IDText&gt;Barriers and enablers for participation in healthy lifestyle programs by adolescents who are overweight: a qualitative study of the opinions of adolescents, their parents and community stakeholders&lt;/IDText&gt;&lt;DisplayText&gt;(286)&lt;/DisplayText&gt;&lt;record&gt;&lt;dates&gt;&lt;pub-dates&gt;&lt;date&gt;Feb 19&lt;/date&gt;&lt;/pub-dates&gt;&lt;year&gt;2014&lt;/year&gt;&lt;/dates&gt;&lt;keywords&gt;&lt;keyword&gt;Adolescent&lt;/keyword&gt;&lt;keyword&gt;*Attitude to Health&lt;/keyword&gt;&lt;keyword&gt;Child&lt;/keyword&gt;&lt;keyword&gt;Female&lt;/keyword&gt;&lt;keyword&gt;Focus Groups&lt;/keyword&gt;&lt;keyword&gt;Humans&lt;/keyword&gt;&lt;keyword&gt;*Life Style&lt;/keyword&gt;&lt;keyword&gt;Male&lt;/keyword&gt;&lt;keyword&gt;Overweight/*prevention &amp;amp; control&lt;/keyword&gt;&lt;keyword&gt;Parents/*psychology&lt;/keyword&gt;&lt;keyword&gt;*Patient Acceptance of Health Care&lt;/keyword&gt;&lt;keyword&gt;Personal Satisfaction&lt;/keyword&gt;&lt;keyword&gt;Qualitative Research&lt;/keyword&gt;&lt;keyword&gt;Residence Characteristics&lt;/keyword&gt;&lt;/keywords&gt;&lt;isbn&gt;1471-2431&lt;/isbn&gt;&lt;custom2&gt;PMC3942615&lt;/custom2&gt;&lt;titles&gt;&lt;title&gt;Barriers and enablers for participation in healthy lifestyle programs by adolescents who are overweight: a qualitative study of the opinions of adolescents, their parents and community stakeholders&lt;/title&gt;&lt;secondary-title&gt;BMC Pediatr&lt;/secondary-title&gt;&lt;/titles&gt;&lt;pages&gt;53&lt;/pages&gt;&lt;contributors&gt;&lt;authors&gt;&lt;author&gt;Smith, K. L.&lt;/author&gt;&lt;author&gt;Straker, L. M.&lt;/author&gt;&lt;author&gt;McManus, A.&lt;/author&gt;&lt;author&gt;Fenner, A. A.&lt;/author&gt;&lt;/authors&gt;&lt;/contributors&gt;&lt;edition&gt;2014/02/21&lt;/edition&gt;&lt;language&gt;eng&lt;/language&gt;&lt;added-date format="utc"&gt;1557085043&lt;/added-date&gt;&lt;ref-type name="Journal Article"&gt;17&lt;/ref-type&gt;&lt;auth-address&gt;School of Physiotherapy and Exercise Science, Curtin University, Perth, Australia. l.straker@curtin.edu.au.&lt;/auth-address&gt;&lt;remote-database-provider&gt;NLM&lt;/remote-database-provider&gt;&lt;rec-number&gt;292&lt;/rec-number&gt;&lt;last-updated-date format="utc"&gt;1557085043&lt;/last-updated-date&gt;&lt;accession-num&gt;24552207&lt;/accession-num&gt;&lt;electronic-resource-num&gt;10.1186/1471-2431-14-53&lt;/electronic-resource-num&gt;&lt;volume&gt;14&lt;/volume&gt;&lt;/record&gt;&lt;/Cite&gt;&lt;/EndNote&gt;</w:instrText>
      </w:r>
      <w:r w:rsidR="009D1449">
        <w:fldChar w:fldCharType="separate"/>
      </w:r>
      <w:r w:rsidR="00720F16">
        <w:rPr>
          <w:noProof/>
        </w:rPr>
        <w:t>(286)</w:t>
      </w:r>
      <w:r w:rsidR="009D1449">
        <w:fldChar w:fldCharType="end"/>
      </w:r>
      <w:r w:rsidR="004C7A05">
        <w:t xml:space="preserve">. </w:t>
      </w:r>
      <w:r w:rsidR="00BD432E">
        <w:t xml:space="preserve"> </w:t>
      </w:r>
    </w:p>
    <w:p w14:paraId="450C35DD" w14:textId="77777777" w:rsidR="00F06039" w:rsidRDefault="00F06039"/>
    <w:p w14:paraId="007B3695" w14:textId="77777777" w:rsidR="004641EE" w:rsidRDefault="004641EE">
      <w:r>
        <w:t>Attendance at the medical appointments was far higher (80 percent versus 35 percent); perhaps these were perceived as more important</w:t>
      </w:r>
      <w:r w:rsidR="004C7A05">
        <w:t xml:space="preserve">. </w:t>
      </w:r>
      <w:r>
        <w:t xml:space="preserve"> Those who attended more of the lifestyle intervention lost more weight (r=0</w:t>
      </w:r>
      <w:r w:rsidR="004C7A05">
        <w:t xml:space="preserve">. </w:t>
      </w:r>
      <w:r>
        <w:t>57</w:t>
      </w:r>
      <w:r w:rsidR="00C93E97">
        <w:t>, p=0.05</w:t>
      </w:r>
      <w:r>
        <w:t>)</w:t>
      </w:r>
      <w:r w:rsidR="009A2B0E">
        <w:t>,</w:t>
      </w:r>
      <w:r w:rsidR="004F68B7">
        <w:t xml:space="preserve"> and the focus of further studies should be on how best to improve this</w:t>
      </w:r>
      <w:r w:rsidR="004C7A05">
        <w:t xml:space="preserve">. </w:t>
      </w:r>
    </w:p>
    <w:p w14:paraId="11E996B2" w14:textId="77777777" w:rsidR="00D4329C" w:rsidRPr="00CA61D5" w:rsidRDefault="00D4329C"/>
    <w:p w14:paraId="4946F6B8" w14:textId="77777777" w:rsidR="00B916FE" w:rsidRDefault="00B916FE"/>
    <w:p w14:paraId="4273BDD5" w14:textId="77777777" w:rsidR="00B916FE" w:rsidRDefault="00B916FE"/>
    <w:p w14:paraId="6D467363" w14:textId="77777777" w:rsidR="00B916FE" w:rsidRDefault="00B916FE"/>
    <w:p w14:paraId="42C58318" w14:textId="77777777" w:rsidR="00B916FE" w:rsidRDefault="00B916FE"/>
    <w:p w14:paraId="2E42F960" w14:textId="77777777" w:rsidR="00F06039" w:rsidRDefault="00F06039">
      <w:pPr>
        <w:spacing w:line="240" w:lineRule="auto"/>
        <w:rPr>
          <w:rFonts w:ascii="Trebuchet MS" w:eastAsiaTheme="majorEastAsia" w:hAnsi="Trebuchet MS" w:cstheme="majorBidi"/>
          <w:b/>
          <w:bCs/>
          <w:color w:val="000000" w:themeColor="text1"/>
          <w:sz w:val="28"/>
          <w:szCs w:val="26"/>
        </w:rPr>
      </w:pPr>
      <w:r>
        <w:br w:type="page"/>
      </w:r>
    </w:p>
    <w:p w14:paraId="5A65A08E" w14:textId="77777777" w:rsidR="00424AEB" w:rsidRDefault="00B916FE" w:rsidP="00673AE0">
      <w:pPr>
        <w:pStyle w:val="Heading2"/>
      </w:pPr>
      <w:bookmarkStart w:id="683" w:name="_Toc8050285"/>
      <w:bookmarkStart w:id="684" w:name="_Toc8074721"/>
      <w:bookmarkStart w:id="685" w:name="_Toc8079875"/>
      <w:bookmarkStart w:id="686" w:name="_Toc8050286"/>
      <w:bookmarkStart w:id="687" w:name="_Toc8074722"/>
      <w:bookmarkStart w:id="688" w:name="_Toc8079876"/>
      <w:bookmarkStart w:id="689" w:name="_Toc8050287"/>
      <w:bookmarkStart w:id="690" w:name="_Toc8074723"/>
      <w:bookmarkStart w:id="691" w:name="_Toc8079877"/>
      <w:bookmarkStart w:id="692" w:name="_Toc8050288"/>
      <w:bookmarkStart w:id="693" w:name="_Toc8074724"/>
      <w:bookmarkStart w:id="694" w:name="_Toc8079878"/>
      <w:bookmarkStart w:id="695" w:name="_Toc8050289"/>
      <w:bookmarkStart w:id="696" w:name="_Toc8074725"/>
      <w:bookmarkStart w:id="697" w:name="_Toc8079879"/>
      <w:bookmarkStart w:id="698" w:name="_Toc8050290"/>
      <w:bookmarkStart w:id="699" w:name="_Toc8074726"/>
      <w:bookmarkStart w:id="700" w:name="_Toc8079880"/>
      <w:bookmarkStart w:id="701" w:name="_Toc35002268"/>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lastRenderedPageBreak/>
        <w:t>Results</w:t>
      </w:r>
      <w:r w:rsidR="00662B1F">
        <w:t xml:space="preserve"> Weight </w:t>
      </w:r>
      <w:r w:rsidR="00BE4139">
        <w:t>L</w:t>
      </w:r>
      <w:r w:rsidR="00662B1F">
        <w:t xml:space="preserve">oss, </w:t>
      </w:r>
      <w:r w:rsidR="00BE4139">
        <w:t>C</w:t>
      </w:r>
      <w:r w:rsidR="00662B1F">
        <w:t>omorbidity and Discussion</w:t>
      </w:r>
      <w:bookmarkEnd w:id="701"/>
    </w:p>
    <w:p w14:paraId="07CD48C6" w14:textId="77777777" w:rsidR="00C371E2" w:rsidRDefault="002F04B0" w:rsidP="00267D65">
      <w:pPr>
        <w:pStyle w:val="Heading3"/>
      </w:pPr>
      <w:bookmarkStart w:id="702" w:name="_Toc35002269"/>
      <w:r w:rsidRPr="002F04B0">
        <w:t xml:space="preserve">Weight </w:t>
      </w:r>
      <w:r w:rsidR="00BE4139">
        <w:t>L</w:t>
      </w:r>
      <w:r w:rsidRPr="002F04B0">
        <w:t>oss</w:t>
      </w:r>
      <w:bookmarkEnd w:id="702"/>
    </w:p>
    <w:p w14:paraId="696D7798" w14:textId="77777777" w:rsidR="00F27D1B" w:rsidRDefault="00F27D1B" w:rsidP="00673AE0"/>
    <w:p w14:paraId="2791EDBE" w14:textId="77777777" w:rsidR="006F4A8C" w:rsidRPr="00AD1D1E" w:rsidRDefault="00CD4011" w:rsidP="00633D1B">
      <w:r>
        <w:t>Tw</w:t>
      </w:r>
      <w:r w:rsidR="00674BCF">
        <w:t>e</w:t>
      </w:r>
      <w:r>
        <w:t>lve young people were recruited into the BOB Study (Balloons in Obesity study) over a period of 8 months. The intragastric balloon was supported by a weekly lifestyle support programme while the balloon was in situ. The balloon stayed in for a mean of 6 month</w:t>
      </w:r>
      <w:r w:rsidR="00B00DF2">
        <w:t>s</w:t>
      </w:r>
      <w:r>
        <w:t xml:space="preserve">. </w:t>
      </w:r>
      <w:r w:rsidR="002F04B0" w:rsidRPr="00673AE0">
        <w:t>Average weight loss at 6 months was 7 kg (p=0</w:t>
      </w:r>
      <w:r w:rsidR="004C7A05" w:rsidRPr="00673AE0">
        <w:t xml:space="preserve">. </w:t>
      </w:r>
      <w:r w:rsidR="002F04B0" w:rsidRPr="00673AE0">
        <w:t>005), with change in BMI of 2</w:t>
      </w:r>
      <w:r w:rsidR="004C7A05" w:rsidRPr="00673AE0">
        <w:t xml:space="preserve">. </w:t>
      </w:r>
      <w:r w:rsidR="002F04B0" w:rsidRPr="00673AE0">
        <w:t>53 kg/m2 (p=0</w:t>
      </w:r>
      <w:r w:rsidR="004C7A05" w:rsidRPr="00673AE0">
        <w:t xml:space="preserve">. </w:t>
      </w:r>
      <w:r w:rsidR="002F04B0" w:rsidRPr="00673AE0">
        <w:t>004) and BMI SDS reduction of 0</w:t>
      </w:r>
      <w:r w:rsidR="004C7A05" w:rsidRPr="00673AE0">
        <w:t xml:space="preserve">. </w:t>
      </w:r>
      <w:r w:rsidR="002F04B0" w:rsidRPr="00673AE0">
        <w:t>2 (p=0</w:t>
      </w:r>
      <w:r w:rsidR="004C7A05" w:rsidRPr="00673AE0">
        <w:t xml:space="preserve">. </w:t>
      </w:r>
      <w:r w:rsidR="002F04B0" w:rsidRPr="00673AE0">
        <w:t>002)</w:t>
      </w:r>
      <w:r w:rsidR="004C7A05" w:rsidRPr="00673AE0">
        <w:t xml:space="preserve">. </w:t>
      </w:r>
      <w:r w:rsidR="00585C66" w:rsidRPr="00673AE0">
        <w:t xml:space="preserve">  </w:t>
      </w:r>
    </w:p>
    <w:p w14:paraId="245A5E9A" w14:textId="77777777" w:rsidR="006F4A8C" w:rsidRPr="00673AE0" w:rsidRDefault="00FD5374" w:rsidP="00633D1B">
      <w:r w:rsidRPr="00673AE0">
        <w:t>Average percentage weight loss</w:t>
      </w:r>
      <w:r w:rsidR="00420422" w:rsidRPr="00673AE0">
        <w:t xml:space="preserve"> at 6 months was 5%</w:t>
      </w:r>
      <w:r w:rsidR="004C7A05" w:rsidRPr="00673AE0">
        <w:t xml:space="preserve">. </w:t>
      </w:r>
    </w:p>
    <w:p w14:paraId="39EC05D9" w14:textId="77777777" w:rsidR="006F4A8C" w:rsidRDefault="008333D1">
      <w:r>
        <w:t xml:space="preserve">Excess percentage weight loss is often used to describe results in adult studies, however for ease of understanding and because some of our patients were still growing, percentage weight loss </w:t>
      </w:r>
      <w:r w:rsidR="00FC3BBC">
        <w:t>using</w:t>
      </w:r>
      <w:r>
        <w:t xml:space="preserve"> total weight was used</w:t>
      </w:r>
      <w:r w:rsidR="004C7A05">
        <w:t xml:space="preserve">. </w:t>
      </w:r>
    </w:p>
    <w:p w14:paraId="2EA92FBF" w14:textId="77777777" w:rsidR="006F4A8C" w:rsidRDefault="002F149E">
      <w:r w:rsidRPr="00A27BD9">
        <w:rPr>
          <w:rStyle w:val="Emphasis"/>
        </w:rPr>
        <w:t xml:space="preserve">Table </w:t>
      </w:r>
      <w:r w:rsidR="00D21AA9" w:rsidRPr="00A27BD9">
        <w:rPr>
          <w:rStyle w:val="Emphasis"/>
        </w:rPr>
        <w:t>1</w:t>
      </w:r>
      <w:r w:rsidR="00661681">
        <w:rPr>
          <w:rStyle w:val="Emphasis"/>
        </w:rPr>
        <w:t>3</w:t>
      </w:r>
      <w:r w:rsidR="003A431C">
        <w:t xml:space="preserve"> </w:t>
      </w:r>
      <w:r w:rsidR="00B56BE8">
        <w:t xml:space="preserve">show the Weight </w:t>
      </w:r>
      <w:r w:rsidR="0051508C">
        <w:t>loss trajectory</w:t>
      </w:r>
      <w:r w:rsidR="006D01B2">
        <w:t xml:space="preserve"> of all 12 patients expressed in terms of per</w:t>
      </w:r>
      <w:r w:rsidR="008E5C4C">
        <w:t>centage of weight loss from starting weight</w:t>
      </w:r>
      <w:r w:rsidR="004C7A05">
        <w:t xml:space="preserve">. </w:t>
      </w:r>
    </w:p>
    <w:p w14:paraId="2B998B07" w14:textId="77777777" w:rsidR="00AD673E" w:rsidRDefault="00633D1B" w:rsidP="00633D1B">
      <w:pPr>
        <w:pStyle w:val="Caption"/>
      </w:pPr>
      <w:bookmarkStart w:id="703" w:name="_Toc34994596"/>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13</w:t>
      </w:r>
      <w:r w:rsidR="008732F3">
        <w:rPr>
          <w:noProof/>
        </w:rPr>
        <w:fldChar w:fldCharType="end"/>
      </w:r>
      <w:r>
        <w:t xml:space="preserve"> - </w:t>
      </w:r>
      <w:r w:rsidR="00AD673E" w:rsidRPr="00FC37D6">
        <w:t>Percentage weigh</w:t>
      </w:r>
      <w:r w:rsidR="00497AC0">
        <w:t xml:space="preserve">t change </w:t>
      </w:r>
      <w:r w:rsidR="00AD673E" w:rsidRPr="00FC37D6">
        <w:t xml:space="preserve">over 6 months </w:t>
      </w:r>
      <w:r w:rsidR="00A761DA">
        <w:t>(</w:t>
      </w:r>
      <w:r w:rsidR="00AD673E" w:rsidRPr="00FC37D6">
        <w:t>from baseline to 26 week</w:t>
      </w:r>
      <w:r w:rsidR="00A761DA">
        <w:t>s)</w:t>
      </w:r>
      <w:bookmarkEnd w:id="703"/>
      <w:r w:rsidR="00083360">
        <w:t xml:space="preserve"> </w:t>
      </w:r>
    </w:p>
    <w:tbl>
      <w:tblPr>
        <w:tblStyle w:val="MediumGrid3-Accent1"/>
        <w:tblW w:w="0" w:type="auto"/>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1563"/>
        <w:gridCol w:w="894"/>
        <w:gridCol w:w="650"/>
        <w:gridCol w:w="653"/>
        <w:gridCol w:w="653"/>
        <w:gridCol w:w="650"/>
        <w:gridCol w:w="656"/>
        <w:gridCol w:w="738"/>
        <w:gridCol w:w="698"/>
      </w:tblGrid>
      <w:tr w:rsidR="00DD6510" w:rsidRPr="004254BB" w14:paraId="632BCABE" w14:textId="77777777" w:rsidTr="00673AE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1F497D" w:themeFill="text2"/>
            <w:noWrap/>
          </w:tcPr>
          <w:p w14:paraId="3C7760D0" w14:textId="77777777" w:rsidR="006F4A8C" w:rsidRPr="00B476AE" w:rsidRDefault="00B00DF2" w:rsidP="00673AE0">
            <w:pPr>
              <w:spacing w:line="240" w:lineRule="auto"/>
              <w:rPr>
                <w:rFonts w:eastAsia="Times New Roman"/>
              </w:rPr>
            </w:pPr>
            <w:r>
              <w:rPr>
                <w:rFonts w:eastAsia="Times New Roman"/>
              </w:rPr>
              <w:t>BOB Patients</w:t>
            </w:r>
          </w:p>
        </w:tc>
        <w:tc>
          <w:tcPr>
            <w:tcW w:w="0" w:type="auto"/>
            <w:tcBorders>
              <w:top w:val="none" w:sz="0" w:space="0" w:color="auto"/>
              <w:left w:val="none" w:sz="0" w:space="0" w:color="auto"/>
              <w:bottom w:val="none" w:sz="0" w:space="0" w:color="auto"/>
              <w:right w:val="none" w:sz="0" w:space="0" w:color="auto"/>
            </w:tcBorders>
            <w:shd w:val="clear" w:color="auto" w:fill="1F497D" w:themeFill="text2"/>
            <w:noWrap/>
          </w:tcPr>
          <w:p w14:paraId="4AC9DA29" w14:textId="77777777" w:rsidR="006F4A8C" w:rsidRPr="00B476AE" w:rsidRDefault="004254BB" w:rsidP="00673AE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rPr>
            </w:pPr>
            <w:r w:rsidRPr="00B476AE">
              <w:rPr>
                <w:rFonts w:eastAsia="Times New Roman"/>
              </w:rPr>
              <w:t>Pre-op</w:t>
            </w:r>
          </w:p>
        </w:tc>
        <w:tc>
          <w:tcPr>
            <w:tcW w:w="0" w:type="auto"/>
            <w:tcBorders>
              <w:top w:val="none" w:sz="0" w:space="0" w:color="auto"/>
              <w:left w:val="none" w:sz="0" w:space="0" w:color="auto"/>
              <w:bottom w:val="none" w:sz="0" w:space="0" w:color="auto"/>
              <w:right w:val="none" w:sz="0" w:space="0" w:color="auto"/>
            </w:tcBorders>
            <w:shd w:val="clear" w:color="auto" w:fill="1F497D" w:themeFill="text2"/>
            <w:noWrap/>
          </w:tcPr>
          <w:p w14:paraId="3CC3457D" w14:textId="77777777" w:rsidR="006F4A8C" w:rsidRPr="00B476AE" w:rsidRDefault="004254BB" w:rsidP="00673AE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rPr>
            </w:pPr>
            <w:r w:rsidRPr="00B476AE">
              <w:rPr>
                <w:rFonts w:eastAsia="Times New Roman"/>
              </w:rPr>
              <w:t>2</w:t>
            </w:r>
          </w:p>
        </w:tc>
        <w:tc>
          <w:tcPr>
            <w:tcW w:w="0" w:type="auto"/>
            <w:tcBorders>
              <w:top w:val="none" w:sz="0" w:space="0" w:color="auto"/>
              <w:left w:val="none" w:sz="0" w:space="0" w:color="auto"/>
              <w:bottom w:val="none" w:sz="0" w:space="0" w:color="auto"/>
              <w:right w:val="none" w:sz="0" w:space="0" w:color="auto"/>
            </w:tcBorders>
            <w:shd w:val="clear" w:color="auto" w:fill="1F497D" w:themeFill="text2"/>
            <w:noWrap/>
          </w:tcPr>
          <w:p w14:paraId="2A4DAA26" w14:textId="77777777" w:rsidR="006F4A8C" w:rsidRPr="00B476AE" w:rsidRDefault="004254BB" w:rsidP="00673AE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rPr>
            </w:pPr>
            <w:r w:rsidRPr="00B476AE">
              <w:rPr>
                <w:rFonts w:eastAsia="Times New Roman"/>
              </w:rPr>
              <w:t>4</w:t>
            </w:r>
          </w:p>
        </w:tc>
        <w:tc>
          <w:tcPr>
            <w:tcW w:w="0" w:type="auto"/>
            <w:tcBorders>
              <w:top w:val="none" w:sz="0" w:space="0" w:color="auto"/>
              <w:left w:val="none" w:sz="0" w:space="0" w:color="auto"/>
              <w:bottom w:val="none" w:sz="0" w:space="0" w:color="auto"/>
              <w:right w:val="none" w:sz="0" w:space="0" w:color="auto"/>
            </w:tcBorders>
            <w:shd w:val="clear" w:color="auto" w:fill="1F497D" w:themeFill="text2"/>
            <w:noWrap/>
          </w:tcPr>
          <w:p w14:paraId="00853033" w14:textId="77777777" w:rsidR="006F4A8C" w:rsidRPr="00B476AE" w:rsidRDefault="004254BB" w:rsidP="00673AE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rPr>
            </w:pPr>
            <w:r w:rsidRPr="00B476AE">
              <w:rPr>
                <w:rFonts w:eastAsia="Times New Roman"/>
              </w:rPr>
              <w:t>8</w:t>
            </w:r>
          </w:p>
        </w:tc>
        <w:tc>
          <w:tcPr>
            <w:tcW w:w="0" w:type="auto"/>
            <w:tcBorders>
              <w:top w:val="none" w:sz="0" w:space="0" w:color="auto"/>
              <w:left w:val="none" w:sz="0" w:space="0" w:color="auto"/>
              <w:bottom w:val="none" w:sz="0" w:space="0" w:color="auto"/>
              <w:right w:val="none" w:sz="0" w:space="0" w:color="auto"/>
            </w:tcBorders>
            <w:shd w:val="clear" w:color="auto" w:fill="1F497D" w:themeFill="text2"/>
            <w:noWrap/>
          </w:tcPr>
          <w:p w14:paraId="1096D771" w14:textId="77777777" w:rsidR="006F4A8C" w:rsidRPr="00B476AE" w:rsidRDefault="004254BB" w:rsidP="00673AE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rPr>
            </w:pPr>
            <w:r w:rsidRPr="00B476AE">
              <w:rPr>
                <w:rFonts w:eastAsia="Times New Roman"/>
              </w:rPr>
              <w:t>12</w:t>
            </w:r>
          </w:p>
        </w:tc>
        <w:tc>
          <w:tcPr>
            <w:tcW w:w="0" w:type="auto"/>
            <w:tcBorders>
              <w:top w:val="none" w:sz="0" w:space="0" w:color="auto"/>
              <w:left w:val="none" w:sz="0" w:space="0" w:color="auto"/>
              <w:bottom w:val="none" w:sz="0" w:space="0" w:color="auto"/>
              <w:right w:val="none" w:sz="0" w:space="0" w:color="auto"/>
            </w:tcBorders>
            <w:shd w:val="clear" w:color="auto" w:fill="1F497D" w:themeFill="text2"/>
            <w:noWrap/>
          </w:tcPr>
          <w:p w14:paraId="05D3C566" w14:textId="77777777" w:rsidR="006F4A8C" w:rsidRPr="00B476AE" w:rsidRDefault="004254BB" w:rsidP="00673AE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rPr>
            </w:pPr>
            <w:r w:rsidRPr="00B476AE">
              <w:rPr>
                <w:rFonts w:eastAsia="Times New Roman"/>
              </w:rPr>
              <w:t>16</w:t>
            </w:r>
          </w:p>
        </w:tc>
        <w:tc>
          <w:tcPr>
            <w:tcW w:w="0" w:type="auto"/>
            <w:tcBorders>
              <w:top w:val="none" w:sz="0" w:space="0" w:color="auto"/>
              <w:left w:val="none" w:sz="0" w:space="0" w:color="auto"/>
              <w:bottom w:val="none" w:sz="0" w:space="0" w:color="auto"/>
              <w:right w:val="none" w:sz="0" w:space="0" w:color="auto"/>
            </w:tcBorders>
            <w:shd w:val="clear" w:color="auto" w:fill="1F497D" w:themeFill="text2"/>
            <w:noWrap/>
          </w:tcPr>
          <w:p w14:paraId="284893A4" w14:textId="77777777" w:rsidR="006F4A8C" w:rsidRPr="00B476AE" w:rsidRDefault="004254BB" w:rsidP="00673AE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rPr>
            </w:pPr>
            <w:r w:rsidRPr="00B476AE">
              <w:rPr>
                <w:rFonts w:eastAsia="Times New Roman"/>
              </w:rPr>
              <w:t>20</w:t>
            </w:r>
          </w:p>
        </w:tc>
        <w:tc>
          <w:tcPr>
            <w:tcW w:w="0" w:type="auto"/>
            <w:tcBorders>
              <w:top w:val="none" w:sz="0" w:space="0" w:color="auto"/>
              <w:left w:val="none" w:sz="0" w:space="0" w:color="auto"/>
              <w:bottom w:val="none" w:sz="0" w:space="0" w:color="auto"/>
              <w:right w:val="none" w:sz="0" w:space="0" w:color="auto"/>
            </w:tcBorders>
            <w:shd w:val="clear" w:color="auto" w:fill="1F497D" w:themeFill="text2"/>
            <w:noWrap/>
          </w:tcPr>
          <w:p w14:paraId="0354B18B" w14:textId="77777777" w:rsidR="006F4A8C" w:rsidRPr="00B476AE" w:rsidRDefault="004254BB" w:rsidP="00673AE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rPr>
            </w:pPr>
            <w:r w:rsidRPr="00B476AE">
              <w:rPr>
                <w:rFonts w:eastAsia="Times New Roman"/>
              </w:rPr>
              <w:t>26</w:t>
            </w:r>
          </w:p>
        </w:tc>
      </w:tr>
      <w:tr w:rsidR="009E01BB" w:rsidRPr="004254BB" w14:paraId="5F427BDD" w14:textId="77777777" w:rsidTr="009E01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3" w:type="dxa"/>
            <w:tcBorders>
              <w:top w:val="none" w:sz="0" w:space="0" w:color="auto"/>
              <w:left w:val="none" w:sz="0" w:space="0" w:color="auto"/>
              <w:bottom w:val="none" w:sz="0" w:space="0" w:color="auto"/>
              <w:right w:val="none" w:sz="0" w:space="0" w:color="auto"/>
            </w:tcBorders>
            <w:shd w:val="clear" w:color="auto" w:fill="1F497D" w:themeFill="text2"/>
            <w:noWrap/>
          </w:tcPr>
          <w:p w14:paraId="220DC7C9" w14:textId="77777777" w:rsidR="009E01BB" w:rsidRPr="001C00E8" w:rsidRDefault="009E01BB" w:rsidP="00673AE0">
            <w:pPr>
              <w:spacing w:line="240" w:lineRule="auto"/>
              <w:rPr>
                <w:rFonts w:eastAsia="Times New Roman"/>
              </w:rPr>
            </w:pPr>
            <w:r w:rsidRPr="00587728">
              <w:t>BOB01</w:t>
            </w:r>
          </w:p>
        </w:tc>
        <w:tc>
          <w:tcPr>
            <w:tcW w:w="894" w:type="dxa"/>
            <w:tcBorders>
              <w:top w:val="none" w:sz="0" w:space="0" w:color="auto"/>
              <w:left w:val="none" w:sz="0" w:space="0" w:color="auto"/>
              <w:bottom w:val="none" w:sz="0" w:space="0" w:color="auto"/>
              <w:right w:val="none" w:sz="0" w:space="0" w:color="auto"/>
            </w:tcBorders>
            <w:shd w:val="clear" w:color="auto" w:fill="auto"/>
            <w:noWrap/>
          </w:tcPr>
          <w:p w14:paraId="05B63A46"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0</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3AE63126"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-3</w:t>
            </w:r>
            <w:r>
              <w:rPr>
                <w:rFonts w:eastAsia="Times New Roman"/>
              </w:rPr>
              <w:t xml:space="preserve">. </w:t>
            </w:r>
            <w:r w:rsidRPr="00B476AE">
              <w:rPr>
                <w:rFonts w:eastAsia="Times New Roman"/>
              </w:rPr>
              <w:t>2</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2BF84E9B"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-7</w:t>
            </w:r>
            <w:r>
              <w:rPr>
                <w:rFonts w:eastAsia="Times New Roman"/>
              </w:rPr>
              <w:t xml:space="preserve">. </w:t>
            </w:r>
            <w:r w:rsidRPr="00B476AE">
              <w:rPr>
                <w:rFonts w:eastAsia="Times New Roman"/>
              </w:rPr>
              <w:t>5</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6FEC54F1"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-6</w:t>
            </w:r>
            <w:r>
              <w:rPr>
                <w:rFonts w:eastAsia="Times New Roman"/>
              </w:rPr>
              <w:t xml:space="preserve">. </w:t>
            </w:r>
            <w:r w:rsidRPr="00B476AE">
              <w:rPr>
                <w:rFonts w:eastAsia="Times New Roman"/>
              </w:rPr>
              <w:t>9</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58838A13"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-7</w:t>
            </w:r>
            <w:r>
              <w:rPr>
                <w:rFonts w:eastAsia="Times New Roman"/>
              </w:rPr>
              <w:t xml:space="preserve">. </w:t>
            </w:r>
            <w:r w:rsidRPr="00B476AE">
              <w:rPr>
                <w:rFonts w:eastAsia="Times New Roman"/>
              </w:rPr>
              <w:t>5</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4954E3BA"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-6</w:t>
            </w:r>
            <w:r>
              <w:rPr>
                <w:rFonts w:eastAsia="Times New Roman"/>
              </w:rPr>
              <w:t xml:space="preserve">. </w:t>
            </w:r>
            <w:r w:rsidRPr="00B476AE">
              <w:rPr>
                <w:rFonts w:eastAsia="Times New Roman"/>
              </w:rPr>
              <w:t>2</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58B134D4"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-8</w:t>
            </w:r>
            <w:r>
              <w:rPr>
                <w:rFonts w:eastAsia="Times New Roman"/>
              </w:rPr>
              <w:t xml:space="preserve">. </w:t>
            </w:r>
            <w:r w:rsidRPr="00B476AE">
              <w:rPr>
                <w:rFonts w:eastAsia="Times New Roman"/>
              </w:rPr>
              <w:t>7</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21449630"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-9</w:t>
            </w:r>
            <w:r>
              <w:rPr>
                <w:rFonts w:eastAsia="Times New Roman"/>
              </w:rPr>
              <w:t>.0</w:t>
            </w:r>
          </w:p>
        </w:tc>
      </w:tr>
      <w:tr w:rsidR="009E01BB" w:rsidRPr="004254BB" w14:paraId="6C918203" w14:textId="77777777" w:rsidTr="009E01BB">
        <w:trPr>
          <w:trHeight w:val="300"/>
          <w:jc w:val="center"/>
        </w:trPr>
        <w:tc>
          <w:tcPr>
            <w:cnfStyle w:val="001000000000" w:firstRow="0" w:lastRow="0" w:firstColumn="1" w:lastColumn="0" w:oddVBand="0" w:evenVBand="0" w:oddHBand="0" w:evenHBand="0" w:firstRowFirstColumn="0" w:firstRowLastColumn="0" w:lastRowFirstColumn="0" w:lastRowLastColumn="0"/>
            <w:tcW w:w="1563" w:type="dxa"/>
            <w:tcBorders>
              <w:left w:val="none" w:sz="0" w:space="0" w:color="auto"/>
              <w:bottom w:val="none" w:sz="0" w:space="0" w:color="auto"/>
              <w:right w:val="none" w:sz="0" w:space="0" w:color="auto"/>
            </w:tcBorders>
            <w:shd w:val="clear" w:color="auto" w:fill="1F497D" w:themeFill="text2"/>
            <w:noWrap/>
          </w:tcPr>
          <w:p w14:paraId="1496B19E" w14:textId="77777777" w:rsidR="009E01BB" w:rsidRPr="00B476AE" w:rsidRDefault="009E01BB" w:rsidP="00673AE0">
            <w:pPr>
              <w:spacing w:line="240" w:lineRule="auto"/>
              <w:rPr>
                <w:rFonts w:eastAsia="Times New Roman"/>
              </w:rPr>
            </w:pPr>
            <w:r w:rsidRPr="00136514">
              <w:t>BOB02</w:t>
            </w:r>
          </w:p>
        </w:tc>
        <w:tc>
          <w:tcPr>
            <w:tcW w:w="894" w:type="dxa"/>
            <w:shd w:val="clear" w:color="auto" w:fill="auto"/>
            <w:noWrap/>
          </w:tcPr>
          <w:p w14:paraId="7428B630" w14:textId="77777777" w:rsidR="009E01BB" w:rsidRPr="001C00E8"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C00E8">
              <w:rPr>
                <w:rFonts w:eastAsia="Times New Roman"/>
              </w:rPr>
              <w:t>0</w:t>
            </w:r>
          </w:p>
        </w:tc>
        <w:tc>
          <w:tcPr>
            <w:tcW w:w="0" w:type="auto"/>
            <w:shd w:val="clear" w:color="auto" w:fill="auto"/>
            <w:noWrap/>
          </w:tcPr>
          <w:p w14:paraId="58E24DB1" w14:textId="77777777" w:rsidR="009E01BB" w:rsidRPr="001C00E8"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C00E8">
              <w:rPr>
                <w:rFonts w:eastAsia="Times New Roman"/>
              </w:rPr>
              <w:t>-4</w:t>
            </w:r>
            <w:r>
              <w:rPr>
                <w:rFonts w:eastAsia="Times New Roman"/>
              </w:rPr>
              <w:t xml:space="preserve">. </w:t>
            </w:r>
            <w:r w:rsidRPr="001C00E8">
              <w:rPr>
                <w:rFonts w:eastAsia="Times New Roman"/>
              </w:rPr>
              <w:t>8</w:t>
            </w:r>
          </w:p>
        </w:tc>
        <w:tc>
          <w:tcPr>
            <w:tcW w:w="0" w:type="auto"/>
            <w:shd w:val="clear" w:color="auto" w:fill="auto"/>
            <w:noWrap/>
          </w:tcPr>
          <w:p w14:paraId="7CCB5BAF" w14:textId="77777777" w:rsidR="009E01BB" w:rsidRPr="001C00E8"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C00E8">
              <w:rPr>
                <w:rFonts w:eastAsia="Times New Roman"/>
              </w:rPr>
              <w:t>-6</w:t>
            </w:r>
            <w:r>
              <w:rPr>
                <w:rFonts w:eastAsia="Times New Roman"/>
              </w:rPr>
              <w:t xml:space="preserve">. </w:t>
            </w:r>
            <w:r w:rsidRPr="001C00E8">
              <w:rPr>
                <w:rFonts w:eastAsia="Times New Roman"/>
              </w:rPr>
              <w:t>9</w:t>
            </w:r>
          </w:p>
        </w:tc>
        <w:tc>
          <w:tcPr>
            <w:tcW w:w="0" w:type="auto"/>
            <w:shd w:val="clear" w:color="auto" w:fill="auto"/>
            <w:noWrap/>
          </w:tcPr>
          <w:p w14:paraId="2089475B" w14:textId="77777777" w:rsidR="009E01BB" w:rsidRPr="001C00E8"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C00E8">
              <w:rPr>
                <w:rFonts w:eastAsia="Times New Roman"/>
              </w:rPr>
              <w:t>-8</w:t>
            </w:r>
            <w:r>
              <w:rPr>
                <w:rFonts w:eastAsia="Times New Roman"/>
              </w:rPr>
              <w:t xml:space="preserve">. </w:t>
            </w:r>
            <w:r w:rsidRPr="001C00E8">
              <w:rPr>
                <w:rFonts w:eastAsia="Times New Roman"/>
              </w:rPr>
              <w:t>2</w:t>
            </w:r>
          </w:p>
        </w:tc>
        <w:tc>
          <w:tcPr>
            <w:tcW w:w="0" w:type="auto"/>
            <w:shd w:val="clear" w:color="auto" w:fill="auto"/>
            <w:noWrap/>
          </w:tcPr>
          <w:p w14:paraId="4D832E6C" w14:textId="77777777" w:rsidR="009E01BB" w:rsidRPr="001C00E8"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C00E8">
              <w:rPr>
                <w:rFonts w:eastAsia="Times New Roman"/>
              </w:rPr>
              <w:t>-9</w:t>
            </w:r>
          </w:p>
        </w:tc>
        <w:tc>
          <w:tcPr>
            <w:tcW w:w="0" w:type="auto"/>
            <w:shd w:val="clear" w:color="auto" w:fill="auto"/>
            <w:noWrap/>
          </w:tcPr>
          <w:p w14:paraId="3C98C033" w14:textId="77777777" w:rsidR="009E01BB" w:rsidRPr="001C00E8"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C00E8">
              <w:rPr>
                <w:rFonts w:eastAsia="Times New Roman"/>
              </w:rPr>
              <w:t>-9</w:t>
            </w:r>
          </w:p>
        </w:tc>
        <w:tc>
          <w:tcPr>
            <w:tcW w:w="0" w:type="auto"/>
            <w:shd w:val="clear" w:color="auto" w:fill="auto"/>
            <w:noWrap/>
          </w:tcPr>
          <w:p w14:paraId="4B122BA2" w14:textId="77777777" w:rsidR="009E01BB" w:rsidRPr="001C00E8"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C00E8">
              <w:rPr>
                <w:rFonts w:eastAsia="Times New Roman"/>
              </w:rPr>
              <w:t>-10</w:t>
            </w:r>
            <w:r>
              <w:rPr>
                <w:rFonts w:eastAsia="Times New Roman"/>
              </w:rPr>
              <w:t xml:space="preserve">. </w:t>
            </w:r>
            <w:r w:rsidRPr="001C00E8">
              <w:rPr>
                <w:rFonts w:eastAsia="Times New Roman"/>
              </w:rPr>
              <w:t>6</w:t>
            </w:r>
          </w:p>
        </w:tc>
        <w:tc>
          <w:tcPr>
            <w:tcW w:w="0" w:type="auto"/>
            <w:shd w:val="clear" w:color="auto" w:fill="auto"/>
            <w:noWrap/>
          </w:tcPr>
          <w:p w14:paraId="1320CE28" w14:textId="77777777" w:rsidR="009E01BB" w:rsidRPr="001C00E8"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C00E8">
              <w:rPr>
                <w:rFonts w:eastAsia="Times New Roman"/>
              </w:rPr>
              <w:t>-12</w:t>
            </w:r>
            <w:r>
              <w:rPr>
                <w:rFonts w:eastAsia="Times New Roman"/>
              </w:rPr>
              <w:t xml:space="preserve">. </w:t>
            </w:r>
            <w:r w:rsidRPr="001C00E8">
              <w:rPr>
                <w:rFonts w:eastAsia="Times New Roman"/>
              </w:rPr>
              <w:t>7</w:t>
            </w:r>
          </w:p>
        </w:tc>
      </w:tr>
      <w:tr w:rsidR="009E01BB" w:rsidRPr="004254BB" w14:paraId="284BF4C3" w14:textId="77777777" w:rsidTr="009E01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3" w:type="dxa"/>
            <w:tcBorders>
              <w:top w:val="none" w:sz="0" w:space="0" w:color="auto"/>
              <w:left w:val="none" w:sz="0" w:space="0" w:color="auto"/>
              <w:bottom w:val="none" w:sz="0" w:space="0" w:color="auto"/>
              <w:right w:val="none" w:sz="0" w:space="0" w:color="auto"/>
            </w:tcBorders>
            <w:shd w:val="clear" w:color="auto" w:fill="1F497D" w:themeFill="text2"/>
            <w:noWrap/>
          </w:tcPr>
          <w:p w14:paraId="253590BF" w14:textId="77777777" w:rsidR="009E01BB" w:rsidRPr="001C00E8" w:rsidRDefault="009E01BB" w:rsidP="00673AE0">
            <w:pPr>
              <w:spacing w:line="240" w:lineRule="auto"/>
              <w:rPr>
                <w:rFonts w:eastAsia="Times New Roman"/>
              </w:rPr>
            </w:pPr>
            <w:r w:rsidRPr="00587728">
              <w:t>BOB03</w:t>
            </w:r>
          </w:p>
        </w:tc>
        <w:tc>
          <w:tcPr>
            <w:tcW w:w="894" w:type="dxa"/>
            <w:tcBorders>
              <w:top w:val="none" w:sz="0" w:space="0" w:color="auto"/>
              <w:left w:val="none" w:sz="0" w:space="0" w:color="auto"/>
              <w:bottom w:val="none" w:sz="0" w:space="0" w:color="auto"/>
              <w:right w:val="none" w:sz="0" w:space="0" w:color="auto"/>
            </w:tcBorders>
            <w:shd w:val="clear" w:color="auto" w:fill="auto"/>
            <w:noWrap/>
          </w:tcPr>
          <w:p w14:paraId="12FEB958"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0</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51192329"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-4</w:t>
            </w:r>
            <w:r>
              <w:rPr>
                <w:rFonts w:eastAsia="Times New Roman"/>
              </w:rPr>
              <w:t xml:space="preserve">. </w:t>
            </w:r>
            <w:r w:rsidRPr="00E828A4">
              <w:rPr>
                <w:rFonts w:eastAsia="Times New Roman"/>
              </w:rPr>
              <w:t>4</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4C66AC98"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-2</w:t>
            </w:r>
            <w:r>
              <w:rPr>
                <w:rFonts w:eastAsia="Times New Roman"/>
              </w:rPr>
              <w:t xml:space="preserve">. </w:t>
            </w:r>
            <w:r w:rsidRPr="00E828A4">
              <w:rPr>
                <w:rFonts w:eastAsia="Times New Roman"/>
              </w:rPr>
              <w:t>9</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19F80EC0"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-3</w:t>
            </w:r>
            <w:r>
              <w:rPr>
                <w:rFonts w:eastAsia="Times New Roman"/>
              </w:rPr>
              <w:t xml:space="preserve">. </w:t>
            </w:r>
            <w:r w:rsidRPr="00E828A4">
              <w:rPr>
                <w:rFonts w:eastAsia="Times New Roman"/>
              </w:rPr>
              <w:t>3</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5C5A92D2"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-3</w:t>
            </w:r>
            <w:r>
              <w:rPr>
                <w:rFonts w:eastAsia="Times New Roman"/>
              </w:rPr>
              <w:t xml:space="preserve">. </w:t>
            </w:r>
            <w:r w:rsidRPr="00E828A4">
              <w:rPr>
                <w:rFonts w:eastAsia="Times New Roman"/>
              </w:rPr>
              <w:t>3</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19BF6F8A"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-2</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6026AE2A"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-1</w:t>
            </w:r>
            <w:r>
              <w:rPr>
                <w:rFonts w:eastAsia="Times New Roman"/>
              </w:rPr>
              <w:t xml:space="preserve">. </w:t>
            </w:r>
            <w:r w:rsidRPr="00E828A4">
              <w:rPr>
                <w:rFonts w:eastAsia="Times New Roman"/>
              </w:rPr>
              <w:t>2</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46F46177"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-0</w:t>
            </w:r>
            <w:r>
              <w:rPr>
                <w:rFonts w:eastAsia="Times New Roman"/>
              </w:rPr>
              <w:t xml:space="preserve">. </w:t>
            </w:r>
            <w:r w:rsidRPr="00E828A4">
              <w:rPr>
                <w:rFonts w:eastAsia="Times New Roman"/>
              </w:rPr>
              <w:t>4</w:t>
            </w:r>
          </w:p>
        </w:tc>
      </w:tr>
      <w:tr w:rsidR="009E01BB" w:rsidRPr="004254BB" w14:paraId="40D088EF" w14:textId="77777777" w:rsidTr="009E01BB">
        <w:trPr>
          <w:trHeight w:val="300"/>
          <w:jc w:val="center"/>
        </w:trPr>
        <w:tc>
          <w:tcPr>
            <w:cnfStyle w:val="001000000000" w:firstRow="0" w:lastRow="0" w:firstColumn="1" w:lastColumn="0" w:oddVBand="0" w:evenVBand="0" w:oddHBand="0" w:evenHBand="0" w:firstRowFirstColumn="0" w:firstRowLastColumn="0" w:lastRowFirstColumn="0" w:lastRowLastColumn="0"/>
            <w:tcW w:w="1563" w:type="dxa"/>
            <w:tcBorders>
              <w:left w:val="none" w:sz="0" w:space="0" w:color="auto"/>
              <w:bottom w:val="none" w:sz="0" w:space="0" w:color="auto"/>
              <w:right w:val="none" w:sz="0" w:space="0" w:color="auto"/>
            </w:tcBorders>
            <w:shd w:val="clear" w:color="auto" w:fill="1F497D" w:themeFill="text2"/>
            <w:noWrap/>
          </w:tcPr>
          <w:p w14:paraId="04F9B137" w14:textId="77777777" w:rsidR="009E01BB" w:rsidRPr="00B476AE" w:rsidRDefault="009E01BB" w:rsidP="00673AE0">
            <w:pPr>
              <w:spacing w:line="240" w:lineRule="auto"/>
              <w:rPr>
                <w:rFonts w:eastAsia="Times New Roman"/>
              </w:rPr>
            </w:pPr>
            <w:r w:rsidRPr="00136514">
              <w:t>BOB04</w:t>
            </w:r>
          </w:p>
        </w:tc>
        <w:tc>
          <w:tcPr>
            <w:tcW w:w="894" w:type="dxa"/>
            <w:shd w:val="clear" w:color="auto" w:fill="auto"/>
            <w:noWrap/>
          </w:tcPr>
          <w:p w14:paraId="7A102C52"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0</w:t>
            </w:r>
          </w:p>
        </w:tc>
        <w:tc>
          <w:tcPr>
            <w:tcW w:w="0" w:type="auto"/>
            <w:shd w:val="clear" w:color="auto" w:fill="auto"/>
            <w:noWrap/>
          </w:tcPr>
          <w:p w14:paraId="59813F79"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0</w:t>
            </w:r>
          </w:p>
        </w:tc>
        <w:tc>
          <w:tcPr>
            <w:tcW w:w="0" w:type="auto"/>
            <w:shd w:val="clear" w:color="auto" w:fill="auto"/>
            <w:noWrap/>
          </w:tcPr>
          <w:p w14:paraId="4E6CDE32"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-2</w:t>
            </w:r>
          </w:p>
        </w:tc>
        <w:tc>
          <w:tcPr>
            <w:tcW w:w="0" w:type="auto"/>
            <w:shd w:val="clear" w:color="auto" w:fill="auto"/>
            <w:noWrap/>
          </w:tcPr>
          <w:p w14:paraId="41950AD1"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-3</w:t>
            </w:r>
            <w:r>
              <w:rPr>
                <w:rFonts w:eastAsia="Times New Roman"/>
              </w:rPr>
              <w:t xml:space="preserve">. </w:t>
            </w:r>
            <w:r w:rsidRPr="00B476AE">
              <w:rPr>
                <w:rFonts w:eastAsia="Times New Roman"/>
              </w:rPr>
              <w:t>6</w:t>
            </w:r>
          </w:p>
        </w:tc>
        <w:tc>
          <w:tcPr>
            <w:tcW w:w="0" w:type="auto"/>
            <w:shd w:val="clear" w:color="auto" w:fill="auto"/>
            <w:noWrap/>
          </w:tcPr>
          <w:p w14:paraId="0DCCC7EC"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-3</w:t>
            </w:r>
            <w:r>
              <w:rPr>
                <w:rFonts w:eastAsia="Times New Roman"/>
              </w:rPr>
              <w:t xml:space="preserve">. </w:t>
            </w:r>
            <w:r w:rsidRPr="00B476AE">
              <w:rPr>
                <w:rFonts w:eastAsia="Times New Roman"/>
              </w:rPr>
              <w:t>3</w:t>
            </w:r>
          </w:p>
        </w:tc>
        <w:tc>
          <w:tcPr>
            <w:tcW w:w="0" w:type="auto"/>
            <w:shd w:val="clear" w:color="auto" w:fill="auto"/>
            <w:noWrap/>
          </w:tcPr>
          <w:p w14:paraId="041E73F7"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-1</w:t>
            </w:r>
            <w:r>
              <w:rPr>
                <w:rFonts w:eastAsia="Times New Roman"/>
              </w:rPr>
              <w:t xml:space="preserve">. </w:t>
            </w:r>
            <w:r w:rsidRPr="00B476AE">
              <w:rPr>
                <w:rFonts w:eastAsia="Times New Roman"/>
              </w:rPr>
              <w:t>7</w:t>
            </w:r>
          </w:p>
        </w:tc>
        <w:tc>
          <w:tcPr>
            <w:tcW w:w="0" w:type="auto"/>
            <w:shd w:val="clear" w:color="auto" w:fill="auto"/>
            <w:noWrap/>
          </w:tcPr>
          <w:p w14:paraId="1F538C4C"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-3</w:t>
            </w:r>
            <w:r>
              <w:rPr>
                <w:rFonts w:eastAsia="Times New Roman"/>
              </w:rPr>
              <w:t xml:space="preserve">. </w:t>
            </w:r>
            <w:r w:rsidRPr="00B476AE">
              <w:rPr>
                <w:rFonts w:eastAsia="Times New Roman"/>
              </w:rPr>
              <w:t>4</w:t>
            </w:r>
          </w:p>
        </w:tc>
        <w:tc>
          <w:tcPr>
            <w:tcW w:w="0" w:type="auto"/>
            <w:shd w:val="clear" w:color="auto" w:fill="auto"/>
            <w:noWrap/>
          </w:tcPr>
          <w:p w14:paraId="6339F09C"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-5</w:t>
            </w:r>
            <w:r>
              <w:rPr>
                <w:rFonts w:eastAsia="Times New Roman"/>
              </w:rPr>
              <w:t xml:space="preserve">. </w:t>
            </w:r>
            <w:r w:rsidRPr="00B476AE">
              <w:rPr>
                <w:rFonts w:eastAsia="Times New Roman"/>
              </w:rPr>
              <w:t>2</w:t>
            </w:r>
          </w:p>
        </w:tc>
      </w:tr>
      <w:tr w:rsidR="009E01BB" w:rsidRPr="004254BB" w14:paraId="2812CF55" w14:textId="77777777" w:rsidTr="009E01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3" w:type="dxa"/>
            <w:tcBorders>
              <w:top w:val="none" w:sz="0" w:space="0" w:color="auto"/>
              <w:left w:val="none" w:sz="0" w:space="0" w:color="auto"/>
              <w:bottom w:val="none" w:sz="0" w:space="0" w:color="auto"/>
              <w:right w:val="none" w:sz="0" w:space="0" w:color="auto"/>
            </w:tcBorders>
            <w:shd w:val="clear" w:color="auto" w:fill="1F497D" w:themeFill="text2"/>
            <w:noWrap/>
          </w:tcPr>
          <w:p w14:paraId="1B2200C2" w14:textId="77777777" w:rsidR="009E01BB" w:rsidRPr="00B476AE" w:rsidRDefault="009E01BB" w:rsidP="00673AE0">
            <w:pPr>
              <w:spacing w:line="240" w:lineRule="auto"/>
              <w:rPr>
                <w:rFonts w:eastAsia="Times New Roman"/>
              </w:rPr>
            </w:pPr>
            <w:r w:rsidRPr="00587728">
              <w:t>BOB05</w:t>
            </w:r>
          </w:p>
        </w:tc>
        <w:tc>
          <w:tcPr>
            <w:tcW w:w="894" w:type="dxa"/>
            <w:tcBorders>
              <w:top w:val="none" w:sz="0" w:space="0" w:color="auto"/>
              <w:left w:val="none" w:sz="0" w:space="0" w:color="auto"/>
              <w:bottom w:val="none" w:sz="0" w:space="0" w:color="auto"/>
              <w:right w:val="none" w:sz="0" w:space="0" w:color="auto"/>
            </w:tcBorders>
            <w:shd w:val="clear" w:color="auto" w:fill="auto"/>
            <w:noWrap/>
          </w:tcPr>
          <w:p w14:paraId="0283D458"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0</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1675DA7C"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-2</w:t>
            </w:r>
            <w:r>
              <w:rPr>
                <w:rFonts w:eastAsia="Times New Roman"/>
              </w:rPr>
              <w:t xml:space="preserve">. </w:t>
            </w:r>
            <w:r w:rsidRPr="00B476AE">
              <w:rPr>
                <w:rFonts w:eastAsia="Times New Roman"/>
              </w:rPr>
              <w:t>8</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424B8876"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-2</w:t>
            </w:r>
            <w:r>
              <w:rPr>
                <w:rFonts w:eastAsia="Times New Roman"/>
              </w:rPr>
              <w:t xml:space="preserve">. </w:t>
            </w:r>
            <w:r w:rsidRPr="00B476AE">
              <w:rPr>
                <w:rFonts w:eastAsia="Times New Roman"/>
              </w:rPr>
              <w:t>6</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66BEF74C"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-5</w:t>
            </w:r>
            <w:r>
              <w:rPr>
                <w:rFonts w:eastAsia="Times New Roman"/>
              </w:rPr>
              <w:t xml:space="preserve">. </w:t>
            </w:r>
            <w:r w:rsidRPr="00B476AE">
              <w:rPr>
                <w:rFonts w:eastAsia="Times New Roman"/>
              </w:rPr>
              <w:t>2</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4722160C"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-6</w:t>
            </w:r>
            <w:r>
              <w:rPr>
                <w:rFonts w:eastAsia="Times New Roman"/>
              </w:rPr>
              <w:t xml:space="preserve">. </w:t>
            </w:r>
            <w:r w:rsidRPr="00B476AE">
              <w:rPr>
                <w:rFonts w:eastAsia="Times New Roman"/>
              </w:rPr>
              <w:t>4</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01B4925F"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-6</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075FE8FC"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-5</w:t>
            </w:r>
            <w:r>
              <w:rPr>
                <w:rFonts w:eastAsia="Times New Roman"/>
              </w:rPr>
              <w:t xml:space="preserve">. </w:t>
            </w:r>
            <w:r w:rsidRPr="00B476AE">
              <w:rPr>
                <w:rFonts w:eastAsia="Times New Roman"/>
              </w:rPr>
              <w:t>8</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0579ADF2"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-8</w:t>
            </w:r>
            <w:r>
              <w:rPr>
                <w:rFonts w:eastAsia="Times New Roman"/>
              </w:rPr>
              <w:t xml:space="preserve">. </w:t>
            </w:r>
            <w:r w:rsidRPr="00B476AE">
              <w:rPr>
                <w:rFonts w:eastAsia="Times New Roman"/>
              </w:rPr>
              <w:t>3</w:t>
            </w:r>
          </w:p>
        </w:tc>
      </w:tr>
      <w:tr w:rsidR="009E01BB" w:rsidRPr="004254BB" w14:paraId="4EFF5D49" w14:textId="77777777" w:rsidTr="009E01BB">
        <w:trPr>
          <w:trHeight w:val="300"/>
          <w:jc w:val="center"/>
        </w:trPr>
        <w:tc>
          <w:tcPr>
            <w:cnfStyle w:val="001000000000" w:firstRow="0" w:lastRow="0" w:firstColumn="1" w:lastColumn="0" w:oddVBand="0" w:evenVBand="0" w:oddHBand="0" w:evenHBand="0" w:firstRowFirstColumn="0" w:firstRowLastColumn="0" w:lastRowFirstColumn="0" w:lastRowLastColumn="0"/>
            <w:tcW w:w="1563" w:type="dxa"/>
            <w:tcBorders>
              <w:left w:val="none" w:sz="0" w:space="0" w:color="auto"/>
              <w:bottom w:val="none" w:sz="0" w:space="0" w:color="auto"/>
              <w:right w:val="none" w:sz="0" w:space="0" w:color="auto"/>
            </w:tcBorders>
            <w:shd w:val="clear" w:color="auto" w:fill="1F497D" w:themeFill="text2"/>
            <w:noWrap/>
          </w:tcPr>
          <w:p w14:paraId="74A8C3D3" w14:textId="77777777" w:rsidR="009E01BB" w:rsidRPr="00E828A4" w:rsidRDefault="009E01BB" w:rsidP="00673AE0">
            <w:pPr>
              <w:spacing w:line="240" w:lineRule="auto"/>
              <w:rPr>
                <w:rFonts w:eastAsia="Times New Roman"/>
              </w:rPr>
            </w:pPr>
            <w:r w:rsidRPr="00587728">
              <w:t>BOB06</w:t>
            </w:r>
          </w:p>
        </w:tc>
        <w:tc>
          <w:tcPr>
            <w:tcW w:w="894" w:type="dxa"/>
            <w:shd w:val="clear" w:color="auto" w:fill="auto"/>
            <w:noWrap/>
          </w:tcPr>
          <w:p w14:paraId="096D67B2"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0</w:t>
            </w:r>
          </w:p>
        </w:tc>
        <w:tc>
          <w:tcPr>
            <w:tcW w:w="0" w:type="auto"/>
            <w:shd w:val="clear" w:color="auto" w:fill="auto"/>
            <w:noWrap/>
          </w:tcPr>
          <w:p w14:paraId="452FDCD3"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-3</w:t>
            </w:r>
            <w:r>
              <w:rPr>
                <w:rFonts w:eastAsia="Times New Roman"/>
              </w:rPr>
              <w:t xml:space="preserve">. </w:t>
            </w:r>
            <w:r w:rsidRPr="00B476AE">
              <w:rPr>
                <w:rFonts w:eastAsia="Times New Roman"/>
              </w:rPr>
              <w:t>6</w:t>
            </w:r>
          </w:p>
        </w:tc>
        <w:tc>
          <w:tcPr>
            <w:tcW w:w="0" w:type="auto"/>
            <w:shd w:val="clear" w:color="auto" w:fill="auto"/>
            <w:noWrap/>
          </w:tcPr>
          <w:p w14:paraId="5837573A"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-6</w:t>
            </w:r>
            <w:r>
              <w:rPr>
                <w:rFonts w:eastAsia="Times New Roman"/>
              </w:rPr>
              <w:t xml:space="preserve">. </w:t>
            </w:r>
            <w:r w:rsidRPr="00B476AE">
              <w:rPr>
                <w:rFonts w:eastAsia="Times New Roman"/>
              </w:rPr>
              <w:t>9</w:t>
            </w:r>
          </w:p>
        </w:tc>
        <w:tc>
          <w:tcPr>
            <w:tcW w:w="0" w:type="auto"/>
            <w:shd w:val="clear" w:color="auto" w:fill="auto"/>
            <w:noWrap/>
          </w:tcPr>
          <w:p w14:paraId="5E1A3E56"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-9</w:t>
            </w:r>
          </w:p>
        </w:tc>
        <w:tc>
          <w:tcPr>
            <w:tcW w:w="0" w:type="auto"/>
            <w:shd w:val="clear" w:color="auto" w:fill="auto"/>
            <w:noWrap/>
          </w:tcPr>
          <w:p w14:paraId="2FD64328"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-8</w:t>
            </w:r>
            <w:r>
              <w:rPr>
                <w:rFonts w:eastAsia="Times New Roman"/>
              </w:rPr>
              <w:t xml:space="preserve">. </w:t>
            </w:r>
            <w:r w:rsidRPr="00B476AE">
              <w:rPr>
                <w:rFonts w:eastAsia="Times New Roman"/>
              </w:rPr>
              <w:t>5</w:t>
            </w:r>
          </w:p>
        </w:tc>
        <w:tc>
          <w:tcPr>
            <w:tcW w:w="0" w:type="auto"/>
            <w:shd w:val="clear" w:color="auto" w:fill="auto"/>
            <w:noWrap/>
          </w:tcPr>
          <w:p w14:paraId="49DB2E2C"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-9</w:t>
            </w:r>
          </w:p>
        </w:tc>
        <w:tc>
          <w:tcPr>
            <w:tcW w:w="0" w:type="auto"/>
            <w:shd w:val="clear" w:color="auto" w:fill="auto"/>
            <w:noWrap/>
          </w:tcPr>
          <w:p w14:paraId="78872340"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-9</w:t>
            </w:r>
          </w:p>
        </w:tc>
        <w:tc>
          <w:tcPr>
            <w:tcW w:w="0" w:type="auto"/>
            <w:shd w:val="clear" w:color="auto" w:fill="auto"/>
            <w:noWrap/>
          </w:tcPr>
          <w:p w14:paraId="73604336"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-11</w:t>
            </w:r>
            <w:r>
              <w:rPr>
                <w:rFonts w:eastAsia="Times New Roman"/>
              </w:rPr>
              <w:t xml:space="preserve">. </w:t>
            </w:r>
            <w:r w:rsidRPr="00B476AE">
              <w:rPr>
                <w:rFonts w:eastAsia="Times New Roman"/>
              </w:rPr>
              <w:t>1</w:t>
            </w:r>
          </w:p>
        </w:tc>
      </w:tr>
      <w:tr w:rsidR="009E01BB" w:rsidRPr="004254BB" w14:paraId="6E4A4629" w14:textId="77777777" w:rsidTr="009E01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3" w:type="dxa"/>
            <w:tcBorders>
              <w:top w:val="none" w:sz="0" w:space="0" w:color="auto"/>
              <w:left w:val="none" w:sz="0" w:space="0" w:color="auto"/>
              <w:bottom w:val="none" w:sz="0" w:space="0" w:color="auto"/>
              <w:right w:val="none" w:sz="0" w:space="0" w:color="auto"/>
            </w:tcBorders>
            <w:shd w:val="clear" w:color="auto" w:fill="1F497D" w:themeFill="text2"/>
            <w:noWrap/>
          </w:tcPr>
          <w:p w14:paraId="35AA9E4D" w14:textId="77777777" w:rsidR="009E01BB" w:rsidRPr="00B476AE" w:rsidRDefault="009E01BB" w:rsidP="00673AE0">
            <w:pPr>
              <w:spacing w:line="240" w:lineRule="auto"/>
              <w:rPr>
                <w:rFonts w:eastAsia="Times New Roman"/>
              </w:rPr>
            </w:pPr>
            <w:r w:rsidRPr="00587728">
              <w:t>BOB07</w:t>
            </w:r>
          </w:p>
        </w:tc>
        <w:tc>
          <w:tcPr>
            <w:tcW w:w="894" w:type="dxa"/>
            <w:tcBorders>
              <w:top w:val="none" w:sz="0" w:space="0" w:color="auto"/>
              <w:left w:val="none" w:sz="0" w:space="0" w:color="auto"/>
              <w:bottom w:val="none" w:sz="0" w:space="0" w:color="auto"/>
              <w:right w:val="none" w:sz="0" w:space="0" w:color="auto"/>
            </w:tcBorders>
            <w:shd w:val="clear" w:color="auto" w:fill="auto"/>
            <w:noWrap/>
          </w:tcPr>
          <w:p w14:paraId="6D87AF36"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0</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09599026"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-3</w:t>
            </w:r>
            <w:r>
              <w:rPr>
                <w:rFonts w:eastAsia="Times New Roman"/>
              </w:rPr>
              <w:t xml:space="preserve">. </w:t>
            </w:r>
            <w:r w:rsidRPr="00E828A4">
              <w:rPr>
                <w:rFonts w:eastAsia="Times New Roman"/>
              </w:rPr>
              <w:t>3</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4BFBBA13"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-5</w:t>
            </w:r>
            <w:r>
              <w:rPr>
                <w:rFonts w:eastAsia="Times New Roman"/>
              </w:rPr>
              <w:t xml:space="preserve">. </w:t>
            </w:r>
            <w:r w:rsidRPr="00E828A4">
              <w:rPr>
                <w:rFonts w:eastAsia="Times New Roman"/>
              </w:rPr>
              <w:t>5</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131E548E"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-7</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0D9E8369"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-7</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152412FD"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-7</w:t>
            </w:r>
            <w:r>
              <w:rPr>
                <w:rFonts w:eastAsia="Times New Roman"/>
              </w:rPr>
              <w:t xml:space="preserve">. </w:t>
            </w:r>
            <w:r w:rsidRPr="00E828A4">
              <w:rPr>
                <w:rFonts w:eastAsia="Times New Roman"/>
              </w:rPr>
              <w:t>5</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23F91E19"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-6</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270462AD"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-8</w:t>
            </w:r>
          </w:p>
        </w:tc>
      </w:tr>
      <w:tr w:rsidR="009E01BB" w:rsidRPr="004254BB" w14:paraId="74FAB210" w14:textId="77777777" w:rsidTr="009E01BB">
        <w:trPr>
          <w:trHeight w:val="300"/>
          <w:jc w:val="center"/>
        </w:trPr>
        <w:tc>
          <w:tcPr>
            <w:cnfStyle w:val="001000000000" w:firstRow="0" w:lastRow="0" w:firstColumn="1" w:lastColumn="0" w:oddVBand="0" w:evenVBand="0" w:oddHBand="0" w:evenHBand="0" w:firstRowFirstColumn="0" w:firstRowLastColumn="0" w:lastRowFirstColumn="0" w:lastRowLastColumn="0"/>
            <w:tcW w:w="1563" w:type="dxa"/>
            <w:tcBorders>
              <w:left w:val="none" w:sz="0" w:space="0" w:color="auto"/>
              <w:bottom w:val="none" w:sz="0" w:space="0" w:color="auto"/>
              <w:right w:val="none" w:sz="0" w:space="0" w:color="auto"/>
            </w:tcBorders>
            <w:shd w:val="clear" w:color="auto" w:fill="1F497D" w:themeFill="text2"/>
            <w:noWrap/>
          </w:tcPr>
          <w:p w14:paraId="32727F64" w14:textId="77777777" w:rsidR="009E01BB" w:rsidRPr="00B476AE" w:rsidRDefault="009E01BB" w:rsidP="00673AE0">
            <w:pPr>
              <w:spacing w:line="240" w:lineRule="auto"/>
              <w:rPr>
                <w:rFonts w:eastAsia="Times New Roman"/>
              </w:rPr>
            </w:pPr>
            <w:r w:rsidRPr="00136514">
              <w:t>BOB08</w:t>
            </w:r>
          </w:p>
        </w:tc>
        <w:tc>
          <w:tcPr>
            <w:tcW w:w="894" w:type="dxa"/>
            <w:shd w:val="clear" w:color="auto" w:fill="auto"/>
            <w:noWrap/>
          </w:tcPr>
          <w:p w14:paraId="6D8DF9C4"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0</w:t>
            </w:r>
          </w:p>
        </w:tc>
        <w:tc>
          <w:tcPr>
            <w:tcW w:w="0" w:type="auto"/>
            <w:shd w:val="clear" w:color="auto" w:fill="auto"/>
            <w:noWrap/>
          </w:tcPr>
          <w:p w14:paraId="7AB3B741"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-3</w:t>
            </w:r>
            <w:r>
              <w:rPr>
                <w:rFonts w:eastAsia="Times New Roman"/>
              </w:rPr>
              <w:t xml:space="preserve">. </w:t>
            </w:r>
            <w:r w:rsidRPr="00B476AE">
              <w:rPr>
                <w:rFonts w:eastAsia="Times New Roman"/>
              </w:rPr>
              <w:t>8</w:t>
            </w:r>
          </w:p>
        </w:tc>
        <w:tc>
          <w:tcPr>
            <w:tcW w:w="0" w:type="auto"/>
            <w:shd w:val="clear" w:color="auto" w:fill="auto"/>
            <w:noWrap/>
          </w:tcPr>
          <w:p w14:paraId="5B8A3DE9"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-5</w:t>
            </w:r>
          </w:p>
        </w:tc>
        <w:tc>
          <w:tcPr>
            <w:tcW w:w="0" w:type="auto"/>
            <w:shd w:val="clear" w:color="auto" w:fill="auto"/>
            <w:noWrap/>
          </w:tcPr>
          <w:p w14:paraId="6175F2E0"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-4</w:t>
            </w:r>
            <w:r>
              <w:rPr>
                <w:rFonts w:eastAsia="Times New Roman"/>
              </w:rPr>
              <w:t xml:space="preserve">. </w:t>
            </w:r>
            <w:r w:rsidRPr="00B476AE">
              <w:rPr>
                <w:rFonts w:eastAsia="Times New Roman"/>
              </w:rPr>
              <w:t>4</w:t>
            </w:r>
          </w:p>
        </w:tc>
        <w:tc>
          <w:tcPr>
            <w:tcW w:w="0" w:type="auto"/>
            <w:shd w:val="clear" w:color="auto" w:fill="auto"/>
            <w:noWrap/>
          </w:tcPr>
          <w:p w14:paraId="04F37669"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-4</w:t>
            </w:r>
          </w:p>
        </w:tc>
        <w:tc>
          <w:tcPr>
            <w:tcW w:w="0" w:type="auto"/>
            <w:shd w:val="clear" w:color="auto" w:fill="auto"/>
            <w:noWrap/>
          </w:tcPr>
          <w:p w14:paraId="0B12575D"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-2</w:t>
            </w:r>
            <w:r>
              <w:rPr>
                <w:rFonts w:eastAsia="Times New Roman"/>
              </w:rPr>
              <w:t xml:space="preserve">. </w:t>
            </w:r>
            <w:r w:rsidRPr="00B476AE">
              <w:rPr>
                <w:rFonts w:eastAsia="Times New Roman"/>
              </w:rPr>
              <w:t>4</w:t>
            </w:r>
          </w:p>
        </w:tc>
        <w:tc>
          <w:tcPr>
            <w:tcW w:w="0" w:type="auto"/>
            <w:shd w:val="clear" w:color="auto" w:fill="auto"/>
            <w:noWrap/>
          </w:tcPr>
          <w:p w14:paraId="59AE4D9F"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-1</w:t>
            </w:r>
            <w:r>
              <w:rPr>
                <w:rFonts w:eastAsia="Times New Roman"/>
              </w:rPr>
              <w:t xml:space="preserve">. </w:t>
            </w:r>
            <w:r w:rsidRPr="00B476AE">
              <w:rPr>
                <w:rFonts w:eastAsia="Times New Roman"/>
              </w:rPr>
              <w:t>3</w:t>
            </w:r>
          </w:p>
        </w:tc>
        <w:tc>
          <w:tcPr>
            <w:tcW w:w="0" w:type="auto"/>
            <w:shd w:val="clear" w:color="auto" w:fill="auto"/>
            <w:noWrap/>
          </w:tcPr>
          <w:p w14:paraId="0EE4A781"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-1</w:t>
            </w:r>
            <w:r>
              <w:rPr>
                <w:rFonts w:eastAsia="Times New Roman"/>
              </w:rPr>
              <w:t xml:space="preserve">. </w:t>
            </w:r>
            <w:r w:rsidRPr="00B476AE">
              <w:rPr>
                <w:rFonts w:eastAsia="Times New Roman"/>
              </w:rPr>
              <w:t>1</w:t>
            </w:r>
          </w:p>
        </w:tc>
      </w:tr>
      <w:tr w:rsidR="009E01BB" w:rsidRPr="004254BB" w14:paraId="7D9ABB6A" w14:textId="77777777" w:rsidTr="009E01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3" w:type="dxa"/>
            <w:tcBorders>
              <w:top w:val="none" w:sz="0" w:space="0" w:color="auto"/>
              <w:left w:val="none" w:sz="0" w:space="0" w:color="auto"/>
              <w:bottom w:val="none" w:sz="0" w:space="0" w:color="auto"/>
              <w:right w:val="none" w:sz="0" w:space="0" w:color="auto"/>
            </w:tcBorders>
            <w:shd w:val="clear" w:color="auto" w:fill="1F497D" w:themeFill="text2"/>
            <w:noWrap/>
          </w:tcPr>
          <w:p w14:paraId="508E047A" w14:textId="77777777" w:rsidR="009E01BB" w:rsidRPr="00B476AE" w:rsidRDefault="009E01BB" w:rsidP="00673AE0">
            <w:pPr>
              <w:spacing w:line="240" w:lineRule="auto"/>
              <w:rPr>
                <w:rFonts w:eastAsia="Times New Roman"/>
              </w:rPr>
            </w:pPr>
            <w:r w:rsidRPr="00587728">
              <w:t>BOB09</w:t>
            </w:r>
          </w:p>
        </w:tc>
        <w:tc>
          <w:tcPr>
            <w:tcW w:w="894" w:type="dxa"/>
            <w:tcBorders>
              <w:top w:val="none" w:sz="0" w:space="0" w:color="auto"/>
              <w:left w:val="none" w:sz="0" w:space="0" w:color="auto"/>
              <w:bottom w:val="none" w:sz="0" w:space="0" w:color="auto"/>
              <w:right w:val="none" w:sz="0" w:space="0" w:color="auto"/>
            </w:tcBorders>
            <w:shd w:val="clear" w:color="auto" w:fill="auto"/>
            <w:noWrap/>
          </w:tcPr>
          <w:p w14:paraId="734E8F1D"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0</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27D540BA"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-4</w:t>
            </w:r>
            <w:r>
              <w:rPr>
                <w:rFonts w:eastAsia="Times New Roman"/>
              </w:rPr>
              <w:t xml:space="preserve">. </w:t>
            </w:r>
            <w:r w:rsidRPr="00B476AE">
              <w:rPr>
                <w:rFonts w:eastAsia="Times New Roman"/>
              </w:rPr>
              <w:t>6</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3B20D658"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-3</w:t>
            </w:r>
            <w:r>
              <w:rPr>
                <w:rFonts w:eastAsia="Times New Roman"/>
              </w:rPr>
              <w:t xml:space="preserve">. </w:t>
            </w:r>
            <w:r w:rsidRPr="00B476AE">
              <w:rPr>
                <w:rFonts w:eastAsia="Times New Roman"/>
              </w:rPr>
              <w:t>4</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75CBBF57"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-3</w:t>
            </w:r>
            <w:r>
              <w:rPr>
                <w:rFonts w:eastAsia="Times New Roman"/>
              </w:rPr>
              <w:t xml:space="preserve">. </w:t>
            </w:r>
            <w:r w:rsidRPr="00B476AE">
              <w:rPr>
                <w:rFonts w:eastAsia="Times New Roman"/>
              </w:rPr>
              <w:t>4</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2478507D"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-3</w:t>
            </w:r>
            <w:r>
              <w:rPr>
                <w:rFonts w:eastAsia="Times New Roman"/>
              </w:rPr>
              <w:t xml:space="preserve">. </w:t>
            </w:r>
            <w:r w:rsidRPr="00B476AE">
              <w:rPr>
                <w:rFonts w:eastAsia="Times New Roman"/>
              </w:rPr>
              <w:t>4</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36B483D5"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-2</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4632539A"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1</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13BE10E4" w14:textId="77777777" w:rsidR="009E01BB" w:rsidRPr="00B476AE"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1</w:t>
            </w:r>
          </w:p>
        </w:tc>
      </w:tr>
      <w:tr w:rsidR="009E01BB" w:rsidRPr="004254BB" w14:paraId="594F90B3" w14:textId="77777777" w:rsidTr="009E01BB">
        <w:trPr>
          <w:trHeight w:val="300"/>
          <w:jc w:val="center"/>
        </w:trPr>
        <w:tc>
          <w:tcPr>
            <w:cnfStyle w:val="001000000000" w:firstRow="0" w:lastRow="0" w:firstColumn="1" w:lastColumn="0" w:oddVBand="0" w:evenVBand="0" w:oddHBand="0" w:evenHBand="0" w:firstRowFirstColumn="0" w:firstRowLastColumn="0" w:lastRowFirstColumn="0" w:lastRowLastColumn="0"/>
            <w:tcW w:w="1563" w:type="dxa"/>
            <w:tcBorders>
              <w:left w:val="none" w:sz="0" w:space="0" w:color="auto"/>
              <w:bottom w:val="none" w:sz="0" w:space="0" w:color="auto"/>
              <w:right w:val="none" w:sz="0" w:space="0" w:color="auto"/>
            </w:tcBorders>
            <w:shd w:val="clear" w:color="auto" w:fill="1F497D" w:themeFill="text2"/>
            <w:noWrap/>
          </w:tcPr>
          <w:p w14:paraId="3414C160" w14:textId="77777777" w:rsidR="009E01BB" w:rsidRPr="00B476AE" w:rsidRDefault="009E01BB" w:rsidP="00673AE0">
            <w:pPr>
              <w:spacing w:line="240" w:lineRule="auto"/>
              <w:rPr>
                <w:rFonts w:eastAsia="Times New Roman"/>
              </w:rPr>
            </w:pPr>
            <w:r w:rsidRPr="00CB688A">
              <w:t>BOB10</w:t>
            </w:r>
          </w:p>
        </w:tc>
        <w:tc>
          <w:tcPr>
            <w:tcW w:w="894" w:type="dxa"/>
            <w:shd w:val="clear" w:color="auto" w:fill="auto"/>
            <w:noWrap/>
          </w:tcPr>
          <w:p w14:paraId="1B4B610F" w14:textId="77777777" w:rsidR="009E01BB" w:rsidRPr="00E828A4"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828A4">
              <w:rPr>
                <w:rFonts w:eastAsia="Times New Roman"/>
              </w:rPr>
              <w:t>0</w:t>
            </w:r>
          </w:p>
        </w:tc>
        <w:tc>
          <w:tcPr>
            <w:tcW w:w="0" w:type="auto"/>
            <w:shd w:val="clear" w:color="auto" w:fill="auto"/>
            <w:noWrap/>
          </w:tcPr>
          <w:p w14:paraId="35D7467B" w14:textId="77777777" w:rsidR="009E01BB" w:rsidRPr="00E828A4"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828A4">
              <w:rPr>
                <w:rFonts w:eastAsia="Times New Roman"/>
              </w:rPr>
              <w:t>-1</w:t>
            </w:r>
          </w:p>
        </w:tc>
        <w:tc>
          <w:tcPr>
            <w:tcW w:w="0" w:type="auto"/>
            <w:shd w:val="clear" w:color="auto" w:fill="auto"/>
            <w:noWrap/>
          </w:tcPr>
          <w:p w14:paraId="1EB7A1D8" w14:textId="77777777" w:rsidR="009E01BB" w:rsidRPr="00E828A4"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828A4">
              <w:rPr>
                <w:rFonts w:eastAsia="Times New Roman"/>
              </w:rPr>
              <w:t>-1</w:t>
            </w:r>
          </w:p>
        </w:tc>
        <w:tc>
          <w:tcPr>
            <w:tcW w:w="0" w:type="auto"/>
            <w:shd w:val="clear" w:color="auto" w:fill="auto"/>
            <w:noWrap/>
          </w:tcPr>
          <w:p w14:paraId="05C8A80D" w14:textId="77777777" w:rsidR="009E01BB" w:rsidRPr="00E828A4"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828A4">
              <w:rPr>
                <w:rFonts w:eastAsia="Times New Roman"/>
              </w:rPr>
              <w:t>-1</w:t>
            </w:r>
            <w:r>
              <w:rPr>
                <w:rFonts w:eastAsia="Times New Roman"/>
              </w:rPr>
              <w:t xml:space="preserve">. </w:t>
            </w:r>
            <w:r w:rsidRPr="00E828A4">
              <w:rPr>
                <w:rFonts w:eastAsia="Times New Roman"/>
              </w:rPr>
              <w:t>5</w:t>
            </w:r>
          </w:p>
        </w:tc>
        <w:tc>
          <w:tcPr>
            <w:tcW w:w="0" w:type="auto"/>
            <w:shd w:val="clear" w:color="auto" w:fill="auto"/>
            <w:noWrap/>
          </w:tcPr>
          <w:p w14:paraId="7DE3A042" w14:textId="77777777" w:rsidR="009E01BB" w:rsidRPr="00E828A4"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828A4">
              <w:rPr>
                <w:rFonts w:eastAsia="Times New Roman"/>
              </w:rPr>
              <w:t>-2</w:t>
            </w:r>
            <w:r>
              <w:rPr>
                <w:rFonts w:eastAsia="Times New Roman"/>
              </w:rPr>
              <w:t xml:space="preserve">. </w:t>
            </w:r>
            <w:r w:rsidRPr="00E828A4">
              <w:rPr>
                <w:rFonts w:eastAsia="Times New Roman"/>
              </w:rPr>
              <w:t>3</w:t>
            </w:r>
          </w:p>
        </w:tc>
        <w:tc>
          <w:tcPr>
            <w:tcW w:w="0" w:type="auto"/>
            <w:shd w:val="clear" w:color="auto" w:fill="auto"/>
            <w:noWrap/>
          </w:tcPr>
          <w:p w14:paraId="20880442" w14:textId="77777777" w:rsidR="009E01BB" w:rsidRPr="00E828A4"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828A4">
              <w:rPr>
                <w:rFonts w:eastAsia="Times New Roman"/>
              </w:rPr>
              <w:t>1</w:t>
            </w:r>
            <w:r>
              <w:rPr>
                <w:rFonts w:eastAsia="Times New Roman"/>
              </w:rPr>
              <w:t xml:space="preserve">. </w:t>
            </w:r>
            <w:r w:rsidRPr="00E828A4">
              <w:rPr>
                <w:rFonts w:eastAsia="Times New Roman"/>
              </w:rPr>
              <w:t>02</w:t>
            </w:r>
          </w:p>
        </w:tc>
        <w:tc>
          <w:tcPr>
            <w:tcW w:w="0" w:type="auto"/>
            <w:shd w:val="clear" w:color="auto" w:fill="auto"/>
            <w:noWrap/>
          </w:tcPr>
          <w:p w14:paraId="1D180A42" w14:textId="77777777" w:rsidR="009E01BB" w:rsidRPr="00E828A4"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828A4">
              <w:rPr>
                <w:rFonts w:eastAsia="Times New Roman"/>
              </w:rPr>
              <w:t>1</w:t>
            </w:r>
            <w:r>
              <w:rPr>
                <w:rFonts w:eastAsia="Times New Roman"/>
              </w:rPr>
              <w:t xml:space="preserve">. </w:t>
            </w:r>
            <w:r w:rsidRPr="00E828A4">
              <w:rPr>
                <w:rFonts w:eastAsia="Times New Roman"/>
              </w:rPr>
              <w:t>02</w:t>
            </w:r>
          </w:p>
        </w:tc>
        <w:tc>
          <w:tcPr>
            <w:tcW w:w="0" w:type="auto"/>
            <w:shd w:val="clear" w:color="auto" w:fill="auto"/>
            <w:noWrap/>
          </w:tcPr>
          <w:p w14:paraId="3E4E34E2" w14:textId="77777777" w:rsidR="009E01BB" w:rsidRPr="00E828A4"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828A4">
              <w:rPr>
                <w:rFonts w:eastAsia="Times New Roman"/>
              </w:rPr>
              <w:t>1</w:t>
            </w:r>
            <w:r>
              <w:rPr>
                <w:rFonts w:eastAsia="Times New Roman"/>
              </w:rPr>
              <w:t xml:space="preserve">. </w:t>
            </w:r>
            <w:r w:rsidRPr="00E828A4">
              <w:rPr>
                <w:rFonts w:eastAsia="Times New Roman"/>
              </w:rPr>
              <w:t>02</w:t>
            </w:r>
          </w:p>
        </w:tc>
      </w:tr>
      <w:tr w:rsidR="009E01BB" w:rsidRPr="004254BB" w14:paraId="7551DCC3" w14:textId="77777777" w:rsidTr="009E01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3" w:type="dxa"/>
            <w:tcBorders>
              <w:top w:val="none" w:sz="0" w:space="0" w:color="auto"/>
              <w:left w:val="none" w:sz="0" w:space="0" w:color="auto"/>
              <w:bottom w:val="none" w:sz="0" w:space="0" w:color="auto"/>
              <w:right w:val="none" w:sz="0" w:space="0" w:color="auto"/>
            </w:tcBorders>
            <w:shd w:val="clear" w:color="auto" w:fill="1F497D" w:themeFill="text2"/>
            <w:noWrap/>
          </w:tcPr>
          <w:p w14:paraId="5C6F119F" w14:textId="77777777" w:rsidR="009E01BB" w:rsidRPr="00B476AE" w:rsidRDefault="009E01BB" w:rsidP="00673AE0">
            <w:pPr>
              <w:spacing w:line="240" w:lineRule="auto"/>
              <w:rPr>
                <w:rFonts w:eastAsia="Times New Roman"/>
              </w:rPr>
            </w:pPr>
            <w:r w:rsidRPr="00587728">
              <w:t>BOB11</w:t>
            </w:r>
          </w:p>
        </w:tc>
        <w:tc>
          <w:tcPr>
            <w:tcW w:w="894" w:type="dxa"/>
            <w:tcBorders>
              <w:top w:val="none" w:sz="0" w:space="0" w:color="auto"/>
              <w:left w:val="none" w:sz="0" w:space="0" w:color="auto"/>
              <w:bottom w:val="none" w:sz="0" w:space="0" w:color="auto"/>
              <w:right w:val="none" w:sz="0" w:space="0" w:color="auto"/>
            </w:tcBorders>
            <w:shd w:val="clear" w:color="auto" w:fill="auto"/>
            <w:noWrap/>
          </w:tcPr>
          <w:p w14:paraId="2C03DE80"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0</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2B7B90E5"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-0</w:t>
            </w:r>
            <w:r>
              <w:rPr>
                <w:rFonts w:eastAsia="Times New Roman"/>
              </w:rPr>
              <w:t xml:space="preserve">. </w:t>
            </w:r>
            <w:r w:rsidRPr="00E828A4">
              <w:rPr>
                <w:rFonts w:eastAsia="Times New Roman"/>
              </w:rPr>
              <w:t>5</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3E72641A"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-0</w:t>
            </w:r>
            <w:r>
              <w:rPr>
                <w:rFonts w:eastAsia="Times New Roman"/>
              </w:rPr>
              <w:t xml:space="preserve">. </w:t>
            </w:r>
            <w:r w:rsidRPr="00E828A4">
              <w:rPr>
                <w:rFonts w:eastAsia="Times New Roman"/>
              </w:rPr>
              <w:t>5</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45771B27"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-1</w:t>
            </w:r>
            <w:r>
              <w:rPr>
                <w:rFonts w:eastAsia="Times New Roman"/>
              </w:rPr>
              <w:t xml:space="preserve">. </w:t>
            </w:r>
            <w:r w:rsidRPr="00E828A4">
              <w:rPr>
                <w:rFonts w:eastAsia="Times New Roman"/>
              </w:rPr>
              <w:t>1</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05597B9E"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0</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54E804B5"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-1</w:t>
            </w:r>
            <w:r>
              <w:rPr>
                <w:rFonts w:eastAsia="Times New Roman"/>
              </w:rPr>
              <w:t xml:space="preserve">. </w:t>
            </w:r>
            <w:r w:rsidRPr="00E828A4">
              <w:rPr>
                <w:rFonts w:eastAsia="Times New Roman"/>
              </w:rPr>
              <w:t>5</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64098951"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-0</w:t>
            </w:r>
            <w:r>
              <w:rPr>
                <w:rFonts w:eastAsia="Times New Roman"/>
              </w:rPr>
              <w:t xml:space="preserve">. </w:t>
            </w:r>
            <w:r w:rsidRPr="00E828A4">
              <w:rPr>
                <w:rFonts w:eastAsia="Times New Roman"/>
              </w:rPr>
              <w:t>2</w:t>
            </w: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5CE5C20A" w14:textId="77777777" w:rsidR="009E01BB" w:rsidRPr="00E828A4" w:rsidRDefault="009E01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828A4">
              <w:rPr>
                <w:rFonts w:eastAsia="Times New Roman"/>
              </w:rPr>
              <w:t>-1</w:t>
            </w:r>
            <w:r>
              <w:rPr>
                <w:rFonts w:eastAsia="Times New Roman"/>
              </w:rPr>
              <w:t xml:space="preserve">. </w:t>
            </w:r>
            <w:r w:rsidRPr="00E828A4">
              <w:rPr>
                <w:rFonts w:eastAsia="Times New Roman"/>
              </w:rPr>
              <w:t>1</w:t>
            </w:r>
          </w:p>
        </w:tc>
      </w:tr>
      <w:tr w:rsidR="009E01BB" w:rsidRPr="004254BB" w14:paraId="635FCAD2" w14:textId="77777777" w:rsidTr="009E01BB">
        <w:trPr>
          <w:trHeight w:val="300"/>
          <w:jc w:val="center"/>
        </w:trPr>
        <w:tc>
          <w:tcPr>
            <w:cnfStyle w:val="001000000000" w:firstRow="0" w:lastRow="0" w:firstColumn="1" w:lastColumn="0" w:oddVBand="0" w:evenVBand="0" w:oddHBand="0" w:evenHBand="0" w:firstRowFirstColumn="0" w:firstRowLastColumn="0" w:lastRowFirstColumn="0" w:lastRowLastColumn="0"/>
            <w:tcW w:w="1563" w:type="dxa"/>
            <w:tcBorders>
              <w:left w:val="none" w:sz="0" w:space="0" w:color="auto"/>
              <w:bottom w:val="none" w:sz="0" w:space="0" w:color="auto"/>
              <w:right w:val="none" w:sz="0" w:space="0" w:color="auto"/>
            </w:tcBorders>
            <w:shd w:val="clear" w:color="auto" w:fill="1F497D" w:themeFill="text2"/>
            <w:noWrap/>
          </w:tcPr>
          <w:p w14:paraId="608F0A97" w14:textId="77777777" w:rsidR="009E01BB" w:rsidRPr="00B476AE" w:rsidRDefault="009E01BB" w:rsidP="00673AE0">
            <w:pPr>
              <w:spacing w:line="240" w:lineRule="auto"/>
              <w:rPr>
                <w:rFonts w:eastAsia="Times New Roman"/>
              </w:rPr>
            </w:pPr>
            <w:r w:rsidRPr="009B2667">
              <w:t>BOB12</w:t>
            </w:r>
          </w:p>
        </w:tc>
        <w:tc>
          <w:tcPr>
            <w:tcW w:w="894" w:type="dxa"/>
            <w:shd w:val="clear" w:color="auto" w:fill="auto"/>
            <w:noWrap/>
          </w:tcPr>
          <w:p w14:paraId="6A963678"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0</w:t>
            </w:r>
          </w:p>
        </w:tc>
        <w:tc>
          <w:tcPr>
            <w:tcW w:w="0" w:type="auto"/>
            <w:shd w:val="clear" w:color="auto" w:fill="auto"/>
            <w:noWrap/>
          </w:tcPr>
          <w:p w14:paraId="1FB47DDA"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-2</w:t>
            </w:r>
          </w:p>
        </w:tc>
        <w:tc>
          <w:tcPr>
            <w:tcW w:w="0" w:type="auto"/>
            <w:shd w:val="clear" w:color="auto" w:fill="auto"/>
            <w:noWrap/>
          </w:tcPr>
          <w:p w14:paraId="6A4CC904"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-3</w:t>
            </w:r>
            <w:r>
              <w:rPr>
                <w:rFonts w:eastAsia="Times New Roman"/>
              </w:rPr>
              <w:t xml:space="preserve">. </w:t>
            </w:r>
            <w:r w:rsidRPr="00B476AE">
              <w:rPr>
                <w:rFonts w:eastAsia="Times New Roman"/>
              </w:rPr>
              <w:t>5</w:t>
            </w:r>
          </w:p>
        </w:tc>
        <w:tc>
          <w:tcPr>
            <w:tcW w:w="0" w:type="auto"/>
            <w:shd w:val="clear" w:color="auto" w:fill="auto"/>
            <w:noWrap/>
          </w:tcPr>
          <w:p w14:paraId="1EC8A0D5"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-4</w:t>
            </w:r>
            <w:r>
              <w:rPr>
                <w:rFonts w:eastAsia="Times New Roman"/>
              </w:rPr>
              <w:t xml:space="preserve">. </w:t>
            </w:r>
            <w:r w:rsidRPr="00B476AE">
              <w:rPr>
                <w:rFonts w:eastAsia="Times New Roman"/>
              </w:rPr>
              <w:t>1</w:t>
            </w:r>
          </w:p>
        </w:tc>
        <w:tc>
          <w:tcPr>
            <w:tcW w:w="0" w:type="auto"/>
            <w:shd w:val="clear" w:color="auto" w:fill="auto"/>
            <w:noWrap/>
          </w:tcPr>
          <w:p w14:paraId="11CEC0F5"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-6</w:t>
            </w:r>
            <w:r>
              <w:rPr>
                <w:rFonts w:eastAsia="Times New Roman"/>
              </w:rPr>
              <w:t xml:space="preserve">. </w:t>
            </w:r>
            <w:r w:rsidRPr="00B476AE">
              <w:rPr>
                <w:rFonts w:eastAsia="Times New Roman"/>
              </w:rPr>
              <w:t>3</w:t>
            </w:r>
          </w:p>
        </w:tc>
        <w:tc>
          <w:tcPr>
            <w:tcW w:w="0" w:type="auto"/>
            <w:shd w:val="clear" w:color="auto" w:fill="auto"/>
            <w:noWrap/>
          </w:tcPr>
          <w:p w14:paraId="43CD259C"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-6</w:t>
            </w:r>
            <w:r>
              <w:rPr>
                <w:rFonts w:eastAsia="Times New Roman"/>
              </w:rPr>
              <w:t xml:space="preserve">. </w:t>
            </w:r>
            <w:r w:rsidRPr="00B476AE">
              <w:rPr>
                <w:rFonts w:eastAsia="Times New Roman"/>
              </w:rPr>
              <w:t>8</w:t>
            </w:r>
          </w:p>
        </w:tc>
        <w:tc>
          <w:tcPr>
            <w:tcW w:w="0" w:type="auto"/>
            <w:shd w:val="clear" w:color="auto" w:fill="auto"/>
            <w:noWrap/>
          </w:tcPr>
          <w:p w14:paraId="3028AAC3"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-6</w:t>
            </w:r>
            <w:r>
              <w:rPr>
                <w:rFonts w:eastAsia="Times New Roman"/>
              </w:rPr>
              <w:t xml:space="preserve">. </w:t>
            </w:r>
            <w:r w:rsidRPr="00B476AE">
              <w:rPr>
                <w:rFonts w:eastAsia="Times New Roman"/>
              </w:rPr>
              <w:t>8</w:t>
            </w:r>
          </w:p>
        </w:tc>
        <w:tc>
          <w:tcPr>
            <w:tcW w:w="0" w:type="auto"/>
            <w:shd w:val="clear" w:color="auto" w:fill="auto"/>
            <w:noWrap/>
          </w:tcPr>
          <w:p w14:paraId="232BD38F" w14:textId="77777777" w:rsidR="009E01BB" w:rsidRPr="00B476AE" w:rsidRDefault="009E01BB"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B476AE">
              <w:rPr>
                <w:rFonts w:eastAsia="Times New Roman"/>
              </w:rPr>
              <w:t>-6</w:t>
            </w:r>
            <w:r>
              <w:rPr>
                <w:rFonts w:eastAsia="Times New Roman"/>
              </w:rPr>
              <w:t xml:space="preserve">. </w:t>
            </w:r>
            <w:r w:rsidRPr="00B476AE">
              <w:rPr>
                <w:rFonts w:eastAsia="Times New Roman"/>
              </w:rPr>
              <w:t>3</w:t>
            </w:r>
          </w:p>
        </w:tc>
      </w:tr>
      <w:tr w:rsidR="00DD6510" w:rsidRPr="004254BB" w14:paraId="275EC3BD" w14:textId="77777777" w:rsidTr="009E01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3" w:type="dxa"/>
            <w:tcBorders>
              <w:top w:val="none" w:sz="0" w:space="0" w:color="auto"/>
              <w:left w:val="none" w:sz="0" w:space="0" w:color="auto"/>
              <w:bottom w:val="none" w:sz="0" w:space="0" w:color="auto"/>
              <w:right w:val="none" w:sz="0" w:space="0" w:color="auto"/>
            </w:tcBorders>
            <w:noWrap/>
          </w:tcPr>
          <w:p w14:paraId="6CF4CB21" w14:textId="77777777" w:rsidR="006F4A8C" w:rsidRPr="00B476AE" w:rsidRDefault="006F4A8C" w:rsidP="00673AE0">
            <w:pPr>
              <w:spacing w:line="240" w:lineRule="auto"/>
              <w:rPr>
                <w:rFonts w:eastAsia="Times New Roman"/>
              </w:rPr>
            </w:pPr>
          </w:p>
        </w:tc>
        <w:tc>
          <w:tcPr>
            <w:tcW w:w="894" w:type="dxa"/>
            <w:tcBorders>
              <w:top w:val="none" w:sz="0" w:space="0" w:color="auto"/>
              <w:left w:val="none" w:sz="0" w:space="0" w:color="auto"/>
              <w:bottom w:val="none" w:sz="0" w:space="0" w:color="auto"/>
              <w:right w:val="none" w:sz="0" w:space="0" w:color="auto"/>
            </w:tcBorders>
            <w:shd w:val="clear" w:color="auto" w:fill="auto"/>
            <w:noWrap/>
          </w:tcPr>
          <w:p w14:paraId="06219FF6" w14:textId="77777777" w:rsidR="006F4A8C" w:rsidRPr="00B476AE" w:rsidRDefault="006F4A8C"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5302544B" w14:textId="77777777" w:rsidR="006F4A8C" w:rsidRPr="00B476AE" w:rsidRDefault="006F4A8C"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1B68965E" w14:textId="77777777" w:rsidR="006F4A8C" w:rsidRPr="00B476AE" w:rsidRDefault="006F4A8C"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165D54D0" w14:textId="77777777" w:rsidR="006F4A8C" w:rsidRPr="00B476AE" w:rsidRDefault="006F4A8C"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158B800A" w14:textId="77777777" w:rsidR="006F4A8C" w:rsidRPr="00B476AE" w:rsidRDefault="006F4A8C"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23BBB642" w14:textId="77777777" w:rsidR="006F4A8C" w:rsidRPr="00B476AE" w:rsidRDefault="006F4A8C"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734BC569" w14:textId="77777777" w:rsidR="006F4A8C" w:rsidRPr="00B476AE" w:rsidRDefault="006F4A8C"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tcBorders>
              <w:top w:val="none" w:sz="0" w:space="0" w:color="auto"/>
              <w:left w:val="none" w:sz="0" w:space="0" w:color="auto"/>
              <w:bottom w:val="none" w:sz="0" w:space="0" w:color="auto"/>
              <w:right w:val="none" w:sz="0" w:space="0" w:color="auto"/>
            </w:tcBorders>
            <w:shd w:val="clear" w:color="auto" w:fill="auto"/>
            <w:noWrap/>
          </w:tcPr>
          <w:p w14:paraId="3CE13944" w14:textId="77777777" w:rsidR="006F4A8C" w:rsidRPr="00B476AE" w:rsidRDefault="004254BB"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B476AE">
              <w:rPr>
                <w:rFonts w:eastAsia="Times New Roman"/>
              </w:rPr>
              <w:t>-5</w:t>
            </w:r>
            <w:r w:rsidR="004C7A05">
              <w:rPr>
                <w:rFonts w:eastAsia="Times New Roman"/>
              </w:rPr>
              <w:t xml:space="preserve">. </w:t>
            </w:r>
            <w:r w:rsidR="001C0644">
              <w:rPr>
                <w:rFonts w:eastAsia="Times New Roman"/>
              </w:rPr>
              <w:t>1</w:t>
            </w:r>
          </w:p>
        </w:tc>
      </w:tr>
    </w:tbl>
    <w:p w14:paraId="798801EC" w14:textId="77777777" w:rsidR="006F4A8C" w:rsidRDefault="00F36C00" w:rsidP="008B7F0D">
      <w:r>
        <w:lastRenderedPageBreak/>
        <w:t>As is evident from other studies, most of the percentage weight loss took place in the first 3 months.</w:t>
      </w:r>
    </w:p>
    <w:p w14:paraId="71BEB9E3" w14:textId="77777777" w:rsidR="00F36C00" w:rsidRDefault="00F36C00" w:rsidP="008B7F0D"/>
    <w:p w14:paraId="3CEE1CBF" w14:textId="540FCB21" w:rsidR="004E4386" w:rsidRDefault="00E96145">
      <w:r>
        <w:t xml:space="preserve">Figure </w:t>
      </w:r>
      <w:r w:rsidR="009F10D5">
        <w:t>2</w:t>
      </w:r>
      <w:r w:rsidR="004C6F78">
        <w:t>4</w:t>
      </w:r>
      <w:r>
        <w:t xml:space="preserve"> shows the weight loss percentage (calculated from total weight) in the first 6 months (n=12)</w:t>
      </w:r>
      <w:r w:rsidR="005321DD">
        <w:t xml:space="preserve"> with time since surgery on the x axis and percentage weight lost on the y axis.</w:t>
      </w:r>
    </w:p>
    <w:p w14:paraId="15D198CA" w14:textId="77777777" w:rsidR="007B2231" w:rsidRDefault="00B00DF2">
      <w:r>
        <w:t xml:space="preserve">Ten of the twelve </w:t>
      </w:r>
      <w:r w:rsidR="007B2231">
        <w:t>young people lost weight in the 6 months the balloon was insitu</w:t>
      </w:r>
      <w:r>
        <w:t xml:space="preserve"> (BOB09 and BOB10 were the 2 exceptions)</w:t>
      </w:r>
    </w:p>
    <w:p w14:paraId="24DF4936" w14:textId="77777777" w:rsidR="006F4A8C" w:rsidRPr="00A27BD9" w:rsidRDefault="002F3AC8" w:rsidP="002F3AC8">
      <w:pPr>
        <w:pStyle w:val="Caption"/>
      </w:pPr>
      <w:bookmarkStart w:id="704" w:name="_Toc34994763"/>
      <w:r>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24</w:t>
      </w:r>
      <w:r w:rsidR="008732F3">
        <w:rPr>
          <w:noProof/>
        </w:rPr>
        <w:fldChar w:fldCharType="end"/>
      </w:r>
      <w:r>
        <w:t xml:space="preserve"> - </w:t>
      </w:r>
      <w:r w:rsidR="009F10D5" w:rsidRPr="0021017C">
        <w:t xml:space="preserve">Percentage weight </w:t>
      </w:r>
      <w:r w:rsidR="006E779F">
        <w:t>change</w:t>
      </w:r>
      <w:r w:rsidR="009F10D5" w:rsidRPr="0021017C">
        <w:t xml:space="preserve"> </w:t>
      </w:r>
      <w:r w:rsidR="00EB5439" w:rsidRPr="0021017C">
        <w:t>over</w:t>
      </w:r>
      <w:r w:rsidR="009F10D5" w:rsidRPr="0021017C">
        <w:t xml:space="preserve"> 6 months</w:t>
      </w:r>
      <w:bookmarkEnd w:id="704"/>
      <w:r w:rsidR="00622001" w:rsidRPr="0021017C">
        <w:t xml:space="preserve"> </w:t>
      </w:r>
    </w:p>
    <w:p w14:paraId="25086F91" w14:textId="77777777" w:rsidR="006F4A8C" w:rsidRDefault="004254BB" w:rsidP="00673AE0">
      <w:r>
        <w:rPr>
          <w:noProof/>
          <w:lang w:val="en-GB" w:eastAsia="en-GB"/>
        </w:rPr>
        <w:drawing>
          <wp:inline distT="0" distB="0" distL="0" distR="0" wp14:anchorId="512C8533" wp14:editId="33FEC5B4">
            <wp:extent cx="6198781" cy="3997842"/>
            <wp:effectExtent l="0" t="0" r="12065" b="222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FACC413" w14:textId="77777777" w:rsidR="006F4A8C" w:rsidRDefault="006F4A8C"/>
    <w:p w14:paraId="31EAE1CC" w14:textId="77777777" w:rsidR="006F4A8C" w:rsidRDefault="008E5C4C">
      <w:r>
        <w:t xml:space="preserve">The range of weight loss </w:t>
      </w:r>
      <w:r w:rsidR="00303E04">
        <w:t>was +2 to -23 kg</w:t>
      </w:r>
      <w:r w:rsidR="004C7A05">
        <w:t xml:space="preserve">. </w:t>
      </w:r>
    </w:p>
    <w:p w14:paraId="1AE5213C" w14:textId="77777777" w:rsidR="00A27BD9" w:rsidRDefault="00A27BD9"/>
    <w:p w14:paraId="6338B145" w14:textId="77777777" w:rsidR="006F0054" w:rsidRDefault="006F0054"/>
    <w:p w14:paraId="10F57FEF" w14:textId="77777777" w:rsidR="006F4A8C" w:rsidRDefault="00303E04">
      <w:r>
        <w:t xml:space="preserve">Significant weight loss was seen in the first 2-4 weeks in all the young people </w:t>
      </w:r>
      <w:r w:rsidR="00FC3BBC">
        <w:t>(including 9 and 10</w:t>
      </w:r>
      <w:r w:rsidR="00FF2394">
        <w:t xml:space="preserve"> who did not lose weight over the 6 months</w:t>
      </w:r>
      <w:r w:rsidR="00FC3BBC">
        <w:t xml:space="preserve">) </w:t>
      </w:r>
      <w:r>
        <w:t>related to restrictions around diet when the balloon first went in, as well as due to the sickness that was experienced by 11/12 young people</w:t>
      </w:r>
      <w:r w:rsidR="004C7A05">
        <w:t xml:space="preserve">. </w:t>
      </w:r>
      <w:r w:rsidR="00585C66">
        <w:t xml:space="preserve">  </w:t>
      </w:r>
    </w:p>
    <w:p w14:paraId="35399B76" w14:textId="77777777" w:rsidR="00A27BD9" w:rsidRDefault="008F1544">
      <w:r>
        <w:t>Further follow up:</w:t>
      </w:r>
    </w:p>
    <w:p w14:paraId="7E0DDB13" w14:textId="77777777" w:rsidR="009C7980" w:rsidRDefault="00387866">
      <w:r w:rsidRPr="000C333C">
        <w:t>At 12 months (6 months post balloon removal) mean weight was</w:t>
      </w:r>
      <w:r>
        <w:t xml:space="preserve"> 138</w:t>
      </w:r>
      <w:r w:rsidR="004C7A05">
        <w:t xml:space="preserve">. </w:t>
      </w:r>
      <w:r>
        <w:t>4 kg (</w:t>
      </w:r>
      <w:r w:rsidRPr="005022BA">
        <w:t>±</w:t>
      </w:r>
      <w:r>
        <w:t>21</w:t>
      </w:r>
      <w:r w:rsidR="004C7A05">
        <w:t xml:space="preserve">. </w:t>
      </w:r>
      <w:r>
        <w:t>7)</w:t>
      </w:r>
      <w:r w:rsidR="001C0644">
        <w:t>, same as mean weight when the project commenced</w:t>
      </w:r>
      <w:r w:rsidR="004C7A05">
        <w:t xml:space="preserve">. </w:t>
      </w:r>
    </w:p>
    <w:p w14:paraId="749A669A" w14:textId="77777777" w:rsidR="006F4A8C" w:rsidRDefault="00387866">
      <w:r w:rsidRPr="000C333C">
        <w:t xml:space="preserve">However, weight loss was </w:t>
      </w:r>
      <w:r w:rsidR="00FF2394" w:rsidRPr="000C333C">
        <w:t xml:space="preserve">sustained </w:t>
      </w:r>
      <w:r w:rsidR="00FF2394">
        <w:t xml:space="preserve">or continued </w:t>
      </w:r>
      <w:r w:rsidRPr="000C333C">
        <w:t>in only 2 participants at 24 months</w:t>
      </w:r>
      <w:r w:rsidR="004C7A05">
        <w:rPr>
          <w:bCs/>
          <w:i/>
          <w:iCs/>
        </w:rPr>
        <w:t xml:space="preserve">. </w:t>
      </w:r>
      <w:r w:rsidR="00585C66">
        <w:rPr>
          <w:bCs/>
          <w:i/>
          <w:iCs/>
        </w:rPr>
        <w:t xml:space="preserve">  </w:t>
      </w:r>
      <w:r w:rsidRPr="000C333C">
        <w:t>Mean weight gain was 6kg (</w:t>
      </w:r>
      <w:r w:rsidRPr="005022BA">
        <w:t>±</w:t>
      </w:r>
      <w:r>
        <w:t>22</w:t>
      </w:r>
      <w:r w:rsidR="004C7A05">
        <w:t xml:space="preserve">. </w:t>
      </w:r>
      <w:r>
        <w:t>9</w:t>
      </w:r>
      <w:r w:rsidRPr="000C333C">
        <w:t>) by 24 months (18 months after balloon removal</w:t>
      </w:r>
      <w:r>
        <w:t>)</w:t>
      </w:r>
      <w:r w:rsidR="004C7A05">
        <w:t xml:space="preserve">. </w:t>
      </w:r>
      <w:r w:rsidR="00585C66">
        <w:t xml:space="preserve">  </w:t>
      </w:r>
    </w:p>
    <w:p w14:paraId="625F2824" w14:textId="77777777" w:rsidR="006F4A8C" w:rsidRDefault="002E3692">
      <w:r>
        <w:t xml:space="preserve">Overall, </w:t>
      </w:r>
      <w:r w:rsidR="007144CC">
        <w:t xml:space="preserve">mean </w:t>
      </w:r>
      <w:r>
        <w:t>percentage weight gain at 24 months was 5</w:t>
      </w:r>
      <w:r w:rsidR="007144CC">
        <w:t>.5 (14.2)</w:t>
      </w:r>
      <w:r>
        <w:t xml:space="preserve"> </w:t>
      </w:r>
      <w:r w:rsidR="00A761DA">
        <w:t>%.</w:t>
      </w:r>
      <w:r w:rsidR="004C7A05">
        <w:t xml:space="preserve"> </w:t>
      </w:r>
      <w:r w:rsidR="00585C66">
        <w:t xml:space="preserve">  </w:t>
      </w:r>
      <w:r>
        <w:t xml:space="preserve"> </w:t>
      </w:r>
    </w:p>
    <w:p w14:paraId="7793D334" w14:textId="77777777" w:rsidR="00661681" w:rsidRDefault="002F3AC8" w:rsidP="002F3AC8">
      <w:pPr>
        <w:pStyle w:val="Caption"/>
      </w:pPr>
      <w:bookmarkStart w:id="705" w:name="_Toc15326796"/>
      <w:bookmarkStart w:id="706" w:name="_Toc34994597"/>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14</w:t>
      </w:r>
      <w:r w:rsidR="008732F3">
        <w:rPr>
          <w:noProof/>
        </w:rPr>
        <w:fldChar w:fldCharType="end"/>
      </w:r>
      <w:r>
        <w:t xml:space="preserve"> - </w:t>
      </w:r>
      <w:r w:rsidR="00083360">
        <w:t>I</w:t>
      </w:r>
      <w:r w:rsidR="00640820" w:rsidRPr="00975F17">
        <w:t>ndividual participant weights at 0, 6, 12, 18 and 24 months</w:t>
      </w:r>
      <w:bookmarkEnd w:id="705"/>
      <w:bookmarkEnd w:id="706"/>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94"/>
        <w:gridCol w:w="1893"/>
        <w:gridCol w:w="1518"/>
        <w:gridCol w:w="1403"/>
        <w:gridCol w:w="1399"/>
        <w:gridCol w:w="1403"/>
      </w:tblGrid>
      <w:tr w:rsidR="006F0054" w:rsidRPr="006F0054" w14:paraId="3124584C" w14:textId="77777777" w:rsidTr="009E01BB">
        <w:tc>
          <w:tcPr>
            <w:tcW w:w="1420" w:type="dxa"/>
            <w:shd w:val="clear" w:color="auto" w:fill="1F497D" w:themeFill="text2"/>
          </w:tcPr>
          <w:p w14:paraId="7D1A61D5"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BOB Patients</w:t>
            </w:r>
          </w:p>
        </w:tc>
        <w:tc>
          <w:tcPr>
            <w:tcW w:w="1949" w:type="dxa"/>
            <w:tcBorders>
              <w:bottom w:val="single" w:sz="4" w:space="0" w:color="D9D9D9" w:themeColor="background1" w:themeShade="D9"/>
            </w:tcBorders>
            <w:shd w:val="clear" w:color="auto" w:fill="1F497D" w:themeFill="text2"/>
          </w:tcPr>
          <w:p w14:paraId="7828109A"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Baseline</w:t>
            </w:r>
          </w:p>
          <w:p w14:paraId="3411D743"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(wt in kilos)</w:t>
            </w:r>
          </w:p>
        </w:tc>
        <w:tc>
          <w:tcPr>
            <w:tcW w:w="1559" w:type="dxa"/>
            <w:tcBorders>
              <w:bottom w:val="single" w:sz="4" w:space="0" w:color="D9D9D9" w:themeColor="background1" w:themeShade="D9"/>
            </w:tcBorders>
            <w:shd w:val="clear" w:color="auto" w:fill="1F497D" w:themeFill="text2"/>
          </w:tcPr>
          <w:p w14:paraId="2B7BEDCC"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 xml:space="preserve">6/24 (wt at balloon removal) </w:t>
            </w:r>
          </w:p>
        </w:tc>
        <w:tc>
          <w:tcPr>
            <w:tcW w:w="1417" w:type="dxa"/>
            <w:tcBorders>
              <w:bottom w:val="single" w:sz="4" w:space="0" w:color="D9D9D9" w:themeColor="background1" w:themeShade="D9"/>
            </w:tcBorders>
            <w:shd w:val="clear" w:color="auto" w:fill="1F497D" w:themeFill="text2"/>
          </w:tcPr>
          <w:p w14:paraId="4C5E7763"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 xml:space="preserve">12/24 </w:t>
            </w:r>
          </w:p>
        </w:tc>
        <w:tc>
          <w:tcPr>
            <w:tcW w:w="1418" w:type="dxa"/>
            <w:tcBorders>
              <w:bottom w:val="single" w:sz="4" w:space="0" w:color="D9D9D9" w:themeColor="background1" w:themeShade="D9"/>
            </w:tcBorders>
            <w:shd w:val="clear" w:color="auto" w:fill="1F497D" w:themeFill="text2"/>
          </w:tcPr>
          <w:p w14:paraId="5F16E75B"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18/24</w:t>
            </w:r>
          </w:p>
        </w:tc>
        <w:tc>
          <w:tcPr>
            <w:tcW w:w="1417" w:type="dxa"/>
            <w:tcBorders>
              <w:bottom w:val="single" w:sz="4" w:space="0" w:color="D9D9D9" w:themeColor="background1" w:themeShade="D9"/>
            </w:tcBorders>
            <w:shd w:val="clear" w:color="auto" w:fill="1F497D" w:themeFill="text2"/>
          </w:tcPr>
          <w:p w14:paraId="0CB67876"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 xml:space="preserve">24 </w:t>
            </w:r>
          </w:p>
          <w:p w14:paraId="4F37F7A5"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(wt at 2 year follow up)</w:t>
            </w:r>
          </w:p>
        </w:tc>
      </w:tr>
      <w:tr w:rsidR="006F0054" w14:paraId="3F01250C" w14:textId="77777777" w:rsidTr="009E01BB">
        <w:trPr>
          <w:trHeight w:val="107"/>
        </w:trPr>
        <w:tc>
          <w:tcPr>
            <w:tcW w:w="1420" w:type="dxa"/>
            <w:shd w:val="clear" w:color="auto" w:fill="1F497D" w:themeFill="text2"/>
          </w:tcPr>
          <w:p w14:paraId="5A5C2FE7"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BOB01</w:t>
            </w:r>
          </w:p>
        </w:tc>
        <w:tc>
          <w:tcPr>
            <w:tcW w:w="1949" w:type="dxa"/>
            <w:shd w:val="clear" w:color="auto" w:fill="auto"/>
          </w:tcPr>
          <w:p w14:paraId="1DA69806" w14:textId="77777777" w:rsidR="006F0054" w:rsidRPr="00E447CF" w:rsidRDefault="006F0054" w:rsidP="00406EF0">
            <w:pPr>
              <w:spacing w:line="240" w:lineRule="auto"/>
              <w:rPr>
                <w:rFonts w:asciiTheme="majorHAnsi" w:eastAsia="Times New Roman" w:hAnsiTheme="majorHAnsi" w:cstheme="majorHAnsi"/>
                <w:sz w:val="22"/>
                <w:szCs w:val="22"/>
                <w:lang w:val="en-GB" w:eastAsia="en-GB"/>
              </w:rPr>
            </w:pPr>
            <w:r w:rsidRPr="00E447CF">
              <w:rPr>
                <w:rFonts w:asciiTheme="majorHAnsi" w:eastAsia="Times New Roman" w:hAnsiTheme="majorHAnsi" w:cstheme="majorHAnsi"/>
                <w:sz w:val="22"/>
                <w:szCs w:val="22"/>
                <w:lang w:val="en-GB" w:eastAsia="en-GB"/>
              </w:rPr>
              <w:t>130.9</w:t>
            </w:r>
          </w:p>
        </w:tc>
        <w:tc>
          <w:tcPr>
            <w:tcW w:w="1559" w:type="dxa"/>
            <w:shd w:val="clear" w:color="auto" w:fill="auto"/>
          </w:tcPr>
          <w:p w14:paraId="1B22CF43" w14:textId="77777777" w:rsidR="006F0054" w:rsidRPr="00E447CF" w:rsidRDefault="006F0054" w:rsidP="00406EF0">
            <w:pPr>
              <w:spacing w:line="240" w:lineRule="auto"/>
              <w:rPr>
                <w:rFonts w:asciiTheme="majorHAnsi" w:hAnsiTheme="majorHAnsi" w:cstheme="majorHAnsi"/>
                <w:sz w:val="22"/>
                <w:szCs w:val="22"/>
              </w:rPr>
            </w:pPr>
            <w:r w:rsidRPr="00E447CF">
              <w:rPr>
                <w:rFonts w:asciiTheme="majorHAnsi" w:hAnsiTheme="majorHAnsi" w:cstheme="majorHAnsi"/>
                <w:sz w:val="22"/>
                <w:szCs w:val="22"/>
              </w:rPr>
              <w:t>119.8</w:t>
            </w:r>
          </w:p>
        </w:tc>
        <w:tc>
          <w:tcPr>
            <w:tcW w:w="1417" w:type="dxa"/>
            <w:shd w:val="clear" w:color="auto" w:fill="auto"/>
          </w:tcPr>
          <w:p w14:paraId="2175EFD8" w14:textId="77777777" w:rsidR="006F0054" w:rsidRPr="00E447CF" w:rsidRDefault="006F0054" w:rsidP="00406EF0">
            <w:pPr>
              <w:spacing w:line="240" w:lineRule="auto"/>
              <w:rPr>
                <w:rFonts w:asciiTheme="majorHAnsi" w:eastAsia="Times New Roman" w:hAnsiTheme="majorHAnsi" w:cstheme="majorHAnsi"/>
                <w:color w:val="000000"/>
                <w:sz w:val="22"/>
                <w:szCs w:val="22"/>
                <w:lang w:val="en-GB" w:eastAsia="en-GB"/>
              </w:rPr>
            </w:pPr>
            <w:r w:rsidRPr="00E447CF">
              <w:rPr>
                <w:rFonts w:asciiTheme="majorHAnsi" w:eastAsia="Times New Roman" w:hAnsiTheme="majorHAnsi" w:cstheme="majorHAnsi"/>
                <w:color w:val="000000"/>
                <w:sz w:val="22"/>
                <w:szCs w:val="22"/>
                <w:lang w:val="en-GB" w:eastAsia="en-GB"/>
              </w:rPr>
              <w:t>128</w:t>
            </w:r>
          </w:p>
        </w:tc>
        <w:tc>
          <w:tcPr>
            <w:tcW w:w="1418" w:type="dxa"/>
            <w:shd w:val="clear" w:color="auto" w:fill="auto"/>
          </w:tcPr>
          <w:p w14:paraId="447EF547" w14:textId="77777777" w:rsidR="006F0054" w:rsidRPr="00E447CF" w:rsidRDefault="006F0054" w:rsidP="00406EF0">
            <w:pPr>
              <w:spacing w:line="240" w:lineRule="auto"/>
              <w:rPr>
                <w:rFonts w:asciiTheme="majorHAnsi" w:eastAsia="Times New Roman" w:hAnsiTheme="majorHAnsi" w:cstheme="majorHAnsi"/>
                <w:color w:val="000000"/>
                <w:sz w:val="22"/>
                <w:szCs w:val="22"/>
                <w:lang w:val="en-GB" w:eastAsia="en-GB"/>
              </w:rPr>
            </w:pPr>
            <w:r w:rsidRPr="00E447CF">
              <w:rPr>
                <w:rFonts w:asciiTheme="majorHAnsi" w:eastAsia="Times New Roman" w:hAnsiTheme="majorHAnsi" w:cstheme="majorHAnsi"/>
                <w:color w:val="000000"/>
                <w:sz w:val="22"/>
                <w:szCs w:val="22"/>
                <w:lang w:val="en-GB" w:eastAsia="en-GB"/>
              </w:rPr>
              <w:t>127.5</w:t>
            </w:r>
          </w:p>
        </w:tc>
        <w:tc>
          <w:tcPr>
            <w:tcW w:w="1417" w:type="dxa"/>
            <w:shd w:val="clear" w:color="auto" w:fill="auto"/>
          </w:tcPr>
          <w:p w14:paraId="55948D64" w14:textId="77777777" w:rsidR="006F0054" w:rsidRPr="00E447CF" w:rsidRDefault="006F0054" w:rsidP="00406EF0">
            <w:pPr>
              <w:spacing w:line="240" w:lineRule="auto"/>
              <w:rPr>
                <w:rFonts w:asciiTheme="majorHAnsi" w:eastAsia="Times New Roman" w:hAnsiTheme="majorHAnsi" w:cstheme="majorHAnsi"/>
                <w:sz w:val="22"/>
                <w:szCs w:val="22"/>
                <w:lang w:val="en-GB" w:eastAsia="en-GB"/>
              </w:rPr>
            </w:pPr>
            <w:r w:rsidRPr="00E447CF">
              <w:rPr>
                <w:rFonts w:asciiTheme="majorHAnsi" w:eastAsia="Times New Roman" w:hAnsiTheme="majorHAnsi" w:cstheme="majorHAnsi"/>
                <w:sz w:val="22"/>
                <w:szCs w:val="22"/>
                <w:lang w:val="en-GB" w:eastAsia="en-GB"/>
              </w:rPr>
              <w:t>137.3</w:t>
            </w:r>
          </w:p>
        </w:tc>
      </w:tr>
      <w:tr w:rsidR="006F0054" w14:paraId="6F15EE7A" w14:textId="77777777" w:rsidTr="009E01BB">
        <w:tc>
          <w:tcPr>
            <w:tcW w:w="1420" w:type="dxa"/>
            <w:shd w:val="clear" w:color="auto" w:fill="1F497D" w:themeFill="text2"/>
          </w:tcPr>
          <w:p w14:paraId="29F71088"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BOB02</w:t>
            </w:r>
          </w:p>
        </w:tc>
        <w:tc>
          <w:tcPr>
            <w:tcW w:w="1949" w:type="dxa"/>
          </w:tcPr>
          <w:p w14:paraId="0641FCB7"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178.9</w:t>
            </w:r>
          </w:p>
        </w:tc>
        <w:tc>
          <w:tcPr>
            <w:tcW w:w="1559" w:type="dxa"/>
          </w:tcPr>
          <w:p w14:paraId="2C889AA6"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156.3</w:t>
            </w:r>
          </w:p>
        </w:tc>
        <w:tc>
          <w:tcPr>
            <w:tcW w:w="1417" w:type="dxa"/>
          </w:tcPr>
          <w:p w14:paraId="0FA1A58E"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144.5</w:t>
            </w:r>
          </w:p>
        </w:tc>
        <w:tc>
          <w:tcPr>
            <w:tcW w:w="1418" w:type="dxa"/>
          </w:tcPr>
          <w:p w14:paraId="4758E47E"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127.2</w:t>
            </w:r>
          </w:p>
        </w:tc>
        <w:tc>
          <w:tcPr>
            <w:tcW w:w="1417" w:type="dxa"/>
          </w:tcPr>
          <w:p w14:paraId="3842A08C"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125.5</w:t>
            </w:r>
          </w:p>
        </w:tc>
      </w:tr>
      <w:tr w:rsidR="006F0054" w14:paraId="3411AF61" w14:textId="77777777" w:rsidTr="009E01BB">
        <w:tc>
          <w:tcPr>
            <w:tcW w:w="1420" w:type="dxa"/>
            <w:shd w:val="clear" w:color="auto" w:fill="1F497D" w:themeFill="text2"/>
          </w:tcPr>
          <w:p w14:paraId="376AB36F"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BOB03</w:t>
            </w:r>
          </w:p>
        </w:tc>
        <w:tc>
          <w:tcPr>
            <w:tcW w:w="1949" w:type="dxa"/>
          </w:tcPr>
          <w:p w14:paraId="13727F92"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145.9</w:t>
            </w:r>
          </w:p>
        </w:tc>
        <w:tc>
          <w:tcPr>
            <w:tcW w:w="1559" w:type="dxa"/>
          </w:tcPr>
          <w:p w14:paraId="2A94BA24"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145.4</w:t>
            </w:r>
          </w:p>
        </w:tc>
        <w:tc>
          <w:tcPr>
            <w:tcW w:w="1417" w:type="dxa"/>
          </w:tcPr>
          <w:p w14:paraId="26B5B01A"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153.7</w:t>
            </w:r>
          </w:p>
        </w:tc>
        <w:tc>
          <w:tcPr>
            <w:tcW w:w="1418" w:type="dxa"/>
          </w:tcPr>
          <w:p w14:paraId="233191B1"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153.4</w:t>
            </w:r>
          </w:p>
        </w:tc>
        <w:tc>
          <w:tcPr>
            <w:tcW w:w="1417" w:type="dxa"/>
          </w:tcPr>
          <w:p w14:paraId="3FAEE847"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161.5</w:t>
            </w:r>
          </w:p>
        </w:tc>
      </w:tr>
      <w:tr w:rsidR="006F0054" w14:paraId="4932C388" w14:textId="77777777" w:rsidTr="009E01BB">
        <w:tc>
          <w:tcPr>
            <w:tcW w:w="1420" w:type="dxa"/>
            <w:shd w:val="clear" w:color="auto" w:fill="1F497D" w:themeFill="text2"/>
          </w:tcPr>
          <w:p w14:paraId="2581EFEF"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BOB04</w:t>
            </w:r>
          </w:p>
        </w:tc>
        <w:tc>
          <w:tcPr>
            <w:tcW w:w="1949" w:type="dxa"/>
          </w:tcPr>
          <w:p w14:paraId="04DE798C"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142.2</w:t>
            </w:r>
          </w:p>
        </w:tc>
        <w:tc>
          <w:tcPr>
            <w:tcW w:w="1559" w:type="dxa"/>
          </w:tcPr>
          <w:p w14:paraId="65E99B8A"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134.8</w:t>
            </w:r>
          </w:p>
        </w:tc>
        <w:tc>
          <w:tcPr>
            <w:tcW w:w="1417" w:type="dxa"/>
          </w:tcPr>
          <w:p w14:paraId="4E00F95D"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129.5</w:t>
            </w:r>
          </w:p>
        </w:tc>
        <w:tc>
          <w:tcPr>
            <w:tcW w:w="1418" w:type="dxa"/>
          </w:tcPr>
          <w:p w14:paraId="166B44C5"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134.1</w:t>
            </w:r>
          </w:p>
        </w:tc>
        <w:tc>
          <w:tcPr>
            <w:tcW w:w="1417" w:type="dxa"/>
          </w:tcPr>
          <w:p w14:paraId="2C3A0732"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135.9</w:t>
            </w:r>
          </w:p>
        </w:tc>
      </w:tr>
      <w:tr w:rsidR="006F0054" w14:paraId="12F82787" w14:textId="77777777" w:rsidTr="009E01BB">
        <w:tc>
          <w:tcPr>
            <w:tcW w:w="1420" w:type="dxa"/>
            <w:shd w:val="clear" w:color="auto" w:fill="1F497D" w:themeFill="text2"/>
          </w:tcPr>
          <w:p w14:paraId="3B84255A"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BOB05</w:t>
            </w:r>
          </w:p>
        </w:tc>
        <w:tc>
          <w:tcPr>
            <w:tcW w:w="1949" w:type="dxa"/>
          </w:tcPr>
          <w:p w14:paraId="5799CB94"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154.9</w:t>
            </w:r>
          </w:p>
        </w:tc>
        <w:tc>
          <w:tcPr>
            <w:tcW w:w="1559" w:type="dxa"/>
          </w:tcPr>
          <w:p w14:paraId="4223DD75"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142</w:t>
            </w:r>
          </w:p>
        </w:tc>
        <w:tc>
          <w:tcPr>
            <w:tcW w:w="1417" w:type="dxa"/>
          </w:tcPr>
          <w:p w14:paraId="74F3B288" w14:textId="77777777" w:rsidR="006F0054" w:rsidRPr="00C14A2C" w:rsidRDefault="006F0054" w:rsidP="00406EF0">
            <w:pPr>
              <w:spacing w:line="240" w:lineRule="auto"/>
              <w:rPr>
                <w:rFonts w:asciiTheme="majorHAnsi" w:hAnsiTheme="majorHAnsi" w:cstheme="majorHAnsi"/>
                <w:sz w:val="22"/>
                <w:szCs w:val="22"/>
              </w:rPr>
            </w:pPr>
          </w:p>
        </w:tc>
        <w:tc>
          <w:tcPr>
            <w:tcW w:w="1418" w:type="dxa"/>
          </w:tcPr>
          <w:p w14:paraId="4415143A" w14:textId="77777777" w:rsidR="006F0054" w:rsidRPr="00C14A2C" w:rsidRDefault="006F0054" w:rsidP="00406EF0">
            <w:pPr>
              <w:spacing w:line="240" w:lineRule="auto"/>
              <w:rPr>
                <w:rFonts w:asciiTheme="majorHAnsi" w:hAnsiTheme="majorHAnsi" w:cstheme="majorHAnsi"/>
                <w:sz w:val="22"/>
                <w:szCs w:val="22"/>
              </w:rPr>
            </w:pPr>
          </w:p>
        </w:tc>
        <w:tc>
          <w:tcPr>
            <w:tcW w:w="1417" w:type="dxa"/>
          </w:tcPr>
          <w:p w14:paraId="77B5C29E"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163.9</w:t>
            </w:r>
          </w:p>
        </w:tc>
      </w:tr>
      <w:tr w:rsidR="006F0054" w14:paraId="1E9DC694" w14:textId="77777777" w:rsidTr="009E01BB">
        <w:trPr>
          <w:trHeight w:val="235"/>
        </w:trPr>
        <w:tc>
          <w:tcPr>
            <w:tcW w:w="1420" w:type="dxa"/>
            <w:shd w:val="clear" w:color="auto" w:fill="1F497D" w:themeFill="text2"/>
          </w:tcPr>
          <w:p w14:paraId="551130E5"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BOB06</w:t>
            </w:r>
          </w:p>
        </w:tc>
        <w:tc>
          <w:tcPr>
            <w:tcW w:w="1949" w:type="dxa"/>
          </w:tcPr>
          <w:p w14:paraId="0F8DACA4"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107.6</w:t>
            </w:r>
          </w:p>
        </w:tc>
        <w:tc>
          <w:tcPr>
            <w:tcW w:w="1559" w:type="dxa"/>
          </w:tcPr>
          <w:p w14:paraId="4924D530"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95.7</w:t>
            </w:r>
          </w:p>
        </w:tc>
        <w:tc>
          <w:tcPr>
            <w:tcW w:w="1417" w:type="dxa"/>
          </w:tcPr>
          <w:p w14:paraId="25136276"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109</w:t>
            </w:r>
          </w:p>
        </w:tc>
        <w:tc>
          <w:tcPr>
            <w:tcW w:w="1418" w:type="dxa"/>
          </w:tcPr>
          <w:p w14:paraId="73B52267"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120.2</w:t>
            </w:r>
          </w:p>
        </w:tc>
        <w:tc>
          <w:tcPr>
            <w:tcW w:w="1417" w:type="dxa"/>
          </w:tcPr>
          <w:p w14:paraId="06F5CBF2"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127.1</w:t>
            </w:r>
          </w:p>
        </w:tc>
      </w:tr>
      <w:tr w:rsidR="006F0054" w14:paraId="01A9510B" w14:textId="77777777" w:rsidTr="009E01BB">
        <w:tc>
          <w:tcPr>
            <w:tcW w:w="1420" w:type="dxa"/>
            <w:shd w:val="clear" w:color="auto" w:fill="1F497D" w:themeFill="text2"/>
          </w:tcPr>
          <w:p w14:paraId="25D7D011"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BOB07</w:t>
            </w:r>
          </w:p>
        </w:tc>
        <w:tc>
          <w:tcPr>
            <w:tcW w:w="1949" w:type="dxa"/>
          </w:tcPr>
          <w:p w14:paraId="6355EDC5"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116.9</w:t>
            </w:r>
          </w:p>
        </w:tc>
        <w:tc>
          <w:tcPr>
            <w:tcW w:w="1559" w:type="dxa"/>
          </w:tcPr>
          <w:p w14:paraId="728F9759"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107.6</w:t>
            </w:r>
          </w:p>
        </w:tc>
        <w:tc>
          <w:tcPr>
            <w:tcW w:w="1417" w:type="dxa"/>
          </w:tcPr>
          <w:p w14:paraId="09AE2A0C"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115.1</w:t>
            </w:r>
          </w:p>
        </w:tc>
        <w:tc>
          <w:tcPr>
            <w:tcW w:w="1418" w:type="dxa"/>
          </w:tcPr>
          <w:p w14:paraId="798FB372"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114.8</w:t>
            </w:r>
          </w:p>
        </w:tc>
        <w:tc>
          <w:tcPr>
            <w:tcW w:w="1417" w:type="dxa"/>
          </w:tcPr>
          <w:p w14:paraId="18E4193F"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120.6</w:t>
            </w:r>
          </w:p>
        </w:tc>
      </w:tr>
      <w:tr w:rsidR="006F0054" w14:paraId="667FC031" w14:textId="77777777" w:rsidTr="009E01BB">
        <w:tc>
          <w:tcPr>
            <w:tcW w:w="1420" w:type="dxa"/>
            <w:shd w:val="clear" w:color="auto" w:fill="1F497D" w:themeFill="text2"/>
          </w:tcPr>
          <w:p w14:paraId="5796CD97"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BOB08</w:t>
            </w:r>
          </w:p>
        </w:tc>
        <w:tc>
          <w:tcPr>
            <w:tcW w:w="1949" w:type="dxa"/>
          </w:tcPr>
          <w:p w14:paraId="4F59F558"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161.8</w:t>
            </w:r>
          </w:p>
        </w:tc>
        <w:tc>
          <w:tcPr>
            <w:tcW w:w="1559" w:type="dxa"/>
          </w:tcPr>
          <w:p w14:paraId="49260DF4"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160.1</w:t>
            </w:r>
          </w:p>
        </w:tc>
        <w:tc>
          <w:tcPr>
            <w:tcW w:w="1417" w:type="dxa"/>
          </w:tcPr>
          <w:p w14:paraId="53F23370"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175.6</w:t>
            </w:r>
          </w:p>
        </w:tc>
        <w:tc>
          <w:tcPr>
            <w:tcW w:w="1418" w:type="dxa"/>
          </w:tcPr>
          <w:p w14:paraId="0DAC3BD0"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177.5</w:t>
            </w:r>
          </w:p>
        </w:tc>
        <w:tc>
          <w:tcPr>
            <w:tcW w:w="1417" w:type="dxa"/>
          </w:tcPr>
          <w:p w14:paraId="237F5229"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182.3</w:t>
            </w:r>
          </w:p>
        </w:tc>
      </w:tr>
      <w:tr w:rsidR="006F0054" w14:paraId="3341B1E4" w14:textId="77777777" w:rsidTr="009E01BB">
        <w:tc>
          <w:tcPr>
            <w:tcW w:w="1420" w:type="dxa"/>
            <w:shd w:val="clear" w:color="auto" w:fill="1F497D" w:themeFill="text2"/>
          </w:tcPr>
          <w:p w14:paraId="4DFCF4B6"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BOB09</w:t>
            </w:r>
          </w:p>
        </w:tc>
        <w:tc>
          <w:tcPr>
            <w:tcW w:w="1949" w:type="dxa"/>
          </w:tcPr>
          <w:p w14:paraId="7C44CCF2"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118.9</w:t>
            </w:r>
          </w:p>
        </w:tc>
        <w:tc>
          <w:tcPr>
            <w:tcW w:w="1559" w:type="dxa"/>
          </w:tcPr>
          <w:p w14:paraId="76775027"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119.4</w:t>
            </w:r>
          </w:p>
        </w:tc>
        <w:tc>
          <w:tcPr>
            <w:tcW w:w="1417" w:type="dxa"/>
          </w:tcPr>
          <w:p w14:paraId="5A4AEC44"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129.6</w:t>
            </w:r>
          </w:p>
        </w:tc>
        <w:tc>
          <w:tcPr>
            <w:tcW w:w="1418" w:type="dxa"/>
          </w:tcPr>
          <w:p w14:paraId="0756CF8A"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137.1</w:t>
            </w:r>
          </w:p>
        </w:tc>
        <w:tc>
          <w:tcPr>
            <w:tcW w:w="1417" w:type="dxa"/>
          </w:tcPr>
          <w:p w14:paraId="286484A7" w14:textId="77777777" w:rsidR="006F0054" w:rsidRPr="00C14A2C" w:rsidRDefault="006F0054" w:rsidP="00406EF0">
            <w:pPr>
              <w:spacing w:line="240" w:lineRule="auto"/>
              <w:rPr>
                <w:rFonts w:asciiTheme="majorHAnsi" w:hAnsiTheme="majorHAnsi" w:cstheme="majorHAnsi"/>
                <w:sz w:val="22"/>
                <w:szCs w:val="22"/>
              </w:rPr>
            </w:pPr>
          </w:p>
        </w:tc>
      </w:tr>
      <w:tr w:rsidR="006F0054" w14:paraId="02418A6F" w14:textId="77777777" w:rsidTr="009E01BB">
        <w:tc>
          <w:tcPr>
            <w:tcW w:w="1420" w:type="dxa"/>
            <w:shd w:val="clear" w:color="auto" w:fill="1F497D" w:themeFill="text2"/>
          </w:tcPr>
          <w:p w14:paraId="7A524CA5"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BOB10</w:t>
            </w:r>
          </w:p>
        </w:tc>
        <w:tc>
          <w:tcPr>
            <w:tcW w:w="1949" w:type="dxa"/>
          </w:tcPr>
          <w:p w14:paraId="42534775"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115.7</w:t>
            </w:r>
          </w:p>
        </w:tc>
        <w:tc>
          <w:tcPr>
            <w:tcW w:w="1559" w:type="dxa"/>
          </w:tcPr>
          <w:p w14:paraId="0FE9348A"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117.7</w:t>
            </w:r>
          </w:p>
        </w:tc>
        <w:tc>
          <w:tcPr>
            <w:tcW w:w="1417" w:type="dxa"/>
          </w:tcPr>
          <w:p w14:paraId="00914E3B" w14:textId="77777777" w:rsidR="006F0054" w:rsidRPr="00C14A2C" w:rsidRDefault="006F0054" w:rsidP="00406EF0">
            <w:pPr>
              <w:spacing w:line="240" w:lineRule="auto"/>
              <w:rPr>
                <w:rFonts w:asciiTheme="majorHAnsi" w:hAnsiTheme="majorHAnsi" w:cstheme="majorHAnsi"/>
                <w:sz w:val="22"/>
                <w:szCs w:val="22"/>
              </w:rPr>
            </w:pPr>
          </w:p>
        </w:tc>
        <w:tc>
          <w:tcPr>
            <w:tcW w:w="1418" w:type="dxa"/>
          </w:tcPr>
          <w:p w14:paraId="6172D478"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181.1</w:t>
            </w:r>
          </w:p>
        </w:tc>
        <w:tc>
          <w:tcPr>
            <w:tcW w:w="1417" w:type="dxa"/>
          </w:tcPr>
          <w:p w14:paraId="0D4DF1CA"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137.1</w:t>
            </w:r>
          </w:p>
        </w:tc>
      </w:tr>
      <w:tr w:rsidR="006F0054" w14:paraId="2F83F0F0" w14:textId="77777777" w:rsidTr="009E01BB">
        <w:tc>
          <w:tcPr>
            <w:tcW w:w="1420" w:type="dxa"/>
            <w:shd w:val="clear" w:color="auto" w:fill="1F497D" w:themeFill="text2"/>
          </w:tcPr>
          <w:p w14:paraId="276872B5"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BOB11</w:t>
            </w:r>
          </w:p>
        </w:tc>
        <w:tc>
          <w:tcPr>
            <w:tcW w:w="1949" w:type="dxa"/>
          </w:tcPr>
          <w:p w14:paraId="6D054DF0"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170</w:t>
            </w:r>
          </w:p>
        </w:tc>
        <w:tc>
          <w:tcPr>
            <w:tcW w:w="1559" w:type="dxa"/>
          </w:tcPr>
          <w:p w14:paraId="7F8BEC44"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168.2</w:t>
            </w:r>
          </w:p>
        </w:tc>
        <w:tc>
          <w:tcPr>
            <w:tcW w:w="1417" w:type="dxa"/>
          </w:tcPr>
          <w:p w14:paraId="35F3E51D"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160.6</w:t>
            </w:r>
          </w:p>
        </w:tc>
        <w:tc>
          <w:tcPr>
            <w:tcW w:w="1418" w:type="dxa"/>
          </w:tcPr>
          <w:p w14:paraId="68A95F7A" w14:textId="77777777" w:rsidR="006F0054" w:rsidRPr="00C14A2C" w:rsidRDefault="006F0054" w:rsidP="00406EF0">
            <w:pPr>
              <w:spacing w:line="240" w:lineRule="auto"/>
              <w:rPr>
                <w:rFonts w:asciiTheme="majorHAnsi" w:hAnsiTheme="majorHAnsi" w:cstheme="majorHAnsi"/>
                <w:sz w:val="22"/>
                <w:szCs w:val="22"/>
              </w:rPr>
            </w:pPr>
          </w:p>
        </w:tc>
        <w:tc>
          <w:tcPr>
            <w:tcW w:w="1417" w:type="dxa"/>
          </w:tcPr>
          <w:p w14:paraId="44C0B246"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193</w:t>
            </w:r>
          </w:p>
        </w:tc>
      </w:tr>
      <w:tr w:rsidR="006F0054" w14:paraId="4A3C797A" w14:textId="77777777" w:rsidTr="009E01BB">
        <w:tc>
          <w:tcPr>
            <w:tcW w:w="1420" w:type="dxa"/>
            <w:shd w:val="clear" w:color="auto" w:fill="1F497D" w:themeFill="text2"/>
          </w:tcPr>
          <w:p w14:paraId="73BEE1EE"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BOB12</w:t>
            </w:r>
          </w:p>
        </w:tc>
        <w:tc>
          <w:tcPr>
            <w:tcW w:w="1949" w:type="dxa"/>
          </w:tcPr>
          <w:p w14:paraId="7CEE50E2"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117.7</w:t>
            </w:r>
          </w:p>
        </w:tc>
        <w:tc>
          <w:tcPr>
            <w:tcW w:w="1559" w:type="dxa"/>
          </w:tcPr>
          <w:p w14:paraId="5DA1DDD1"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110.3</w:t>
            </w:r>
          </w:p>
        </w:tc>
        <w:tc>
          <w:tcPr>
            <w:tcW w:w="1417" w:type="dxa"/>
          </w:tcPr>
          <w:p w14:paraId="25C79489" w14:textId="77777777" w:rsidR="006F0054" w:rsidRPr="00C14A2C" w:rsidRDefault="006F0054" w:rsidP="00406EF0">
            <w:pPr>
              <w:spacing w:line="240" w:lineRule="auto"/>
              <w:rPr>
                <w:rFonts w:asciiTheme="majorHAnsi" w:hAnsiTheme="majorHAnsi" w:cstheme="majorHAnsi"/>
                <w:sz w:val="22"/>
                <w:szCs w:val="22"/>
              </w:rPr>
            </w:pPr>
          </w:p>
        </w:tc>
        <w:tc>
          <w:tcPr>
            <w:tcW w:w="1418" w:type="dxa"/>
          </w:tcPr>
          <w:p w14:paraId="749A1E0A" w14:textId="77777777" w:rsidR="006F0054" w:rsidRPr="00C14A2C" w:rsidRDefault="006F0054" w:rsidP="00406EF0">
            <w:pPr>
              <w:spacing w:line="240" w:lineRule="auto"/>
              <w:rPr>
                <w:rFonts w:asciiTheme="majorHAnsi" w:hAnsiTheme="majorHAnsi" w:cstheme="majorHAnsi"/>
                <w:sz w:val="22"/>
                <w:szCs w:val="22"/>
              </w:rPr>
            </w:pPr>
          </w:p>
        </w:tc>
        <w:tc>
          <w:tcPr>
            <w:tcW w:w="1417" w:type="dxa"/>
          </w:tcPr>
          <w:p w14:paraId="577F5068" w14:textId="77777777" w:rsidR="006F0054" w:rsidRPr="00C14A2C" w:rsidRDefault="006F0054" w:rsidP="00406EF0">
            <w:pPr>
              <w:spacing w:line="240" w:lineRule="auto"/>
              <w:rPr>
                <w:rFonts w:asciiTheme="majorHAnsi" w:hAnsiTheme="majorHAnsi" w:cstheme="majorHAnsi"/>
                <w:sz w:val="22"/>
                <w:szCs w:val="22"/>
              </w:rPr>
            </w:pPr>
          </w:p>
        </w:tc>
      </w:tr>
      <w:tr w:rsidR="006F0054" w14:paraId="7B4D73DE" w14:textId="77777777" w:rsidTr="009E01BB">
        <w:tc>
          <w:tcPr>
            <w:tcW w:w="1420" w:type="dxa"/>
            <w:shd w:val="clear" w:color="auto" w:fill="1F497D" w:themeFill="text2"/>
          </w:tcPr>
          <w:p w14:paraId="0D0D130B"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Mean(sd)</w:t>
            </w:r>
          </w:p>
        </w:tc>
        <w:tc>
          <w:tcPr>
            <w:tcW w:w="1949" w:type="dxa"/>
          </w:tcPr>
          <w:p w14:paraId="49A038AE"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138.5(23.9)</w:t>
            </w:r>
          </w:p>
        </w:tc>
        <w:tc>
          <w:tcPr>
            <w:tcW w:w="1559" w:type="dxa"/>
          </w:tcPr>
          <w:p w14:paraId="22AB4115"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131.4</w:t>
            </w:r>
          </w:p>
          <w:p w14:paraId="1EEC7C40"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(23.1)</w:t>
            </w:r>
          </w:p>
        </w:tc>
        <w:tc>
          <w:tcPr>
            <w:tcW w:w="1417" w:type="dxa"/>
          </w:tcPr>
          <w:p w14:paraId="716770DF"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138.4(21.9)</w:t>
            </w:r>
          </w:p>
        </w:tc>
        <w:tc>
          <w:tcPr>
            <w:tcW w:w="1418" w:type="dxa"/>
          </w:tcPr>
          <w:p w14:paraId="2862221C"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140.5(22.9</w:t>
            </w:r>
          </w:p>
        </w:tc>
        <w:tc>
          <w:tcPr>
            <w:tcW w:w="1417" w:type="dxa"/>
          </w:tcPr>
          <w:p w14:paraId="57C352D4"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148.4(25.2)</w:t>
            </w:r>
          </w:p>
        </w:tc>
      </w:tr>
      <w:tr w:rsidR="006F0054" w14:paraId="53CC2F5C" w14:textId="77777777" w:rsidTr="009E01BB">
        <w:tc>
          <w:tcPr>
            <w:tcW w:w="1420" w:type="dxa"/>
            <w:shd w:val="clear" w:color="auto" w:fill="1F497D" w:themeFill="text2"/>
          </w:tcPr>
          <w:p w14:paraId="6562F838"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Mean (sd)</w:t>
            </w:r>
          </w:p>
          <w:p w14:paraId="20D95DD4"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(9/12 ex)</w:t>
            </w:r>
          </w:p>
        </w:tc>
        <w:tc>
          <w:tcPr>
            <w:tcW w:w="1949" w:type="dxa"/>
          </w:tcPr>
          <w:p w14:paraId="4DF14D8E"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 xml:space="preserve">142.5 </w:t>
            </w:r>
          </w:p>
          <w:p w14:paraId="3D391BA0"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(24.3)</w:t>
            </w:r>
          </w:p>
        </w:tc>
        <w:tc>
          <w:tcPr>
            <w:tcW w:w="1559" w:type="dxa"/>
          </w:tcPr>
          <w:p w14:paraId="52E59733"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134.8</w:t>
            </w:r>
          </w:p>
          <w:p w14:paraId="4CE663B5"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(23.9)</w:t>
            </w:r>
          </w:p>
        </w:tc>
        <w:tc>
          <w:tcPr>
            <w:tcW w:w="1417" w:type="dxa"/>
          </w:tcPr>
          <w:p w14:paraId="3D8BEAF9" w14:textId="77777777" w:rsidR="006F0054" w:rsidRPr="00C14A2C" w:rsidRDefault="006F0054" w:rsidP="00406EF0">
            <w:pPr>
              <w:spacing w:line="240" w:lineRule="auto"/>
              <w:rPr>
                <w:rFonts w:asciiTheme="majorHAnsi" w:hAnsiTheme="majorHAnsi" w:cstheme="majorHAnsi"/>
                <w:sz w:val="22"/>
                <w:szCs w:val="22"/>
              </w:rPr>
            </w:pPr>
          </w:p>
        </w:tc>
        <w:tc>
          <w:tcPr>
            <w:tcW w:w="1418" w:type="dxa"/>
          </w:tcPr>
          <w:p w14:paraId="3BC23297" w14:textId="77777777" w:rsidR="006F0054" w:rsidRPr="00C14A2C" w:rsidRDefault="006F0054" w:rsidP="00406EF0">
            <w:pPr>
              <w:spacing w:line="240" w:lineRule="auto"/>
              <w:rPr>
                <w:rFonts w:asciiTheme="majorHAnsi" w:hAnsiTheme="majorHAnsi" w:cstheme="majorHAnsi"/>
                <w:sz w:val="22"/>
                <w:szCs w:val="22"/>
              </w:rPr>
            </w:pPr>
          </w:p>
        </w:tc>
        <w:tc>
          <w:tcPr>
            <w:tcW w:w="1417" w:type="dxa"/>
          </w:tcPr>
          <w:p w14:paraId="241BA66B"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t>148.4 (25.2)</w:t>
            </w:r>
          </w:p>
        </w:tc>
      </w:tr>
      <w:tr w:rsidR="006F0054" w14:paraId="7D3F8439" w14:textId="77777777" w:rsidTr="009E01BB">
        <w:tc>
          <w:tcPr>
            <w:tcW w:w="1420" w:type="dxa"/>
            <w:shd w:val="clear" w:color="auto" w:fill="1F497D" w:themeFill="text2"/>
          </w:tcPr>
          <w:p w14:paraId="5B41CA1E"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t>P values</w:t>
            </w:r>
          </w:p>
          <w:p w14:paraId="05F3B7BF" w14:textId="77777777" w:rsidR="006F0054" w:rsidRPr="00673AE0" w:rsidRDefault="006F0054" w:rsidP="00406EF0">
            <w:pPr>
              <w:spacing w:line="240" w:lineRule="auto"/>
              <w:rPr>
                <w:rFonts w:asciiTheme="majorHAnsi" w:hAnsiTheme="majorHAnsi" w:cstheme="majorHAnsi"/>
                <w:b/>
                <w:color w:val="FFFFFF" w:themeColor="background1"/>
                <w:sz w:val="22"/>
                <w:szCs w:val="22"/>
              </w:rPr>
            </w:pPr>
            <w:r w:rsidRPr="00673AE0">
              <w:rPr>
                <w:rFonts w:asciiTheme="majorHAnsi" w:hAnsiTheme="majorHAnsi" w:cstheme="majorHAnsi"/>
                <w:b/>
                <w:color w:val="FFFFFF" w:themeColor="background1"/>
                <w:sz w:val="22"/>
                <w:szCs w:val="22"/>
              </w:rPr>
              <w:lastRenderedPageBreak/>
              <w:t>(1/2)</w:t>
            </w:r>
          </w:p>
        </w:tc>
        <w:tc>
          <w:tcPr>
            <w:tcW w:w="1949" w:type="dxa"/>
          </w:tcPr>
          <w:p w14:paraId="71DCBB81"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lastRenderedPageBreak/>
              <w:t>P 0.005</w:t>
            </w:r>
            <w:r w:rsidR="003630D3">
              <w:rPr>
                <w:rFonts w:asciiTheme="majorHAnsi" w:hAnsiTheme="majorHAnsi" w:cstheme="majorHAnsi"/>
                <w:sz w:val="22"/>
                <w:szCs w:val="22"/>
              </w:rPr>
              <w:t>*</w:t>
            </w:r>
          </w:p>
          <w:p w14:paraId="3C1228A4" w14:textId="77777777" w:rsidR="006F0054" w:rsidRPr="00C14A2C" w:rsidRDefault="006F0054" w:rsidP="00406EF0">
            <w:pPr>
              <w:spacing w:line="240" w:lineRule="auto"/>
              <w:rPr>
                <w:rFonts w:asciiTheme="majorHAnsi" w:hAnsiTheme="majorHAnsi" w:cstheme="majorHAnsi"/>
                <w:sz w:val="22"/>
                <w:szCs w:val="22"/>
              </w:rPr>
            </w:pPr>
            <w:r w:rsidRPr="00C14A2C">
              <w:rPr>
                <w:rFonts w:asciiTheme="majorHAnsi" w:hAnsiTheme="majorHAnsi" w:cstheme="majorHAnsi"/>
                <w:sz w:val="22"/>
                <w:szCs w:val="22"/>
              </w:rPr>
              <w:lastRenderedPageBreak/>
              <w:t>P=0.009</w:t>
            </w:r>
            <w:r w:rsidR="003630D3">
              <w:rPr>
                <w:rFonts w:asciiTheme="majorHAnsi" w:hAnsiTheme="majorHAnsi" w:cstheme="majorHAnsi"/>
                <w:sz w:val="22"/>
                <w:szCs w:val="22"/>
              </w:rPr>
              <w:t>*</w:t>
            </w:r>
          </w:p>
        </w:tc>
        <w:tc>
          <w:tcPr>
            <w:tcW w:w="1559" w:type="dxa"/>
          </w:tcPr>
          <w:p w14:paraId="1FAE0142" w14:textId="77777777" w:rsidR="006F0054" w:rsidRPr="00C14A2C" w:rsidRDefault="006F0054" w:rsidP="00406EF0">
            <w:pPr>
              <w:spacing w:line="240" w:lineRule="auto"/>
              <w:rPr>
                <w:rFonts w:asciiTheme="majorHAnsi" w:hAnsiTheme="majorHAnsi" w:cstheme="majorHAnsi"/>
                <w:sz w:val="22"/>
                <w:szCs w:val="22"/>
              </w:rPr>
            </w:pPr>
          </w:p>
        </w:tc>
        <w:tc>
          <w:tcPr>
            <w:tcW w:w="1417" w:type="dxa"/>
          </w:tcPr>
          <w:p w14:paraId="7173071B" w14:textId="77777777" w:rsidR="006F0054" w:rsidRPr="00C14A2C" w:rsidRDefault="006F0054" w:rsidP="00406EF0">
            <w:pPr>
              <w:spacing w:line="240" w:lineRule="auto"/>
              <w:rPr>
                <w:rFonts w:asciiTheme="majorHAnsi" w:hAnsiTheme="majorHAnsi" w:cstheme="majorHAnsi"/>
                <w:sz w:val="22"/>
                <w:szCs w:val="22"/>
              </w:rPr>
            </w:pPr>
          </w:p>
        </w:tc>
        <w:tc>
          <w:tcPr>
            <w:tcW w:w="1418" w:type="dxa"/>
          </w:tcPr>
          <w:p w14:paraId="64E4979C" w14:textId="77777777" w:rsidR="006F0054" w:rsidRPr="00C14A2C" w:rsidRDefault="006F0054" w:rsidP="00406EF0">
            <w:pPr>
              <w:spacing w:line="240" w:lineRule="auto"/>
              <w:rPr>
                <w:rFonts w:asciiTheme="majorHAnsi" w:hAnsiTheme="majorHAnsi" w:cstheme="majorHAnsi"/>
                <w:sz w:val="22"/>
                <w:szCs w:val="22"/>
              </w:rPr>
            </w:pPr>
          </w:p>
        </w:tc>
        <w:tc>
          <w:tcPr>
            <w:tcW w:w="1417" w:type="dxa"/>
          </w:tcPr>
          <w:p w14:paraId="30991ECE" w14:textId="77777777" w:rsidR="006F0054" w:rsidRPr="00C14A2C" w:rsidRDefault="006F0054" w:rsidP="00406EF0">
            <w:pPr>
              <w:spacing w:line="240" w:lineRule="auto"/>
              <w:rPr>
                <w:rFonts w:asciiTheme="majorHAnsi" w:hAnsiTheme="majorHAnsi" w:cstheme="majorHAnsi"/>
                <w:sz w:val="22"/>
                <w:szCs w:val="22"/>
              </w:rPr>
            </w:pPr>
          </w:p>
        </w:tc>
      </w:tr>
    </w:tbl>
    <w:p w14:paraId="08C0722D" w14:textId="77777777" w:rsidR="006F4A8C" w:rsidRDefault="006F4A8C"/>
    <w:p w14:paraId="59E8D860" w14:textId="77777777" w:rsidR="00954A7C" w:rsidRDefault="00954A7C"/>
    <w:p w14:paraId="54C1C546" w14:textId="326C9FCD" w:rsidR="006F4A8C" w:rsidRDefault="004E4386">
      <w:r>
        <w:t xml:space="preserve">Figure </w:t>
      </w:r>
      <w:r w:rsidR="00214DC8">
        <w:t>2</w:t>
      </w:r>
      <w:r w:rsidR="004C6F78">
        <w:t>5</w:t>
      </w:r>
      <w:r>
        <w:t xml:space="preserve"> shows the </w:t>
      </w:r>
      <w:r w:rsidR="00954A7C">
        <w:t xml:space="preserve">percentage weight loss (gain) </w:t>
      </w:r>
      <w:r>
        <w:t>over the course of the 2 years</w:t>
      </w:r>
      <w:r w:rsidR="00954A7C">
        <w:t xml:space="preserve"> (data points 12,26, 52,78 and 104 weeks)</w:t>
      </w:r>
      <w:r>
        <w:t xml:space="preserve"> (n=10).</w:t>
      </w:r>
    </w:p>
    <w:p w14:paraId="28B9E593" w14:textId="77777777" w:rsidR="00954A7C" w:rsidRPr="00954A7C" w:rsidRDefault="00D60000" w:rsidP="00D60000">
      <w:pPr>
        <w:pStyle w:val="Caption"/>
      </w:pPr>
      <w:bookmarkStart w:id="707" w:name="_Toc15336588"/>
      <w:bookmarkStart w:id="708" w:name="_Toc34994764"/>
      <w:r>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25</w:t>
      </w:r>
      <w:r w:rsidR="008732F3">
        <w:rPr>
          <w:noProof/>
        </w:rPr>
        <w:fldChar w:fldCharType="end"/>
      </w:r>
      <w:r>
        <w:t xml:space="preserve"> - </w:t>
      </w:r>
      <w:r w:rsidR="00214DC8" w:rsidRPr="00E95822">
        <w:t xml:space="preserve">Percentage weight </w:t>
      </w:r>
      <w:r w:rsidR="006E779F">
        <w:t>change</w:t>
      </w:r>
      <w:r w:rsidR="00214DC8" w:rsidRPr="00E95822">
        <w:t xml:space="preserve"> at 104 weeks (24 months, 18 </w:t>
      </w:r>
      <w:proofErr w:type="gramStart"/>
      <w:r w:rsidR="00214DC8" w:rsidRPr="00E95822">
        <w:t>months</w:t>
      </w:r>
      <w:proofErr w:type="gramEnd"/>
      <w:r w:rsidR="00214DC8" w:rsidRPr="00E95822">
        <w:t xml:space="preserve"> post balloon removal)</w:t>
      </w:r>
      <w:bookmarkEnd w:id="707"/>
      <w:bookmarkEnd w:id="708"/>
      <w:r w:rsidR="00622001">
        <w:t xml:space="preserve"> </w:t>
      </w:r>
    </w:p>
    <w:p w14:paraId="7EA8F564" w14:textId="77777777" w:rsidR="006F4A8C" w:rsidRDefault="006F4A8C" w:rsidP="00673AE0">
      <w:r>
        <w:rPr>
          <w:noProof/>
          <w:lang w:val="en-GB" w:eastAsia="en-GB"/>
        </w:rPr>
        <w:drawing>
          <wp:inline distT="0" distB="0" distL="0" distR="0" wp14:anchorId="4FF34B81" wp14:editId="43A467C8">
            <wp:extent cx="5975350" cy="3606800"/>
            <wp:effectExtent l="0" t="0" r="2540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2DAF7FD" w14:textId="77777777" w:rsidR="00954A7C" w:rsidRDefault="00954A7C" w:rsidP="0000523F"/>
    <w:p w14:paraId="156865BA" w14:textId="77777777" w:rsidR="00954A7C" w:rsidRDefault="00CF667C" w:rsidP="0000523F">
      <w:r>
        <w:t xml:space="preserve">Only participant BOB02 and BOB04 had </w:t>
      </w:r>
      <w:r w:rsidR="00A761DA">
        <w:t xml:space="preserve">a </w:t>
      </w:r>
      <w:r>
        <w:t>weight below baseline at 24 months</w:t>
      </w:r>
      <w:r w:rsidR="007D1963">
        <w:t>.</w:t>
      </w:r>
    </w:p>
    <w:p w14:paraId="6113489D" w14:textId="7562408A" w:rsidR="007D1963" w:rsidRDefault="009C4615" w:rsidP="0000523F">
      <w:r>
        <w:t>Some of</w:t>
      </w:r>
      <w:r w:rsidR="00CF2CB4">
        <w:t xml:space="preserve"> the participants started putting the weight back on </w:t>
      </w:r>
      <w:r w:rsidR="00D17D50">
        <w:t xml:space="preserve">within a few weeks of the balloon coming out. </w:t>
      </w:r>
      <w:r w:rsidR="008E60F0">
        <w:t>Several were still below baseline at 1 year (BOB01,</w:t>
      </w:r>
      <w:r w:rsidR="00477EF6">
        <w:t xml:space="preserve"> </w:t>
      </w:r>
      <w:r w:rsidR="008E60F0">
        <w:t>BOB</w:t>
      </w:r>
      <w:proofErr w:type="gramStart"/>
      <w:r w:rsidR="008E60F0">
        <w:t>07,BOB</w:t>
      </w:r>
      <w:proofErr w:type="gramEnd"/>
      <w:r w:rsidR="008E60F0">
        <w:t>11).</w:t>
      </w:r>
      <w:r w:rsidR="00D17D50">
        <w:t xml:space="preserve">The lifestyle support was offered </w:t>
      </w:r>
      <w:r w:rsidR="00BE6968">
        <w:t xml:space="preserve">weekly for 4 weeks prior to balloon insertion, </w:t>
      </w:r>
      <w:r w:rsidR="00F60782">
        <w:t xml:space="preserve">the 26 weeks </w:t>
      </w:r>
      <w:r w:rsidR="00BE6968">
        <w:t xml:space="preserve">while the balloon was in situ and </w:t>
      </w:r>
      <w:r w:rsidR="00F60782">
        <w:t xml:space="preserve">8 weeks thereafter though as previously discussed, engagement with this was mixed. </w:t>
      </w:r>
    </w:p>
    <w:p w14:paraId="3BD5AA25" w14:textId="77777777" w:rsidR="0000523F" w:rsidRDefault="0000523F" w:rsidP="0000523F">
      <w:r>
        <w:lastRenderedPageBreak/>
        <w:t xml:space="preserve">All the young people had shown a steady weight gain prior to coming on the project and weight in the 2 </w:t>
      </w:r>
      <w:r w:rsidR="00A761DA">
        <w:t>years’</w:t>
      </w:r>
      <w:r>
        <w:t xml:space="preserve"> pre-study and post study is contrasted in Figure 16. </w:t>
      </w:r>
    </w:p>
    <w:p w14:paraId="0EED11A1" w14:textId="77777777" w:rsidR="00CF667C" w:rsidRDefault="00CF667C" w:rsidP="0000523F">
      <w:r>
        <w:t xml:space="preserve">The young people had gained a mean of 11 (9.5) kg in the year prior to the study and a review of their earlier growth charts were similar. Only BOB12 </w:t>
      </w:r>
      <w:r w:rsidR="007D1963">
        <w:t xml:space="preserve">and BOB07 </w:t>
      </w:r>
      <w:r>
        <w:t xml:space="preserve">had limited success with losing weight with a lifestyle intervention in the year </w:t>
      </w:r>
      <w:r w:rsidR="007D1963">
        <w:t>prior to the study, however had then plateaued and started putting on weight again.</w:t>
      </w:r>
      <w:r w:rsidR="00C118D0">
        <w:t xml:space="preserve"> Figure 25 shows the </w:t>
      </w:r>
      <w:r w:rsidR="00150CFC">
        <w:t xml:space="preserve">weight </w:t>
      </w:r>
      <w:r w:rsidR="00C118D0">
        <w:t>trajectory the 2 years before</w:t>
      </w:r>
      <w:r w:rsidR="00150CFC">
        <w:t xml:space="preserve"> coming on the programme and the 2 years on the study.</w:t>
      </w:r>
    </w:p>
    <w:p w14:paraId="37CA0C34" w14:textId="77777777" w:rsidR="00D94B1C" w:rsidRPr="00D94B1C" w:rsidRDefault="00D60000" w:rsidP="00D60000">
      <w:pPr>
        <w:pStyle w:val="Caption"/>
      </w:pPr>
      <w:bookmarkStart w:id="709" w:name="_Toc34994765"/>
      <w:r>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26</w:t>
      </w:r>
      <w:r w:rsidR="008732F3">
        <w:rPr>
          <w:noProof/>
        </w:rPr>
        <w:fldChar w:fldCharType="end"/>
      </w:r>
      <w:r>
        <w:t xml:space="preserve"> - </w:t>
      </w:r>
      <w:r w:rsidR="00D94B1C" w:rsidRPr="00545699">
        <w:t xml:space="preserve">Individual Percentage weight </w:t>
      </w:r>
      <w:r w:rsidR="00C5245D">
        <w:t>change</w:t>
      </w:r>
      <w:r w:rsidR="00D94B1C" w:rsidRPr="00545699">
        <w:t xml:space="preserve"> in the 2 years prior to the balloon insertion followed by two years during the project</w:t>
      </w:r>
      <w:bookmarkEnd w:id="709"/>
    </w:p>
    <w:p w14:paraId="5D430201" w14:textId="77777777" w:rsidR="006F4A8C" w:rsidRDefault="006F4A8C" w:rsidP="00673AE0">
      <w:r>
        <w:rPr>
          <w:noProof/>
          <w:lang w:val="en-GB" w:eastAsia="en-GB"/>
        </w:rPr>
        <w:drawing>
          <wp:inline distT="0" distB="0" distL="0" distR="0" wp14:anchorId="152E4E48" wp14:editId="2C7DE5D7">
            <wp:extent cx="6198235" cy="3549650"/>
            <wp:effectExtent l="19050" t="0" r="1206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EB0B568" w14:textId="77777777" w:rsidR="006F4A8C" w:rsidRDefault="006F4A8C"/>
    <w:p w14:paraId="0C2C36D8" w14:textId="77777777" w:rsidR="007B2231" w:rsidRDefault="007B2231">
      <w:pPr>
        <w:rPr>
          <w:rStyle w:val="Emphasis"/>
        </w:rPr>
      </w:pPr>
    </w:p>
    <w:p w14:paraId="1740AADA" w14:textId="77777777" w:rsidR="007B2231" w:rsidRPr="00545699" w:rsidRDefault="00954A7C" w:rsidP="00545699">
      <w:r w:rsidRPr="00545699">
        <w:rPr>
          <w:rStyle w:val="Emphasis"/>
          <w:b w:val="0"/>
          <w:i w:val="0"/>
        </w:rPr>
        <w:lastRenderedPageBreak/>
        <w:t>T</w:t>
      </w:r>
      <w:r w:rsidR="007B2231" w:rsidRPr="00545699">
        <w:rPr>
          <w:rStyle w:val="Emphasis"/>
          <w:b w:val="0"/>
          <w:i w:val="0"/>
        </w:rPr>
        <w:t>he young people had gained a mean of 20 kg (</w:t>
      </w:r>
      <w:r w:rsidRPr="00545699">
        <w:rPr>
          <w:rStyle w:val="Emphasis"/>
          <w:b w:val="0"/>
          <w:i w:val="0"/>
        </w:rPr>
        <w:t>mean</w:t>
      </w:r>
      <w:r w:rsidR="007B2231" w:rsidRPr="00545699">
        <w:rPr>
          <w:rStyle w:val="Emphasis"/>
          <w:b w:val="0"/>
          <w:i w:val="0"/>
        </w:rPr>
        <w:t xml:space="preserve"> 14 percent) in the 2 years before coming on the project</w:t>
      </w:r>
      <w:r w:rsidR="004C7A05" w:rsidRPr="00545699">
        <w:rPr>
          <w:rStyle w:val="Emphasis"/>
          <w:b w:val="0"/>
          <w:i w:val="0"/>
        </w:rPr>
        <w:t xml:space="preserve">. </w:t>
      </w:r>
      <w:r w:rsidR="007B2231" w:rsidRPr="00545699">
        <w:rPr>
          <w:rStyle w:val="Emphasis"/>
          <w:b w:val="0"/>
          <w:i w:val="0"/>
        </w:rPr>
        <w:t xml:space="preserve">  </w:t>
      </w:r>
      <w:r w:rsidRPr="00545699">
        <w:rPr>
          <w:rStyle w:val="Emphasis"/>
          <w:b w:val="0"/>
          <w:i w:val="0"/>
        </w:rPr>
        <w:t xml:space="preserve">The intra-gastric balloon placement and the intensive life style </w:t>
      </w:r>
      <w:r w:rsidR="00E81D1C" w:rsidRPr="00545699">
        <w:rPr>
          <w:rStyle w:val="Emphasis"/>
          <w:b w:val="0"/>
          <w:i w:val="0"/>
        </w:rPr>
        <w:t>intervention stemed</w:t>
      </w:r>
      <w:r w:rsidR="007B2231" w:rsidRPr="00545699">
        <w:rPr>
          <w:rStyle w:val="Emphasis"/>
          <w:b w:val="0"/>
          <w:i w:val="0"/>
        </w:rPr>
        <w:t xml:space="preserve"> this trend for the 6 months the balloon was in situ, however, this trend continued </w:t>
      </w:r>
      <w:r w:rsidRPr="00545699">
        <w:rPr>
          <w:rStyle w:val="Emphasis"/>
          <w:b w:val="0"/>
          <w:i w:val="0"/>
        </w:rPr>
        <w:t>for 8</w:t>
      </w:r>
      <w:r w:rsidR="007B2231" w:rsidRPr="00545699">
        <w:rPr>
          <w:rStyle w:val="Emphasis"/>
          <w:b w:val="0"/>
          <w:i w:val="0"/>
        </w:rPr>
        <w:t>/10 participants at 2 years</w:t>
      </w:r>
      <w:r w:rsidR="004C7A05" w:rsidRPr="00545699">
        <w:rPr>
          <w:rStyle w:val="Emphasis"/>
          <w:b w:val="0"/>
          <w:i w:val="0"/>
        </w:rPr>
        <w:t xml:space="preserve">. </w:t>
      </w:r>
    </w:p>
    <w:p w14:paraId="26E73162" w14:textId="77777777" w:rsidR="006F4A8C" w:rsidRDefault="006F4A8C"/>
    <w:p w14:paraId="50166D8A" w14:textId="5AAF3675" w:rsidR="00676555" w:rsidRDefault="00676555" w:rsidP="00545699">
      <w:pPr>
        <w:rPr>
          <w:rStyle w:val="Emphasis"/>
        </w:rPr>
      </w:pPr>
      <w:r>
        <w:t xml:space="preserve">Mean weight gain 2 years prior to the project, the loss in the 6 months the balloon was in situ with further increase is shown in </w:t>
      </w:r>
      <w:r w:rsidRPr="00A27BD9">
        <w:rPr>
          <w:rStyle w:val="Emphasis"/>
        </w:rPr>
        <w:t xml:space="preserve">Figure </w:t>
      </w:r>
      <w:r w:rsidR="00E81D1C">
        <w:rPr>
          <w:rStyle w:val="Emphasis"/>
        </w:rPr>
        <w:t>2</w:t>
      </w:r>
      <w:r w:rsidR="004C6F78">
        <w:rPr>
          <w:rStyle w:val="Emphasis"/>
        </w:rPr>
        <w:t>7</w:t>
      </w:r>
      <w:r>
        <w:rPr>
          <w:rStyle w:val="Emphasis"/>
        </w:rPr>
        <w:t xml:space="preserve">.  </w:t>
      </w:r>
      <w:r w:rsidR="00BE46F6">
        <w:rPr>
          <w:rStyle w:val="Emphasis"/>
        </w:rPr>
        <w:t>(n=12 at all time p0ints except 104 weeks when it was n=10)</w:t>
      </w:r>
    </w:p>
    <w:p w14:paraId="07751C2E" w14:textId="77777777" w:rsidR="006F4A8C" w:rsidRDefault="00D86CA5" w:rsidP="00D86CA5">
      <w:pPr>
        <w:pStyle w:val="Caption"/>
        <w:rPr>
          <w:rFonts w:ascii="Times New Roman" w:hAnsi="Times New Roman" w:cs="Times New Roman"/>
        </w:rPr>
      </w:pPr>
      <w:bookmarkStart w:id="710" w:name="_Toc15326797"/>
      <w:bookmarkStart w:id="711" w:name="_Toc15336590"/>
      <w:bookmarkStart w:id="712" w:name="_Toc34994766"/>
      <w:r>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27</w:t>
      </w:r>
      <w:r w:rsidR="008732F3">
        <w:rPr>
          <w:noProof/>
        </w:rPr>
        <w:fldChar w:fldCharType="end"/>
      </w:r>
      <w:r>
        <w:t xml:space="preserve"> - </w:t>
      </w:r>
      <w:r w:rsidR="001D5581" w:rsidRPr="00545699">
        <w:t>Mean percentage weight</w:t>
      </w:r>
      <w:r w:rsidR="00A412E2">
        <w:t xml:space="preserve"> </w:t>
      </w:r>
      <w:r w:rsidR="00C5245D">
        <w:t>change</w:t>
      </w:r>
      <w:r w:rsidR="001D5581" w:rsidRPr="00545699">
        <w:t xml:space="preserve"> 2 years before and after the procedure</w:t>
      </w:r>
      <w:bookmarkEnd w:id="710"/>
      <w:bookmarkEnd w:id="711"/>
      <w:bookmarkEnd w:id="712"/>
    </w:p>
    <w:p w14:paraId="32C6CA68" w14:textId="77777777" w:rsidR="006F4A8C" w:rsidRDefault="00DD6510">
      <w:r>
        <w:rPr>
          <w:noProof/>
          <w:lang w:val="en-GB" w:eastAsia="en-GB"/>
        </w:rPr>
        <w:drawing>
          <wp:inline distT="0" distB="0" distL="0" distR="0" wp14:anchorId="74E74018" wp14:editId="6692D480">
            <wp:extent cx="5511800" cy="3467100"/>
            <wp:effectExtent l="0" t="0" r="12700" b="19050"/>
            <wp:docPr id="2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F4FCC61" w14:textId="77777777" w:rsidR="000F1E6A" w:rsidRPr="000F1E6A" w:rsidRDefault="000F1E6A"/>
    <w:p w14:paraId="03605B7E" w14:textId="77777777" w:rsidR="00C371E2" w:rsidRDefault="000F1E6A" w:rsidP="00267D65">
      <w:pPr>
        <w:pStyle w:val="Heading3"/>
      </w:pPr>
      <w:bookmarkStart w:id="713" w:name="_Toc35002270"/>
      <w:r w:rsidRPr="007B535C">
        <w:t>W</w:t>
      </w:r>
      <w:r w:rsidR="00753E7A" w:rsidRPr="00765E4D">
        <w:t>aist</w:t>
      </w:r>
      <w:r w:rsidR="00753E7A">
        <w:t xml:space="preserve"> and hip change</w:t>
      </w:r>
      <w:r w:rsidR="00194060">
        <w:t xml:space="preserve"> over the 2 years</w:t>
      </w:r>
      <w:bookmarkEnd w:id="713"/>
    </w:p>
    <w:p w14:paraId="22A2915F" w14:textId="77777777" w:rsidR="000970DF" w:rsidRPr="000970DF" w:rsidRDefault="000970DF" w:rsidP="000970DF"/>
    <w:p w14:paraId="51AF9D83" w14:textId="77777777" w:rsidR="00194060" w:rsidRDefault="00194060" w:rsidP="000970DF">
      <w:pPr>
        <w:rPr>
          <w:rFonts w:eastAsiaTheme="majorEastAsia"/>
        </w:rPr>
      </w:pPr>
      <w:r w:rsidRPr="00A81313">
        <w:rPr>
          <w:rFonts w:eastAsiaTheme="majorEastAsia"/>
        </w:rPr>
        <w:lastRenderedPageBreak/>
        <w:t xml:space="preserve">Waist and hip circumference </w:t>
      </w:r>
      <w:r>
        <w:rPr>
          <w:rFonts w:eastAsiaTheme="majorEastAsia"/>
        </w:rPr>
        <w:t>measurement was planned for each patient</w:t>
      </w:r>
      <w:r w:rsidRPr="00A81313">
        <w:rPr>
          <w:rFonts w:eastAsiaTheme="majorEastAsia"/>
        </w:rPr>
        <w:t xml:space="preserve"> at 5 time points </w:t>
      </w:r>
      <w:r>
        <w:rPr>
          <w:rFonts w:eastAsiaTheme="majorEastAsia"/>
        </w:rPr>
        <w:t>(baseline, 6 months at balloon removal, 12 months, 18 months and 24 months).</w:t>
      </w:r>
    </w:p>
    <w:p w14:paraId="593A86AD" w14:textId="77777777" w:rsidR="007B2231" w:rsidRPr="00783053" w:rsidRDefault="007B2231" w:rsidP="0047246C"/>
    <w:p w14:paraId="354D7DC1" w14:textId="77777777" w:rsidR="00A71D61" w:rsidRDefault="00A71D61" w:rsidP="00A71D61">
      <w:pPr>
        <w:pStyle w:val="Caption"/>
      </w:pPr>
      <w:bookmarkStart w:id="714" w:name="_Toc15326798"/>
    </w:p>
    <w:p w14:paraId="78DE25F5" w14:textId="77777777" w:rsidR="00A71D61" w:rsidRDefault="00A71D61" w:rsidP="00A71D61">
      <w:pPr>
        <w:pStyle w:val="Caption"/>
      </w:pPr>
    </w:p>
    <w:p w14:paraId="7D6327D4" w14:textId="77777777" w:rsidR="00BD2256" w:rsidRDefault="00A71D61" w:rsidP="00A71D61">
      <w:pPr>
        <w:pStyle w:val="Caption"/>
      </w:pPr>
      <w:bookmarkStart w:id="715" w:name="_Toc34994598"/>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15</w:t>
      </w:r>
      <w:r w:rsidR="008732F3">
        <w:rPr>
          <w:noProof/>
        </w:rPr>
        <w:fldChar w:fldCharType="end"/>
      </w:r>
      <w:r>
        <w:t xml:space="preserve"> - </w:t>
      </w:r>
      <w:r w:rsidR="00132A42" w:rsidRPr="0070409B">
        <w:t>Changes in waist circumference over the 24 months for individual participants</w:t>
      </w:r>
      <w:bookmarkEnd w:id="715"/>
    </w:p>
    <w:p w14:paraId="5FFBEBB8" w14:textId="77777777" w:rsidR="00132A42" w:rsidRDefault="00132A42" w:rsidP="0047246C">
      <w:r w:rsidRPr="0070409B">
        <w:t>(Means, SD and p value when comparing baseline and 6 mont</w:t>
      </w:r>
      <w:r w:rsidR="00A761DA">
        <w:t>h</w:t>
      </w:r>
      <w:r w:rsidRPr="0070409B">
        <w:t>s, and baseline and 24 month</w:t>
      </w:r>
      <w:r w:rsidR="00A761DA">
        <w:t>s</w:t>
      </w:r>
      <w:r w:rsidRPr="0070409B">
        <w:t>).</w:t>
      </w:r>
    </w:p>
    <w:bookmarkEnd w:id="714"/>
    <w:p w14:paraId="5E8EEDD9" w14:textId="77777777" w:rsidR="006F4A8C" w:rsidRDefault="006F4A8C" w:rsidP="00673AE0">
      <w:pPr>
        <w:pStyle w:val="Caption"/>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03"/>
        <w:gridCol w:w="1505"/>
        <w:gridCol w:w="1500"/>
        <w:gridCol w:w="1500"/>
        <w:gridCol w:w="1501"/>
        <w:gridCol w:w="1501"/>
      </w:tblGrid>
      <w:tr w:rsidR="000F1E6A" w:rsidRPr="000F1E6A" w14:paraId="3EEDE8B2" w14:textId="77777777" w:rsidTr="00E464A2">
        <w:tc>
          <w:tcPr>
            <w:tcW w:w="1539" w:type="dxa"/>
            <w:shd w:val="clear" w:color="auto" w:fill="1F497D" w:themeFill="text2"/>
          </w:tcPr>
          <w:p w14:paraId="2C478F46" w14:textId="77777777" w:rsidR="000F1E6A" w:rsidRPr="00673AE0" w:rsidRDefault="000F1E6A" w:rsidP="00673AE0">
            <w:pPr>
              <w:spacing w:line="240" w:lineRule="auto"/>
              <w:rPr>
                <w:b/>
                <w:color w:val="FFFFFF" w:themeColor="background1"/>
              </w:rPr>
            </w:pPr>
            <w:r w:rsidRPr="00673AE0">
              <w:rPr>
                <w:b/>
                <w:color w:val="FFFFFF" w:themeColor="background1"/>
              </w:rPr>
              <w:t>BOB Patients</w:t>
            </w:r>
          </w:p>
        </w:tc>
        <w:tc>
          <w:tcPr>
            <w:tcW w:w="1539" w:type="dxa"/>
            <w:tcBorders>
              <w:bottom w:val="single" w:sz="4" w:space="0" w:color="A6A6A6" w:themeColor="background1" w:themeShade="A6"/>
            </w:tcBorders>
            <w:shd w:val="clear" w:color="auto" w:fill="1F497D" w:themeFill="text2"/>
          </w:tcPr>
          <w:p w14:paraId="50504A6B" w14:textId="77777777" w:rsidR="000F1E6A" w:rsidRPr="00673AE0" w:rsidRDefault="000F1E6A" w:rsidP="00673AE0">
            <w:pPr>
              <w:spacing w:line="240" w:lineRule="auto"/>
              <w:rPr>
                <w:b/>
                <w:color w:val="FFFFFF" w:themeColor="background1"/>
              </w:rPr>
            </w:pPr>
            <w:r w:rsidRPr="00673AE0">
              <w:rPr>
                <w:b/>
                <w:color w:val="FFFFFF" w:themeColor="background1"/>
              </w:rPr>
              <w:t>Baseline</w:t>
            </w:r>
          </w:p>
        </w:tc>
        <w:tc>
          <w:tcPr>
            <w:tcW w:w="1539" w:type="dxa"/>
            <w:tcBorders>
              <w:bottom w:val="single" w:sz="4" w:space="0" w:color="A6A6A6" w:themeColor="background1" w:themeShade="A6"/>
            </w:tcBorders>
            <w:shd w:val="clear" w:color="auto" w:fill="1F497D" w:themeFill="text2"/>
          </w:tcPr>
          <w:p w14:paraId="3343CA7B" w14:textId="77777777" w:rsidR="000F1E6A" w:rsidRPr="00673AE0" w:rsidRDefault="000F1E6A" w:rsidP="00673AE0">
            <w:pPr>
              <w:spacing w:line="240" w:lineRule="auto"/>
              <w:rPr>
                <w:b/>
                <w:color w:val="FFFFFF" w:themeColor="background1"/>
              </w:rPr>
            </w:pPr>
            <w:r w:rsidRPr="00673AE0">
              <w:rPr>
                <w:b/>
                <w:color w:val="FFFFFF" w:themeColor="background1"/>
              </w:rPr>
              <w:t xml:space="preserve">6 months </w:t>
            </w:r>
          </w:p>
        </w:tc>
        <w:tc>
          <w:tcPr>
            <w:tcW w:w="1539" w:type="dxa"/>
            <w:tcBorders>
              <w:bottom w:val="single" w:sz="4" w:space="0" w:color="A6A6A6" w:themeColor="background1" w:themeShade="A6"/>
            </w:tcBorders>
            <w:shd w:val="clear" w:color="auto" w:fill="1F497D" w:themeFill="text2"/>
          </w:tcPr>
          <w:p w14:paraId="4ABBA1D5" w14:textId="77777777" w:rsidR="000F1E6A" w:rsidRPr="00673AE0" w:rsidRDefault="000F1E6A" w:rsidP="00673AE0">
            <w:pPr>
              <w:spacing w:line="240" w:lineRule="auto"/>
              <w:rPr>
                <w:b/>
                <w:color w:val="FFFFFF" w:themeColor="background1"/>
              </w:rPr>
            </w:pPr>
            <w:r w:rsidRPr="00673AE0">
              <w:rPr>
                <w:b/>
                <w:color w:val="FFFFFF" w:themeColor="background1"/>
              </w:rPr>
              <w:t>12 months</w:t>
            </w:r>
          </w:p>
        </w:tc>
        <w:tc>
          <w:tcPr>
            <w:tcW w:w="1540" w:type="dxa"/>
            <w:tcBorders>
              <w:bottom w:val="single" w:sz="4" w:space="0" w:color="A6A6A6" w:themeColor="background1" w:themeShade="A6"/>
            </w:tcBorders>
            <w:shd w:val="clear" w:color="auto" w:fill="1F497D" w:themeFill="text2"/>
          </w:tcPr>
          <w:p w14:paraId="1B3C375B" w14:textId="77777777" w:rsidR="000F1E6A" w:rsidRPr="00673AE0" w:rsidRDefault="000F1E6A" w:rsidP="00673AE0">
            <w:pPr>
              <w:spacing w:line="240" w:lineRule="auto"/>
              <w:rPr>
                <w:b/>
                <w:color w:val="FFFFFF" w:themeColor="background1"/>
              </w:rPr>
            </w:pPr>
            <w:r w:rsidRPr="00673AE0">
              <w:rPr>
                <w:b/>
                <w:color w:val="FFFFFF" w:themeColor="background1"/>
              </w:rPr>
              <w:t xml:space="preserve">18 months </w:t>
            </w:r>
          </w:p>
        </w:tc>
        <w:tc>
          <w:tcPr>
            <w:tcW w:w="1540" w:type="dxa"/>
            <w:tcBorders>
              <w:bottom w:val="single" w:sz="4" w:space="0" w:color="A6A6A6" w:themeColor="background1" w:themeShade="A6"/>
            </w:tcBorders>
            <w:shd w:val="clear" w:color="auto" w:fill="1F497D" w:themeFill="text2"/>
          </w:tcPr>
          <w:p w14:paraId="702462C4" w14:textId="77777777" w:rsidR="000F1E6A" w:rsidRPr="00673AE0" w:rsidRDefault="000F1E6A" w:rsidP="00673AE0">
            <w:pPr>
              <w:spacing w:line="240" w:lineRule="auto"/>
              <w:rPr>
                <w:b/>
                <w:color w:val="FFFFFF" w:themeColor="background1"/>
              </w:rPr>
            </w:pPr>
            <w:r w:rsidRPr="00673AE0">
              <w:rPr>
                <w:b/>
                <w:color w:val="FFFFFF" w:themeColor="background1"/>
              </w:rPr>
              <w:t>24 months</w:t>
            </w:r>
          </w:p>
        </w:tc>
      </w:tr>
      <w:tr w:rsidR="000F1E6A" w14:paraId="70116949" w14:textId="77777777" w:rsidTr="00E464A2">
        <w:tc>
          <w:tcPr>
            <w:tcW w:w="1539" w:type="dxa"/>
            <w:shd w:val="clear" w:color="auto" w:fill="1F497D" w:themeFill="text2"/>
          </w:tcPr>
          <w:p w14:paraId="4804D94B" w14:textId="77777777" w:rsidR="000F1E6A" w:rsidRPr="00673AE0" w:rsidRDefault="000F1E6A" w:rsidP="00673AE0">
            <w:pPr>
              <w:spacing w:line="240" w:lineRule="auto"/>
              <w:rPr>
                <w:b/>
                <w:color w:val="FFFFFF" w:themeColor="background1"/>
              </w:rPr>
            </w:pPr>
            <w:r w:rsidRPr="00673AE0">
              <w:rPr>
                <w:b/>
                <w:color w:val="FFFFFF" w:themeColor="background1"/>
              </w:rPr>
              <w:t>BOB01</w:t>
            </w:r>
          </w:p>
        </w:tc>
        <w:tc>
          <w:tcPr>
            <w:tcW w:w="1539" w:type="dxa"/>
            <w:shd w:val="clear" w:color="auto" w:fill="auto"/>
          </w:tcPr>
          <w:p w14:paraId="7D10E9E9" w14:textId="77777777" w:rsidR="000F1E6A" w:rsidRDefault="000F1E6A" w:rsidP="00673AE0">
            <w:pPr>
              <w:spacing w:line="240" w:lineRule="auto"/>
            </w:pPr>
            <w:r>
              <w:t>129.5</w:t>
            </w:r>
          </w:p>
        </w:tc>
        <w:tc>
          <w:tcPr>
            <w:tcW w:w="1539" w:type="dxa"/>
            <w:shd w:val="clear" w:color="auto" w:fill="auto"/>
          </w:tcPr>
          <w:p w14:paraId="0CEA7D6B" w14:textId="77777777" w:rsidR="000F1E6A" w:rsidRDefault="000F1E6A" w:rsidP="00673AE0">
            <w:pPr>
              <w:spacing w:line="240" w:lineRule="auto"/>
            </w:pPr>
            <w:r>
              <w:t>110.5</w:t>
            </w:r>
          </w:p>
        </w:tc>
        <w:tc>
          <w:tcPr>
            <w:tcW w:w="1539" w:type="dxa"/>
            <w:shd w:val="clear" w:color="auto" w:fill="auto"/>
          </w:tcPr>
          <w:p w14:paraId="1ADA2965" w14:textId="77777777" w:rsidR="000F1E6A" w:rsidRDefault="000F1E6A" w:rsidP="00673AE0">
            <w:pPr>
              <w:spacing w:line="240" w:lineRule="auto"/>
            </w:pPr>
            <w:r>
              <w:t>113</w:t>
            </w:r>
          </w:p>
        </w:tc>
        <w:tc>
          <w:tcPr>
            <w:tcW w:w="1540" w:type="dxa"/>
            <w:shd w:val="clear" w:color="auto" w:fill="auto"/>
          </w:tcPr>
          <w:p w14:paraId="3E72D205" w14:textId="77777777" w:rsidR="000F1E6A" w:rsidRDefault="000F1E6A" w:rsidP="00673AE0">
            <w:pPr>
              <w:spacing w:line="240" w:lineRule="auto"/>
            </w:pPr>
            <w:r>
              <w:t>115</w:t>
            </w:r>
          </w:p>
        </w:tc>
        <w:tc>
          <w:tcPr>
            <w:tcW w:w="1540" w:type="dxa"/>
            <w:shd w:val="clear" w:color="auto" w:fill="auto"/>
          </w:tcPr>
          <w:p w14:paraId="55EFEAD9" w14:textId="77777777" w:rsidR="000F1E6A" w:rsidRDefault="000F1E6A" w:rsidP="00673AE0">
            <w:pPr>
              <w:spacing w:line="240" w:lineRule="auto"/>
            </w:pPr>
            <w:r>
              <w:t>137</w:t>
            </w:r>
          </w:p>
        </w:tc>
      </w:tr>
      <w:tr w:rsidR="000F1E6A" w14:paraId="4AA32094" w14:textId="77777777" w:rsidTr="00673AE0">
        <w:tc>
          <w:tcPr>
            <w:tcW w:w="1539" w:type="dxa"/>
            <w:shd w:val="clear" w:color="auto" w:fill="1F497D" w:themeFill="text2"/>
          </w:tcPr>
          <w:p w14:paraId="67010948" w14:textId="77777777" w:rsidR="000F1E6A" w:rsidRPr="00673AE0" w:rsidRDefault="000F1E6A" w:rsidP="00673AE0">
            <w:pPr>
              <w:spacing w:line="240" w:lineRule="auto"/>
              <w:rPr>
                <w:b/>
                <w:color w:val="FFFFFF" w:themeColor="background1"/>
              </w:rPr>
            </w:pPr>
            <w:r w:rsidRPr="00673AE0">
              <w:rPr>
                <w:b/>
                <w:color w:val="FFFFFF" w:themeColor="background1"/>
              </w:rPr>
              <w:t>BOB02</w:t>
            </w:r>
          </w:p>
        </w:tc>
        <w:tc>
          <w:tcPr>
            <w:tcW w:w="1539" w:type="dxa"/>
          </w:tcPr>
          <w:p w14:paraId="2DCE016C" w14:textId="77777777" w:rsidR="000F1E6A" w:rsidRDefault="000F1E6A" w:rsidP="00673AE0">
            <w:pPr>
              <w:spacing w:line="240" w:lineRule="auto"/>
            </w:pPr>
            <w:r w:rsidRPr="00E976E4">
              <w:t>152. 4</w:t>
            </w:r>
          </w:p>
        </w:tc>
        <w:tc>
          <w:tcPr>
            <w:tcW w:w="1539" w:type="dxa"/>
          </w:tcPr>
          <w:p w14:paraId="53196626" w14:textId="77777777" w:rsidR="000F1E6A" w:rsidRDefault="000F1E6A" w:rsidP="00673AE0">
            <w:pPr>
              <w:spacing w:line="240" w:lineRule="auto"/>
            </w:pPr>
            <w:r w:rsidRPr="00E976E4">
              <w:t>117. 2</w:t>
            </w:r>
          </w:p>
        </w:tc>
        <w:tc>
          <w:tcPr>
            <w:tcW w:w="1539" w:type="dxa"/>
          </w:tcPr>
          <w:p w14:paraId="10709873" w14:textId="77777777" w:rsidR="000F1E6A" w:rsidRDefault="000F1E6A" w:rsidP="00673AE0">
            <w:pPr>
              <w:spacing w:line="240" w:lineRule="auto"/>
            </w:pPr>
            <w:r w:rsidRPr="00E976E4">
              <w:t>107</w:t>
            </w:r>
          </w:p>
        </w:tc>
        <w:tc>
          <w:tcPr>
            <w:tcW w:w="1540" w:type="dxa"/>
          </w:tcPr>
          <w:p w14:paraId="4A9522AF" w14:textId="77777777" w:rsidR="000F1E6A" w:rsidRDefault="000F1E6A" w:rsidP="00673AE0">
            <w:pPr>
              <w:spacing w:line="240" w:lineRule="auto"/>
            </w:pPr>
            <w:r w:rsidRPr="00E976E4">
              <w:t>102. 5</w:t>
            </w:r>
          </w:p>
        </w:tc>
        <w:tc>
          <w:tcPr>
            <w:tcW w:w="1540" w:type="dxa"/>
          </w:tcPr>
          <w:p w14:paraId="5660622C" w14:textId="77777777" w:rsidR="000F1E6A" w:rsidRDefault="000F1E6A" w:rsidP="00673AE0">
            <w:pPr>
              <w:spacing w:line="240" w:lineRule="auto"/>
            </w:pPr>
            <w:r w:rsidRPr="00E976E4">
              <w:t>115</w:t>
            </w:r>
          </w:p>
        </w:tc>
      </w:tr>
      <w:tr w:rsidR="000F1E6A" w14:paraId="43AE18A7" w14:textId="77777777" w:rsidTr="00673AE0">
        <w:tc>
          <w:tcPr>
            <w:tcW w:w="1539" w:type="dxa"/>
            <w:shd w:val="clear" w:color="auto" w:fill="1F497D" w:themeFill="text2"/>
          </w:tcPr>
          <w:p w14:paraId="6F25AB80" w14:textId="77777777" w:rsidR="000F1E6A" w:rsidRPr="00673AE0" w:rsidRDefault="000F1E6A" w:rsidP="00673AE0">
            <w:pPr>
              <w:spacing w:line="240" w:lineRule="auto"/>
              <w:rPr>
                <w:b/>
                <w:color w:val="FFFFFF" w:themeColor="background1"/>
              </w:rPr>
            </w:pPr>
            <w:r w:rsidRPr="00673AE0">
              <w:rPr>
                <w:b/>
                <w:color w:val="FFFFFF" w:themeColor="background1"/>
              </w:rPr>
              <w:t>BOB03</w:t>
            </w:r>
          </w:p>
        </w:tc>
        <w:tc>
          <w:tcPr>
            <w:tcW w:w="1539" w:type="dxa"/>
          </w:tcPr>
          <w:p w14:paraId="13313042" w14:textId="77777777" w:rsidR="000F1E6A" w:rsidRDefault="000F1E6A" w:rsidP="00673AE0">
            <w:pPr>
              <w:spacing w:line="240" w:lineRule="auto"/>
            </w:pPr>
            <w:r w:rsidRPr="00E976E4">
              <w:t>143. 5</w:t>
            </w:r>
          </w:p>
        </w:tc>
        <w:tc>
          <w:tcPr>
            <w:tcW w:w="1539" w:type="dxa"/>
          </w:tcPr>
          <w:p w14:paraId="61151709" w14:textId="77777777" w:rsidR="000F1E6A" w:rsidRDefault="000F1E6A" w:rsidP="00673AE0">
            <w:pPr>
              <w:spacing w:line="240" w:lineRule="auto"/>
            </w:pPr>
            <w:r w:rsidRPr="00E976E4">
              <w:t>138. 6</w:t>
            </w:r>
          </w:p>
        </w:tc>
        <w:tc>
          <w:tcPr>
            <w:tcW w:w="1539" w:type="dxa"/>
          </w:tcPr>
          <w:p w14:paraId="0121A3EB" w14:textId="77777777" w:rsidR="000F1E6A" w:rsidRDefault="000F1E6A" w:rsidP="00673AE0">
            <w:pPr>
              <w:spacing w:line="240" w:lineRule="auto"/>
            </w:pPr>
            <w:r w:rsidRPr="00E976E4">
              <w:t>139</w:t>
            </w:r>
          </w:p>
        </w:tc>
        <w:tc>
          <w:tcPr>
            <w:tcW w:w="1540" w:type="dxa"/>
          </w:tcPr>
          <w:p w14:paraId="029A1437" w14:textId="77777777" w:rsidR="000F1E6A" w:rsidRDefault="000F1E6A" w:rsidP="00673AE0">
            <w:pPr>
              <w:spacing w:line="240" w:lineRule="auto"/>
            </w:pPr>
            <w:r w:rsidRPr="00E976E4">
              <w:t>143</w:t>
            </w:r>
          </w:p>
        </w:tc>
        <w:tc>
          <w:tcPr>
            <w:tcW w:w="1540" w:type="dxa"/>
          </w:tcPr>
          <w:p w14:paraId="6C062B0A" w14:textId="77777777" w:rsidR="000F1E6A" w:rsidRDefault="000F1E6A" w:rsidP="00673AE0">
            <w:pPr>
              <w:spacing w:line="240" w:lineRule="auto"/>
            </w:pPr>
            <w:r w:rsidRPr="00E976E4">
              <w:t>146. 9</w:t>
            </w:r>
          </w:p>
        </w:tc>
      </w:tr>
      <w:tr w:rsidR="000F1E6A" w14:paraId="06DA556A" w14:textId="77777777" w:rsidTr="00673AE0">
        <w:tc>
          <w:tcPr>
            <w:tcW w:w="1539" w:type="dxa"/>
            <w:shd w:val="clear" w:color="auto" w:fill="1F497D" w:themeFill="text2"/>
          </w:tcPr>
          <w:p w14:paraId="08F48D1F" w14:textId="77777777" w:rsidR="000F1E6A" w:rsidRPr="00673AE0" w:rsidRDefault="008D3DAF" w:rsidP="00673AE0">
            <w:pPr>
              <w:spacing w:line="240" w:lineRule="auto"/>
              <w:rPr>
                <w:b/>
                <w:color w:val="FFFFFF" w:themeColor="background1"/>
              </w:rPr>
            </w:pPr>
            <w:r>
              <w:rPr>
                <w:b/>
                <w:color w:val="FFFFFF" w:themeColor="background1"/>
              </w:rPr>
              <w:t>BO</w:t>
            </w:r>
            <w:r w:rsidR="000F1E6A" w:rsidRPr="00673AE0">
              <w:rPr>
                <w:b/>
                <w:color w:val="FFFFFF" w:themeColor="background1"/>
              </w:rPr>
              <w:t>b04</w:t>
            </w:r>
          </w:p>
        </w:tc>
        <w:tc>
          <w:tcPr>
            <w:tcW w:w="1539" w:type="dxa"/>
          </w:tcPr>
          <w:p w14:paraId="28D6988F" w14:textId="77777777" w:rsidR="000F1E6A" w:rsidRDefault="000F1E6A" w:rsidP="00673AE0">
            <w:pPr>
              <w:spacing w:line="240" w:lineRule="auto"/>
            </w:pPr>
            <w:r w:rsidRPr="00E976E4">
              <w:t>121. 9</w:t>
            </w:r>
          </w:p>
        </w:tc>
        <w:tc>
          <w:tcPr>
            <w:tcW w:w="1539" w:type="dxa"/>
          </w:tcPr>
          <w:p w14:paraId="4BA76590" w14:textId="77777777" w:rsidR="000F1E6A" w:rsidRDefault="000F1E6A" w:rsidP="00673AE0">
            <w:pPr>
              <w:spacing w:line="240" w:lineRule="auto"/>
            </w:pPr>
            <w:r w:rsidRPr="00E976E4">
              <w:t>115. 4</w:t>
            </w:r>
          </w:p>
        </w:tc>
        <w:tc>
          <w:tcPr>
            <w:tcW w:w="1539" w:type="dxa"/>
          </w:tcPr>
          <w:p w14:paraId="6FF02751" w14:textId="77777777" w:rsidR="000F1E6A" w:rsidRDefault="000F1E6A" w:rsidP="00673AE0">
            <w:pPr>
              <w:spacing w:line="240" w:lineRule="auto"/>
            </w:pPr>
            <w:r w:rsidRPr="00E976E4">
              <w:t>114. 5</w:t>
            </w:r>
          </w:p>
        </w:tc>
        <w:tc>
          <w:tcPr>
            <w:tcW w:w="1540" w:type="dxa"/>
          </w:tcPr>
          <w:p w14:paraId="6B213EBE" w14:textId="77777777" w:rsidR="000F1E6A" w:rsidRDefault="000F1E6A" w:rsidP="00673AE0">
            <w:pPr>
              <w:spacing w:line="240" w:lineRule="auto"/>
            </w:pPr>
            <w:r w:rsidRPr="00E976E4">
              <w:t>118. 5</w:t>
            </w:r>
          </w:p>
        </w:tc>
        <w:tc>
          <w:tcPr>
            <w:tcW w:w="1540" w:type="dxa"/>
          </w:tcPr>
          <w:p w14:paraId="7570E3A6" w14:textId="77777777" w:rsidR="000F1E6A" w:rsidRDefault="000F1E6A" w:rsidP="00673AE0">
            <w:pPr>
              <w:spacing w:line="240" w:lineRule="auto"/>
            </w:pPr>
            <w:r w:rsidRPr="00E976E4">
              <w:t>121. 5</w:t>
            </w:r>
          </w:p>
        </w:tc>
      </w:tr>
      <w:tr w:rsidR="000F1E6A" w14:paraId="2657318F" w14:textId="77777777" w:rsidTr="00673AE0">
        <w:tc>
          <w:tcPr>
            <w:tcW w:w="1539" w:type="dxa"/>
            <w:shd w:val="clear" w:color="auto" w:fill="1F497D" w:themeFill="text2"/>
          </w:tcPr>
          <w:p w14:paraId="010B6B99" w14:textId="77777777" w:rsidR="000F1E6A" w:rsidRPr="00673AE0" w:rsidRDefault="000F1E6A" w:rsidP="00673AE0">
            <w:pPr>
              <w:spacing w:line="240" w:lineRule="auto"/>
              <w:rPr>
                <w:b/>
                <w:color w:val="FFFFFF" w:themeColor="background1"/>
              </w:rPr>
            </w:pPr>
            <w:r w:rsidRPr="00673AE0">
              <w:rPr>
                <w:b/>
                <w:color w:val="FFFFFF" w:themeColor="background1"/>
              </w:rPr>
              <w:t>BOB 05</w:t>
            </w:r>
          </w:p>
        </w:tc>
        <w:tc>
          <w:tcPr>
            <w:tcW w:w="1539" w:type="dxa"/>
          </w:tcPr>
          <w:p w14:paraId="2E2B86E1" w14:textId="77777777" w:rsidR="000F1E6A" w:rsidRDefault="000F1E6A" w:rsidP="00673AE0">
            <w:pPr>
              <w:spacing w:line="240" w:lineRule="auto"/>
            </w:pPr>
            <w:r w:rsidRPr="00E976E4">
              <w:t>141. 2</w:t>
            </w:r>
          </w:p>
        </w:tc>
        <w:tc>
          <w:tcPr>
            <w:tcW w:w="1539" w:type="dxa"/>
          </w:tcPr>
          <w:p w14:paraId="56E2255A" w14:textId="77777777" w:rsidR="000F1E6A" w:rsidRDefault="000F1E6A" w:rsidP="00673AE0">
            <w:pPr>
              <w:spacing w:line="240" w:lineRule="auto"/>
            </w:pPr>
          </w:p>
        </w:tc>
        <w:tc>
          <w:tcPr>
            <w:tcW w:w="1539" w:type="dxa"/>
          </w:tcPr>
          <w:p w14:paraId="3CBFDB34" w14:textId="77777777" w:rsidR="000F1E6A" w:rsidRDefault="000F1E6A" w:rsidP="00673AE0">
            <w:pPr>
              <w:spacing w:line="240" w:lineRule="auto"/>
            </w:pPr>
          </w:p>
        </w:tc>
        <w:tc>
          <w:tcPr>
            <w:tcW w:w="1540" w:type="dxa"/>
          </w:tcPr>
          <w:p w14:paraId="27493275" w14:textId="77777777" w:rsidR="000F1E6A" w:rsidRDefault="000F1E6A" w:rsidP="00673AE0">
            <w:pPr>
              <w:spacing w:line="240" w:lineRule="auto"/>
            </w:pPr>
          </w:p>
        </w:tc>
        <w:tc>
          <w:tcPr>
            <w:tcW w:w="1540" w:type="dxa"/>
          </w:tcPr>
          <w:p w14:paraId="3E2180CE" w14:textId="77777777" w:rsidR="000F1E6A" w:rsidRDefault="000F1E6A" w:rsidP="00673AE0">
            <w:pPr>
              <w:spacing w:line="240" w:lineRule="auto"/>
            </w:pPr>
            <w:r w:rsidRPr="00E976E4">
              <w:t>141. 6</w:t>
            </w:r>
          </w:p>
        </w:tc>
      </w:tr>
      <w:tr w:rsidR="000F1E6A" w14:paraId="2785B9A4" w14:textId="77777777" w:rsidTr="00673AE0">
        <w:tc>
          <w:tcPr>
            <w:tcW w:w="1539" w:type="dxa"/>
            <w:shd w:val="clear" w:color="auto" w:fill="1F497D" w:themeFill="text2"/>
          </w:tcPr>
          <w:p w14:paraId="7A1502CD" w14:textId="77777777" w:rsidR="000F1E6A" w:rsidRPr="00673AE0" w:rsidRDefault="000F1E6A" w:rsidP="00673AE0">
            <w:pPr>
              <w:spacing w:line="240" w:lineRule="auto"/>
              <w:rPr>
                <w:b/>
                <w:color w:val="FFFFFF" w:themeColor="background1"/>
              </w:rPr>
            </w:pPr>
            <w:r w:rsidRPr="00673AE0">
              <w:rPr>
                <w:b/>
                <w:color w:val="FFFFFF" w:themeColor="background1"/>
              </w:rPr>
              <w:t>BOB06</w:t>
            </w:r>
          </w:p>
        </w:tc>
        <w:tc>
          <w:tcPr>
            <w:tcW w:w="1539" w:type="dxa"/>
          </w:tcPr>
          <w:p w14:paraId="13197A19" w14:textId="77777777" w:rsidR="000F1E6A" w:rsidRDefault="000F1E6A" w:rsidP="00673AE0">
            <w:pPr>
              <w:spacing w:line="240" w:lineRule="auto"/>
            </w:pPr>
            <w:r w:rsidRPr="00E976E4">
              <w:t>109. 2</w:t>
            </w:r>
          </w:p>
        </w:tc>
        <w:tc>
          <w:tcPr>
            <w:tcW w:w="1539" w:type="dxa"/>
          </w:tcPr>
          <w:p w14:paraId="536DBBDD" w14:textId="77777777" w:rsidR="000F1E6A" w:rsidRDefault="000F1E6A" w:rsidP="00673AE0">
            <w:pPr>
              <w:spacing w:line="240" w:lineRule="auto"/>
            </w:pPr>
            <w:r w:rsidRPr="00E976E4">
              <w:t>92. 4</w:t>
            </w:r>
          </w:p>
        </w:tc>
        <w:tc>
          <w:tcPr>
            <w:tcW w:w="1539" w:type="dxa"/>
          </w:tcPr>
          <w:p w14:paraId="33CD02A0" w14:textId="77777777" w:rsidR="000F1E6A" w:rsidRDefault="000F1E6A" w:rsidP="00673AE0">
            <w:pPr>
              <w:spacing w:line="240" w:lineRule="auto"/>
            </w:pPr>
            <w:r w:rsidRPr="00E976E4">
              <w:t>110. 5</w:t>
            </w:r>
          </w:p>
        </w:tc>
        <w:tc>
          <w:tcPr>
            <w:tcW w:w="1540" w:type="dxa"/>
          </w:tcPr>
          <w:p w14:paraId="5AEA78D5" w14:textId="77777777" w:rsidR="000F1E6A" w:rsidRDefault="000F1E6A" w:rsidP="00673AE0">
            <w:pPr>
              <w:spacing w:line="240" w:lineRule="auto"/>
            </w:pPr>
            <w:r w:rsidRPr="00E976E4">
              <w:t>118</w:t>
            </w:r>
          </w:p>
        </w:tc>
        <w:tc>
          <w:tcPr>
            <w:tcW w:w="1540" w:type="dxa"/>
          </w:tcPr>
          <w:p w14:paraId="702A72DF" w14:textId="77777777" w:rsidR="000F1E6A" w:rsidRDefault="000F1E6A" w:rsidP="00673AE0">
            <w:pPr>
              <w:spacing w:line="240" w:lineRule="auto"/>
            </w:pPr>
            <w:r w:rsidRPr="00E976E4">
              <w:t>122. 5</w:t>
            </w:r>
          </w:p>
        </w:tc>
      </w:tr>
      <w:tr w:rsidR="000F1E6A" w14:paraId="63C2D05E" w14:textId="77777777" w:rsidTr="00673AE0">
        <w:tc>
          <w:tcPr>
            <w:tcW w:w="1539" w:type="dxa"/>
            <w:shd w:val="clear" w:color="auto" w:fill="1F497D" w:themeFill="text2"/>
          </w:tcPr>
          <w:p w14:paraId="502FA052" w14:textId="77777777" w:rsidR="000F1E6A" w:rsidRPr="00673AE0" w:rsidRDefault="000F1E6A" w:rsidP="00673AE0">
            <w:pPr>
              <w:spacing w:line="240" w:lineRule="auto"/>
              <w:rPr>
                <w:b/>
                <w:color w:val="FFFFFF" w:themeColor="background1"/>
              </w:rPr>
            </w:pPr>
            <w:r w:rsidRPr="00673AE0">
              <w:rPr>
                <w:b/>
                <w:color w:val="FFFFFF" w:themeColor="background1"/>
              </w:rPr>
              <w:t>BOB07</w:t>
            </w:r>
          </w:p>
        </w:tc>
        <w:tc>
          <w:tcPr>
            <w:tcW w:w="1539" w:type="dxa"/>
          </w:tcPr>
          <w:p w14:paraId="4E26382A" w14:textId="77777777" w:rsidR="000F1E6A" w:rsidRDefault="000F1E6A" w:rsidP="00673AE0">
            <w:pPr>
              <w:spacing w:line="240" w:lineRule="auto"/>
            </w:pPr>
            <w:r w:rsidRPr="00E976E4">
              <w:t>108. 7</w:t>
            </w:r>
          </w:p>
        </w:tc>
        <w:tc>
          <w:tcPr>
            <w:tcW w:w="1539" w:type="dxa"/>
          </w:tcPr>
          <w:p w14:paraId="2B457CF3" w14:textId="77777777" w:rsidR="000F1E6A" w:rsidRDefault="000F1E6A" w:rsidP="00673AE0">
            <w:pPr>
              <w:spacing w:line="240" w:lineRule="auto"/>
            </w:pPr>
            <w:r w:rsidRPr="00E976E4">
              <w:t>95. 5</w:t>
            </w:r>
          </w:p>
        </w:tc>
        <w:tc>
          <w:tcPr>
            <w:tcW w:w="1539" w:type="dxa"/>
          </w:tcPr>
          <w:p w14:paraId="23D73A04" w14:textId="77777777" w:rsidR="000F1E6A" w:rsidRDefault="000F1E6A" w:rsidP="00673AE0">
            <w:pPr>
              <w:spacing w:line="240" w:lineRule="auto"/>
            </w:pPr>
            <w:r w:rsidRPr="00E976E4">
              <w:t>107. 5</w:t>
            </w:r>
          </w:p>
        </w:tc>
        <w:tc>
          <w:tcPr>
            <w:tcW w:w="1540" w:type="dxa"/>
          </w:tcPr>
          <w:p w14:paraId="12D966B9" w14:textId="77777777" w:rsidR="000F1E6A" w:rsidRDefault="000F1E6A" w:rsidP="00673AE0">
            <w:pPr>
              <w:spacing w:line="240" w:lineRule="auto"/>
            </w:pPr>
            <w:r w:rsidRPr="00E976E4">
              <w:t>114</w:t>
            </w:r>
          </w:p>
        </w:tc>
        <w:tc>
          <w:tcPr>
            <w:tcW w:w="1540" w:type="dxa"/>
          </w:tcPr>
          <w:p w14:paraId="394694AF" w14:textId="77777777" w:rsidR="000F1E6A" w:rsidRDefault="000F1E6A" w:rsidP="00673AE0">
            <w:pPr>
              <w:spacing w:line="240" w:lineRule="auto"/>
            </w:pPr>
            <w:r w:rsidRPr="00E976E4">
              <w:t>112</w:t>
            </w:r>
          </w:p>
        </w:tc>
      </w:tr>
      <w:tr w:rsidR="000F1E6A" w14:paraId="48A41054" w14:textId="77777777" w:rsidTr="00673AE0">
        <w:tc>
          <w:tcPr>
            <w:tcW w:w="1539" w:type="dxa"/>
            <w:shd w:val="clear" w:color="auto" w:fill="1F497D" w:themeFill="text2"/>
          </w:tcPr>
          <w:p w14:paraId="43C09B56" w14:textId="77777777" w:rsidR="000F1E6A" w:rsidRPr="00673AE0" w:rsidRDefault="000F1E6A" w:rsidP="00673AE0">
            <w:pPr>
              <w:spacing w:line="240" w:lineRule="auto"/>
              <w:rPr>
                <w:b/>
                <w:color w:val="FFFFFF" w:themeColor="background1"/>
              </w:rPr>
            </w:pPr>
            <w:r w:rsidRPr="00673AE0">
              <w:rPr>
                <w:b/>
                <w:color w:val="FFFFFF" w:themeColor="background1"/>
              </w:rPr>
              <w:t>BOB08</w:t>
            </w:r>
          </w:p>
        </w:tc>
        <w:tc>
          <w:tcPr>
            <w:tcW w:w="1539" w:type="dxa"/>
          </w:tcPr>
          <w:p w14:paraId="4F140F61" w14:textId="77777777" w:rsidR="000F1E6A" w:rsidRDefault="000F1E6A" w:rsidP="00673AE0">
            <w:pPr>
              <w:spacing w:line="240" w:lineRule="auto"/>
            </w:pPr>
            <w:r w:rsidRPr="00E976E4">
              <w:t>120. 5</w:t>
            </w:r>
          </w:p>
        </w:tc>
        <w:tc>
          <w:tcPr>
            <w:tcW w:w="1539" w:type="dxa"/>
          </w:tcPr>
          <w:p w14:paraId="4F9ECD9C" w14:textId="77777777" w:rsidR="000F1E6A" w:rsidRDefault="000F1E6A" w:rsidP="00673AE0">
            <w:pPr>
              <w:spacing w:line="240" w:lineRule="auto"/>
            </w:pPr>
            <w:r w:rsidRPr="00E976E4">
              <w:t>123</w:t>
            </w:r>
          </w:p>
        </w:tc>
        <w:tc>
          <w:tcPr>
            <w:tcW w:w="1539" w:type="dxa"/>
          </w:tcPr>
          <w:p w14:paraId="1A42BD8E" w14:textId="77777777" w:rsidR="000F1E6A" w:rsidRDefault="000F1E6A" w:rsidP="00673AE0">
            <w:pPr>
              <w:spacing w:line="240" w:lineRule="auto"/>
            </w:pPr>
            <w:r w:rsidRPr="00E976E4">
              <w:t>134</w:t>
            </w:r>
          </w:p>
        </w:tc>
        <w:tc>
          <w:tcPr>
            <w:tcW w:w="1540" w:type="dxa"/>
          </w:tcPr>
          <w:p w14:paraId="0D6EA8EF" w14:textId="77777777" w:rsidR="000F1E6A" w:rsidRDefault="000F1E6A" w:rsidP="00673AE0">
            <w:pPr>
              <w:spacing w:line="240" w:lineRule="auto"/>
            </w:pPr>
            <w:r w:rsidRPr="00E976E4">
              <w:t>145</w:t>
            </w:r>
          </w:p>
        </w:tc>
        <w:tc>
          <w:tcPr>
            <w:tcW w:w="1540" w:type="dxa"/>
          </w:tcPr>
          <w:p w14:paraId="6953A313" w14:textId="77777777" w:rsidR="000F1E6A" w:rsidRDefault="000F1E6A" w:rsidP="00673AE0">
            <w:pPr>
              <w:spacing w:line="240" w:lineRule="auto"/>
            </w:pPr>
            <w:r w:rsidRPr="00E976E4">
              <w:t>167. 5</w:t>
            </w:r>
          </w:p>
        </w:tc>
      </w:tr>
      <w:tr w:rsidR="000F1E6A" w14:paraId="357F53B0" w14:textId="77777777" w:rsidTr="00673AE0">
        <w:tc>
          <w:tcPr>
            <w:tcW w:w="1539" w:type="dxa"/>
            <w:shd w:val="clear" w:color="auto" w:fill="1F497D" w:themeFill="text2"/>
          </w:tcPr>
          <w:p w14:paraId="59134D17" w14:textId="77777777" w:rsidR="000F1E6A" w:rsidRPr="00673AE0" w:rsidRDefault="000F1E6A" w:rsidP="00673AE0">
            <w:pPr>
              <w:spacing w:line="240" w:lineRule="auto"/>
              <w:rPr>
                <w:b/>
                <w:color w:val="FFFFFF" w:themeColor="background1"/>
              </w:rPr>
            </w:pPr>
            <w:r w:rsidRPr="00673AE0">
              <w:rPr>
                <w:b/>
                <w:color w:val="FFFFFF" w:themeColor="background1"/>
              </w:rPr>
              <w:t>BOB09</w:t>
            </w:r>
          </w:p>
        </w:tc>
        <w:tc>
          <w:tcPr>
            <w:tcW w:w="1539" w:type="dxa"/>
          </w:tcPr>
          <w:p w14:paraId="54815EBE" w14:textId="77777777" w:rsidR="000F1E6A" w:rsidRDefault="000F1E6A" w:rsidP="00673AE0">
            <w:pPr>
              <w:spacing w:line="240" w:lineRule="auto"/>
            </w:pPr>
            <w:r w:rsidRPr="00E976E4">
              <w:t>115. 8</w:t>
            </w:r>
          </w:p>
        </w:tc>
        <w:tc>
          <w:tcPr>
            <w:tcW w:w="1539" w:type="dxa"/>
          </w:tcPr>
          <w:p w14:paraId="021C94BD" w14:textId="77777777" w:rsidR="000F1E6A" w:rsidRDefault="000F1E6A" w:rsidP="00673AE0">
            <w:pPr>
              <w:spacing w:line="240" w:lineRule="auto"/>
            </w:pPr>
            <w:r w:rsidRPr="00E976E4">
              <w:t>111</w:t>
            </w:r>
          </w:p>
        </w:tc>
        <w:tc>
          <w:tcPr>
            <w:tcW w:w="1539" w:type="dxa"/>
          </w:tcPr>
          <w:p w14:paraId="1D82D7DA" w14:textId="77777777" w:rsidR="000F1E6A" w:rsidRDefault="000F1E6A" w:rsidP="00673AE0">
            <w:pPr>
              <w:spacing w:line="240" w:lineRule="auto"/>
            </w:pPr>
            <w:r w:rsidRPr="00E976E4">
              <w:t>110</w:t>
            </w:r>
          </w:p>
        </w:tc>
        <w:tc>
          <w:tcPr>
            <w:tcW w:w="1540" w:type="dxa"/>
          </w:tcPr>
          <w:p w14:paraId="3F9F7AB9" w14:textId="77777777" w:rsidR="000F1E6A" w:rsidRDefault="000F1E6A" w:rsidP="00673AE0">
            <w:pPr>
              <w:spacing w:line="240" w:lineRule="auto"/>
            </w:pPr>
            <w:r w:rsidRPr="00E976E4">
              <w:t>113. 1</w:t>
            </w:r>
          </w:p>
        </w:tc>
        <w:tc>
          <w:tcPr>
            <w:tcW w:w="1540" w:type="dxa"/>
          </w:tcPr>
          <w:p w14:paraId="6433E259" w14:textId="77777777" w:rsidR="000F1E6A" w:rsidRDefault="000F1E6A" w:rsidP="00673AE0">
            <w:pPr>
              <w:spacing w:line="240" w:lineRule="auto"/>
            </w:pPr>
          </w:p>
        </w:tc>
      </w:tr>
      <w:tr w:rsidR="000F1E6A" w14:paraId="640BA03F" w14:textId="77777777" w:rsidTr="00673AE0">
        <w:tc>
          <w:tcPr>
            <w:tcW w:w="1539" w:type="dxa"/>
            <w:shd w:val="clear" w:color="auto" w:fill="1F497D" w:themeFill="text2"/>
          </w:tcPr>
          <w:p w14:paraId="70BA5B3B" w14:textId="77777777" w:rsidR="000F1E6A" w:rsidRPr="00673AE0" w:rsidRDefault="000F1E6A" w:rsidP="00673AE0">
            <w:pPr>
              <w:spacing w:line="240" w:lineRule="auto"/>
              <w:rPr>
                <w:b/>
                <w:color w:val="FFFFFF" w:themeColor="background1"/>
              </w:rPr>
            </w:pPr>
            <w:r w:rsidRPr="00673AE0">
              <w:rPr>
                <w:b/>
                <w:color w:val="FFFFFF" w:themeColor="background1"/>
              </w:rPr>
              <w:t>BOB10</w:t>
            </w:r>
          </w:p>
        </w:tc>
        <w:tc>
          <w:tcPr>
            <w:tcW w:w="1539" w:type="dxa"/>
          </w:tcPr>
          <w:p w14:paraId="384ACD89" w14:textId="77777777" w:rsidR="000F1E6A" w:rsidRDefault="000F1E6A" w:rsidP="00673AE0">
            <w:pPr>
              <w:spacing w:line="240" w:lineRule="auto"/>
            </w:pPr>
            <w:r w:rsidRPr="00E976E4">
              <w:t>113. 5</w:t>
            </w:r>
          </w:p>
        </w:tc>
        <w:tc>
          <w:tcPr>
            <w:tcW w:w="1539" w:type="dxa"/>
          </w:tcPr>
          <w:p w14:paraId="28BBD836" w14:textId="77777777" w:rsidR="000F1E6A" w:rsidRDefault="000F1E6A" w:rsidP="00673AE0">
            <w:pPr>
              <w:spacing w:line="240" w:lineRule="auto"/>
            </w:pPr>
            <w:r w:rsidRPr="00E976E4">
              <w:t>123. 3</w:t>
            </w:r>
          </w:p>
        </w:tc>
        <w:tc>
          <w:tcPr>
            <w:tcW w:w="1539" w:type="dxa"/>
          </w:tcPr>
          <w:p w14:paraId="4962687B" w14:textId="77777777" w:rsidR="000F1E6A" w:rsidRDefault="000F1E6A" w:rsidP="00673AE0">
            <w:pPr>
              <w:spacing w:line="240" w:lineRule="auto"/>
            </w:pPr>
          </w:p>
        </w:tc>
        <w:tc>
          <w:tcPr>
            <w:tcW w:w="1540" w:type="dxa"/>
          </w:tcPr>
          <w:p w14:paraId="5F4F20DB" w14:textId="77777777" w:rsidR="000F1E6A" w:rsidRDefault="000F1E6A" w:rsidP="00673AE0">
            <w:pPr>
              <w:spacing w:line="240" w:lineRule="auto"/>
            </w:pPr>
            <w:r w:rsidRPr="00E976E4">
              <w:t>145. 6</w:t>
            </w:r>
          </w:p>
        </w:tc>
        <w:tc>
          <w:tcPr>
            <w:tcW w:w="1540" w:type="dxa"/>
          </w:tcPr>
          <w:p w14:paraId="79AC5A28" w14:textId="77777777" w:rsidR="000F1E6A" w:rsidRDefault="000F1E6A" w:rsidP="00673AE0">
            <w:pPr>
              <w:spacing w:line="240" w:lineRule="auto"/>
            </w:pPr>
            <w:r w:rsidRPr="00E976E4">
              <w:t>150. 2</w:t>
            </w:r>
          </w:p>
        </w:tc>
      </w:tr>
      <w:tr w:rsidR="000F1E6A" w14:paraId="2033BD12" w14:textId="77777777" w:rsidTr="00673AE0">
        <w:tc>
          <w:tcPr>
            <w:tcW w:w="1539" w:type="dxa"/>
            <w:shd w:val="clear" w:color="auto" w:fill="1F497D" w:themeFill="text2"/>
          </w:tcPr>
          <w:p w14:paraId="2D0F8A7F" w14:textId="77777777" w:rsidR="000F1E6A" w:rsidRPr="00673AE0" w:rsidRDefault="000F1E6A" w:rsidP="00673AE0">
            <w:pPr>
              <w:spacing w:line="240" w:lineRule="auto"/>
              <w:rPr>
                <w:b/>
                <w:color w:val="FFFFFF" w:themeColor="background1"/>
              </w:rPr>
            </w:pPr>
            <w:r w:rsidRPr="00673AE0">
              <w:rPr>
                <w:b/>
                <w:color w:val="FFFFFF" w:themeColor="background1"/>
              </w:rPr>
              <w:t>BOB11</w:t>
            </w:r>
          </w:p>
        </w:tc>
        <w:tc>
          <w:tcPr>
            <w:tcW w:w="1539" w:type="dxa"/>
          </w:tcPr>
          <w:p w14:paraId="4840FC68" w14:textId="77777777" w:rsidR="000F1E6A" w:rsidRDefault="000F1E6A" w:rsidP="00673AE0">
            <w:pPr>
              <w:spacing w:line="240" w:lineRule="auto"/>
            </w:pPr>
            <w:r w:rsidRPr="00E976E4">
              <w:t>168. 3</w:t>
            </w:r>
          </w:p>
        </w:tc>
        <w:tc>
          <w:tcPr>
            <w:tcW w:w="1539" w:type="dxa"/>
          </w:tcPr>
          <w:p w14:paraId="00200C8F" w14:textId="77777777" w:rsidR="000F1E6A" w:rsidRDefault="000F1E6A" w:rsidP="00673AE0">
            <w:pPr>
              <w:spacing w:line="240" w:lineRule="auto"/>
            </w:pPr>
            <w:r w:rsidRPr="00E976E4">
              <w:t>141. 5</w:t>
            </w:r>
          </w:p>
        </w:tc>
        <w:tc>
          <w:tcPr>
            <w:tcW w:w="1539" w:type="dxa"/>
          </w:tcPr>
          <w:p w14:paraId="688E7734" w14:textId="77777777" w:rsidR="000F1E6A" w:rsidRDefault="000F1E6A" w:rsidP="00673AE0">
            <w:pPr>
              <w:spacing w:line="240" w:lineRule="auto"/>
            </w:pPr>
            <w:r w:rsidRPr="00E976E4">
              <w:t>140</w:t>
            </w:r>
          </w:p>
        </w:tc>
        <w:tc>
          <w:tcPr>
            <w:tcW w:w="1540" w:type="dxa"/>
          </w:tcPr>
          <w:p w14:paraId="3C7FFB01" w14:textId="77777777" w:rsidR="000F1E6A" w:rsidRDefault="000F1E6A" w:rsidP="00673AE0">
            <w:pPr>
              <w:spacing w:line="240" w:lineRule="auto"/>
            </w:pPr>
            <w:r w:rsidRPr="00E976E4">
              <w:t>145. 3</w:t>
            </w:r>
          </w:p>
        </w:tc>
        <w:tc>
          <w:tcPr>
            <w:tcW w:w="1540" w:type="dxa"/>
          </w:tcPr>
          <w:p w14:paraId="14CD39EC" w14:textId="77777777" w:rsidR="000F1E6A" w:rsidRDefault="000F1E6A" w:rsidP="00673AE0">
            <w:pPr>
              <w:spacing w:line="240" w:lineRule="auto"/>
            </w:pPr>
            <w:r w:rsidRPr="00E976E4">
              <w:t>173</w:t>
            </w:r>
          </w:p>
        </w:tc>
      </w:tr>
      <w:tr w:rsidR="00C8697A" w14:paraId="7A828895" w14:textId="77777777" w:rsidTr="008D3DAF">
        <w:tc>
          <w:tcPr>
            <w:tcW w:w="1539" w:type="dxa"/>
            <w:shd w:val="clear" w:color="auto" w:fill="1F497D" w:themeFill="text2"/>
          </w:tcPr>
          <w:p w14:paraId="7BE92710" w14:textId="77777777" w:rsidR="00C8697A" w:rsidRPr="008D3DAF" w:rsidRDefault="00C8697A">
            <w:pPr>
              <w:spacing w:line="240" w:lineRule="auto"/>
              <w:rPr>
                <w:b/>
                <w:color w:val="FFFFFF" w:themeColor="background1"/>
              </w:rPr>
            </w:pPr>
            <w:r>
              <w:rPr>
                <w:b/>
                <w:color w:val="FFFFFF" w:themeColor="background1"/>
              </w:rPr>
              <w:t>BOB12</w:t>
            </w:r>
          </w:p>
        </w:tc>
        <w:tc>
          <w:tcPr>
            <w:tcW w:w="1539" w:type="dxa"/>
          </w:tcPr>
          <w:p w14:paraId="3A8C949D" w14:textId="77777777" w:rsidR="00C8697A" w:rsidRPr="00E976E4" w:rsidRDefault="00EF0B5B">
            <w:pPr>
              <w:spacing w:line="240" w:lineRule="auto"/>
            </w:pPr>
            <w:r>
              <w:t>114.5</w:t>
            </w:r>
          </w:p>
        </w:tc>
        <w:tc>
          <w:tcPr>
            <w:tcW w:w="1539" w:type="dxa"/>
          </w:tcPr>
          <w:p w14:paraId="3E2E11FE" w14:textId="77777777" w:rsidR="00C8697A" w:rsidRPr="00E976E4" w:rsidRDefault="00EF0B5B">
            <w:pPr>
              <w:spacing w:line="240" w:lineRule="auto"/>
            </w:pPr>
            <w:r>
              <w:t>106</w:t>
            </w:r>
          </w:p>
        </w:tc>
        <w:tc>
          <w:tcPr>
            <w:tcW w:w="1539" w:type="dxa"/>
          </w:tcPr>
          <w:p w14:paraId="087517A4" w14:textId="77777777" w:rsidR="00C8697A" w:rsidRPr="00E976E4" w:rsidRDefault="00C8697A">
            <w:pPr>
              <w:spacing w:line="240" w:lineRule="auto"/>
            </w:pPr>
          </w:p>
        </w:tc>
        <w:tc>
          <w:tcPr>
            <w:tcW w:w="1540" w:type="dxa"/>
          </w:tcPr>
          <w:p w14:paraId="0F18A44E" w14:textId="77777777" w:rsidR="00C8697A" w:rsidRPr="00E976E4" w:rsidRDefault="00C8697A">
            <w:pPr>
              <w:spacing w:line="240" w:lineRule="auto"/>
            </w:pPr>
          </w:p>
        </w:tc>
        <w:tc>
          <w:tcPr>
            <w:tcW w:w="1540" w:type="dxa"/>
          </w:tcPr>
          <w:p w14:paraId="3F6400E1" w14:textId="77777777" w:rsidR="00C8697A" w:rsidRPr="00E976E4" w:rsidRDefault="00C8697A">
            <w:pPr>
              <w:spacing w:line="240" w:lineRule="auto"/>
            </w:pPr>
          </w:p>
        </w:tc>
      </w:tr>
      <w:tr w:rsidR="00F8453C" w14:paraId="17A718F5" w14:textId="77777777" w:rsidTr="008D3DAF">
        <w:tc>
          <w:tcPr>
            <w:tcW w:w="1539" w:type="dxa"/>
            <w:shd w:val="clear" w:color="auto" w:fill="1F497D" w:themeFill="text2"/>
          </w:tcPr>
          <w:p w14:paraId="7CBEBBF4" w14:textId="77777777" w:rsidR="00F8453C" w:rsidRDefault="00F8453C">
            <w:pPr>
              <w:spacing w:line="240" w:lineRule="auto"/>
              <w:rPr>
                <w:b/>
                <w:color w:val="FFFFFF" w:themeColor="background1"/>
              </w:rPr>
            </w:pPr>
            <w:r>
              <w:rPr>
                <w:b/>
                <w:color w:val="FFFFFF" w:themeColor="background1"/>
              </w:rPr>
              <w:t>Mean</w:t>
            </w:r>
          </w:p>
        </w:tc>
        <w:tc>
          <w:tcPr>
            <w:tcW w:w="1539" w:type="dxa"/>
          </w:tcPr>
          <w:p w14:paraId="3C3D7B59" w14:textId="77777777" w:rsidR="00F8453C" w:rsidRDefault="006F0360">
            <w:pPr>
              <w:spacing w:line="240" w:lineRule="auto"/>
            </w:pPr>
            <w:r>
              <w:t>128.25</w:t>
            </w:r>
          </w:p>
        </w:tc>
        <w:tc>
          <w:tcPr>
            <w:tcW w:w="1539" w:type="dxa"/>
          </w:tcPr>
          <w:p w14:paraId="1DB1DAFA" w14:textId="77777777" w:rsidR="00F8453C" w:rsidRDefault="004C2CD2">
            <w:pPr>
              <w:spacing w:line="240" w:lineRule="auto"/>
            </w:pPr>
            <w:r>
              <w:t>112.6</w:t>
            </w:r>
          </w:p>
        </w:tc>
        <w:tc>
          <w:tcPr>
            <w:tcW w:w="1539" w:type="dxa"/>
          </w:tcPr>
          <w:p w14:paraId="4B2A73E6" w14:textId="77777777" w:rsidR="00F8453C" w:rsidRPr="00E976E4" w:rsidRDefault="007B5905">
            <w:pPr>
              <w:spacing w:line="240" w:lineRule="auto"/>
            </w:pPr>
            <w:r>
              <w:t>119.5</w:t>
            </w:r>
          </w:p>
        </w:tc>
        <w:tc>
          <w:tcPr>
            <w:tcW w:w="1540" w:type="dxa"/>
          </w:tcPr>
          <w:p w14:paraId="36AD188B" w14:textId="77777777" w:rsidR="00F8453C" w:rsidRPr="00E976E4" w:rsidRDefault="007B5905">
            <w:pPr>
              <w:spacing w:line="240" w:lineRule="auto"/>
            </w:pPr>
            <w:r>
              <w:t>126</w:t>
            </w:r>
          </w:p>
        </w:tc>
        <w:tc>
          <w:tcPr>
            <w:tcW w:w="1540" w:type="dxa"/>
          </w:tcPr>
          <w:p w14:paraId="29936C1B" w14:textId="77777777" w:rsidR="00F8453C" w:rsidRPr="00E976E4" w:rsidRDefault="004C2CD2">
            <w:pPr>
              <w:spacing w:line="240" w:lineRule="auto"/>
            </w:pPr>
            <w:r>
              <w:t>134.3</w:t>
            </w:r>
          </w:p>
        </w:tc>
      </w:tr>
      <w:tr w:rsidR="00F8453C" w14:paraId="35531B04" w14:textId="77777777" w:rsidTr="008D3DAF">
        <w:tc>
          <w:tcPr>
            <w:tcW w:w="1539" w:type="dxa"/>
            <w:shd w:val="clear" w:color="auto" w:fill="1F497D" w:themeFill="text2"/>
          </w:tcPr>
          <w:p w14:paraId="00753DFC" w14:textId="77777777" w:rsidR="00F8453C" w:rsidRDefault="00F8453C">
            <w:pPr>
              <w:spacing w:line="240" w:lineRule="auto"/>
              <w:rPr>
                <w:b/>
                <w:color w:val="FFFFFF" w:themeColor="background1"/>
              </w:rPr>
            </w:pPr>
            <w:r>
              <w:rPr>
                <w:b/>
                <w:color w:val="FFFFFF" w:themeColor="background1"/>
              </w:rPr>
              <w:t>SD</w:t>
            </w:r>
          </w:p>
        </w:tc>
        <w:tc>
          <w:tcPr>
            <w:tcW w:w="1539" w:type="dxa"/>
          </w:tcPr>
          <w:p w14:paraId="2CD78AE5" w14:textId="77777777" w:rsidR="00F8453C" w:rsidRDefault="006F0360">
            <w:pPr>
              <w:spacing w:line="240" w:lineRule="auto"/>
            </w:pPr>
            <w:r>
              <w:t>19.1</w:t>
            </w:r>
          </w:p>
        </w:tc>
        <w:tc>
          <w:tcPr>
            <w:tcW w:w="1539" w:type="dxa"/>
          </w:tcPr>
          <w:p w14:paraId="63F83C52" w14:textId="77777777" w:rsidR="00F8453C" w:rsidRDefault="004C2CD2">
            <w:pPr>
              <w:spacing w:line="240" w:lineRule="auto"/>
            </w:pPr>
            <w:r>
              <w:t>7.3</w:t>
            </w:r>
          </w:p>
        </w:tc>
        <w:tc>
          <w:tcPr>
            <w:tcW w:w="1539" w:type="dxa"/>
          </w:tcPr>
          <w:p w14:paraId="452F05EB" w14:textId="77777777" w:rsidR="00F8453C" w:rsidRPr="00E976E4" w:rsidRDefault="007B5905">
            <w:pPr>
              <w:spacing w:line="240" w:lineRule="auto"/>
            </w:pPr>
            <w:r>
              <w:t>13.9</w:t>
            </w:r>
          </w:p>
        </w:tc>
        <w:tc>
          <w:tcPr>
            <w:tcW w:w="1540" w:type="dxa"/>
          </w:tcPr>
          <w:p w14:paraId="3802EEB9" w14:textId="77777777" w:rsidR="00F8453C" w:rsidRPr="00E976E4" w:rsidRDefault="007B5905">
            <w:pPr>
              <w:spacing w:line="240" w:lineRule="auto"/>
            </w:pPr>
            <w:r>
              <w:t>16.7</w:t>
            </w:r>
          </w:p>
        </w:tc>
        <w:tc>
          <w:tcPr>
            <w:tcW w:w="1540" w:type="dxa"/>
          </w:tcPr>
          <w:p w14:paraId="638D0DB1" w14:textId="77777777" w:rsidR="00F8453C" w:rsidRPr="00E976E4" w:rsidRDefault="004C2CD2">
            <w:pPr>
              <w:spacing w:line="240" w:lineRule="auto"/>
            </w:pPr>
            <w:r>
              <w:t>28.1</w:t>
            </w:r>
          </w:p>
        </w:tc>
      </w:tr>
      <w:tr w:rsidR="00F8453C" w14:paraId="090B3C71" w14:textId="77777777" w:rsidTr="008D3DAF">
        <w:tc>
          <w:tcPr>
            <w:tcW w:w="1539" w:type="dxa"/>
            <w:shd w:val="clear" w:color="auto" w:fill="1F497D" w:themeFill="text2"/>
          </w:tcPr>
          <w:p w14:paraId="50402884" w14:textId="77777777" w:rsidR="00F8453C" w:rsidRDefault="008D4035">
            <w:pPr>
              <w:spacing w:line="240" w:lineRule="auto"/>
              <w:rPr>
                <w:b/>
                <w:color w:val="FFFFFF" w:themeColor="background1"/>
              </w:rPr>
            </w:pPr>
            <w:r>
              <w:rPr>
                <w:b/>
                <w:color w:val="FFFFFF" w:themeColor="background1"/>
              </w:rPr>
              <w:t>P value 0-6</w:t>
            </w:r>
            <w:r w:rsidR="008A04E7">
              <w:rPr>
                <w:b/>
                <w:color w:val="FFFFFF" w:themeColor="background1"/>
              </w:rPr>
              <w:t xml:space="preserve"> months</w:t>
            </w:r>
          </w:p>
        </w:tc>
        <w:tc>
          <w:tcPr>
            <w:tcW w:w="1539" w:type="dxa"/>
          </w:tcPr>
          <w:p w14:paraId="485F3568" w14:textId="77777777" w:rsidR="00F8453C" w:rsidRDefault="00934A11">
            <w:pPr>
              <w:spacing w:line="240" w:lineRule="auto"/>
            </w:pPr>
            <w:r>
              <w:t>0.02</w:t>
            </w:r>
            <w:r w:rsidR="003630D3">
              <w:t>*</w:t>
            </w:r>
          </w:p>
        </w:tc>
        <w:tc>
          <w:tcPr>
            <w:tcW w:w="1539" w:type="dxa"/>
          </w:tcPr>
          <w:p w14:paraId="0790AE60" w14:textId="77777777" w:rsidR="00F8453C" w:rsidRDefault="00F8453C">
            <w:pPr>
              <w:spacing w:line="240" w:lineRule="auto"/>
            </w:pPr>
          </w:p>
        </w:tc>
        <w:tc>
          <w:tcPr>
            <w:tcW w:w="1539" w:type="dxa"/>
          </w:tcPr>
          <w:p w14:paraId="547E5950" w14:textId="77777777" w:rsidR="00F8453C" w:rsidRPr="00E976E4" w:rsidRDefault="00F8453C">
            <w:pPr>
              <w:spacing w:line="240" w:lineRule="auto"/>
            </w:pPr>
          </w:p>
        </w:tc>
        <w:tc>
          <w:tcPr>
            <w:tcW w:w="1540" w:type="dxa"/>
          </w:tcPr>
          <w:p w14:paraId="0E3533FF" w14:textId="77777777" w:rsidR="00F8453C" w:rsidRPr="00E976E4" w:rsidRDefault="00F8453C">
            <w:pPr>
              <w:spacing w:line="240" w:lineRule="auto"/>
            </w:pPr>
          </w:p>
        </w:tc>
        <w:tc>
          <w:tcPr>
            <w:tcW w:w="1540" w:type="dxa"/>
          </w:tcPr>
          <w:p w14:paraId="2A1880A0" w14:textId="77777777" w:rsidR="00F8453C" w:rsidRPr="00E976E4" w:rsidRDefault="00F8453C">
            <w:pPr>
              <w:spacing w:line="240" w:lineRule="auto"/>
            </w:pPr>
          </w:p>
        </w:tc>
      </w:tr>
      <w:tr w:rsidR="00F8453C" w14:paraId="4E7E2C3F" w14:textId="77777777" w:rsidTr="008D3DAF">
        <w:tc>
          <w:tcPr>
            <w:tcW w:w="1539" w:type="dxa"/>
            <w:shd w:val="clear" w:color="auto" w:fill="1F497D" w:themeFill="text2"/>
          </w:tcPr>
          <w:p w14:paraId="0F1A6504" w14:textId="77777777" w:rsidR="00F8453C" w:rsidRDefault="008D4035">
            <w:pPr>
              <w:spacing w:line="240" w:lineRule="auto"/>
              <w:rPr>
                <w:b/>
                <w:color w:val="FFFFFF" w:themeColor="background1"/>
              </w:rPr>
            </w:pPr>
            <w:r>
              <w:rPr>
                <w:b/>
                <w:color w:val="FFFFFF" w:themeColor="background1"/>
              </w:rPr>
              <w:t>P value 0-24</w:t>
            </w:r>
            <w:r w:rsidR="008A04E7">
              <w:rPr>
                <w:b/>
                <w:color w:val="FFFFFF" w:themeColor="background1"/>
              </w:rPr>
              <w:t xml:space="preserve"> months</w:t>
            </w:r>
          </w:p>
        </w:tc>
        <w:tc>
          <w:tcPr>
            <w:tcW w:w="1539" w:type="dxa"/>
          </w:tcPr>
          <w:p w14:paraId="02A1F325" w14:textId="77777777" w:rsidR="00F8453C" w:rsidRDefault="00934A11">
            <w:pPr>
              <w:spacing w:line="240" w:lineRule="auto"/>
            </w:pPr>
            <w:r>
              <w:t>0.3</w:t>
            </w:r>
          </w:p>
        </w:tc>
        <w:tc>
          <w:tcPr>
            <w:tcW w:w="1539" w:type="dxa"/>
          </w:tcPr>
          <w:p w14:paraId="19F977C2" w14:textId="77777777" w:rsidR="00F8453C" w:rsidRDefault="00F8453C">
            <w:pPr>
              <w:spacing w:line="240" w:lineRule="auto"/>
            </w:pPr>
          </w:p>
        </w:tc>
        <w:tc>
          <w:tcPr>
            <w:tcW w:w="1539" w:type="dxa"/>
          </w:tcPr>
          <w:p w14:paraId="1274127E" w14:textId="77777777" w:rsidR="00F8453C" w:rsidRPr="00E976E4" w:rsidRDefault="00F8453C">
            <w:pPr>
              <w:spacing w:line="240" w:lineRule="auto"/>
            </w:pPr>
          </w:p>
        </w:tc>
        <w:tc>
          <w:tcPr>
            <w:tcW w:w="1540" w:type="dxa"/>
          </w:tcPr>
          <w:p w14:paraId="09F61B0F" w14:textId="77777777" w:rsidR="00F8453C" w:rsidRPr="00E976E4" w:rsidRDefault="00F8453C">
            <w:pPr>
              <w:spacing w:line="240" w:lineRule="auto"/>
            </w:pPr>
          </w:p>
        </w:tc>
        <w:tc>
          <w:tcPr>
            <w:tcW w:w="1540" w:type="dxa"/>
          </w:tcPr>
          <w:p w14:paraId="4178B32A" w14:textId="77777777" w:rsidR="00F8453C" w:rsidRPr="00E976E4" w:rsidRDefault="00F8453C">
            <w:pPr>
              <w:spacing w:line="240" w:lineRule="auto"/>
            </w:pPr>
          </w:p>
        </w:tc>
      </w:tr>
    </w:tbl>
    <w:p w14:paraId="59744C7E" w14:textId="77777777" w:rsidR="000F1E6A" w:rsidRDefault="000F1E6A"/>
    <w:p w14:paraId="5DA77548" w14:textId="77777777" w:rsidR="000F1E6A" w:rsidRDefault="000F1E6A" w:rsidP="000F1E6A">
      <w:r w:rsidRPr="00132A42">
        <w:lastRenderedPageBreak/>
        <w:t xml:space="preserve">There was a significant drop in the waist circumference at 6 months (p=0. 02), it went back to baseline 1 year post balloon removal and exceeded baseline at 18 </w:t>
      </w:r>
      <w:r w:rsidR="00A761DA" w:rsidRPr="00132A42">
        <w:t>months’</w:t>
      </w:r>
      <w:r w:rsidRPr="00132A42">
        <w:t xml:space="preserve"> post balloon removal</w:t>
      </w:r>
      <w:r>
        <w:t xml:space="preserve">.  </w:t>
      </w:r>
    </w:p>
    <w:p w14:paraId="7C4B407E" w14:textId="77777777" w:rsidR="000F1E6A" w:rsidRDefault="000F1E6A">
      <w:r>
        <w:t xml:space="preserve">Hip circumference fell by a mean 3. 05 cm following intra-gastric balloon therapy as is seen below but this was not significant.  It exceeded baseline at 24 month follow up.  </w:t>
      </w:r>
    </w:p>
    <w:p w14:paraId="6DF60CD8" w14:textId="77777777" w:rsidR="000F1E6A" w:rsidRDefault="000F1E6A" w:rsidP="005F2E3B">
      <w:pPr>
        <w:pStyle w:val="Caption"/>
      </w:pPr>
    </w:p>
    <w:p w14:paraId="1357AA0A" w14:textId="77777777" w:rsidR="00BD2256" w:rsidRDefault="000F1E6A" w:rsidP="00A71D61">
      <w:pPr>
        <w:pStyle w:val="Caption"/>
      </w:pPr>
      <w:r>
        <w:br w:type="page"/>
      </w:r>
      <w:bookmarkStart w:id="716" w:name="_Toc34994599"/>
      <w:bookmarkStart w:id="717" w:name="_Toc15326799"/>
      <w:r w:rsidR="00A71D61">
        <w:lastRenderedPageBreak/>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16</w:t>
      </w:r>
      <w:r w:rsidR="008732F3">
        <w:rPr>
          <w:noProof/>
        </w:rPr>
        <w:fldChar w:fldCharType="end"/>
      </w:r>
      <w:r w:rsidR="00A71D61">
        <w:t xml:space="preserve"> -</w:t>
      </w:r>
      <w:r w:rsidR="00132A42" w:rsidDel="00132A42">
        <w:t xml:space="preserve"> </w:t>
      </w:r>
      <w:r w:rsidR="00132A42">
        <w:t>Changes in hip circumference over the 24 months for individual participants</w:t>
      </w:r>
      <w:bookmarkEnd w:id="716"/>
    </w:p>
    <w:p w14:paraId="252306F2" w14:textId="77777777" w:rsidR="00132A42" w:rsidRDefault="00132A42" w:rsidP="0047246C">
      <w:r>
        <w:t>(Means, SD and p value when comparing baseline and 6 mont</w:t>
      </w:r>
      <w:r w:rsidR="00A761DA">
        <w:t>h</w:t>
      </w:r>
      <w:r>
        <w:t>s, and baseline and 24 month</w:t>
      </w:r>
      <w:r w:rsidR="00A761DA">
        <w:t>s</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403"/>
        <w:gridCol w:w="1592"/>
        <w:gridCol w:w="1418"/>
        <w:gridCol w:w="1603"/>
        <w:gridCol w:w="1592"/>
      </w:tblGrid>
      <w:tr w:rsidR="000F1E6A" w:rsidRPr="000F1E6A" w14:paraId="0204B07B" w14:textId="77777777" w:rsidTr="00E02BB2">
        <w:tc>
          <w:tcPr>
            <w:tcW w:w="1420" w:type="dxa"/>
            <w:shd w:val="clear" w:color="auto" w:fill="1F497D" w:themeFill="text2"/>
          </w:tcPr>
          <w:bookmarkEnd w:id="717"/>
          <w:p w14:paraId="4BCE2610" w14:textId="77777777" w:rsidR="006F4A8C" w:rsidRPr="00673AE0" w:rsidRDefault="00192B58" w:rsidP="00673AE0">
            <w:pPr>
              <w:rPr>
                <w:color w:val="FFFFFF" w:themeColor="background1"/>
              </w:rPr>
            </w:pPr>
            <w:r w:rsidRPr="00673AE0">
              <w:rPr>
                <w:b/>
                <w:color w:val="FFFFFF" w:themeColor="background1"/>
              </w:rPr>
              <w:t>Patients</w:t>
            </w:r>
          </w:p>
        </w:tc>
        <w:tc>
          <w:tcPr>
            <w:tcW w:w="1420" w:type="dxa"/>
            <w:shd w:val="clear" w:color="auto" w:fill="1F497D" w:themeFill="text2"/>
          </w:tcPr>
          <w:p w14:paraId="3E971DD6" w14:textId="77777777" w:rsidR="006F4A8C" w:rsidRPr="00673AE0" w:rsidRDefault="00192B58">
            <w:pPr>
              <w:rPr>
                <w:b/>
                <w:color w:val="FFFFFF" w:themeColor="background1"/>
              </w:rPr>
            </w:pPr>
            <w:r w:rsidRPr="00673AE0">
              <w:rPr>
                <w:b/>
                <w:color w:val="FFFFFF" w:themeColor="background1"/>
              </w:rPr>
              <w:t>Baseline</w:t>
            </w:r>
          </w:p>
        </w:tc>
        <w:tc>
          <w:tcPr>
            <w:tcW w:w="1603" w:type="dxa"/>
            <w:shd w:val="clear" w:color="auto" w:fill="1F497D" w:themeFill="text2"/>
          </w:tcPr>
          <w:p w14:paraId="46607568" w14:textId="77777777" w:rsidR="006F4A8C" w:rsidRPr="00673AE0" w:rsidRDefault="00192B58">
            <w:pPr>
              <w:rPr>
                <w:b/>
                <w:color w:val="FFFFFF" w:themeColor="background1"/>
              </w:rPr>
            </w:pPr>
            <w:r w:rsidRPr="00673AE0">
              <w:rPr>
                <w:b/>
                <w:color w:val="FFFFFF" w:themeColor="background1"/>
              </w:rPr>
              <w:t>6 months</w:t>
            </w:r>
          </w:p>
        </w:tc>
        <w:tc>
          <w:tcPr>
            <w:tcW w:w="1420" w:type="dxa"/>
            <w:shd w:val="clear" w:color="auto" w:fill="1F497D" w:themeFill="text2"/>
          </w:tcPr>
          <w:p w14:paraId="7D84E860" w14:textId="77777777" w:rsidR="006F4A8C" w:rsidRPr="00673AE0" w:rsidRDefault="00192B58">
            <w:pPr>
              <w:rPr>
                <w:b/>
                <w:color w:val="FFFFFF" w:themeColor="background1"/>
              </w:rPr>
            </w:pPr>
            <w:r w:rsidRPr="00673AE0">
              <w:rPr>
                <w:b/>
                <w:color w:val="FFFFFF" w:themeColor="background1"/>
              </w:rPr>
              <w:t>12 months</w:t>
            </w:r>
          </w:p>
        </w:tc>
        <w:tc>
          <w:tcPr>
            <w:tcW w:w="1603" w:type="dxa"/>
            <w:shd w:val="clear" w:color="auto" w:fill="1F497D" w:themeFill="text2"/>
          </w:tcPr>
          <w:p w14:paraId="6ED3A3A8" w14:textId="77777777" w:rsidR="006F4A8C" w:rsidRPr="00673AE0" w:rsidRDefault="00192B58">
            <w:pPr>
              <w:rPr>
                <w:b/>
                <w:color w:val="FFFFFF" w:themeColor="background1"/>
              </w:rPr>
            </w:pPr>
            <w:r w:rsidRPr="00673AE0">
              <w:rPr>
                <w:b/>
                <w:color w:val="FFFFFF" w:themeColor="background1"/>
              </w:rPr>
              <w:t>18 months</w:t>
            </w:r>
          </w:p>
        </w:tc>
        <w:tc>
          <w:tcPr>
            <w:tcW w:w="1603" w:type="dxa"/>
            <w:shd w:val="clear" w:color="auto" w:fill="1F497D" w:themeFill="text2"/>
          </w:tcPr>
          <w:p w14:paraId="483A5CBE" w14:textId="77777777" w:rsidR="006F4A8C" w:rsidRPr="00673AE0" w:rsidRDefault="00192B58">
            <w:pPr>
              <w:rPr>
                <w:b/>
                <w:color w:val="FFFFFF" w:themeColor="background1"/>
              </w:rPr>
            </w:pPr>
            <w:r w:rsidRPr="00673AE0">
              <w:rPr>
                <w:b/>
                <w:color w:val="FFFFFF" w:themeColor="background1"/>
              </w:rPr>
              <w:t>24 months</w:t>
            </w:r>
          </w:p>
        </w:tc>
      </w:tr>
      <w:tr w:rsidR="00192B58" w14:paraId="760DB51D" w14:textId="77777777" w:rsidTr="00E02BB2">
        <w:tc>
          <w:tcPr>
            <w:tcW w:w="1420" w:type="dxa"/>
            <w:shd w:val="clear" w:color="auto" w:fill="1F497D" w:themeFill="text2"/>
          </w:tcPr>
          <w:p w14:paraId="08F30ECB" w14:textId="77777777" w:rsidR="0022352C" w:rsidRDefault="0062360F">
            <w:pPr>
              <w:spacing w:line="240" w:lineRule="auto"/>
              <w:rPr>
                <w:b/>
                <w:color w:val="FFFFFF" w:themeColor="background1"/>
              </w:rPr>
            </w:pPr>
            <w:r w:rsidRPr="00E02BB2">
              <w:rPr>
                <w:b/>
                <w:color w:val="FFFFFF" w:themeColor="background1"/>
              </w:rPr>
              <w:t>BOB01</w:t>
            </w:r>
          </w:p>
          <w:p w14:paraId="6F8B2663" w14:textId="77777777" w:rsidR="0022352C" w:rsidRDefault="0062360F">
            <w:pPr>
              <w:spacing w:line="240" w:lineRule="auto"/>
              <w:rPr>
                <w:b/>
                <w:color w:val="FFFFFF" w:themeColor="background1"/>
              </w:rPr>
            </w:pPr>
            <w:r w:rsidRPr="00E02BB2">
              <w:rPr>
                <w:b/>
                <w:color w:val="FFFFFF" w:themeColor="background1"/>
              </w:rPr>
              <w:t>BOB02</w:t>
            </w:r>
          </w:p>
          <w:p w14:paraId="484C8DFB" w14:textId="77777777" w:rsidR="0022352C" w:rsidRDefault="0062360F">
            <w:pPr>
              <w:spacing w:line="240" w:lineRule="auto"/>
              <w:rPr>
                <w:b/>
                <w:color w:val="FFFFFF" w:themeColor="background1"/>
              </w:rPr>
            </w:pPr>
            <w:r w:rsidRPr="00E02BB2">
              <w:rPr>
                <w:b/>
                <w:color w:val="FFFFFF" w:themeColor="background1"/>
              </w:rPr>
              <w:t>BOB03</w:t>
            </w:r>
          </w:p>
          <w:p w14:paraId="3BEFA1A3" w14:textId="77777777" w:rsidR="0022352C" w:rsidRDefault="0062360F">
            <w:pPr>
              <w:spacing w:line="240" w:lineRule="auto"/>
              <w:rPr>
                <w:b/>
                <w:color w:val="FFFFFF" w:themeColor="background1"/>
              </w:rPr>
            </w:pPr>
            <w:r w:rsidRPr="00E02BB2">
              <w:rPr>
                <w:b/>
                <w:color w:val="FFFFFF" w:themeColor="background1"/>
              </w:rPr>
              <w:t>BOB04</w:t>
            </w:r>
          </w:p>
          <w:p w14:paraId="7318C0AE" w14:textId="77777777" w:rsidR="0022352C" w:rsidRDefault="0062360F">
            <w:pPr>
              <w:spacing w:line="240" w:lineRule="auto"/>
              <w:rPr>
                <w:b/>
                <w:color w:val="FFFFFF" w:themeColor="background1"/>
              </w:rPr>
            </w:pPr>
            <w:r w:rsidRPr="00E02BB2">
              <w:rPr>
                <w:b/>
                <w:color w:val="FFFFFF" w:themeColor="background1"/>
              </w:rPr>
              <w:t>BOB05</w:t>
            </w:r>
          </w:p>
          <w:p w14:paraId="17A4C495" w14:textId="77777777" w:rsidR="0022352C" w:rsidRDefault="00AB682F">
            <w:pPr>
              <w:spacing w:line="240" w:lineRule="auto"/>
              <w:rPr>
                <w:b/>
                <w:color w:val="FFFFFF" w:themeColor="background1"/>
              </w:rPr>
            </w:pPr>
            <w:r w:rsidRPr="00E02BB2">
              <w:rPr>
                <w:b/>
                <w:color w:val="FFFFFF" w:themeColor="background1"/>
              </w:rPr>
              <w:t>B</w:t>
            </w:r>
            <w:r w:rsidR="008D3DAF" w:rsidRPr="00E02BB2">
              <w:rPr>
                <w:b/>
                <w:color w:val="FFFFFF" w:themeColor="background1"/>
              </w:rPr>
              <w:t>OB</w:t>
            </w:r>
            <w:r w:rsidRPr="00E02BB2">
              <w:rPr>
                <w:b/>
                <w:color w:val="FFFFFF" w:themeColor="background1"/>
              </w:rPr>
              <w:t>06</w:t>
            </w:r>
          </w:p>
          <w:p w14:paraId="271634DD" w14:textId="77777777" w:rsidR="0022352C" w:rsidRDefault="00AB682F">
            <w:pPr>
              <w:spacing w:line="240" w:lineRule="auto"/>
              <w:rPr>
                <w:b/>
                <w:color w:val="FFFFFF" w:themeColor="background1"/>
              </w:rPr>
            </w:pPr>
            <w:r w:rsidRPr="00E02BB2">
              <w:rPr>
                <w:b/>
                <w:color w:val="FFFFFF" w:themeColor="background1"/>
              </w:rPr>
              <w:t>B</w:t>
            </w:r>
            <w:r w:rsidR="008D3DAF" w:rsidRPr="00E02BB2">
              <w:rPr>
                <w:b/>
                <w:color w:val="FFFFFF" w:themeColor="background1"/>
              </w:rPr>
              <w:t>OB</w:t>
            </w:r>
            <w:r w:rsidRPr="00E02BB2">
              <w:rPr>
                <w:b/>
                <w:color w:val="FFFFFF" w:themeColor="background1"/>
              </w:rPr>
              <w:t>07</w:t>
            </w:r>
          </w:p>
          <w:p w14:paraId="19F6C69F" w14:textId="77777777" w:rsidR="0022352C" w:rsidRDefault="00AB682F">
            <w:pPr>
              <w:spacing w:line="240" w:lineRule="auto"/>
              <w:rPr>
                <w:b/>
                <w:color w:val="FFFFFF" w:themeColor="background1"/>
              </w:rPr>
            </w:pPr>
            <w:r w:rsidRPr="00E02BB2">
              <w:rPr>
                <w:b/>
                <w:color w:val="FFFFFF" w:themeColor="background1"/>
              </w:rPr>
              <w:t>BOB08</w:t>
            </w:r>
          </w:p>
          <w:p w14:paraId="2B2E8E6A" w14:textId="77777777" w:rsidR="0022352C" w:rsidRDefault="00AB682F">
            <w:pPr>
              <w:spacing w:line="240" w:lineRule="auto"/>
              <w:rPr>
                <w:b/>
                <w:color w:val="FFFFFF" w:themeColor="background1"/>
              </w:rPr>
            </w:pPr>
            <w:r w:rsidRPr="00E02BB2">
              <w:rPr>
                <w:b/>
                <w:color w:val="FFFFFF" w:themeColor="background1"/>
              </w:rPr>
              <w:t>BOB09</w:t>
            </w:r>
          </w:p>
          <w:p w14:paraId="341A4B61" w14:textId="77777777" w:rsidR="0022352C" w:rsidRDefault="00AB682F">
            <w:pPr>
              <w:spacing w:line="240" w:lineRule="auto"/>
              <w:rPr>
                <w:b/>
                <w:color w:val="FFFFFF" w:themeColor="background1"/>
              </w:rPr>
            </w:pPr>
            <w:r w:rsidRPr="00E02BB2">
              <w:rPr>
                <w:b/>
                <w:color w:val="FFFFFF" w:themeColor="background1"/>
              </w:rPr>
              <w:t>BOB10</w:t>
            </w:r>
          </w:p>
          <w:p w14:paraId="6FCA9E07" w14:textId="77777777" w:rsidR="0022352C" w:rsidRDefault="00AB682F">
            <w:pPr>
              <w:spacing w:line="240" w:lineRule="auto"/>
              <w:rPr>
                <w:b/>
                <w:color w:val="FFFFFF" w:themeColor="background1"/>
              </w:rPr>
            </w:pPr>
            <w:r w:rsidRPr="00E02BB2">
              <w:rPr>
                <w:b/>
                <w:color w:val="FFFFFF" w:themeColor="background1"/>
              </w:rPr>
              <w:t>BOB11</w:t>
            </w:r>
          </w:p>
          <w:p w14:paraId="4B1D71EC" w14:textId="77777777" w:rsidR="0022352C" w:rsidRDefault="00AB682F">
            <w:pPr>
              <w:spacing w:line="240" w:lineRule="auto"/>
              <w:rPr>
                <w:b/>
                <w:color w:val="FFFFFF" w:themeColor="background1"/>
              </w:rPr>
            </w:pPr>
            <w:r w:rsidRPr="00E02BB2">
              <w:rPr>
                <w:b/>
                <w:color w:val="FFFFFF" w:themeColor="background1"/>
              </w:rPr>
              <w:t>BOB12</w:t>
            </w:r>
          </w:p>
          <w:p w14:paraId="43A83C7B" w14:textId="77777777" w:rsidR="0022352C" w:rsidRDefault="00AB682F">
            <w:pPr>
              <w:spacing w:line="240" w:lineRule="auto"/>
              <w:rPr>
                <w:b/>
                <w:color w:val="FFFFFF" w:themeColor="background1"/>
              </w:rPr>
            </w:pPr>
            <w:r w:rsidRPr="00E02BB2">
              <w:rPr>
                <w:b/>
                <w:color w:val="FFFFFF" w:themeColor="background1"/>
              </w:rPr>
              <w:t>Mean</w:t>
            </w:r>
          </w:p>
          <w:p w14:paraId="28251B0B" w14:textId="77777777" w:rsidR="0022352C" w:rsidRDefault="00AB682F">
            <w:pPr>
              <w:spacing w:line="240" w:lineRule="auto"/>
              <w:rPr>
                <w:b/>
                <w:color w:val="FFFFFF" w:themeColor="background1"/>
              </w:rPr>
            </w:pPr>
            <w:r w:rsidRPr="00E02BB2">
              <w:rPr>
                <w:b/>
                <w:color w:val="FFFFFF" w:themeColor="background1"/>
              </w:rPr>
              <w:t>SDS</w:t>
            </w:r>
          </w:p>
          <w:p w14:paraId="328B3F1A" w14:textId="77777777" w:rsidR="0022352C" w:rsidRDefault="007B7429">
            <w:pPr>
              <w:spacing w:line="240" w:lineRule="auto"/>
              <w:rPr>
                <w:b/>
                <w:color w:val="FFFFFF" w:themeColor="background1"/>
              </w:rPr>
            </w:pPr>
            <w:r w:rsidRPr="00E02BB2">
              <w:rPr>
                <w:b/>
                <w:color w:val="FFFFFF" w:themeColor="background1"/>
              </w:rPr>
              <w:t>Mean</w:t>
            </w:r>
            <w:r w:rsidR="001D0796" w:rsidRPr="00E02BB2">
              <w:rPr>
                <w:b/>
                <w:color w:val="FFFFFF" w:themeColor="background1"/>
              </w:rPr>
              <w:t xml:space="preserve"> (girls</w:t>
            </w:r>
          </w:p>
          <w:p w14:paraId="23009493" w14:textId="77777777" w:rsidR="0022352C" w:rsidRDefault="001D0796">
            <w:pPr>
              <w:spacing w:line="240" w:lineRule="auto"/>
              <w:rPr>
                <w:b/>
                <w:color w:val="FFFFFF" w:themeColor="background1"/>
              </w:rPr>
            </w:pPr>
            <w:r w:rsidRPr="00E02BB2">
              <w:rPr>
                <w:b/>
                <w:color w:val="FFFFFF" w:themeColor="background1"/>
              </w:rPr>
              <w:t>SD (girls)</w:t>
            </w:r>
          </w:p>
          <w:p w14:paraId="685093DB" w14:textId="77777777" w:rsidR="0022352C" w:rsidRDefault="001D0796">
            <w:pPr>
              <w:spacing w:line="240" w:lineRule="auto"/>
              <w:rPr>
                <w:b/>
                <w:color w:val="FFFFFF" w:themeColor="background1"/>
              </w:rPr>
            </w:pPr>
            <w:r w:rsidRPr="00E02BB2">
              <w:rPr>
                <w:b/>
                <w:color w:val="FFFFFF" w:themeColor="background1"/>
              </w:rPr>
              <w:t>Mean (boys</w:t>
            </w:r>
          </w:p>
          <w:p w14:paraId="76452B32" w14:textId="77777777" w:rsidR="0022352C" w:rsidRDefault="001D0796">
            <w:pPr>
              <w:spacing w:line="240" w:lineRule="auto"/>
              <w:rPr>
                <w:b/>
                <w:color w:val="FFFFFF" w:themeColor="background1"/>
              </w:rPr>
            </w:pPr>
            <w:r w:rsidRPr="00E02BB2">
              <w:rPr>
                <w:b/>
                <w:color w:val="FFFFFF" w:themeColor="background1"/>
              </w:rPr>
              <w:t>SD (boys)</w:t>
            </w:r>
          </w:p>
          <w:p w14:paraId="569719EB" w14:textId="77777777" w:rsidR="0022352C" w:rsidRDefault="0022352C">
            <w:pPr>
              <w:spacing w:line="240" w:lineRule="auto"/>
              <w:rPr>
                <w:b/>
                <w:color w:val="FFFFFF" w:themeColor="background1"/>
              </w:rPr>
            </w:pPr>
          </w:p>
          <w:p w14:paraId="7DCA36D7" w14:textId="77777777" w:rsidR="0022352C" w:rsidRDefault="001D0796">
            <w:pPr>
              <w:spacing w:line="240" w:lineRule="auto"/>
              <w:rPr>
                <w:b/>
                <w:color w:val="FFFFFF" w:themeColor="background1"/>
              </w:rPr>
            </w:pPr>
            <w:r w:rsidRPr="00E02BB2">
              <w:rPr>
                <w:b/>
                <w:color w:val="FFFFFF" w:themeColor="background1"/>
              </w:rPr>
              <w:t xml:space="preserve">P </w:t>
            </w:r>
            <w:proofErr w:type="gramStart"/>
            <w:r w:rsidRPr="00E02BB2">
              <w:rPr>
                <w:b/>
                <w:color w:val="FFFFFF" w:themeColor="background1"/>
              </w:rPr>
              <w:t>value(</w:t>
            </w:r>
            <w:proofErr w:type="gramEnd"/>
            <w:r w:rsidRPr="00E02BB2">
              <w:rPr>
                <w:b/>
                <w:color w:val="FFFFFF" w:themeColor="background1"/>
              </w:rPr>
              <w:t>0-6)</w:t>
            </w:r>
          </w:p>
          <w:p w14:paraId="51A6DA94" w14:textId="77777777" w:rsidR="001D0796" w:rsidRPr="00E02BB2" w:rsidRDefault="00770027" w:rsidP="00673AE0">
            <w:pPr>
              <w:spacing w:line="240" w:lineRule="auto"/>
              <w:rPr>
                <w:b/>
                <w:color w:val="FFFFFF" w:themeColor="background1"/>
              </w:rPr>
            </w:pPr>
            <w:r w:rsidRPr="00770027">
              <w:rPr>
                <w:b/>
                <w:color w:val="FFFFFF" w:themeColor="background1"/>
              </w:rPr>
              <w:t>Pvalue (0-24_</w:t>
            </w:r>
          </w:p>
        </w:tc>
        <w:tc>
          <w:tcPr>
            <w:tcW w:w="1420" w:type="dxa"/>
          </w:tcPr>
          <w:p w14:paraId="091C3F01" w14:textId="77777777" w:rsidR="0022352C" w:rsidRDefault="00E269B4">
            <w:pPr>
              <w:spacing w:line="240" w:lineRule="auto"/>
              <w:jc w:val="center"/>
            </w:pPr>
            <w:r>
              <w:t>157</w:t>
            </w:r>
            <w:r w:rsidR="004C7A05">
              <w:t xml:space="preserve">. </w:t>
            </w:r>
            <w:r>
              <w:t>5</w:t>
            </w:r>
          </w:p>
          <w:p w14:paraId="1BA9B7AC" w14:textId="77777777" w:rsidR="0022352C" w:rsidRDefault="00E269B4">
            <w:pPr>
              <w:spacing w:line="240" w:lineRule="auto"/>
              <w:jc w:val="center"/>
            </w:pPr>
            <w:r>
              <w:t>160</w:t>
            </w:r>
            <w:r w:rsidR="004C7A05">
              <w:t xml:space="preserve">. </w:t>
            </w:r>
            <w:r>
              <w:t>2</w:t>
            </w:r>
          </w:p>
          <w:p w14:paraId="58F7FEB3" w14:textId="77777777" w:rsidR="0022352C" w:rsidRDefault="00E269B4">
            <w:pPr>
              <w:spacing w:line="240" w:lineRule="auto"/>
              <w:jc w:val="center"/>
            </w:pPr>
            <w:r>
              <w:t>134</w:t>
            </w:r>
            <w:r w:rsidR="004C7A05">
              <w:t xml:space="preserve">. </w:t>
            </w:r>
            <w:r>
              <w:t>2</w:t>
            </w:r>
          </w:p>
          <w:p w14:paraId="3CF3023A" w14:textId="77777777" w:rsidR="0022352C" w:rsidRDefault="00E269B4">
            <w:pPr>
              <w:spacing w:line="240" w:lineRule="auto"/>
              <w:jc w:val="center"/>
            </w:pPr>
            <w:r>
              <w:t>130</w:t>
            </w:r>
            <w:r w:rsidR="004C7A05">
              <w:t xml:space="preserve">. </w:t>
            </w:r>
            <w:r>
              <w:t>8</w:t>
            </w:r>
          </w:p>
          <w:p w14:paraId="51A945CF" w14:textId="77777777" w:rsidR="0022352C" w:rsidRDefault="00E269B4">
            <w:pPr>
              <w:spacing w:line="240" w:lineRule="auto"/>
              <w:jc w:val="center"/>
            </w:pPr>
            <w:r>
              <w:t>127</w:t>
            </w:r>
            <w:r w:rsidR="004C7A05">
              <w:t xml:space="preserve">. </w:t>
            </w:r>
            <w:r>
              <w:t>5</w:t>
            </w:r>
          </w:p>
          <w:p w14:paraId="65E7EEC3" w14:textId="77777777" w:rsidR="0022352C" w:rsidRDefault="00E269B4">
            <w:pPr>
              <w:spacing w:line="240" w:lineRule="auto"/>
              <w:jc w:val="center"/>
            </w:pPr>
            <w:r>
              <w:t>125</w:t>
            </w:r>
            <w:r w:rsidR="004C7A05">
              <w:t xml:space="preserve">. </w:t>
            </w:r>
            <w:r>
              <w:t>9</w:t>
            </w:r>
          </w:p>
          <w:p w14:paraId="0DBFA382" w14:textId="77777777" w:rsidR="0022352C" w:rsidRDefault="00E269B4">
            <w:pPr>
              <w:spacing w:line="240" w:lineRule="auto"/>
              <w:jc w:val="center"/>
            </w:pPr>
            <w:r>
              <w:t>133</w:t>
            </w:r>
            <w:r w:rsidR="004C7A05">
              <w:t xml:space="preserve">. </w:t>
            </w:r>
            <w:r>
              <w:t>6</w:t>
            </w:r>
          </w:p>
          <w:p w14:paraId="0BF05E96" w14:textId="77777777" w:rsidR="0022352C" w:rsidRDefault="00E269B4">
            <w:pPr>
              <w:spacing w:line="240" w:lineRule="auto"/>
              <w:jc w:val="center"/>
            </w:pPr>
            <w:r>
              <w:t>148</w:t>
            </w:r>
            <w:r w:rsidR="004C7A05">
              <w:t xml:space="preserve">. </w:t>
            </w:r>
            <w:r>
              <w:t>2</w:t>
            </w:r>
          </w:p>
          <w:p w14:paraId="1F69685A" w14:textId="77777777" w:rsidR="0022352C" w:rsidRDefault="00E269B4">
            <w:pPr>
              <w:spacing w:line="240" w:lineRule="auto"/>
              <w:jc w:val="center"/>
            </w:pPr>
            <w:r>
              <w:t>131</w:t>
            </w:r>
            <w:r w:rsidR="004C7A05">
              <w:t xml:space="preserve">. </w:t>
            </w:r>
            <w:r>
              <w:t>2</w:t>
            </w:r>
          </w:p>
          <w:p w14:paraId="29D4FF97" w14:textId="77777777" w:rsidR="0022352C" w:rsidRDefault="00E269B4">
            <w:pPr>
              <w:spacing w:line="240" w:lineRule="auto"/>
              <w:jc w:val="center"/>
            </w:pPr>
            <w:r>
              <w:t>116</w:t>
            </w:r>
            <w:r w:rsidR="004C7A05">
              <w:t xml:space="preserve">. </w:t>
            </w:r>
            <w:r>
              <w:t>3</w:t>
            </w:r>
          </w:p>
          <w:p w14:paraId="6B5E14DA" w14:textId="77777777" w:rsidR="0022352C" w:rsidRDefault="00E269B4">
            <w:pPr>
              <w:spacing w:line="240" w:lineRule="auto"/>
              <w:jc w:val="center"/>
            </w:pPr>
            <w:r>
              <w:t>143</w:t>
            </w:r>
            <w:r w:rsidR="004C7A05">
              <w:t xml:space="preserve">. </w:t>
            </w:r>
            <w:r>
              <w:t>2</w:t>
            </w:r>
          </w:p>
          <w:p w14:paraId="1352D699" w14:textId="77777777" w:rsidR="0022352C" w:rsidRDefault="00E269B4">
            <w:pPr>
              <w:spacing w:line="240" w:lineRule="auto"/>
              <w:jc w:val="center"/>
            </w:pPr>
            <w:r>
              <w:t>126</w:t>
            </w:r>
          </w:p>
          <w:p w14:paraId="6BFF7888" w14:textId="77777777" w:rsidR="0022352C" w:rsidRDefault="00E269B4">
            <w:pPr>
              <w:spacing w:line="240" w:lineRule="auto"/>
              <w:jc w:val="center"/>
            </w:pPr>
            <w:r>
              <w:t>136</w:t>
            </w:r>
            <w:r w:rsidR="004C7A05">
              <w:t xml:space="preserve">. </w:t>
            </w:r>
            <w:r>
              <w:t>22</w:t>
            </w:r>
          </w:p>
          <w:p w14:paraId="42BFE827" w14:textId="77777777" w:rsidR="0022352C" w:rsidRDefault="00E269B4">
            <w:pPr>
              <w:spacing w:line="240" w:lineRule="auto"/>
              <w:jc w:val="center"/>
            </w:pPr>
            <w:r>
              <w:t>13</w:t>
            </w:r>
            <w:r w:rsidR="004C7A05">
              <w:t xml:space="preserve">. </w:t>
            </w:r>
            <w:r w:rsidR="004D73BC">
              <w:t>3</w:t>
            </w:r>
            <w:r w:rsidR="006F0360">
              <w:t>8</w:t>
            </w:r>
          </w:p>
          <w:p w14:paraId="5739E5A0" w14:textId="77777777" w:rsidR="0022352C" w:rsidRDefault="00865C64">
            <w:pPr>
              <w:spacing w:line="240" w:lineRule="auto"/>
              <w:jc w:val="center"/>
            </w:pPr>
            <w:r>
              <w:t>135</w:t>
            </w:r>
            <w:r w:rsidR="004C7A05">
              <w:t xml:space="preserve">. </w:t>
            </w:r>
            <w:r>
              <w:t>8</w:t>
            </w:r>
          </w:p>
          <w:p w14:paraId="632B1393" w14:textId="77777777" w:rsidR="0022352C" w:rsidRDefault="00865C64">
            <w:pPr>
              <w:spacing w:line="240" w:lineRule="auto"/>
              <w:jc w:val="center"/>
            </w:pPr>
            <w:r>
              <w:t>14</w:t>
            </w:r>
            <w:r w:rsidR="004C7A05">
              <w:t xml:space="preserve">. </w:t>
            </w:r>
            <w:r>
              <w:t>4</w:t>
            </w:r>
          </w:p>
          <w:p w14:paraId="069AD030" w14:textId="77777777" w:rsidR="0022352C" w:rsidRDefault="00865C64">
            <w:pPr>
              <w:spacing w:line="240" w:lineRule="auto"/>
              <w:jc w:val="center"/>
            </w:pPr>
            <w:r>
              <w:t>139</w:t>
            </w:r>
            <w:r w:rsidR="004C7A05">
              <w:t xml:space="preserve">. </w:t>
            </w:r>
            <w:r>
              <w:t>1</w:t>
            </w:r>
          </w:p>
          <w:p w14:paraId="7C31767C" w14:textId="77777777" w:rsidR="0022352C" w:rsidRDefault="00865C64">
            <w:pPr>
              <w:spacing w:line="240" w:lineRule="auto"/>
              <w:jc w:val="center"/>
            </w:pPr>
            <w:r>
              <w:t>13</w:t>
            </w:r>
            <w:r w:rsidR="004C7A05">
              <w:t xml:space="preserve">. </w:t>
            </w:r>
            <w:r>
              <w:t>3</w:t>
            </w:r>
          </w:p>
          <w:p w14:paraId="109B63F8" w14:textId="77777777" w:rsidR="0022352C" w:rsidRDefault="0022352C">
            <w:pPr>
              <w:spacing w:line="240" w:lineRule="auto"/>
              <w:jc w:val="center"/>
            </w:pPr>
          </w:p>
          <w:p w14:paraId="3456CA61" w14:textId="77777777" w:rsidR="0022352C" w:rsidRDefault="0022352C">
            <w:pPr>
              <w:spacing w:line="240" w:lineRule="auto"/>
              <w:jc w:val="center"/>
            </w:pPr>
          </w:p>
          <w:p w14:paraId="009EC84E" w14:textId="77777777" w:rsidR="0022352C" w:rsidRDefault="001D0796">
            <w:pPr>
              <w:spacing w:line="240" w:lineRule="auto"/>
              <w:jc w:val="center"/>
            </w:pPr>
            <w:r>
              <w:t>0</w:t>
            </w:r>
            <w:r w:rsidR="004C7A05">
              <w:t xml:space="preserve">. </w:t>
            </w:r>
            <w:r>
              <w:t>3</w:t>
            </w:r>
          </w:p>
          <w:p w14:paraId="6676FC60" w14:textId="77777777" w:rsidR="0022352C" w:rsidRDefault="001D0796">
            <w:pPr>
              <w:spacing w:line="240" w:lineRule="auto"/>
              <w:jc w:val="center"/>
            </w:pPr>
            <w:r>
              <w:t>0</w:t>
            </w:r>
            <w:r w:rsidR="004C7A05">
              <w:t xml:space="preserve">. </w:t>
            </w:r>
            <w:r>
              <w:t>9</w:t>
            </w:r>
          </w:p>
        </w:tc>
        <w:tc>
          <w:tcPr>
            <w:tcW w:w="1603" w:type="dxa"/>
          </w:tcPr>
          <w:tbl>
            <w:tblPr>
              <w:tblW w:w="1171" w:type="dxa"/>
              <w:tblLook w:val="04A0" w:firstRow="1" w:lastRow="0" w:firstColumn="1" w:lastColumn="0" w:noHBand="0" w:noVBand="1"/>
            </w:tblPr>
            <w:tblGrid>
              <w:gridCol w:w="1076"/>
              <w:gridCol w:w="95"/>
            </w:tblGrid>
            <w:tr w:rsidR="00F9029C" w:rsidRPr="00E464A2" w14:paraId="508C392C" w14:textId="77777777" w:rsidTr="00D30394">
              <w:trPr>
                <w:gridAfter w:val="1"/>
                <w:wAfter w:w="95" w:type="dxa"/>
                <w:trHeight w:val="300"/>
              </w:trPr>
              <w:tc>
                <w:tcPr>
                  <w:tcW w:w="1076" w:type="dxa"/>
                  <w:tcBorders>
                    <w:top w:val="nil"/>
                    <w:left w:val="nil"/>
                    <w:bottom w:val="nil"/>
                    <w:right w:val="nil"/>
                  </w:tcBorders>
                  <w:shd w:val="clear" w:color="auto" w:fill="auto"/>
                  <w:noWrap/>
                  <w:vAlign w:val="bottom"/>
                  <w:hideMark/>
                </w:tcPr>
                <w:p w14:paraId="7DBCD6E0" w14:textId="77777777" w:rsidR="0022352C" w:rsidRDefault="00F9029C">
                  <w:pPr>
                    <w:spacing w:line="240" w:lineRule="auto"/>
                    <w:jc w:val="center"/>
                    <w:rPr>
                      <w:rFonts w:eastAsia="Times New Roman"/>
                    </w:rPr>
                  </w:pPr>
                  <w:r w:rsidRPr="00E464A2">
                    <w:rPr>
                      <w:rFonts w:eastAsia="Times New Roman"/>
                    </w:rPr>
                    <w:t>137</w:t>
                  </w:r>
                </w:p>
              </w:tc>
            </w:tr>
            <w:tr w:rsidR="00F9029C" w:rsidRPr="00E464A2" w14:paraId="21ED9EC5" w14:textId="77777777" w:rsidTr="00D30394">
              <w:trPr>
                <w:gridAfter w:val="1"/>
                <w:wAfter w:w="95" w:type="dxa"/>
                <w:trHeight w:val="300"/>
              </w:trPr>
              <w:tc>
                <w:tcPr>
                  <w:tcW w:w="1076" w:type="dxa"/>
                  <w:tcBorders>
                    <w:top w:val="nil"/>
                    <w:left w:val="nil"/>
                    <w:bottom w:val="nil"/>
                    <w:right w:val="nil"/>
                  </w:tcBorders>
                  <w:shd w:val="clear" w:color="auto" w:fill="auto"/>
                  <w:noWrap/>
                  <w:vAlign w:val="bottom"/>
                  <w:hideMark/>
                </w:tcPr>
                <w:p w14:paraId="2E7A391B" w14:textId="77777777" w:rsidR="0022352C" w:rsidRDefault="00F9029C">
                  <w:pPr>
                    <w:spacing w:line="240" w:lineRule="auto"/>
                    <w:jc w:val="center"/>
                    <w:rPr>
                      <w:rFonts w:eastAsia="Times New Roman"/>
                    </w:rPr>
                  </w:pPr>
                  <w:r w:rsidRPr="00E464A2">
                    <w:rPr>
                      <w:rFonts w:eastAsia="Times New Roman"/>
                    </w:rPr>
                    <w:t>144</w:t>
                  </w:r>
                </w:p>
              </w:tc>
            </w:tr>
            <w:tr w:rsidR="00F9029C" w:rsidRPr="00E464A2" w14:paraId="14DA2BFF" w14:textId="77777777" w:rsidTr="00D30394">
              <w:trPr>
                <w:gridAfter w:val="1"/>
                <w:wAfter w:w="95" w:type="dxa"/>
                <w:trHeight w:val="300"/>
              </w:trPr>
              <w:tc>
                <w:tcPr>
                  <w:tcW w:w="1076" w:type="dxa"/>
                  <w:tcBorders>
                    <w:top w:val="nil"/>
                    <w:left w:val="nil"/>
                    <w:bottom w:val="nil"/>
                    <w:right w:val="nil"/>
                  </w:tcBorders>
                  <w:shd w:val="clear" w:color="auto" w:fill="auto"/>
                  <w:noWrap/>
                  <w:vAlign w:val="bottom"/>
                  <w:hideMark/>
                </w:tcPr>
                <w:p w14:paraId="33F0BCDD" w14:textId="77777777" w:rsidR="0022352C" w:rsidRDefault="0022352C">
                  <w:pPr>
                    <w:spacing w:line="240" w:lineRule="auto"/>
                    <w:jc w:val="center"/>
                    <w:rPr>
                      <w:rFonts w:eastAsia="Times New Roman"/>
                    </w:rPr>
                  </w:pPr>
                </w:p>
                <w:p w14:paraId="358A4732" w14:textId="77777777" w:rsidR="0022352C" w:rsidRDefault="00F9029C">
                  <w:pPr>
                    <w:spacing w:line="240" w:lineRule="auto"/>
                    <w:jc w:val="center"/>
                    <w:rPr>
                      <w:rFonts w:eastAsia="Times New Roman"/>
                    </w:rPr>
                  </w:pPr>
                  <w:r w:rsidRPr="00E464A2">
                    <w:rPr>
                      <w:rFonts w:eastAsia="Times New Roman"/>
                    </w:rPr>
                    <w:t>135</w:t>
                  </w:r>
                </w:p>
              </w:tc>
            </w:tr>
            <w:tr w:rsidR="00F9029C" w:rsidRPr="00E464A2" w14:paraId="14B2688B" w14:textId="77777777" w:rsidTr="00D30394">
              <w:trPr>
                <w:gridAfter w:val="1"/>
                <w:wAfter w:w="95" w:type="dxa"/>
                <w:trHeight w:val="300"/>
              </w:trPr>
              <w:tc>
                <w:tcPr>
                  <w:tcW w:w="1076" w:type="dxa"/>
                  <w:tcBorders>
                    <w:top w:val="nil"/>
                    <w:left w:val="nil"/>
                    <w:bottom w:val="nil"/>
                    <w:right w:val="nil"/>
                  </w:tcBorders>
                  <w:shd w:val="clear" w:color="auto" w:fill="auto"/>
                  <w:noWrap/>
                  <w:vAlign w:val="bottom"/>
                  <w:hideMark/>
                </w:tcPr>
                <w:p w14:paraId="10D69F85" w14:textId="77777777" w:rsidR="0022352C" w:rsidRDefault="00F9029C">
                  <w:pPr>
                    <w:spacing w:line="240" w:lineRule="auto"/>
                    <w:jc w:val="center"/>
                    <w:rPr>
                      <w:rFonts w:eastAsia="Times New Roman"/>
                    </w:rPr>
                  </w:pPr>
                  <w:r w:rsidRPr="00E464A2">
                    <w:rPr>
                      <w:rFonts w:eastAsia="Times New Roman"/>
                    </w:rPr>
                    <w:t>118</w:t>
                  </w:r>
                  <w:r w:rsidR="004C7A05" w:rsidRPr="00E464A2">
                    <w:rPr>
                      <w:rFonts w:eastAsia="Times New Roman"/>
                    </w:rPr>
                    <w:t xml:space="preserve">. </w:t>
                  </w:r>
                  <w:r w:rsidRPr="00E464A2">
                    <w:rPr>
                      <w:rFonts w:eastAsia="Times New Roman"/>
                    </w:rPr>
                    <w:t>2</w:t>
                  </w:r>
                </w:p>
              </w:tc>
            </w:tr>
            <w:tr w:rsidR="00F9029C" w:rsidRPr="00E464A2" w14:paraId="7E853DCA" w14:textId="77777777" w:rsidTr="00D30394">
              <w:trPr>
                <w:gridAfter w:val="1"/>
                <w:wAfter w:w="95" w:type="dxa"/>
                <w:trHeight w:val="300"/>
              </w:trPr>
              <w:tc>
                <w:tcPr>
                  <w:tcW w:w="1076" w:type="dxa"/>
                  <w:tcBorders>
                    <w:top w:val="nil"/>
                    <w:left w:val="nil"/>
                    <w:bottom w:val="nil"/>
                    <w:right w:val="nil"/>
                  </w:tcBorders>
                  <w:shd w:val="clear" w:color="auto" w:fill="auto"/>
                  <w:noWrap/>
                  <w:vAlign w:val="bottom"/>
                  <w:hideMark/>
                </w:tcPr>
                <w:p w14:paraId="1B614AF4" w14:textId="77777777" w:rsidR="0022352C" w:rsidRDefault="007861C4">
                  <w:pPr>
                    <w:spacing w:line="240" w:lineRule="auto"/>
                    <w:jc w:val="center"/>
                    <w:rPr>
                      <w:rFonts w:eastAsia="Times New Roman"/>
                    </w:rPr>
                  </w:pPr>
                  <w:r w:rsidRPr="00E464A2">
                    <w:rPr>
                      <w:rFonts w:eastAsia="Times New Roman"/>
                    </w:rPr>
                    <w:t>missing</w:t>
                  </w:r>
                </w:p>
              </w:tc>
            </w:tr>
            <w:tr w:rsidR="00F9029C" w:rsidRPr="00E464A2" w14:paraId="1ED05608" w14:textId="77777777" w:rsidTr="00D30394">
              <w:trPr>
                <w:gridAfter w:val="1"/>
                <w:wAfter w:w="95" w:type="dxa"/>
                <w:trHeight w:val="300"/>
              </w:trPr>
              <w:tc>
                <w:tcPr>
                  <w:tcW w:w="1076" w:type="dxa"/>
                  <w:tcBorders>
                    <w:top w:val="nil"/>
                    <w:left w:val="nil"/>
                    <w:bottom w:val="nil"/>
                    <w:right w:val="nil"/>
                  </w:tcBorders>
                  <w:shd w:val="clear" w:color="auto" w:fill="auto"/>
                  <w:noWrap/>
                  <w:vAlign w:val="bottom"/>
                  <w:hideMark/>
                </w:tcPr>
                <w:p w14:paraId="58A075B4" w14:textId="77777777" w:rsidR="0022352C" w:rsidRDefault="00F9029C">
                  <w:pPr>
                    <w:spacing w:line="240" w:lineRule="auto"/>
                    <w:jc w:val="center"/>
                    <w:rPr>
                      <w:rFonts w:eastAsia="Times New Roman"/>
                    </w:rPr>
                  </w:pPr>
                  <w:r w:rsidRPr="00E464A2">
                    <w:rPr>
                      <w:rFonts w:eastAsia="Times New Roman"/>
                    </w:rPr>
                    <w:t>119</w:t>
                  </w:r>
                  <w:r w:rsidR="004C7A05" w:rsidRPr="00E464A2">
                    <w:rPr>
                      <w:rFonts w:eastAsia="Times New Roman"/>
                    </w:rPr>
                    <w:t xml:space="preserve">. </w:t>
                  </w:r>
                  <w:r w:rsidRPr="00E464A2">
                    <w:rPr>
                      <w:rFonts w:eastAsia="Times New Roman"/>
                    </w:rPr>
                    <w:t>8</w:t>
                  </w:r>
                </w:p>
              </w:tc>
            </w:tr>
            <w:tr w:rsidR="00F9029C" w:rsidRPr="00E464A2" w14:paraId="2B352B93" w14:textId="77777777" w:rsidTr="00D30394">
              <w:trPr>
                <w:gridAfter w:val="1"/>
                <w:wAfter w:w="95" w:type="dxa"/>
                <w:trHeight w:val="300"/>
              </w:trPr>
              <w:tc>
                <w:tcPr>
                  <w:tcW w:w="1076" w:type="dxa"/>
                  <w:tcBorders>
                    <w:top w:val="nil"/>
                    <w:left w:val="nil"/>
                    <w:bottom w:val="nil"/>
                    <w:right w:val="nil"/>
                  </w:tcBorders>
                  <w:shd w:val="clear" w:color="auto" w:fill="auto"/>
                  <w:noWrap/>
                  <w:vAlign w:val="bottom"/>
                  <w:hideMark/>
                </w:tcPr>
                <w:p w14:paraId="39812A01" w14:textId="77777777" w:rsidR="0022352C" w:rsidRDefault="00F9029C">
                  <w:pPr>
                    <w:spacing w:line="240" w:lineRule="auto"/>
                    <w:jc w:val="center"/>
                    <w:rPr>
                      <w:rFonts w:eastAsia="Times New Roman"/>
                    </w:rPr>
                  </w:pPr>
                  <w:r w:rsidRPr="00E464A2">
                    <w:rPr>
                      <w:rFonts w:eastAsia="Times New Roman"/>
                    </w:rPr>
                    <w:t>126</w:t>
                  </w:r>
                  <w:r w:rsidR="004C7A05" w:rsidRPr="00E464A2">
                    <w:rPr>
                      <w:rFonts w:eastAsia="Times New Roman"/>
                    </w:rPr>
                    <w:t xml:space="preserve">. </w:t>
                  </w:r>
                  <w:r w:rsidRPr="00E464A2">
                    <w:rPr>
                      <w:rFonts w:eastAsia="Times New Roman"/>
                    </w:rPr>
                    <w:t>4</w:t>
                  </w:r>
                </w:p>
              </w:tc>
            </w:tr>
            <w:tr w:rsidR="00F9029C" w:rsidRPr="00E464A2" w14:paraId="664100B8" w14:textId="77777777" w:rsidTr="00D30394">
              <w:trPr>
                <w:gridAfter w:val="1"/>
                <w:wAfter w:w="95" w:type="dxa"/>
                <w:trHeight w:val="300"/>
              </w:trPr>
              <w:tc>
                <w:tcPr>
                  <w:tcW w:w="1076" w:type="dxa"/>
                  <w:tcBorders>
                    <w:top w:val="nil"/>
                    <w:left w:val="nil"/>
                    <w:bottom w:val="nil"/>
                    <w:right w:val="nil"/>
                  </w:tcBorders>
                  <w:shd w:val="clear" w:color="auto" w:fill="auto"/>
                  <w:noWrap/>
                  <w:vAlign w:val="bottom"/>
                  <w:hideMark/>
                </w:tcPr>
                <w:p w14:paraId="31D57D9F" w14:textId="77777777" w:rsidR="0022352C" w:rsidRDefault="00F9029C" w:rsidP="00D30394">
                  <w:pPr>
                    <w:spacing w:line="240" w:lineRule="auto"/>
                    <w:rPr>
                      <w:rFonts w:eastAsia="Times New Roman"/>
                    </w:rPr>
                  </w:pPr>
                  <w:r w:rsidRPr="00E464A2">
                    <w:rPr>
                      <w:rFonts w:eastAsia="Times New Roman"/>
                    </w:rPr>
                    <w:t>142</w:t>
                  </w:r>
                </w:p>
              </w:tc>
            </w:tr>
            <w:tr w:rsidR="00F9029C" w:rsidRPr="00E464A2" w14:paraId="433435B7" w14:textId="77777777" w:rsidTr="00D30394">
              <w:trPr>
                <w:gridAfter w:val="1"/>
                <w:wAfter w:w="95" w:type="dxa"/>
                <w:trHeight w:val="300"/>
              </w:trPr>
              <w:tc>
                <w:tcPr>
                  <w:tcW w:w="1076" w:type="dxa"/>
                  <w:tcBorders>
                    <w:top w:val="nil"/>
                    <w:left w:val="nil"/>
                    <w:bottom w:val="nil"/>
                    <w:right w:val="nil"/>
                  </w:tcBorders>
                  <w:shd w:val="clear" w:color="auto" w:fill="auto"/>
                  <w:noWrap/>
                  <w:vAlign w:val="bottom"/>
                  <w:hideMark/>
                </w:tcPr>
                <w:p w14:paraId="66C58961" w14:textId="77777777" w:rsidR="0022352C" w:rsidRDefault="00F9029C">
                  <w:pPr>
                    <w:spacing w:line="240" w:lineRule="auto"/>
                    <w:jc w:val="center"/>
                    <w:rPr>
                      <w:rFonts w:eastAsia="Times New Roman"/>
                    </w:rPr>
                  </w:pPr>
                  <w:r w:rsidRPr="00E464A2">
                    <w:rPr>
                      <w:rFonts w:eastAsia="Times New Roman"/>
                    </w:rPr>
                    <w:t>133</w:t>
                  </w:r>
                </w:p>
              </w:tc>
            </w:tr>
            <w:tr w:rsidR="00F9029C" w:rsidRPr="00E464A2" w14:paraId="4C5A10AD" w14:textId="77777777" w:rsidTr="00D30394">
              <w:trPr>
                <w:gridAfter w:val="1"/>
                <w:wAfter w:w="95" w:type="dxa"/>
                <w:trHeight w:val="300"/>
              </w:trPr>
              <w:tc>
                <w:tcPr>
                  <w:tcW w:w="1076" w:type="dxa"/>
                  <w:tcBorders>
                    <w:top w:val="nil"/>
                    <w:left w:val="nil"/>
                    <w:bottom w:val="nil"/>
                    <w:right w:val="nil"/>
                  </w:tcBorders>
                  <w:shd w:val="clear" w:color="auto" w:fill="auto"/>
                  <w:noWrap/>
                  <w:vAlign w:val="bottom"/>
                  <w:hideMark/>
                </w:tcPr>
                <w:p w14:paraId="44FD8166" w14:textId="77777777" w:rsidR="0022352C" w:rsidRDefault="00F9029C" w:rsidP="00D30394">
                  <w:pPr>
                    <w:spacing w:line="240" w:lineRule="auto"/>
                    <w:rPr>
                      <w:rFonts w:eastAsia="Times New Roman"/>
                    </w:rPr>
                  </w:pPr>
                  <w:r w:rsidRPr="00E464A2">
                    <w:rPr>
                      <w:rFonts w:eastAsia="Times New Roman"/>
                    </w:rPr>
                    <w:t>129</w:t>
                  </w:r>
                  <w:r w:rsidR="004C7A05" w:rsidRPr="00E464A2">
                    <w:rPr>
                      <w:rFonts w:eastAsia="Times New Roman"/>
                    </w:rPr>
                    <w:t xml:space="preserve">. </w:t>
                  </w:r>
                  <w:r w:rsidRPr="00E464A2">
                    <w:rPr>
                      <w:rFonts w:eastAsia="Times New Roman"/>
                    </w:rPr>
                    <w:t>3</w:t>
                  </w:r>
                </w:p>
              </w:tc>
            </w:tr>
            <w:tr w:rsidR="00F9029C" w:rsidRPr="00E464A2" w14:paraId="2C5F507E" w14:textId="77777777" w:rsidTr="00D30394">
              <w:trPr>
                <w:gridAfter w:val="1"/>
                <w:wAfter w:w="95" w:type="dxa"/>
                <w:trHeight w:val="300"/>
              </w:trPr>
              <w:tc>
                <w:tcPr>
                  <w:tcW w:w="1076" w:type="dxa"/>
                  <w:tcBorders>
                    <w:top w:val="nil"/>
                    <w:left w:val="nil"/>
                    <w:bottom w:val="nil"/>
                    <w:right w:val="nil"/>
                  </w:tcBorders>
                  <w:shd w:val="clear" w:color="auto" w:fill="auto"/>
                  <w:noWrap/>
                  <w:vAlign w:val="bottom"/>
                  <w:hideMark/>
                </w:tcPr>
                <w:p w14:paraId="363EA8E5" w14:textId="77777777" w:rsidR="0022352C" w:rsidRDefault="00150CFC">
                  <w:pPr>
                    <w:spacing w:line="240" w:lineRule="auto"/>
                    <w:jc w:val="center"/>
                    <w:rPr>
                      <w:rFonts w:eastAsia="Times New Roman"/>
                    </w:rPr>
                  </w:pPr>
                  <w:r>
                    <w:rPr>
                      <w:rFonts w:eastAsia="Times New Roman"/>
                    </w:rPr>
                    <w:t>118</w:t>
                  </w:r>
                </w:p>
                <w:p w14:paraId="1CE23030" w14:textId="77777777" w:rsidR="0022352C" w:rsidRDefault="00D30394">
                  <w:pPr>
                    <w:spacing w:line="240" w:lineRule="auto"/>
                    <w:jc w:val="center"/>
                    <w:rPr>
                      <w:rFonts w:eastAsia="Times New Roman"/>
                    </w:rPr>
                  </w:pPr>
                  <w:r>
                    <w:rPr>
                      <w:rFonts w:eastAsia="Times New Roman"/>
                    </w:rPr>
                    <w:t>133.2</w:t>
                  </w:r>
                </w:p>
              </w:tc>
            </w:tr>
            <w:tr w:rsidR="00F9029C" w:rsidRPr="00E464A2" w14:paraId="60A83835" w14:textId="77777777" w:rsidTr="00D30394">
              <w:trPr>
                <w:gridAfter w:val="1"/>
                <w:wAfter w:w="95" w:type="dxa"/>
                <w:trHeight w:val="300"/>
              </w:trPr>
              <w:tc>
                <w:tcPr>
                  <w:tcW w:w="1076" w:type="dxa"/>
                  <w:tcBorders>
                    <w:top w:val="nil"/>
                    <w:left w:val="nil"/>
                    <w:bottom w:val="nil"/>
                    <w:right w:val="nil"/>
                  </w:tcBorders>
                  <w:shd w:val="clear" w:color="auto" w:fill="auto"/>
                  <w:noWrap/>
                  <w:vAlign w:val="bottom"/>
                  <w:hideMark/>
                </w:tcPr>
                <w:p w14:paraId="5F9FCE4F" w14:textId="77777777" w:rsidR="0022352C" w:rsidRDefault="00D30394">
                  <w:pPr>
                    <w:spacing w:line="240" w:lineRule="auto"/>
                    <w:jc w:val="center"/>
                    <w:rPr>
                      <w:rFonts w:eastAsia="Times New Roman"/>
                    </w:rPr>
                  </w:pPr>
                  <w:r>
                    <w:rPr>
                      <w:rFonts w:eastAsia="Times New Roman"/>
                    </w:rPr>
                    <w:t>13.2</w:t>
                  </w:r>
                </w:p>
                <w:p w14:paraId="10BA930E" w14:textId="77777777" w:rsidR="0022352C" w:rsidRDefault="00D30394">
                  <w:pPr>
                    <w:spacing w:line="240" w:lineRule="auto"/>
                    <w:jc w:val="center"/>
                    <w:rPr>
                      <w:rFonts w:eastAsia="Times New Roman"/>
                    </w:rPr>
                  </w:pPr>
                  <w:r>
                    <w:rPr>
                      <w:rFonts w:eastAsia="Times New Roman"/>
                    </w:rPr>
                    <w:t>132.1</w:t>
                  </w:r>
                </w:p>
              </w:tc>
            </w:tr>
            <w:tr w:rsidR="007B7429" w:rsidRPr="00E464A2" w14:paraId="6573FE28" w14:textId="77777777" w:rsidTr="00D30394">
              <w:trPr>
                <w:trHeight w:val="300"/>
              </w:trPr>
              <w:tc>
                <w:tcPr>
                  <w:tcW w:w="1171" w:type="dxa"/>
                  <w:gridSpan w:val="2"/>
                  <w:tcBorders>
                    <w:top w:val="nil"/>
                    <w:left w:val="nil"/>
                    <w:bottom w:val="nil"/>
                    <w:right w:val="nil"/>
                  </w:tcBorders>
                  <w:shd w:val="clear" w:color="auto" w:fill="auto"/>
                  <w:noWrap/>
                  <w:vAlign w:val="bottom"/>
                  <w:hideMark/>
                </w:tcPr>
                <w:p w14:paraId="308124F8" w14:textId="77777777" w:rsidR="0022352C" w:rsidRDefault="00D30394" w:rsidP="00D30394">
                  <w:pPr>
                    <w:spacing w:line="240" w:lineRule="auto"/>
                    <w:rPr>
                      <w:rFonts w:eastAsia="Times New Roman"/>
                    </w:rPr>
                  </w:pPr>
                  <w:r>
                    <w:rPr>
                      <w:rFonts w:eastAsia="Times New Roman"/>
                    </w:rPr>
                    <w:t>16.2</w:t>
                  </w:r>
                </w:p>
              </w:tc>
            </w:tr>
            <w:tr w:rsidR="007B7429" w:rsidRPr="00E464A2" w14:paraId="0395A585" w14:textId="77777777" w:rsidTr="00D30394">
              <w:trPr>
                <w:trHeight w:val="300"/>
              </w:trPr>
              <w:tc>
                <w:tcPr>
                  <w:tcW w:w="1171" w:type="dxa"/>
                  <w:gridSpan w:val="2"/>
                  <w:tcBorders>
                    <w:top w:val="nil"/>
                    <w:left w:val="nil"/>
                    <w:bottom w:val="nil"/>
                    <w:right w:val="nil"/>
                  </w:tcBorders>
                  <w:shd w:val="clear" w:color="auto" w:fill="auto"/>
                  <w:noWrap/>
                  <w:vAlign w:val="bottom"/>
                  <w:hideMark/>
                </w:tcPr>
                <w:p w14:paraId="2DEA29FC" w14:textId="77777777" w:rsidR="00D30394" w:rsidRDefault="00D30394">
                  <w:pPr>
                    <w:spacing w:line="240" w:lineRule="auto"/>
                    <w:jc w:val="center"/>
                    <w:rPr>
                      <w:rFonts w:eastAsia="Times New Roman"/>
                    </w:rPr>
                  </w:pPr>
                  <w:r>
                    <w:rPr>
                      <w:rFonts w:eastAsia="Times New Roman"/>
                    </w:rPr>
                    <w:t>132.6</w:t>
                  </w:r>
                </w:p>
                <w:p w14:paraId="0B598024" w14:textId="77777777" w:rsidR="0022352C" w:rsidRDefault="00D30394">
                  <w:pPr>
                    <w:spacing w:line="240" w:lineRule="auto"/>
                    <w:jc w:val="center"/>
                    <w:rPr>
                      <w:rFonts w:eastAsia="Times New Roman"/>
                    </w:rPr>
                  </w:pPr>
                  <w:r>
                    <w:rPr>
                      <w:rFonts w:eastAsia="Times New Roman"/>
                    </w:rPr>
                    <w:t>10.7</w:t>
                  </w:r>
                </w:p>
              </w:tc>
            </w:tr>
            <w:tr w:rsidR="007B7429" w:rsidRPr="00E464A2" w14:paraId="3571B974" w14:textId="77777777" w:rsidTr="00D30394">
              <w:trPr>
                <w:trHeight w:val="1070"/>
              </w:trPr>
              <w:tc>
                <w:tcPr>
                  <w:tcW w:w="1171" w:type="dxa"/>
                  <w:gridSpan w:val="2"/>
                  <w:tcBorders>
                    <w:top w:val="nil"/>
                    <w:left w:val="nil"/>
                    <w:bottom w:val="nil"/>
                    <w:right w:val="nil"/>
                  </w:tcBorders>
                  <w:shd w:val="clear" w:color="auto" w:fill="auto"/>
                  <w:noWrap/>
                  <w:vAlign w:val="bottom"/>
                  <w:hideMark/>
                </w:tcPr>
                <w:p w14:paraId="1EFB9AE3" w14:textId="77777777" w:rsidR="0022352C" w:rsidRDefault="007B7429" w:rsidP="00D30394">
                  <w:pPr>
                    <w:spacing w:line="240" w:lineRule="auto"/>
                    <w:jc w:val="center"/>
                    <w:rPr>
                      <w:rFonts w:eastAsia="Times New Roman"/>
                    </w:rPr>
                  </w:pPr>
                  <w:r w:rsidRPr="00E464A2">
                    <w:rPr>
                      <w:rFonts w:eastAsia="Times New Roman"/>
                    </w:rPr>
                    <w:t xml:space="preserve"> </w:t>
                  </w:r>
                </w:p>
              </w:tc>
            </w:tr>
            <w:tr w:rsidR="007B7429" w:rsidRPr="00E464A2" w14:paraId="61488776" w14:textId="77777777" w:rsidTr="00D30394">
              <w:trPr>
                <w:trHeight w:val="300"/>
              </w:trPr>
              <w:tc>
                <w:tcPr>
                  <w:tcW w:w="1171" w:type="dxa"/>
                  <w:gridSpan w:val="2"/>
                  <w:tcBorders>
                    <w:top w:val="nil"/>
                    <w:left w:val="nil"/>
                    <w:bottom w:val="nil"/>
                    <w:right w:val="nil"/>
                  </w:tcBorders>
                  <w:shd w:val="clear" w:color="auto" w:fill="auto"/>
                  <w:noWrap/>
                  <w:vAlign w:val="bottom"/>
                  <w:hideMark/>
                </w:tcPr>
                <w:p w14:paraId="66E45973" w14:textId="77777777" w:rsidR="0022352C" w:rsidRDefault="0022352C">
                  <w:pPr>
                    <w:spacing w:line="240" w:lineRule="auto"/>
                    <w:jc w:val="center"/>
                    <w:rPr>
                      <w:rFonts w:eastAsia="Times New Roman"/>
                    </w:rPr>
                  </w:pPr>
                </w:p>
              </w:tc>
            </w:tr>
          </w:tbl>
          <w:p w14:paraId="3681AF48" w14:textId="77777777" w:rsidR="0022352C" w:rsidRDefault="0022352C">
            <w:pPr>
              <w:spacing w:line="240" w:lineRule="auto"/>
              <w:jc w:val="center"/>
            </w:pPr>
          </w:p>
        </w:tc>
        <w:tc>
          <w:tcPr>
            <w:tcW w:w="1420" w:type="dxa"/>
          </w:tcPr>
          <w:tbl>
            <w:tblPr>
              <w:tblW w:w="1156" w:type="dxa"/>
              <w:tblLook w:val="04A0" w:firstRow="1" w:lastRow="0" w:firstColumn="1" w:lastColumn="0" w:noHBand="0" w:noVBand="1"/>
            </w:tblPr>
            <w:tblGrid>
              <w:gridCol w:w="1156"/>
              <w:gridCol w:w="15"/>
            </w:tblGrid>
            <w:tr w:rsidR="00A328E5" w:rsidRPr="00E464A2" w14:paraId="0DE15EC1" w14:textId="77777777" w:rsidTr="00E464A2">
              <w:trPr>
                <w:gridAfter w:val="1"/>
                <w:wAfter w:w="12" w:type="dxa"/>
                <w:trHeight w:val="300"/>
              </w:trPr>
              <w:tc>
                <w:tcPr>
                  <w:tcW w:w="1156" w:type="dxa"/>
                  <w:tcBorders>
                    <w:top w:val="nil"/>
                    <w:left w:val="nil"/>
                    <w:bottom w:val="nil"/>
                    <w:right w:val="nil"/>
                  </w:tcBorders>
                  <w:shd w:val="clear" w:color="auto" w:fill="auto"/>
                  <w:noWrap/>
                  <w:vAlign w:val="bottom"/>
                  <w:hideMark/>
                </w:tcPr>
                <w:p w14:paraId="282E28D6" w14:textId="77777777" w:rsidR="0022352C" w:rsidRDefault="00A328E5">
                  <w:pPr>
                    <w:spacing w:line="240" w:lineRule="auto"/>
                    <w:jc w:val="center"/>
                    <w:rPr>
                      <w:rFonts w:eastAsia="Times New Roman"/>
                    </w:rPr>
                  </w:pPr>
                  <w:r w:rsidRPr="00E464A2">
                    <w:rPr>
                      <w:rFonts w:eastAsia="Times New Roman"/>
                    </w:rPr>
                    <w:t>137</w:t>
                  </w:r>
                </w:p>
              </w:tc>
            </w:tr>
            <w:tr w:rsidR="00A328E5" w:rsidRPr="00E464A2" w14:paraId="12E15043" w14:textId="77777777" w:rsidTr="00E464A2">
              <w:trPr>
                <w:gridAfter w:val="1"/>
                <w:wAfter w:w="12" w:type="dxa"/>
                <w:trHeight w:val="300"/>
              </w:trPr>
              <w:tc>
                <w:tcPr>
                  <w:tcW w:w="1156" w:type="dxa"/>
                  <w:tcBorders>
                    <w:top w:val="nil"/>
                    <w:left w:val="nil"/>
                    <w:bottom w:val="nil"/>
                    <w:right w:val="nil"/>
                  </w:tcBorders>
                  <w:shd w:val="clear" w:color="auto" w:fill="auto"/>
                  <w:noWrap/>
                  <w:vAlign w:val="bottom"/>
                  <w:hideMark/>
                </w:tcPr>
                <w:p w14:paraId="19FCD0C2" w14:textId="77777777" w:rsidR="0022352C" w:rsidRDefault="00A328E5">
                  <w:pPr>
                    <w:spacing w:line="240" w:lineRule="auto"/>
                    <w:jc w:val="center"/>
                    <w:rPr>
                      <w:rFonts w:eastAsia="Times New Roman"/>
                    </w:rPr>
                  </w:pPr>
                  <w:r w:rsidRPr="00E464A2">
                    <w:rPr>
                      <w:rFonts w:eastAsia="Times New Roman"/>
                    </w:rPr>
                    <w:t>140</w:t>
                  </w:r>
                </w:p>
              </w:tc>
            </w:tr>
            <w:tr w:rsidR="00A328E5" w:rsidRPr="00E464A2" w14:paraId="2D5ABDC3" w14:textId="77777777" w:rsidTr="00E464A2">
              <w:trPr>
                <w:gridAfter w:val="1"/>
                <w:wAfter w:w="12" w:type="dxa"/>
                <w:trHeight w:val="300"/>
              </w:trPr>
              <w:tc>
                <w:tcPr>
                  <w:tcW w:w="1156" w:type="dxa"/>
                  <w:tcBorders>
                    <w:top w:val="nil"/>
                    <w:left w:val="nil"/>
                    <w:bottom w:val="nil"/>
                    <w:right w:val="nil"/>
                  </w:tcBorders>
                  <w:shd w:val="clear" w:color="auto" w:fill="auto"/>
                  <w:noWrap/>
                  <w:vAlign w:val="bottom"/>
                  <w:hideMark/>
                </w:tcPr>
                <w:p w14:paraId="68D0CD24" w14:textId="77777777" w:rsidR="0022352C" w:rsidRDefault="00A328E5">
                  <w:pPr>
                    <w:spacing w:line="240" w:lineRule="auto"/>
                    <w:jc w:val="center"/>
                    <w:rPr>
                      <w:rFonts w:eastAsia="Times New Roman"/>
                    </w:rPr>
                  </w:pPr>
                  <w:r w:rsidRPr="00E464A2">
                    <w:rPr>
                      <w:rFonts w:eastAsia="Times New Roman"/>
                    </w:rPr>
                    <w:t>139</w:t>
                  </w:r>
                  <w:r w:rsidR="004C7A05" w:rsidRPr="00E464A2">
                    <w:rPr>
                      <w:rFonts w:eastAsia="Times New Roman"/>
                    </w:rPr>
                    <w:t xml:space="preserve">. </w:t>
                  </w:r>
                  <w:r w:rsidRPr="00E464A2">
                    <w:rPr>
                      <w:rFonts w:eastAsia="Times New Roman"/>
                    </w:rPr>
                    <w:t>5</w:t>
                  </w:r>
                </w:p>
              </w:tc>
            </w:tr>
            <w:tr w:rsidR="00A328E5" w:rsidRPr="00E464A2" w14:paraId="54A0B6DB" w14:textId="77777777" w:rsidTr="00E464A2">
              <w:trPr>
                <w:gridAfter w:val="1"/>
                <w:wAfter w:w="12" w:type="dxa"/>
                <w:trHeight w:val="300"/>
              </w:trPr>
              <w:tc>
                <w:tcPr>
                  <w:tcW w:w="1156" w:type="dxa"/>
                  <w:tcBorders>
                    <w:top w:val="nil"/>
                    <w:left w:val="nil"/>
                    <w:bottom w:val="nil"/>
                    <w:right w:val="nil"/>
                  </w:tcBorders>
                  <w:shd w:val="clear" w:color="auto" w:fill="auto"/>
                  <w:noWrap/>
                  <w:vAlign w:val="bottom"/>
                  <w:hideMark/>
                </w:tcPr>
                <w:p w14:paraId="0D2EB9F5" w14:textId="77777777" w:rsidR="0022352C" w:rsidRDefault="00A328E5">
                  <w:pPr>
                    <w:spacing w:line="240" w:lineRule="auto"/>
                    <w:jc w:val="center"/>
                    <w:rPr>
                      <w:rFonts w:eastAsia="Times New Roman"/>
                    </w:rPr>
                  </w:pPr>
                  <w:r w:rsidRPr="00E464A2">
                    <w:rPr>
                      <w:rFonts w:eastAsia="Times New Roman"/>
                    </w:rPr>
                    <w:t>118</w:t>
                  </w:r>
                  <w:r w:rsidR="004C7A05" w:rsidRPr="00E464A2">
                    <w:rPr>
                      <w:rFonts w:eastAsia="Times New Roman"/>
                    </w:rPr>
                    <w:t xml:space="preserve">. </w:t>
                  </w:r>
                  <w:r w:rsidRPr="00E464A2">
                    <w:rPr>
                      <w:rFonts w:eastAsia="Times New Roman"/>
                    </w:rPr>
                    <w:t>5</w:t>
                  </w:r>
                </w:p>
              </w:tc>
            </w:tr>
            <w:tr w:rsidR="00A328E5" w:rsidRPr="00E464A2" w14:paraId="2745A156" w14:textId="77777777" w:rsidTr="00E464A2">
              <w:trPr>
                <w:gridAfter w:val="1"/>
                <w:wAfter w:w="12" w:type="dxa"/>
                <w:trHeight w:val="300"/>
              </w:trPr>
              <w:tc>
                <w:tcPr>
                  <w:tcW w:w="1156" w:type="dxa"/>
                  <w:tcBorders>
                    <w:top w:val="nil"/>
                    <w:left w:val="nil"/>
                    <w:bottom w:val="nil"/>
                    <w:right w:val="nil"/>
                  </w:tcBorders>
                  <w:shd w:val="clear" w:color="auto" w:fill="auto"/>
                  <w:noWrap/>
                  <w:vAlign w:val="bottom"/>
                  <w:hideMark/>
                </w:tcPr>
                <w:p w14:paraId="3493DB02" w14:textId="77777777" w:rsidR="0022352C" w:rsidRDefault="004C6DAB">
                  <w:pPr>
                    <w:spacing w:line="240" w:lineRule="auto"/>
                    <w:jc w:val="center"/>
                    <w:rPr>
                      <w:rFonts w:eastAsia="Times New Roman"/>
                    </w:rPr>
                  </w:pPr>
                  <w:r w:rsidRPr="00E464A2">
                    <w:rPr>
                      <w:rFonts w:eastAsia="Times New Roman"/>
                    </w:rPr>
                    <w:t>missing</w:t>
                  </w:r>
                </w:p>
              </w:tc>
            </w:tr>
            <w:tr w:rsidR="00A328E5" w:rsidRPr="00E464A2" w14:paraId="20877A3F" w14:textId="77777777" w:rsidTr="00E464A2">
              <w:trPr>
                <w:gridAfter w:val="1"/>
                <w:wAfter w:w="12" w:type="dxa"/>
                <w:trHeight w:val="300"/>
              </w:trPr>
              <w:tc>
                <w:tcPr>
                  <w:tcW w:w="1156" w:type="dxa"/>
                  <w:tcBorders>
                    <w:top w:val="nil"/>
                    <w:left w:val="nil"/>
                    <w:bottom w:val="nil"/>
                    <w:right w:val="nil"/>
                  </w:tcBorders>
                  <w:shd w:val="clear" w:color="auto" w:fill="auto"/>
                  <w:noWrap/>
                  <w:vAlign w:val="bottom"/>
                  <w:hideMark/>
                </w:tcPr>
                <w:p w14:paraId="354B3044" w14:textId="77777777" w:rsidR="0022352C" w:rsidRDefault="00A328E5">
                  <w:pPr>
                    <w:spacing w:line="240" w:lineRule="auto"/>
                    <w:jc w:val="center"/>
                    <w:rPr>
                      <w:rFonts w:eastAsia="Times New Roman"/>
                    </w:rPr>
                  </w:pPr>
                  <w:r w:rsidRPr="00E464A2">
                    <w:rPr>
                      <w:rFonts w:eastAsia="Times New Roman"/>
                    </w:rPr>
                    <w:t>134</w:t>
                  </w:r>
                  <w:r w:rsidR="004C7A05" w:rsidRPr="00E464A2">
                    <w:rPr>
                      <w:rFonts w:eastAsia="Times New Roman"/>
                    </w:rPr>
                    <w:t xml:space="preserve">. </w:t>
                  </w:r>
                  <w:r w:rsidRPr="00E464A2">
                    <w:rPr>
                      <w:rFonts w:eastAsia="Times New Roman"/>
                    </w:rPr>
                    <w:t>6</w:t>
                  </w:r>
                </w:p>
              </w:tc>
            </w:tr>
            <w:tr w:rsidR="00A328E5" w:rsidRPr="00E464A2" w14:paraId="5147BB72" w14:textId="77777777" w:rsidTr="00E464A2">
              <w:trPr>
                <w:gridAfter w:val="1"/>
                <w:wAfter w:w="12" w:type="dxa"/>
                <w:trHeight w:val="300"/>
              </w:trPr>
              <w:tc>
                <w:tcPr>
                  <w:tcW w:w="1156" w:type="dxa"/>
                  <w:tcBorders>
                    <w:top w:val="nil"/>
                    <w:left w:val="nil"/>
                    <w:bottom w:val="nil"/>
                    <w:right w:val="nil"/>
                  </w:tcBorders>
                  <w:shd w:val="clear" w:color="auto" w:fill="auto"/>
                  <w:noWrap/>
                  <w:vAlign w:val="bottom"/>
                  <w:hideMark/>
                </w:tcPr>
                <w:p w14:paraId="086978B0" w14:textId="77777777" w:rsidR="0022352C" w:rsidRDefault="00A328E5">
                  <w:pPr>
                    <w:spacing w:line="240" w:lineRule="auto"/>
                    <w:jc w:val="center"/>
                    <w:rPr>
                      <w:rFonts w:eastAsia="Times New Roman"/>
                    </w:rPr>
                  </w:pPr>
                  <w:r w:rsidRPr="00E464A2">
                    <w:rPr>
                      <w:rFonts w:eastAsia="Times New Roman"/>
                    </w:rPr>
                    <w:t>132</w:t>
                  </w:r>
                  <w:r w:rsidR="004C7A05" w:rsidRPr="00E464A2">
                    <w:rPr>
                      <w:rFonts w:eastAsia="Times New Roman"/>
                    </w:rPr>
                    <w:t xml:space="preserve">. </w:t>
                  </w:r>
                  <w:r w:rsidRPr="00E464A2">
                    <w:rPr>
                      <w:rFonts w:eastAsia="Times New Roman"/>
                    </w:rPr>
                    <w:t>4</w:t>
                  </w:r>
                </w:p>
              </w:tc>
            </w:tr>
            <w:tr w:rsidR="00A328E5" w:rsidRPr="00E464A2" w14:paraId="3599E9B4" w14:textId="77777777" w:rsidTr="00E464A2">
              <w:trPr>
                <w:gridAfter w:val="1"/>
                <w:wAfter w:w="12" w:type="dxa"/>
                <w:trHeight w:val="300"/>
              </w:trPr>
              <w:tc>
                <w:tcPr>
                  <w:tcW w:w="1156" w:type="dxa"/>
                  <w:tcBorders>
                    <w:top w:val="nil"/>
                    <w:left w:val="nil"/>
                    <w:bottom w:val="nil"/>
                    <w:right w:val="nil"/>
                  </w:tcBorders>
                  <w:shd w:val="clear" w:color="auto" w:fill="auto"/>
                  <w:noWrap/>
                  <w:vAlign w:val="bottom"/>
                  <w:hideMark/>
                </w:tcPr>
                <w:p w14:paraId="47EEF781" w14:textId="77777777" w:rsidR="0022352C" w:rsidRDefault="00A328E5">
                  <w:pPr>
                    <w:spacing w:line="240" w:lineRule="auto"/>
                    <w:jc w:val="center"/>
                    <w:rPr>
                      <w:rFonts w:eastAsia="Times New Roman"/>
                    </w:rPr>
                  </w:pPr>
                  <w:r w:rsidRPr="00E464A2">
                    <w:rPr>
                      <w:rFonts w:eastAsia="Times New Roman"/>
                    </w:rPr>
                    <w:t>158</w:t>
                  </w:r>
                  <w:r w:rsidR="004C7A05" w:rsidRPr="00E464A2">
                    <w:rPr>
                      <w:rFonts w:eastAsia="Times New Roman"/>
                    </w:rPr>
                    <w:t xml:space="preserve">. </w:t>
                  </w:r>
                  <w:r w:rsidRPr="00E464A2">
                    <w:rPr>
                      <w:rFonts w:eastAsia="Times New Roman"/>
                    </w:rPr>
                    <w:t>3</w:t>
                  </w:r>
                </w:p>
              </w:tc>
            </w:tr>
            <w:tr w:rsidR="00A328E5" w:rsidRPr="00E464A2" w14:paraId="6E82EF33" w14:textId="77777777" w:rsidTr="00E464A2">
              <w:trPr>
                <w:gridAfter w:val="1"/>
                <w:wAfter w:w="12" w:type="dxa"/>
                <w:trHeight w:val="300"/>
              </w:trPr>
              <w:tc>
                <w:tcPr>
                  <w:tcW w:w="1156" w:type="dxa"/>
                  <w:tcBorders>
                    <w:top w:val="nil"/>
                    <w:left w:val="nil"/>
                    <w:bottom w:val="nil"/>
                    <w:right w:val="nil"/>
                  </w:tcBorders>
                  <w:shd w:val="clear" w:color="auto" w:fill="auto"/>
                  <w:noWrap/>
                  <w:vAlign w:val="bottom"/>
                  <w:hideMark/>
                </w:tcPr>
                <w:p w14:paraId="6CA7700F" w14:textId="77777777" w:rsidR="0022352C" w:rsidRDefault="00A328E5">
                  <w:pPr>
                    <w:spacing w:line="240" w:lineRule="auto"/>
                    <w:jc w:val="center"/>
                    <w:rPr>
                      <w:rFonts w:eastAsia="Times New Roman"/>
                    </w:rPr>
                  </w:pPr>
                  <w:r w:rsidRPr="00E464A2">
                    <w:rPr>
                      <w:rFonts w:eastAsia="Times New Roman"/>
                    </w:rPr>
                    <w:t>136</w:t>
                  </w:r>
                </w:p>
              </w:tc>
            </w:tr>
            <w:tr w:rsidR="00A328E5" w:rsidRPr="00E464A2" w14:paraId="40866699" w14:textId="77777777" w:rsidTr="00E464A2">
              <w:trPr>
                <w:gridAfter w:val="1"/>
                <w:wAfter w:w="12" w:type="dxa"/>
                <w:trHeight w:val="300"/>
              </w:trPr>
              <w:tc>
                <w:tcPr>
                  <w:tcW w:w="1156" w:type="dxa"/>
                  <w:tcBorders>
                    <w:top w:val="nil"/>
                    <w:left w:val="nil"/>
                    <w:bottom w:val="nil"/>
                    <w:right w:val="nil"/>
                  </w:tcBorders>
                  <w:shd w:val="clear" w:color="auto" w:fill="auto"/>
                  <w:noWrap/>
                  <w:vAlign w:val="bottom"/>
                  <w:hideMark/>
                </w:tcPr>
                <w:p w14:paraId="301F6C31" w14:textId="77777777" w:rsidR="0022352C" w:rsidRDefault="0022352C">
                  <w:pPr>
                    <w:spacing w:line="240" w:lineRule="auto"/>
                    <w:jc w:val="center"/>
                    <w:rPr>
                      <w:rFonts w:eastAsia="Times New Roman"/>
                    </w:rPr>
                  </w:pPr>
                </w:p>
              </w:tc>
            </w:tr>
            <w:tr w:rsidR="00A328E5" w:rsidRPr="00E464A2" w14:paraId="41D3D4EB" w14:textId="77777777" w:rsidTr="00E464A2">
              <w:trPr>
                <w:gridAfter w:val="1"/>
                <w:wAfter w:w="12" w:type="dxa"/>
                <w:trHeight w:val="300"/>
              </w:trPr>
              <w:tc>
                <w:tcPr>
                  <w:tcW w:w="1156" w:type="dxa"/>
                  <w:tcBorders>
                    <w:top w:val="nil"/>
                    <w:left w:val="nil"/>
                    <w:bottom w:val="nil"/>
                    <w:right w:val="nil"/>
                  </w:tcBorders>
                  <w:shd w:val="clear" w:color="auto" w:fill="auto"/>
                  <w:noWrap/>
                  <w:vAlign w:val="bottom"/>
                  <w:hideMark/>
                </w:tcPr>
                <w:p w14:paraId="7F1ACA67" w14:textId="77777777" w:rsidR="0022352C" w:rsidRDefault="00A328E5" w:rsidP="00D30394">
                  <w:pPr>
                    <w:spacing w:line="240" w:lineRule="auto"/>
                    <w:rPr>
                      <w:rFonts w:eastAsia="Times New Roman"/>
                    </w:rPr>
                  </w:pPr>
                  <w:r w:rsidRPr="00E464A2">
                    <w:rPr>
                      <w:rFonts w:eastAsia="Times New Roman"/>
                    </w:rPr>
                    <w:t>158</w:t>
                  </w:r>
                </w:p>
              </w:tc>
            </w:tr>
            <w:tr w:rsidR="00A328E5" w:rsidRPr="00E464A2" w14:paraId="5BA498C6" w14:textId="77777777" w:rsidTr="00E464A2">
              <w:trPr>
                <w:gridAfter w:val="1"/>
                <w:wAfter w:w="12" w:type="dxa"/>
                <w:trHeight w:val="300"/>
              </w:trPr>
              <w:tc>
                <w:tcPr>
                  <w:tcW w:w="1156" w:type="dxa"/>
                  <w:tcBorders>
                    <w:top w:val="nil"/>
                    <w:left w:val="nil"/>
                    <w:bottom w:val="nil"/>
                    <w:right w:val="nil"/>
                  </w:tcBorders>
                  <w:shd w:val="clear" w:color="auto" w:fill="auto"/>
                  <w:noWrap/>
                  <w:vAlign w:val="bottom"/>
                  <w:hideMark/>
                </w:tcPr>
                <w:p w14:paraId="769C0CD1" w14:textId="77777777" w:rsidR="0022352C" w:rsidRDefault="0022352C">
                  <w:pPr>
                    <w:spacing w:line="240" w:lineRule="auto"/>
                    <w:jc w:val="center"/>
                    <w:rPr>
                      <w:rFonts w:eastAsia="Times New Roman"/>
                    </w:rPr>
                  </w:pPr>
                </w:p>
              </w:tc>
            </w:tr>
            <w:tr w:rsidR="001D0796" w:rsidRPr="00E464A2" w14:paraId="6F64A256" w14:textId="77777777" w:rsidTr="001D0796">
              <w:trPr>
                <w:trHeight w:val="300"/>
              </w:trPr>
              <w:tc>
                <w:tcPr>
                  <w:tcW w:w="1171" w:type="dxa"/>
                  <w:gridSpan w:val="2"/>
                  <w:tcBorders>
                    <w:top w:val="nil"/>
                    <w:left w:val="nil"/>
                    <w:bottom w:val="nil"/>
                    <w:right w:val="nil"/>
                  </w:tcBorders>
                  <w:shd w:val="clear" w:color="auto" w:fill="auto"/>
                  <w:noWrap/>
                  <w:vAlign w:val="bottom"/>
                  <w:hideMark/>
                </w:tcPr>
                <w:p w14:paraId="5485BEAB" w14:textId="77777777" w:rsidR="0022352C" w:rsidRDefault="009979CB" w:rsidP="00150CFC">
                  <w:pPr>
                    <w:spacing w:line="240" w:lineRule="auto"/>
                    <w:jc w:val="center"/>
                    <w:rPr>
                      <w:rFonts w:eastAsia="Times New Roman"/>
                    </w:rPr>
                  </w:pPr>
                  <w:r w:rsidRPr="00E464A2">
                    <w:rPr>
                      <w:rFonts w:eastAsia="Times New Roman"/>
                    </w:rPr>
                    <w:t>139</w:t>
                  </w:r>
                  <w:r w:rsidR="004C7A05" w:rsidRPr="00E464A2">
                    <w:rPr>
                      <w:rFonts w:eastAsia="Times New Roman"/>
                    </w:rPr>
                    <w:t xml:space="preserve">. </w:t>
                  </w:r>
                  <w:r w:rsidRPr="00E464A2">
                    <w:rPr>
                      <w:rFonts w:eastAsia="Times New Roman"/>
                    </w:rPr>
                    <w:t>37</w:t>
                  </w:r>
                </w:p>
                <w:p w14:paraId="29F07EB0" w14:textId="77777777" w:rsidR="0022352C" w:rsidRDefault="00B223CE" w:rsidP="00D30394">
                  <w:pPr>
                    <w:spacing w:line="240" w:lineRule="auto"/>
                    <w:rPr>
                      <w:rFonts w:eastAsia="Times New Roman"/>
                    </w:rPr>
                  </w:pPr>
                  <w:r w:rsidRPr="00E464A2">
                    <w:rPr>
                      <w:rFonts w:eastAsia="Times New Roman"/>
                    </w:rPr>
                    <w:t xml:space="preserve"> </w:t>
                  </w:r>
                  <w:r w:rsidR="006371ED" w:rsidRPr="00E464A2">
                    <w:rPr>
                      <w:rFonts w:eastAsia="Times New Roman"/>
                    </w:rPr>
                    <w:t>12</w:t>
                  </w:r>
                  <w:r w:rsidR="004C7A05" w:rsidRPr="00E464A2">
                    <w:rPr>
                      <w:rFonts w:eastAsia="Times New Roman"/>
                    </w:rPr>
                    <w:t xml:space="preserve">. </w:t>
                  </w:r>
                  <w:r w:rsidR="006371ED" w:rsidRPr="00E464A2">
                    <w:rPr>
                      <w:rFonts w:eastAsia="Times New Roman"/>
                    </w:rPr>
                    <w:t>4</w:t>
                  </w:r>
                </w:p>
                <w:p w14:paraId="0A38F43E" w14:textId="77777777" w:rsidR="0022352C" w:rsidRDefault="0022352C">
                  <w:pPr>
                    <w:spacing w:line="240" w:lineRule="auto"/>
                    <w:jc w:val="center"/>
                    <w:rPr>
                      <w:rFonts w:eastAsia="Times New Roman"/>
                    </w:rPr>
                  </w:pPr>
                </w:p>
                <w:p w14:paraId="45FE9AE2" w14:textId="77777777" w:rsidR="0022352C" w:rsidRDefault="0022352C">
                  <w:pPr>
                    <w:spacing w:line="240" w:lineRule="auto"/>
                    <w:jc w:val="center"/>
                    <w:rPr>
                      <w:rFonts w:eastAsia="Times New Roman"/>
                    </w:rPr>
                  </w:pPr>
                </w:p>
                <w:p w14:paraId="538897F5" w14:textId="77777777" w:rsidR="0022352C" w:rsidRDefault="0022352C">
                  <w:pPr>
                    <w:spacing w:line="240" w:lineRule="auto"/>
                    <w:jc w:val="center"/>
                    <w:rPr>
                      <w:rFonts w:eastAsia="Times New Roman"/>
                    </w:rPr>
                  </w:pPr>
                </w:p>
                <w:p w14:paraId="3A3A7343" w14:textId="77777777" w:rsidR="0022352C" w:rsidRDefault="0022352C">
                  <w:pPr>
                    <w:spacing w:line="240" w:lineRule="auto"/>
                    <w:jc w:val="center"/>
                    <w:rPr>
                      <w:rFonts w:eastAsia="Times New Roman"/>
                    </w:rPr>
                  </w:pPr>
                </w:p>
              </w:tc>
            </w:tr>
            <w:tr w:rsidR="001D0796" w:rsidRPr="00E464A2" w14:paraId="671D1AE4" w14:textId="77777777" w:rsidTr="00FF2394">
              <w:trPr>
                <w:trHeight w:val="243"/>
              </w:trPr>
              <w:tc>
                <w:tcPr>
                  <w:tcW w:w="1171" w:type="dxa"/>
                  <w:gridSpan w:val="2"/>
                  <w:tcBorders>
                    <w:top w:val="nil"/>
                    <w:left w:val="nil"/>
                    <w:bottom w:val="nil"/>
                    <w:right w:val="nil"/>
                  </w:tcBorders>
                  <w:shd w:val="clear" w:color="auto" w:fill="auto"/>
                  <w:noWrap/>
                  <w:vAlign w:val="bottom"/>
                  <w:hideMark/>
                </w:tcPr>
                <w:p w14:paraId="02B4A4A6" w14:textId="77777777" w:rsidR="0022352C" w:rsidRDefault="0022352C">
                  <w:pPr>
                    <w:spacing w:line="240" w:lineRule="auto"/>
                    <w:jc w:val="center"/>
                    <w:rPr>
                      <w:rFonts w:eastAsia="Times New Roman"/>
                    </w:rPr>
                  </w:pPr>
                </w:p>
              </w:tc>
            </w:tr>
          </w:tbl>
          <w:p w14:paraId="629D8B93" w14:textId="77777777" w:rsidR="0022352C" w:rsidRDefault="0022352C">
            <w:pPr>
              <w:spacing w:line="240" w:lineRule="auto"/>
              <w:jc w:val="center"/>
            </w:pPr>
          </w:p>
        </w:tc>
        <w:tc>
          <w:tcPr>
            <w:tcW w:w="1603" w:type="dxa"/>
          </w:tcPr>
          <w:tbl>
            <w:tblPr>
              <w:tblW w:w="1387" w:type="dxa"/>
              <w:tblLook w:val="04A0" w:firstRow="1" w:lastRow="0" w:firstColumn="1" w:lastColumn="0" w:noHBand="0" w:noVBand="1"/>
            </w:tblPr>
            <w:tblGrid>
              <w:gridCol w:w="1265"/>
              <w:gridCol w:w="122"/>
            </w:tblGrid>
            <w:tr w:rsidR="00A328E5" w:rsidRPr="00E464A2" w14:paraId="16D7D7EE" w14:textId="77777777" w:rsidTr="00E02BB2">
              <w:trPr>
                <w:gridAfter w:val="1"/>
                <w:wAfter w:w="122" w:type="dxa"/>
                <w:trHeight w:val="300"/>
              </w:trPr>
              <w:tc>
                <w:tcPr>
                  <w:tcW w:w="1265" w:type="dxa"/>
                  <w:tcBorders>
                    <w:top w:val="nil"/>
                    <w:left w:val="nil"/>
                    <w:bottom w:val="nil"/>
                    <w:right w:val="nil"/>
                  </w:tcBorders>
                  <w:shd w:val="clear" w:color="000000" w:fill="auto"/>
                  <w:noWrap/>
                  <w:vAlign w:val="bottom"/>
                  <w:hideMark/>
                </w:tcPr>
                <w:p w14:paraId="510062B7" w14:textId="77777777" w:rsidR="0022352C" w:rsidRDefault="00A328E5">
                  <w:pPr>
                    <w:spacing w:line="240" w:lineRule="auto"/>
                    <w:jc w:val="center"/>
                    <w:rPr>
                      <w:rFonts w:eastAsia="Times New Roman"/>
                    </w:rPr>
                  </w:pPr>
                  <w:r w:rsidRPr="00E464A2">
                    <w:rPr>
                      <w:rFonts w:eastAsia="Times New Roman"/>
                    </w:rPr>
                    <w:t>144</w:t>
                  </w:r>
                </w:p>
              </w:tc>
            </w:tr>
            <w:tr w:rsidR="00A328E5" w:rsidRPr="00E464A2" w14:paraId="5E4FE380" w14:textId="77777777" w:rsidTr="00E02BB2">
              <w:trPr>
                <w:gridAfter w:val="1"/>
                <w:wAfter w:w="122" w:type="dxa"/>
                <w:trHeight w:val="300"/>
              </w:trPr>
              <w:tc>
                <w:tcPr>
                  <w:tcW w:w="1265" w:type="dxa"/>
                  <w:tcBorders>
                    <w:top w:val="nil"/>
                    <w:left w:val="nil"/>
                    <w:right w:val="nil"/>
                  </w:tcBorders>
                  <w:shd w:val="clear" w:color="000000" w:fill="auto"/>
                  <w:noWrap/>
                  <w:vAlign w:val="bottom"/>
                  <w:hideMark/>
                </w:tcPr>
                <w:p w14:paraId="718389F1" w14:textId="77777777" w:rsidR="0022352C" w:rsidRDefault="00A328E5">
                  <w:pPr>
                    <w:spacing w:line="240" w:lineRule="auto"/>
                    <w:jc w:val="center"/>
                    <w:rPr>
                      <w:rFonts w:eastAsia="Times New Roman"/>
                    </w:rPr>
                  </w:pPr>
                  <w:r w:rsidRPr="00E464A2">
                    <w:rPr>
                      <w:rFonts w:eastAsia="Times New Roman"/>
                    </w:rPr>
                    <w:t>130</w:t>
                  </w:r>
                </w:p>
              </w:tc>
            </w:tr>
            <w:tr w:rsidR="00A328E5" w:rsidRPr="00E464A2" w14:paraId="1EB81630" w14:textId="77777777" w:rsidTr="00E02BB2">
              <w:trPr>
                <w:gridAfter w:val="1"/>
                <w:wAfter w:w="122" w:type="dxa"/>
                <w:trHeight w:val="300"/>
              </w:trPr>
              <w:tc>
                <w:tcPr>
                  <w:tcW w:w="1265" w:type="dxa"/>
                  <w:tcBorders>
                    <w:top w:val="nil"/>
                    <w:left w:val="nil"/>
                    <w:bottom w:val="nil"/>
                    <w:right w:val="nil"/>
                  </w:tcBorders>
                  <w:shd w:val="clear" w:color="000000" w:fill="auto"/>
                  <w:noWrap/>
                  <w:vAlign w:val="bottom"/>
                  <w:hideMark/>
                </w:tcPr>
                <w:p w14:paraId="39D79691" w14:textId="77777777" w:rsidR="0022352C" w:rsidRDefault="00A328E5">
                  <w:pPr>
                    <w:spacing w:line="240" w:lineRule="auto"/>
                    <w:jc w:val="center"/>
                    <w:rPr>
                      <w:rFonts w:eastAsia="Times New Roman"/>
                    </w:rPr>
                  </w:pPr>
                  <w:r w:rsidRPr="00E464A2">
                    <w:rPr>
                      <w:rFonts w:eastAsia="Times New Roman"/>
                    </w:rPr>
                    <w:t>143</w:t>
                  </w:r>
                  <w:r w:rsidR="004C7A05" w:rsidRPr="00E464A2">
                    <w:rPr>
                      <w:rFonts w:eastAsia="Times New Roman"/>
                    </w:rPr>
                    <w:t xml:space="preserve">. </w:t>
                  </w:r>
                  <w:r w:rsidRPr="00E464A2">
                    <w:rPr>
                      <w:rFonts w:eastAsia="Times New Roman"/>
                    </w:rPr>
                    <w:t>5</w:t>
                  </w:r>
                </w:p>
              </w:tc>
            </w:tr>
            <w:tr w:rsidR="00A328E5" w:rsidRPr="00E464A2" w14:paraId="59FCCF28" w14:textId="77777777" w:rsidTr="00E02BB2">
              <w:trPr>
                <w:gridAfter w:val="1"/>
                <w:wAfter w:w="122" w:type="dxa"/>
                <w:trHeight w:val="300"/>
              </w:trPr>
              <w:tc>
                <w:tcPr>
                  <w:tcW w:w="1265" w:type="dxa"/>
                  <w:tcBorders>
                    <w:top w:val="nil"/>
                    <w:left w:val="nil"/>
                    <w:bottom w:val="nil"/>
                    <w:right w:val="nil"/>
                  </w:tcBorders>
                  <w:shd w:val="clear" w:color="000000" w:fill="auto"/>
                  <w:noWrap/>
                  <w:vAlign w:val="bottom"/>
                  <w:hideMark/>
                </w:tcPr>
                <w:p w14:paraId="1737FD4A" w14:textId="77777777" w:rsidR="0022352C" w:rsidRDefault="00A328E5">
                  <w:pPr>
                    <w:spacing w:line="240" w:lineRule="auto"/>
                    <w:jc w:val="center"/>
                    <w:rPr>
                      <w:rFonts w:eastAsia="Times New Roman"/>
                    </w:rPr>
                  </w:pPr>
                  <w:r w:rsidRPr="00E464A2">
                    <w:rPr>
                      <w:rFonts w:eastAsia="Times New Roman"/>
                    </w:rPr>
                    <w:t>121</w:t>
                  </w:r>
                  <w:r w:rsidR="004C7A05" w:rsidRPr="00E464A2">
                    <w:rPr>
                      <w:rFonts w:eastAsia="Times New Roman"/>
                    </w:rPr>
                    <w:t xml:space="preserve">. </w:t>
                  </w:r>
                  <w:r w:rsidRPr="00E464A2">
                    <w:rPr>
                      <w:rFonts w:eastAsia="Times New Roman"/>
                    </w:rPr>
                    <w:t>5</w:t>
                  </w:r>
                </w:p>
              </w:tc>
            </w:tr>
            <w:tr w:rsidR="00A328E5" w:rsidRPr="00E464A2" w14:paraId="7B57C18A" w14:textId="77777777" w:rsidTr="00E02BB2">
              <w:trPr>
                <w:gridAfter w:val="1"/>
                <w:wAfter w:w="122" w:type="dxa"/>
                <w:trHeight w:val="300"/>
              </w:trPr>
              <w:tc>
                <w:tcPr>
                  <w:tcW w:w="1265" w:type="dxa"/>
                  <w:tcBorders>
                    <w:top w:val="nil"/>
                    <w:left w:val="nil"/>
                    <w:bottom w:val="nil"/>
                    <w:right w:val="nil"/>
                  </w:tcBorders>
                  <w:shd w:val="clear" w:color="000000" w:fill="auto"/>
                  <w:noWrap/>
                  <w:vAlign w:val="bottom"/>
                  <w:hideMark/>
                </w:tcPr>
                <w:p w14:paraId="52A4121D" w14:textId="77777777" w:rsidR="0022352C" w:rsidRDefault="00B223CE">
                  <w:pPr>
                    <w:spacing w:line="240" w:lineRule="auto"/>
                    <w:jc w:val="center"/>
                    <w:rPr>
                      <w:rFonts w:eastAsia="Times New Roman"/>
                    </w:rPr>
                  </w:pPr>
                  <w:r w:rsidRPr="00E464A2">
                    <w:rPr>
                      <w:rFonts w:eastAsia="Times New Roman"/>
                    </w:rPr>
                    <w:t>missing</w:t>
                  </w:r>
                </w:p>
              </w:tc>
            </w:tr>
            <w:tr w:rsidR="00A328E5" w:rsidRPr="00E464A2" w14:paraId="1864DEC8" w14:textId="77777777" w:rsidTr="00E02BB2">
              <w:trPr>
                <w:gridAfter w:val="1"/>
                <w:wAfter w:w="122" w:type="dxa"/>
                <w:trHeight w:val="300"/>
              </w:trPr>
              <w:tc>
                <w:tcPr>
                  <w:tcW w:w="1265" w:type="dxa"/>
                  <w:tcBorders>
                    <w:top w:val="nil"/>
                    <w:left w:val="nil"/>
                    <w:bottom w:val="nil"/>
                    <w:right w:val="nil"/>
                  </w:tcBorders>
                  <w:shd w:val="clear" w:color="000000" w:fill="auto"/>
                  <w:noWrap/>
                  <w:vAlign w:val="bottom"/>
                  <w:hideMark/>
                </w:tcPr>
                <w:p w14:paraId="70A8D79F" w14:textId="77777777" w:rsidR="0022352C" w:rsidRDefault="00A328E5">
                  <w:pPr>
                    <w:spacing w:line="240" w:lineRule="auto"/>
                    <w:jc w:val="center"/>
                    <w:rPr>
                      <w:rFonts w:eastAsia="Times New Roman"/>
                    </w:rPr>
                  </w:pPr>
                  <w:r w:rsidRPr="00E464A2">
                    <w:rPr>
                      <w:rFonts w:eastAsia="Times New Roman"/>
                    </w:rPr>
                    <w:t>145</w:t>
                  </w:r>
                </w:p>
              </w:tc>
            </w:tr>
            <w:tr w:rsidR="00A328E5" w:rsidRPr="00E464A2" w14:paraId="13630F4C" w14:textId="77777777" w:rsidTr="00E02BB2">
              <w:trPr>
                <w:gridAfter w:val="1"/>
                <w:wAfter w:w="122" w:type="dxa"/>
                <w:trHeight w:val="300"/>
              </w:trPr>
              <w:tc>
                <w:tcPr>
                  <w:tcW w:w="1265" w:type="dxa"/>
                  <w:tcBorders>
                    <w:top w:val="nil"/>
                    <w:left w:val="nil"/>
                    <w:bottom w:val="nil"/>
                    <w:right w:val="nil"/>
                  </w:tcBorders>
                  <w:shd w:val="clear" w:color="000000" w:fill="auto"/>
                  <w:noWrap/>
                  <w:vAlign w:val="bottom"/>
                  <w:hideMark/>
                </w:tcPr>
                <w:p w14:paraId="70C36769" w14:textId="77777777" w:rsidR="0022352C" w:rsidRDefault="00A328E5">
                  <w:pPr>
                    <w:spacing w:line="240" w:lineRule="auto"/>
                    <w:jc w:val="center"/>
                    <w:rPr>
                      <w:rFonts w:eastAsia="Times New Roman"/>
                    </w:rPr>
                  </w:pPr>
                  <w:r w:rsidRPr="00E464A2">
                    <w:rPr>
                      <w:rFonts w:eastAsia="Times New Roman"/>
                    </w:rPr>
                    <w:t>135</w:t>
                  </w:r>
                </w:p>
              </w:tc>
            </w:tr>
            <w:tr w:rsidR="00A328E5" w:rsidRPr="00E464A2" w14:paraId="14DD1F98" w14:textId="77777777" w:rsidTr="00E02BB2">
              <w:trPr>
                <w:gridAfter w:val="1"/>
                <w:wAfter w:w="122" w:type="dxa"/>
                <w:trHeight w:val="300"/>
              </w:trPr>
              <w:tc>
                <w:tcPr>
                  <w:tcW w:w="1265" w:type="dxa"/>
                  <w:tcBorders>
                    <w:top w:val="nil"/>
                    <w:left w:val="nil"/>
                    <w:bottom w:val="nil"/>
                    <w:right w:val="nil"/>
                  </w:tcBorders>
                  <w:shd w:val="clear" w:color="000000" w:fill="auto"/>
                  <w:noWrap/>
                  <w:vAlign w:val="bottom"/>
                  <w:hideMark/>
                </w:tcPr>
                <w:p w14:paraId="5A4E9CAB" w14:textId="77777777" w:rsidR="0022352C" w:rsidRDefault="00A328E5">
                  <w:pPr>
                    <w:spacing w:line="240" w:lineRule="auto"/>
                    <w:jc w:val="center"/>
                    <w:rPr>
                      <w:rFonts w:eastAsia="Times New Roman"/>
                    </w:rPr>
                  </w:pPr>
                  <w:r w:rsidRPr="00E464A2">
                    <w:rPr>
                      <w:rFonts w:eastAsia="Times New Roman"/>
                    </w:rPr>
                    <w:t>159</w:t>
                  </w:r>
                </w:p>
              </w:tc>
            </w:tr>
            <w:tr w:rsidR="00A328E5" w:rsidRPr="00E464A2" w14:paraId="7FA6D050" w14:textId="77777777" w:rsidTr="00E02BB2">
              <w:trPr>
                <w:gridAfter w:val="1"/>
                <w:wAfter w:w="122" w:type="dxa"/>
                <w:trHeight w:val="300"/>
              </w:trPr>
              <w:tc>
                <w:tcPr>
                  <w:tcW w:w="1265" w:type="dxa"/>
                  <w:tcBorders>
                    <w:top w:val="nil"/>
                    <w:left w:val="nil"/>
                    <w:bottom w:val="nil"/>
                    <w:right w:val="nil"/>
                  </w:tcBorders>
                  <w:shd w:val="clear" w:color="000000" w:fill="auto"/>
                  <w:noWrap/>
                  <w:vAlign w:val="bottom"/>
                  <w:hideMark/>
                </w:tcPr>
                <w:p w14:paraId="0211CB09" w14:textId="77777777" w:rsidR="0022352C" w:rsidRDefault="00A328E5">
                  <w:pPr>
                    <w:spacing w:line="240" w:lineRule="auto"/>
                    <w:jc w:val="center"/>
                    <w:rPr>
                      <w:rFonts w:eastAsia="Times New Roman"/>
                    </w:rPr>
                  </w:pPr>
                  <w:r w:rsidRPr="00E464A2">
                    <w:rPr>
                      <w:rFonts w:eastAsia="Times New Roman"/>
                    </w:rPr>
                    <w:t>129</w:t>
                  </w:r>
                  <w:r w:rsidR="004C7A05" w:rsidRPr="00E464A2">
                    <w:rPr>
                      <w:rFonts w:eastAsia="Times New Roman"/>
                    </w:rPr>
                    <w:t xml:space="preserve">. </w:t>
                  </w:r>
                  <w:r w:rsidRPr="00E464A2">
                    <w:rPr>
                      <w:rFonts w:eastAsia="Times New Roman"/>
                    </w:rPr>
                    <w:t>5</w:t>
                  </w:r>
                </w:p>
              </w:tc>
            </w:tr>
            <w:tr w:rsidR="00A328E5" w:rsidRPr="00E464A2" w14:paraId="397EDB2C" w14:textId="77777777" w:rsidTr="00E02BB2">
              <w:trPr>
                <w:gridAfter w:val="1"/>
                <w:wAfter w:w="122" w:type="dxa"/>
                <w:trHeight w:val="300"/>
              </w:trPr>
              <w:tc>
                <w:tcPr>
                  <w:tcW w:w="1265" w:type="dxa"/>
                  <w:tcBorders>
                    <w:top w:val="nil"/>
                    <w:left w:val="nil"/>
                    <w:bottom w:val="nil"/>
                    <w:right w:val="nil"/>
                  </w:tcBorders>
                  <w:shd w:val="clear" w:color="000000" w:fill="auto"/>
                  <w:noWrap/>
                  <w:vAlign w:val="bottom"/>
                  <w:hideMark/>
                </w:tcPr>
                <w:p w14:paraId="3D92882C" w14:textId="77777777" w:rsidR="0022352C" w:rsidRDefault="00A328E5">
                  <w:pPr>
                    <w:spacing w:line="240" w:lineRule="auto"/>
                    <w:jc w:val="center"/>
                    <w:rPr>
                      <w:rFonts w:eastAsia="Times New Roman"/>
                    </w:rPr>
                  </w:pPr>
                  <w:r w:rsidRPr="00E464A2">
                    <w:rPr>
                      <w:rFonts w:eastAsia="Times New Roman"/>
                    </w:rPr>
                    <w:t>126</w:t>
                  </w:r>
                  <w:r w:rsidR="004C7A05" w:rsidRPr="00E464A2">
                    <w:rPr>
                      <w:rFonts w:eastAsia="Times New Roman"/>
                    </w:rPr>
                    <w:t xml:space="preserve">. </w:t>
                  </w:r>
                  <w:r w:rsidRPr="00E464A2">
                    <w:rPr>
                      <w:rFonts w:eastAsia="Times New Roman"/>
                    </w:rPr>
                    <w:t>9</w:t>
                  </w:r>
                </w:p>
              </w:tc>
            </w:tr>
            <w:tr w:rsidR="00A328E5" w:rsidRPr="00E464A2" w14:paraId="059ECC94" w14:textId="77777777" w:rsidTr="00E02BB2">
              <w:trPr>
                <w:gridAfter w:val="1"/>
                <w:wAfter w:w="122" w:type="dxa"/>
                <w:trHeight w:val="300"/>
              </w:trPr>
              <w:tc>
                <w:tcPr>
                  <w:tcW w:w="1265" w:type="dxa"/>
                  <w:tcBorders>
                    <w:top w:val="nil"/>
                    <w:left w:val="nil"/>
                    <w:bottom w:val="nil"/>
                    <w:right w:val="nil"/>
                  </w:tcBorders>
                  <w:shd w:val="clear" w:color="000000" w:fill="auto"/>
                  <w:noWrap/>
                  <w:vAlign w:val="bottom"/>
                  <w:hideMark/>
                </w:tcPr>
                <w:p w14:paraId="52AB02FF" w14:textId="77777777" w:rsidR="0022352C" w:rsidRDefault="00A328E5">
                  <w:pPr>
                    <w:spacing w:line="240" w:lineRule="auto"/>
                    <w:jc w:val="center"/>
                    <w:rPr>
                      <w:rFonts w:eastAsia="Times New Roman"/>
                    </w:rPr>
                  </w:pPr>
                  <w:r w:rsidRPr="00E464A2">
                    <w:rPr>
                      <w:rFonts w:eastAsia="Times New Roman"/>
                    </w:rPr>
                    <w:t>169</w:t>
                  </w:r>
                </w:p>
              </w:tc>
            </w:tr>
            <w:tr w:rsidR="00A328E5" w:rsidRPr="00E464A2" w14:paraId="7DB72D99" w14:textId="77777777" w:rsidTr="00E02BB2">
              <w:trPr>
                <w:gridAfter w:val="1"/>
                <w:wAfter w:w="122" w:type="dxa"/>
                <w:trHeight w:val="333"/>
              </w:trPr>
              <w:tc>
                <w:tcPr>
                  <w:tcW w:w="1265" w:type="dxa"/>
                  <w:tcBorders>
                    <w:top w:val="nil"/>
                    <w:left w:val="nil"/>
                    <w:bottom w:val="nil"/>
                    <w:right w:val="nil"/>
                  </w:tcBorders>
                  <w:shd w:val="clear" w:color="000000" w:fill="auto"/>
                  <w:noWrap/>
                  <w:vAlign w:val="bottom"/>
                  <w:hideMark/>
                </w:tcPr>
                <w:p w14:paraId="381AF85F" w14:textId="77777777" w:rsidR="0022352C" w:rsidRDefault="0022352C">
                  <w:pPr>
                    <w:spacing w:line="240" w:lineRule="auto"/>
                    <w:jc w:val="center"/>
                    <w:rPr>
                      <w:rFonts w:eastAsia="Times New Roman"/>
                    </w:rPr>
                  </w:pPr>
                </w:p>
              </w:tc>
            </w:tr>
            <w:tr w:rsidR="001D0796" w:rsidRPr="00E464A2" w14:paraId="504640A1" w14:textId="77777777" w:rsidTr="00FF2394">
              <w:trPr>
                <w:trHeight w:val="300"/>
              </w:trPr>
              <w:tc>
                <w:tcPr>
                  <w:tcW w:w="1387" w:type="dxa"/>
                  <w:gridSpan w:val="2"/>
                  <w:tcBorders>
                    <w:top w:val="nil"/>
                    <w:left w:val="nil"/>
                    <w:bottom w:val="nil"/>
                    <w:right w:val="nil"/>
                  </w:tcBorders>
                  <w:shd w:val="clear" w:color="auto" w:fill="auto"/>
                  <w:noWrap/>
                  <w:vAlign w:val="bottom"/>
                  <w:hideMark/>
                </w:tcPr>
                <w:p w14:paraId="775D45A8" w14:textId="77777777" w:rsidR="0022352C" w:rsidRDefault="001D0796" w:rsidP="00D30394">
                  <w:pPr>
                    <w:spacing w:line="240" w:lineRule="auto"/>
                    <w:rPr>
                      <w:rFonts w:eastAsia="Times New Roman"/>
                    </w:rPr>
                  </w:pPr>
                  <w:r w:rsidRPr="00E464A2">
                    <w:rPr>
                      <w:rFonts w:eastAsia="Times New Roman"/>
                    </w:rPr>
                    <w:t>140</w:t>
                  </w:r>
                  <w:r w:rsidR="004C7A05" w:rsidRPr="00E464A2">
                    <w:rPr>
                      <w:rFonts w:eastAsia="Times New Roman"/>
                    </w:rPr>
                    <w:t xml:space="preserve">. </w:t>
                  </w:r>
                  <w:r w:rsidRPr="00E464A2">
                    <w:rPr>
                      <w:rFonts w:eastAsia="Times New Roman"/>
                    </w:rPr>
                    <w:t>34</w:t>
                  </w:r>
                </w:p>
              </w:tc>
            </w:tr>
            <w:tr w:rsidR="001D0796" w:rsidRPr="00E464A2" w14:paraId="1C81D25C" w14:textId="77777777" w:rsidTr="00FF2394">
              <w:trPr>
                <w:trHeight w:val="300"/>
              </w:trPr>
              <w:tc>
                <w:tcPr>
                  <w:tcW w:w="1387" w:type="dxa"/>
                  <w:gridSpan w:val="2"/>
                  <w:tcBorders>
                    <w:top w:val="nil"/>
                    <w:left w:val="nil"/>
                    <w:bottom w:val="nil"/>
                    <w:right w:val="nil"/>
                  </w:tcBorders>
                  <w:shd w:val="clear" w:color="auto" w:fill="auto"/>
                  <w:noWrap/>
                  <w:vAlign w:val="bottom"/>
                  <w:hideMark/>
                </w:tcPr>
                <w:p w14:paraId="322A5168" w14:textId="77777777" w:rsidR="0022352C" w:rsidRDefault="00B223CE">
                  <w:pPr>
                    <w:spacing w:line="240" w:lineRule="auto"/>
                    <w:jc w:val="center"/>
                    <w:rPr>
                      <w:rFonts w:eastAsia="Times New Roman"/>
                    </w:rPr>
                  </w:pPr>
                  <w:r w:rsidRPr="00E464A2">
                    <w:rPr>
                      <w:rFonts w:eastAsia="Times New Roman"/>
                    </w:rPr>
                    <w:t>14</w:t>
                  </w:r>
                  <w:r w:rsidR="004C7A05" w:rsidRPr="00E464A2">
                    <w:rPr>
                      <w:rFonts w:eastAsia="Times New Roman"/>
                    </w:rPr>
                    <w:t xml:space="preserve">. </w:t>
                  </w:r>
                  <w:r w:rsidRPr="00E464A2">
                    <w:rPr>
                      <w:rFonts w:eastAsia="Times New Roman"/>
                    </w:rPr>
                    <w:t>9</w:t>
                  </w:r>
                </w:p>
              </w:tc>
            </w:tr>
          </w:tbl>
          <w:p w14:paraId="3B6FC327" w14:textId="77777777" w:rsidR="0022352C" w:rsidRDefault="0022352C">
            <w:pPr>
              <w:spacing w:line="240" w:lineRule="auto"/>
              <w:jc w:val="center"/>
            </w:pPr>
          </w:p>
        </w:tc>
        <w:tc>
          <w:tcPr>
            <w:tcW w:w="1603" w:type="dxa"/>
          </w:tcPr>
          <w:tbl>
            <w:tblPr>
              <w:tblW w:w="1076" w:type="dxa"/>
              <w:tblLook w:val="04A0" w:firstRow="1" w:lastRow="0" w:firstColumn="1" w:lastColumn="0" w:noHBand="0" w:noVBand="1"/>
            </w:tblPr>
            <w:tblGrid>
              <w:gridCol w:w="1076"/>
              <w:gridCol w:w="95"/>
            </w:tblGrid>
            <w:tr w:rsidR="00A328E5" w:rsidRPr="00E464A2" w14:paraId="6048D6ED" w14:textId="77777777" w:rsidTr="00E02BB2">
              <w:trPr>
                <w:gridAfter w:val="1"/>
                <w:wAfter w:w="113" w:type="dxa"/>
                <w:trHeight w:val="300"/>
              </w:trPr>
              <w:tc>
                <w:tcPr>
                  <w:tcW w:w="1076" w:type="dxa"/>
                  <w:tcBorders>
                    <w:top w:val="nil"/>
                    <w:left w:val="nil"/>
                    <w:bottom w:val="nil"/>
                    <w:right w:val="nil"/>
                  </w:tcBorders>
                  <w:shd w:val="clear" w:color="000000" w:fill="auto"/>
                  <w:noWrap/>
                  <w:vAlign w:val="bottom"/>
                  <w:hideMark/>
                </w:tcPr>
                <w:p w14:paraId="499E7DB1" w14:textId="77777777" w:rsidR="0022352C" w:rsidRDefault="00A328E5">
                  <w:pPr>
                    <w:spacing w:line="240" w:lineRule="auto"/>
                    <w:jc w:val="center"/>
                    <w:rPr>
                      <w:rFonts w:eastAsia="Times New Roman"/>
                    </w:rPr>
                  </w:pPr>
                  <w:r w:rsidRPr="00E464A2">
                    <w:rPr>
                      <w:rFonts w:eastAsia="Times New Roman"/>
                    </w:rPr>
                    <w:t>122</w:t>
                  </w:r>
                </w:p>
              </w:tc>
            </w:tr>
            <w:tr w:rsidR="00A328E5" w:rsidRPr="00E464A2" w14:paraId="33F22A06" w14:textId="77777777" w:rsidTr="00E02BB2">
              <w:trPr>
                <w:gridAfter w:val="1"/>
                <w:wAfter w:w="113" w:type="dxa"/>
                <w:trHeight w:val="300"/>
              </w:trPr>
              <w:tc>
                <w:tcPr>
                  <w:tcW w:w="1076" w:type="dxa"/>
                  <w:tcBorders>
                    <w:top w:val="nil"/>
                    <w:left w:val="nil"/>
                    <w:bottom w:val="nil"/>
                    <w:right w:val="nil"/>
                  </w:tcBorders>
                  <w:shd w:val="clear" w:color="000000" w:fill="auto"/>
                  <w:noWrap/>
                  <w:vAlign w:val="bottom"/>
                  <w:hideMark/>
                </w:tcPr>
                <w:p w14:paraId="656A23F4" w14:textId="77777777" w:rsidR="0022352C" w:rsidRDefault="00A328E5">
                  <w:pPr>
                    <w:spacing w:line="240" w:lineRule="auto"/>
                    <w:jc w:val="center"/>
                    <w:rPr>
                      <w:rFonts w:eastAsia="Times New Roman"/>
                    </w:rPr>
                  </w:pPr>
                  <w:r w:rsidRPr="00E464A2">
                    <w:rPr>
                      <w:rFonts w:eastAsia="Times New Roman"/>
                    </w:rPr>
                    <w:t>126</w:t>
                  </w:r>
                  <w:r w:rsidR="004C7A05" w:rsidRPr="00E464A2">
                    <w:rPr>
                      <w:rFonts w:eastAsia="Times New Roman"/>
                    </w:rPr>
                    <w:t xml:space="preserve">. </w:t>
                  </w:r>
                  <w:r w:rsidRPr="00E464A2">
                    <w:rPr>
                      <w:rFonts w:eastAsia="Times New Roman"/>
                    </w:rPr>
                    <w:t>5</w:t>
                  </w:r>
                </w:p>
              </w:tc>
            </w:tr>
            <w:tr w:rsidR="00A328E5" w:rsidRPr="00E464A2" w14:paraId="5EC8CCFB" w14:textId="77777777" w:rsidTr="00E02BB2">
              <w:trPr>
                <w:gridAfter w:val="1"/>
                <w:wAfter w:w="113" w:type="dxa"/>
                <w:trHeight w:val="300"/>
              </w:trPr>
              <w:tc>
                <w:tcPr>
                  <w:tcW w:w="1076" w:type="dxa"/>
                  <w:tcBorders>
                    <w:top w:val="nil"/>
                    <w:left w:val="nil"/>
                    <w:bottom w:val="nil"/>
                    <w:right w:val="nil"/>
                  </w:tcBorders>
                  <w:shd w:val="clear" w:color="000000" w:fill="auto"/>
                  <w:noWrap/>
                  <w:vAlign w:val="bottom"/>
                  <w:hideMark/>
                </w:tcPr>
                <w:p w14:paraId="6C42EE9C" w14:textId="77777777" w:rsidR="0022352C" w:rsidRDefault="00A328E5">
                  <w:pPr>
                    <w:spacing w:line="240" w:lineRule="auto"/>
                    <w:jc w:val="center"/>
                    <w:rPr>
                      <w:rFonts w:eastAsia="Times New Roman"/>
                    </w:rPr>
                  </w:pPr>
                  <w:r w:rsidRPr="00E464A2">
                    <w:rPr>
                      <w:rFonts w:eastAsia="Times New Roman"/>
                    </w:rPr>
                    <w:t>152</w:t>
                  </w:r>
                  <w:r w:rsidR="004C7A05" w:rsidRPr="00E464A2">
                    <w:rPr>
                      <w:rFonts w:eastAsia="Times New Roman"/>
                    </w:rPr>
                    <w:t xml:space="preserve">. </w:t>
                  </w:r>
                  <w:r w:rsidRPr="00E464A2">
                    <w:rPr>
                      <w:rFonts w:eastAsia="Times New Roman"/>
                    </w:rPr>
                    <w:t>8</w:t>
                  </w:r>
                </w:p>
              </w:tc>
            </w:tr>
            <w:tr w:rsidR="00A328E5" w:rsidRPr="00E464A2" w14:paraId="5CFCE90D" w14:textId="77777777" w:rsidTr="00E02BB2">
              <w:trPr>
                <w:gridAfter w:val="1"/>
                <w:wAfter w:w="113" w:type="dxa"/>
                <w:trHeight w:val="300"/>
              </w:trPr>
              <w:tc>
                <w:tcPr>
                  <w:tcW w:w="1076" w:type="dxa"/>
                  <w:tcBorders>
                    <w:top w:val="nil"/>
                    <w:left w:val="nil"/>
                    <w:bottom w:val="nil"/>
                    <w:right w:val="nil"/>
                  </w:tcBorders>
                  <w:shd w:val="clear" w:color="000000" w:fill="auto"/>
                  <w:noWrap/>
                  <w:vAlign w:val="bottom"/>
                  <w:hideMark/>
                </w:tcPr>
                <w:p w14:paraId="586CB231" w14:textId="77777777" w:rsidR="0022352C" w:rsidRDefault="00A328E5">
                  <w:pPr>
                    <w:spacing w:line="240" w:lineRule="auto"/>
                    <w:jc w:val="center"/>
                    <w:rPr>
                      <w:rFonts w:eastAsia="Times New Roman"/>
                    </w:rPr>
                  </w:pPr>
                  <w:r w:rsidRPr="00E464A2">
                    <w:rPr>
                      <w:rFonts w:eastAsia="Times New Roman"/>
                    </w:rPr>
                    <w:t>121</w:t>
                  </w:r>
                </w:p>
              </w:tc>
            </w:tr>
            <w:tr w:rsidR="00A328E5" w:rsidRPr="00E464A2" w14:paraId="351D1F12" w14:textId="77777777" w:rsidTr="00E02BB2">
              <w:trPr>
                <w:gridAfter w:val="1"/>
                <w:wAfter w:w="113" w:type="dxa"/>
                <w:trHeight w:val="300"/>
              </w:trPr>
              <w:tc>
                <w:tcPr>
                  <w:tcW w:w="1076" w:type="dxa"/>
                  <w:tcBorders>
                    <w:top w:val="nil"/>
                    <w:left w:val="nil"/>
                    <w:bottom w:val="nil"/>
                    <w:right w:val="nil"/>
                  </w:tcBorders>
                  <w:shd w:val="clear" w:color="000000" w:fill="auto"/>
                  <w:noWrap/>
                  <w:vAlign w:val="bottom"/>
                  <w:hideMark/>
                </w:tcPr>
                <w:p w14:paraId="6D857D19" w14:textId="77777777" w:rsidR="0022352C" w:rsidRDefault="00A328E5">
                  <w:pPr>
                    <w:spacing w:line="240" w:lineRule="auto"/>
                    <w:jc w:val="center"/>
                    <w:rPr>
                      <w:rFonts w:eastAsia="Times New Roman"/>
                    </w:rPr>
                  </w:pPr>
                  <w:r w:rsidRPr="00E464A2">
                    <w:rPr>
                      <w:rFonts w:eastAsia="Times New Roman"/>
                    </w:rPr>
                    <w:t>153</w:t>
                  </w:r>
                </w:p>
              </w:tc>
            </w:tr>
            <w:tr w:rsidR="00A328E5" w:rsidRPr="00E464A2" w14:paraId="101932A4" w14:textId="77777777" w:rsidTr="00E02BB2">
              <w:trPr>
                <w:gridAfter w:val="1"/>
                <w:wAfter w:w="113" w:type="dxa"/>
                <w:trHeight w:val="300"/>
              </w:trPr>
              <w:tc>
                <w:tcPr>
                  <w:tcW w:w="1076" w:type="dxa"/>
                  <w:tcBorders>
                    <w:top w:val="nil"/>
                    <w:left w:val="nil"/>
                    <w:bottom w:val="nil"/>
                    <w:right w:val="nil"/>
                  </w:tcBorders>
                  <w:shd w:val="clear" w:color="000000" w:fill="auto"/>
                  <w:noWrap/>
                  <w:vAlign w:val="bottom"/>
                  <w:hideMark/>
                </w:tcPr>
                <w:p w14:paraId="393DBA19" w14:textId="77777777" w:rsidR="0022352C" w:rsidRDefault="00A328E5">
                  <w:pPr>
                    <w:spacing w:line="240" w:lineRule="auto"/>
                    <w:jc w:val="center"/>
                    <w:rPr>
                      <w:rFonts w:eastAsia="Times New Roman"/>
                    </w:rPr>
                  </w:pPr>
                  <w:r w:rsidRPr="00E464A2">
                    <w:rPr>
                      <w:rFonts w:eastAsia="Times New Roman"/>
                    </w:rPr>
                    <w:t>146</w:t>
                  </w:r>
                </w:p>
              </w:tc>
            </w:tr>
            <w:tr w:rsidR="00A328E5" w:rsidRPr="00E464A2" w14:paraId="0EB016EA" w14:textId="77777777" w:rsidTr="00E02BB2">
              <w:trPr>
                <w:gridAfter w:val="1"/>
                <w:wAfter w:w="113" w:type="dxa"/>
                <w:trHeight w:val="300"/>
              </w:trPr>
              <w:tc>
                <w:tcPr>
                  <w:tcW w:w="1076" w:type="dxa"/>
                  <w:tcBorders>
                    <w:top w:val="nil"/>
                    <w:left w:val="nil"/>
                    <w:bottom w:val="nil"/>
                    <w:right w:val="nil"/>
                  </w:tcBorders>
                  <w:shd w:val="clear" w:color="000000" w:fill="auto"/>
                  <w:noWrap/>
                  <w:vAlign w:val="bottom"/>
                  <w:hideMark/>
                </w:tcPr>
                <w:p w14:paraId="31B88416" w14:textId="77777777" w:rsidR="0022352C" w:rsidRDefault="00A328E5">
                  <w:pPr>
                    <w:spacing w:line="240" w:lineRule="auto"/>
                    <w:jc w:val="center"/>
                    <w:rPr>
                      <w:rFonts w:eastAsia="Times New Roman"/>
                    </w:rPr>
                  </w:pPr>
                  <w:r w:rsidRPr="00E464A2">
                    <w:rPr>
                      <w:rFonts w:eastAsia="Times New Roman"/>
                    </w:rPr>
                    <w:t>140</w:t>
                  </w:r>
                  <w:r w:rsidR="004C7A05" w:rsidRPr="00E464A2">
                    <w:rPr>
                      <w:rFonts w:eastAsia="Times New Roman"/>
                    </w:rPr>
                    <w:t xml:space="preserve">. </w:t>
                  </w:r>
                  <w:r w:rsidRPr="00E464A2">
                    <w:rPr>
                      <w:rFonts w:eastAsia="Times New Roman"/>
                    </w:rPr>
                    <w:t>6</w:t>
                  </w:r>
                </w:p>
              </w:tc>
            </w:tr>
            <w:tr w:rsidR="00A328E5" w:rsidRPr="00E464A2" w14:paraId="035BF461" w14:textId="77777777" w:rsidTr="00E02BB2">
              <w:trPr>
                <w:gridAfter w:val="1"/>
                <w:wAfter w:w="113" w:type="dxa"/>
                <w:trHeight w:val="300"/>
              </w:trPr>
              <w:tc>
                <w:tcPr>
                  <w:tcW w:w="1076" w:type="dxa"/>
                  <w:tcBorders>
                    <w:top w:val="nil"/>
                    <w:left w:val="nil"/>
                    <w:bottom w:val="nil"/>
                    <w:right w:val="nil"/>
                  </w:tcBorders>
                  <w:shd w:val="clear" w:color="000000" w:fill="auto"/>
                  <w:noWrap/>
                  <w:vAlign w:val="bottom"/>
                  <w:hideMark/>
                </w:tcPr>
                <w:p w14:paraId="146BB719" w14:textId="77777777" w:rsidR="0022352C" w:rsidRDefault="00A328E5">
                  <w:pPr>
                    <w:spacing w:line="240" w:lineRule="auto"/>
                    <w:jc w:val="center"/>
                    <w:rPr>
                      <w:rFonts w:eastAsia="Times New Roman"/>
                    </w:rPr>
                  </w:pPr>
                  <w:r w:rsidRPr="00E464A2">
                    <w:rPr>
                      <w:rFonts w:eastAsia="Times New Roman"/>
                    </w:rPr>
                    <w:t>140</w:t>
                  </w:r>
                  <w:r w:rsidR="004C7A05" w:rsidRPr="00E464A2">
                    <w:rPr>
                      <w:rFonts w:eastAsia="Times New Roman"/>
                    </w:rPr>
                    <w:t xml:space="preserve">. </w:t>
                  </w:r>
                  <w:r w:rsidRPr="00E464A2">
                    <w:rPr>
                      <w:rFonts w:eastAsia="Times New Roman"/>
                    </w:rPr>
                    <w:t>8</w:t>
                  </w:r>
                </w:p>
              </w:tc>
            </w:tr>
            <w:tr w:rsidR="00A328E5" w:rsidRPr="00E464A2" w14:paraId="131D4934" w14:textId="77777777" w:rsidTr="00E02BB2">
              <w:trPr>
                <w:gridAfter w:val="1"/>
                <w:wAfter w:w="113" w:type="dxa"/>
                <w:trHeight w:val="300"/>
              </w:trPr>
              <w:tc>
                <w:tcPr>
                  <w:tcW w:w="1076" w:type="dxa"/>
                  <w:tcBorders>
                    <w:top w:val="nil"/>
                    <w:left w:val="nil"/>
                    <w:bottom w:val="nil"/>
                    <w:right w:val="nil"/>
                  </w:tcBorders>
                  <w:shd w:val="clear" w:color="000000" w:fill="auto"/>
                  <w:noWrap/>
                  <w:vAlign w:val="bottom"/>
                  <w:hideMark/>
                </w:tcPr>
                <w:p w14:paraId="79BAECD9" w14:textId="77777777" w:rsidR="0022352C" w:rsidRDefault="0022352C">
                  <w:pPr>
                    <w:spacing w:line="240" w:lineRule="auto"/>
                    <w:jc w:val="center"/>
                    <w:rPr>
                      <w:rFonts w:eastAsia="Times New Roman"/>
                    </w:rPr>
                  </w:pPr>
                </w:p>
              </w:tc>
            </w:tr>
            <w:tr w:rsidR="00A328E5" w:rsidRPr="00E464A2" w14:paraId="17825806" w14:textId="77777777" w:rsidTr="00E02BB2">
              <w:trPr>
                <w:gridAfter w:val="1"/>
                <w:wAfter w:w="113" w:type="dxa"/>
                <w:trHeight w:val="300"/>
              </w:trPr>
              <w:tc>
                <w:tcPr>
                  <w:tcW w:w="1076" w:type="dxa"/>
                  <w:tcBorders>
                    <w:top w:val="nil"/>
                    <w:left w:val="nil"/>
                    <w:bottom w:val="nil"/>
                    <w:right w:val="nil"/>
                  </w:tcBorders>
                  <w:shd w:val="clear" w:color="000000" w:fill="auto"/>
                  <w:noWrap/>
                  <w:vAlign w:val="bottom"/>
                  <w:hideMark/>
                </w:tcPr>
                <w:p w14:paraId="658E19D8" w14:textId="77777777" w:rsidR="0022352C" w:rsidRDefault="00A328E5">
                  <w:pPr>
                    <w:spacing w:line="240" w:lineRule="auto"/>
                    <w:jc w:val="center"/>
                    <w:rPr>
                      <w:rFonts w:eastAsia="Times New Roman"/>
                    </w:rPr>
                  </w:pPr>
                  <w:r w:rsidRPr="00E464A2">
                    <w:rPr>
                      <w:rFonts w:eastAsia="Times New Roman"/>
                    </w:rPr>
                    <w:t>130</w:t>
                  </w:r>
                  <w:r w:rsidR="004C7A05" w:rsidRPr="00E464A2">
                    <w:rPr>
                      <w:rFonts w:eastAsia="Times New Roman"/>
                    </w:rPr>
                    <w:t xml:space="preserve">. </w:t>
                  </w:r>
                  <w:r w:rsidRPr="00E464A2">
                    <w:rPr>
                      <w:rFonts w:eastAsia="Times New Roman"/>
                    </w:rPr>
                    <w:t>8</w:t>
                  </w:r>
                </w:p>
              </w:tc>
            </w:tr>
            <w:tr w:rsidR="00A328E5" w:rsidRPr="00E464A2" w14:paraId="507CB944" w14:textId="77777777" w:rsidTr="00E02BB2">
              <w:trPr>
                <w:gridAfter w:val="1"/>
                <w:wAfter w:w="113" w:type="dxa"/>
                <w:trHeight w:val="300"/>
              </w:trPr>
              <w:tc>
                <w:tcPr>
                  <w:tcW w:w="1076" w:type="dxa"/>
                  <w:tcBorders>
                    <w:top w:val="nil"/>
                    <w:left w:val="nil"/>
                    <w:bottom w:val="nil"/>
                    <w:right w:val="nil"/>
                  </w:tcBorders>
                  <w:shd w:val="clear" w:color="000000" w:fill="auto"/>
                  <w:noWrap/>
                  <w:vAlign w:val="bottom"/>
                  <w:hideMark/>
                </w:tcPr>
                <w:p w14:paraId="7E77AEE0" w14:textId="77777777" w:rsidR="0022352C" w:rsidRDefault="00A328E5">
                  <w:pPr>
                    <w:spacing w:line="240" w:lineRule="auto"/>
                    <w:jc w:val="center"/>
                    <w:rPr>
                      <w:rFonts w:eastAsia="Times New Roman"/>
                    </w:rPr>
                  </w:pPr>
                  <w:r w:rsidRPr="00E464A2">
                    <w:rPr>
                      <w:rFonts w:eastAsia="Times New Roman"/>
                    </w:rPr>
                    <w:t>151</w:t>
                  </w:r>
                  <w:r w:rsidR="004C7A05" w:rsidRPr="00E464A2">
                    <w:rPr>
                      <w:rFonts w:eastAsia="Times New Roman"/>
                    </w:rPr>
                    <w:t xml:space="preserve">. </w:t>
                  </w:r>
                  <w:r w:rsidRPr="00E464A2">
                    <w:rPr>
                      <w:rFonts w:eastAsia="Times New Roman"/>
                    </w:rPr>
                    <w:t>5</w:t>
                  </w:r>
                </w:p>
              </w:tc>
            </w:tr>
            <w:tr w:rsidR="00A328E5" w:rsidRPr="00E464A2" w14:paraId="2C0882F6" w14:textId="77777777" w:rsidTr="00E02BB2">
              <w:trPr>
                <w:gridAfter w:val="1"/>
                <w:wAfter w:w="113" w:type="dxa"/>
                <w:trHeight w:val="300"/>
              </w:trPr>
              <w:tc>
                <w:tcPr>
                  <w:tcW w:w="1076" w:type="dxa"/>
                  <w:tcBorders>
                    <w:top w:val="nil"/>
                    <w:left w:val="nil"/>
                    <w:bottom w:val="nil"/>
                    <w:right w:val="nil"/>
                  </w:tcBorders>
                  <w:shd w:val="clear" w:color="auto" w:fill="auto"/>
                  <w:noWrap/>
                  <w:vAlign w:val="bottom"/>
                  <w:hideMark/>
                </w:tcPr>
                <w:p w14:paraId="5BDC4323" w14:textId="77777777" w:rsidR="0022352C" w:rsidRDefault="0022352C">
                  <w:pPr>
                    <w:spacing w:line="240" w:lineRule="auto"/>
                    <w:jc w:val="center"/>
                    <w:rPr>
                      <w:rFonts w:eastAsia="Times New Roman"/>
                    </w:rPr>
                  </w:pPr>
                </w:p>
              </w:tc>
            </w:tr>
            <w:tr w:rsidR="001D0796" w:rsidRPr="00E464A2" w14:paraId="34FF1B0C" w14:textId="77777777" w:rsidTr="001D0796">
              <w:trPr>
                <w:trHeight w:val="300"/>
              </w:trPr>
              <w:tc>
                <w:tcPr>
                  <w:tcW w:w="1171" w:type="dxa"/>
                  <w:gridSpan w:val="2"/>
                  <w:tcBorders>
                    <w:top w:val="nil"/>
                    <w:left w:val="nil"/>
                    <w:bottom w:val="nil"/>
                    <w:right w:val="nil"/>
                  </w:tcBorders>
                  <w:shd w:val="clear" w:color="auto" w:fill="auto"/>
                  <w:noWrap/>
                  <w:vAlign w:val="bottom"/>
                  <w:hideMark/>
                </w:tcPr>
                <w:p w14:paraId="5D94EAC3" w14:textId="77777777" w:rsidR="0022352C" w:rsidRDefault="001D0796" w:rsidP="00D30394">
                  <w:pPr>
                    <w:spacing w:line="240" w:lineRule="auto"/>
                    <w:rPr>
                      <w:rFonts w:eastAsia="Times New Roman"/>
                    </w:rPr>
                  </w:pPr>
                  <w:r w:rsidRPr="00E464A2">
                    <w:rPr>
                      <w:rFonts w:eastAsia="Times New Roman"/>
                    </w:rPr>
                    <w:t>138</w:t>
                  </w:r>
                  <w:r w:rsidR="004C7A05" w:rsidRPr="00E464A2">
                    <w:rPr>
                      <w:rFonts w:eastAsia="Times New Roman"/>
                    </w:rPr>
                    <w:t xml:space="preserve">. </w:t>
                  </w:r>
                  <w:r w:rsidRPr="00E464A2">
                    <w:rPr>
                      <w:rFonts w:eastAsia="Times New Roman"/>
                    </w:rPr>
                    <w:t>5</w:t>
                  </w:r>
                </w:p>
              </w:tc>
            </w:tr>
            <w:tr w:rsidR="001D0796" w:rsidRPr="00E464A2" w14:paraId="35936833" w14:textId="77777777" w:rsidTr="001D0796">
              <w:trPr>
                <w:trHeight w:val="300"/>
              </w:trPr>
              <w:tc>
                <w:tcPr>
                  <w:tcW w:w="1171" w:type="dxa"/>
                  <w:gridSpan w:val="2"/>
                  <w:tcBorders>
                    <w:top w:val="nil"/>
                    <w:left w:val="nil"/>
                    <w:bottom w:val="nil"/>
                    <w:right w:val="nil"/>
                  </w:tcBorders>
                  <w:shd w:val="clear" w:color="auto" w:fill="auto"/>
                  <w:noWrap/>
                  <w:vAlign w:val="bottom"/>
                  <w:hideMark/>
                </w:tcPr>
                <w:p w14:paraId="39BD7DE4" w14:textId="77777777" w:rsidR="0022352C" w:rsidRDefault="00B223CE">
                  <w:pPr>
                    <w:spacing w:line="240" w:lineRule="auto"/>
                    <w:jc w:val="center"/>
                    <w:rPr>
                      <w:rFonts w:eastAsia="Times New Roman"/>
                    </w:rPr>
                  </w:pPr>
                  <w:r w:rsidRPr="00E464A2">
                    <w:rPr>
                      <w:rFonts w:eastAsia="Times New Roman"/>
                    </w:rPr>
                    <w:t>2</w:t>
                  </w:r>
                  <w:r w:rsidR="004C7A05" w:rsidRPr="00E464A2">
                    <w:rPr>
                      <w:rFonts w:eastAsia="Times New Roman"/>
                    </w:rPr>
                    <w:t xml:space="preserve">. </w:t>
                  </w:r>
                  <w:r w:rsidRPr="00E464A2">
                    <w:rPr>
                      <w:rFonts w:eastAsia="Times New Roman"/>
                    </w:rPr>
                    <w:t>6</w:t>
                  </w:r>
                </w:p>
              </w:tc>
            </w:tr>
          </w:tbl>
          <w:p w14:paraId="7311343B" w14:textId="77777777" w:rsidR="0022352C" w:rsidRDefault="0022352C">
            <w:pPr>
              <w:spacing w:line="240" w:lineRule="auto"/>
              <w:jc w:val="center"/>
            </w:pPr>
          </w:p>
        </w:tc>
      </w:tr>
    </w:tbl>
    <w:p w14:paraId="06EA1924" w14:textId="77777777" w:rsidR="006F4A8C" w:rsidRDefault="006F4A8C"/>
    <w:p w14:paraId="5DD33A71" w14:textId="77777777" w:rsidR="006F4A8C" w:rsidRDefault="006F4A8C"/>
    <w:p w14:paraId="0B75DC04" w14:textId="77777777" w:rsidR="00C371E2" w:rsidRDefault="00022977" w:rsidP="00267D65">
      <w:pPr>
        <w:pStyle w:val="Heading3"/>
      </w:pPr>
      <w:bookmarkStart w:id="718" w:name="_Toc8050294"/>
      <w:bookmarkStart w:id="719" w:name="_Toc8074730"/>
      <w:bookmarkStart w:id="720" w:name="_Toc8079884"/>
      <w:bookmarkStart w:id="721" w:name="_Toc8050295"/>
      <w:bookmarkStart w:id="722" w:name="_Toc8074731"/>
      <w:bookmarkStart w:id="723" w:name="_Toc8079885"/>
      <w:bookmarkStart w:id="724" w:name="_Toc529816320"/>
      <w:bookmarkStart w:id="725" w:name="_Toc529826153"/>
      <w:bookmarkStart w:id="726" w:name="_Toc529828974"/>
      <w:bookmarkStart w:id="727" w:name="_Toc529816321"/>
      <w:bookmarkStart w:id="728" w:name="_Toc529826154"/>
      <w:bookmarkStart w:id="729" w:name="_Toc529828975"/>
      <w:bookmarkStart w:id="730" w:name="_Toc529816322"/>
      <w:bookmarkStart w:id="731" w:name="_Toc529826155"/>
      <w:bookmarkStart w:id="732" w:name="_Toc529828976"/>
      <w:bookmarkStart w:id="733" w:name="_Toc529816323"/>
      <w:bookmarkStart w:id="734" w:name="_Toc529826156"/>
      <w:bookmarkStart w:id="735" w:name="_Toc529828977"/>
      <w:bookmarkStart w:id="736" w:name="_Toc529802179"/>
      <w:bookmarkStart w:id="737" w:name="_Toc529811456"/>
      <w:bookmarkStart w:id="738" w:name="_Toc529802180"/>
      <w:bookmarkStart w:id="739" w:name="_Toc529811457"/>
      <w:bookmarkStart w:id="740" w:name="_Toc529802181"/>
      <w:bookmarkStart w:id="741" w:name="_Toc529811458"/>
      <w:bookmarkStart w:id="742" w:name="_Toc529802182"/>
      <w:bookmarkStart w:id="743" w:name="_Toc529811459"/>
      <w:bookmarkStart w:id="744" w:name="_Toc529802183"/>
      <w:bookmarkStart w:id="745" w:name="_Toc529811460"/>
      <w:bookmarkStart w:id="746" w:name="_Toc529802184"/>
      <w:bookmarkStart w:id="747" w:name="_Toc529811461"/>
      <w:bookmarkStart w:id="748" w:name="_Toc529802185"/>
      <w:bookmarkStart w:id="749" w:name="_Toc529811462"/>
      <w:bookmarkStart w:id="750" w:name="_Toc35002271"/>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r w:rsidRPr="00D11E3F">
        <w:t>Blood pressure</w:t>
      </w:r>
      <w:bookmarkEnd w:id="750"/>
    </w:p>
    <w:p w14:paraId="43864C8F" w14:textId="77777777" w:rsidR="000F1E6A" w:rsidRDefault="000F1E6A"/>
    <w:p w14:paraId="1233F241" w14:textId="77777777" w:rsidR="006F4A8C" w:rsidRDefault="00BA44D4">
      <w:r w:rsidRPr="000C333C">
        <w:t xml:space="preserve">Systolic, </w:t>
      </w:r>
      <w:r>
        <w:t>d</w:t>
      </w:r>
      <w:r w:rsidRPr="000C333C">
        <w:t>iastolic and mean blood pressures were all lower at 6 months when the balloon was removed</w:t>
      </w:r>
      <w:r w:rsidR="004C7A05">
        <w:t xml:space="preserve">. </w:t>
      </w:r>
      <w:r w:rsidR="00585C66">
        <w:t xml:space="preserve"> </w:t>
      </w:r>
      <w:r w:rsidRPr="000C333C">
        <w:t>Systolic blood pressure fell by 5</w:t>
      </w:r>
      <w:r w:rsidR="004C7A05">
        <w:t xml:space="preserve">. </w:t>
      </w:r>
      <w:r w:rsidRPr="000C333C">
        <w:t>8mmHg (</w:t>
      </w:r>
      <w:r>
        <w:t>SD16</w:t>
      </w:r>
      <w:r w:rsidR="004C7A05">
        <w:t xml:space="preserve">. </w:t>
      </w:r>
      <w:r>
        <w:t xml:space="preserve">8, </w:t>
      </w:r>
      <w:r w:rsidR="00AA71DD">
        <w:t>p=0</w:t>
      </w:r>
      <w:r w:rsidR="004C7A05">
        <w:t xml:space="preserve">. </w:t>
      </w:r>
      <w:r w:rsidR="00AA71DD">
        <w:t>27</w:t>
      </w:r>
      <w:r w:rsidRPr="000C333C">
        <w:t>)</w:t>
      </w:r>
      <w:r w:rsidR="004C7A05">
        <w:t xml:space="preserve">. </w:t>
      </w:r>
      <w:r w:rsidR="00585C66">
        <w:t xml:space="preserve">  </w:t>
      </w:r>
      <w:r>
        <w:t>D</w:t>
      </w:r>
      <w:r w:rsidRPr="000C333C">
        <w:t>iastolic blood pressure fell by 2</w:t>
      </w:r>
      <w:r w:rsidR="004C7A05">
        <w:t xml:space="preserve">. </w:t>
      </w:r>
      <w:r w:rsidRPr="000C333C">
        <w:t xml:space="preserve">0 mmHg (SD </w:t>
      </w:r>
      <w:r>
        <w:t>10</w:t>
      </w:r>
      <w:r w:rsidR="004C7A05">
        <w:t xml:space="preserve">. </w:t>
      </w:r>
      <w:r>
        <w:t>9,</w:t>
      </w:r>
      <w:r w:rsidR="00AA71DD">
        <w:t xml:space="preserve"> p=0</w:t>
      </w:r>
      <w:r w:rsidR="004C7A05">
        <w:t xml:space="preserve">. </w:t>
      </w:r>
      <w:r w:rsidR="00AA71DD">
        <w:t>57</w:t>
      </w:r>
      <w:r w:rsidRPr="000C333C">
        <w:t>)</w:t>
      </w:r>
      <w:r w:rsidR="004C7A05">
        <w:t xml:space="preserve">. </w:t>
      </w:r>
      <w:r w:rsidR="00585C66">
        <w:t xml:space="preserve">  </w:t>
      </w:r>
      <w:r w:rsidRPr="000C333C">
        <w:t xml:space="preserve">Of the two patients with </w:t>
      </w:r>
      <w:r w:rsidRPr="000C333C">
        <w:lastRenderedPageBreak/>
        <w:t>established hypertension</w:t>
      </w:r>
      <w:r w:rsidR="00A761DA">
        <w:t>,</w:t>
      </w:r>
      <w:r w:rsidRPr="000C333C">
        <w:t xml:space="preserve"> in one subject blood pressure normalized at 6 months</w:t>
      </w:r>
      <w:r w:rsidR="004C7A05">
        <w:t xml:space="preserve">. </w:t>
      </w:r>
      <w:r w:rsidR="00585C66">
        <w:t xml:space="preserve">  </w:t>
      </w:r>
      <w:r w:rsidR="004900E0">
        <w:t>The second patient was started on medication at his local hospital</w:t>
      </w:r>
      <w:r w:rsidR="004C7A05">
        <w:t xml:space="preserve">. </w:t>
      </w:r>
    </w:p>
    <w:p w14:paraId="6DE15518" w14:textId="77777777" w:rsidR="008B581B" w:rsidRDefault="008B581B"/>
    <w:p w14:paraId="788A5D5F" w14:textId="77777777" w:rsidR="006F0360" w:rsidRDefault="00BA44D4">
      <w:r>
        <w:t>A</w:t>
      </w:r>
      <w:r w:rsidRPr="000C333C">
        <w:t>s patients regained weight after balloon removal</w:t>
      </w:r>
      <w:r>
        <w:t>,</w:t>
      </w:r>
      <w:r w:rsidRPr="000C333C">
        <w:t xml:space="preserve"> </w:t>
      </w:r>
      <w:r>
        <w:t>s</w:t>
      </w:r>
      <w:r w:rsidRPr="000C333C">
        <w:t>ystolic and mean blood pressures subsequently rose and were above baseline levels at 24 months</w:t>
      </w:r>
      <w:r w:rsidR="004C7A05">
        <w:t xml:space="preserve">. </w:t>
      </w:r>
      <w:r w:rsidR="00585C66">
        <w:t xml:space="preserve">  </w:t>
      </w:r>
      <w:r w:rsidRPr="000C333C">
        <w:t>However</w:t>
      </w:r>
      <w:r w:rsidR="006B6C28">
        <w:t>,</w:t>
      </w:r>
      <w:r w:rsidRPr="000C333C">
        <w:t xml:space="preserve"> improvements in diastolic blood pressu</w:t>
      </w:r>
      <w:r w:rsidR="00D00AC9">
        <w:t>re were maintained</w:t>
      </w:r>
      <w:r w:rsidR="004C7A05">
        <w:t xml:space="preserve">. </w:t>
      </w:r>
      <w:r w:rsidR="00585C66">
        <w:t xml:space="preserve">  </w:t>
      </w:r>
    </w:p>
    <w:p w14:paraId="6F2CF5D4" w14:textId="77777777" w:rsidR="006F4A8C" w:rsidRDefault="00BA44D4">
      <w:r w:rsidRPr="00B30EA5">
        <w:t xml:space="preserve">There was a </w:t>
      </w:r>
      <w:r>
        <w:t xml:space="preserve">moderate </w:t>
      </w:r>
      <w:r w:rsidR="007B5905">
        <w:t xml:space="preserve">positive </w:t>
      </w:r>
      <w:r w:rsidRPr="00B30EA5">
        <w:t xml:space="preserve">correlation between absolute weight loss and change in systolic pressure </w:t>
      </w:r>
      <w:r>
        <w:t>(r= 0</w:t>
      </w:r>
      <w:r w:rsidR="004C7A05">
        <w:t xml:space="preserve">. </w:t>
      </w:r>
      <w:r>
        <w:t xml:space="preserve">3) </w:t>
      </w:r>
      <w:r w:rsidRPr="00B30EA5">
        <w:t>and diastolic pressure (</w:t>
      </w:r>
      <w:r>
        <w:t>r=</w:t>
      </w:r>
      <w:r w:rsidRPr="00B30EA5">
        <w:t>0</w:t>
      </w:r>
      <w:r w:rsidR="004C7A05">
        <w:t xml:space="preserve">. </w:t>
      </w:r>
      <w:r w:rsidRPr="00B30EA5">
        <w:t>4)</w:t>
      </w:r>
      <w:r>
        <w:t xml:space="preserve"> </w:t>
      </w:r>
      <w:r w:rsidRPr="00B30EA5">
        <w:t>at 6 months</w:t>
      </w:r>
      <w:r w:rsidR="004C7A05">
        <w:t xml:space="preserve">. </w:t>
      </w:r>
      <w:r w:rsidR="00480EB7">
        <w:t xml:space="preserve">There was also a </w:t>
      </w:r>
      <w:r w:rsidR="007B5905">
        <w:t xml:space="preserve">positive </w:t>
      </w:r>
      <w:r w:rsidR="00480EB7">
        <w:t>correlation between change in waist circumference and drop in diastolic blood pressure at 6 months (r=0.56)</w:t>
      </w:r>
    </w:p>
    <w:p w14:paraId="2ADFAAA5" w14:textId="77777777" w:rsidR="008B581B" w:rsidRDefault="008B581B"/>
    <w:p w14:paraId="61A253AE" w14:textId="77777777" w:rsidR="00406EF0" w:rsidRDefault="00D9353A" w:rsidP="005F2E3B">
      <w:r>
        <w:t>4</w:t>
      </w:r>
      <w:r w:rsidR="004900E0">
        <w:t xml:space="preserve"> of the young people were being investigated at their local units for high blood pressure at the </w:t>
      </w:r>
      <w:r w:rsidR="007B5905">
        <w:t>2 year follow up</w:t>
      </w:r>
      <w:r w:rsidR="008A04E7">
        <w:t xml:space="preserve"> </w:t>
      </w:r>
      <w:r w:rsidR="007B5905">
        <w:t>(</w:t>
      </w:r>
      <w:r w:rsidR="008A04E7">
        <w:t>18 months after balloon removal</w:t>
      </w:r>
      <w:r w:rsidR="007B5905">
        <w:t>)</w:t>
      </w:r>
      <w:r w:rsidR="004C7A05">
        <w:t xml:space="preserve">. </w:t>
      </w:r>
    </w:p>
    <w:p w14:paraId="2B712EF3" w14:textId="77777777" w:rsidR="00406EF0" w:rsidRDefault="00406EF0">
      <w:pPr>
        <w:spacing w:line="240" w:lineRule="auto"/>
      </w:pPr>
      <w:r>
        <w:br w:type="page"/>
      </w:r>
    </w:p>
    <w:p w14:paraId="3022F9F8" w14:textId="77777777" w:rsidR="00306FE5" w:rsidRDefault="00A71D61" w:rsidP="00A71D61">
      <w:pPr>
        <w:pStyle w:val="Caption"/>
      </w:pPr>
      <w:bookmarkStart w:id="751" w:name="_Toc34994600"/>
      <w:r>
        <w:lastRenderedPageBreak/>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17</w:t>
      </w:r>
      <w:r w:rsidR="008732F3">
        <w:rPr>
          <w:noProof/>
        </w:rPr>
        <w:fldChar w:fldCharType="end"/>
      </w:r>
      <w:r>
        <w:t xml:space="preserve"> - </w:t>
      </w:r>
      <w:r w:rsidR="00D322EF" w:rsidRPr="005A6D78">
        <w:t xml:space="preserve">Individual BP measurements at baseline, 6 </w:t>
      </w:r>
      <w:r w:rsidR="00D249B0">
        <w:t xml:space="preserve">months </w:t>
      </w:r>
      <w:r w:rsidR="00D322EF" w:rsidRPr="005A6D78">
        <w:t>(balloon removal) and 24 months</w:t>
      </w:r>
      <w:bookmarkEnd w:id="751"/>
    </w:p>
    <w:tbl>
      <w:tblPr>
        <w:tblStyle w:val="MediumGrid3-Accent1"/>
        <w:tblW w:w="10511" w:type="dxa"/>
        <w:jc w:val="center"/>
        <w:tblBorders>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135"/>
        <w:gridCol w:w="1134"/>
        <w:gridCol w:w="1134"/>
        <w:gridCol w:w="1134"/>
        <w:gridCol w:w="992"/>
        <w:gridCol w:w="1229"/>
        <w:gridCol w:w="780"/>
        <w:gridCol w:w="1006"/>
        <w:gridCol w:w="1109"/>
        <w:gridCol w:w="858"/>
      </w:tblGrid>
      <w:tr w:rsidR="00406EF0" w:rsidRPr="00F32630" w14:paraId="6EF550FE" w14:textId="77777777" w:rsidTr="009E01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1F497D" w:themeFill="text2"/>
          </w:tcPr>
          <w:p w14:paraId="48DC62D4" w14:textId="77777777" w:rsidR="006F4A8C" w:rsidRPr="00D322EF" w:rsidRDefault="00CE6199" w:rsidP="00673AE0">
            <w:pPr>
              <w:spacing w:line="240" w:lineRule="auto"/>
              <w:rPr>
                <w:sz w:val="20"/>
              </w:rPr>
            </w:pPr>
            <w:r w:rsidRPr="00D322EF">
              <w:rPr>
                <w:sz w:val="20"/>
              </w:rPr>
              <w:t>Bob patients</w:t>
            </w:r>
          </w:p>
        </w:tc>
        <w:tc>
          <w:tcPr>
            <w:tcW w:w="1134" w:type="dxa"/>
            <w:tcBorders>
              <w:top w:val="none" w:sz="0" w:space="0" w:color="auto"/>
              <w:left w:val="none" w:sz="0" w:space="0" w:color="auto"/>
              <w:bottom w:val="none" w:sz="0" w:space="0" w:color="auto"/>
              <w:right w:val="none" w:sz="0" w:space="0" w:color="auto"/>
            </w:tcBorders>
            <w:shd w:val="clear" w:color="auto" w:fill="1F497D" w:themeFill="text2"/>
          </w:tcPr>
          <w:p w14:paraId="49C840A6" w14:textId="77777777" w:rsidR="006F4A8C" w:rsidRPr="00D322EF" w:rsidRDefault="00764EF0" w:rsidP="00673AE0">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322EF">
              <w:rPr>
                <w:sz w:val="20"/>
              </w:rPr>
              <w:t>Baseline</w:t>
            </w:r>
          </w:p>
          <w:p w14:paraId="2264EDC8" w14:textId="77777777" w:rsidR="006F4A8C" w:rsidRPr="00D322EF" w:rsidRDefault="00764EF0" w:rsidP="00673AE0">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322EF">
              <w:rPr>
                <w:sz w:val="20"/>
              </w:rPr>
              <w:t>Systolic</w:t>
            </w:r>
          </w:p>
        </w:tc>
        <w:tc>
          <w:tcPr>
            <w:tcW w:w="1134" w:type="dxa"/>
            <w:tcBorders>
              <w:top w:val="none" w:sz="0" w:space="0" w:color="auto"/>
              <w:left w:val="none" w:sz="0" w:space="0" w:color="auto"/>
              <w:bottom w:val="none" w:sz="0" w:space="0" w:color="auto"/>
              <w:right w:val="none" w:sz="0" w:space="0" w:color="auto"/>
            </w:tcBorders>
            <w:shd w:val="clear" w:color="auto" w:fill="1F497D" w:themeFill="text2"/>
          </w:tcPr>
          <w:p w14:paraId="1502E474" w14:textId="77777777" w:rsidR="006F4A8C" w:rsidRPr="00D322EF" w:rsidRDefault="00764EF0" w:rsidP="00673AE0">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322EF">
              <w:rPr>
                <w:sz w:val="20"/>
              </w:rPr>
              <w:t>Baseline</w:t>
            </w:r>
          </w:p>
          <w:p w14:paraId="2B0304F7" w14:textId="77777777" w:rsidR="006F4A8C" w:rsidRPr="00D322EF" w:rsidRDefault="00764EF0" w:rsidP="00673AE0">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322EF">
              <w:rPr>
                <w:sz w:val="20"/>
              </w:rPr>
              <w:t>Diastolic</w:t>
            </w:r>
          </w:p>
        </w:tc>
        <w:tc>
          <w:tcPr>
            <w:tcW w:w="1134" w:type="dxa"/>
            <w:tcBorders>
              <w:top w:val="none" w:sz="0" w:space="0" w:color="auto"/>
              <w:left w:val="none" w:sz="0" w:space="0" w:color="auto"/>
              <w:bottom w:val="none" w:sz="0" w:space="0" w:color="auto"/>
              <w:right w:val="none" w:sz="0" w:space="0" w:color="auto"/>
            </w:tcBorders>
            <w:shd w:val="clear" w:color="auto" w:fill="1F497D" w:themeFill="text2"/>
          </w:tcPr>
          <w:p w14:paraId="2DE254DE" w14:textId="77777777" w:rsidR="006F4A8C" w:rsidRPr="00D322EF" w:rsidRDefault="00764EF0" w:rsidP="00673AE0">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322EF">
              <w:rPr>
                <w:sz w:val="20"/>
              </w:rPr>
              <w:t>Baseline</w:t>
            </w:r>
          </w:p>
          <w:p w14:paraId="5EDE9A05" w14:textId="77777777" w:rsidR="006F4A8C" w:rsidRPr="00D322EF" w:rsidRDefault="00764EF0" w:rsidP="00673AE0">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322EF">
              <w:rPr>
                <w:sz w:val="20"/>
              </w:rPr>
              <w:t>Mean</w:t>
            </w:r>
          </w:p>
        </w:tc>
        <w:tc>
          <w:tcPr>
            <w:tcW w:w="992" w:type="dxa"/>
            <w:tcBorders>
              <w:top w:val="none" w:sz="0" w:space="0" w:color="auto"/>
              <w:left w:val="none" w:sz="0" w:space="0" w:color="auto"/>
              <w:bottom w:val="none" w:sz="0" w:space="0" w:color="auto"/>
              <w:right w:val="none" w:sz="0" w:space="0" w:color="auto"/>
            </w:tcBorders>
            <w:shd w:val="clear" w:color="auto" w:fill="1F497D" w:themeFill="text2"/>
          </w:tcPr>
          <w:p w14:paraId="1CC795B3" w14:textId="77777777" w:rsidR="006F4A8C" w:rsidRPr="00D322EF" w:rsidRDefault="00764EF0" w:rsidP="00673AE0">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322EF">
              <w:rPr>
                <w:sz w:val="20"/>
              </w:rPr>
              <w:t>6 m</w:t>
            </w:r>
          </w:p>
          <w:p w14:paraId="2FC6AC60" w14:textId="77777777" w:rsidR="006F4A8C" w:rsidRPr="00D322EF" w:rsidRDefault="00764EF0" w:rsidP="00673AE0">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322EF">
              <w:rPr>
                <w:sz w:val="20"/>
              </w:rPr>
              <w:t>Systolic</w:t>
            </w:r>
          </w:p>
        </w:tc>
        <w:tc>
          <w:tcPr>
            <w:tcW w:w="1229" w:type="dxa"/>
            <w:tcBorders>
              <w:top w:val="none" w:sz="0" w:space="0" w:color="auto"/>
              <w:left w:val="none" w:sz="0" w:space="0" w:color="auto"/>
              <w:bottom w:val="none" w:sz="0" w:space="0" w:color="auto"/>
              <w:right w:val="none" w:sz="0" w:space="0" w:color="auto"/>
            </w:tcBorders>
            <w:shd w:val="clear" w:color="auto" w:fill="1F497D" w:themeFill="text2"/>
          </w:tcPr>
          <w:p w14:paraId="73CFA920" w14:textId="77777777" w:rsidR="006F4A8C" w:rsidRPr="00D322EF" w:rsidRDefault="00764EF0" w:rsidP="00673AE0">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322EF">
              <w:rPr>
                <w:sz w:val="20"/>
              </w:rPr>
              <w:t>6 m</w:t>
            </w:r>
          </w:p>
          <w:p w14:paraId="0098310E" w14:textId="77777777" w:rsidR="006F4A8C" w:rsidRPr="00D322EF" w:rsidRDefault="00764EF0" w:rsidP="00673AE0">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322EF">
              <w:rPr>
                <w:sz w:val="20"/>
              </w:rPr>
              <w:t>Diastolic</w:t>
            </w:r>
          </w:p>
        </w:tc>
        <w:tc>
          <w:tcPr>
            <w:tcW w:w="780" w:type="dxa"/>
            <w:tcBorders>
              <w:top w:val="none" w:sz="0" w:space="0" w:color="auto"/>
              <w:left w:val="none" w:sz="0" w:space="0" w:color="auto"/>
              <w:bottom w:val="none" w:sz="0" w:space="0" w:color="auto"/>
              <w:right w:val="none" w:sz="0" w:space="0" w:color="auto"/>
            </w:tcBorders>
            <w:shd w:val="clear" w:color="auto" w:fill="1F497D" w:themeFill="text2"/>
          </w:tcPr>
          <w:p w14:paraId="699EA672" w14:textId="77777777" w:rsidR="006F4A8C" w:rsidRPr="00D322EF" w:rsidRDefault="00764EF0" w:rsidP="00673AE0">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322EF">
              <w:rPr>
                <w:sz w:val="20"/>
              </w:rPr>
              <w:t>6m</w:t>
            </w:r>
          </w:p>
          <w:p w14:paraId="066464BF" w14:textId="77777777" w:rsidR="006F4A8C" w:rsidRPr="00D322EF" w:rsidRDefault="00764EF0" w:rsidP="00673AE0">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322EF">
              <w:rPr>
                <w:sz w:val="20"/>
              </w:rPr>
              <w:t>Mean</w:t>
            </w:r>
          </w:p>
        </w:tc>
        <w:tc>
          <w:tcPr>
            <w:tcW w:w="1006" w:type="dxa"/>
            <w:tcBorders>
              <w:top w:val="none" w:sz="0" w:space="0" w:color="auto"/>
              <w:left w:val="none" w:sz="0" w:space="0" w:color="auto"/>
              <w:bottom w:val="none" w:sz="0" w:space="0" w:color="auto"/>
              <w:right w:val="none" w:sz="0" w:space="0" w:color="auto"/>
            </w:tcBorders>
            <w:shd w:val="clear" w:color="auto" w:fill="1F497D" w:themeFill="text2"/>
          </w:tcPr>
          <w:p w14:paraId="54799F98" w14:textId="77777777" w:rsidR="006F4A8C" w:rsidRPr="00D322EF" w:rsidRDefault="00764EF0" w:rsidP="00673AE0">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322EF">
              <w:rPr>
                <w:sz w:val="20"/>
              </w:rPr>
              <w:t>24 m</w:t>
            </w:r>
          </w:p>
          <w:p w14:paraId="58EC6A80" w14:textId="77777777" w:rsidR="006F4A8C" w:rsidRPr="00D322EF" w:rsidRDefault="00764EF0" w:rsidP="00673AE0">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322EF">
              <w:rPr>
                <w:sz w:val="20"/>
              </w:rPr>
              <w:t>Systolic</w:t>
            </w:r>
          </w:p>
        </w:tc>
        <w:tc>
          <w:tcPr>
            <w:tcW w:w="1109" w:type="dxa"/>
            <w:tcBorders>
              <w:top w:val="none" w:sz="0" w:space="0" w:color="auto"/>
              <w:left w:val="none" w:sz="0" w:space="0" w:color="auto"/>
              <w:bottom w:val="none" w:sz="0" w:space="0" w:color="auto"/>
              <w:right w:val="none" w:sz="0" w:space="0" w:color="auto"/>
            </w:tcBorders>
            <w:shd w:val="clear" w:color="auto" w:fill="1F497D" w:themeFill="text2"/>
          </w:tcPr>
          <w:p w14:paraId="00BE9A01" w14:textId="77777777" w:rsidR="006F4A8C" w:rsidRPr="00D322EF" w:rsidRDefault="00764EF0" w:rsidP="00673AE0">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322EF">
              <w:rPr>
                <w:sz w:val="20"/>
              </w:rPr>
              <w:t>24 m</w:t>
            </w:r>
          </w:p>
          <w:p w14:paraId="2B26C240" w14:textId="77777777" w:rsidR="006F4A8C" w:rsidRPr="00D322EF" w:rsidRDefault="00764EF0" w:rsidP="00673AE0">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322EF">
              <w:rPr>
                <w:sz w:val="20"/>
              </w:rPr>
              <w:t>Diastolic</w:t>
            </w:r>
          </w:p>
        </w:tc>
        <w:tc>
          <w:tcPr>
            <w:tcW w:w="858" w:type="dxa"/>
            <w:tcBorders>
              <w:top w:val="none" w:sz="0" w:space="0" w:color="auto"/>
              <w:left w:val="none" w:sz="0" w:space="0" w:color="auto"/>
              <w:bottom w:val="none" w:sz="0" w:space="0" w:color="auto"/>
              <w:right w:val="none" w:sz="0" w:space="0" w:color="auto"/>
            </w:tcBorders>
            <w:shd w:val="clear" w:color="auto" w:fill="1F497D" w:themeFill="text2"/>
          </w:tcPr>
          <w:p w14:paraId="08F6D956" w14:textId="77777777" w:rsidR="006F4A8C" w:rsidRPr="00D322EF" w:rsidRDefault="00764EF0" w:rsidP="00673AE0">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322EF">
              <w:rPr>
                <w:sz w:val="20"/>
              </w:rPr>
              <w:t>24m</w:t>
            </w:r>
          </w:p>
          <w:p w14:paraId="00FC6D2F" w14:textId="77777777" w:rsidR="006F4A8C" w:rsidRPr="00D322EF" w:rsidRDefault="00764EF0" w:rsidP="00673AE0">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322EF">
              <w:rPr>
                <w:sz w:val="20"/>
              </w:rPr>
              <w:t>Mean</w:t>
            </w:r>
          </w:p>
        </w:tc>
      </w:tr>
      <w:tr w:rsidR="00406EF0" w:rsidRPr="00F32630" w14:paraId="4FB06B4A" w14:textId="77777777" w:rsidTr="009E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1F497D" w:themeFill="text2"/>
          </w:tcPr>
          <w:p w14:paraId="54310936" w14:textId="77777777" w:rsidR="006F4A8C" w:rsidRPr="00D322EF" w:rsidRDefault="00CE6199" w:rsidP="00673AE0">
            <w:pPr>
              <w:spacing w:line="240" w:lineRule="auto"/>
              <w:rPr>
                <w:sz w:val="20"/>
              </w:rPr>
            </w:pPr>
            <w:r w:rsidRPr="00D322EF">
              <w:rPr>
                <w:sz w:val="20"/>
              </w:rPr>
              <w:t>BOB01</w:t>
            </w:r>
          </w:p>
        </w:tc>
        <w:tc>
          <w:tcPr>
            <w:tcW w:w="1134" w:type="dxa"/>
            <w:tcBorders>
              <w:top w:val="none" w:sz="0" w:space="0" w:color="auto"/>
              <w:left w:val="none" w:sz="0" w:space="0" w:color="auto"/>
              <w:bottom w:val="none" w:sz="0" w:space="0" w:color="auto"/>
              <w:right w:val="none" w:sz="0" w:space="0" w:color="auto"/>
            </w:tcBorders>
            <w:shd w:val="clear" w:color="auto" w:fill="auto"/>
          </w:tcPr>
          <w:p w14:paraId="783B3DA5" w14:textId="77777777" w:rsidR="006F4A8C" w:rsidRPr="00D322EF" w:rsidRDefault="00094A5A"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122</w:t>
            </w:r>
          </w:p>
        </w:tc>
        <w:tc>
          <w:tcPr>
            <w:tcW w:w="1134" w:type="dxa"/>
            <w:tcBorders>
              <w:top w:val="none" w:sz="0" w:space="0" w:color="auto"/>
              <w:left w:val="none" w:sz="0" w:space="0" w:color="auto"/>
              <w:bottom w:val="none" w:sz="0" w:space="0" w:color="auto"/>
              <w:right w:val="none" w:sz="0" w:space="0" w:color="auto"/>
            </w:tcBorders>
            <w:shd w:val="clear" w:color="auto" w:fill="auto"/>
          </w:tcPr>
          <w:p w14:paraId="13B8EBC3" w14:textId="77777777" w:rsidR="006F4A8C" w:rsidRPr="00D322EF" w:rsidRDefault="00094A5A"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70</w:t>
            </w:r>
          </w:p>
        </w:tc>
        <w:tc>
          <w:tcPr>
            <w:tcW w:w="1134" w:type="dxa"/>
            <w:tcBorders>
              <w:top w:val="none" w:sz="0" w:space="0" w:color="auto"/>
              <w:left w:val="none" w:sz="0" w:space="0" w:color="auto"/>
              <w:bottom w:val="none" w:sz="0" w:space="0" w:color="auto"/>
              <w:right w:val="none" w:sz="0" w:space="0" w:color="auto"/>
            </w:tcBorders>
            <w:shd w:val="clear" w:color="auto" w:fill="auto"/>
          </w:tcPr>
          <w:p w14:paraId="38396564"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87</w:t>
            </w:r>
          </w:p>
        </w:tc>
        <w:tc>
          <w:tcPr>
            <w:tcW w:w="992" w:type="dxa"/>
            <w:tcBorders>
              <w:top w:val="none" w:sz="0" w:space="0" w:color="auto"/>
              <w:left w:val="none" w:sz="0" w:space="0" w:color="auto"/>
              <w:bottom w:val="none" w:sz="0" w:space="0" w:color="auto"/>
              <w:right w:val="none" w:sz="0" w:space="0" w:color="auto"/>
            </w:tcBorders>
            <w:shd w:val="clear" w:color="auto" w:fill="auto"/>
          </w:tcPr>
          <w:p w14:paraId="0CF38718"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107</w:t>
            </w:r>
          </w:p>
        </w:tc>
        <w:tc>
          <w:tcPr>
            <w:tcW w:w="1229" w:type="dxa"/>
            <w:tcBorders>
              <w:top w:val="none" w:sz="0" w:space="0" w:color="auto"/>
              <w:left w:val="none" w:sz="0" w:space="0" w:color="auto"/>
              <w:bottom w:val="none" w:sz="0" w:space="0" w:color="auto"/>
              <w:right w:val="none" w:sz="0" w:space="0" w:color="auto"/>
            </w:tcBorders>
            <w:shd w:val="clear" w:color="auto" w:fill="auto"/>
          </w:tcPr>
          <w:p w14:paraId="75926E6B"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78</w:t>
            </w:r>
          </w:p>
        </w:tc>
        <w:tc>
          <w:tcPr>
            <w:tcW w:w="780" w:type="dxa"/>
            <w:tcBorders>
              <w:top w:val="none" w:sz="0" w:space="0" w:color="auto"/>
              <w:left w:val="none" w:sz="0" w:space="0" w:color="auto"/>
              <w:bottom w:val="none" w:sz="0" w:space="0" w:color="auto"/>
              <w:right w:val="none" w:sz="0" w:space="0" w:color="auto"/>
            </w:tcBorders>
            <w:shd w:val="clear" w:color="auto" w:fill="auto"/>
          </w:tcPr>
          <w:p w14:paraId="0DA302C0"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88</w:t>
            </w:r>
          </w:p>
        </w:tc>
        <w:tc>
          <w:tcPr>
            <w:tcW w:w="1006" w:type="dxa"/>
            <w:tcBorders>
              <w:top w:val="none" w:sz="0" w:space="0" w:color="auto"/>
              <w:left w:val="none" w:sz="0" w:space="0" w:color="auto"/>
              <w:bottom w:val="none" w:sz="0" w:space="0" w:color="auto"/>
              <w:right w:val="none" w:sz="0" w:space="0" w:color="auto"/>
            </w:tcBorders>
            <w:shd w:val="clear" w:color="auto" w:fill="auto"/>
          </w:tcPr>
          <w:p w14:paraId="41AD273D" w14:textId="77777777" w:rsidR="006F4A8C" w:rsidRPr="00D322EF" w:rsidRDefault="00522AC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119</w:t>
            </w:r>
          </w:p>
        </w:tc>
        <w:tc>
          <w:tcPr>
            <w:tcW w:w="1109" w:type="dxa"/>
            <w:tcBorders>
              <w:top w:val="none" w:sz="0" w:space="0" w:color="auto"/>
              <w:left w:val="none" w:sz="0" w:space="0" w:color="auto"/>
              <w:bottom w:val="none" w:sz="0" w:space="0" w:color="auto"/>
              <w:right w:val="none" w:sz="0" w:space="0" w:color="auto"/>
            </w:tcBorders>
            <w:shd w:val="clear" w:color="auto" w:fill="auto"/>
          </w:tcPr>
          <w:p w14:paraId="2AC71E70" w14:textId="77777777" w:rsidR="006F4A8C" w:rsidRPr="00D322EF" w:rsidRDefault="00522AC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64</w:t>
            </w:r>
          </w:p>
        </w:tc>
        <w:tc>
          <w:tcPr>
            <w:tcW w:w="858" w:type="dxa"/>
            <w:tcBorders>
              <w:top w:val="none" w:sz="0" w:space="0" w:color="auto"/>
              <w:left w:val="none" w:sz="0" w:space="0" w:color="auto"/>
              <w:bottom w:val="none" w:sz="0" w:space="0" w:color="auto"/>
              <w:right w:val="none" w:sz="0" w:space="0" w:color="auto"/>
            </w:tcBorders>
            <w:shd w:val="clear" w:color="auto" w:fill="auto"/>
          </w:tcPr>
          <w:p w14:paraId="33E768E8" w14:textId="77777777" w:rsidR="006F4A8C" w:rsidRPr="00D322EF" w:rsidRDefault="00522AC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86</w:t>
            </w:r>
          </w:p>
        </w:tc>
      </w:tr>
      <w:tr w:rsidR="00406EF0" w:rsidRPr="00F32630" w14:paraId="05B3CC77" w14:textId="77777777" w:rsidTr="009E01BB">
        <w:trPr>
          <w:trHeight w:val="253"/>
          <w:jc w:val="center"/>
        </w:trPr>
        <w:tc>
          <w:tcPr>
            <w:cnfStyle w:val="001000000000" w:firstRow="0" w:lastRow="0" w:firstColumn="1" w:lastColumn="0" w:oddVBand="0" w:evenVBand="0" w:oddHBand="0" w:evenHBand="0" w:firstRowFirstColumn="0" w:firstRowLastColumn="0" w:lastRowFirstColumn="0" w:lastRowLastColumn="0"/>
            <w:tcW w:w="1135" w:type="dxa"/>
            <w:tcBorders>
              <w:left w:val="none" w:sz="0" w:space="0" w:color="auto"/>
              <w:bottom w:val="none" w:sz="0" w:space="0" w:color="auto"/>
              <w:right w:val="none" w:sz="0" w:space="0" w:color="auto"/>
            </w:tcBorders>
            <w:shd w:val="clear" w:color="auto" w:fill="1F497D" w:themeFill="text2"/>
          </w:tcPr>
          <w:p w14:paraId="3E10DC03" w14:textId="77777777" w:rsidR="006F4A8C" w:rsidRPr="00D322EF" w:rsidRDefault="00CE6199" w:rsidP="00673AE0">
            <w:pPr>
              <w:spacing w:line="240" w:lineRule="auto"/>
              <w:rPr>
                <w:sz w:val="20"/>
              </w:rPr>
            </w:pPr>
            <w:r w:rsidRPr="00D322EF">
              <w:rPr>
                <w:sz w:val="20"/>
              </w:rPr>
              <w:t>BOB02</w:t>
            </w:r>
          </w:p>
        </w:tc>
        <w:tc>
          <w:tcPr>
            <w:tcW w:w="1134" w:type="dxa"/>
            <w:shd w:val="clear" w:color="auto" w:fill="auto"/>
          </w:tcPr>
          <w:p w14:paraId="27D528AC" w14:textId="77777777" w:rsidR="006F4A8C" w:rsidRPr="00D322EF" w:rsidRDefault="00022977"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sz w:val="20"/>
              </w:rPr>
            </w:pPr>
            <w:r w:rsidRPr="00D322EF">
              <w:rPr>
                <w:b/>
                <w:sz w:val="20"/>
              </w:rPr>
              <w:t>148</w:t>
            </w:r>
          </w:p>
        </w:tc>
        <w:tc>
          <w:tcPr>
            <w:tcW w:w="1134" w:type="dxa"/>
            <w:shd w:val="clear" w:color="auto" w:fill="auto"/>
          </w:tcPr>
          <w:p w14:paraId="37861033" w14:textId="77777777" w:rsidR="006F4A8C" w:rsidRPr="00D322EF" w:rsidRDefault="00094A5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78</w:t>
            </w:r>
          </w:p>
        </w:tc>
        <w:tc>
          <w:tcPr>
            <w:tcW w:w="1134" w:type="dxa"/>
            <w:shd w:val="clear" w:color="auto" w:fill="auto"/>
          </w:tcPr>
          <w:p w14:paraId="2D283378"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98</w:t>
            </w:r>
          </w:p>
        </w:tc>
        <w:tc>
          <w:tcPr>
            <w:tcW w:w="992" w:type="dxa"/>
            <w:shd w:val="clear" w:color="auto" w:fill="auto"/>
          </w:tcPr>
          <w:p w14:paraId="7A4B4C3F"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112</w:t>
            </w:r>
          </w:p>
        </w:tc>
        <w:tc>
          <w:tcPr>
            <w:tcW w:w="1229" w:type="dxa"/>
            <w:shd w:val="clear" w:color="auto" w:fill="auto"/>
          </w:tcPr>
          <w:p w14:paraId="35B8FBEE"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68</w:t>
            </w:r>
          </w:p>
        </w:tc>
        <w:tc>
          <w:tcPr>
            <w:tcW w:w="780" w:type="dxa"/>
            <w:shd w:val="clear" w:color="auto" w:fill="auto"/>
          </w:tcPr>
          <w:p w14:paraId="14A5BACC"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83</w:t>
            </w:r>
          </w:p>
        </w:tc>
        <w:tc>
          <w:tcPr>
            <w:tcW w:w="1006" w:type="dxa"/>
            <w:shd w:val="clear" w:color="auto" w:fill="auto"/>
          </w:tcPr>
          <w:p w14:paraId="34FBD5B7" w14:textId="77777777" w:rsidR="006F4A8C" w:rsidRPr="00D322EF" w:rsidRDefault="00522AC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124</w:t>
            </w:r>
          </w:p>
        </w:tc>
        <w:tc>
          <w:tcPr>
            <w:tcW w:w="1109" w:type="dxa"/>
            <w:shd w:val="clear" w:color="auto" w:fill="auto"/>
          </w:tcPr>
          <w:p w14:paraId="3C428A66" w14:textId="77777777" w:rsidR="006F4A8C" w:rsidRPr="00D322EF" w:rsidRDefault="00522AC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65</w:t>
            </w:r>
          </w:p>
        </w:tc>
        <w:tc>
          <w:tcPr>
            <w:tcW w:w="858" w:type="dxa"/>
            <w:shd w:val="clear" w:color="auto" w:fill="auto"/>
          </w:tcPr>
          <w:p w14:paraId="5FC43861" w14:textId="77777777" w:rsidR="006F4A8C" w:rsidRPr="00D322EF" w:rsidRDefault="00522AC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82</w:t>
            </w:r>
          </w:p>
        </w:tc>
      </w:tr>
      <w:tr w:rsidR="00406EF0" w:rsidRPr="00F32630" w14:paraId="1C42F3D6" w14:textId="77777777" w:rsidTr="009E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1F497D" w:themeFill="text2"/>
          </w:tcPr>
          <w:p w14:paraId="5DB7A1EF" w14:textId="77777777" w:rsidR="006F4A8C" w:rsidRPr="00D322EF" w:rsidRDefault="00CE6199" w:rsidP="00673AE0">
            <w:pPr>
              <w:spacing w:line="240" w:lineRule="auto"/>
              <w:rPr>
                <w:sz w:val="20"/>
              </w:rPr>
            </w:pPr>
            <w:r w:rsidRPr="00D322EF">
              <w:rPr>
                <w:sz w:val="20"/>
              </w:rPr>
              <w:t>BOB03</w:t>
            </w:r>
          </w:p>
        </w:tc>
        <w:tc>
          <w:tcPr>
            <w:tcW w:w="1134" w:type="dxa"/>
            <w:tcBorders>
              <w:top w:val="none" w:sz="0" w:space="0" w:color="auto"/>
              <w:left w:val="none" w:sz="0" w:space="0" w:color="auto"/>
              <w:bottom w:val="none" w:sz="0" w:space="0" w:color="auto"/>
              <w:right w:val="none" w:sz="0" w:space="0" w:color="auto"/>
            </w:tcBorders>
            <w:shd w:val="clear" w:color="auto" w:fill="auto"/>
          </w:tcPr>
          <w:p w14:paraId="68CC2A35" w14:textId="77777777" w:rsidR="006F4A8C" w:rsidRPr="00D322EF" w:rsidRDefault="00094A5A"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119</w:t>
            </w:r>
          </w:p>
        </w:tc>
        <w:tc>
          <w:tcPr>
            <w:tcW w:w="1134" w:type="dxa"/>
            <w:tcBorders>
              <w:top w:val="none" w:sz="0" w:space="0" w:color="auto"/>
              <w:left w:val="none" w:sz="0" w:space="0" w:color="auto"/>
              <w:bottom w:val="none" w:sz="0" w:space="0" w:color="auto"/>
              <w:right w:val="none" w:sz="0" w:space="0" w:color="auto"/>
            </w:tcBorders>
            <w:shd w:val="clear" w:color="auto" w:fill="auto"/>
          </w:tcPr>
          <w:p w14:paraId="7B7C3207" w14:textId="77777777" w:rsidR="006F4A8C" w:rsidRPr="00D322EF" w:rsidRDefault="00094A5A"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77</w:t>
            </w:r>
          </w:p>
        </w:tc>
        <w:tc>
          <w:tcPr>
            <w:tcW w:w="1134" w:type="dxa"/>
            <w:tcBorders>
              <w:top w:val="none" w:sz="0" w:space="0" w:color="auto"/>
              <w:left w:val="none" w:sz="0" w:space="0" w:color="auto"/>
              <w:bottom w:val="none" w:sz="0" w:space="0" w:color="auto"/>
              <w:right w:val="none" w:sz="0" w:space="0" w:color="auto"/>
            </w:tcBorders>
            <w:shd w:val="clear" w:color="auto" w:fill="auto"/>
          </w:tcPr>
          <w:p w14:paraId="669843A2"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92</w:t>
            </w:r>
          </w:p>
        </w:tc>
        <w:tc>
          <w:tcPr>
            <w:tcW w:w="992" w:type="dxa"/>
            <w:tcBorders>
              <w:top w:val="none" w:sz="0" w:space="0" w:color="auto"/>
              <w:left w:val="none" w:sz="0" w:space="0" w:color="auto"/>
              <w:bottom w:val="none" w:sz="0" w:space="0" w:color="auto"/>
              <w:right w:val="none" w:sz="0" w:space="0" w:color="auto"/>
            </w:tcBorders>
            <w:shd w:val="clear" w:color="auto" w:fill="auto"/>
          </w:tcPr>
          <w:p w14:paraId="7A6778E3"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137</w:t>
            </w:r>
          </w:p>
        </w:tc>
        <w:tc>
          <w:tcPr>
            <w:tcW w:w="1229" w:type="dxa"/>
            <w:tcBorders>
              <w:top w:val="none" w:sz="0" w:space="0" w:color="auto"/>
              <w:left w:val="none" w:sz="0" w:space="0" w:color="auto"/>
              <w:bottom w:val="none" w:sz="0" w:space="0" w:color="auto"/>
              <w:right w:val="none" w:sz="0" w:space="0" w:color="auto"/>
            </w:tcBorders>
            <w:shd w:val="clear" w:color="auto" w:fill="auto"/>
          </w:tcPr>
          <w:p w14:paraId="6E9590E7"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96</w:t>
            </w:r>
          </w:p>
        </w:tc>
        <w:tc>
          <w:tcPr>
            <w:tcW w:w="780" w:type="dxa"/>
            <w:tcBorders>
              <w:top w:val="none" w:sz="0" w:space="0" w:color="auto"/>
              <w:left w:val="none" w:sz="0" w:space="0" w:color="auto"/>
              <w:bottom w:val="none" w:sz="0" w:space="0" w:color="auto"/>
              <w:right w:val="none" w:sz="0" w:space="0" w:color="auto"/>
            </w:tcBorders>
            <w:shd w:val="clear" w:color="auto" w:fill="auto"/>
          </w:tcPr>
          <w:p w14:paraId="7AE4D23E"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104</w:t>
            </w:r>
          </w:p>
        </w:tc>
        <w:tc>
          <w:tcPr>
            <w:tcW w:w="1006" w:type="dxa"/>
            <w:tcBorders>
              <w:top w:val="none" w:sz="0" w:space="0" w:color="auto"/>
              <w:left w:val="none" w:sz="0" w:space="0" w:color="auto"/>
              <w:bottom w:val="none" w:sz="0" w:space="0" w:color="auto"/>
              <w:right w:val="none" w:sz="0" w:space="0" w:color="auto"/>
            </w:tcBorders>
            <w:shd w:val="clear" w:color="auto" w:fill="auto"/>
          </w:tcPr>
          <w:p w14:paraId="37629D1E" w14:textId="77777777" w:rsidR="006F4A8C" w:rsidRPr="00D322EF" w:rsidRDefault="0002716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D322EF">
              <w:rPr>
                <w:b/>
                <w:sz w:val="20"/>
              </w:rPr>
              <w:t>145</w:t>
            </w:r>
          </w:p>
        </w:tc>
        <w:tc>
          <w:tcPr>
            <w:tcW w:w="1109" w:type="dxa"/>
            <w:tcBorders>
              <w:top w:val="none" w:sz="0" w:space="0" w:color="auto"/>
              <w:left w:val="none" w:sz="0" w:space="0" w:color="auto"/>
              <w:bottom w:val="none" w:sz="0" w:space="0" w:color="auto"/>
              <w:right w:val="none" w:sz="0" w:space="0" w:color="auto"/>
            </w:tcBorders>
            <w:shd w:val="clear" w:color="auto" w:fill="auto"/>
          </w:tcPr>
          <w:p w14:paraId="5D3266D5" w14:textId="77777777" w:rsidR="006F4A8C" w:rsidRPr="00D322EF" w:rsidRDefault="0002716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76</w:t>
            </w:r>
          </w:p>
        </w:tc>
        <w:tc>
          <w:tcPr>
            <w:tcW w:w="858" w:type="dxa"/>
            <w:tcBorders>
              <w:top w:val="none" w:sz="0" w:space="0" w:color="auto"/>
              <w:left w:val="none" w:sz="0" w:space="0" w:color="auto"/>
              <w:bottom w:val="none" w:sz="0" w:space="0" w:color="auto"/>
              <w:right w:val="none" w:sz="0" w:space="0" w:color="auto"/>
            </w:tcBorders>
            <w:shd w:val="clear" w:color="auto" w:fill="auto"/>
          </w:tcPr>
          <w:p w14:paraId="719FD889" w14:textId="77777777" w:rsidR="006F4A8C" w:rsidRPr="00D322EF" w:rsidRDefault="0002716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102</w:t>
            </w:r>
          </w:p>
        </w:tc>
      </w:tr>
      <w:tr w:rsidR="00406EF0" w:rsidRPr="00F32630" w14:paraId="724920F2" w14:textId="77777777" w:rsidTr="009E01BB">
        <w:trPr>
          <w:jc w:val="center"/>
        </w:trPr>
        <w:tc>
          <w:tcPr>
            <w:cnfStyle w:val="001000000000" w:firstRow="0" w:lastRow="0" w:firstColumn="1" w:lastColumn="0" w:oddVBand="0" w:evenVBand="0" w:oddHBand="0" w:evenHBand="0" w:firstRowFirstColumn="0" w:firstRowLastColumn="0" w:lastRowFirstColumn="0" w:lastRowLastColumn="0"/>
            <w:tcW w:w="1135" w:type="dxa"/>
            <w:tcBorders>
              <w:left w:val="none" w:sz="0" w:space="0" w:color="auto"/>
              <w:bottom w:val="none" w:sz="0" w:space="0" w:color="auto"/>
              <w:right w:val="none" w:sz="0" w:space="0" w:color="auto"/>
            </w:tcBorders>
            <w:shd w:val="clear" w:color="auto" w:fill="1F497D" w:themeFill="text2"/>
          </w:tcPr>
          <w:p w14:paraId="4F911A27" w14:textId="77777777" w:rsidR="006F4A8C" w:rsidRPr="00D322EF" w:rsidRDefault="00CE6199" w:rsidP="00673AE0">
            <w:pPr>
              <w:spacing w:line="240" w:lineRule="auto"/>
              <w:rPr>
                <w:sz w:val="20"/>
              </w:rPr>
            </w:pPr>
            <w:r w:rsidRPr="00D322EF">
              <w:rPr>
                <w:sz w:val="20"/>
              </w:rPr>
              <w:t>BOB04</w:t>
            </w:r>
          </w:p>
        </w:tc>
        <w:tc>
          <w:tcPr>
            <w:tcW w:w="1134" w:type="dxa"/>
            <w:shd w:val="clear" w:color="auto" w:fill="auto"/>
          </w:tcPr>
          <w:p w14:paraId="0CA539F7" w14:textId="77777777" w:rsidR="006F4A8C" w:rsidRPr="00D322EF" w:rsidRDefault="00022977"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sz w:val="20"/>
              </w:rPr>
            </w:pPr>
            <w:r w:rsidRPr="00D322EF">
              <w:rPr>
                <w:b/>
                <w:sz w:val="20"/>
              </w:rPr>
              <w:t>146</w:t>
            </w:r>
          </w:p>
        </w:tc>
        <w:tc>
          <w:tcPr>
            <w:tcW w:w="1134" w:type="dxa"/>
            <w:shd w:val="clear" w:color="auto" w:fill="auto"/>
          </w:tcPr>
          <w:p w14:paraId="39AD6C82" w14:textId="77777777" w:rsidR="006F4A8C" w:rsidRPr="00D322EF" w:rsidRDefault="00094A5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74</w:t>
            </w:r>
          </w:p>
        </w:tc>
        <w:tc>
          <w:tcPr>
            <w:tcW w:w="1134" w:type="dxa"/>
            <w:shd w:val="clear" w:color="auto" w:fill="auto"/>
          </w:tcPr>
          <w:p w14:paraId="4D287E68"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100</w:t>
            </w:r>
          </w:p>
        </w:tc>
        <w:tc>
          <w:tcPr>
            <w:tcW w:w="992" w:type="dxa"/>
            <w:shd w:val="clear" w:color="auto" w:fill="auto"/>
          </w:tcPr>
          <w:p w14:paraId="25864B0D"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147</w:t>
            </w:r>
          </w:p>
        </w:tc>
        <w:tc>
          <w:tcPr>
            <w:tcW w:w="1229" w:type="dxa"/>
            <w:shd w:val="clear" w:color="auto" w:fill="auto"/>
          </w:tcPr>
          <w:p w14:paraId="2BFA0173"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83</w:t>
            </w:r>
          </w:p>
        </w:tc>
        <w:tc>
          <w:tcPr>
            <w:tcW w:w="780" w:type="dxa"/>
            <w:shd w:val="clear" w:color="auto" w:fill="auto"/>
          </w:tcPr>
          <w:p w14:paraId="31165672"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102</w:t>
            </w:r>
          </w:p>
        </w:tc>
        <w:tc>
          <w:tcPr>
            <w:tcW w:w="1006" w:type="dxa"/>
            <w:shd w:val="clear" w:color="auto" w:fill="auto"/>
          </w:tcPr>
          <w:p w14:paraId="40FF19B2" w14:textId="77777777" w:rsidR="006F4A8C" w:rsidRPr="00D322EF" w:rsidRDefault="00B56F7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sz w:val="20"/>
              </w:rPr>
            </w:pPr>
            <w:r w:rsidRPr="00D322EF">
              <w:rPr>
                <w:b/>
                <w:sz w:val="20"/>
              </w:rPr>
              <w:t>153</w:t>
            </w:r>
          </w:p>
        </w:tc>
        <w:tc>
          <w:tcPr>
            <w:tcW w:w="1109" w:type="dxa"/>
            <w:shd w:val="clear" w:color="auto" w:fill="auto"/>
          </w:tcPr>
          <w:p w14:paraId="1589AA0B" w14:textId="77777777" w:rsidR="006F4A8C" w:rsidRPr="00D322EF" w:rsidRDefault="00D9353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74</w:t>
            </w:r>
          </w:p>
        </w:tc>
        <w:tc>
          <w:tcPr>
            <w:tcW w:w="858" w:type="dxa"/>
            <w:shd w:val="clear" w:color="auto" w:fill="auto"/>
          </w:tcPr>
          <w:p w14:paraId="5D4D1C72" w14:textId="77777777" w:rsidR="006F4A8C" w:rsidRPr="00D322EF" w:rsidRDefault="00D9353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102</w:t>
            </w:r>
          </w:p>
        </w:tc>
      </w:tr>
      <w:tr w:rsidR="00406EF0" w:rsidRPr="00F32630" w14:paraId="2A6B299C" w14:textId="77777777" w:rsidTr="009E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1F497D" w:themeFill="text2"/>
          </w:tcPr>
          <w:p w14:paraId="7A81D474" w14:textId="77777777" w:rsidR="006F4A8C" w:rsidRPr="00D322EF" w:rsidRDefault="00CE6199" w:rsidP="00673AE0">
            <w:pPr>
              <w:spacing w:line="240" w:lineRule="auto"/>
              <w:rPr>
                <w:sz w:val="20"/>
              </w:rPr>
            </w:pPr>
            <w:r w:rsidRPr="00D322EF">
              <w:rPr>
                <w:sz w:val="20"/>
              </w:rPr>
              <w:t>BOB05</w:t>
            </w:r>
          </w:p>
        </w:tc>
        <w:tc>
          <w:tcPr>
            <w:tcW w:w="1134" w:type="dxa"/>
            <w:tcBorders>
              <w:top w:val="none" w:sz="0" w:space="0" w:color="auto"/>
              <w:left w:val="none" w:sz="0" w:space="0" w:color="auto"/>
              <w:bottom w:val="none" w:sz="0" w:space="0" w:color="auto"/>
              <w:right w:val="none" w:sz="0" w:space="0" w:color="auto"/>
            </w:tcBorders>
            <w:shd w:val="clear" w:color="auto" w:fill="auto"/>
          </w:tcPr>
          <w:p w14:paraId="61C05FBF" w14:textId="77777777" w:rsidR="006F4A8C" w:rsidRPr="00D322EF" w:rsidRDefault="00094A5A"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131</w:t>
            </w:r>
          </w:p>
        </w:tc>
        <w:tc>
          <w:tcPr>
            <w:tcW w:w="1134" w:type="dxa"/>
            <w:tcBorders>
              <w:top w:val="none" w:sz="0" w:space="0" w:color="auto"/>
              <w:left w:val="none" w:sz="0" w:space="0" w:color="auto"/>
              <w:bottom w:val="none" w:sz="0" w:space="0" w:color="auto"/>
              <w:right w:val="none" w:sz="0" w:space="0" w:color="auto"/>
            </w:tcBorders>
            <w:shd w:val="clear" w:color="auto" w:fill="auto"/>
          </w:tcPr>
          <w:p w14:paraId="2C261B19" w14:textId="77777777" w:rsidR="006F4A8C" w:rsidRPr="00D322EF" w:rsidRDefault="00094A5A"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79</w:t>
            </w:r>
          </w:p>
        </w:tc>
        <w:tc>
          <w:tcPr>
            <w:tcW w:w="1134" w:type="dxa"/>
            <w:tcBorders>
              <w:top w:val="none" w:sz="0" w:space="0" w:color="auto"/>
              <w:left w:val="none" w:sz="0" w:space="0" w:color="auto"/>
              <w:bottom w:val="none" w:sz="0" w:space="0" w:color="auto"/>
              <w:right w:val="none" w:sz="0" w:space="0" w:color="auto"/>
            </w:tcBorders>
            <w:shd w:val="clear" w:color="auto" w:fill="auto"/>
          </w:tcPr>
          <w:p w14:paraId="4CEA5976"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97</w:t>
            </w:r>
          </w:p>
        </w:tc>
        <w:tc>
          <w:tcPr>
            <w:tcW w:w="992" w:type="dxa"/>
            <w:tcBorders>
              <w:top w:val="none" w:sz="0" w:space="0" w:color="auto"/>
              <w:left w:val="none" w:sz="0" w:space="0" w:color="auto"/>
              <w:bottom w:val="none" w:sz="0" w:space="0" w:color="auto"/>
              <w:right w:val="none" w:sz="0" w:space="0" w:color="auto"/>
            </w:tcBorders>
            <w:shd w:val="clear" w:color="auto" w:fill="auto"/>
          </w:tcPr>
          <w:p w14:paraId="5576D35D"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130</w:t>
            </w:r>
          </w:p>
        </w:tc>
        <w:tc>
          <w:tcPr>
            <w:tcW w:w="1229" w:type="dxa"/>
            <w:tcBorders>
              <w:top w:val="none" w:sz="0" w:space="0" w:color="auto"/>
              <w:left w:val="none" w:sz="0" w:space="0" w:color="auto"/>
              <w:bottom w:val="none" w:sz="0" w:space="0" w:color="auto"/>
              <w:right w:val="none" w:sz="0" w:space="0" w:color="auto"/>
            </w:tcBorders>
            <w:shd w:val="clear" w:color="auto" w:fill="auto"/>
          </w:tcPr>
          <w:p w14:paraId="4A978C46"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64</w:t>
            </w:r>
          </w:p>
        </w:tc>
        <w:tc>
          <w:tcPr>
            <w:tcW w:w="780" w:type="dxa"/>
            <w:tcBorders>
              <w:top w:val="none" w:sz="0" w:space="0" w:color="auto"/>
              <w:left w:val="none" w:sz="0" w:space="0" w:color="auto"/>
              <w:bottom w:val="none" w:sz="0" w:space="0" w:color="auto"/>
              <w:right w:val="none" w:sz="0" w:space="0" w:color="auto"/>
            </w:tcBorders>
            <w:shd w:val="clear" w:color="auto" w:fill="auto"/>
          </w:tcPr>
          <w:p w14:paraId="32ED2C14"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88</w:t>
            </w:r>
          </w:p>
        </w:tc>
        <w:tc>
          <w:tcPr>
            <w:tcW w:w="1006" w:type="dxa"/>
            <w:tcBorders>
              <w:top w:val="none" w:sz="0" w:space="0" w:color="auto"/>
              <w:left w:val="none" w:sz="0" w:space="0" w:color="auto"/>
              <w:bottom w:val="none" w:sz="0" w:space="0" w:color="auto"/>
              <w:right w:val="none" w:sz="0" w:space="0" w:color="auto"/>
            </w:tcBorders>
            <w:shd w:val="clear" w:color="auto" w:fill="auto"/>
          </w:tcPr>
          <w:p w14:paraId="4FC0BC27" w14:textId="77777777" w:rsidR="006F4A8C" w:rsidRPr="00D322EF" w:rsidRDefault="00522AC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D322EF">
              <w:rPr>
                <w:b/>
                <w:sz w:val="20"/>
              </w:rPr>
              <w:t>152</w:t>
            </w:r>
          </w:p>
        </w:tc>
        <w:tc>
          <w:tcPr>
            <w:tcW w:w="1109" w:type="dxa"/>
            <w:tcBorders>
              <w:top w:val="none" w:sz="0" w:space="0" w:color="auto"/>
              <w:left w:val="none" w:sz="0" w:space="0" w:color="auto"/>
              <w:bottom w:val="none" w:sz="0" w:space="0" w:color="auto"/>
              <w:right w:val="none" w:sz="0" w:space="0" w:color="auto"/>
            </w:tcBorders>
            <w:shd w:val="clear" w:color="auto" w:fill="auto"/>
          </w:tcPr>
          <w:p w14:paraId="2FFF098C" w14:textId="77777777" w:rsidR="006F4A8C" w:rsidRPr="00D322EF" w:rsidRDefault="00522AC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77</w:t>
            </w:r>
          </w:p>
        </w:tc>
        <w:tc>
          <w:tcPr>
            <w:tcW w:w="858" w:type="dxa"/>
            <w:tcBorders>
              <w:top w:val="none" w:sz="0" w:space="0" w:color="auto"/>
              <w:left w:val="none" w:sz="0" w:space="0" w:color="auto"/>
              <w:bottom w:val="none" w:sz="0" w:space="0" w:color="auto"/>
              <w:right w:val="none" w:sz="0" w:space="0" w:color="auto"/>
            </w:tcBorders>
            <w:shd w:val="clear" w:color="auto" w:fill="auto"/>
          </w:tcPr>
          <w:p w14:paraId="661E107B" w14:textId="77777777" w:rsidR="006F4A8C" w:rsidRPr="00D322EF" w:rsidRDefault="00D9353A"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104</w:t>
            </w:r>
          </w:p>
        </w:tc>
      </w:tr>
      <w:tr w:rsidR="00406EF0" w:rsidRPr="00F32630" w14:paraId="12AFFCF3" w14:textId="77777777" w:rsidTr="009E01BB">
        <w:trPr>
          <w:jc w:val="center"/>
        </w:trPr>
        <w:tc>
          <w:tcPr>
            <w:cnfStyle w:val="001000000000" w:firstRow="0" w:lastRow="0" w:firstColumn="1" w:lastColumn="0" w:oddVBand="0" w:evenVBand="0" w:oddHBand="0" w:evenHBand="0" w:firstRowFirstColumn="0" w:firstRowLastColumn="0" w:lastRowFirstColumn="0" w:lastRowLastColumn="0"/>
            <w:tcW w:w="1135" w:type="dxa"/>
            <w:tcBorders>
              <w:left w:val="none" w:sz="0" w:space="0" w:color="auto"/>
              <w:bottom w:val="none" w:sz="0" w:space="0" w:color="auto"/>
              <w:right w:val="none" w:sz="0" w:space="0" w:color="auto"/>
            </w:tcBorders>
            <w:shd w:val="clear" w:color="auto" w:fill="1F497D" w:themeFill="text2"/>
          </w:tcPr>
          <w:p w14:paraId="6C2800DD" w14:textId="77777777" w:rsidR="006F4A8C" w:rsidRPr="00D322EF" w:rsidRDefault="00CE6199" w:rsidP="00673AE0">
            <w:pPr>
              <w:spacing w:line="240" w:lineRule="auto"/>
              <w:rPr>
                <w:sz w:val="20"/>
              </w:rPr>
            </w:pPr>
            <w:r w:rsidRPr="00D322EF">
              <w:rPr>
                <w:sz w:val="20"/>
              </w:rPr>
              <w:t>BOB06</w:t>
            </w:r>
          </w:p>
        </w:tc>
        <w:tc>
          <w:tcPr>
            <w:tcW w:w="1134" w:type="dxa"/>
            <w:shd w:val="clear" w:color="auto" w:fill="auto"/>
          </w:tcPr>
          <w:p w14:paraId="55B60B28" w14:textId="77777777" w:rsidR="006F4A8C" w:rsidRPr="00D322EF" w:rsidRDefault="00094A5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110</w:t>
            </w:r>
          </w:p>
        </w:tc>
        <w:tc>
          <w:tcPr>
            <w:tcW w:w="1134" w:type="dxa"/>
            <w:shd w:val="clear" w:color="auto" w:fill="auto"/>
          </w:tcPr>
          <w:p w14:paraId="43D6D486" w14:textId="77777777" w:rsidR="006F4A8C" w:rsidRPr="00D322EF" w:rsidRDefault="00094A5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73</w:t>
            </w:r>
          </w:p>
        </w:tc>
        <w:tc>
          <w:tcPr>
            <w:tcW w:w="1134" w:type="dxa"/>
            <w:shd w:val="clear" w:color="auto" w:fill="auto"/>
          </w:tcPr>
          <w:p w14:paraId="23A3EE1A"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86</w:t>
            </w:r>
          </w:p>
        </w:tc>
        <w:tc>
          <w:tcPr>
            <w:tcW w:w="992" w:type="dxa"/>
            <w:shd w:val="clear" w:color="auto" w:fill="auto"/>
          </w:tcPr>
          <w:p w14:paraId="62F2119E"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122</w:t>
            </w:r>
          </w:p>
        </w:tc>
        <w:tc>
          <w:tcPr>
            <w:tcW w:w="1229" w:type="dxa"/>
            <w:shd w:val="clear" w:color="auto" w:fill="auto"/>
          </w:tcPr>
          <w:p w14:paraId="7B9AC0BF"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67</w:t>
            </w:r>
          </w:p>
        </w:tc>
        <w:tc>
          <w:tcPr>
            <w:tcW w:w="780" w:type="dxa"/>
            <w:shd w:val="clear" w:color="auto" w:fill="auto"/>
          </w:tcPr>
          <w:p w14:paraId="7AE1643B"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84</w:t>
            </w:r>
          </w:p>
        </w:tc>
        <w:tc>
          <w:tcPr>
            <w:tcW w:w="1006" w:type="dxa"/>
            <w:shd w:val="clear" w:color="auto" w:fill="auto"/>
          </w:tcPr>
          <w:p w14:paraId="33CF2D96" w14:textId="77777777" w:rsidR="006F4A8C" w:rsidRPr="00D322EF" w:rsidRDefault="00D9353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119</w:t>
            </w:r>
          </w:p>
        </w:tc>
        <w:tc>
          <w:tcPr>
            <w:tcW w:w="1109" w:type="dxa"/>
            <w:shd w:val="clear" w:color="auto" w:fill="auto"/>
          </w:tcPr>
          <w:p w14:paraId="2E149A9A" w14:textId="77777777" w:rsidR="006F4A8C" w:rsidRPr="00D322EF" w:rsidRDefault="00D9353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81</w:t>
            </w:r>
          </w:p>
        </w:tc>
        <w:tc>
          <w:tcPr>
            <w:tcW w:w="858" w:type="dxa"/>
            <w:shd w:val="clear" w:color="auto" w:fill="auto"/>
          </w:tcPr>
          <w:p w14:paraId="677BC7E1" w14:textId="77777777" w:rsidR="006F4A8C" w:rsidRPr="00D322EF" w:rsidRDefault="00D9353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94</w:t>
            </w:r>
          </w:p>
        </w:tc>
      </w:tr>
      <w:tr w:rsidR="00406EF0" w:rsidRPr="00F32630" w14:paraId="55E9812B" w14:textId="77777777" w:rsidTr="009E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1F497D" w:themeFill="text2"/>
          </w:tcPr>
          <w:p w14:paraId="0487B393" w14:textId="77777777" w:rsidR="006F4A8C" w:rsidRPr="00D322EF" w:rsidRDefault="00CE6199" w:rsidP="00673AE0">
            <w:pPr>
              <w:spacing w:line="240" w:lineRule="auto"/>
              <w:rPr>
                <w:sz w:val="20"/>
              </w:rPr>
            </w:pPr>
            <w:r w:rsidRPr="00D322EF">
              <w:rPr>
                <w:sz w:val="20"/>
              </w:rPr>
              <w:t>BOB07</w:t>
            </w:r>
          </w:p>
        </w:tc>
        <w:tc>
          <w:tcPr>
            <w:tcW w:w="1134" w:type="dxa"/>
            <w:tcBorders>
              <w:top w:val="none" w:sz="0" w:space="0" w:color="auto"/>
              <w:left w:val="none" w:sz="0" w:space="0" w:color="auto"/>
              <w:bottom w:val="none" w:sz="0" w:space="0" w:color="auto"/>
              <w:right w:val="none" w:sz="0" w:space="0" w:color="auto"/>
            </w:tcBorders>
            <w:shd w:val="clear" w:color="auto" w:fill="auto"/>
          </w:tcPr>
          <w:p w14:paraId="6500B1D7" w14:textId="77777777" w:rsidR="006F4A8C" w:rsidRPr="00D322EF" w:rsidRDefault="00094A5A"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119</w:t>
            </w:r>
          </w:p>
        </w:tc>
        <w:tc>
          <w:tcPr>
            <w:tcW w:w="1134" w:type="dxa"/>
            <w:tcBorders>
              <w:top w:val="none" w:sz="0" w:space="0" w:color="auto"/>
              <w:left w:val="none" w:sz="0" w:space="0" w:color="auto"/>
              <w:bottom w:val="none" w:sz="0" w:space="0" w:color="auto"/>
              <w:right w:val="none" w:sz="0" w:space="0" w:color="auto"/>
            </w:tcBorders>
            <w:shd w:val="clear" w:color="auto" w:fill="auto"/>
          </w:tcPr>
          <w:p w14:paraId="66B38215" w14:textId="77777777" w:rsidR="006F4A8C" w:rsidRPr="00D322EF" w:rsidRDefault="00094A5A"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81</w:t>
            </w:r>
          </w:p>
        </w:tc>
        <w:tc>
          <w:tcPr>
            <w:tcW w:w="1134" w:type="dxa"/>
            <w:tcBorders>
              <w:top w:val="none" w:sz="0" w:space="0" w:color="auto"/>
              <w:left w:val="none" w:sz="0" w:space="0" w:color="auto"/>
              <w:bottom w:val="none" w:sz="0" w:space="0" w:color="auto"/>
              <w:right w:val="none" w:sz="0" w:space="0" w:color="auto"/>
            </w:tcBorders>
            <w:shd w:val="clear" w:color="auto" w:fill="auto"/>
          </w:tcPr>
          <w:p w14:paraId="0F925EEF"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93</w:t>
            </w:r>
          </w:p>
        </w:tc>
        <w:tc>
          <w:tcPr>
            <w:tcW w:w="992" w:type="dxa"/>
            <w:tcBorders>
              <w:top w:val="none" w:sz="0" w:space="0" w:color="auto"/>
              <w:left w:val="none" w:sz="0" w:space="0" w:color="auto"/>
              <w:bottom w:val="none" w:sz="0" w:space="0" w:color="auto"/>
              <w:right w:val="none" w:sz="0" w:space="0" w:color="auto"/>
            </w:tcBorders>
            <w:shd w:val="clear" w:color="auto" w:fill="auto"/>
          </w:tcPr>
          <w:p w14:paraId="7D50C199"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110</w:t>
            </w:r>
          </w:p>
        </w:tc>
        <w:tc>
          <w:tcPr>
            <w:tcW w:w="1229" w:type="dxa"/>
            <w:tcBorders>
              <w:top w:val="none" w:sz="0" w:space="0" w:color="auto"/>
              <w:left w:val="none" w:sz="0" w:space="0" w:color="auto"/>
              <w:bottom w:val="none" w:sz="0" w:space="0" w:color="auto"/>
              <w:right w:val="none" w:sz="0" w:space="0" w:color="auto"/>
            </w:tcBorders>
            <w:shd w:val="clear" w:color="auto" w:fill="auto"/>
          </w:tcPr>
          <w:p w14:paraId="1E20156D"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65</w:t>
            </w:r>
          </w:p>
        </w:tc>
        <w:tc>
          <w:tcPr>
            <w:tcW w:w="780" w:type="dxa"/>
            <w:tcBorders>
              <w:top w:val="none" w:sz="0" w:space="0" w:color="auto"/>
              <w:left w:val="none" w:sz="0" w:space="0" w:color="auto"/>
              <w:bottom w:val="none" w:sz="0" w:space="0" w:color="auto"/>
              <w:right w:val="none" w:sz="0" w:space="0" w:color="auto"/>
            </w:tcBorders>
            <w:shd w:val="clear" w:color="auto" w:fill="auto"/>
          </w:tcPr>
          <w:p w14:paraId="4FE2C067"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80</w:t>
            </w:r>
          </w:p>
        </w:tc>
        <w:tc>
          <w:tcPr>
            <w:tcW w:w="1006" w:type="dxa"/>
            <w:tcBorders>
              <w:top w:val="none" w:sz="0" w:space="0" w:color="auto"/>
              <w:left w:val="none" w:sz="0" w:space="0" w:color="auto"/>
              <w:bottom w:val="none" w:sz="0" w:space="0" w:color="auto"/>
              <w:right w:val="none" w:sz="0" w:space="0" w:color="auto"/>
            </w:tcBorders>
            <w:shd w:val="clear" w:color="auto" w:fill="auto"/>
          </w:tcPr>
          <w:p w14:paraId="48FC0609" w14:textId="77777777" w:rsidR="006F4A8C" w:rsidRPr="00D322EF" w:rsidRDefault="00D9353A"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94</w:t>
            </w:r>
          </w:p>
        </w:tc>
        <w:tc>
          <w:tcPr>
            <w:tcW w:w="1109" w:type="dxa"/>
            <w:tcBorders>
              <w:top w:val="none" w:sz="0" w:space="0" w:color="auto"/>
              <w:left w:val="none" w:sz="0" w:space="0" w:color="auto"/>
              <w:bottom w:val="none" w:sz="0" w:space="0" w:color="auto"/>
              <w:right w:val="none" w:sz="0" w:space="0" w:color="auto"/>
            </w:tcBorders>
            <w:shd w:val="clear" w:color="auto" w:fill="auto"/>
          </w:tcPr>
          <w:p w14:paraId="07806037" w14:textId="77777777" w:rsidR="006F4A8C" w:rsidRPr="00D322EF" w:rsidRDefault="00D9353A"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62</w:t>
            </w:r>
          </w:p>
        </w:tc>
        <w:tc>
          <w:tcPr>
            <w:tcW w:w="858" w:type="dxa"/>
            <w:tcBorders>
              <w:top w:val="none" w:sz="0" w:space="0" w:color="auto"/>
              <w:left w:val="none" w:sz="0" w:space="0" w:color="auto"/>
              <w:bottom w:val="none" w:sz="0" w:space="0" w:color="auto"/>
              <w:right w:val="none" w:sz="0" w:space="0" w:color="auto"/>
            </w:tcBorders>
            <w:shd w:val="clear" w:color="auto" w:fill="auto"/>
          </w:tcPr>
          <w:p w14:paraId="62F7C265" w14:textId="77777777" w:rsidR="006F4A8C" w:rsidRPr="00D322EF" w:rsidRDefault="00D9353A"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76</w:t>
            </w:r>
          </w:p>
        </w:tc>
      </w:tr>
      <w:tr w:rsidR="00406EF0" w:rsidRPr="00F32630" w14:paraId="5FC21DCD" w14:textId="77777777" w:rsidTr="009E01BB">
        <w:trPr>
          <w:trHeight w:val="363"/>
          <w:jc w:val="center"/>
        </w:trPr>
        <w:tc>
          <w:tcPr>
            <w:cnfStyle w:val="001000000000" w:firstRow="0" w:lastRow="0" w:firstColumn="1" w:lastColumn="0" w:oddVBand="0" w:evenVBand="0" w:oddHBand="0" w:evenHBand="0" w:firstRowFirstColumn="0" w:firstRowLastColumn="0" w:lastRowFirstColumn="0" w:lastRowLastColumn="0"/>
            <w:tcW w:w="1135" w:type="dxa"/>
            <w:tcBorders>
              <w:left w:val="none" w:sz="0" w:space="0" w:color="auto"/>
              <w:bottom w:val="none" w:sz="0" w:space="0" w:color="auto"/>
              <w:right w:val="none" w:sz="0" w:space="0" w:color="auto"/>
            </w:tcBorders>
            <w:shd w:val="clear" w:color="auto" w:fill="1F497D" w:themeFill="text2"/>
          </w:tcPr>
          <w:p w14:paraId="7A0D3EB6" w14:textId="77777777" w:rsidR="006F4A8C" w:rsidRPr="00D322EF" w:rsidRDefault="00CE6199" w:rsidP="00673AE0">
            <w:pPr>
              <w:spacing w:line="240" w:lineRule="auto"/>
              <w:rPr>
                <w:sz w:val="20"/>
              </w:rPr>
            </w:pPr>
            <w:r w:rsidRPr="00D322EF">
              <w:rPr>
                <w:sz w:val="20"/>
              </w:rPr>
              <w:t>BOB08</w:t>
            </w:r>
          </w:p>
        </w:tc>
        <w:tc>
          <w:tcPr>
            <w:tcW w:w="1134" w:type="dxa"/>
            <w:shd w:val="clear" w:color="auto" w:fill="auto"/>
          </w:tcPr>
          <w:p w14:paraId="692BC221" w14:textId="77777777" w:rsidR="006F4A8C" w:rsidRPr="00D322EF" w:rsidRDefault="00094A5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134</w:t>
            </w:r>
          </w:p>
        </w:tc>
        <w:tc>
          <w:tcPr>
            <w:tcW w:w="1134" w:type="dxa"/>
            <w:shd w:val="clear" w:color="auto" w:fill="auto"/>
          </w:tcPr>
          <w:p w14:paraId="4EC34920" w14:textId="77777777" w:rsidR="006F4A8C" w:rsidRPr="00D322EF" w:rsidRDefault="00094A5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74</w:t>
            </w:r>
          </w:p>
        </w:tc>
        <w:tc>
          <w:tcPr>
            <w:tcW w:w="1134" w:type="dxa"/>
            <w:shd w:val="clear" w:color="auto" w:fill="auto"/>
          </w:tcPr>
          <w:p w14:paraId="34D92200"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91</w:t>
            </w:r>
          </w:p>
        </w:tc>
        <w:tc>
          <w:tcPr>
            <w:tcW w:w="992" w:type="dxa"/>
            <w:shd w:val="clear" w:color="auto" w:fill="auto"/>
          </w:tcPr>
          <w:p w14:paraId="08FA1785"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140</w:t>
            </w:r>
          </w:p>
        </w:tc>
        <w:tc>
          <w:tcPr>
            <w:tcW w:w="1229" w:type="dxa"/>
            <w:shd w:val="clear" w:color="auto" w:fill="auto"/>
          </w:tcPr>
          <w:p w14:paraId="7D6501A9"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78</w:t>
            </w:r>
          </w:p>
        </w:tc>
        <w:tc>
          <w:tcPr>
            <w:tcW w:w="780" w:type="dxa"/>
            <w:shd w:val="clear" w:color="auto" w:fill="auto"/>
          </w:tcPr>
          <w:p w14:paraId="26FDA103"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96</w:t>
            </w:r>
          </w:p>
        </w:tc>
        <w:tc>
          <w:tcPr>
            <w:tcW w:w="1006" w:type="dxa"/>
            <w:shd w:val="clear" w:color="auto" w:fill="auto"/>
          </w:tcPr>
          <w:p w14:paraId="6B16CA3A" w14:textId="77777777" w:rsidR="006F4A8C" w:rsidRPr="00D322EF" w:rsidRDefault="00522AC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136</w:t>
            </w:r>
          </w:p>
        </w:tc>
        <w:tc>
          <w:tcPr>
            <w:tcW w:w="1109" w:type="dxa"/>
            <w:shd w:val="clear" w:color="auto" w:fill="auto"/>
          </w:tcPr>
          <w:p w14:paraId="6459009D" w14:textId="77777777" w:rsidR="006F4A8C" w:rsidRPr="00D322EF" w:rsidRDefault="00522AC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84</w:t>
            </w:r>
          </w:p>
        </w:tc>
        <w:tc>
          <w:tcPr>
            <w:tcW w:w="858" w:type="dxa"/>
            <w:shd w:val="clear" w:color="auto" w:fill="auto"/>
          </w:tcPr>
          <w:p w14:paraId="45797674" w14:textId="77777777" w:rsidR="006F4A8C" w:rsidRPr="00D322EF" w:rsidRDefault="00522AC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100</w:t>
            </w:r>
          </w:p>
        </w:tc>
      </w:tr>
      <w:tr w:rsidR="00406EF0" w:rsidRPr="00F32630" w14:paraId="77E6BBB6" w14:textId="77777777" w:rsidTr="009E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1F497D" w:themeFill="text2"/>
          </w:tcPr>
          <w:p w14:paraId="34FE1D43" w14:textId="77777777" w:rsidR="006F4A8C" w:rsidRPr="00D322EF" w:rsidRDefault="00CE6199" w:rsidP="00673AE0">
            <w:pPr>
              <w:spacing w:line="240" w:lineRule="auto"/>
              <w:rPr>
                <w:sz w:val="20"/>
              </w:rPr>
            </w:pPr>
            <w:r w:rsidRPr="00D322EF">
              <w:rPr>
                <w:sz w:val="20"/>
              </w:rPr>
              <w:t>BOB09</w:t>
            </w:r>
          </w:p>
        </w:tc>
        <w:tc>
          <w:tcPr>
            <w:tcW w:w="1134" w:type="dxa"/>
            <w:tcBorders>
              <w:top w:val="none" w:sz="0" w:space="0" w:color="auto"/>
              <w:left w:val="none" w:sz="0" w:space="0" w:color="auto"/>
              <w:bottom w:val="none" w:sz="0" w:space="0" w:color="auto"/>
              <w:right w:val="none" w:sz="0" w:space="0" w:color="auto"/>
            </w:tcBorders>
            <w:shd w:val="clear" w:color="auto" w:fill="auto"/>
          </w:tcPr>
          <w:p w14:paraId="13B55A60" w14:textId="77777777" w:rsidR="006F4A8C" w:rsidRPr="00D322EF" w:rsidRDefault="00094A5A"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131</w:t>
            </w:r>
          </w:p>
        </w:tc>
        <w:tc>
          <w:tcPr>
            <w:tcW w:w="1134" w:type="dxa"/>
            <w:tcBorders>
              <w:top w:val="none" w:sz="0" w:space="0" w:color="auto"/>
              <w:left w:val="none" w:sz="0" w:space="0" w:color="auto"/>
              <w:bottom w:val="none" w:sz="0" w:space="0" w:color="auto"/>
              <w:right w:val="none" w:sz="0" w:space="0" w:color="auto"/>
            </w:tcBorders>
            <w:shd w:val="clear" w:color="auto" w:fill="auto"/>
          </w:tcPr>
          <w:p w14:paraId="2F58CFD8" w14:textId="77777777" w:rsidR="006F4A8C" w:rsidRPr="00D322EF" w:rsidRDefault="00094A5A"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68</w:t>
            </w:r>
          </w:p>
        </w:tc>
        <w:tc>
          <w:tcPr>
            <w:tcW w:w="1134" w:type="dxa"/>
            <w:tcBorders>
              <w:top w:val="none" w:sz="0" w:space="0" w:color="auto"/>
              <w:left w:val="none" w:sz="0" w:space="0" w:color="auto"/>
              <w:bottom w:val="none" w:sz="0" w:space="0" w:color="auto"/>
              <w:right w:val="none" w:sz="0" w:space="0" w:color="auto"/>
            </w:tcBorders>
            <w:shd w:val="clear" w:color="auto" w:fill="auto"/>
          </w:tcPr>
          <w:p w14:paraId="7D2A696E"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86</w:t>
            </w:r>
          </w:p>
        </w:tc>
        <w:tc>
          <w:tcPr>
            <w:tcW w:w="992" w:type="dxa"/>
            <w:tcBorders>
              <w:top w:val="none" w:sz="0" w:space="0" w:color="auto"/>
              <w:left w:val="none" w:sz="0" w:space="0" w:color="auto"/>
              <w:bottom w:val="none" w:sz="0" w:space="0" w:color="auto"/>
              <w:right w:val="none" w:sz="0" w:space="0" w:color="auto"/>
            </w:tcBorders>
            <w:shd w:val="clear" w:color="auto" w:fill="auto"/>
          </w:tcPr>
          <w:p w14:paraId="5F1BAA9A"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103</w:t>
            </w:r>
          </w:p>
        </w:tc>
        <w:tc>
          <w:tcPr>
            <w:tcW w:w="1229" w:type="dxa"/>
            <w:tcBorders>
              <w:top w:val="none" w:sz="0" w:space="0" w:color="auto"/>
              <w:left w:val="none" w:sz="0" w:space="0" w:color="auto"/>
              <w:bottom w:val="none" w:sz="0" w:space="0" w:color="auto"/>
              <w:right w:val="none" w:sz="0" w:space="0" w:color="auto"/>
            </w:tcBorders>
            <w:shd w:val="clear" w:color="auto" w:fill="auto"/>
          </w:tcPr>
          <w:p w14:paraId="436CC9B6"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68</w:t>
            </w:r>
          </w:p>
        </w:tc>
        <w:tc>
          <w:tcPr>
            <w:tcW w:w="780" w:type="dxa"/>
            <w:tcBorders>
              <w:top w:val="none" w:sz="0" w:space="0" w:color="auto"/>
              <w:left w:val="none" w:sz="0" w:space="0" w:color="auto"/>
              <w:bottom w:val="none" w:sz="0" w:space="0" w:color="auto"/>
              <w:right w:val="none" w:sz="0" w:space="0" w:color="auto"/>
            </w:tcBorders>
            <w:shd w:val="clear" w:color="auto" w:fill="auto"/>
          </w:tcPr>
          <w:p w14:paraId="3F8316F2"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82</w:t>
            </w:r>
          </w:p>
        </w:tc>
        <w:tc>
          <w:tcPr>
            <w:tcW w:w="1006" w:type="dxa"/>
            <w:tcBorders>
              <w:top w:val="none" w:sz="0" w:space="0" w:color="auto"/>
              <w:left w:val="none" w:sz="0" w:space="0" w:color="auto"/>
              <w:bottom w:val="none" w:sz="0" w:space="0" w:color="auto"/>
              <w:right w:val="none" w:sz="0" w:space="0" w:color="auto"/>
            </w:tcBorders>
            <w:shd w:val="clear" w:color="auto" w:fill="auto"/>
          </w:tcPr>
          <w:p w14:paraId="231414DD" w14:textId="77777777" w:rsidR="006F4A8C" w:rsidRPr="00D322EF" w:rsidRDefault="004900E0"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N/A</w:t>
            </w:r>
          </w:p>
        </w:tc>
        <w:tc>
          <w:tcPr>
            <w:tcW w:w="1109" w:type="dxa"/>
            <w:tcBorders>
              <w:top w:val="none" w:sz="0" w:space="0" w:color="auto"/>
              <w:left w:val="none" w:sz="0" w:space="0" w:color="auto"/>
              <w:bottom w:val="none" w:sz="0" w:space="0" w:color="auto"/>
              <w:right w:val="none" w:sz="0" w:space="0" w:color="auto"/>
            </w:tcBorders>
            <w:shd w:val="clear" w:color="auto" w:fill="auto"/>
          </w:tcPr>
          <w:p w14:paraId="547118AF" w14:textId="77777777" w:rsidR="006F4A8C" w:rsidRPr="00D322EF" w:rsidRDefault="004900E0"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N/A</w:t>
            </w:r>
          </w:p>
        </w:tc>
        <w:tc>
          <w:tcPr>
            <w:tcW w:w="858" w:type="dxa"/>
            <w:tcBorders>
              <w:top w:val="none" w:sz="0" w:space="0" w:color="auto"/>
              <w:left w:val="none" w:sz="0" w:space="0" w:color="auto"/>
              <w:bottom w:val="none" w:sz="0" w:space="0" w:color="auto"/>
              <w:right w:val="none" w:sz="0" w:space="0" w:color="auto"/>
            </w:tcBorders>
            <w:shd w:val="clear" w:color="auto" w:fill="auto"/>
          </w:tcPr>
          <w:p w14:paraId="11CCC679" w14:textId="77777777" w:rsidR="006F4A8C" w:rsidRPr="00D322EF" w:rsidRDefault="004900E0"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N/A</w:t>
            </w:r>
          </w:p>
        </w:tc>
      </w:tr>
      <w:tr w:rsidR="00406EF0" w:rsidRPr="00F32630" w14:paraId="7D37CE30" w14:textId="77777777" w:rsidTr="009E01BB">
        <w:trPr>
          <w:jc w:val="center"/>
        </w:trPr>
        <w:tc>
          <w:tcPr>
            <w:cnfStyle w:val="001000000000" w:firstRow="0" w:lastRow="0" w:firstColumn="1" w:lastColumn="0" w:oddVBand="0" w:evenVBand="0" w:oddHBand="0" w:evenHBand="0" w:firstRowFirstColumn="0" w:firstRowLastColumn="0" w:lastRowFirstColumn="0" w:lastRowLastColumn="0"/>
            <w:tcW w:w="1135" w:type="dxa"/>
            <w:tcBorders>
              <w:left w:val="none" w:sz="0" w:space="0" w:color="auto"/>
              <w:bottom w:val="none" w:sz="0" w:space="0" w:color="auto"/>
              <w:right w:val="none" w:sz="0" w:space="0" w:color="auto"/>
            </w:tcBorders>
            <w:shd w:val="clear" w:color="auto" w:fill="1F497D" w:themeFill="text2"/>
          </w:tcPr>
          <w:p w14:paraId="69BC3850" w14:textId="77777777" w:rsidR="006F4A8C" w:rsidRPr="00D322EF" w:rsidRDefault="00CE6199" w:rsidP="00673AE0">
            <w:pPr>
              <w:spacing w:line="240" w:lineRule="auto"/>
              <w:rPr>
                <w:sz w:val="20"/>
              </w:rPr>
            </w:pPr>
            <w:r w:rsidRPr="00D322EF">
              <w:rPr>
                <w:sz w:val="20"/>
              </w:rPr>
              <w:t>BOB10</w:t>
            </w:r>
          </w:p>
        </w:tc>
        <w:tc>
          <w:tcPr>
            <w:tcW w:w="1134" w:type="dxa"/>
            <w:shd w:val="clear" w:color="auto" w:fill="auto"/>
          </w:tcPr>
          <w:p w14:paraId="74C9575C" w14:textId="77777777" w:rsidR="006F4A8C" w:rsidRPr="00D322EF" w:rsidRDefault="00094A5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136</w:t>
            </w:r>
          </w:p>
        </w:tc>
        <w:tc>
          <w:tcPr>
            <w:tcW w:w="1134" w:type="dxa"/>
            <w:shd w:val="clear" w:color="auto" w:fill="auto"/>
          </w:tcPr>
          <w:p w14:paraId="6B295FC0" w14:textId="77777777" w:rsidR="006F4A8C" w:rsidRPr="00D322EF" w:rsidRDefault="00094A5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69</w:t>
            </w:r>
          </w:p>
        </w:tc>
        <w:tc>
          <w:tcPr>
            <w:tcW w:w="1134" w:type="dxa"/>
            <w:shd w:val="clear" w:color="auto" w:fill="auto"/>
          </w:tcPr>
          <w:p w14:paraId="2D4B485B"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82</w:t>
            </w:r>
          </w:p>
        </w:tc>
        <w:tc>
          <w:tcPr>
            <w:tcW w:w="992" w:type="dxa"/>
            <w:shd w:val="clear" w:color="auto" w:fill="auto"/>
          </w:tcPr>
          <w:p w14:paraId="3C238B6C"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125</w:t>
            </w:r>
          </w:p>
        </w:tc>
        <w:tc>
          <w:tcPr>
            <w:tcW w:w="1229" w:type="dxa"/>
            <w:shd w:val="clear" w:color="auto" w:fill="auto"/>
          </w:tcPr>
          <w:p w14:paraId="3AA88933"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74</w:t>
            </w:r>
          </w:p>
        </w:tc>
        <w:tc>
          <w:tcPr>
            <w:tcW w:w="780" w:type="dxa"/>
            <w:shd w:val="clear" w:color="auto" w:fill="auto"/>
          </w:tcPr>
          <w:p w14:paraId="6EA430A2"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91</w:t>
            </w:r>
          </w:p>
        </w:tc>
        <w:tc>
          <w:tcPr>
            <w:tcW w:w="1006" w:type="dxa"/>
            <w:shd w:val="clear" w:color="auto" w:fill="auto"/>
          </w:tcPr>
          <w:p w14:paraId="2BEA9F27" w14:textId="77777777" w:rsidR="006F4A8C" w:rsidRPr="00D322EF" w:rsidRDefault="003470DE"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137</w:t>
            </w:r>
          </w:p>
        </w:tc>
        <w:tc>
          <w:tcPr>
            <w:tcW w:w="1109" w:type="dxa"/>
            <w:shd w:val="clear" w:color="auto" w:fill="auto"/>
          </w:tcPr>
          <w:p w14:paraId="62E86F03" w14:textId="77777777" w:rsidR="006F4A8C" w:rsidRPr="00D322EF" w:rsidRDefault="003470DE"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68</w:t>
            </w:r>
          </w:p>
        </w:tc>
        <w:tc>
          <w:tcPr>
            <w:tcW w:w="858" w:type="dxa"/>
            <w:shd w:val="clear" w:color="auto" w:fill="auto"/>
          </w:tcPr>
          <w:p w14:paraId="09F7A9C0" w14:textId="77777777" w:rsidR="006F4A8C" w:rsidRPr="00D322EF" w:rsidRDefault="003470DE"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93</w:t>
            </w:r>
          </w:p>
        </w:tc>
      </w:tr>
      <w:tr w:rsidR="00406EF0" w:rsidRPr="00F32630" w14:paraId="3F4525D7" w14:textId="77777777" w:rsidTr="009E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1F497D" w:themeFill="text2"/>
          </w:tcPr>
          <w:p w14:paraId="60EE046B" w14:textId="77777777" w:rsidR="006F4A8C" w:rsidRPr="00D322EF" w:rsidRDefault="00CE6199" w:rsidP="00673AE0">
            <w:pPr>
              <w:spacing w:line="240" w:lineRule="auto"/>
              <w:rPr>
                <w:sz w:val="20"/>
              </w:rPr>
            </w:pPr>
            <w:r w:rsidRPr="00D322EF">
              <w:rPr>
                <w:sz w:val="20"/>
              </w:rPr>
              <w:t>BOB11</w:t>
            </w:r>
          </w:p>
        </w:tc>
        <w:tc>
          <w:tcPr>
            <w:tcW w:w="1134" w:type="dxa"/>
            <w:tcBorders>
              <w:top w:val="none" w:sz="0" w:space="0" w:color="auto"/>
              <w:left w:val="none" w:sz="0" w:space="0" w:color="auto"/>
              <w:bottom w:val="none" w:sz="0" w:space="0" w:color="auto"/>
              <w:right w:val="none" w:sz="0" w:space="0" w:color="auto"/>
            </w:tcBorders>
            <w:shd w:val="clear" w:color="auto" w:fill="auto"/>
          </w:tcPr>
          <w:p w14:paraId="262C55D0" w14:textId="77777777" w:rsidR="006F4A8C" w:rsidRPr="00D322EF" w:rsidRDefault="00094A5A"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122</w:t>
            </w:r>
          </w:p>
        </w:tc>
        <w:tc>
          <w:tcPr>
            <w:tcW w:w="1134" w:type="dxa"/>
            <w:tcBorders>
              <w:top w:val="none" w:sz="0" w:space="0" w:color="auto"/>
              <w:left w:val="none" w:sz="0" w:space="0" w:color="auto"/>
              <w:bottom w:val="none" w:sz="0" w:space="0" w:color="auto"/>
              <w:right w:val="none" w:sz="0" w:space="0" w:color="auto"/>
            </w:tcBorders>
            <w:shd w:val="clear" w:color="auto" w:fill="auto"/>
          </w:tcPr>
          <w:p w14:paraId="0DE4D758" w14:textId="77777777" w:rsidR="006F4A8C" w:rsidRPr="00D322EF" w:rsidRDefault="00094A5A"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85</w:t>
            </w:r>
          </w:p>
        </w:tc>
        <w:tc>
          <w:tcPr>
            <w:tcW w:w="1134" w:type="dxa"/>
            <w:tcBorders>
              <w:top w:val="none" w:sz="0" w:space="0" w:color="auto"/>
              <w:left w:val="none" w:sz="0" w:space="0" w:color="auto"/>
              <w:bottom w:val="none" w:sz="0" w:space="0" w:color="auto"/>
              <w:right w:val="none" w:sz="0" w:space="0" w:color="auto"/>
            </w:tcBorders>
            <w:shd w:val="clear" w:color="auto" w:fill="auto"/>
          </w:tcPr>
          <w:p w14:paraId="1F260916"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92</w:t>
            </w:r>
          </w:p>
        </w:tc>
        <w:tc>
          <w:tcPr>
            <w:tcW w:w="992" w:type="dxa"/>
            <w:tcBorders>
              <w:top w:val="none" w:sz="0" w:space="0" w:color="auto"/>
              <w:left w:val="none" w:sz="0" w:space="0" w:color="auto"/>
              <w:bottom w:val="none" w:sz="0" w:space="0" w:color="auto"/>
              <w:right w:val="none" w:sz="0" w:space="0" w:color="auto"/>
            </w:tcBorders>
            <w:shd w:val="clear" w:color="auto" w:fill="auto"/>
          </w:tcPr>
          <w:p w14:paraId="11375ABA"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135</w:t>
            </w:r>
          </w:p>
        </w:tc>
        <w:tc>
          <w:tcPr>
            <w:tcW w:w="1229" w:type="dxa"/>
            <w:tcBorders>
              <w:top w:val="none" w:sz="0" w:space="0" w:color="auto"/>
              <w:left w:val="none" w:sz="0" w:space="0" w:color="auto"/>
              <w:bottom w:val="none" w:sz="0" w:space="0" w:color="auto"/>
              <w:right w:val="none" w:sz="0" w:space="0" w:color="auto"/>
            </w:tcBorders>
            <w:shd w:val="clear" w:color="auto" w:fill="auto"/>
          </w:tcPr>
          <w:p w14:paraId="13A03ADC"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69</w:t>
            </w:r>
          </w:p>
        </w:tc>
        <w:tc>
          <w:tcPr>
            <w:tcW w:w="780" w:type="dxa"/>
            <w:tcBorders>
              <w:top w:val="none" w:sz="0" w:space="0" w:color="auto"/>
              <w:left w:val="none" w:sz="0" w:space="0" w:color="auto"/>
              <w:bottom w:val="none" w:sz="0" w:space="0" w:color="auto"/>
              <w:right w:val="none" w:sz="0" w:space="0" w:color="auto"/>
            </w:tcBorders>
            <w:shd w:val="clear" w:color="auto" w:fill="auto"/>
          </w:tcPr>
          <w:p w14:paraId="04FEC0A0" w14:textId="77777777" w:rsidR="006F4A8C" w:rsidRPr="00D322EF" w:rsidRDefault="009A017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90</w:t>
            </w:r>
          </w:p>
        </w:tc>
        <w:tc>
          <w:tcPr>
            <w:tcW w:w="1006" w:type="dxa"/>
            <w:tcBorders>
              <w:top w:val="none" w:sz="0" w:space="0" w:color="auto"/>
              <w:left w:val="none" w:sz="0" w:space="0" w:color="auto"/>
              <w:bottom w:val="none" w:sz="0" w:space="0" w:color="auto"/>
              <w:right w:val="none" w:sz="0" w:space="0" w:color="auto"/>
            </w:tcBorders>
            <w:shd w:val="clear" w:color="auto" w:fill="auto"/>
          </w:tcPr>
          <w:p w14:paraId="3C305E2B" w14:textId="77777777" w:rsidR="006F4A8C" w:rsidRPr="00D322EF" w:rsidRDefault="00914F45"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D322EF">
              <w:rPr>
                <w:b/>
                <w:sz w:val="20"/>
              </w:rPr>
              <w:t>143</w:t>
            </w:r>
          </w:p>
        </w:tc>
        <w:tc>
          <w:tcPr>
            <w:tcW w:w="1109" w:type="dxa"/>
            <w:tcBorders>
              <w:top w:val="none" w:sz="0" w:space="0" w:color="auto"/>
              <w:left w:val="none" w:sz="0" w:space="0" w:color="auto"/>
              <w:bottom w:val="none" w:sz="0" w:space="0" w:color="auto"/>
              <w:right w:val="none" w:sz="0" w:space="0" w:color="auto"/>
            </w:tcBorders>
            <w:shd w:val="clear" w:color="auto" w:fill="auto"/>
          </w:tcPr>
          <w:p w14:paraId="26995943" w14:textId="77777777" w:rsidR="006F4A8C" w:rsidRPr="00D322EF" w:rsidRDefault="00914F45"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69</w:t>
            </w:r>
          </w:p>
        </w:tc>
        <w:tc>
          <w:tcPr>
            <w:tcW w:w="858" w:type="dxa"/>
            <w:tcBorders>
              <w:top w:val="none" w:sz="0" w:space="0" w:color="auto"/>
              <w:left w:val="none" w:sz="0" w:space="0" w:color="auto"/>
              <w:bottom w:val="none" w:sz="0" w:space="0" w:color="auto"/>
              <w:right w:val="none" w:sz="0" w:space="0" w:color="auto"/>
            </w:tcBorders>
            <w:shd w:val="clear" w:color="auto" w:fill="auto"/>
          </w:tcPr>
          <w:p w14:paraId="6402174F" w14:textId="77777777" w:rsidR="006F4A8C" w:rsidRPr="00D322EF" w:rsidRDefault="00914F45"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97</w:t>
            </w:r>
          </w:p>
        </w:tc>
      </w:tr>
      <w:tr w:rsidR="00406EF0" w:rsidRPr="00F32630" w14:paraId="14660795" w14:textId="77777777" w:rsidTr="009E01BB">
        <w:trPr>
          <w:jc w:val="center"/>
        </w:trPr>
        <w:tc>
          <w:tcPr>
            <w:cnfStyle w:val="001000000000" w:firstRow="0" w:lastRow="0" w:firstColumn="1" w:lastColumn="0" w:oddVBand="0" w:evenVBand="0" w:oddHBand="0" w:evenHBand="0" w:firstRowFirstColumn="0" w:firstRowLastColumn="0" w:lastRowFirstColumn="0" w:lastRowLastColumn="0"/>
            <w:tcW w:w="1135" w:type="dxa"/>
            <w:tcBorders>
              <w:left w:val="none" w:sz="0" w:space="0" w:color="auto"/>
              <w:bottom w:val="none" w:sz="0" w:space="0" w:color="auto"/>
              <w:right w:val="none" w:sz="0" w:space="0" w:color="auto"/>
            </w:tcBorders>
            <w:shd w:val="clear" w:color="auto" w:fill="1F497D" w:themeFill="text2"/>
          </w:tcPr>
          <w:p w14:paraId="5AC97169" w14:textId="77777777" w:rsidR="006F4A8C" w:rsidRPr="00D322EF" w:rsidRDefault="00CE6199" w:rsidP="00673AE0">
            <w:pPr>
              <w:spacing w:line="240" w:lineRule="auto"/>
              <w:rPr>
                <w:sz w:val="20"/>
              </w:rPr>
            </w:pPr>
            <w:r w:rsidRPr="00D322EF">
              <w:rPr>
                <w:sz w:val="20"/>
              </w:rPr>
              <w:t>BOB12</w:t>
            </w:r>
          </w:p>
        </w:tc>
        <w:tc>
          <w:tcPr>
            <w:tcW w:w="1134" w:type="dxa"/>
            <w:shd w:val="clear" w:color="auto" w:fill="auto"/>
          </w:tcPr>
          <w:p w14:paraId="7D10ADD8" w14:textId="77777777" w:rsidR="006F4A8C" w:rsidRPr="00D322EF" w:rsidRDefault="00094A5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115</w:t>
            </w:r>
          </w:p>
        </w:tc>
        <w:tc>
          <w:tcPr>
            <w:tcW w:w="1134" w:type="dxa"/>
            <w:shd w:val="clear" w:color="auto" w:fill="auto"/>
          </w:tcPr>
          <w:p w14:paraId="03EA3C78" w14:textId="77777777" w:rsidR="006F4A8C" w:rsidRPr="00D322EF" w:rsidRDefault="00094A5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69</w:t>
            </w:r>
          </w:p>
        </w:tc>
        <w:tc>
          <w:tcPr>
            <w:tcW w:w="1134" w:type="dxa"/>
            <w:shd w:val="clear" w:color="auto" w:fill="auto"/>
          </w:tcPr>
          <w:p w14:paraId="4C1E8AF4"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94</w:t>
            </w:r>
          </w:p>
        </w:tc>
        <w:tc>
          <w:tcPr>
            <w:tcW w:w="992" w:type="dxa"/>
            <w:shd w:val="clear" w:color="auto" w:fill="auto"/>
          </w:tcPr>
          <w:p w14:paraId="4AC597CB"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98</w:t>
            </w:r>
          </w:p>
        </w:tc>
        <w:tc>
          <w:tcPr>
            <w:tcW w:w="1229" w:type="dxa"/>
            <w:shd w:val="clear" w:color="auto" w:fill="auto"/>
          </w:tcPr>
          <w:p w14:paraId="195D28D4"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64</w:t>
            </w:r>
          </w:p>
        </w:tc>
        <w:tc>
          <w:tcPr>
            <w:tcW w:w="780" w:type="dxa"/>
            <w:shd w:val="clear" w:color="auto" w:fill="auto"/>
          </w:tcPr>
          <w:p w14:paraId="25F41DF1" w14:textId="77777777" w:rsidR="006F4A8C" w:rsidRPr="00D322EF" w:rsidRDefault="009A0172"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78</w:t>
            </w:r>
          </w:p>
        </w:tc>
        <w:tc>
          <w:tcPr>
            <w:tcW w:w="1006" w:type="dxa"/>
            <w:shd w:val="clear" w:color="auto" w:fill="auto"/>
          </w:tcPr>
          <w:p w14:paraId="212D609F" w14:textId="77777777" w:rsidR="006F4A8C" w:rsidRPr="00D322EF" w:rsidRDefault="004900E0"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N/A</w:t>
            </w:r>
          </w:p>
        </w:tc>
        <w:tc>
          <w:tcPr>
            <w:tcW w:w="1109" w:type="dxa"/>
            <w:shd w:val="clear" w:color="auto" w:fill="auto"/>
          </w:tcPr>
          <w:p w14:paraId="64E084D5" w14:textId="77777777" w:rsidR="006F4A8C" w:rsidRPr="00D322EF" w:rsidRDefault="004900E0"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N/A</w:t>
            </w:r>
          </w:p>
        </w:tc>
        <w:tc>
          <w:tcPr>
            <w:tcW w:w="858" w:type="dxa"/>
            <w:shd w:val="clear" w:color="auto" w:fill="auto"/>
          </w:tcPr>
          <w:p w14:paraId="1454CDC0" w14:textId="77777777" w:rsidR="006F4A8C" w:rsidRPr="00D322EF" w:rsidRDefault="004900E0"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N/A</w:t>
            </w:r>
          </w:p>
        </w:tc>
      </w:tr>
      <w:tr w:rsidR="00406EF0" w:rsidRPr="00F32630" w14:paraId="0BA5FEDD" w14:textId="77777777" w:rsidTr="009E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1F497D" w:themeFill="text2"/>
          </w:tcPr>
          <w:p w14:paraId="293DA7E3" w14:textId="77777777" w:rsidR="006F4A8C" w:rsidRPr="00D322EF" w:rsidRDefault="009A0172" w:rsidP="00673AE0">
            <w:pPr>
              <w:spacing w:line="240" w:lineRule="auto"/>
              <w:rPr>
                <w:sz w:val="20"/>
              </w:rPr>
            </w:pPr>
            <w:r w:rsidRPr="00D322EF">
              <w:rPr>
                <w:sz w:val="20"/>
              </w:rPr>
              <w:t>Mean</w:t>
            </w:r>
          </w:p>
          <w:p w14:paraId="3D5E7141" w14:textId="77777777" w:rsidR="006F4A8C" w:rsidRPr="00D322EF" w:rsidRDefault="009A0172" w:rsidP="00673AE0">
            <w:pPr>
              <w:spacing w:line="240" w:lineRule="auto"/>
              <w:rPr>
                <w:sz w:val="20"/>
              </w:rPr>
            </w:pPr>
            <w:r w:rsidRPr="00D322EF">
              <w:rPr>
                <w:sz w:val="20"/>
              </w:rPr>
              <w:t>(sd)</w:t>
            </w:r>
          </w:p>
        </w:tc>
        <w:tc>
          <w:tcPr>
            <w:tcW w:w="1134" w:type="dxa"/>
            <w:tcBorders>
              <w:top w:val="none" w:sz="0" w:space="0" w:color="auto"/>
              <w:left w:val="none" w:sz="0" w:space="0" w:color="auto"/>
              <w:bottom w:val="none" w:sz="0" w:space="0" w:color="auto"/>
              <w:right w:val="none" w:sz="0" w:space="0" w:color="auto"/>
            </w:tcBorders>
            <w:shd w:val="clear" w:color="auto" w:fill="auto"/>
          </w:tcPr>
          <w:p w14:paraId="6B2B9085" w14:textId="77777777" w:rsidR="006F4A8C" w:rsidRPr="00D322EF" w:rsidRDefault="00610D6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127</w:t>
            </w:r>
            <w:r w:rsidR="004C7A05" w:rsidRPr="00D322EF">
              <w:rPr>
                <w:sz w:val="20"/>
              </w:rPr>
              <w:t xml:space="preserve">. </w:t>
            </w:r>
            <w:r w:rsidRPr="00D322EF">
              <w:rPr>
                <w:sz w:val="20"/>
              </w:rPr>
              <w:t>8</w:t>
            </w:r>
          </w:p>
          <w:p w14:paraId="01542A38" w14:textId="77777777" w:rsidR="00610D62" w:rsidRPr="00D322EF" w:rsidRDefault="00610D6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(11</w:t>
            </w:r>
            <w:r w:rsidR="004C7A05" w:rsidRPr="00D322EF">
              <w:rPr>
                <w:sz w:val="20"/>
              </w:rPr>
              <w:t xml:space="preserve">. </w:t>
            </w:r>
            <w:r w:rsidRPr="00D322EF">
              <w:rPr>
                <w:sz w:val="20"/>
              </w:rPr>
              <w:t>9)</w:t>
            </w:r>
          </w:p>
        </w:tc>
        <w:tc>
          <w:tcPr>
            <w:tcW w:w="1134" w:type="dxa"/>
            <w:tcBorders>
              <w:top w:val="none" w:sz="0" w:space="0" w:color="auto"/>
              <w:left w:val="none" w:sz="0" w:space="0" w:color="auto"/>
              <w:bottom w:val="none" w:sz="0" w:space="0" w:color="auto"/>
              <w:right w:val="none" w:sz="0" w:space="0" w:color="auto"/>
            </w:tcBorders>
            <w:shd w:val="clear" w:color="auto" w:fill="auto"/>
          </w:tcPr>
          <w:p w14:paraId="14E4490A" w14:textId="77777777" w:rsidR="006F4A8C" w:rsidRPr="00D322EF" w:rsidRDefault="00821ED7"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74</w:t>
            </w:r>
            <w:r w:rsidR="004C7A05" w:rsidRPr="00D322EF">
              <w:rPr>
                <w:sz w:val="20"/>
              </w:rPr>
              <w:t xml:space="preserve">. </w:t>
            </w:r>
            <w:r w:rsidRPr="00D322EF">
              <w:rPr>
                <w:sz w:val="20"/>
              </w:rPr>
              <w:t>8</w:t>
            </w:r>
          </w:p>
          <w:p w14:paraId="14D2BBEF" w14:textId="77777777" w:rsidR="00821ED7" w:rsidRPr="00D322EF" w:rsidRDefault="00821ED7"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(5</w:t>
            </w:r>
            <w:r w:rsidR="004C7A05" w:rsidRPr="00D322EF">
              <w:rPr>
                <w:sz w:val="20"/>
              </w:rPr>
              <w:t xml:space="preserve">. </w:t>
            </w:r>
            <w:r w:rsidRPr="00D322EF">
              <w:rPr>
                <w:sz w:val="20"/>
              </w:rPr>
              <w:t>4)</w:t>
            </w:r>
          </w:p>
        </w:tc>
        <w:tc>
          <w:tcPr>
            <w:tcW w:w="1134" w:type="dxa"/>
            <w:tcBorders>
              <w:top w:val="none" w:sz="0" w:space="0" w:color="auto"/>
              <w:left w:val="none" w:sz="0" w:space="0" w:color="auto"/>
              <w:bottom w:val="none" w:sz="0" w:space="0" w:color="auto"/>
              <w:right w:val="none" w:sz="0" w:space="0" w:color="auto"/>
            </w:tcBorders>
            <w:shd w:val="clear" w:color="auto" w:fill="auto"/>
          </w:tcPr>
          <w:p w14:paraId="738080BF" w14:textId="77777777" w:rsidR="00821ED7" w:rsidRPr="00D322EF" w:rsidRDefault="00821ED7"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90</w:t>
            </w:r>
            <w:r w:rsidR="004C7A05" w:rsidRPr="00D322EF">
              <w:rPr>
                <w:sz w:val="20"/>
              </w:rPr>
              <w:t xml:space="preserve">. </w:t>
            </w:r>
            <w:r w:rsidRPr="00D322EF">
              <w:rPr>
                <w:sz w:val="20"/>
              </w:rPr>
              <w:t>7</w:t>
            </w:r>
          </w:p>
          <w:p w14:paraId="23D81B6F" w14:textId="77777777" w:rsidR="006F4A8C" w:rsidRPr="00D322EF" w:rsidRDefault="00821ED7"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(5</w:t>
            </w:r>
            <w:r w:rsidR="004C7A05" w:rsidRPr="00D322EF">
              <w:rPr>
                <w:sz w:val="20"/>
              </w:rPr>
              <w:t xml:space="preserve">. </w:t>
            </w:r>
            <w:r w:rsidRPr="00D322EF">
              <w:rPr>
                <w:sz w:val="20"/>
              </w:rPr>
              <w:t>8)</w:t>
            </w:r>
          </w:p>
        </w:tc>
        <w:tc>
          <w:tcPr>
            <w:tcW w:w="992" w:type="dxa"/>
            <w:tcBorders>
              <w:top w:val="none" w:sz="0" w:space="0" w:color="auto"/>
              <w:left w:val="none" w:sz="0" w:space="0" w:color="auto"/>
              <w:bottom w:val="none" w:sz="0" w:space="0" w:color="auto"/>
              <w:right w:val="none" w:sz="0" w:space="0" w:color="auto"/>
            </w:tcBorders>
            <w:shd w:val="clear" w:color="auto" w:fill="auto"/>
          </w:tcPr>
          <w:p w14:paraId="34A12CBE" w14:textId="77777777" w:rsidR="006F4A8C" w:rsidRPr="00D322EF" w:rsidRDefault="00821ED7"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122</w:t>
            </w:r>
            <w:r w:rsidR="004C7A05" w:rsidRPr="00D322EF">
              <w:rPr>
                <w:sz w:val="20"/>
              </w:rPr>
              <w:t xml:space="preserve">. </w:t>
            </w:r>
            <w:r w:rsidRPr="00D322EF">
              <w:rPr>
                <w:sz w:val="20"/>
              </w:rPr>
              <w:t>2</w:t>
            </w:r>
          </w:p>
          <w:p w14:paraId="263E5070" w14:textId="77777777" w:rsidR="00821ED7" w:rsidRPr="00D322EF" w:rsidRDefault="00821ED7"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(16)</w:t>
            </w:r>
          </w:p>
        </w:tc>
        <w:tc>
          <w:tcPr>
            <w:tcW w:w="1229" w:type="dxa"/>
            <w:tcBorders>
              <w:top w:val="none" w:sz="0" w:space="0" w:color="auto"/>
              <w:left w:val="none" w:sz="0" w:space="0" w:color="auto"/>
              <w:bottom w:val="none" w:sz="0" w:space="0" w:color="auto"/>
              <w:right w:val="none" w:sz="0" w:space="0" w:color="auto"/>
            </w:tcBorders>
            <w:shd w:val="clear" w:color="auto" w:fill="auto"/>
          </w:tcPr>
          <w:p w14:paraId="3FA0A33E" w14:textId="77777777" w:rsidR="006F4A8C" w:rsidRPr="00D322EF" w:rsidRDefault="00821ED7"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72</w:t>
            </w:r>
            <w:r w:rsidR="004C7A05" w:rsidRPr="00D322EF">
              <w:rPr>
                <w:sz w:val="20"/>
              </w:rPr>
              <w:t xml:space="preserve">. </w:t>
            </w:r>
            <w:r w:rsidRPr="00D322EF">
              <w:rPr>
                <w:sz w:val="20"/>
              </w:rPr>
              <w:t>8</w:t>
            </w:r>
          </w:p>
          <w:p w14:paraId="10A3511A" w14:textId="77777777" w:rsidR="00821ED7" w:rsidRPr="00D322EF" w:rsidRDefault="00821ED7"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(9</w:t>
            </w:r>
            <w:r w:rsidR="004C7A05" w:rsidRPr="00D322EF">
              <w:rPr>
                <w:sz w:val="20"/>
              </w:rPr>
              <w:t xml:space="preserve">. </w:t>
            </w:r>
            <w:r w:rsidRPr="00D322EF">
              <w:rPr>
                <w:sz w:val="20"/>
              </w:rPr>
              <w:t>6)</w:t>
            </w:r>
          </w:p>
        </w:tc>
        <w:tc>
          <w:tcPr>
            <w:tcW w:w="780" w:type="dxa"/>
            <w:tcBorders>
              <w:top w:val="none" w:sz="0" w:space="0" w:color="auto"/>
              <w:left w:val="none" w:sz="0" w:space="0" w:color="auto"/>
              <w:bottom w:val="none" w:sz="0" w:space="0" w:color="auto"/>
              <w:right w:val="none" w:sz="0" w:space="0" w:color="auto"/>
            </w:tcBorders>
            <w:shd w:val="clear" w:color="auto" w:fill="auto"/>
          </w:tcPr>
          <w:p w14:paraId="646B022C" w14:textId="77777777" w:rsidR="006F4A8C" w:rsidRPr="00D322EF" w:rsidRDefault="00821ED7"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88</w:t>
            </w:r>
            <w:r w:rsidR="004C7A05" w:rsidRPr="00D322EF">
              <w:rPr>
                <w:sz w:val="20"/>
              </w:rPr>
              <w:t xml:space="preserve">. </w:t>
            </w:r>
            <w:r w:rsidRPr="00D322EF">
              <w:rPr>
                <w:sz w:val="20"/>
              </w:rPr>
              <w:t>8</w:t>
            </w:r>
          </w:p>
          <w:p w14:paraId="783F46DF" w14:textId="77777777" w:rsidR="00821ED7" w:rsidRPr="00D322EF" w:rsidRDefault="00821ED7"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(8</w:t>
            </w:r>
            <w:r w:rsidR="004C7A05" w:rsidRPr="00D322EF">
              <w:rPr>
                <w:sz w:val="20"/>
              </w:rPr>
              <w:t xml:space="preserve">. </w:t>
            </w:r>
            <w:r w:rsidRPr="00D322EF">
              <w:rPr>
                <w:sz w:val="20"/>
              </w:rPr>
              <w:t>3)</w:t>
            </w:r>
          </w:p>
        </w:tc>
        <w:tc>
          <w:tcPr>
            <w:tcW w:w="1006" w:type="dxa"/>
            <w:tcBorders>
              <w:top w:val="none" w:sz="0" w:space="0" w:color="auto"/>
              <w:left w:val="none" w:sz="0" w:space="0" w:color="auto"/>
              <w:bottom w:val="none" w:sz="0" w:space="0" w:color="auto"/>
              <w:right w:val="none" w:sz="0" w:space="0" w:color="auto"/>
            </w:tcBorders>
            <w:shd w:val="clear" w:color="auto" w:fill="auto"/>
          </w:tcPr>
          <w:p w14:paraId="2E8EC0A4" w14:textId="77777777" w:rsidR="006F4A8C" w:rsidRPr="00D322EF" w:rsidRDefault="00554E64"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132</w:t>
            </w:r>
            <w:r w:rsidR="004C7A05" w:rsidRPr="00D322EF">
              <w:rPr>
                <w:sz w:val="20"/>
              </w:rPr>
              <w:t xml:space="preserve">. </w:t>
            </w:r>
            <w:r w:rsidRPr="00D322EF">
              <w:rPr>
                <w:sz w:val="20"/>
              </w:rPr>
              <w:t>2</w:t>
            </w:r>
          </w:p>
          <w:p w14:paraId="35810F26" w14:textId="77777777" w:rsidR="00554E64" w:rsidRPr="00D322EF" w:rsidRDefault="00554E64"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(18</w:t>
            </w:r>
            <w:r w:rsidR="004C7A05" w:rsidRPr="00D322EF">
              <w:rPr>
                <w:sz w:val="20"/>
              </w:rPr>
              <w:t xml:space="preserve">. </w:t>
            </w:r>
            <w:r w:rsidRPr="00D322EF">
              <w:rPr>
                <w:sz w:val="20"/>
              </w:rPr>
              <w:t>3)</w:t>
            </w:r>
          </w:p>
        </w:tc>
        <w:tc>
          <w:tcPr>
            <w:tcW w:w="1109" w:type="dxa"/>
            <w:tcBorders>
              <w:top w:val="none" w:sz="0" w:space="0" w:color="auto"/>
              <w:left w:val="none" w:sz="0" w:space="0" w:color="auto"/>
              <w:bottom w:val="none" w:sz="0" w:space="0" w:color="auto"/>
              <w:right w:val="none" w:sz="0" w:space="0" w:color="auto"/>
            </w:tcBorders>
            <w:shd w:val="clear" w:color="auto" w:fill="auto"/>
          </w:tcPr>
          <w:p w14:paraId="332EE7CB" w14:textId="77777777" w:rsidR="006F4A8C" w:rsidRPr="00D322EF" w:rsidRDefault="00554E64"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72</w:t>
            </w:r>
          </w:p>
          <w:p w14:paraId="297F190F" w14:textId="77777777" w:rsidR="00554E64" w:rsidRPr="00D322EF" w:rsidRDefault="00554E64"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(7</w:t>
            </w:r>
            <w:r w:rsidR="004C7A05" w:rsidRPr="00D322EF">
              <w:rPr>
                <w:sz w:val="20"/>
              </w:rPr>
              <w:t xml:space="preserve">. </w:t>
            </w:r>
            <w:r w:rsidRPr="00D322EF">
              <w:rPr>
                <w:sz w:val="20"/>
              </w:rPr>
              <w:t>5)</w:t>
            </w:r>
          </w:p>
        </w:tc>
        <w:tc>
          <w:tcPr>
            <w:tcW w:w="858" w:type="dxa"/>
            <w:tcBorders>
              <w:top w:val="none" w:sz="0" w:space="0" w:color="auto"/>
              <w:left w:val="none" w:sz="0" w:space="0" w:color="auto"/>
              <w:bottom w:val="none" w:sz="0" w:space="0" w:color="auto"/>
              <w:right w:val="none" w:sz="0" w:space="0" w:color="auto"/>
            </w:tcBorders>
            <w:shd w:val="clear" w:color="auto" w:fill="auto"/>
          </w:tcPr>
          <w:p w14:paraId="0BF124C7" w14:textId="77777777" w:rsidR="006F4A8C" w:rsidRPr="00D322EF" w:rsidRDefault="00554E64"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94</w:t>
            </w:r>
            <w:r w:rsidR="004C7A05" w:rsidRPr="00D322EF">
              <w:rPr>
                <w:sz w:val="20"/>
              </w:rPr>
              <w:t xml:space="preserve">. </w:t>
            </w:r>
            <w:r w:rsidRPr="00D322EF">
              <w:rPr>
                <w:sz w:val="20"/>
              </w:rPr>
              <w:t>2</w:t>
            </w:r>
          </w:p>
          <w:p w14:paraId="3D1C8EFB" w14:textId="77777777" w:rsidR="00554E64" w:rsidRPr="00D322EF" w:rsidRDefault="00554E64" w:rsidP="00673AE0">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322EF">
              <w:rPr>
                <w:sz w:val="20"/>
              </w:rPr>
              <w:t>(8</w:t>
            </w:r>
            <w:r w:rsidR="004C7A05" w:rsidRPr="00D322EF">
              <w:rPr>
                <w:sz w:val="20"/>
              </w:rPr>
              <w:t xml:space="preserve">. </w:t>
            </w:r>
            <w:r w:rsidRPr="00D322EF">
              <w:rPr>
                <w:sz w:val="20"/>
              </w:rPr>
              <w:t>8)</w:t>
            </w:r>
          </w:p>
        </w:tc>
      </w:tr>
      <w:tr w:rsidR="00406EF0" w:rsidRPr="00F32630" w14:paraId="35EFFB40" w14:textId="77777777" w:rsidTr="009E01BB">
        <w:trPr>
          <w:jc w:val="center"/>
        </w:trPr>
        <w:tc>
          <w:tcPr>
            <w:cnfStyle w:val="001000000000" w:firstRow="0" w:lastRow="0" w:firstColumn="1" w:lastColumn="0" w:oddVBand="0" w:evenVBand="0" w:oddHBand="0" w:evenHBand="0" w:firstRowFirstColumn="0" w:firstRowLastColumn="0" w:lastRowFirstColumn="0" w:lastRowLastColumn="0"/>
            <w:tcW w:w="1135" w:type="dxa"/>
            <w:tcBorders>
              <w:left w:val="none" w:sz="0" w:space="0" w:color="auto"/>
              <w:right w:val="none" w:sz="0" w:space="0" w:color="auto"/>
            </w:tcBorders>
            <w:shd w:val="clear" w:color="auto" w:fill="1F497D" w:themeFill="text2"/>
          </w:tcPr>
          <w:p w14:paraId="7A2F294A" w14:textId="77777777" w:rsidR="006F4A8C" w:rsidRPr="00D322EF" w:rsidRDefault="009A0172" w:rsidP="00673AE0">
            <w:pPr>
              <w:spacing w:line="240" w:lineRule="auto"/>
              <w:rPr>
                <w:sz w:val="20"/>
              </w:rPr>
            </w:pPr>
            <w:r w:rsidRPr="00D322EF">
              <w:rPr>
                <w:sz w:val="20"/>
              </w:rPr>
              <w:t>P value</w:t>
            </w:r>
          </w:p>
          <w:p w14:paraId="7E50073F" w14:textId="77777777" w:rsidR="006F4A8C" w:rsidRPr="00D322EF" w:rsidRDefault="009A0172" w:rsidP="00673AE0">
            <w:pPr>
              <w:spacing w:line="240" w:lineRule="auto"/>
              <w:rPr>
                <w:sz w:val="20"/>
              </w:rPr>
            </w:pPr>
            <w:r w:rsidRPr="00D322EF">
              <w:rPr>
                <w:sz w:val="20"/>
              </w:rPr>
              <w:t>0-6</w:t>
            </w:r>
            <w:r w:rsidR="00C6118F" w:rsidRPr="00D322EF">
              <w:rPr>
                <w:sz w:val="20"/>
              </w:rPr>
              <w:t xml:space="preserve"> mth</w:t>
            </w:r>
          </w:p>
          <w:p w14:paraId="5F32F665" w14:textId="77777777" w:rsidR="006F4A8C" w:rsidRPr="00D322EF" w:rsidRDefault="009A0172" w:rsidP="00673AE0">
            <w:pPr>
              <w:spacing w:line="240" w:lineRule="auto"/>
              <w:rPr>
                <w:sz w:val="20"/>
              </w:rPr>
            </w:pPr>
            <w:r w:rsidRPr="00D322EF">
              <w:rPr>
                <w:sz w:val="20"/>
              </w:rPr>
              <w:t>0-24</w:t>
            </w:r>
            <w:r w:rsidR="00C6118F" w:rsidRPr="00D322EF">
              <w:rPr>
                <w:sz w:val="20"/>
              </w:rPr>
              <w:t xml:space="preserve"> mth</w:t>
            </w:r>
          </w:p>
        </w:tc>
        <w:tc>
          <w:tcPr>
            <w:tcW w:w="1134" w:type="dxa"/>
            <w:shd w:val="clear" w:color="auto" w:fill="auto"/>
          </w:tcPr>
          <w:p w14:paraId="412359EE" w14:textId="77777777" w:rsidR="008D3DAF" w:rsidRPr="00D322EF" w:rsidRDefault="008D3DAF"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p w14:paraId="043DE61E" w14:textId="77777777" w:rsidR="006F4A8C" w:rsidRPr="00D322EF" w:rsidRDefault="00554E64"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0</w:t>
            </w:r>
            <w:r w:rsidR="004C7A05" w:rsidRPr="00D322EF">
              <w:rPr>
                <w:sz w:val="20"/>
              </w:rPr>
              <w:t xml:space="preserve">. </w:t>
            </w:r>
            <w:r w:rsidRPr="00D322EF">
              <w:rPr>
                <w:sz w:val="20"/>
              </w:rPr>
              <w:t>27</w:t>
            </w:r>
          </w:p>
          <w:p w14:paraId="55B1BA87" w14:textId="77777777" w:rsidR="00554E64" w:rsidRPr="00D322EF" w:rsidRDefault="00554E64"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0</w:t>
            </w:r>
            <w:r w:rsidR="004C7A05" w:rsidRPr="00D322EF">
              <w:rPr>
                <w:sz w:val="20"/>
              </w:rPr>
              <w:t xml:space="preserve">. </w:t>
            </w:r>
            <w:r w:rsidRPr="00D322EF">
              <w:rPr>
                <w:sz w:val="20"/>
              </w:rPr>
              <w:t>54</w:t>
            </w:r>
          </w:p>
        </w:tc>
        <w:tc>
          <w:tcPr>
            <w:tcW w:w="1134" w:type="dxa"/>
            <w:shd w:val="clear" w:color="auto" w:fill="auto"/>
          </w:tcPr>
          <w:p w14:paraId="1E4DBEA3" w14:textId="77777777" w:rsidR="008D3DAF" w:rsidRPr="00D322EF" w:rsidRDefault="008D3DAF"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p w14:paraId="279734C7" w14:textId="77777777" w:rsidR="006F4A8C" w:rsidRPr="00D322EF" w:rsidRDefault="00554E64"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0</w:t>
            </w:r>
            <w:r w:rsidR="004C7A05" w:rsidRPr="00D322EF">
              <w:rPr>
                <w:sz w:val="20"/>
              </w:rPr>
              <w:t xml:space="preserve">. </w:t>
            </w:r>
            <w:r w:rsidRPr="00D322EF">
              <w:rPr>
                <w:sz w:val="20"/>
              </w:rPr>
              <w:t>57</w:t>
            </w:r>
          </w:p>
          <w:p w14:paraId="6ED08DA8" w14:textId="77777777" w:rsidR="00554E64" w:rsidRPr="00D322EF" w:rsidRDefault="00554E64"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0</w:t>
            </w:r>
            <w:r w:rsidR="004C7A05" w:rsidRPr="00D322EF">
              <w:rPr>
                <w:sz w:val="20"/>
              </w:rPr>
              <w:t xml:space="preserve">. </w:t>
            </w:r>
            <w:r w:rsidRPr="00D322EF">
              <w:rPr>
                <w:sz w:val="20"/>
              </w:rPr>
              <w:t>22</w:t>
            </w:r>
          </w:p>
        </w:tc>
        <w:tc>
          <w:tcPr>
            <w:tcW w:w="1134" w:type="dxa"/>
            <w:shd w:val="clear" w:color="auto" w:fill="auto"/>
          </w:tcPr>
          <w:p w14:paraId="51D75E4A" w14:textId="77777777" w:rsidR="008D3DAF" w:rsidRPr="00D322EF" w:rsidRDefault="008D3DAF"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p w14:paraId="4E492B40" w14:textId="77777777" w:rsidR="006F4A8C" w:rsidRPr="00D322EF" w:rsidRDefault="00554E64"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0</w:t>
            </w:r>
            <w:r w:rsidR="004C7A05" w:rsidRPr="00D322EF">
              <w:rPr>
                <w:sz w:val="20"/>
              </w:rPr>
              <w:t xml:space="preserve">. </w:t>
            </w:r>
            <w:r w:rsidRPr="00D322EF">
              <w:rPr>
                <w:sz w:val="20"/>
              </w:rPr>
              <w:t>46</w:t>
            </w:r>
          </w:p>
          <w:p w14:paraId="680D2571" w14:textId="77777777" w:rsidR="00554E64" w:rsidRPr="00D322EF" w:rsidRDefault="00554E64"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22EF">
              <w:rPr>
                <w:sz w:val="20"/>
              </w:rPr>
              <w:t>0</w:t>
            </w:r>
            <w:r w:rsidR="004C7A05" w:rsidRPr="00D322EF">
              <w:rPr>
                <w:sz w:val="20"/>
              </w:rPr>
              <w:t xml:space="preserve">. </w:t>
            </w:r>
            <w:r w:rsidRPr="00D322EF">
              <w:rPr>
                <w:sz w:val="20"/>
              </w:rPr>
              <w:t>44</w:t>
            </w:r>
          </w:p>
        </w:tc>
        <w:tc>
          <w:tcPr>
            <w:tcW w:w="992" w:type="dxa"/>
            <w:shd w:val="clear" w:color="auto" w:fill="auto"/>
          </w:tcPr>
          <w:p w14:paraId="5B624F2B" w14:textId="77777777" w:rsidR="006F4A8C" w:rsidRPr="00D322EF" w:rsidRDefault="006F4A8C"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c>
          <w:tcPr>
            <w:tcW w:w="1229" w:type="dxa"/>
            <w:shd w:val="clear" w:color="auto" w:fill="auto"/>
          </w:tcPr>
          <w:p w14:paraId="65840CC5" w14:textId="77777777" w:rsidR="006F4A8C" w:rsidRPr="00D322EF" w:rsidRDefault="006F4A8C"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c>
          <w:tcPr>
            <w:tcW w:w="780" w:type="dxa"/>
            <w:shd w:val="clear" w:color="auto" w:fill="auto"/>
          </w:tcPr>
          <w:p w14:paraId="15EACDD7" w14:textId="77777777" w:rsidR="006F4A8C" w:rsidRPr="00D322EF" w:rsidRDefault="006F4A8C"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c>
          <w:tcPr>
            <w:tcW w:w="1006" w:type="dxa"/>
            <w:shd w:val="clear" w:color="auto" w:fill="auto"/>
          </w:tcPr>
          <w:p w14:paraId="6BE776A3" w14:textId="77777777" w:rsidR="006F4A8C" w:rsidRPr="00D322EF" w:rsidRDefault="006F4A8C"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c>
          <w:tcPr>
            <w:tcW w:w="1109" w:type="dxa"/>
            <w:shd w:val="clear" w:color="auto" w:fill="auto"/>
          </w:tcPr>
          <w:p w14:paraId="29BF3AA3" w14:textId="77777777" w:rsidR="006F4A8C" w:rsidRPr="00D322EF" w:rsidRDefault="006F4A8C" w:rsidP="00673AE0">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c>
          <w:tcPr>
            <w:tcW w:w="858" w:type="dxa"/>
            <w:shd w:val="clear" w:color="auto" w:fill="auto"/>
          </w:tcPr>
          <w:p w14:paraId="28393697" w14:textId="77777777" w:rsidR="006F4A8C" w:rsidRPr="00D322EF" w:rsidRDefault="006F4A8C" w:rsidP="00673AE0">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bl>
    <w:p w14:paraId="52868929" w14:textId="77777777" w:rsidR="006F4A8C" w:rsidRPr="00976752" w:rsidRDefault="006F4A8C" w:rsidP="00673AE0">
      <w:pPr>
        <w:spacing w:line="240" w:lineRule="auto"/>
      </w:pPr>
    </w:p>
    <w:p w14:paraId="0E48CB9B" w14:textId="77777777" w:rsidR="006F4A8C" w:rsidRDefault="006F4A8C" w:rsidP="00673AE0">
      <w:pPr>
        <w:spacing w:line="240" w:lineRule="auto"/>
      </w:pPr>
    </w:p>
    <w:p w14:paraId="19B7A764" w14:textId="77777777" w:rsidR="009E01BB" w:rsidRDefault="009E01BB" w:rsidP="00673AE0">
      <w:pPr>
        <w:spacing w:line="240" w:lineRule="auto"/>
      </w:pPr>
    </w:p>
    <w:p w14:paraId="359D7601" w14:textId="77777777" w:rsidR="009E01BB" w:rsidRDefault="009E01BB" w:rsidP="00673AE0">
      <w:pPr>
        <w:spacing w:line="240" w:lineRule="auto"/>
      </w:pPr>
    </w:p>
    <w:p w14:paraId="74C4D38F" w14:textId="77777777" w:rsidR="00C371E2" w:rsidRDefault="00022977" w:rsidP="00267D65">
      <w:pPr>
        <w:pStyle w:val="Heading3"/>
      </w:pPr>
      <w:bookmarkStart w:id="752" w:name="_Toc8050297"/>
      <w:bookmarkStart w:id="753" w:name="_Toc8074733"/>
      <w:bookmarkStart w:id="754" w:name="_Toc8079887"/>
      <w:bookmarkStart w:id="755" w:name="_Toc8050298"/>
      <w:bookmarkStart w:id="756" w:name="_Toc8074734"/>
      <w:bookmarkStart w:id="757" w:name="_Toc8079888"/>
      <w:bookmarkStart w:id="758" w:name="_Toc8050299"/>
      <w:bookmarkStart w:id="759" w:name="_Toc8074735"/>
      <w:bookmarkStart w:id="760" w:name="_Toc8079889"/>
      <w:bookmarkStart w:id="761" w:name="_Toc8050300"/>
      <w:bookmarkStart w:id="762" w:name="_Toc8074736"/>
      <w:bookmarkStart w:id="763" w:name="_Toc8079890"/>
      <w:bookmarkStart w:id="764" w:name="_Toc35002272"/>
      <w:bookmarkEnd w:id="752"/>
      <w:bookmarkEnd w:id="753"/>
      <w:bookmarkEnd w:id="754"/>
      <w:bookmarkEnd w:id="755"/>
      <w:bookmarkEnd w:id="756"/>
      <w:bookmarkEnd w:id="757"/>
      <w:bookmarkEnd w:id="758"/>
      <w:bookmarkEnd w:id="759"/>
      <w:bookmarkEnd w:id="760"/>
      <w:bookmarkEnd w:id="761"/>
      <w:bookmarkEnd w:id="762"/>
      <w:bookmarkEnd w:id="763"/>
      <w:r w:rsidRPr="00D11E3F">
        <w:t>Glucose and Insulin metabolism</w:t>
      </w:r>
      <w:bookmarkEnd w:id="764"/>
    </w:p>
    <w:p w14:paraId="3DF514ED" w14:textId="77777777" w:rsidR="009B0CE4" w:rsidRDefault="009B0CE4" w:rsidP="000410C1"/>
    <w:p w14:paraId="7E30AB39" w14:textId="77777777" w:rsidR="009B0CE4" w:rsidRDefault="009B0CE4" w:rsidP="009B0CE4">
      <w:r w:rsidRPr="000C333C">
        <w:t xml:space="preserve">Several parameters were used to assess glucose </w:t>
      </w:r>
      <w:r w:rsidR="00BA3F78">
        <w:t>and insulin metabolism</w:t>
      </w:r>
      <w:r w:rsidR="00B2532F">
        <w:t xml:space="preserve"> including fasting insulin, peak insulin during the OGTT and HOMA-IR. None of the </w:t>
      </w:r>
      <w:r w:rsidR="00477EF6">
        <w:t>young people</w:t>
      </w:r>
      <w:r w:rsidR="00B2532F">
        <w:t xml:space="preserve"> had impaired glucose tolerance or type 2 diabetes.</w:t>
      </w:r>
    </w:p>
    <w:p w14:paraId="2C25B5D3" w14:textId="77777777" w:rsidR="006F4A8C" w:rsidRPr="00673AE0" w:rsidRDefault="000615DB">
      <w:pPr>
        <w:rPr>
          <w:b/>
        </w:rPr>
      </w:pPr>
      <w:r>
        <w:t>None of the young people had a raised fasted blood glucose</w:t>
      </w:r>
      <w:r w:rsidR="004C7A05">
        <w:t xml:space="preserve">. </w:t>
      </w:r>
      <w:r w:rsidR="00D11E3F" w:rsidRPr="00673AE0">
        <w:rPr>
          <w:b/>
        </w:rPr>
        <w:t xml:space="preserve">Mean </w:t>
      </w:r>
      <w:r w:rsidR="008A51C0" w:rsidRPr="00673AE0">
        <w:rPr>
          <w:b/>
        </w:rPr>
        <w:t>Glucose at 60 minutes was significantly lower at 6 months at balloon removal</w:t>
      </w:r>
      <w:r w:rsidR="004C7A05" w:rsidRPr="00673AE0">
        <w:rPr>
          <w:b/>
        </w:rPr>
        <w:t xml:space="preserve">. </w:t>
      </w:r>
      <w:r w:rsidR="00CA4121">
        <w:rPr>
          <w:b/>
        </w:rPr>
        <w:t>(p=0.01)</w:t>
      </w:r>
    </w:p>
    <w:p w14:paraId="3DBD2CE7" w14:textId="77777777" w:rsidR="000B5343" w:rsidRDefault="000B5343">
      <w:r>
        <w:t>There were no changes in the glucose levels at 0 and 24 months</w:t>
      </w:r>
      <w:r w:rsidR="004C7A05">
        <w:t xml:space="preserve">. </w:t>
      </w:r>
    </w:p>
    <w:p w14:paraId="1D707E2D" w14:textId="77777777" w:rsidR="00307044" w:rsidRDefault="00307044">
      <w:r>
        <w:t>There was no change in the Glucose (area under the curve) at the 3 time points</w:t>
      </w:r>
      <w:r w:rsidR="00093D20">
        <w:t>.</w:t>
      </w:r>
    </w:p>
    <w:p w14:paraId="7FA5392B" w14:textId="08C0434B" w:rsidR="00D30394" w:rsidRDefault="00D30394">
      <w:r>
        <w:t>Mean glucose levels at baseline, balloon removal and 24 months are shown in Figure 2</w:t>
      </w:r>
      <w:r w:rsidR="00104647">
        <w:t>8</w:t>
      </w:r>
      <w:r>
        <w:t>.</w:t>
      </w:r>
    </w:p>
    <w:p w14:paraId="008F2900" w14:textId="77777777" w:rsidR="00D322EF" w:rsidRDefault="00D322EF"/>
    <w:p w14:paraId="0F249A94" w14:textId="77777777" w:rsidR="00F45232" w:rsidRDefault="00CC1167" w:rsidP="00CC1167">
      <w:pPr>
        <w:pStyle w:val="Caption"/>
      </w:pPr>
      <w:bookmarkStart w:id="765" w:name="_Toc34994767"/>
      <w:r>
        <w:lastRenderedPageBreak/>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28</w:t>
      </w:r>
      <w:r w:rsidR="008732F3">
        <w:rPr>
          <w:noProof/>
        </w:rPr>
        <w:fldChar w:fldCharType="end"/>
      </w:r>
      <w:r>
        <w:t xml:space="preserve"> - </w:t>
      </w:r>
      <w:r w:rsidR="00D322EF" w:rsidRPr="0047246C">
        <w:t>Mean Glucose at baseline, 6 months at balloon removal and at 24 month follow up with error bars</w:t>
      </w:r>
      <w:bookmarkEnd w:id="765"/>
    </w:p>
    <w:p w14:paraId="0A4ACE60" w14:textId="485B1308" w:rsidR="0053477C" w:rsidRDefault="00C7750F">
      <w:r>
        <w:rPr>
          <w:noProof/>
          <w:lang w:val="en-GB" w:eastAsia="en-GB"/>
        </w:rPr>
        <w:drawing>
          <wp:inline distT="0" distB="0" distL="0" distR="0" wp14:anchorId="0514DD85" wp14:editId="30C24D78">
            <wp:extent cx="4572000" cy="2743200"/>
            <wp:effectExtent l="0" t="0" r="0"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pPr w:leftFromText="180" w:rightFromText="180" w:vertAnchor="text" w:horzAnchor="margin" w:tblpXSpec="center" w:tblpY="1488"/>
        <w:tblW w:w="10701" w:type="dxa"/>
        <w:tblLook w:val="04A0" w:firstRow="1" w:lastRow="0" w:firstColumn="1" w:lastColumn="0" w:noHBand="0" w:noVBand="1"/>
      </w:tblPr>
      <w:tblGrid>
        <w:gridCol w:w="1308"/>
        <w:gridCol w:w="618"/>
        <w:gridCol w:w="642"/>
        <w:gridCol w:w="656"/>
        <w:gridCol w:w="668"/>
        <w:gridCol w:w="622"/>
        <w:gridCol w:w="548"/>
        <w:gridCol w:w="663"/>
        <w:gridCol w:w="649"/>
        <w:gridCol w:w="605"/>
        <w:gridCol w:w="593"/>
        <w:gridCol w:w="543"/>
        <w:gridCol w:w="652"/>
        <w:gridCol w:w="643"/>
        <w:gridCol w:w="646"/>
        <w:gridCol w:w="645"/>
      </w:tblGrid>
      <w:tr w:rsidR="00CC1167" w:rsidRPr="005C3FEB" w14:paraId="78874870" w14:textId="77777777" w:rsidTr="003D3FA1">
        <w:trPr>
          <w:trHeight w:val="300"/>
        </w:trPr>
        <w:tc>
          <w:tcPr>
            <w:tcW w:w="1308" w:type="dxa"/>
            <w:tcBorders>
              <w:top w:val="single" w:sz="8" w:space="0" w:color="A6A6A6"/>
              <w:left w:val="single" w:sz="8" w:space="0" w:color="A6A6A6"/>
              <w:bottom w:val="nil"/>
              <w:right w:val="nil"/>
            </w:tcBorders>
            <w:shd w:val="clear" w:color="000000" w:fill="1F497D"/>
            <w:noWrap/>
            <w:vAlign w:val="bottom"/>
            <w:hideMark/>
          </w:tcPr>
          <w:p w14:paraId="72DBF71A" w14:textId="77777777" w:rsidR="00CC1167" w:rsidRPr="00C14A2C" w:rsidRDefault="00CC1167" w:rsidP="0030587B">
            <w:pPr>
              <w:spacing w:line="240" w:lineRule="auto"/>
              <w:rPr>
                <w:rFonts w:eastAsia="Times New Roman" w:cs="Times New Roman"/>
                <w:b/>
                <w:bCs/>
                <w:color w:val="FFFFFF"/>
                <w:sz w:val="20"/>
                <w:szCs w:val="20"/>
                <w:lang w:val="en-GB" w:eastAsia="en-GB"/>
              </w:rPr>
            </w:pPr>
            <w:r w:rsidRPr="00C14A2C">
              <w:rPr>
                <w:rFonts w:eastAsia="Times New Roman" w:cs="Times New Roman"/>
                <w:b/>
                <w:bCs/>
                <w:color w:val="FFFFFF"/>
                <w:sz w:val="20"/>
                <w:szCs w:val="20"/>
                <w:lang w:val="en-GB" w:eastAsia="en-GB"/>
              </w:rPr>
              <w:t>Patients</w:t>
            </w:r>
          </w:p>
        </w:tc>
        <w:tc>
          <w:tcPr>
            <w:tcW w:w="3206" w:type="dxa"/>
            <w:gridSpan w:val="5"/>
            <w:tcBorders>
              <w:top w:val="single" w:sz="8" w:space="0" w:color="A6A6A6"/>
              <w:left w:val="single" w:sz="8" w:space="0" w:color="A6A6A6"/>
              <w:bottom w:val="nil"/>
              <w:right w:val="single" w:sz="8" w:space="0" w:color="A6A6A6"/>
            </w:tcBorders>
            <w:shd w:val="clear" w:color="000000" w:fill="1F497D"/>
            <w:noWrap/>
            <w:vAlign w:val="center"/>
            <w:hideMark/>
          </w:tcPr>
          <w:p w14:paraId="7BA387CE" w14:textId="77777777" w:rsidR="00CC1167" w:rsidRPr="005C3FEB" w:rsidRDefault="00CC1167" w:rsidP="0030587B">
            <w:pPr>
              <w:spacing w:line="240" w:lineRule="auto"/>
              <w:jc w:val="center"/>
              <w:rPr>
                <w:rFonts w:eastAsia="Times New Roman" w:cs="Times New Roman"/>
                <w:b/>
                <w:bCs/>
                <w:color w:val="FFFFFF"/>
                <w:sz w:val="22"/>
                <w:szCs w:val="22"/>
                <w:lang w:val="en-GB" w:eastAsia="en-GB"/>
              </w:rPr>
            </w:pPr>
            <w:r w:rsidRPr="005C3FEB">
              <w:rPr>
                <w:rFonts w:eastAsia="Times New Roman" w:cs="Times New Roman"/>
                <w:b/>
                <w:bCs/>
                <w:color w:val="FFFFFF"/>
                <w:sz w:val="22"/>
                <w:szCs w:val="22"/>
                <w:lang w:val="en-GB" w:eastAsia="en-GB"/>
              </w:rPr>
              <w:t>Baseline</w:t>
            </w:r>
          </w:p>
        </w:tc>
        <w:tc>
          <w:tcPr>
            <w:tcW w:w="3058" w:type="dxa"/>
            <w:gridSpan w:val="5"/>
            <w:tcBorders>
              <w:top w:val="single" w:sz="8" w:space="0" w:color="A6A6A6"/>
              <w:left w:val="nil"/>
              <w:bottom w:val="nil"/>
              <w:right w:val="single" w:sz="8" w:space="0" w:color="A6A6A6"/>
            </w:tcBorders>
            <w:shd w:val="clear" w:color="000000" w:fill="1F497D"/>
            <w:noWrap/>
            <w:vAlign w:val="center"/>
            <w:hideMark/>
          </w:tcPr>
          <w:p w14:paraId="4B9DECE3" w14:textId="77777777" w:rsidR="00CC1167" w:rsidRPr="005C3FEB" w:rsidRDefault="00CC1167" w:rsidP="0030587B">
            <w:pPr>
              <w:spacing w:line="240" w:lineRule="auto"/>
              <w:jc w:val="center"/>
              <w:rPr>
                <w:rFonts w:eastAsia="Times New Roman" w:cs="Times New Roman"/>
                <w:b/>
                <w:bCs/>
                <w:color w:val="FFFFFF"/>
                <w:sz w:val="22"/>
                <w:szCs w:val="22"/>
                <w:lang w:val="en-GB" w:eastAsia="en-GB"/>
              </w:rPr>
            </w:pPr>
            <w:r w:rsidRPr="005C3FEB">
              <w:rPr>
                <w:rFonts w:eastAsia="Times New Roman" w:cs="Times New Roman"/>
                <w:b/>
                <w:bCs/>
                <w:color w:val="FFFFFF"/>
                <w:sz w:val="22"/>
                <w:szCs w:val="22"/>
                <w:lang w:val="en-GB" w:eastAsia="en-GB"/>
              </w:rPr>
              <w:t>6 months</w:t>
            </w:r>
          </w:p>
        </w:tc>
        <w:tc>
          <w:tcPr>
            <w:tcW w:w="3129" w:type="dxa"/>
            <w:gridSpan w:val="5"/>
            <w:tcBorders>
              <w:top w:val="single" w:sz="8" w:space="0" w:color="A6A6A6"/>
              <w:left w:val="nil"/>
              <w:bottom w:val="nil"/>
              <w:right w:val="single" w:sz="8" w:space="0" w:color="A6A6A6"/>
            </w:tcBorders>
            <w:shd w:val="clear" w:color="000000" w:fill="1F497D"/>
            <w:noWrap/>
            <w:vAlign w:val="center"/>
            <w:hideMark/>
          </w:tcPr>
          <w:p w14:paraId="04958E78" w14:textId="77777777" w:rsidR="00CC1167" w:rsidRPr="005C3FEB" w:rsidRDefault="00CC1167" w:rsidP="0030587B">
            <w:pPr>
              <w:spacing w:line="240" w:lineRule="auto"/>
              <w:jc w:val="center"/>
              <w:rPr>
                <w:rFonts w:eastAsia="Times New Roman" w:cs="Times New Roman"/>
                <w:b/>
                <w:bCs/>
                <w:color w:val="FFFFFF"/>
                <w:sz w:val="22"/>
                <w:szCs w:val="22"/>
                <w:lang w:val="en-GB" w:eastAsia="en-GB"/>
              </w:rPr>
            </w:pPr>
            <w:r w:rsidRPr="005C3FEB">
              <w:rPr>
                <w:rFonts w:eastAsia="Times New Roman" w:cs="Times New Roman"/>
                <w:b/>
                <w:bCs/>
                <w:color w:val="FFFFFF"/>
                <w:sz w:val="22"/>
                <w:szCs w:val="22"/>
                <w:lang w:val="en-GB" w:eastAsia="en-GB"/>
              </w:rPr>
              <w:t>24 months</w:t>
            </w:r>
          </w:p>
        </w:tc>
      </w:tr>
      <w:tr w:rsidR="00804796" w:rsidRPr="005C3FEB" w14:paraId="5ED39134" w14:textId="77777777" w:rsidTr="0030587B">
        <w:trPr>
          <w:trHeight w:val="300"/>
        </w:trPr>
        <w:tc>
          <w:tcPr>
            <w:tcW w:w="1308" w:type="dxa"/>
            <w:tcBorders>
              <w:top w:val="nil"/>
              <w:left w:val="single" w:sz="8" w:space="0" w:color="A6A6A6"/>
              <w:bottom w:val="nil"/>
              <w:right w:val="nil"/>
            </w:tcBorders>
            <w:shd w:val="clear" w:color="000000" w:fill="1F497D"/>
            <w:noWrap/>
            <w:vAlign w:val="bottom"/>
            <w:hideMark/>
          </w:tcPr>
          <w:p w14:paraId="78F2EF63" w14:textId="77777777" w:rsidR="00CC1167" w:rsidRPr="00C14A2C" w:rsidRDefault="00CC1167" w:rsidP="0030587B">
            <w:pPr>
              <w:spacing w:line="240" w:lineRule="auto"/>
              <w:rPr>
                <w:rFonts w:eastAsia="Times New Roman" w:cs="Times New Roman"/>
                <w:b/>
                <w:bCs/>
                <w:color w:val="FFFFFF"/>
                <w:sz w:val="20"/>
                <w:szCs w:val="20"/>
                <w:lang w:val="en-GB" w:eastAsia="en-GB"/>
              </w:rPr>
            </w:pPr>
            <w:r w:rsidRPr="00C14A2C">
              <w:rPr>
                <w:rFonts w:eastAsia="Times New Roman" w:cs="Times New Roman"/>
                <w:b/>
                <w:bCs/>
                <w:color w:val="FFFFFF"/>
                <w:sz w:val="20"/>
                <w:szCs w:val="20"/>
                <w:lang w:val="en-GB" w:eastAsia="en-GB"/>
              </w:rPr>
              <w:t> </w:t>
            </w:r>
          </w:p>
        </w:tc>
        <w:tc>
          <w:tcPr>
            <w:tcW w:w="618" w:type="dxa"/>
            <w:tcBorders>
              <w:top w:val="nil"/>
              <w:left w:val="single" w:sz="8" w:space="0" w:color="A6A6A6"/>
              <w:bottom w:val="nil"/>
              <w:right w:val="nil"/>
            </w:tcBorders>
            <w:shd w:val="clear" w:color="000000" w:fill="1F497D"/>
            <w:noWrap/>
            <w:vAlign w:val="center"/>
            <w:hideMark/>
          </w:tcPr>
          <w:p w14:paraId="1AD6AF2A" w14:textId="77777777" w:rsidR="00CC1167" w:rsidRPr="005C3FEB" w:rsidRDefault="00CC1167" w:rsidP="0030587B">
            <w:pPr>
              <w:spacing w:line="240" w:lineRule="auto"/>
              <w:jc w:val="center"/>
              <w:rPr>
                <w:rFonts w:eastAsia="Times New Roman" w:cs="Times New Roman"/>
                <w:b/>
                <w:bCs/>
                <w:color w:val="FFFFFF"/>
                <w:sz w:val="22"/>
                <w:szCs w:val="22"/>
                <w:lang w:val="en-GB" w:eastAsia="en-GB"/>
              </w:rPr>
            </w:pPr>
            <w:r w:rsidRPr="005C3FEB">
              <w:rPr>
                <w:rFonts w:eastAsia="Times New Roman" w:cs="Times New Roman"/>
                <w:b/>
                <w:bCs/>
                <w:color w:val="FFFFFF"/>
                <w:sz w:val="22"/>
                <w:szCs w:val="22"/>
                <w:lang w:val="en-GB" w:eastAsia="en-GB"/>
              </w:rPr>
              <w:t>0</w:t>
            </w:r>
          </w:p>
        </w:tc>
        <w:tc>
          <w:tcPr>
            <w:tcW w:w="642" w:type="dxa"/>
            <w:tcBorders>
              <w:top w:val="nil"/>
              <w:left w:val="nil"/>
              <w:bottom w:val="nil"/>
              <w:right w:val="nil"/>
            </w:tcBorders>
            <w:shd w:val="clear" w:color="000000" w:fill="1F497D"/>
            <w:noWrap/>
            <w:vAlign w:val="center"/>
            <w:hideMark/>
          </w:tcPr>
          <w:p w14:paraId="390A9E06" w14:textId="77777777" w:rsidR="00CC1167" w:rsidRPr="005C3FEB" w:rsidRDefault="00CC1167" w:rsidP="0030587B">
            <w:pPr>
              <w:spacing w:line="240" w:lineRule="auto"/>
              <w:jc w:val="center"/>
              <w:rPr>
                <w:rFonts w:eastAsia="Times New Roman" w:cs="Times New Roman"/>
                <w:b/>
                <w:bCs/>
                <w:color w:val="FFFFFF"/>
                <w:sz w:val="22"/>
                <w:szCs w:val="22"/>
                <w:lang w:val="en-GB" w:eastAsia="en-GB"/>
              </w:rPr>
            </w:pPr>
            <w:r w:rsidRPr="005C3FEB">
              <w:rPr>
                <w:rFonts w:eastAsia="Times New Roman" w:cs="Times New Roman"/>
                <w:b/>
                <w:bCs/>
                <w:color w:val="FFFFFF"/>
                <w:sz w:val="22"/>
                <w:szCs w:val="22"/>
                <w:lang w:val="en-GB" w:eastAsia="en-GB"/>
              </w:rPr>
              <w:t>30</w:t>
            </w:r>
          </w:p>
        </w:tc>
        <w:tc>
          <w:tcPr>
            <w:tcW w:w="656" w:type="dxa"/>
            <w:tcBorders>
              <w:top w:val="nil"/>
              <w:left w:val="nil"/>
              <w:bottom w:val="nil"/>
              <w:right w:val="nil"/>
            </w:tcBorders>
            <w:shd w:val="clear" w:color="000000" w:fill="1F497D"/>
            <w:noWrap/>
            <w:vAlign w:val="center"/>
            <w:hideMark/>
          </w:tcPr>
          <w:p w14:paraId="675D15C2" w14:textId="77777777" w:rsidR="00CC1167" w:rsidRPr="005C3FEB" w:rsidRDefault="00CC1167" w:rsidP="0030587B">
            <w:pPr>
              <w:spacing w:line="240" w:lineRule="auto"/>
              <w:jc w:val="center"/>
              <w:rPr>
                <w:rFonts w:eastAsia="Times New Roman" w:cs="Times New Roman"/>
                <w:b/>
                <w:bCs/>
                <w:color w:val="FFFFFF"/>
                <w:sz w:val="22"/>
                <w:szCs w:val="22"/>
                <w:lang w:val="en-GB" w:eastAsia="en-GB"/>
              </w:rPr>
            </w:pPr>
            <w:r w:rsidRPr="005C3FEB">
              <w:rPr>
                <w:rFonts w:eastAsia="Times New Roman" w:cs="Times New Roman"/>
                <w:b/>
                <w:bCs/>
                <w:color w:val="FFFFFF"/>
                <w:sz w:val="22"/>
                <w:szCs w:val="22"/>
                <w:lang w:val="en-GB" w:eastAsia="en-GB"/>
              </w:rPr>
              <w:t>60</w:t>
            </w:r>
          </w:p>
        </w:tc>
        <w:tc>
          <w:tcPr>
            <w:tcW w:w="668" w:type="dxa"/>
            <w:tcBorders>
              <w:top w:val="nil"/>
              <w:left w:val="nil"/>
              <w:bottom w:val="nil"/>
              <w:right w:val="nil"/>
            </w:tcBorders>
            <w:shd w:val="clear" w:color="000000" w:fill="1F497D"/>
            <w:noWrap/>
            <w:vAlign w:val="center"/>
            <w:hideMark/>
          </w:tcPr>
          <w:p w14:paraId="79189B8C" w14:textId="77777777" w:rsidR="00CC1167" w:rsidRPr="005C3FEB" w:rsidRDefault="00CC1167" w:rsidP="0030587B">
            <w:pPr>
              <w:spacing w:line="240" w:lineRule="auto"/>
              <w:jc w:val="center"/>
              <w:rPr>
                <w:rFonts w:eastAsia="Times New Roman" w:cs="Times New Roman"/>
                <w:b/>
                <w:bCs/>
                <w:color w:val="FFFFFF"/>
                <w:sz w:val="22"/>
                <w:szCs w:val="22"/>
                <w:lang w:val="en-GB" w:eastAsia="en-GB"/>
              </w:rPr>
            </w:pPr>
            <w:r w:rsidRPr="005C3FEB">
              <w:rPr>
                <w:rFonts w:eastAsia="Times New Roman" w:cs="Times New Roman"/>
                <w:b/>
                <w:bCs/>
                <w:color w:val="FFFFFF"/>
                <w:sz w:val="22"/>
                <w:szCs w:val="22"/>
                <w:lang w:val="en-GB" w:eastAsia="en-GB"/>
              </w:rPr>
              <w:t>90</w:t>
            </w:r>
          </w:p>
        </w:tc>
        <w:tc>
          <w:tcPr>
            <w:tcW w:w="622" w:type="dxa"/>
            <w:tcBorders>
              <w:top w:val="nil"/>
              <w:left w:val="nil"/>
              <w:bottom w:val="nil"/>
              <w:right w:val="single" w:sz="8" w:space="0" w:color="A6A6A6"/>
            </w:tcBorders>
            <w:shd w:val="clear" w:color="000000" w:fill="1F497D"/>
            <w:noWrap/>
            <w:vAlign w:val="center"/>
            <w:hideMark/>
          </w:tcPr>
          <w:p w14:paraId="40145587" w14:textId="77777777" w:rsidR="00CC1167" w:rsidRPr="005C3FEB" w:rsidRDefault="00CC1167" w:rsidP="0030587B">
            <w:pPr>
              <w:spacing w:line="240" w:lineRule="auto"/>
              <w:jc w:val="center"/>
              <w:rPr>
                <w:rFonts w:eastAsia="Times New Roman" w:cs="Times New Roman"/>
                <w:b/>
                <w:bCs/>
                <w:color w:val="FFFFFF"/>
                <w:sz w:val="22"/>
                <w:szCs w:val="22"/>
                <w:lang w:val="en-GB" w:eastAsia="en-GB"/>
              </w:rPr>
            </w:pPr>
            <w:r w:rsidRPr="005C3FEB">
              <w:rPr>
                <w:rFonts w:eastAsia="Times New Roman" w:cs="Times New Roman"/>
                <w:b/>
                <w:bCs/>
                <w:color w:val="FFFFFF"/>
                <w:sz w:val="22"/>
                <w:szCs w:val="22"/>
                <w:lang w:val="en-GB" w:eastAsia="en-GB"/>
              </w:rPr>
              <w:t>120</w:t>
            </w:r>
          </w:p>
        </w:tc>
        <w:tc>
          <w:tcPr>
            <w:tcW w:w="548" w:type="dxa"/>
            <w:tcBorders>
              <w:top w:val="nil"/>
              <w:left w:val="nil"/>
              <w:bottom w:val="nil"/>
              <w:right w:val="nil"/>
            </w:tcBorders>
            <w:shd w:val="clear" w:color="000000" w:fill="1F497D"/>
            <w:noWrap/>
            <w:vAlign w:val="center"/>
            <w:hideMark/>
          </w:tcPr>
          <w:p w14:paraId="6721E5B2" w14:textId="77777777" w:rsidR="00CC1167" w:rsidRPr="005C3FEB" w:rsidRDefault="00CC1167" w:rsidP="0030587B">
            <w:pPr>
              <w:spacing w:line="240" w:lineRule="auto"/>
              <w:jc w:val="center"/>
              <w:rPr>
                <w:rFonts w:eastAsia="Times New Roman" w:cs="Times New Roman"/>
                <w:b/>
                <w:bCs/>
                <w:color w:val="FFFFFF"/>
                <w:sz w:val="22"/>
                <w:szCs w:val="22"/>
                <w:lang w:val="en-GB" w:eastAsia="en-GB"/>
              </w:rPr>
            </w:pPr>
            <w:r w:rsidRPr="005C3FEB">
              <w:rPr>
                <w:rFonts w:eastAsia="Times New Roman" w:cs="Times New Roman"/>
                <w:b/>
                <w:bCs/>
                <w:color w:val="FFFFFF"/>
                <w:sz w:val="22"/>
                <w:szCs w:val="22"/>
                <w:lang w:val="en-GB" w:eastAsia="en-GB"/>
              </w:rPr>
              <w:t>0</w:t>
            </w:r>
          </w:p>
        </w:tc>
        <w:tc>
          <w:tcPr>
            <w:tcW w:w="663" w:type="dxa"/>
            <w:tcBorders>
              <w:top w:val="nil"/>
              <w:left w:val="nil"/>
              <w:bottom w:val="nil"/>
              <w:right w:val="nil"/>
            </w:tcBorders>
            <w:shd w:val="clear" w:color="000000" w:fill="1F497D"/>
            <w:noWrap/>
            <w:vAlign w:val="center"/>
            <w:hideMark/>
          </w:tcPr>
          <w:p w14:paraId="1A75CCB6" w14:textId="77777777" w:rsidR="00CC1167" w:rsidRPr="005C3FEB" w:rsidRDefault="00CC1167" w:rsidP="0030587B">
            <w:pPr>
              <w:spacing w:line="240" w:lineRule="auto"/>
              <w:jc w:val="center"/>
              <w:rPr>
                <w:rFonts w:eastAsia="Times New Roman" w:cs="Times New Roman"/>
                <w:b/>
                <w:bCs/>
                <w:color w:val="FFFFFF"/>
                <w:sz w:val="22"/>
                <w:szCs w:val="22"/>
                <w:lang w:val="en-GB" w:eastAsia="en-GB"/>
              </w:rPr>
            </w:pPr>
            <w:r w:rsidRPr="005C3FEB">
              <w:rPr>
                <w:rFonts w:eastAsia="Times New Roman" w:cs="Times New Roman"/>
                <w:b/>
                <w:bCs/>
                <w:color w:val="FFFFFF"/>
                <w:sz w:val="22"/>
                <w:szCs w:val="22"/>
                <w:lang w:val="en-GB" w:eastAsia="en-GB"/>
              </w:rPr>
              <w:t>30</w:t>
            </w:r>
          </w:p>
        </w:tc>
        <w:tc>
          <w:tcPr>
            <w:tcW w:w="649" w:type="dxa"/>
            <w:tcBorders>
              <w:top w:val="nil"/>
              <w:left w:val="nil"/>
              <w:bottom w:val="nil"/>
              <w:right w:val="nil"/>
            </w:tcBorders>
            <w:shd w:val="clear" w:color="000000" w:fill="1F497D"/>
            <w:noWrap/>
            <w:vAlign w:val="center"/>
            <w:hideMark/>
          </w:tcPr>
          <w:p w14:paraId="343B1CF0" w14:textId="77777777" w:rsidR="00CC1167" w:rsidRPr="005C3FEB" w:rsidRDefault="00CC1167" w:rsidP="0030587B">
            <w:pPr>
              <w:spacing w:line="240" w:lineRule="auto"/>
              <w:jc w:val="center"/>
              <w:rPr>
                <w:rFonts w:eastAsia="Times New Roman" w:cs="Times New Roman"/>
                <w:b/>
                <w:bCs/>
                <w:color w:val="FFFFFF"/>
                <w:sz w:val="22"/>
                <w:szCs w:val="22"/>
                <w:lang w:val="en-GB" w:eastAsia="en-GB"/>
              </w:rPr>
            </w:pPr>
            <w:r w:rsidRPr="005C3FEB">
              <w:rPr>
                <w:rFonts w:eastAsia="Times New Roman" w:cs="Times New Roman"/>
                <w:b/>
                <w:bCs/>
                <w:color w:val="FFFFFF"/>
                <w:sz w:val="22"/>
                <w:szCs w:val="22"/>
                <w:lang w:val="en-GB" w:eastAsia="en-GB"/>
              </w:rPr>
              <w:t>60</w:t>
            </w:r>
          </w:p>
        </w:tc>
        <w:tc>
          <w:tcPr>
            <w:tcW w:w="605" w:type="dxa"/>
            <w:tcBorders>
              <w:top w:val="nil"/>
              <w:left w:val="nil"/>
              <w:bottom w:val="nil"/>
              <w:right w:val="nil"/>
            </w:tcBorders>
            <w:shd w:val="clear" w:color="000000" w:fill="1F497D"/>
            <w:noWrap/>
            <w:vAlign w:val="center"/>
            <w:hideMark/>
          </w:tcPr>
          <w:p w14:paraId="5AD1ED37" w14:textId="77777777" w:rsidR="00CC1167" w:rsidRPr="005C3FEB" w:rsidRDefault="00CC1167" w:rsidP="0030587B">
            <w:pPr>
              <w:spacing w:line="240" w:lineRule="auto"/>
              <w:jc w:val="center"/>
              <w:rPr>
                <w:rFonts w:eastAsia="Times New Roman" w:cs="Times New Roman"/>
                <w:b/>
                <w:bCs/>
                <w:color w:val="FFFFFF"/>
                <w:sz w:val="22"/>
                <w:szCs w:val="22"/>
                <w:lang w:val="en-GB" w:eastAsia="en-GB"/>
              </w:rPr>
            </w:pPr>
            <w:r w:rsidRPr="005C3FEB">
              <w:rPr>
                <w:rFonts w:eastAsia="Times New Roman" w:cs="Times New Roman"/>
                <w:b/>
                <w:bCs/>
                <w:color w:val="FFFFFF"/>
                <w:sz w:val="22"/>
                <w:szCs w:val="22"/>
                <w:lang w:val="en-GB" w:eastAsia="en-GB"/>
              </w:rPr>
              <w:t>90</w:t>
            </w:r>
          </w:p>
        </w:tc>
        <w:tc>
          <w:tcPr>
            <w:tcW w:w="593" w:type="dxa"/>
            <w:tcBorders>
              <w:top w:val="nil"/>
              <w:left w:val="nil"/>
              <w:bottom w:val="nil"/>
              <w:right w:val="single" w:sz="8" w:space="0" w:color="A6A6A6"/>
            </w:tcBorders>
            <w:shd w:val="clear" w:color="000000" w:fill="1F497D"/>
            <w:noWrap/>
            <w:vAlign w:val="center"/>
            <w:hideMark/>
          </w:tcPr>
          <w:p w14:paraId="42864281" w14:textId="77777777" w:rsidR="00CC1167" w:rsidRPr="005C3FEB" w:rsidRDefault="00CC1167" w:rsidP="0030587B">
            <w:pPr>
              <w:spacing w:line="240" w:lineRule="auto"/>
              <w:jc w:val="center"/>
              <w:rPr>
                <w:rFonts w:eastAsia="Times New Roman" w:cs="Times New Roman"/>
                <w:b/>
                <w:bCs/>
                <w:color w:val="FFFFFF"/>
                <w:sz w:val="22"/>
                <w:szCs w:val="22"/>
                <w:lang w:val="en-GB" w:eastAsia="en-GB"/>
              </w:rPr>
            </w:pPr>
            <w:r w:rsidRPr="005C3FEB">
              <w:rPr>
                <w:rFonts w:eastAsia="Times New Roman" w:cs="Times New Roman"/>
                <w:b/>
                <w:bCs/>
                <w:color w:val="FFFFFF"/>
                <w:sz w:val="22"/>
                <w:szCs w:val="22"/>
                <w:lang w:val="en-GB" w:eastAsia="en-GB"/>
              </w:rPr>
              <w:t>120</w:t>
            </w:r>
          </w:p>
        </w:tc>
        <w:tc>
          <w:tcPr>
            <w:tcW w:w="543" w:type="dxa"/>
            <w:tcBorders>
              <w:top w:val="nil"/>
              <w:left w:val="nil"/>
              <w:bottom w:val="nil"/>
              <w:right w:val="nil"/>
            </w:tcBorders>
            <w:shd w:val="clear" w:color="000000" w:fill="1F497D"/>
            <w:noWrap/>
            <w:vAlign w:val="center"/>
            <w:hideMark/>
          </w:tcPr>
          <w:p w14:paraId="33B21B71" w14:textId="77777777" w:rsidR="00CC1167" w:rsidRPr="005C3FEB" w:rsidRDefault="00CC1167" w:rsidP="0030587B">
            <w:pPr>
              <w:spacing w:line="240" w:lineRule="auto"/>
              <w:jc w:val="center"/>
              <w:rPr>
                <w:rFonts w:eastAsia="Times New Roman" w:cs="Times New Roman"/>
                <w:b/>
                <w:bCs/>
                <w:color w:val="FFFFFF"/>
                <w:sz w:val="22"/>
                <w:szCs w:val="22"/>
                <w:lang w:val="en-GB" w:eastAsia="en-GB"/>
              </w:rPr>
            </w:pPr>
            <w:r w:rsidRPr="005C3FEB">
              <w:rPr>
                <w:rFonts w:eastAsia="Times New Roman" w:cs="Times New Roman"/>
                <w:b/>
                <w:bCs/>
                <w:color w:val="FFFFFF"/>
                <w:sz w:val="22"/>
                <w:szCs w:val="22"/>
                <w:lang w:val="en-GB" w:eastAsia="en-GB"/>
              </w:rPr>
              <w:t>0</w:t>
            </w:r>
          </w:p>
        </w:tc>
        <w:tc>
          <w:tcPr>
            <w:tcW w:w="652" w:type="dxa"/>
            <w:tcBorders>
              <w:top w:val="nil"/>
              <w:left w:val="nil"/>
              <w:bottom w:val="nil"/>
              <w:right w:val="nil"/>
            </w:tcBorders>
            <w:shd w:val="clear" w:color="000000" w:fill="1F497D"/>
            <w:noWrap/>
            <w:vAlign w:val="center"/>
            <w:hideMark/>
          </w:tcPr>
          <w:p w14:paraId="52D389F4" w14:textId="77777777" w:rsidR="00CC1167" w:rsidRPr="005C3FEB" w:rsidRDefault="00CC1167" w:rsidP="0030587B">
            <w:pPr>
              <w:spacing w:line="240" w:lineRule="auto"/>
              <w:jc w:val="center"/>
              <w:rPr>
                <w:rFonts w:eastAsia="Times New Roman" w:cs="Times New Roman"/>
                <w:b/>
                <w:bCs/>
                <w:color w:val="FFFFFF"/>
                <w:sz w:val="22"/>
                <w:szCs w:val="22"/>
                <w:lang w:val="en-GB" w:eastAsia="en-GB"/>
              </w:rPr>
            </w:pPr>
            <w:r w:rsidRPr="005C3FEB">
              <w:rPr>
                <w:rFonts w:eastAsia="Times New Roman" w:cs="Times New Roman"/>
                <w:b/>
                <w:bCs/>
                <w:color w:val="FFFFFF"/>
                <w:sz w:val="22"/>
                <w:szCs w:val="22"/>
                <w:lang w:val="en-GB" w:eastAsia="en-GB"/>
              </w:rPr>
              <w:t>30</w:t>
            </w:r>
          </w:p>
        </w:tc>
        <w:tc>
          <w:tcPr>
            <w:tcW w:w="643" w:type="dxa"/>
            <w:tcBorders>
              <w:top w:val="nil"/>
              <w:left w:val="nil"/>
              <w:bottom w:val="nil"/>
              <w:right w:val="nil"/>
            </w:tcBorders>
            <w:shd w:val="clear" w:color="000000" w:fill="1F497D"/>
            <w:noWrap/>
            <w:vAlign w:val="center"/>
            <w:hideMark/>
          </w:tcPr>
          <w:p w14:paraId="18602F8F" w14:textId="77777777" w:rsidR="00CC1167" w:rsidRPr="005C3FEB" w:rsidRDefault="00CC1167" w:rsidP="0030587B">
            <w:pPr>
              <w:spacing w:line="240" w:lineRule="auto"/>
              <w:jc w:val="center"/>
              <w:rPr>
                <w:rFonts w:eastAsia="Times New Roman" w:cs="Times New Roman"/>
                <w:b/>
                <w:bCs/>
                <w:color w:val="FFFFFF"/>
                <w:sz w:val="22"/>
                <w:szCs w:val="22"/>
                <w:lang w:val="en-GB" w:eastAsia="en-GB"/>
              </w:rPr>
            </w:pPr>
            <w:r w:rsidRPr="005C3FEB">
              <w:rPr>
                <w:rFonts w:eastAsia="Times New Roman" w:cs="Times New Roman"/>
                <w:b/>
                <w:bCs/>
                <w:color w:val="FFFFFF"/>
                <w:sz w:val="22"/>
                <w:szCs w:val="22"/>
                <w:lang w:val="en-GB" w:eastAsia="en-GB"/>
              </w:rPr>
              <w:t>60</w:t>
            </w:r>
          </w:p>
        </w:tc>
        <w:tc>
          <w:tcPr>
            <w:tcW w:w="646" w:type="dxa"/>
            <w:tcBorders>
              <w:top w:val="nil"/>
              <w:left w:val="nil"/>
              <w:bottom w:val="nil"/>
              <w:right w:val="nil"/>
            </w:tcBorders>
            <w:shd w:val="clear" w:color="000000" w:fill="1F497D"/>
            <w:noWrap/>
            <w:vAlign w:val="center"/>
            <w:hideMark/>
          </w:tcPr>
          <w:p w14:paraId="3D0D333A" w14:textId="77777777" w:rsidR="00CC1167" w:rsidRPr="005C3FEB" w:rsidRDefault="00CC1167" w:rsidP="0030587B">
            <w:pPr>
              <w:spacing w:line="240" w:lineRule="auto"/>
              <w:jc w:val="center"/>
              <w:rPr>
                <w:rFonts w:eastAsia="Times New Roman" w:cs="Times New Roman"/>
                <w:b/>
                <w:bCs/>
                <w:color w:val="FFFFFF"/>
                <w:sz w:val="22"/>
                <w:szCs w:val="22"/>
                <w:lang w:val="en-GB" w:eastAsia="en-GB"/>
              </w:rPr>
            </w:pPr>
            <w:r w:rsidRPr="005C3FEB">
              <w:rPr>
                <w:rFonts w:eastAsia="Times New Roman" w:cs="Times New Roman"/>
                <w:b/>
                <w:bCs/>
                <w:color w:val="FFFFFF"/>
                <w:sz w:val="22"/>
                <w:szCs w:val="22"/>
                <w:lang w:val="en-GB" w:eastAsia="en-GB"/>
              </w:rPr>
              <w:t>90</w:t>
            </w:r>
          </w:p>
        </w:tc>
        <w:tc>
          <w:tcPr>
            <w:tcW w:w="645" w:type="dxa"/>
            <w:tcBorders>
              <w:top w:val="nil"/>
              <w:left w:val="nil"/>
              <w:bottom w:val="nil"/>
              <w:right w:val="single" w:sz="8" w:space="0" w:color="A6A6A6"/>
            </w:tcBorders>
            <w:shd w:val="clear" w:color="000000" w:fill="1F497D"/>
            <w:noWrap/>
            <w:vAlign w:val="center"/>
            <w:hideMark/>
          </w:tcPr>
          <w:p w14:paraId="3E730D57" w14:textId="77777777" w:rsidR="00CC1167" w:rsidRPr="005C3FEB" w:rsidRDefault="00CC1167" w:rsidP="0030587B">
            <w:pPr>
              <w:spacing w:line="240" w:lineRule="auto"/>
              <w:jc w:val="center"/>
              <w:rPr>
                <w:rFonts w:eastAsia="Times New Roman" w:cs="Times New Roman"/>
                <w:b/>
                <w:bCs/>
                <w:color w:val="FFFFFF"/>
                <w:sz w:val="22"/>
                <w:szCs w:val="22"/>
                <w:lang w:val="en-GB" w:eastAsia="en-GB"/>
              </w:rPr>
            </w:pPr>
            <w:r w:rsidRPr="005C3FEB">
              <w:rPr>
                <w:rFonts w:eastAsia="Times New Roman" w:cs="Times New Roman"/>
                <w:b/>
                <w:bCs/>
                <w:color w:val="FFFFFF"/>
                <w:sz w:val="22"/>
                <w:szCs w:val="22"/>
                <w:lang w:val="en-GB" w:eastAsia="en-GB"/>
              </w:rPr>
              <w:t>120</w:t>
            </w:r>
          </w:p>
        </w:tc>
      </w:tr>
      <w:tr w:rsidR="00804796" w:rsidRPr="005C3FEB" w14:paraId="433CD49A" w14:textId="77777777" w:rsidTr="0030587B">
        <w:trPr>
          <w:trHeight w:val="300"/>
        </w:trPr>
        <w:tc>
          <w:tcPr>
            <w:tcW w:w="1308" w:type="dxa"/>
            <w:tcBorders>
              <w:top w:val="nil"/>
              <w:left w:val="single" w:sz="8" w:space="0" w:color="A6A6A6"/>
              <w:bottom w:val="nil"/>
              <w:right w:val="nil"/>
            </w:tcBorders>
            <w:shd w:val="clear" w:color="000000" w:fill="1F497D"/>
            <w:noWrap/>
            <w:vAlign w:val="bottom"/>
            <w:hideMark/>
          </w:tcPr>
          <w:p w14:paraId="7576667B" w14:textId="77777777" w:rsidR="00CC1167" w:rsidRPr="00C14A2C" w:rsidRDefault="00CC1167" w:rsidP="0030587B">
            <w:pPr>
              <w:spacing w:line="240" w:lineRule="auto"/>
              <w:rPr>
                <w:rFonts w:eastAsia="Times New Roman" w:cs="Times New Roman"/>
                <w:b/>
                <w:bCs/>
                <w:color w:val="FFFFFF"/>
                <w:sz w:val="20"/>
                <w:szCs w:val="20"/>
                <w:lang w:val="en-GB" w:eastAsia="en-GB"/>
              </w:rPr>
            </w:pPr>
            <w:r w:rsidRPr="00C14A2C">
              <w:rPr>
                <w:rFonts w:eastAsia="Times New Roman" w:cs="Times New Roman"/>
                <w:b/>
                <w:bCs/>
                <w:color w:val="FFFFFF"/>
                <w:sz w:val="20"/>
                <w:szCs w:val="20"/>
                <w:lang w:val="en-GB" w:eastAsia="en-GB"/>
              </w:rPr>
              <w:t>BOB01</w:t>
            </w:r>
          </w:p>
        </w:tc>
        <w:tc>
          <w:tcPr>
            <w:tcW w:w="618" w:type="dxa"/>
            <w:tcBorders>
              <w:top w:val="nil"/>
              <w:left w:val="single" w:sz="8" w:space="0" w:color="A6A6A6"/>
              <w:bottom w:val="nil"/>
              <w:right w:val="nil"/>
            </w:tcBorders>
            <w:shd w:val="clear" w:color="000000" w:fill="DCE6F1"/>
            <w:noWrap/>
            <w:vAlign w:val="center"/>
            <w:hideMark/>
          </w:tcPr>
          <w:p w14:paraId="5A4680C8"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116</w:t>
            </w:r>
          </w:p>
        </w:tc>
        <w:tc>
          <w:tcPr>
            <w:tcW w:w="642" w:type="dxa"/>
            <w:tcBorders>
              <w:top w:val="nil"/>
              <w:left w:val="nil"/>
              <w:bottom w:val="nil"/>
              <w:right w:val="nil"/>
            </w:tcBorders>
            <w:shd w:val="clear" w:color="000000" w:fill="DCE6F1"/>
            <w:noWrap/>
            <w:vAlign w:val="center"/>
            <w:hideMark/>
          </w:tcPr>
          <w:p w14:paraId="5DC75B7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56" w:type="dxa"/>
            <w:tcBorders>
              <w:top w:val="nil"/>
              <w:left w:val="nil"/>
              <w:bottom w:val="nil"/>
              <w:right w:val="nil"/>
            </w:tcBorders>
            <w:shd w:val="clear" w:color="000000" w:fill="DCE6F1"/>
            <w:noWrap/>
            <w:vAlign w:val="center"/>
            <w:hideMark/>
          </w:tcPr>
          <w:p w14:paraId="440D944A"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314</w:t>
            </w:r>
          </w:p>
        </w:tc>
        <w:tc>
          <w:tcPr>
            <w:tcW w:w="668" w:type="dxa"/>
            <w:tcBorders>
              <w:top w:val="nil"/>
              <w:left w:val="nil"/>
              <w:bottom w:val="nil"/>
              <w:right w:val="nil"/>
            </w:tcBorders>
            <w:shd w:val="clear" w:color="000000" w:fill="DCE6F1"/>
            <w:noWrap/>
            <w:vAlign w:val="center"/>
            <w:hideMark/>
          </w:tcPr>
          <w:p w14:paraId="57FEB878"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314</w:t>
            </w:r>
          </w:p>
        </w:tc>
        <w:tc>
          <w:tcPr>
            <w:tcW w:w="622" w:type="dxa"/>
            <w:tcBorders>
              <w:top w:val="nil"/>
              <w:left w:val="nil"/>
              <w:bottom w:val="nil"/>
              <w:right w:val="single" w:sz="8" w:space="0" w:color="A6A6A6"/>
            </w:tcBorders>
            <w:shd w:val="clear" w:color="000000" w:fill="DCE6F1"/>
            <w:noWrap/>
            <w:vAlign w:val="center"/>
            <w:hideMark/>
          </w:tcPr>
          <w:p w14:paraId="61F7A869"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593</w:t>
            </w:r>
          </w:p>
        </w:tc>
        <w:tc>
          <w:tcPr>
            <w:tcW w:w="548" w:type="dxa"/>
            <w:tcBorders>
              <w:top w:val="nil"/>
              <w:left w:val="nil"/>
              <w:bottom w:val="nil"/>
              <w:right w:val="nil"/>
            </w:tcBorders>
            <w:shd w:val="clear" w:color="auto" w:fill="auto"/>
            <w:noWrap/>
            <w:vAlign w:val="center"/>
            <w:hideMark/>
          </w:tcPr>
          <w:p w14:paraId="7504B5A8"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80</w:t>
            </w:r>
          </w:p>
        </w:tc>
        <w:tc>
          <w:tcPr>
            <w:tcW w:w="663" w:type="dxa"/>
            <w:tcBorders>
              <w:top w:val="nil"/>
              <w:left w:val="nil"/>
              <w:bottom w:val="nil"/>
              <w:right w:val="nil"/>
            </w:tcBorders>
            <w:shd w:val="clear" w:color="auto" w:fill="auto"/>
            <w:noWrap/>
            <w:vAlign w:val="center"/>
            <w:hideMark/>
          </w:tcPr>
          <w:p w14:paraId="50B9F55A"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218</w:t>
            </w:r>
          </w:p>
        </w:tc>
        <w:tc>
          <w:tcPr>
            <w:tcW w:w="649" w:type="dxa"/>
            <w:tcBorders>
              <w:top w:val="nil"/>
              <w:left w:val="nil"/>
              <w:bottom w:val="nil"/>
              <w:right w:val="nil"/>
            </w:tcBorders>
            <w:shd w:val="clear" w:color="auto" w:fill="auto"/>
            <w:noWrap/>
            <w:vAlign w:val="center"/>
            <w:hideMark/>
          </w:tcPr>
          <w:p w14:paraId="09065956"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604</w:t>
            </w:r>
          </w:p>
        </w:tc>
        <w:tc>
          <w:tcPr>
            <w:tcW w:w="605" w:type="dxa"/>
            <w:tcBorders>
              <w:top w:val="nil"/>
              <w:left w:val="nil"/>
              <w:bottom w:val="nil"/>
              <w:right w:val="nil"/>
            </w:tcBorders>
            <w:shd w:val="clear" w:color="auto" w:fill="auto"/>
            <w:noWrap/>
            <w:vAlign w:val="center"/>
            <w:hideMark/>
          </w:tcPr>
          <w:p w14:paraId="539DF156"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543</w:t>
            </w:r>
          </w:p>
        </w:tc>
        <w:tc>
          <w:tcPr>
            <w:tcW w:w="593" w:type="dxa"/>
            <w:tcBorders>
              <w:top w:val="nil"/>
              <w:left w:val="nil"/>
              <w:bottom w:val="nil"/>
              <w:right w:val="single" w:sz="8" w:space="0" w:color="A6A6A6"/>
            </w:tcBorders>
            <w:shd w:val="clear" w:color="auto" w:fill="auto"/>
            <w:noWrap/>
            <w:vAlign w:val="center"/>
            <w:hideMark/>
          </w:tcPr>
          <w:p w14:paraId="6D4059D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343</w:t>
            </w:r>
          </w:p>
        </w:tc>
        <w:tc>
          <w:tcPr>
            <w:tcW w:w="543" w:type="dxa"/>
            <w:tcBorders>
              <w:top w:val="nil"/>
              <w:left w:val="nil"/>
              <w:bottom w:val="nil"/>
              <w:right w:val="nil"/>
            </w:tcBorders>
            <w:shd w:val="clear" w:color="000000" w:fill="DCE6F1"/>
            <w:noWrap/>
            <w:vAlign w:val="center"/>
            <w:hideMark/>
          </w:tcPr>
          <w:p w14:paraId="58C27E24"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87</w:t>
            </w:r>
          </w:p>
        </w:tc>
        <w:tc>
          <w:tcPr>
            <w:tcW w:w="652" w:type="dxa"/>
            <w:tcBorders>
              <w:top w:val="nil"/>
              <w:left w:val="nil"/>
              <w:bottom w:val="nil"/>
              <w:right w:val="nil"/>
            </w:tcBorders>
            <w:shd w:val="clear" w:color="000000" w:fill="DCE6F1"/>
            <w:noWrap/>
            <w:vAlign w:val="center"/>
            <w:hideMark/>
          </w:tcPr>
          <w:p w14:paraId="386E1567"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116</w:t>
            </w:r>
          </w:p>
        </w:tc>
        <w:tc>
          <w:tcPr>
            <w:tcW w:w="643" w:type="dxa"/>
            <w:tcBorders>
              <w:top w:val="nil"/>
              <w:left w:val="nil"/>
              <w:bottom w:val="nil"/>
              <w:right w:val="nil"/>
            </w:tcBorders>
            <w:shd w:val="clear" w:color="000000" w:fill="DCE6F1"/>
            <w:noWrap/>
            <w:vAlign w:val="center"/>
            <w:hideMark/>
          </w:tcPr>
          <w:p w14:paraId="7237E097"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473</w:t>
            </w:r>
          </w:p>
        </w:tc>
        <w:tc>
          <w:tcPr>
            <w:tcW w:w="646" w:type="dxa"/>
            <w:tcBorders>
              <w:top w:val="nil"/>
              <w:left w:val="nil"/>
              <w:bottom w:val="nil"/>
              <w:right w:val="nil"/>
            </w:tcBorders>
            <w:shd w:val="clear" w:color="000000" w:fill="DCE6F1"/>
            <w:noWrap/>
            <w:vAlign w:val="center"/>
            <w:hideMark/>
          </w:tcPr>
          <w:p w14:paraId="64AFE854"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671</w:t>
            </w:r>
          </w:p>
        </w:tc>
        <w:tc>
          <w:tcPr>
            <w:tcW w:w="645" w:type="dxa"/>
            <w:tcBorders>
              <w:top w:val="nil"/>
              <w:left w:val="nil"/>
              <w:bottom w:val="nil"/>
              <w:right w:val="single" w:sz="8" w:space="0" w:color="A6A6A6"/>
            </w:tcBorders>
            <w:shd w:val="clear" w:color="000000" w:fill="DCE6F1"/>
            <w:noWrap/>
            <w:vAlign w:val="center"/>
            <w:hideMark/>
          </w:tcPr>
          <w:p w14:paraId="4B70D8E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411</w:t>
            </w:r>
          </w:p>
        </w:tc>
      </w:tr>
      <w:tr w:rsidR="00804796" w:rsidRPr="005C3FEB" w14:paraId="2F25E585" w14:textId="77777777" w:rsidTr="0030587B">
        <w:trPr>
          <w:trHeight w:val="300"/>
        </w:trPr>
        <w:tc>
          <w:tcPr>
            <w:tcW w:w="1308" w:type="dxa"/>
            <w:tcBorders>
              <w:top w:val="nil"/>
              <w:left w:val="single" w:sz="8" w:space="0" w:color="A6A6A6"/>
              <w:bottom w:val="nil"/>
              <w:right w:val="nil"/>
            </w:tcBorders>
            <w:shd w:val="clear" w:color="000000" w:fill="1F497D"/>
            <w:noWrap/>
            <w:vAlign w:val="bottom"/>
            <w:hideMark/>
          </w:tcPr>
          <w:p w14:paraId="0FB4FFE0" w14:textId="77777777" w:rsidR="00CC1167" w:rsidRPr="00C14A2C" w:rsidRDefault="00CC1167" w:rsidP="0030587B">
            <w:pPr>
              <w:spacing w:line="240" w:lineRule="auto"/>
              <w:rPr>
                <w:rFonts w:eastAsia="Times New Roman" w:cs="Times New Roman"/>
                <w:b/>
                <w:bCs/>
                <w:color w:val="FFFFFF"/>
                <w:sz w:val="20"/>
                <w:szCs w:val="20"/>
                <w:lang w:val="en-GB" w:eastAsia="en-GB"/>
              </w:rPr>
            </w:pPr>
            <w:r w:rsidRPr="00C14A2C">
              <w:rPr>
                <w:rFonts w:eastAsia="Times New Roman" w:cs="Times New Roman"/>
                <w:b/>
                <w:bCs/>
                <w:color w:val="FFFFFF"/>
                <w:sz w:val="20"/>
                <w:szCs w:val="20"/>
                <w:lang w:val="en-GB" w:eastAsia="en-GB"/>
              </w:rPr>
              <w:t>BOB02</w:t>
            </w:r>
          </w:p>
        </w:tc>
        <w:tc>
          <w:tcPr>
            <w:tcW w:w="618" w:type="dxa"/>
            <w:tcBorders>
              <w:top w:val="nil"/>
              <w:left w:val="single" w:sz="8" w:space="0" w:color="A6A6A6"/>
              <w:bottom w:val="nil"/>
              <w:right w:val="nil"/>
            </w:tcBorders>
            <w:shd w:val="clear" w:color="000000" w:fill="DCE6F1"/>
            <w:noWrap/>
            <w:vAlign w:val="center"/>
            <w:hideMark/>
          </w:tcPr>
          <w:p w14:paraId="2DC8E561"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399</w:t>
            </w:r>
          </w:p>
        </w:tc>
        <w:tc>
          <w:tcPr>
            <w:tcW w:w="642" w:type="dxa"/>
            <w:tcBorders>
              <w:top w:val="nil"/>
              <w:left w:val="nil"/>
              <w:bottom w:val="nil"/>
              <w:right w:val="nil"/>
            </w:tcBorders>
            <w:shd w:val="clear" w:color="000000" w:fill="DCE6F1"/>
            <w:noWrap/>
            <w:vAlign w:val="center"/>
            <w:hideMark/>
          </w:tcPr>
          <w:p w14:paraId="0F148C23"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717</w:t>
            </w:r>
          </w:p>
        </w:tc>
        <w:tc>
          <w:tcPr>
            <w:tcW w:w="656" w:type="dxa"/>
            <w:tcBorders>
              <w:top w:val="nil"/>
              <w:left w:val="nil"/>
              <w:bottom w:val="nil"/>
              <w:right w:val="nil"/>
            </w:tcBorders>
            <w:shd w:val="clear" w:color="000000" w:fill="DCE6F1"/>
            <w:noWrap/>
            <w:vAlign w:val="center"/>
            <w:hideMark/>
          </w:tcPr>
          <w:p w14:paraId="2250E2A6"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835</w:t>
            </w:r>
          </w:p>
        </w:tc>
        <w:tc>
          <w:tcPr>
            <w:tcW w:w="668" w:type="dxa"/>
            <w:tcBorders>
              <w:top w:val="nil"/>
              <w:left w:val="nil"/>
              <w:bottom w:val="nil"/>
              <w:right w:val="nil"/>
            </w:tcBorders>
            <w:shd w:val="clear" w:color="000000" w:fill="DCE6F1"/>
            <w:noWrap/>
            <w:vAlign w:val="center"/>
            <w:hideMark/>
          </w:tcPr>
          <w:p w14:paraId="1413BC2B"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2805</w:t>
            </w:r>
          </w:p>
        </w:tc>
        <w:tc>
          <w:tcPr>
            <w:tcW w:w="622" w:type="dxa"/>
            <w:tcBorders>
              <w:top w:val="nil"/>
              <w:left w:val="nil"/>
              <w:bottom w:val="nil"/>
              <w:right w:val="single" w:sz="8" w:space="0" w:color="A6A6A6"/>
            </w:tcBorders>
            <w:shd w:val="clear" w:color="000000" w:fill="DCE6F1"/>
            <w:noWrap/>
            <w:vAlign w:val="center"/>
            <w:hideMark/>
          </w:tcPr>
          <w:p w14:paraId="54268A7F"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75</w:t>
            </w:r>
          </w:p>
        </w:tc>
        <w:tc>
          <w:tcPr>
            <w:tcW w:w="548" w:type="dxa"/>
            <w:tcBorders>
              <w:top w:val="nil"/>
              <w:left w:val="nil"/>
              <w:bottom w:val="nil"/>
              <w:right w:val="nil"/>
            </w:tcBorders>
            <w:shd w:val="clear" w:color="auto" w:fill="auto"/>
            <w:noWrap/>
            <w:vAlign w:val="center"/>
            <w:hideMark/>
          </w:tcPr>
          <w:p w14:paraId="659C11E9"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373</w:t>
            </w:r>
          </w:p>
        </w:tc>
        <w:tc>
          <w:tcPr>
            <w:tcW w:w="663" w:type="dxa"/>
            <w:tcBorders>
              <w:top w:val="nil"/>
              <w:left w:val="nil"/>
              <w:bottom w:val="nil"/>
              <w:right w:val="nil"/>
            </w:tcBorders>
            <w:shd w:val="clear" w:color="auto" w:fill="auto"/>
            <w:noWrap/>
            <w:vAlign w:val="center"/>
            <w:hideMark/>
          </w:tcPr>
          <w:p w14:paraId="2F68077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2016</w:t>
            </w:r>
          </w:p>
        </w:tc>
        <w:tc>
          <w:tcPr>
            <w:tcW w:w="649" w:type="dxa"/>
            <w:tcBorders>
              <w:top w:val="nil"/>
              <w:left w:val="nil"/>
              <w:bottom w:val="nil"/>
              <w:right w:val="nil"/>
            </w:tcBorders>
            <w:shd w:val="clear" w:color="auto" w:fill="auto"/>
            <w:noWrap/>
            <w:vAlign w:val="center"/>
            <w:hideMark/>
          </w:tcPr>
          <w:p w14:paraId="44F22DD4"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1044</w:t>
            </w:r>
          </w:p>
        </w:tc>
        <w:tc>
          <w:tcPr>
            <w:tcW w:w="605" w:type="dxa"/>
            <w:tcBorders>
              <w:top w:val="nil"/>
              <w:left w:val="nil"/>
              <w:bottom w:val="nil"/>
              <w:right w:val="nil"/>
            </w:tcBorders>
            <w:shd w:val="clear" w:color="auto" w:fill="auto"/>
            <w:noWrap/>
            <w:vAlign w:val="center"/>
            <w:hideMark/>
          </w:tcPr>
          <w:p w14:paraId="19D4E533"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264</w:t>
            </w:r>
          </w:p>
        </w:tc>
        <w:tc>
          <w:tcPr>
            <w:tcW w:w="593" w:type="dxa"/>
            <w:tcBorders>
              <w:top w:val="nil"/>
              <w:left w:val="nil"/>
              <w:bottom w:val="nil"/>
              <w:right w:val="single" w:sz="8" w:space="0" w:color="A6A6A6"/>
            </w:tcBorders>
            <w:shd w:val="clear" w:color="auto" w:fill="auto"/>
            <w:noWrap/>
            <w:vAlign w:val="center"/>
            <w:hideMark/>
          </w:tcPr>
          <w:p w14:paraId="17699E6F"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1126</w:t>
            </w:r>
          </w:p>
        </w:tc>
        <w:tc>
          <w:tcPr>
            <w:tcW w:w="543" w:type="dxa"/>
            <w:tcBorders>
              <w:top w:val="nil"/>
              <w:left w:val="nil"/>
              <w:bottom w:val="nil"/>
              <w:right w:val="nil"/>
            </w:tcBorders>
            <w:shd w:val="clear" w:color="000000" w:fill="DCE6F1"/>
            <w:noWrap/>
            <w:vAlign w:val="center"/>
            <w:hideMark/>
          </w:tcPr>
          <w:p w14:paraId="49EFD80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105</w:t>
            </w:r>
          </w:p>
        </w:tc>
        <w:tc>
          <w:tcPr>
            <w:tcW w:w="652" w:type="dxa"/>
            <w:tcBorders>
              <w:top w:val="nil"/>
              <w:left w:val="nil"/>
              <w:bottom w:val="nil"/>
              <w:right w:val="nil"/>
            </w:tcBorders>
            <w:shd w:val="clear" w:color="000000" w:fill="DCE6F1"/>
            <w:noWrap/>
            <w:vAlign w:val="center"/>
            <w:hideMark/>
          </w:tcPr>
          <w:p w14:paraId="11402864"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658</w:t>
            </w:r>
          </w:p>
        </w:tc>
        <w:tc>
          <w:tcPr>
            <w:tcW w:w="643" w:type="dxa"/>
            <w:tcBorders>
              <w:top w:val="nil"/>
              <w:left w:val="nil"/>
              <w:bottom w:val="nil"/>
              <w:right w:val="nil"/>
            </w:tcBorders>
            <w:shd w:val="clear" w:color="000000" w:fill="DCE6F1"/>
            <w:noWrap/>
            <w:vAlign w:val="center"/>
            <w:hideMark/>
          </w:tcPr>
          <w:p w14:paraId="655A4A9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6" w:type="dxa"/>
            <w:tcBorders>
              <w:top w:val="nil"/>
              <w:left w:val="nil"/>
              <w:bottom w:val="nil"/>
              <w:right w:val="nil"/>
            </w:tcBorders>
            <w:shd w:val="clear" w:color="000000" w:fill="DCE6F1"/>
            <w:noWrap/>
            <w:vAlign w:val="center"/>
            <w:hideMark/>
          </w:tcPr>
          <w:p w14:paraId="53ED2B0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200</w:t>
            </w:r>
          </w:p>
        </w:tc>
        <w:tc>
          <w:tcPr>
            <w:tcW w:w="645" w:type="dxa"/>
            <w:tcBorders>
              <w:top w:val="nil"/>
              <w:left w:val="nil"/>
              <w:bottom w:val="nil"/>
              <w:right w:val="single" w:sz="8" w:space="0" w:color="A6A6A6"/>
            </w:tcBorders>
            <w:shd w:val="clear" w:color="000000" w:fill="DCE6F1"/>
            <w:noWrap/>
            <w:vAlign w:val="center"/>
            <w:hideMark/>
          </w:tcPr>
          <w:p w14:paraId="4C99462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570</w:t>
            </w:r>
          </w:p>
        </w:tc>
      </w:tr>
      <w:tr w:rsidR="00804796" w:rsidRPr="005C3FEB" w14:paraId="4F6CDF44" w14:textId="77777777" w:rsidTr="0030587B">
        <w:trPr>
          <w:trHeight w:val="300"/>
        </w:trPr>
        <w:tc>
          <w:tcPr>
            <w:tcW w:w="1308" w:type="dxa"/>
            <w:tcBorders>
              <w:top w:val="nil"/>
              <w:left w:val="single" w:sz="8" w:space="0" w:color="A6A6A6"/>
              <w:bottom w:val="nil"/>
              <w:right w:val="nil"/>
            </w:tcBorders>
            <w:shd w:val="clear" w:color="000000" w:fill="1F497D"/>
            <w:noWrap/>
            <w:vAlign w:val="bottom"/>
            <w:hideMark/>
          </w:tcPr>
          <w:p w14:paraId="5BE2E97E" w14:textId="77777777" w:rsidR="00CC1167" w:rsidRPr="00C14A2C" w:rsidRDefault="00CC1167" w:rsidP="0030587B">
            <w:pPr>
              <w:spacing w:line="240" w:lineRule="auto"/>
              <w:rPr>
                <w:rFonts w:eastAsia="Times New Roman" w:cs="Times New Roman"/>
                <w:b/>
                <w:bCs/>
                <w:color w:val="FFFFFF"/>
                <w:sz w:val="20"/>
                <w:szCs w:val="20"/>
                <w:lang w:val="en-GB" w:eastAsia="en-GB"/>
              </w:rPr>
            </w:pPr>
            <w:r w:rsidRPr="00C14A2C">
              <w:rPr>
                <w:rFonts w:eastAsia="Times New Roman" w:cs="Times New Roman"/>
                <w:b/>
                <w:bCs/>
                <w:color w:val="FFFFFF"/>
                <w:sz w:val="20"/>
                <w:szCs w:val="20"/>
                <w:lang w:val="en-GB" w:eastAsia="en-GB"/>
              </w:rPr>
              <w:t>BOB03</w:t>
            </w:r>
          </w:p>
        </w:tc>
        <w:tc>
          <w:tcPr>
            <w:tcW w:w="618" w:type="dxa"/>
            <w:tcBorders>
              <w:top w:val="nil"/>
              <w:left w:val="single" w:sz="8" w:space="0" w:color="A6A6A6"/>
              <w:bottom w:val="nil"/>
              <w:right w:val="nil"/>
            </w:tcBorders>
            <w:shd w:val="clear" w:color="000000" w:fill="DCE6F1"/>
            <w:noWrap/>
            <w:vAlign w:val="center"/>
            <w:hideMark/>
          </w:tcPr>
          <w:p w14:paraId="2B24803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171</w:t>
            </w:r>
          </w:p>
        </w:tc>
        <w:tc>
          <w:tcPr>
            <w:tcW w:w="642" w:type="dxa"/>
            <w:tcBorders>
              <w:top w:val="nil"/>
              <w:left w:val="nil"/>
              <w:bottom w:val="nil"/>
              <w:right w:val="nil"/>
            </w:tcBorders>
            <w:shd w:val="clear" w:color="000000" w:fill="DCE6F1"/>
            <w:noWrap/>
            <w:vAlign w:val="center"/>
            <w:hideMark/>
          </w:tcPr>
          <w:p w14:paraId="32584222"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1380</w:t>
            </w:r>
          </w:p>
        </w:tc>
        <w:tc>
          <w:tcPr>
            <w:tcW w:w="656" w:type="dxa"/>
            <w:tcBorders>
              <w:top w:val="nil"/>
              <w:left w:val="nil"/>
              <w:bottom w:val="nil"/>
              <w:right w:val="nil"/>
            </w:tcBorders>
            <w:shd w:val="clear" w:color="000000" w:fill="DCE6F1"/>
            <w:noWrap/>
            <w:vAlign w:val="center"/>
            <w:hideMark/>
          </w:tcPr>
          <w:p w14:paraId="7EEDDF0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2153</w:t>
            </w:r>
          </w:p>
        </w:tc>
        <w:tc>
          <w:tcPr>
            <w:tcW w:w="668" w:type="dxa"/>
            <w:tcBorders>
              <w:top w:val="nil"/>
              <w:left w:val="nil"/>
              <w:bottom w:val="nil"/>
              <w:right w:val="nil"/>
            </w:tcBorders>
            <w:shd w:val="clear" w:color="000000" w:fill="DCE6F1"/>
            <w:noWrap/>
            <w:vAlign w:val="center"/>
            <w:hideMark/>
          </w:tcPr>
          <w:p w14:paraId="0690FC3D"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1872</w:t>
            </w:r>
          </w:p>
        </w:tc>
        <w:tc>
          <w:tcPr>
            <w:tcW w:w="622" w:type="dxa"/>
            <w:tcBorders>
              <w:top w:val="nil"/>
              <w:left w:val="nil"/>
              <w:bottom w:val="nil"/>
              <w:right w:val="single" w:sz="8" w:space="0" w:color="A6A6A6"/>
            </w:tcBorders>
            <w:shd w:val="clear" w:color="000000" w:fill="DCE6F1"/>
            <w:noWrap/>
            <w:vAlign w:val="center"/>
            <w:hideMark/>
          </w:tcPr>
          <w:p w14:paraId="03295FBE"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349</w:t>
            </w:r>
          </w:p>
        </w:tc>
        <w:tc>
          <w:tcPr>
            <w:tcW w:w="548" w:type="dxa"/>
            <w:tcBorders>
              <w:top w:val="nil"/>
              <w:left w:val="nil"/>
              <w:bottom w:val="nil"/>
              <w:right w:val="nil"/>
            </w:tcBorders>
            <w:shd w:val="clear" w:color="auto" w:fill="auto"/>
            <w:noWrap/>
            <w:vAlign w:val="center"/>
            <w:hideMark/>
          </w:tcPr>
          <w:p w14:paraId="654ABC9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239</w:t>
            </w:r>
          </w:p>
        </w:tc>
        <w:tc>
          <w:tcPr>
            <w:tcW w:w="663" w:type="dxa"/>
            <w:tcBorders>
              <w:top w:val="nil"/>
              <w:left w:val="nil"/>
              <w:bottom w:val="nil"/>
              <w:right w:val="nil"/>
            </w:tcBorders>
            <w:shd w:val="clear" w:color="auto" w:fill="auto"/>
            <w:noWrap/>
            <w:vAlign w:val="center"/>
            <w:hideMark/>
          </w:tcPr>
          <w:p w14:paraId="7F329C8A"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461</w:t>
            </w:r>
          </w:p>
        </w:tc>
        <w:tc>
          <w:tcPr>
            <w:tcW w:w="649" w:type="dxa"/>
            <w:tcBorders>
              <w:top w:val="nil"/>
              <w:left w:val="nil"/>
              <w:bottom w:val="nil"/>
              <w:right w:val="nil"/>
            </w:tcBorders>
            <w:shd w:val="clear" w:color="auto" w:fill="auto"/>
            <w:noWrap/>
            <w:vAlign w:val="center"/>
            <w:hideMark/>
          </w:tcPr>
          <w:p w14:paraId="53AC523E"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72</w:t>
            </w:r>
          </w:p>
        </w:tc>
        <w:tc>
          <w:tcPr>
            <w:tcW w:w="605" w:type="dxa"/>
            <w:tcBorders>
              <w:top w:val="nil"/>
              <w:left w:val="nil"/>
              <w:bottom w:val="nil"/>
              <w:right w:val="nil"/>
            </w:tcBorders>
            <w:shd w:val="clear" w:color="auto" w:fill="auto"/>
            <w:noWrap/>
            <w:vAlign w:val="center"/>
            <w:hideMark/>
          </w:tcPr>
          <w:p w14:paraId="14DBF4F6"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90</w:t>
            </w:r>
          </w:p>
        </w:tc>
        <w:tc>
          <w:tcPr>
            <w:tcW w:w="593" w:type="dxa"/>
            <w:tcBorders>
              <w:top w:val="nil"/>
              <w:left w:val="nil"/>
              <w:bottom w:val="nil"/>
              <w:right w:val="single" w:sz="8" w:space="0" w:color="A6A6A6"/>
            </w:tcBorders>
            <w:shd w:val="clear" w:color="auto" w:fill="auto"/>
            <w:noWrap/>
            <w:vAlign w:val="center"/>
            <w:hideMark/>
          </w:tcPr>
          <w:p w14:paraId="55512C13"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224</w:t>
            </w:r>
          </w:p>
        </w:tc>
        <w:tc>
          <w:tcPr>
            <w:tcW w:w="543" w:type="dxa"/>
            <w:tcBorders>
              <w:top w:val="nil"/>
              <w:left w:val="nil"/>
              <w:bottom w:val="nil"/>
              <w:right w:val="nil"/>
            </w:tcBorders>
            <w:shd w:val="clear" w:color="000000" w:fill="DCE6F1"/>
            <w:noWrap/>
            <w:vAlign w:val="center"/>
            <w:hideMark/>
          </w:tcPr>
          <w:p w14:paraId="2614C346"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168</w:t>
            </w:r>
          </w:p>
        </w:tc>
        <w:tc>
          <w:tcPr>
            <w:tcW w:w="652" w:type="dxa"/>
            <w:tcBorders>
              <w:top w:val="nil"/>
              <w:left w:val="nil"/>
              <w:bottom w:val="nil"/>
              <w:right w:val="nil"/>
            </w:tcBorders>
            <w:shd w:val="clear" w:color="000000" w:fill="DCE6F1"/>
            <w:noWrap/>
            <w:vAlign w:val="center"/>
            <w:hideMark/>
          </w:tcPr>
          <w:p w14:paraId="05941D44"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3" w:type="dxa"/>
            <w:tcBorders>
              <w:top w:val="nil"/>
              <w:left w:val="nil"/>
              <w:bottom w:val="nil"/>
              <w:right w:val="nil"/>
            </w:tcBorders>
            <w:shd w:val="clear" w:color="000000" w:fill="DCE6F1"/>
            <w:noWrap/>
            <w:vAlign w:val="center"/>
            <w:hideMark/>
          </w:tcPr>
          <w:p w14:paraId="1E335C19"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681</w:t>
            </w:r>
          </w:p>
        </w:tc>
        <w:tc>
          <w:tcPr>
            <w:tcW w:w="646" w:type="dxa"/>
            <w:tcBorders>
              <w:top w:val="nil"/>
              <w:left w:val="nil"/>
              <w:bottom w:val="nil"/>
              <w:right w:val="nil"/>
            </w:tcBorders>
            <w:shd w:val="clear" w:color="000000" w:fill="DCE6F1"/>
            <w:noWrap/>
            <w:vAlign w:val="center"/>
            <w:hideMark/>
          </w:tcPr>
          <w:p w14:paraId="3360ECDF"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1181</w:t>
            </w:r>
          </w:p>
        </w:tc>
        <w:tc>
          <w:tcPr>
            <w:tcW w:w="645" w:type="dxa"/>
            <w:tcBorders>
              <w:top w:val="nil"/>
              <w:left w:val="nil"/>
              <w:bottom w:val="nil"/>
              <w:right w:val="single" w:sz="8" w:space="0" w:color="A6A6A6"/>
            </w:tcBorders>
            <w:shd w:val="clear" w:color="000000" w:fill="DCE6F1"/>
            <w:noWrap/>
            <w:vAlign w:val="center"/>
            <w:hideMark/>
          </w:tcPr>
          <w:p w14:paraId="286BECE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1134</w:t>
            </w:r>
          </w:p>
        </w:tc>
      </w:tr>
      <w:tr w:rsidR="00804796" w:rsidRPr="005C3FEB" w14:paraId="32CCA73D" w14:textId="77777777" w:rsidTr="0030587B">
        <w:trPr>
          <w:trHeight w:val="300"/>
        </w:trPr>
        <w:tc>
          <w:tcPr>
            <w:tcW w:w="1308" w:type="dxa"/>
            <w:tcBorders>
              <w:top w:val="nil"/>
              <w:left w:val="single" w:sz="8" w:space="0" w:color="A6A6A6"/>
              <w:bottom w:val="nil"/>
              <w:right w:val="nil"/>
            </w:tcBorders>
            <w:shd w:val="clear" w:color="000000" w:fill="1F497D"/>
            <w:noWrap/>
            <w:vAlign w:val="bottom"/>
            <w:hideMark/>
          </w:tcPr>
          <w:p w14:paraId="1EBE2320" w14:textId="77777777" w:rsidR="00CC1167" w:rsidRPr="00C14A2C" w:rsidRDefault="00CC1167" w:rsidP="0030587B">
            <w:pPr>
              <w:spacing w:line="240" w:lineRule="auto"/>
              <w:rPr>
                <w:rFonts w:eastAsia="Times New Roman" w:cs="Times New Roman"/>
                <w:b/>
                <w:bCs/>
                <w:color w:val="FFFFFF"/>
                <w:sz w:val="20"/>
                <w:szCs w:val="20"/>
                <w:lang w:val="en-GB" w:eastAsia="en-GB"/>
              </w:rPr>
            </w:pPr>
            <w:r w:rsidRPr="00C14A2C">
              <w:rPr>
                <w:rFonts w:eastAsia="Times New Roman" w:cs="Times New Roman"/>
                <w:b/>
                <w:bCs/>
                <w:color w:val="FFFFFF"/>
                <w:sz w:val="20"/>
                <w:szCs w:val="20"/>
                <w:lang w:val="en-GB" w:eastAsia="en-GB"/>
              </w:rPr>
              <w:t>BOB04</w:t>
            </w:r>
          </w:p>
        </w:tc>
        <w:tc>
          <w:tcPr>
            <w:tcW w:w="618" w:type="dxa"/>
            <w:tcBorders>
              <w:top w:val="nil"/>
              <w:left w:val="single" w:sz="8" w:space="0" w:color="A6A6A6"/>
              <w:bottom w:val="nil"/>
              <w:right w:val="nil"/>
            </w:tcBorders>
            <w:shd w:val="clear" w:color="000000" w:fill="DCE6F1"/>
            <w:noWrap/>
            <w:vAlign w:val="center"/>
            <w:hideMark/>
          </w:tcPr>
          <w:p w14:paraId="7F5639EB"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65</w:t>
            </w:r>
          </w:p>
        </w:tc>
        <w:tc>
          <w:tcPr>
            <w:tcW w:w="642" w:type="dxa"/>
            <w:tcBorders>
              <w:top w:val="nil"/>
              <w:left w:val="nil"/>
              <w:bottom w:val="nil"/>
              <w:right w:val="nil"/>
            </w:tcBorders>
            <w:shd w:val="clear" w:color="000000" w:fill="DCE6F1"/>
            <w:noWrap/>
            <w:vAlign w:val="center"/>
            <w:hideMark/>
          </w:tcPr>
          <w:p w14:paraId="29F8EE86"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567</w:t>
            </w:r>
          </w:p>
        </w:tc>
        <w:tc>
          <w:tcPr>
            <w:tcW w:w="656" w:type="dxa"/>
            <w:tcBorders>
              <w:top w:val="nil"/>
              <w:left w:val="nil"/>
              <w:bottom w:val="nil"/>
              <w:right w:val="nil"/>
            </w:tcBorders>
            <w:shd w:val="clear" w:color="000000" w:fill="DCE6F1"/>
            <w:noWrap/>
            <w:vAlign w:val="center"/>
            <w:hideMark/>
          </w:tcPr>
          <w:p w14:paraId="4DE351C9"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1204</w:t>
            </w:r>
          </w:p>
        </w:tc>
        <w:tc>
          <w:tcPr>
            <w:tcW w:w="668" w:type="dxa"/>
            <w:tcBorders>
              <w:top w:val="nil"/>
              <w:left w:val="nil"/>
              <w:bottom w:val="nil"/>
              <w:right w:val="nil"/>
            </w:tcBorders>
            <w:shd w:val="clear" w:color="000000" w:fill="DCE6F1"/>
            <w:noWrap/>
            <w:vAlign w:val="center"/>
            <w:hideMark/>
          </w:tcPr>
          <w:p w14:paraId="24C57452"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2461</w:t>
            </w:r>
          </w:p>
        </w:tc>
        <w:tc>
          <w:tcPr>
            <w:tcW w:w="622" w:type="dxa"/>
            <w:tcBorders>
              <w:top w:val="nil"/>
              <w:left w:val="nil"/>
              <w:bottom w:val="nil"/>
              <w:right w:val="single" w:sz="8" w:space="0" w:color="A6A6A6"/>
            </w:tcBorders>
            <w:shd w:val="clear" w:color="000000" w:fill="DCE6F1"/>
            <w:noWrap/>
            <w:vAlign w:val="center"/>
            <w:hideMark/>
          </w:tcPr>
          <w:p w14:paraId="460C41A2"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708</w:t>
            </w:r>
          </w:p>
        </w:tc>
        <w:tc>
          <w:tcPr>
            <w:tcW w:w="548" w:type="dxa"/>
            <w:tcBorders>
              <w:top w:val="nil"/>
              <w:left w:val="nil"/>
              <w:bottom w:val="nil"/>
              <w:right w:val="nil"/>
            </w:tcBorders>
            <w:shd w:val="clear" w:color="auto" w:fill="auto"/>
            <w:noWrap/>
            <w:vAlign w:val="center"/>
            <w:hideMark/>
          </w:tcPr>
          <w:p w14:paraId="5F3EC781"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253</w:t>
            </w:r>
          </w:p>
        </w:tc>
        <w:tc>
          <w:tcPr>
            <w:tcW w:w="663" w:type="dxa"/>
            <w:tcBorders>
              <w:top w:val="nil"/>
              <w:left w:val="nil"/>
              <w:bottom w:val="nil"/>
              <w:right w:val="nil"/>
            </w:tcBorders>
            <w:shd w:val="clear" w:color="auto" w:fill="auto"/>
            <w:noWrap/>
            <w:vAlign w:val="center"/>
            <w:hideMark/>
          </w:tcPr>
          <w:p w14:paraId="06789009"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1863</w:t>
            </w:r>
          </w:p>
        </w:tc>
        <w:tc>
          <w:tcPr>
            <w:tcW w:w="649" w:type="dxa"/>
            <w:tcBorders>
              <w:top w:val="nil"/>
              <w:left w:val="nil"/>
              <w:bottom w:val="nil"/>
              <w:right w:val="nil"/>
            </w:tcBorders>
            <w:shd w:val="clear" w:color="auto" w:fill="auto"/>
            <w:noWrap/>
            <w:vAlign w:val="center"/>
            <w:hideMark/>
          </w:tcPr>
          <w:p w14:paraId="5A3A5986"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1118</w:t>
            </w:r>
          </w:p>
        </w:tc>
        <w:tc>
          <w:tcPr>
            <w:tcW w:w="605" w:type="dxa"/>
            <w:tcBorders>
              <w:top w:val="nil"/>
              <w:left w:val="nil"/>
              <w:bottom w:val="nil"/>
              <w:right w:val="nil"/>
            </w:tcBorders>
            <w:shd w:val="clear" w:color="auto" w:fill="auto"/>
            <w:noWrap/>
            <w:vAlign w:val="center"/>
            <w:hideMark/>
          </w:tcPr>
          <w:p w14:paraId="0B8942A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1225</w:t>
            </w:r>
          </w:p>
        </w:tc>
        <w:tc>
          <w:tcPr>
            <w:tcW w:w="593" w:type="dxa"/>
            <w:tcBorders>
              <w:top w:val="nil"/>
              <w:left w:val="nil"/>
              <w:bottom w:val="nil"/>
              <w:right w:val="single" w:sz="8" w:space="0" w:color="A6A6A6"/>
            </w:tcBorders>
            <w:shd w:val="clear" w:color="auto" w:fill="auto"/>
            <w:noWrap/>
            <w:vAlign w:val="center"/>
            <w:hideMark/>
          </w:tcPr>
          <w:p w14:paraId="2BCD988B"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857</w:t>
            </w:r>
          </w:p>
        </w:tc>
        <w:tc>
          <w:tcPr>
            <w:tcW w:w="543" w:type="dxa"/>
            <w:tcBorders>
              <w:top w:val="nil"/>
              <w:left w:val="nil"/>
              <w:bottom w:val="nil"/>
              <w:right w:val="nil"/>
            </w:tcBorders>
            <w:shd w:val="clear" w:color="000000" w:fill="DCE6F1"/>
            <w:noWrap/>
            <w:vAlign w:val="center"/>
            <w:hideMark/>
          </w:tcPr>
          <w:p w14:paraId="0961CA9E"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165</w:t>
            </w:r>
          </w:p>
        </w:tc>
        <w:tc>
          <w:tcPr>
            <w:tcW w:w="652" w:type="dxa"/>
            <w:tcBorders>
              <w:top w:val="nil"/>
              <w:left w:val="nil"/>
              <w:bottom w:val="nil"/>
              <w:right w:val="nil"/>
            </w:tcBorders>
            <w:shd w:val="clear" w:color="000000" w:fill="DCE6F1"/>
            <w:noWrap/>
            <w:vAlign w:val="center"/>
            <w:hideMark/>
          </w:tcPr>
          <w:p w14:paraId="07A6B2C5"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275</w:t>
            </w:r>
          </w:p>
        </w:tc>
        <w:tc>
          <w:tcPr>
            <w:tcW w:w="643" w:type="dxa"/>
            <w:tcBorders>
              <w:top w:val="nil"/>
              <w:left w:val="nil"/>
              <w:bottom w:val="nil"/>
              <w:right w:val="nil"/>
            </w:tcBorders>
            <w:shd w:val="clear" w:color="000000" w:fill="DCE6F1"/>
            <w:noWrap/>
            <w:vAlign w:val="center"/>
            <w:hideMark/>
          </w:tcPr>
          <w:p w14:paraId="2124D8DB"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677</w:t>
            </w:r>
          </w:p>
        </w:tc>
        <w:tc>
          <w:tcPr>
            <w:tcW w:w="646" w:type="dxa"/>
            <w:tcBorders>
              <w:top w:val="nil"/>
              <w:left w:val="nil"/>
              <w:bottom w:val="nil"/>
              <w:right w:val="nil"/>
            </w:tcBorders>
            <w:shd w:val="clear" w:color="000000" w:fill="DCE6F1"/>
            <w:noWrap/>
            <w:vAlign w:val="center"/>
            <w:hideMark/>
          </w:tcPr>
          <w:p w14:paraId="1DA00042"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5" w:type="dxa"/>
            <w:tcBorders>
              <w:top w:val="nil"/>
              <w:left w:val="nil"/>
              <w:bottom w:val="nil"/>
              <w:right w:val="single" w:sz="8" w:space="0" w:color="A6A6A6"/>
            </w:tcBorders>
            <w:shd w:val="clear" w:color="000000" w:fill="DCE6F1"/>
            <w:noWrap/>
            <w:vAlign w:val="center"/>
            <w:hideMark/>
          </w:tcPr>
          <w:p w14:paraId="1E36AE62"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849</w:t>
            </w:r>
          </w:p>
        </w:tc>
      </w:tr>
      <w:tr w:rsidR="00804796" w:rsidRPr="005C3FEB" w14:paraId="60749E7C" w14:textId="77777777" w:rsidTr="0030587B">
        <w:trPr>
          <w:trHeight w:val="300"/>
        </w:trPr>
        <w:tc>
          <w:tcPr>
            <w:tcW w:w="1308" w:type="dxa"/>
            <w:tcBorders>
              <w:top w:val="nil"/>
              <w:left w:val="single" w:sz="8" w:space="0" w:color="A6A6A6"/>
              <w:bottom w:val="nil"/>
              <w:right w:val="nil"/>
            </w:tcBorders>
            <w:shd w:val="clear" w:color="000000" w:fill="1F497D"/>
            <w:noWrap/>
            <w:vAlign w:val="bottom"/>
            <w:hideMark/>
          </w:tcPr>
          <w:p w14:paraId="7038AD7E" w14:textId="77777777" w:rsidR="00CC1167" w:rsidRPr="00C14A2C" w:rsidRDefault="00CC1167" w:rsidP="0030587B">
            <w:pPr>
              <w:spacing w:line="240" w:lineRule="auto"/>
              <w:rPr>
                <w:rFonts w:eastAsia="Times New Roman" w:cs="Times New Roman"/>
                <w:b/>
                <w:bCs/>
                <w:color w:val="FFFFFF"/>
                <w:sz w:val="20"/>
                <w:szCs w:val="20"/>
                <w:lang w:val="en-GB" w:eastAsia="en-GB"/>
              </w:rPr>
            </w:pPr>
            <w:r w:rsidRPr="00C14A2C">
              <w:rPr>
                <w:rFonts w:eastAsia="Times New Roman" w:cs="Times New Roman"/>
                <w:b/>
                <w:bCs/>
                <w:color w:val="FFFFFF"/>
                <w:sz w:val="20"/>
                <w:szCs w:val="20"/>
                <w:lang w:val="en-GB" w:eastAsia="en-GB"/>
              </w:rPr>
              <w:t>BOB05</w:t>
            </w:r>
          </w:p>
        </w:tc>
        <w:tc>
          <w:tcPr>
            <w:tcW w:w="618" w:type="dxa"/>
            <w:tcBorders>
              <w:top w:val="nil"/>
              <w:left w:val="single" w:sz="8" w:space="0" w:color="A6A6A6"/>
              <w:bottom w:val="nil"/>
              <w:right w:val="nil"/>
            </w:tcBorders>
            <w:shd w:val="clear" w:color="000000" w:fill="DCE6F1"/>
            <w:noWrap/>
            <w:vAlign w:val="center"/>
            <w:hideMark/>
          </w:tcPr>
          <w:p w14:paraId="4964AEE9"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2" w:type="dxa"/>
            <w:tcBorders>
              <w:top w:val="nil"/>
              <w:left w:val="nil"/>
              <w:bottom w:val="nil"/>
              <w:right w:val="nil"/>
            </w:tcBorders>
            <w:shd w:val="clear" w:color="000000" w:fill="DCE6F1"/>
            <w:noWrap/>
            <w:vAlign w:val="center"/>
            <w:hideMark/>
          </w:tcPr>
          <w:p w14:paraId="36970F77"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56" w:type="dxa"/>
            <w:tcBorders>
              <w:top w:val="nil"/>
              <w:left w:val="nil"/>
              <w:bottom w:val="nil"/>
              <w:right w:val="nil"/>
            </w:tcBorders>
            <w:shd w:val="clear" w:color="000000" w:fill="DCE6F1"/>
            <w:noWrap/>
            <w:vAlign w:val="center"/>
            <w:hideMark/>
          </w:tcPr>
          <w:p w14:paraId="5C391482"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68" w:type="dxa"/>
            <w:tcBorders>
              <w:top w:val="nil"/>
              <w:left w:val="nil"/>
              <w:bottom w:val="nil"/>
              <w:right w:val="nil"/>
            </w:tcBorders>
            <w:shd w:val="clear" w:color="000000" w:fill="DCE6F1"/>
            <w:noWrap/>
            <w:vAlign w:val="center"/>
            <w:hideMark/>
          </w:tcPr>
          <w:p w14:paraId="14D4959F"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22" w:type="dxa"/>
            <w:tcBorders>
              <w:top w:val="nil"/>
              <w:left w:val="nil"/>
              <w:bottom w:val="nil"/>
              <w:right w:val="single" w:sz="8" w:space="0" w:color="A6A6A6"/>
            </w:tcBorders>
            <w:shd w:val="clear" w:color="000000" w:fill="DCE6F1"/>
            <w:noWrap/>
            <w:vAlign w:val="center"/>
            <w:hideMark/>
          </w:tcPr>
          <w:p w14:paraId="3A7CB8C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548" w:type="dxa"/>
            <w:tcBorders>
              <w:top w:val="nil"/>
              <w:left w:val="nil"/>
              <w:bottom w:val="nil"/>
              <w:right w:val="nil"/>
            </w:tcBorders>
            <w:shd w:val="clear" w:color="auto" w:fill="auto"/>
            <w:noWrap/>
            <w:vAlign w:val="center"/>
            <w:hideMark/>
          </w:tcPr>
          <w:p w14:paraId="5DCA414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63" w:type="dxa"/>
            <w:tcBorders>
              <w:top w:val="nil"/>
              <w:left w:val="nil"/>
              <w:bottom w:val="nil"/>
              <w:right w:val="nil"/>
            </w:tcBorders>
            <w:shd w:val="clear" w:color="auto" w:fill="auto"/>
            <w:noWrap/>
            <w:vAlign w:val="center"/>
            <w:hideMark/>
          </w:tcPr>
          <w:p w14:paraId="3336179B"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9" w:type="dxa"/>
            <w:tcBorders>
              <w:top w:val="nil"/>
              <w:left w:val="nil"/>
              <w:bottom w:val="nil"/>
              <w:right w:val="nil"/>
            </w:tcBorders>
            <w:shd w:val="clear" w:color="auto" w:fill="auto"/>
            <w:noWrap/>
            <w:vAlign w:val="center"/>
            <w:hideMark/>
          </w:tcPr>
          <w:p w14:paraId="3D34699A"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05" w:type="dxa"/>
            <w:tcBorders>
              <w:top w:val="nil"/>
              <w:left w:val="nil"/>
              <w:bottom w:val="nil"/>
              <w:right w:val="nil"/>
            </w:tcBorders>
            <w:shd w:val="clear" w:color="auto" w:fill="auto"/>
            <w:noWrap/>
            <w:vAlign w:val="center"/>
            <w:hideMark/>
          </w:tcPr>
          <w:p w14:paraId="1EC4200D"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593" w:type="dxa"/>
            <w:tcBorders>
              <w:top w:val="nil"/>
              <w:left w:val="nil"/>
              <w:bottom w:val="nil"/>
              <w:right w:val="single" w:sz="8" w:space="0" w:color="A6A6A6"/>
            </w:tcBorders>
            <w:shd w:val="clear" w:color="auto" w:fill="auto"/>
            <w:noWrap/>
            <w:vAlign w:val="center"/>
            <w:hideMark/>
          </w:tcPr>
          <w:p w14:paraId="650E43C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543" w:type="dxa"/>
            <w:tcBorders>
              <w:top w:val="nil"/>
              <w:left w:val="nil"/>
              <w:bottom w:val="nil"/>
              <w:right w:val="nil"/>
            </w:tcBorders>
            <w:shd w:val="clear" w:color="000000" w:fill="DCE6F1"/>
            <w:noWrap/>
            <w:vAlign w:val="center"/>
            <w:hideMark/>
          </w:tcPr>
          <w:p w14:paraId="6F4BE856"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287</w:t>
            </w:r>
          </w:p>
        </w:tc>
        <w:tc>
          <w:tcPr>
            <w:tcW w:w="652" w:type="dxa"/>
            <w:tcBorders>
              <w:top w:val="nil"/>
              <w:left w:val="nil"/>
              <w:bottom w:val="nil"/>
              <w:right w:val="nil"/>
            </w:tcBorders>
            <w:shd w:val="clear" w:color="000000" w:fill="DCE6F1"/>
            <w:noWrap/>
            <w:vAlign w:val="center"/>
            <w:hideMark/>
          </w:tcPr>
          <w:p w14:paraId="4E1D156A"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3" w:type="dxa"/>
            <w:tcBorders>
              <w:top w:val="nil"/>
              <w:left w:val="nil"/>
              <w:bottom w:val="nil"/>
              <w:right w:val="nil"/>
            </w:tcBorders>
            <w:shd w:val="clear" w:color="000000" w:fill="DCE6F1"/>
            <w:noWrap/>
            <w:vAlign w:val="center"/>
            <w:hideMark/>
          </w:tcPr>
          <w:p w14:paraId="4CCB6C2F"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6" w:type="dxa"/>
            <w:tcBorders>
              <w:top w:val="nil"/>
              <w:left w:val="nil"/>
              <w:bottom w:val="nil"/>
              <w:right w:val="nil"/>
            </w:tcBorders>
            <w:shd w:val="clear" w:color="000000" w:fill="DCE6F1"/>
            <w:noWrap/>
            <w:vAlign w:val="center"/>
            <w:hideMark/>
          </w:tcPr>
          <w:p w14:paraId="33021766"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1309</w:t>
            </w:r>
          </w:p>
        </w:tc>
        <w:tc>
          <w:tcPr>
            <w:tcW w:w="645" w:type="dxa"/>
            <w:tcBorders>
              <w:top w:val="nil"/>
              <w:left w:val="nil"/>
              <w:bottom w:val="nil"/>
              <w:right w:val="single" w:sz="8" w:space="0" w:color="A6A6A6"/>
            </w:tcBorders>
            <w:shd w:val="clear" w:color="000000" w:fill="DCE6F1"/>
            <w:noWrap/>
            <w:vAlign w:val="center"/>
            <w:hideMark/>
          </w:tcPr>
          <w:p w14:paraId="7248731A"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1091</w:t>
            </w:r>
          </w:p>
        </w:tc>
      </w:tr>
      <w:tr w:rsidR="00804796" w:rsidRPr="005C3FEB" w14:paraId="651DD90D" w14:textId="77777777" w:rsidTr="0030587B">
        <w:trPr>
          <w:trHeight w:val="300"/>
        </w:trPr>
        <w:tc>
          <w:tcPr>
            <w:tcW w:w="1308" w:type="dxa"/>
            <w:tcBorders>
              <w:top w:val="nil"/>
              <w:left w:val="single" w:sz="8" w:space="0" w:color="A6A6A6"/>
              <w:bottom w:val="nil"/>
              <w:right w:val="nil"/>
            </w:tcBorders>
            <w:shd w:val="clear" w:color="000000" w:fill="1F497D"/>
            <w:noWrap/>
            <w:vAlign w:val="bottom"/>
            <w:hideMark/>
          </w:tcPr>
          <w:p w14:paraId="74F0E691" w14:textId="77777777" w:rsidR="00CC1167" w:rsidRPr="00C14A2C" w:rsidRDefault="00CC1167" w:rsidP="0030587B">
            <w:pPr>
              <w:spacing w:line="240" w:lineRule="auto"/>
              <w:rPr>
                <w:rFonts w:eastAsia="Times New Roman" w:cs="Times New Roman"/>
                <w:b/>
                <w:bCs/>
                <w:color w:val="FFFFFF"/>
                <w:sz w:val="20"/>
                <w:szCs w:val="20"/>
                <w:lang w:val="en-GB" w:eastAsia="en-GB"/>
              </w:rPr>
            </w:pPr>
            <w:r w:rsidRPr="00C14A2C">
              <w:rPr>
                <w:rFonts w:eastAsia="Times New Roman" w:cs="Times New Roman"/>
                <w:b/>
                <w:bCs/>
                <w:color w:val="FFFFFF"/>
                <w:sz w:val="20"/>
                <w:szCs w:val="20"/>
                <w:lang w:val="en-GB" w:eastAsia="en-GB"/>
              </w:rPr>
              <w:t>BOB06</w:t>
            </w:r>
          </w:p>
        </w:tc>
        <w:tc>
          <w:tcPr>
            <w:tcW w:w="618" w:type="dxa"/>
            <w:tcBorders>
              <w:top w:val="nil"/>
              <w:left w:val="single" w:sz="8" w:space="0" w:color="A6A6A6"/>
              <w:bottom w:val="nil"/>
              <w:right w:val="nil"/>
            </w:tcBorders>
            <w:shd w:val="clear" w:color="000000" w:fill="DCE6F1"/>
            <w:noWrap/>
            <w:vAlign w:val="center"/>
            <w:hideMark/>
          </w:tcPr>
          <w:p w14:paraId="58CA3B9D"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96</w:t>
            </w:r>
          </w:p>
        </w:tc>
        <w:tc>
          <w:tcPr>
            <w:tcW w:w="642" w:type="dxa"/>
            <w:tcBorders>
              <w:top w:val="nil"/>
              <w:left w:val="nil"/>
              <w:bottom w:val="nil"/>
              <w:right w:val="nil"/>
            </w:tcBorders>
            <w:shd w:val="clear" w:color="000000" w:fill="DCE6F1"/>
            <w:noWrap/>
            <w:vAlign w:val="center"/>
            <w:hideMark/>
          </w:tcPr>
          <w:p w14:paraId="615DE873"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925</w:t>
            </w:r>
          </w:p>
        </w:tc>
        <w:tc>
          <w:tcPr>
            <w:tcW w:w="656" w:type="dxa"/>
            <w:tcBorders>
              <w:top w:val="nil"/>
              <w:left w:val="nil"/>
              <w:bottom w:val="nil"/>
              <w:right w:val="nil"/>
            </w:tcBorders>
            <w:shd w:val="clear" w:color="000000" w:fill="DCE6F1"/>
            <w:noWrap/>
            <w:vAlign w:val="center"/>
            <w:hideMark/>
          </w:tcPr>
          <w:p w14:paraId="6AAB6BA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68" w:type="dxa"/>
            <w:tcBorders>
              <w:top w:val="nil"/>
              <w:left w:val="nil"/>
              <w:bottom w:val="nil"/>
              <w:right w:val="nil"/>
            </w:tcBorders>
            <w:shd w:val="clear" w:color="000000" w:fill="DCE6F1"/>
            <w:noWrap/>
            <w:vAlign w:val="center"/>
            <w:hideMark/>
          </w:tcPr>
          <w:p w14:paraId="4D4CCFE3"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327</w:t>
            </w:r>
          </w:p>
        </w:tc>
        <w:tc>
          <w:tcPr>
            <w:tcW w:w="622" w:type="dxa"/>
            <w:tcBorders>
              <w:top w:val="nil"/>
              <w:left w:val="nil"/>
              <w:bottom w:val="nil"/>
              <w:right w:val="single" w:sz="8" w:space="0" w:color="A6A6A6"/>
            </w:tcBorders>
            <w:shd w:val="clear" w:color="000000" w:fill="DCE6F1"/>
            <w:noWrap/>
            <w:vAlign w:val="center"/>
            <w:hideMark/>
          </w:tcPr>
          <w:p w14:paraId="16D00D7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282</w:t>
            </w:r>
          </w:p>
        </w:tc>
        <w:tc>
          <w:tcPr>
            <w:tcW w:w="548" w:type="dxa"/>
            <w:tcBorders>
              <w:top w:val="nil"/>
              <w:left w:val="nil"/>
              <w:bottom w:val="nil"/>
              <w:right w:val="nil"/>
            </w:tcBorders>
            <w:shd w:val="clear" w:color="auto" w:fill="auto"/>
            <w:noWrap/>
            <w:vAlign w:val="center"/>
            <w:hideMark/>
          </w:tcPr>
          <w:p w14:paraId="46A2159A"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152</w:t>
            </w:r>
          </w:p>
        </w:tc>
        <w:tc>
          <w:tcPr>
            <w:tcW w:w="663" w:type="dxa"/>
            <w:tcBorders>
              <w:top w:val="nil"/>
              <w:left w:val="nil"/>
              <w:bottom w:val="nil"/>
              <w:right w:val="nil"/>
            </w:tcBorders>
            <w:shd w:val="clear" w:color="auto" w:fill="auto"/>
            <w:noWrap/>
            <w:vAlign w:val="center"/>
            <w:hideMark/>
          </w:tcPr>
          <w:p w14:paraId="5323A0B1"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85</w:t>
            </w:r>
          </w:p>
        </w:tc>
        <w:tc>
          <w:tcPr>
            <w:tcW w:w="649" w:type="dxa"/>
            <w:tcBorders>
              <w:top w:val="nil"/>
              <w:left w:val="nil"/>
              <w:bottom w:val="nil"/>
              <w:right w:val="nil"/>
            </w:tcBorders>
            <w:shd w:val="clear" w:color="auto" w:fill="auto"/>
            <w:noWrap/>
            <w:vAlign w:val="center"/>
            <w:hideMark/>
          </w:tcPr>
          <w:p w14:paraId="18D887C9"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32</w:t>
            </w:r>
          </w:p>
        </w:tc>
        <w:tc>
          <w:tcPr>
            <w:tcW w:w="605" w:type="dxa"/>
            <w:tcBorders>
              <w:top w:val="nil"/>
              <w:left w:val="nil"/>
              <w:bottom w:val="nil"/>
              <w:right w:val="nil"/>
            </w:tcBorders>
            <w:shd w:val="clear" w:color="auto" w:fill="auto"/>
            <w:noWrap/>
            <w:vAlign w:val="center"/>
            <w:hideMark/>
          </w:tcPr>
          <w:p w14:paraId="45DDE98F"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44</w:t>
            </w:r>
          </w:p>
        </w:tc>
        <w:tc>
          <w:tcPr>
            <w:tcW w:w="593" w:type="dxa"/>
            <w:tcBorders>
              <w:top w:val="nil"/>
              <w:left w:val="nil"/>
              <w:bottom w:val="nil"/>
              <w:right w:val="single" w:sz="8" w:space="0" w:color="A6A6A6"/>
            </w:tcBorders>
            <w:shd w:val="clear" w:color="auto" w:fill="auto"/>
            <w:noWrap/>
            <w:vAlign w:val="center"/>
            <w:hideMark/>
          </w:tcPr>
          <w:p w14:paraId="6D55EDF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104</w:t>
            </w:r>
          </w:p>
        </w:tc>
        <w:tc>
          <w:tcPr>
            <w:tcW w:w="543" w:type="dxa"/>
            <w:tcBorders>
              <w:top w:val="nil"/>
              <w:left w:val="nil"/>
              <w:bottom w:val="nil"/>
              <w:right w:val="nil"/>
            </w:tcBorders>
            <w:shd w:val="clear" w:color="000000" w:fill="DCE6F1"/>
            <w:noWrap/>
            <w:vAlign w:val="center"/>
            <w:hideMark/>
          </w:tcPr>
          <w:p w14:paraId="1497D0FD"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321</w:t>
            </w:r>
          </w:p>
        </w:tc>
        <w:tc>
          <w:tcPr>
            <w:tcW w:w="652" w:type="dxa"/>
            <w:tcBorders>
              <w:top w:val="nil"/>
              <w:left w:val="nil"/>
              <w:bottom w:val="nil"/>
              <w:right w:val="nil"/>
            </w:tcBorders>
            <w:shd w:val="clear" w:color="000000" w:fill="DCE6F1"/>
            <w:noWrap/>
            <w:vAlign w:val="center"/>
            <w:hideMark/>
          </w:tcPr>
          <w:p w14:paraId="1F3937E1"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552</w:t>
            </w:r>
          </w:p>
        </w:tc>
        <w:tc>
          <w:tcPr>
            <w:tcW w:w="643" w:type="dxa"/>
            <w:tcBorders>
              <w:top w:val="nil"/>
              <w:left w:val="nil"/>
              <w:bottom w:val="nil"/>
              <w:right w:val="nil"/>
            </w:tcBorders>
            <w:shd w:val="clear" w:color="000000" w:fill="DCE6F1"/>
            <w:noWrap/>
            <w:vAlign w:val="center"/>
            <w:hideMark/>
          </w:tcPr>
          <w:p w14:paraId="71216E87"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735</w:t>
            </w:r>
          </w:p>
        </w:tc>
        <w:tc>
          <w:tcPr>
            <w:tcW w:w="646" w:type="dxa"/>
            <w:tcBorders>
              <w:top w:val="nil"/>
              <w:left w:val="nil"/>
              <w:bottom w:val="nil"/>
              <w:right w:val="nil"/>
            </w:tcBorders>
            <w:shd w:val="clear" w:color="000000" w:fill="DCE6F1"/>
            <w:noWrap/>
            <w:vAlign w:val="center"/>
            <w:hideMark/>
          </w:tcPr>
          <w:p w14:paraId="2A9A2F4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395</w:t>
            </w:r>
          </w:p>
        </w:tc>
        <w:tc>
          <w:tcPr>
            <w:tcW w:w="645" w:type="dxa"/>
            <w:tcBorders>
              <w:top w:val="nil"/>
              <w:left w:val="nil"/>
              <w:bottom w:val="nil"/>
              <w:right w:val="single" w:sz="8" w:space="0" w:color="A6A6A6"/>
            </w:tcBorders>
            <w:shd w:val="clear" w:color="000000" w:fill="DCE6F1"/>
            <w:noWrap/>
            <w:vAlign w:val="center"/>
            <w:hideMark/>
          </w:tcPr>
          <w:p w14:paraId="781552FE"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378</w:t>
            </w:r>
          </w:p>
        </w:tc>
      </w:tr>
      <w:tr w:rsidR="00804796" w:rsidRPr="005C3FEB" w14:paraId="1D189F15" w14:textId="77777777" w:rsidTr="0030587B">
        <w:trPr>
          <w:trHeight w:val="300"/>
        </w:trPr>
        <w:tc>
          <w:tcPr>
            <w:tcW w:w="1308" w:type="dxa"/>
            <w:tcBorders>
              <w:top w:val="nil"/>
              <w:left w:val="single" w:sz="8" w:space="0" w:color="A6A6A6"/>
              <w:bottom w:val="nil"/>
              <w:right w:val="nil"/>
            </w:tcBorders>
            <w:shd w:val="clear" w:color="000000" w:fill="1F497D"/>
            <w:noWrap/>
            <w:vAlign w:val="bottom"/>
            <w:hideMark/>
          </w:tcPr>
          <w:p w14:paraId="451CAE73" w14:textId="77777777" w:rsidR="00CC1167" w:rsidRPr="00C14A2C" w:rsidRDefault="00CC1167" w:rsidP="0030587B">
            <w:pPr>
              <w:spacing w:line="240" w:lineRule="auto"/>
              <w:rPr>
                <w:rFonts w:eastAsia="Times New Roman" w:cs="Times New Roman"/>
                <w:b/>
                <w:bCs/>
                <w:color w:val="FFFFFF"/>
                <w:sz w:val="20"/>
                <w:szCs w:val="20"/>
                <w:lang w:val="en-GB" w:eastAsia="en-GB"/>
              </w:rPr>
            </w:pPr>
            <w:r w:rsidRPr="00C14A2C">
              <w:rPr>
                <w:rFonts w:eastAsia="Times New Roman" w:cs="Times New Roman"/>
                <w:b/>
                <w:bCs/>
                <w:color w:val="FFFFFF"/>
                <w:sz w:val="20"/>
                <w:szCs w:val="20"/>
                <w:lang w:val="en-GB" w:eastAsia="en-GB"/>
              </w:rPr>
              <w:t>BOB07</w:t>
            </w:r>
          </w:p>
        </w:tc>
        <w:tc>
          <w:tcPr>
            <w:tcW w:w="618" w:type="dxa"/>
            <w:tcBorders>
              <w:top w:val="nil"/>
              <w:left w:val="single" w:sz="8" w:space="0" w:color="A6A6A6"/>
              <w:bottom w:val="nil"/>
              <w:right w:val="nil"/>
            </w:tcBorders>
            <w:shd w:val="clear" w:color="000000" w:fill="DCE6F1"/>
            <w:noWrap/>
            <w:vAlign w:val="center"/>
            <w:hideMark/>
          </w:tcPr>
          <w:p w14:paraId="785D4CBD"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194</w:t>
            </w:r>
          </w:p>
        </w:tc>
        <w:tc>
          <w:tcPr>
            <w:tcW w:w="642" w:type="dxa"/>
            <w:tcBorders>
              <w:top w:val="nil"/>
              <w:left w:val="nil"/>
              <w:bottom w:val="nil"/>
              <w:right w:val="nil"/>
            </w:tcBorders>
            <w:shd w:val="clear" w:color="000000" w:fill="DCE6F1"/>
            <w:noWrap/>
            <w:vAlign w:val="center"/>
            <w:hideMark/>
          </w:tcPr>
          <w:p w14:paraId="2E55DC22"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221</w:t>
            </w:r>
          </w:p>
        </w:tc>
        <w:tc>
          <w:tcPr>
            <w:tcW w:w="656" w:type="dxa"/>
            <w:tcBorders>
              <w:top w:val="nil"/>
              <w:left w:val="nil"/>
              <w:bottom w:val="nil"/>
              <w:right w:val="nil"/>
            </w:tcBorders>
            <w:shd w:val="clear" w:color="000000" w:fill="DCE6F1"/>
            <w:noWrap/>
            <w:vAlign w:val="center"/>
            <w:hideMark/>
          </w:tcPr>
          <w:p w14:paraId="2EEAC65D"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840</w:t>
            </w:r>
          </w:p>
        </w:tc>
        <w:tc>
          <w:tcPr>
            <w:tcW w:w="668" w:type="dxa"/>
            <w:tcBorders>
              <w:top w:val="nil"/>
              <w:left w:val="nil"/>
              <w:bottom w:val="nil"/>
              <w:right w:val="nil"/>
            </w:tcBorders>
            <w:shd w:val="clear" w:color="000000" w:fill="DCE6F1"/>
            <w:noWrap/>
            <w:vAlign w:val="center"/>
            <w:hideMark/>
          </w:tcPr>
          <w:p w14:paraId="7FC8B898"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169</w:t>
            </w:r>
          </w:p>
        </w:tc>
        <w:tc>
          <w:tcPr>
            <w:tcW w:w="622" w:type="dxa"/>
            <w:tcBorders>
              <w:top w:val="nil"/>
              <w:left w:val="nil"/>
              <w:bottom w:val="nil"/>
              <w:right w:val="single" w:sz="8" w:space="0" w:color="A6A6A6"/>
            </w:tcBorders>
            <w:shd w:val="clear" w:color="000000" w:fill="DCE6F1"/>
            <w:noWrap/>
            <w:vAlign w:val="center"/>
            <w:hideMark/>
          </w:tcPr>
          <w:p w14:paraId="525EA51D"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436</w:t>
            </w:r>
          </w:p>
        </w:tc>
        <w:tc>
          <w:tcPr>
            <w:tcW w:w="548" w:type="dxa"/>
            <w:tcBorders>
              <w:top w:val="nil"/>
              <w:left w:val="nil"/>
              <w:bottom w:val="nil"/>
              <w:right w:val="nil"/>
            </w:tcBorders>
            <w:shd w:val="clear" w:color="auto" w:fill="auto"/>
            <w:noWrap/>
            <w:vAlign w:val="center"/>
            <w:hideMark/>
          </w:tcPr>
          <w:p w14:paraId="13F13A28"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102</w:t>
            </w:r>
          </w:p>
        </w:tc>
        <w:tc>
          <w:tcPr>
            <w:tcW w:w="663" w:type="dxa"/>
            <w:tcBorders>
              <w:top w:val="nil"/>
              <w:left w:val="nil"/>
              <w:bottom w:val="nil"/>
              <w:right w:val="nil"/>
            </w:tcBorders>
            <w:shd w:val="clear" w:color="auto" w:fill="auto"/>
            <w:noWrap/>
            <w:vAlign w:val="center"/>
            <w:hideMark/>
          </w:tcPr>
          <w:p w14:paraId="2850C43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491</w:t>
            </w:r>
          </w:p>
        </w:tc>
        <w:tc>
          <w:tcPr>
            <w:tcW w:w="649" w:type="dxa"/>
            <w:tcBorders>
              <w:top w:val="nil"/>
              <w:left w:val="nil"/>
              <w:bottom w:val="nil"/>
              <w:right w:val="nil"/>
            </w:tcBorders>
            <w:shd w:val="clear" w:color="auto" w:fill="auto"/>
            <w:noWrap/>
            <w:vAlign w:val="center"/>
            <w:hideMark/>
          </w:tcPr>
          <w:p w14:paraId="3D84F203"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471</w:t>
            </w:r>
          </w:p>
        </w:tc>
        <w:tc>
          <w:tcPr>
            <w:tcW w:w="605" w:type="dxa"/>
            <w:tcBorders>
              <w:top w:val="nil"/>
              <w:left w:val="nil"/>
              <w:bottom w:val="nil"/>
              <w:right w:val="nil"/>
            </w:tcBorders>
            <w:shd w:val="clear" w:color="auto" w:fill="auto"/>
            <w:noWrap/>
            <w:vAlign w:val="center"/>
            <w:hideMark/>
          </w:tcPr>
          <w:p w14:paraId="30452A1E"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286</w:t>
            </w:r>
          </w:p>
        </w:tc>
        <w:tc>
          <w:tcPr>
            <w:tcW w:w="593" w:type="dxa"/>
            <w:tcBorders>
              <w:top w:val="nil"/>
              <w:left w:val="nil"/>
              <w:bottom w:val="nil"/>
              <w:right w:val="single" w:sz="8" w:space="0" w:color="A6A6A6"/>
            </w:tcBorders>
            <w:shd w:val="clear" w:color="auto" w:fill="auto"/>
            <w:noWrap/>
            <w:vAlign w:val="center"/>
            <w:hideMark/>
          </w:tcPr>
          <w:p w14:paraId="686D903F"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383</w:t>
            </w:r>
          </w:p>
        </w:tc>
        <w:tc>
          <w:tcPr>
            <w:tcW w:w="543" w:type="dxa"/>
            <w:tcBorders>
              <w:top w:val="nil"/>
              <w:left w:val="nil"/>
              <w:bottom w:val="nil"/>
              <w:right w:val="nil"/>
            </w:tcBorders>
            <w:shd w:val="clear" w:color="000000" w:fill="DCE6F1"/>
            <w:noWrap/>
            <w:vAlign w:val="center"/>
            <w:hideMark/>
          </w:tcPr>
          <w:p w14:paraId="4E43A87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151</w:t>
            </w:r>
          </w:p>
        </w:tc>
        <w:tc>
          <w:tcPr>
            <w:tcW w:w="652" w:type="dxa"/>
            <w:tcBorders>
              <w:top w:val="nil"/>
              <w:left w:val="nil"/>
              <w:bottom w:val="nil"/>
              <w:right w:val="nil"/>
            </w:tcBorders>
            <w:shd w:val="clear" w:color="000000" w:fill="DCE6F1"/>
            <w:noWrap/>
            <w:vAlign w:val="center"/>
            <w:hideMark/>
          </w:tcPr>
          <w:p w14:paraId="14A1AB94"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494</w:t>
            </w:r>
          </w:p>
        </w:tc>
        <w:tc>
          <w:tcPr>
            <w:tcW w:w="643" w:type="dxa"/>
            <w:tcBorders>
              <w:top w:val="nil"/>
              <w:left w:val="nil"/>
              <w:bottom w:val="nil"/>
              <w:right w:val="nil"/>
            </w:tcBorders>
            <w:shd w:val="clear" w:color="000000" w:fill="DCE6F1"/>
            <w:noWrap/>
            <w:vAlign w:val="center"/>
            <w:hideMark/>
          </w:tcPr>
          <w:p w14:paraId="19400CE8"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801</w:t>
            </w:r>
          </w:p>
        </w:tc>
        <w:tc>
          <w:tcPr>
            <w:tcW w:w="646" w:type="dxa"/>
            <w:tcBorders>
              <w:top w:val="nil"/>
              <w:left w:val="nil"/>
              <w:bottom w:val="nil"/>
              <w:right w:val="nil"/>
            </w:tcBorders>
            <w:shd w:val="clear" w:color="000000" w:fill="DCE6F1"/>
            <w:noWrap/>
            <w:vAlign w:val="center"/>
            <w:hideMark/>
          </w:tcPr>
          <w:p w14:paraId="493BE657"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5" w:type="dxa"/>
            <w:tcBorders>
              <w:top w:val="nil"/>
              <w:left w:val="nil"/>
              <w:bottom w:val="nil"/>
              <w:right w:val="single" w:sz="8" w:space="0" w:color="A6A6A6"/>
            </w:tcBorders>
            <w:shd w:val="clear" w:color="000000" w:fill="DCE6F1"/>
            <w:noWrap/>
            <w:vAlign w:val="center"/>
            <w:hideMark/>
          </w:tcPr>
          <w:p w14:paraId="1A006B14"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575</w:t>
            </w:r>
          </w:p>
        </w:tc>
      </w:tr>
      <w:tr w:rsidR="00804796" w:rsidRPr="005C3FEB" w14:paraId="7471D725" w14:textId="77777777" w:rsidTr="0030587B">
        <w:trPr>
          <w:trHeight w:val="300"/>
        </w:trPr>
        <w:tc>
          <w:tcPr>
            <w:tcW w:w="1308" w:type="dxa"/>
            <w:tcBorders>
              <w:top w:val="nil"/>
              <w:left w:val="single" w:sz="8" w:space="0" w:color="A6A6A6"/>
              <w:bottom w:val="nil"/>
              <w:right w:val="nil"/>
            </w:tcBorders>
            <w:shd w:val="clear" w:color="000000" w:fill="1F497D"/>
            <w:noWrap/>
            <w:vAlign w:val="bottom"/>
            <w:hideMark/>
          </w:tcPr>
          <w:p w14:paraId="549BA0AD" w14:textId="77777777" w:rsidR="00CC1167" w:rsidRPr="00C14A2C" w:rsidRDefault="00CC1167" w:rsidP="0030587B">
            <w:pPr>
              <w:spacing w:line="240" w:lineRule="auto"/>
              <w:rPr>
                <w:rFonts w:eastAsia="Times New Roman" w:cs="Times New Roman"/>
                <w:b/>
                <w:bCs/>
                <w:color w:val="FFFFFF"/>
                <w:sz w:val="20"/>
                <w:szCs w:val="20"/>
                <w:lang w:val="en-GB" w:eastAsia="en-GB"/>
              </w:rPr>
            </w:pPr>
            <w:r w:rsidRPr="00C14A2C">
              <w:rPr>
                <w:rFonts w:eastAsia="Times New Roman" w:cs="Times New Roman"/>
                <w:b/>
                <w:bCs/>
                <w:color w:val="FFFFFF"/>
                <w:sz w:val="20"/>
                <w:szCs w:val="20"/>
                <w:lang w:val="en-GB" w:eastAsia="en-GB"/>
              </w:rPr>
              <w:t>BOB08</w:t>
            </w:r>
          </w:p>
        </w:tc>
        <w:tc>
          <w:tcPr>
            <w:tcW w:w="618" w:type="dxa"/>
            <w:tcBorders>
              <w:top w:val="nil"/>
              <w:left w:val="single" w:sz="8" w:space="0" w:color="A6A6A6"/>
              <w:bottom w:val="nil"/>
              <w:right w:val="nil"/>
            </w:tcBorders>
            <w:shd w:val="clear" w:color="000000" w:fill="DCE6F1"/>
            <w:noWrap/>
            <w:vAlign w:val="center"/>
            <w:hideMark/>
          </w:tcPr>
          <w:p w14:paraId="716FE197"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534</w:t>
            </w:r>
          </w:p>
        </w:tc>
        <w:tc>
          <w:tcPr>
            <w:tcW w:w="642" w:type="dxa"/>
            <w:tcBorders>
              <w:top w:val="nil"/>
              <w:left w:val="nil"/>
              <w:bottom w:val="nil"/>
              <w:right w:val="nil"/>
            </w:tcBorders>
            <w:shd w:val="clear" w:color="000000" w:fill="DCE6F1"/>
            <w:noWrap/>
            <w:vAlign w:val="center"/>
            <w:hideMark/>
          </w:tcPr>
          <w:p w14:paraId="6C2E4867"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2915</w:t>
            </w:r>
          </w:p>
        </w:tc>
        <w:tc>
          <w:tcPr>
            <w:tcW w:w="656" w:type="dxa"/>
            <w:tcBorders>
              <w:top w:val="nil"/>
              <w:left w:val="nil"/>
              <w:bottom w:val="nil"/>
              <w:right w:val="nil"/>
            </w:tcBorders>
            <w:shd w:val="clear" w:color="000000" w:fill="DCE6F1"/>
            <w:noWrap/>
            <w:vAlign w:val="center"/>
            <w:hideMark/>
          </w:tcPr>
          <w:p w14:paraId="469C7CA5"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3561</w:t>
            </w:r>
          </w:p>
        </w:tc>
        <w:tc>
          <w:tcPr>
            <w:tcW w:w="668" w:type="dxa"/>
            <w:tcBorders>
              <w:top w:val="nil"/>
              <w:left w:val="nil"/>
              <w:bottom w:val="nil"/>
              <w:right w:val="nil"/>
            </w:tcBorders>
            <w:shd w:val="clear" w:color="000000" w:fill="DCE6F1"/>
            <w:noWrap/>
            <w:vAlign w:val="center"/>
            <w:hideMark/>
          </w:tcPr>
          <w:p w14:paraId="7C66AF1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22" w:type="dxa"/>
            <w:tcBorders>
              <w:top w:val="nil"/>
              <w:left w:val="nil"/>
              <w:bottom w:val="nil"/>
              <w:right w:val="single" w:sz="8" w:space="0" w:color="A6A6A6"/>
            </w:tcBorders>
            <w:shd w:val="clear" w:color="000000" w:fill="DCE6F1"/>
            <w:noWrap/>
            <w:vAlign w:val="center"/>
            <w:hideMark/>
          </w:tcPr>
          <w:p w14:paraId="0A56F2F3"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411</w:t>
            </w:r>
          </w:p>
        </w:tc>
        <w:tc>
          <w:tcPr>
            <w:tcW w:w="548" w:type="dxa"/>
            <w:tcBorders>
              <w:top w:val="nil"/>
              <w:left w:val="nil"/>
              <w:bottom w:val="nil"/>
              <w:right w:val="nil"/>
            </w:tcBorders>
            <w:shd w:val="clear" w:color="auto" w:fill="auto"/>
            <w:noWrap/>
            <w:vAlign w:val="center"/>
            <w:hideMark/>
          </w:tcPr>
          <w:p w14:paraId="44B30AC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379</w:t>
            </w:r>
          </w:p>
        </w:tc>
        <w:tc>
          <w:tcPr>
            <w:tcW w:w="663" w:type="dxa"/>
            <w:tcBorders>
              <w:top w:val="nil"/>
              <w:left w:val="nil"/>
              <w:bottom w:val="nil"/>
              <w:right w:val="nil"/>
            </w:tcBorders>
            <w:shd w:val="clear" w:color="auto" w:fill="auto"/>
            <w:noWrap/>
            <w:vAlign w:val="center"/>
            <w:hideMark/>
          </w:tcPr>
          <w:p w14:paraId="23B0439D"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2403</w:t>
            </w:r>
          </w:p>
        </w:tc>
        <w:tc>
          <w:tcPr>
            <w:tcW w:w="649" w:type="dxa"/>
            <w:tcBorders>
              <w:top w:val="nil"/>
              <w:left w:val="nil"/>
              <w:bottom w:val="nil"/>
              <w:right w:val="nil"/>
            </w:tcBorders>
            <w:shd w:val="clear" w:color="auto" w:fill="auto"/>
            <w:noWrap/>
            <w:vAlign w:val="center"/>
            <w:hideMark/>
          </w:tcPr>
          <w:p w14:paraId="3C1EAC09"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05" w:type="dxa"/>
            <w:tcBorders>
              <w:top w:val="nil"/>
              <w:left w:val="nil"/>
              <w:bottom w:val="nil"/>
              <w:right w:val="nil"/>
            </w:tcBorders>
            <w:shd w:val="clear" w:color="auto" w:fill="auto"/>
            <w:noWrap/>
            <w:vAlign w:val="center"/>
            <w:hideMark/>
          </w:tcPr>
          <w:p w14:paraId="7FBAB27A"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593" w:type="dxa"/>
            <w:tcBorders>
              <w:top w:val="nil"/>
              <w:left w:val="nil"/>
              <w:bottom w:val="nil"/>
              <w:right w:val="single" w:sz="8" w:space="0" w:color="A6A6A6"/>
            </w:tcBorders>
            <w:shd w:val="clear" w:color="auto" w:fill="auto"/>
            <w:noWrap/>
            <w:vAlign w:val="center"/>
            <w:hideMark/>
          </w:tcPr>
          <w:p w14:paraId="385DF106"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435</w:t>
            </w:r>
          </w:p>
        </w:tc>
        <w:tc>
          <w:tcPr>
            <w:tcW w:w="543" w:type="dxa"/>
            <w:tcBorders>
              <w:top w:val="nil"/>
              <w:left w:val="nil"/>
              <w:bottom w:val="nil"/>
              <w:right w:val="nil"/>
            </w:tcBorders>
            <w:shd w:val="clear" w:color="000000" w:fill="DCE6F1"/>
            <w:noWrap/>
            <w:vAlign w:val="center"/>
            <w:hideMark/>
          </w:tcPr>
          <w:p w14:paraId="06F45304"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432</w:t>
            </w:r>
          </w:p>
        </w:tc>
        <w:tc>
          <w:tcPr>
            <w:tcW w:w="652" w:type="dxa"/>
            <w:tcBorders>
              <w:top w:val="nil"/>
              <w:left w:val="nil"/>
              <w:bottom w:val="nil"/>
              <w:right w:val="nil"/>
            </w:tcBorders>
            <w:shd w:val="clear" w:color="000000" w:fill="DCE6F1"/>
            <w:noWrap/>
            <w:vAlign w:val="center"/>
            <w:hideMark/>
          </w:tcPr>
          <w:p w14:paraId="66218024"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2713</w:t>
            </w:r>
          </w:p>
        </w:tc>
        <w:tc>
          <w:tcPr>
            <w:tcW w:w="643" w:type="dxa"/>
            <w:tcBorders>
              <w:top w:val="nil"/>
              <w:left w:val="nil"/>
              <w:bottom w:val="nil"/>
              <w:right w:val="nil"/>
            </w:tcBorders>
            <w:shd w:val="clear" w:color="000000" w:fill="DCE6F1"/>
            <w:noWrap/>
            <w:vAlign w:val="center"/>
            <w:hideMark/>
          </w:tcPr>
          <w:p w14:paraId="2E3DCE0E"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2551</w:t>
            </w:r>
          </w:p>
        </w:tc>
        <w:tc>
          <w:tcPr>
            <w:tcW w:w="646" w:type="dxa"/>
            <w:tcBorders>
              <w:top w:val="nil"/>
              <w:left w:val="nil"/>
              <w:bottom w:val="nil"/>
              <w:right w:val="nil"/>
            </w:tcBorders>
            <w:shd w:val="clear" w:color="000000" w:fill="DCE6F1"/>
            <w:noWrap/>
            <w:vAlign w:val="center"/>
            <w:hideMark/>
          </w:tcPr>
          <w:p w14:paraId="1416B4E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3247</w:t>
            </w:r>
          </w:p>
        </w:tc>
        <w:tc>
          <w:tcPr>
            <w:tcW w:w="645" w:type="dxa"/>
            <w:tcBorders>
              <w:top w:val="nil"/>
              <w:left w:val="nil"/>
              <w:bottom w:val="nil"/>
              <w:right w:val="single" w:sz="8" w:space="0" w:color="A6A6A6"/>
            </w:tcBorders>
            <w:shd w:val="clear" w:color="000000" w:fill="DCE6F1"/>
            <w:noWrap/>
            <w:vAlign w:val="center"/>
            <w:hideMark/>
          </w:tcPr>
          <w:p w14:paraId="4627804D"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2254</w:t>
            </w:r>
          </w:p>
        </w:tc>
      </w:tr>
      <w:tr w:rsidR="00804796" w:rsidRPr="005C3FEB" w14:paraId="65DD726D" w14:textId="77777777" w:rsidTr="0030587B">
        <w:trPr>
          <w:trHeight w:val="300"/>
        </w:trPr>
        <w:tc>
          <w:tcPr>
            <w:tcW w:w="1308" w:type="dxa"/>
            <w:tcBorders>
              <w:top w:val="nil"/>
              <w:left w:val="single" w:sz="8" w:space="0" w:color="A6A6A6"/>
              <w:bottom w:val="nil"/>
              <w:right w:val="nil"/>
            </w:tcBorders>
            <w:shd w:val="clear" w:color="000000" w:fill="1F497D"/>
            <w:noWrap/>
            <w:vAlign w:val="bottom"/>
            <w:hideMark/>
          </w:tcPr>
          <w:p w14:paraId="4E57AA17" w14:textId="77777777" w:rsidR="00CC1167" w:rsidRPr="00C14A2C" w:rsidRDefault="00CC1167" w:rsidP="0030587B">
            <w:pPr>
              <w:spacing w:line="240" w:lineRule="auto"/>
              <w:rPr>
                <w:rFonts w:eastAsia="Times New Roman" w:cs="Times New Roman"/>
                <w:b/>
                <w:bCs/>
                <w:color w:val="FFFFFF"/>
                <w:sz w:val="20"/>
                <w:szCs w:val="20"/>
                <w:lang w:val="en-GB" w:eastAsia="en-GB"/>
              </w:rPr>
            </w:pPr>
            <w:r w:rsidRPr="00C14A2C">
              <w:rPr>
                <w:rFonts w:eastAsia="Times New Roman" w:cs="Times New Roman"/>
                <w:b/>
                <w:bCs/>
                <w:color w:val="FFFFFF"/>
                <w:sz w:val="20"/>
                <w:szCs w:val="20"/>
                <w:lang w:val="en-GB" w:eastAsia="en-GB"/>
              </w:rPr>
              <w:t>BOB09</w:t>
            </w:r>
          </w:p>
        </w:tc>
        <w:tc>
          <w:tcPr>
            <w:tcW w:w="618" w:type="dxa"/>
            <w:tcBorders>
              <w:top w:val="nil"/>
              <w:left w:val="single" w:sz="8" w:space="0" w:color="A6A6A6"/>
              <w:bottom w:val="nil"/>
              <w:right w:val="nil"/>
            </w:tcBorders>
            <w:shd w:val="clear" w:color="000000" w:fill="DCE6F1"/>
            <w:noWrap/>
            <w:vAlign w:val="center"/>
            <w:hideMark/>
          </w:tcPr>
          <w:p w14:paraId="142513BE"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140</w:t>
            </w:r>
          </w:p>
        </w:tc>
        <w:tc>
          <w:tcPr>
            <w:tcW w:w="642" w:type="dxa"/>
            <w:tcBorders>
              <w:top w:val="nil"/>
              <w:left w:val="nil"/>
              <w:bottom w:val="nil"/>
              <w:right w:val="nil"/>
            </w:tcBorders>
            <w:shd w:val="clear" w:color="000000" w:fill="DCE6F1"/>
            <w:noWrap/>
            <w:vAlign w:val="center"/>
            <w:hideMark/>
          </w:tcPr>
          <w:p w14:paraId="6D731C43"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1164</w:t>
            </w:r>
          </w:p>
        </w:tc>
        <w:tc>
          <w:tcPr>
            <w:tcW w:w="656" w:type="dxa"/>
            <w:tcBorders>
              <w:top w:val="nil"/>
              <w:left w:val="nil"/>
              <w:bottom w:val="nil"/>
              <w:right w:val="nil"/>
            </w:tcBorders>
            <w:shd w:val="clear" w:color="000000" w:fill="DCE6F1"/>
            <w:noWrap/>
            <w:vAlign w:val="center"/>
            <w:hideMark/>
          </w:tcPr>
          <w:p w14:paraId="7410380A"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1012</w:t>
            </w:r>
          </w:p>
        </w:tc>
        <w:tc>
          <w:tcPr>
            <w:tcW w:w="668" w:type="dxa"/>
            <w:tcBorders>
              <w:top w:val="nil"/>
              <w:left w:val="nil"/>
              <w:bottom w:val="nil"/>
              <w:right w:val="nil"/>
            </w:tcBorders>
            <w:shd w:val="clear" w:color="000000" w:fill="DCE6F1"/>
            <w:noWrap/>
            <w:vAlign w:val="center"/>
            <w:hideMark/>
          </w:tcPr>
          <w:p w14:paraId="2D42C1A8"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517</w:t>
            </w:r>
          </w:p>
        </w:tc>
        <w:tc>
          <w:tcPr>
            <w:tcW w:w="622" w:type="dxa"/>
            <w:tcBorders>
              <w:top w:val="nil"/>
              <w:left w:val="nil"/>
              <w:bottom w:val="nil"/>
              <w:right w:val="single" w:sz="8" w:space="0" w:color="A6A6A6"/>
            </w:tcBorders>
            <w:shd w:val="clear" w:color="000000" w:fill="DCE6F1"/>
            <w:noWrap/>
            <w:vAlign w:val="center"/>
            <w:hideMark/>
          </w:tcPr>
          <w:p w14:paraId="750C24C4"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953</w:t>
            </w:r>
          </w:p>
        </w:tc>
        <w:tc>
          <w:tcPr>
            <w:tcW w:w="548" w:type="dxa"/>
            <w:tcBorders>
              <w:top w:val="nil"/>
              <w:left w:val="nil"/>
              <w:bottom w:val="nil"/>
              <w:right w:val="nil"/>
            </w:tcBorders>
            <w:shd w:val="clear" w:color="auto" w:fill="auto"/>
            <w:noWrap/>
            <w:vAlign w:val="center"/>
            <w:hideMark/>
          </w:tcPr>
          <w:p w14:paraId="6DEB7221"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18</w:t>
            </w:r>
          </w:p>
        </w:tc>
        <w:tc>
          <w:tcPr>
            <w:tcW w:w="663" w:type="dxa"/>
            <w:tcBorders>
              <w:top w:val="nil"/>
              <w:left w:val="nil"/>
              <w:bottom w:val="nil"/>
              <w:right w:val="nil"/>
            </w:tcBorders>
            <w:shd w:val="clear" w:color="auto" w:fill="auto"/>
            <w:noWrap/>
            <w:vAlign w:val="center"/>
            <w:hideMark/>
          </w:tcPr>
          <w:p w14:paraId="7C8650C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60</w:t>
            </w:r>
          </w:p>
        </w:tc>
        <w:tc>
          <w:tcPr>
            <w:tcW w:w="649" w:type="dxa"/>
            <w:tcBorders>
              <w:top w:val="nil"/>
              <w:left w:val="nil"/>
              <w:bottom w:val="nil"/>
              <w:right w:val="nil"/>
            </w:tcBorders>
            <w:shd w:val="clear" w:color="auto" w:fill="auto"/>
            <w:noWrap/>
            <w:vAlign w:val="center"/>
            <w:hideMark/>
          </w:tcPr>
          <w:p w14:paraId="47D6A934"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65</w:t>
            </w:r>
          </w:p>
        </w:tc>
        <w:tc>
          <w:tcPr>
            <w:tcW w:w="605" w:type="dxa"/>
            <w:tcBorders>
              <w:top w:val="nil"/>
              <w:left w:val="nil"/>
              <w:bottom w:val="nil"/>
              <w:right w:val="nil"/>
            </w:tcBorders>
            <w:shd w:val="clear" w:color="auto" w:fill="auto"/>
            <w:noWrap/>
            <w:vAlign w:val="center"/>
            <w:hideMark/>
          </w:tcPr>
          <w:p w14:paraId="11261CEA"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78</w:t>
            </w:r>
          </w:p>
        </w:tc>
        <w:tc>
          <w:tcPr>
            <w:tcW w:w="593" w:type="dxa"/>
            <w:tcBorders>
              <w:top w:val="nil"/>
              <w:left w:val="nil"/>
              <w:bottom w:val="nil"/>
              <w:right w:val="single" w:sz="8" w:space="0" w:color="A6A6A6"/>
            </w:tcBorders>
            <w:shd w:val="clear" w:color="auto" w:fill="auto"/>
            <w:noWrap/>
            <w:vAlign w:val="center"/>
            <w:hideMark/>
          </w:tcPr>
          <w:p w14:paraId="7E2FFB7F"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43</w:t>
            </w:r>
          </w:p>
        </w:tc>
        <w:tc>
          <w:tcPr>
            <w:tcW w:w="543" w:type="dxa"/>
            <w:tcBorders>
              <w:top w:val="nil"/>
              <w:left w:val="nil"/>
              <w:bottom w:val="nil"/>
              <w:right w:val="nil"/>
            </w:tcBorders>
            <w:shd w:val="clear" w:color="000000" w:fill="DCE6F1"/>
            <w:noWrap/>
            <w:vAlign w:val="center"/>
            <w:hideMark/>
          </w:tcPr>
          <w:p w14:paraId="11D023B6"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52" w:type="dxa"/>
            <w:tcBorders>
              <w:top w:val="nil"/>
              <w:left w:val="nil"/>
              <w:bottom w:val="nil"/>
              <w:right w:val="nil"/>
            </w:tcBorders>
            <w:shd w:val="clear" w:color="000000" w:fill="DCE6F1"/>
            <w:noWrap/>
            <w:vAlign w:val="center"/>
            <w:hideMark/>
          </w:tcPr>
          <w:p w14:paraId="78F6B83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3" w:type="dxa"/>
            <w:tcBorders>
              <w:top w:val="nil"/>
              <w:left w:val="nil"/>
              <w:bottom w:val="nil"/>
              <w:right w:val="nil"/>
            </w:tcBorders>
            <w:shd w:val="clear" w:color="000000" w:fill="DCE6F1"/>
            <w:noWrap/>
            <w:vAlign w:val="center"/>
            <w:hideMark/>
          </w:tcPr>
          <w:p w14:paraId="2C06BBB3"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6" w:type="dxa"/>
            <w:tcBorders>
              <w:top w:val="nil"/>
              <w:left w:val="nil"/>
              <w:bottom w:val="nil"/>
              <w:right w:val="nil"/>
            </w:tcBorders>
            <w:shd w:val="clear" w:color="000000" w:fill="DCE6F1"/>
            <w:noWrap/>
            <w:vAlign w:val="center"/>
            <w:hideMark/>
          </w:tcPr>
          <w:p w14:paraId="195B9D11"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5" w:type="dxa"/>
            <w:tcBorders>
              <w:top w:val="nil"/>
              <w:left w:val="nil"/>
              <w:bottom w:val="nil"/>
              <w:right w:val="single" w:sz="8" w:space="0" w:color="A6A6A6"/>
            </w:tcBorders>
            <w:shd w:val="clear" w:color="000000" w:fill="DCE6F1"/>
            <w:noWrap/>
            <w:vAlign w:val="center"/>
            <w:hideMark/>
          </w:tcPr>
          <w:p w14:paraId="6AA5634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r>
      <w:tr w:rsidR="00804796" w:rsidRPr="005C3FEB" w14:paraId="2D0FD672" w14:textId="77777777" w:rsidTr="0030587B">
        <w:trPr>
          <w:trHeight w:val="300"/>
        </w:trPr>
        <w:tc>
          <w:tcPr>
            <w:tcW w:w="1308" w:type="dxa"/>
            <w:tcBorders>
              <w:top w:val="nil"/>
              <w:left w:val="single" w:sz="8" w:space="0" w:color="A6A6A6"/>
              <w:bottom w:val="nil"/>
              <w:right w:val="nil"/>
            </w:tcBorders>
            <w:shd w:val="clear" w:color="000000" w:fill="1F497D"/>
            <w:noWrap/>
            <w:vAlign w:val="bottom"/>
            <w:hideMark/>
          </w:tcPr>
          <w:p w14:paraId="7B7BBA2D" w14:textId="77777777" w:rsidR="00CC1167" w:rsidRPr="00C14A2C" w:rsidRDefault="00CC1167" w:rsidP="0030587B">
            <w:pPr>
              <w:spacing w:line="240" w:lineRule="auto"/>
              <w:rPr>
                <w:rFonts w:eastAsia="Times New Roman" w:cs="Times New Roman"/>
                <w:b/>
                <w:bCs/>
                <w:color w:val="FFFFFF"/>
                <w:sz w:val="20"/>
                <w:szCs w:val="20"/>
                <w:lang w:val="en-GB" w:eastAsia="en-GB"/>
              </w:rPr>
            </w:pPr>
            <w:r w:rsidRPr="00C14A2C">
              <w:rPr>
                <w:rFonts w:eastAsia="Times New Roman" w:cs="Times New Roman"/>
                <w:b/>
                <w:bCs/>
                <w:color w:val="FFFFFF"/>
                <w:sz w:val="20"/>
                <w:szCs w:val="20"/>
                <w:lang w:val="en-GB" w:eastAsia="en-GB"/>
              </w:rPr>
              <w:t>BOB10</w:t>
            </w:r>
          </w:p>
        </w:tc>
        <w:tc>
          <w:tcPr>
            <w:tcW w:w="618" w:type="dxa"/>
            <w:tcBorders>
              <w:top w:val="nil"/>
              <w:left w:val="single" w:sz="8" w:space="0" w:color="A6A6A6"/>
              <w:bottom w:val="nil"/>
              <w:right w:val="nil"/>
            </w:tcBorders>
            <w:shd w:val="clear" w:color="000000" w:fill="DCE6F1"/>
            <w:noWrap/>
            <w:vAlign w:val="center"/>
            <w:hideMark/>
          </w:tcPr>
          <w:p w14:paraId="54A256D8"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130</w:t>
            </w:r>
          </w:p>
        </w:tc>
        <w:tc>
          <w:tcPr>
            <w:tcW w:w="642" w:type="dxa"/>
            <w:tcBorders>
              <w:top w:val="nil"/>
              <w:left w:val="nil"/>
              <w:bottom w:val="nil"/>
              <w:right w:val="nil"/>
            </w:tcBorders>
            <w:shd w:val="clear" w:color="000000" w:fill="DCE6F1"/>
            <w:noWrap/>
            <w:vAlign w:val="center"/>
            <w:hideMark/>
          </w:tcPr>
          <w:p w14:paraId="72EA781A"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704</w:t>
            </w:r>
          </w:p>
        </w:tc>
        <w:tc>
          <w:tcPr>
            <w:tcW w:w="656" w:type="dxa"/>
            <w:tcBorders>
              <w:top w:val="nil"/>
              <w:left w:val="nil"/>
              <w:bottom w:val="nil"/>
              <w:right w:val="nil"/>
            </w:tcBorders>
            <w:shd w:val="clear" w:color="000000" w:fill="DCE6F1"/>
            <w:noWrap/>
            <w:vAlign w:val="center"/>
            <w:hideMark/>
          </w:tcPr>
          <w:p w14:paraId="280E8345"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401</w:t>
            </w:r>
          </w:p>
        </w:tc>
        <w:tc>
          <w:tcPr>
            <w:tcW w:w="668" w:type="dxa"/>
            <w:tcBorders>
              <w:top w:val="nil"/>
              <w:left w:val="nil"/>
              <w:bottom w:val="nil"/>
              <w:right w:val="nil"/>
            </w:tcBorders>
            <w:shd w:val="clear" w:color="000000" w:fill="DCE6F1"/>
            <w:noWrap/>
            <w:vAlign w:val="center"/>
            <w:hideMark/>
          </w:tcPr>
          <w:p w14:paraId="4FCEB16D"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505</w:t>
            </w:r>
          </w:p>
        </w:tc>
        <w:tc>
          <w:tcPr>
            <w:tcW w:w="622" w:type="dxa"/>
            <w:tcBorders>
              <w:top w:val="nil"/>
              <w:left w:val="nil"/>
              <w:bottom w:val="nil"/>
              <w:right w:val="single" w:sz="8" w:space="0" w:color="A6A6A6"/>
            </w:tcBorders>
            <w:shd w:val="clear" w:color="000000" w:fill="DCE6F1"/>
            <w:noWrap/>
            <w:vAlign w:val="center"/>
            <w:hideMark/>
          </w:tcPr>
          <w:p w14:paraId="477987C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514</w:t>
            </w:r>
          </w:p>
        </w:tc>
        <w:tc>
          <w:tcPr>
            <w:tcW w:w="548" w:type="dxa"/>
            <w:tcBorders>
              <w:top w:val="nil"/>
              <w:left w:val="nil"/>
              <w:bottom w:val="nil"/>
              <w:right w:val="nil"/>
            </w:tcBorders>
            <w:shd w:val="clear" w:color="auto" w:fill="auto"/>
            <w:noWrap/>
            <w:vAlign w:val="center"/>
            <w:hideMark/>
          </w:tcPr>
          <w:p w14:paraId="1C59B2D5"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184</w:t>
            </w:r>
          </w:p>
        </w:tc>
        <w:tc>
          <w:tcPr>
            <w:tcW w:w="663" w:type="dxa"/>
            <w:tcBorders>
              <w:top w:val="nil"/>
              <w:left w:val="nil"/>
              <w:bottom w:val="nil"/>
              <w:right w:val="nil"/>
            </w:tcBorders>
            <w:shd w:val="clear" w:color="auto" w:fill="auto"/>
            <w:noWrap/>
            <w:vAlign w:val="center"/>
            <w:hideMark/>
          </w:tcPr>
          <w:p w14:paraId="382E664D"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524</w:t>
            </w:r>
          </w:p>
        </w:tc>
        <w:tc>
          <w:tcPr>
            <w:tcW w:w="649" w:type="dxa"/>
            <w:tcBorders>
              <w:top w:val="nil"/>
              <w:left w:val="nil"/>
              <w:bottom w:val="nil"/>
              <w:right w:val="nil"/>
            </w:tcBorders>
            <w:shd w:val="clear" w:color="auto" w:fill="auto"/>
            <w:noWrap/>
            <w:vAlign w:val="center"/>
            <w:hideMark/>
          </w:tcPr>
          <w:p w14:paraId="67177867"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1101</w:t>
            </w:r>
          </w:p>
        </w:tc>
        <w:tc>
          <w:tcPr>
            <w:tcW w:w="605" w:type="dxa"/>
            <w:tcBorders>
              <w:top w:val="nil"/>
              <w:left w:val="nil"/>
              <w:bottom w:val="nil"/>
              <w:right w:val="nil"/>
            </w:tcBorders>
            <w:shd w:val="clear" w:color="auto" w:fill="auto"/>
            <w:noWrap/>
            <w:vAlign w:val="center"/>
            <w:hideMark/>
          </w:tcPr>
          <w:p w14:paraId="0A72FEDB"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633</w:t>
            </w:r>
          </w:p>
        </w:tc>
        <w:tc>
          <w:tcPr>
            <w:tcW w:w="593" w:type="dxa"/>
            <w:tcBorders>
              <w:top w:val="nil"/>
              <w:left w:val="nil"/>
              <w:bottom w:val="nil"/>
              <w:right w:val="single" w:sz="8" w:space="0" w:color="A6A6A6"/>
            </w:tcBorders>
            <w:shd w:val="clear" w:color="auto" w:fill="auto"/>
            <w:noWrap/>
            <w:vAlign w:val="center"/>
            <w:hideMark/>
          </w:tcPr>
          <w:p w14:paraId="78A7DF9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363</w:t>
            </w:r>
          </w:p>
        </w:tc>
        <w:tc>
          <w:tcPr>
            <w:tcW w:w="543" w:type="dxa"/>
            <w:tcBorders>
              <w:top w:val="nil"/>
              <w:left w:val="nil"/>
              <w:bottom w:val="nil"/>
              <w:right w:val="nil"/>
            </w:tcBorders>
            <w:shd w:val="clear" w:color="000000" w:fill="DCE6F1"/>
            <w:noWrap/>
            <w:vAlign w:val="center"/>
            <w:hideMark/>
          </w:tcPr>
          <w:p w14:paraId="5B388681"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187</w:t>
            </w:r>
          </w:p>
        </w:tc>
        <w:tc>
          <w:tcPr>
            <w:tcW w:w="652" w:type="dxa"/>
            <w:tcBorders>
              <w:top w:val="nil"/>
              <w:left w:val="nil"/>
              <w:bottom w:val="nil"/>
              <w:right w:val="nil"/>
            </w:tcBorders>
            <w:shd w:val="clear" w:color="000000" w:fill="DCE6F1"/>
            <w:noWrap/>
            <w:vAlign w:val="center"/>
            <w:hideMark/>
          </w:tcPr>
          <w:p w14:paraId="228CF1F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1094</w:t>
            </w:r>
          </w:p>
        </w:tc>
        <w:tc>
          <w:tcPr>
            <w:tcW w:w="643" w:type="dxa"/>
            <w:tcBorders>
              <w:top w:val="nil"/>
              <w:left w:val="nil"/>
              <w:bottom w:val="nil"/>
              <w:right w:val="nil"/>
            </w:tcBorders>
            <w:shd w:val="clear" w:color="000000" w:fill="DCE6F1"/>
            <w:noWrap/>
            <w:vAlign w:val="center"/>
            <w:hideMark/>
          </w:tcPr>
          <w:p w14:paraId="142C1256"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940</w:t>
            </w:r>
          </w:p>
        </w:tc>
        <w:tc>
          <w:tcPr>
            <w:tcW w:w="646" w:type="dxa"/>
            <w:tcBorders>
              <w:top w:val="nil"/>
              <w:left w:val="nil"/>
              <w:bottom w:val="nil"/>
              <w:right w:val="nil"/>
            </w:tcBorders>
            <w:shd w:val="clear" w:color="000000" w:fill="DCE6F1"/>
            <w:noWrap/>
            <w:vAlign w:val="center"/>
            <w:hideMark/>
          </w:tcPr>
          <w:p w14:paraId="79C83326"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575</w:t>
            </w:r>
          </w:p>
        </w:tc>
        <w:tc>
          <w:tcPr>
            <w:tcW w:w="645" w:type="dxa"/>
            <w:tcBorders>
              <w:top w:val="nil"/>
              <w:left w:val="nil"/>
              <w:bottom w:val="nil"/>
              <w:right w:val="single" w:sz="8" w:space="0" w:color="A6A6A6"/>
            </w:tcBorders>
            <w:shd w:val="clear" w:color="000000" w:fill="DCE6F1"/>
            <w:noWrap/>
            <w:vAlign w:val="center"/>
            <w:hideMark/>
          </w:tcPr>
          <w:p w14:paraId="105F24B4"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210</w:t>
            </w:r>
          </w:p>
        </w:tc>
      </w:tr>
      <w:tr w:rsidR="00804796" w:rsidRPr="005C3FEB" w14:paraId="1FC4452C" w14:textId="77777777" w:rsidTr="0030587B">
        <w:trPr>
          <w:trHeight w:val="300"/>
        </w:trPr>
        <w:tc>
          <w:tcPr>
            <w:tcW w:w="1308" w:type="dxa"/>
            <w:tcBorders>
              <w:top w:val="nil"/>
              <w:left w:val="single" w:sz="8" w:space="0" w:color="A6A6A6"/>
              <w:bottom w:val="nil"/>
              <w:right w:val="nil"/>
            </w:tcBorders>
            <w:shd w:val="clear" w:color="000000" w:fill="1F497D"/>
            <w:noWrap/>
            <w:vAlign w:val="bottom"/>
            <w:hideMark/>
          </w:tcPr>
          <w:p w14:paraId="53A2B113" w14:textId="77777777" w:rsidR="00CC1167" w:rsidRPr="00C14A2C" w:rsidRDefault="00CC1167" w:rsidP="0030587B">
            <w:pPr>
              <w:spacing w:line="240" w:lineRule="auto"/>
              <w:rPr>
                <w:rFonts w:eastAsia="Times New Roman" w:cs="Times New Roman"/>
                <w:b/>
                <w:bCs/>
                <w:color w:val="FFFFFF"/>
                <w:sz w:val="20"/>
                <w:szCs w:val="20"/>
                <w:lang w:val="en-GB" w:eastAsia="en-GB"/>
              </w:rPr>
            </w:pPr>
            <w:r w:rsidRPr="00C14A2C">
              <w:rPr>
                <w:rFonts w:eastAsia="Times New Roman" w:cs="Times New Roman"/>
                <w:b/>
                <w:bCs/>
                <w:color w:val="FFFFFF"/>
                <w:sz w:val="20"/>
                <w:szCs w:val="20"/>
                <w:lang w:val="en-GB" w:eastAsia="en-GB"/>
              </w:rPr>
              <w:t>BOB11</w:t>
            </w:r>
          </w:p>
        </w:tc>
        <w:tc>
          <w:tcPr>
            <w:tcW w:w="618" w:type="dxa"/>
            <w:tcBorders>
              <w:top w:val="nil"/>
              <w:left w:val="single" w:sz="8" w:space="0" w:color="A6A6A6"/>
              <w:bottom w:val="nil"/>
              <w:right w:val="nil"/>
            </w:tcBorders>
            <w:shd w:val="clear" w:color="000000" w:fill="DCE6F1"/>
            <w:noWrap/>
            <w:vAlign w:val="center"/>
            <w:hideMark/>
          </w:tcPr>
          <w:p w14:paraId="237001B1"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270</w:t>
            </w:r>
          </w:p>
        </w:tc>
        <w:tc>
          <w:tcPr>
            <w:tcW w:w="642" w:type="dxa"/>
            <w:tcBorders>
              <w:top w:val="nil"/>
              <w:left w:val="nil"/>
              <w:bottom w:val="nil"/>
              <w:right w:val="nil"/>
            </w:tcBorders>
            <w:shd w:val="clear" w:color="000000" w:fill="DCE6F1"/>
            <w:noWrap/>
            <w:vAlign w:val="center"/>
            <w:hideMark/>
          </w:tcPr>
          <w:p w14:paraId="1AFDAA56"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83</w:t>
            </w:r>
          </w:p>
        </w:tc>
        <w:tc>
          <w:tcPr>
            <w:tcW w:w="656" w:type="dxa"/>
            <w:tcBorders>
              <w:top w:val="nil"/>
              <w:left w:val="nil"/>
              <w:bottom w:val="nil"/>
              <w:right w:val="nil"/>
            </w:tcBorders>
            <w:shd w:val="clear" w:color="000000" w:fill="DCE6F1"/>
            <w:noWrap/>
            <w:vAlign w:val="center"/>
            <w:hideMark/>
          </w:tcPr>
          <w:p w14:paraId="107C6037"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68" w:type="dxa"/>
            <w:tcBorders>
              <w:top w:val="nil"/>
              <w:left w:val="nil"/>
              <w:bottom w:val="nil"/>
              <w:right w:val="nil"/>
            </w:tcBorders>
            <w:shd w:val="clear" w:color="000000" w:fill="DCE6F1"/>
            <w:noWrap/>
            <w:vAlign w:val="center"/>
            <w:hideMark/>
          </w:tcPr>
          <w:p w14:paraId="0E83CF96"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107</w:t>
            </w:r>
          </w:p>
        </w:tc>
        <w:tc>
          <w:tcPr>
            <w:tcW w:w="622" w:type="dxa"/>
            <w:tcBorders>
              <w:top w:val="nil"/>
              <w:left w:val="nil"/>
              <w:bottom w:val="nil"/>
              <w:right w:val="single" w:sz="8" w:space="0" w:color="A6A6A6"/>
            </w:tcBorders>
            <w:shd w:val="clear" w:color="000000" w:fill="DCE6F1"/>
            <w:noWrap/>
            <w:vAlign w:val="center"/>
            <w:hideMark/>
          </w:tcPr>
          <w:p w14:paraId="71BF6A68"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680</w:t>
            </w:r>
          </w:p>
        </w:tc>
        <w:tc>
          <w:tcPr>
            <w:tcW w:w="548" w:type="dxa"/>
            <w:tcBorders>
              <w:top w:val="nil"/>
              <w:left w:val="nil"/>
              <w:bottom w:val="nil"/>
              <w:right w:val="nil"/>
            </w:tcBorders>
            <w:shd w:val="clear" w:color="auto" w:fill="auto"/>
            <w:noWrap/>
            <w:vAlign w:val="center"/>
            <w:hideMark/>
          </w:tcPr>
          <w:p w14:paraId="57620B78"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203</w:t>
            </w:r>
          </w:p>
        </w:tc>
        <w:tc>
          <w:tcPr>
            <w:tcW w:w="663" w:type="dxa"/>
            <w:tcBorders>
              <w:top w:val="nil"/>
              <w:left w:val="nil"/>
              <w:bottom w:val="nil"/>
              <w:right w:val="nil"/>
            </w:tcBorders>
            <w:shd w:val="clear" w:color="auto" w:fill="auto"/>
            <w:noWrap/>
            <w:vAlign w:val="center"/>
            <w:hideMark/>
          </w:tcPr>
          <w:p w14:paraId="675EE5D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217</w:t>
            </w:r>
          </w:p>
        </w:tc>
        <w:tc>
          <w:tcPr>
            <w:tcW w:w="649" w:type="dxa"/>
            <w:tcBorders>
              <w:top w:val="nil"/>
              <w:left w:val="nil"/>
              <w:bottom w:val="nil"/>
              <w:right w:val="nil"/>
            </w:tcBorders>
            <w:shd w:val="clear" w:color="auto" w:fill="auto"/>
            <w:noWrap/>
            <w:vAlign w:val="center"/>
            <w:hideMark/>
          </w:tcPr>
          <w:p w14:paraId="3EA359FE"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529</w:t>
            </w:r>
          </w:p>
        </w:tc>
        <w:tc>
          <w:tcPr>
            <w:tcW w:w="605" w:type="dxa"/>
            <w:tcBorders>
              <w:top w:val="nil"/>
              <w:left w:val="nil"/>
              <w:bottom w:val="nil"/>
              <w:right w:val="nil"/>
            </w:tcBorders>
            <w:shd w:val="clear" w:color="auto" w:fill="auto"/>
            <w:noWrap/>
            <w:vAlign w:val="center"/>
            <w:hideMark/>
          </w:tcPr>
          <w:p w14:paraId="1BC041AA"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301</w:t>
            </w:r>
          </w:p>
        </w:tc>
        <w:tc>
          <w:tcPr>
            <w:tcW w:w="593" w:type="dxa"/>
            <w:tcBorders>
              <w:top w:val="nil"/>
              <w:left w:val="nil"/>
              <w:bottom w:val="nil"/>
              <w:right w:val="single" w:sz="8" w:space="0" w:color="A6A6A6"/>
            </w:tcBorders>
            <w:shd w:val="clear" w:color="auto" w:fill="auto"/>
            <w:noWrap/>
            <w:vAlign w:val="center"/>
            <w:hideMark/>
          </w:tcPr>
          <w:p w14:paraId="39A3C8D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669</w:t>
            </w:r>
          </w:p>
        </w:tc>
        <w:tc>
          <w:tcPr>
            <w:tcW w:w="543" w:type="dxa"/>
            <w:tcBorders>
              <w:top w:val="nil"/>
              <w:left w:val="nil"/>
              <w:bottom w:val="nil"/>
              <w:right w:val="nil"/>
            </w:tcBorders>
            <w:shd w:val="clear" w:color="000000" w:fill="DCE6F1"/>
            <w:noWrap/>
            <w:vAlign w:val="center"/>
            <w:hideMark/>
          </w:tcPr>
          <w:p w14:paraId="5B5B93ED"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233</w:t>
            </w:r>
          </w:p>
        </w:tc>
        <w:tc>
          <w:tcPr>
            <w:tcW w:w="652" w:type="dxa"/>
            <w:tcBorders>
              <w:top w:val="nil"/>
              <w:left w:val="nil"/>
              <w:bottom w:val="nil"/>
              <w:right w:val="nil"/>
            </w:tcBorders>
            <w:shd w:val="clear" w:color="000000" w:fill="DCE6F1"/>
            <w:noWrap/>
            <w:vAlign w:val="center"/>
            <w:hideMark/>
          </w:tcPr>
          <w:p w14:paraId="6346C60F"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932</w:t>
            </w:r>
          </w:p>
        </w:tc>
        <w:tc>
          <w:tcPr>
            <w:tcW w:w="643" w:type="dxa"/>
            <w:tcBorders>
              <w:top w:val="nil"/>
              <w:left w:val="nil"/>
              <w:bottom w:val="nil"/>
              <w:right w:val="nil"/>
            </w:tcBorders>
            <w:shd w:val="clear" w:color="000000" w:fill="DCE6F1"/>
            <w:noWrap/>
            <w:vAlign w:val="center"/>
            <w:hideMark/>
          </w:tcPr>
          <w:p w14:paraId="2D291AE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1178</w:t>
            </w:r>
          </w:p>
        </w:tc>
        <w:tc>
          <w:tcPr>
            <w:tcW w:w="646" w:type="dxa"/>
            <w:tcBorders>
              <w:top w:val="nil"/>
              <w:left w:val="nil"/>
              <w:bottom w:val="nil"/>
              <w:right w:val="nil"/>
            </w:tcBorders>
            <w:shd w:val="clear" w:color="000000" w:fill="DCE6F1"/>
            <w:noWrap/>
            <w:vAlign w:val="center"/>
            <w:hideMark/>
          </w:tcPr>
          <w:p w14:paraId="1CFA91A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1105</w:t>
            </w:r>
          </w:p>
        </w:tc>
        <w:tc>
          <w:tcPr>
            <w:tcW w:w="645" w:type="dxa"/>
            <w:tcBorders>
              <w:top w:val="nil"/>
              <w:left w:val="nil"/>
              <w:bottom w:val="nil"/>
              <w:right w:val="single" w:sz="8" w:space="0" w:color="A6A6A6"/>
            </w:tcBorders>
            <w:shd w:val="clear" w:color="000000" w:fill="DCE6F1"/>
            <w:noWrap/>
            <w:vAlign w:val="center"/>
            <w:hideMark/>
          </w:tcPr>
          <w:p w14:paraId="53B34754"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r>
      <w:tr w:rsidR="00804796" w:rsidRPr="005C3FEB" w14:paraId="50482D6C" w14:textId="77777777" w:rsidTr="0030587B">
        <w:trPr>
          <w:trHeight w:val="300"/>
        </w:trPr>
        <w:tc>
          <w:tcPr>
            <w:tcW w:w="1308" w:type="dxa"/>
            <w:tcBorders>
              <w:top w:val="nil"/>
              <w:left w:val="single" w:sz="8" w:space="0" w:color="A6A6A6"/>
              <w:bottom w:val="nil"/>
              <w:right w:val="nil"/>
            </w:tcBorders>
            <w:shd w:val="clear" w:color="000000" w:fill="1F497D"/>
            <w:noWrap/>
            <w:vAlign w:val="bottom"/>
            <w:hideMark/>
          </w:tcPr>
          <w:p w14:paraId="479E72CA" w14:textId="77777777" w:rsidR="00CC1167" w:rsidRPr="00C14A2C" w:rsidRDefault="00CC1167" w:rsidP="0030587B">
            <w:pPr>
              <w:spacing w:line="240" w:lineRule="auto"/>
              <w:rPr>
                <w:rFonts w:eastAsia="Times New Roman" w:cs="Times New Roman"/>
                <w:b/>
                <w:bCs/>
                <w:color w:val="FFFFFF"/>
                <w:sz w:val="20"/>
                <w:szCs w:val="20"/>
                <w:lang w:val="en-GB" w:eastAsia="en-GB"/>
              </w:rPr>
            </w:pPr>
            <w:r w:rsidRPr="00C14A2C">
              <w:rPr>
                <w:rFonts w:eastAsia="Times New Roman" w:cs="Times New Roman"/>
                <w:b/>
                <w:bCs/>
                <w:color w:val="FFFFFF"/>
                <w:sz w:val="20"/>
                <w:szCs w:val="20"/>
                <w:lang w:val="en-GB" w:eastAsia="en-GB"/>
              </w:rPr>
              <w:t>BOB12</w:t>
            </w:r>
          </w:p>
        </w:tc>
        <w:tc>
          <w:tcPr>
            <w:tcW w:w="618" w:type="dxa"/>
            <w:tcBorders>
              <w:top w:val="nil"/>
              <w:left w:val="single" w:sz="8" w:space="0" w:color="A6A6A6"/>
              <w:bottom w:val="nil"/>
              <w:right w:val="nil"/>
            </w:tcBorders>
            <w:shd w:val="clear" w:color="000000" w:fill="DCE6F1"/>
            <w:noWrap/>
            <w:vAlign w:val="center"/>
            <w:hideMark/>
          </w:tcPr>
          <w:p w14:paraId="24A6860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191</w:t>
            </w:r>
          </w:p>
        </w:tc>
        <w:tc>
          <w:tcPr>
            <w:tcW w:w="642" w:type="dxa"/>
            <w:tcBorders>
              <w:top w:val="nil"/>
              <w:left w:val="nil"/>
              <w:bottom w:val="nil"/>
              <w:right w:val="nil"/>
            </w:tcBorders>
            <w:shd w:val="clear" w:color="000000" w:fill="DCE6F1"/>
            <w:noWrap/>
            <w:vAlign w:val="center"/>
            <w:hideMark/>
          </w:tcPr>
          <w:p w14:paraId="236F86F1"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39</w:t>
            </w:r>
          </w:p>
        </w:tc>
        <w:tc>
          <w:tcPr>
            <w:tcW w:w="656" w:type="dxa"/>
            <w:tcBorders>
              <w:top w:val="nil"/>
              <w:left w:val="nil"/>
              <w:bottom w:val="nil"/>
              <w:right w:val="nil"/>
            </w:tcBorders>
            <w:shd w:val="clear" w:color="000000" w:fill="DCE6F1"/>
            <w:noWrap/>
            <w:vAlign w:val="center"/>
            <w:hideMark/>
          </w:tcPr>
          <w:p w14:paraId="08989655"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1251</w:t>
            </w:r>
          </w:p>
        </w:tc>
        <w:tc>
          <w:tcPr>
            <w:tcW w:w="668" w:type="dxa"/>
            <w:tcBorders>
              <w:top w:val="nil"/>
              <w:left w:val="nil"/>
              <w:bottom w:val="nil"/>
              <w:right w:val="nil"/>
            </w:tcBorders>
            <w:shd w:val="clear" w:color="000000" w:fill="DCE6F1"/>
            <w:noWrap/>
            <w:vAlign w:val="center"/>
            <w:hideMark/>
          </w:tcPr>
          <w:p w14:paraId="60CBF8FE"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1198</w:t>
            </w:r>
          </w:p>
        </w:tc>
        <w:tc>
          <w:tcPr>
            <w:tcW w:w="622" w:type="dxa"/>
            <w:tcBorders>
              <w:top w:val="nil"/>
              <w:left w:val="nil"/>
              <w:bottom w:val="nil"/>
              <w:right w:val="single" w:sz="8" w:space="0" w:color="A6A6A6"/>
            </w:tcBorders>
            <w:shd w:val="clear" w:color="000000" w:fill="DCE6F1"/>
            <w:noWrap/>
            <w:vAlign w:val="center"/>
            <w:hideMark/>
          </w:tcPr>
          <w:p w14:paraId="0C1C185F"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236</w:t>
            </w:r>
          </w:p>
        </w:tc>
        <w:tc>
          <w:tcPr>
            <w:tcW w:w="548" w:type="dxa"/>
            <w:tcBorders>
              <w:top w:val="nil"/>
              <w:left w:val="nil"/>
              <w:bottom w:val="nil"/>
              <w:right w:val="nil"/>
            </w:tcBorders>
            <w:shd w:val="clear" w:color="auto" w:fill="auto"/>
            <w:noWrap/>
            <w:vAlign w:val="center"/>
            <w:hideMark/>
          </w:tcPr>
          <w:p w14:paraId="2CDF9DC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95</w:t>
            </w:r>
          </w:p>
        </w:tc>
        <w:tc>
          <w:tcPr>
            <w:tcW w:w="663" w:type="dxa"/>
            <w:tcBorders>
              <w:top w:val="nil"/>
              <w:left w:val="nil"/>
              <w:bottom w:val="nil"/>
              <w:right w:val="nil"/>
            </w:tcBorders>
            <w:shd w:val="clear" w:color="auto" w:fill="auto"/>
            <w:noWrap/>
            <w:vAlign w:val="center"/>
            <w:hideMark/>
          </w:tcPr>
          <w:p w14:paraId="19B5782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188</w:t>
            </w:r>
          </w:p>
        </w:tc>
        <w:tc>
          <w:tcPr>
            <w:tcW w:w="649" w:type="dxa"/>
            <w:tcBorders>
              <w:top w:val="nil"/>
              <w:left w:val="nil"/>
              <w:bottom w:val="nil"/>
              <w:right w:val="nil"/>
            </w:tcBorders>
            <w:shd w:val="clear" w:color="auto" w:fill="auto"/>
            <w:noWrap/>
            <w:vAlign w:val="center"/>
            <w:hideMark/>
          </w:tcPr>
          <w:p w14:paraId="61CFFA63"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268</w:t>
            </w:r>
          </w:p>
        </w:tc>
        <w:tc>
          <w:tcPr>
            <w:tcW w:w="605" w:type="dxa"/>
            <w:tcBorders>
              <w:top w:val="nil"/>
              <w:left w:val="nil"/>
              <w:bottom w:val="nil"/>
              <w:right w:val="nil"/>
            </w:tcBorders>
            <w:shd w:val="clear" w:color="auto" w:fill="auto"/>
            <w:noWrap/>
            <w:vAlign w:val="center"/>
            <w:hideMark/>
          </w:tcPr>
          <w:p w14:paraId="02C58FF8"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302</w:t>
            </w:r>
          </w:p>
        </w:tc>
        <w:tc>
          <w:tcPr>
            <w:tcW w:w="593" w:type="dxa"/>
            <w:tcBorders>
              <w:top w:val="nil"/>
              <w:left w:val="nil"/>
              <w:bottom w:val="nil"/>
              <w:right w:val="single" w:sz="8" w:space="0" w:color="A6A6A6"/>
            </w:tcBorders>
            <w:shd w:val="clear" w:color="auto" w:fill="auto"/>
            <w:noWrap/>
            <w:vAlign w:val="center"/>
            <w:hideMark/>
          </w:tcPr>
          <w:p w14:paraId="7030D51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387</w:t>
            </w:r>
          </w:p>
        </w:tc>
        <w:tc>
          <w:tcPr>
            <w:tcW w:w="543" w:type="dxa"/>
            <w:tcBorders>
              <w:top w:val="nil"/>
              <w:left w:val="nil"/>
              <w:bottom w:val="nil"/>
              <w:right w:val="nil"/>
            </w:tcBorders>
            <w:shd w:val="clear" w:color="000000" w:fill="DCE6F1"/>
            <w:noWrap/>
            <w:vAlign w:val="center"/>
            <w:hideMark/>
          </w:tcPr>
          <w:p w14:paraId="1C6ABAF5"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52" w:type="dxa"/>
            <w:tcBorders>
              <w:top w:val="nil"/>
              <w:left w:val="nil"/>
              <w:bottom w:val="nil"/>
              <w:right w:val="nil"/>
            </w:tcBorders>
            <w:shd w:val="clear" w:color="000000" w:fill="DCE6F1"/>
            <w:noWrap/>
            <w:vAlign w:val="center"/>
            <w:hideMark/>
          </w:tcPr>
          <w:p w14:paraId="45930206"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3" w:type="dxa"/>
            <w:tcBorders>
              <w:top w:val="nil"/>
              <w:left w:val="nil"/>
              <w:bottom w:val="nil"/>
              <w:right w:val="nil"/>
            </w:tcBorders>
            <w:shd w:val="clear" w:color="000000" w:fill="DCE6F1"/>
            <w:noWrap/>
            <w:vAlign w:val="center"/>
            <w:hideMark/>
          </w:tcPr>
          <w:p w14:paraId="33C182C9"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6" w:type="dxa"/>
            <w:tcBorders>
              <w:top w:val="nil"/>
              <w:left w:val="nil"/>
              <w:bottom w:val="nil"/>
              <w:right w:val="nil"/>
            </w:tcBorders>
            <w:shd w:val="clear" w:color="000000" w:fill="DCE6F1"/>
            <w:noWrap/>
            <w:vAlign w:val="center"/>
            <w:hideMark/>
          </w:tcPr>
          <w:p w14:paraId="21C3345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5" w:type="dxa"/>
            <w:tcBorders>
              <w:top w:val="nil"/>
              <w:left w:val="nil"/>
              <w:bottom w:val="nil"/>
              <w:right w:val="single" w:sz="8" w:space="0" w:color="A6A6A6"/>
            </w:tcBorders>
            <w:shd w:val="clear" w:color="000000" w:fill="DCE6F1"/>
            <w:noWrap/>
            <w:vAlign w:val="center"/>
            <w:hideMark/>
          </w:tcPr>
          <w:p w14:paraId="58BC7102"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r>
      <w:tr w:rsidR="00804796" w:rsidRPr="005C3FEB" w14:paraId="720CD961" w14:textId="77777777" w:rsidTr="0030587B">
        <w:trPr>
          <w:trHeight w:val="300"/>
        </w:trPr>
        <w:tc>
          <w:tcPr>
            <w:tcW w:w="1308" w:type="dxa"/>
            <w:tcBorders>
              <w:top w:val="nil"/>
              <w:left w:val="single" w:sz="8" w:space="0" w:color="A6A6A6"/>
              <w:bottom w:val="nil"/>
              <w:right w:val="nil"/>
            </w:tcBorders>
            <w:shd w:val="clear" w:color="000000" w:fill="1F497D"/>
            <w:noWrap/>
            <w:vAlign w:val="bottom"/>
            <w:hideMark/>
          </w:tcPr>
          <w:p w14:paraId="7C035DF3" w14:textId="77777777" w:rsidR="00CC1167" w:rsidRPr="00C14A2C" w:rsidRDefault="00CC1167" w:rsidP="0030587B">
            <w:pPr>
              <w:spacing w:line="240" w:lineRule="auto"/>
              <w:rPr>
                <w:rFonts w:eastAsia="Times New Roman" w:cs="Times New Roman"/>
                <w:b/>
                <w:bCs/>
                <w:color w:val="FFFFFF"/>
                <w:sz w:val="20"/>
                <w:szCs w:val="20"/>
                <w:lang w:val="en-GB" w:eastAsia="en-GB"/>
              </w:rPr>
            </w:pPr>
            <w:r w:rsidRPr="00C14A2C">
              <w:rPr>
                <w:rFonts w:eastAsia="Times New Roman" w:cs="Times New Roman"/>
                <w:b/>
                <w:bCs/>
                <w:color w:val="FFFFFF"/>
                <w:sz w:val="20"/>
                <w:szCs w:val="20"/>
                <w:lang w:val="en-GB" w:eastAsia="en-GB"/>
              </w:rPr>
              <w:t>Mean</w:t>
            </w:r>
          </w:p>
        </w:tc>
        <w:tc>
          <w:tcPr>
            <w:tcW w:w="618" w:type="dxa"/>
            <w:tcBorders>
              <w:top w:val="nil"/>
              <w:left w:val="single" w:sz="8" w:space="0" w:color="A6A6A6"/>
              <w:bottom w:val="nil"/>
              <w:right w:val="nil"/>
            </w:tcBorders>
            <w:shd w:val="clear" w:color="000000" w:fill="DCE6F1"/>
            <w:noWrap/>
            <w:vAlign w:val="center"/>
            <w:hideMark/>
          </w:tcPr>
          <w:p w14:paraId="28382BB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210</w:t>
            </w:r>
          </w:p>
        </w:tc>
        <w:tc>
          <w:tcPr>
            <w:tcW w:w="642" w:type="dxa"/>
            <w:tcBorders>
              <w:top w:val="nil"/>
              <w:left w:val="nil"/>
              <w:bottom w:val="nil"/>
              <w:right w:val="nil"/>
            </w:tcBorders>
            <w:shd w:val="clear" w:color="000000" w:fill="DCE6F1"/>
            <w:noWrap/>
            <w:vAlign w:val="center"/>
            <w:hideMark/>
          </w:tcPr>
          <w:p w14:paraId="0DF0D4E2"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872</w:t>
            </w:r>
          </w:p>
        </w:tc>
        <w:tc>
          <w:tcPr>
            <w:tcW w:w="656" w:type="dxa"/>
            <w:tcBorders>
              <w:top w:val="nil"/>
              <w:left w:val="nil"/>
              <w:bottom w:val="nil"/>
              <w:right w:val="nil"/>
            </w:tcBorders>
            <w:shd w:val="clear" w:color="000000" w:fill="DCE6F1"/>
            <w:noWrap/>
            <w:vAlign w:val="center"/>
            <w:hideMark/>
          </w:tcPr>
          <w:p w14:paraId="6B23A2B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1286</w:t>
            </w:r>
          </w:p>
        </w:tc>
        <w:tc>
          <w:tcPr>
            <w:tcW w:w="668" w:type="dxa"/>
            <w:tcBorders>
              <w:top w:val="nil"/>
              <w:left w:val="nil"/>
              <w:bottom w:val="nil"/>
              <w:right w:val="nil"/>
            </w:tcBorders>
            <w:shd w:val="clear" w:color="000000" w:fill="DCE6F1"/>
            <w:noWrap/>
            <w:vAlign w:val="center"/>
            <w:hideMark/>
          </w:tcPr>
          <w:p w14:paraId="512529CE"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1028</w:t>
            </w:r>
          </w:p>
        </w:tc>
        <w:tc>
          <w:tcPr>
            <w:tcW w:w="622" w:type="dxa"/>
            <w:tcBorders>
              <w:top w:val="nil"/>
              <w:left w:val="nil"/>
              <w:bottom w:val="nil"/>
              <w:right w:val="single" w:sz="8" w:space="0" w:color="A6A6A6"/>
            </w:tcBorders>
            <w:shd w:val="clear" w:color="000000" w:fill="DCE6F1"/>
            <w:noWrap/>
            <w:vAlign w:val="center"/>
            <w:hideMark/>
          </w:tcPr>
          <w:p w14:paraId="19C1A505"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476</w:t>
            </w:r>
          </w:p>
        </w:tc>
        <w:tc>
          <w:tcPr>
            <w:tcW w:w="548" w:type="dxa"/>
            <w:tcBorders>
              <w:top w:val="nil"/>
              <w:left w:val="nil"/>
              <w:bottom w:val="nil"/>
              <w:right w:val="nil"/>
            </w:tcBorders>
            <w:shd w:val="clear" w:color="auto" w:fill="auto"/>
            <w:noWrap/>
            <w:vAlign w:val="center"/>
            <w:hideMark/>
          </w:tcPr>
          <w:p w14:paraId="34E47AD9"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189</w:t>
            </w:r>
          </w:p>
        </w:tc>
        <w:tc>
          <w:tcPr>
            <w:tcW w:w="663" w:type="dxa"/>
            <w:tcBorders>
              <w:top w:val="nil"/>
              <w:left w:val="nil"/>
              <w:bottom w:val="nil"/>
              <w:right w:val="nil"/>
            </w:tcBorders>
            <w:shd w:val="clear" w:color="auto" w:fill="auto"/>
            <w:noWrap/>
            <w:vAlign w:val="center"/>
            <w:hideMark/>
          </w:tcPr>
          <w:p w14:paraId="3C499BFE"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775</w:t>
            </w:r>
          </w:p>
        </w:tc>
        <w:tc>
          <w:tcPr>
            <w:tcW w:w="649" w:type="dxa"/>
            <w:tcBorders>
              <w:top w:val="nil"/>
              <w:left w:val="nil"/>
              <w:bottom w:val="nil"/>
              <w:right w:val="nil"/>
            </w:tcBorders>
            <w:shd w:val="clear" w:color="auto" w:fill="auto"/>
            <w:noWrap/>
            <w:vAlign w:val="center"/>
            <w:hideMark/>
          </w:tcPr>
          <w:p w14:paraId="6EF22BD9"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530</w:t>
            </w:r>
          </w:p>
        </w:tc>
        <w:tc>
          <w:tcPr>
            <w:tcW w:w="605" w:type="dxa"/>
            <w:tcBorders>
              <w:top w:val="nil"/>
              <w:left w:val="nil"/>
              <w:bottom w:val="nil"/>
              <w:right w:val="nil"/>
            </w:tcBorders>
            <w:shd w:val="clear" w:color="auto" w:fill="auto"/>
            <w:noWrap/>
            <w:vAlign w:val="center"/>
            <w:hideMark/>
          </w:tcPr>
          <w:p w14:paraId="5B891619"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377</w:t>
            </w:r>
          </w:p>
        </w:tc>
        <w:tc>
          <w:tcPr>
            <w:tcW w:w="593" w:type="dxa"/>
            <w:tcBorders>
              <w:top w:val="nil"/>
              <w:left w:val="nil"/>
              <w:bottom w:val="nil"/>
              <w:right w:val="single" w:sz="8" w:space="0" w:color="A6A6A6"/>
            </w:tcBorders>
            <w:shd w:val="clear" w:color="auto" w:fill="auto"/>
            <w:noWrap/>
            <w:vAlign w:val="center"/>
            <w:hideMark/>
          </w:tcPr>
          <w:p w14:paraId="35219712"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449</w:t>
            </w:r>
          </w:p>
        </w:tc>
        <w:tc>
          <w:tcPr>
            <w:tcW w:w="543" w:type="dxa"/>
            <w:tcBorders>
              <w:top w:val="nil"/>
              <w:left w:val="nil"/>
              <w:bottom w:val="nil"/>
              <w:right w:val="nil"/>
            </w:tcBorders>
            <w:shd w:val="clear" w:color="000000" w:fill="DCE6F1"/>
            <w:noWrap/>
            <w:vAlign w:val="center"/>
            <w:hideMark/>
          </w:tcPr>
          <w:p w14:paraId="64AD6D25"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214</w:t>
            </w:r>
          </w:p>
        </w:tc>
        <w:tc>
          <w:tcPr>
            <w:tcW w:w="652" w:type="dxa"/>
            <w:tcBorders>
              <w:top w:val="nil"/>
              <w:left w:val="nil"/>
              <w:bottom w:val="nil"/>
              <w:right w:val="nil"/>
            </w:tcBorders>
            <w:shd w:val="clear" w:color="000000" w:fill="DCE6F1"/>
            <w:noWrap/>
            <w:vAlign w:val="center"/>
            <w:hideMark/>
          </w:tcPr>
          <w:p w14:paraId="6C411BF3"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854</w:t>
            </w:r>
          </w:p>
        </w:tc>
        <w:tc>
          <w:tcPr>
            <w:tcW w:w="643" w:type="dxa"/>
            <w:tcBorders>
              <w:top w:val="nil"/>
              <w:left w:val="nil"/>
              <w:bottom w:val="nil"/>
              <w:right w:val="nil"/>
            </w:tcBorders>
            <w:shd w:val="clear" w:color="000000" w:fill="DCE6F1"/>
            <w:noWrap/>
            <w:vAlign w:val="center"/>
            <w:hideMark/>
          </w:tcPr>
          <w:p w14:paraId="18DA2E9E"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1005</w:t>
            </w:r>
          </w:p>
        </w:tc>
        <w:tc>
          <w:tcPr>
            <w:tcW w:w="646" w:type="dxa"/>
            <w:tcBorders>
              <w:top w:val="nil"/>
              <w:left w:val="nil"/>
              <w:bottom w:val="nil"/>
              <w:right w:val="nil"/>
            </w:tcBorders>
            <w:shd w:val="clear" w:color="000000" w:fill="DCE6F1"/>
            <w:noWrap/>
            <w:vAlign w:val="center"/>
            <w:hideMark/>
          </w:tcPr>
          <w:p w14:paraId="053B2843"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1085</w:t>
            </w:r>
          </w:p>
        </w:tc>
        <w:tc>
          <w:tcPr>
            <w:tcW w:w="645" w:type="dxa"/>
            <w:tcBorders>
              <w:top w:val="nil"/>
              <w:left w:val="nil"/>
              <w:bottom w:val="nil"/>
              <w:right w:val="single" w:sz="8" w:space="0" w:color="A6A6A6"/>
            </w:tcBorders>
            <w:shd w:val="clear" w:color="000000" w:fill="DCE6F1"/>
            <w:noWrap/>
            <w:vAlign w:val="center"/>
            <w:hideMark/>
          </w:tcPr>
          <w:p w14:paraId="4984430B"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830</w:t>
            </w:r>
          </w:p>
        </w:tc>
      </w:tr>
      <w:tr w:rsidR="00804796" w:rsidRPr="005C3FEB" w14:paraId="16AF04F3" w14:textId="77777777" w:rsidTr="0030587B">
        <w:trPr>
          <w:trHeight w:val="300"/>
        </w:trPr>
        <w:tc>
          <w:tcPr>
            <w:tcW w:w="1308" w:type="dxa"/>
            <w:tcBorders>
              <w:top w:val="nil"/>
              <w:left w:val="single" w:sz="8" w:space="0" w:color="A6A6A6"/>
              <w:bottom w:val="nil"/>
              <w:right w:val="nil"/>
            </w:tcBorders>
            <w:shd w:val="clear" w:color="000000" w:fill="1F497D"/>
            <w:noWrap/>
            <w:vAlign w:val="bottom"/>
            <w:hideMark/>
          </w:tcPr>
          <w:p w14:paraId="71FC5D04" w14:textId="77777777" w:rsidR="00CC1167" w:rsidRPr="00C14A2C" w:rsidRDefault="00CC1167" w:rsidP="0030587B">
            <w:pPr>
              <w:spacing w:line="240" w:lineRule="auto"/>
              <w:rPr>
                <w:rFonts w:eastAsia="Times New Roman" w:cs="Times New Roman"/>
                <w:b/>
                <w:bCs/>
                <w:color w:val="FFFFFF"/>
                <w:sz w:val="20"/>
                <w:szCs w:val="20"/>
                <w:lang w:val="en-GB" w:eastAsia="en-GB"/>
              </w:rPr>
            </w:pPr>
            <w:r w:rsidRPr="00C14A2C">
              <w:rPr>
                <w:rFonts w:eastAsia="Times New Roman" w:cs="Times New Roman"/>
                <w:b/>
                <w:bCs/>
                <w:color w:val="FFFFFF"/>
                <w:sz w:val="20"/>
                <w:szCs w:val="20"/>
                <w:lang w:val="en-GB" w:eastAsia="en-GB"/>
              </w:rPr>
              <w:t>SD</w:t>
            </w:r>
          </w:p>
        </w:tc>
        <w:tc>
          <w:tcPr>
            <w:tcW w:w="618" w:type="dxa"/>
            <w:tcBorders>
              <w:top w:val="nil"/>
              <w:left w:val="single" w:sz="8" w:space="0" w:color="A6A6A6"/>
              <w:bottom w:val="nil"/>
              <w:right w:val="nil"/>
            </w:tcBorders>
            <w:shd w:val="clear" w:color="000000" w:fill="DCE6F1"/>
            <w:noWrap/>
            <w:vAlign w:val="center"/>
            <w:hideMark/>
          </w:tcPr>
          <w:p w14:paraId="7989492D"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142</w:t>
            </w:r>
          </w:p>
        </w:tc>
        <w:tc>
          <w:tcPr>
            <w:tcW w:w="642" w:type="dxa"/>
            <w:tcBorders>
              <w:top w:val="nil"/>
              <w:left w:val="nil"/>
              <w:bottom w:val="nil"/>
              <w:right w:val="nil"/>
            </w:tcBorders>
            <w:shd w:val="clear" w:color="000000" w:fill="DCE6F1"/>
            <w:noWrap/>
            <w:vAlign w:val="center"/>
            <w:hideMark/>
          </w:tcPr>
          <w:p w14:paraId="22C944C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844</w:t>
            </w:r>
          </w:p>
        </w:tc>
        <w:tc>
          <w:tcPr>
            <w:tcW w:w="656" w:type="dxa"/>
            <w:tcBorders>
              <w:top w:val="nil"/>
              <w:left w:val="nil"/>
              <w:bottom w:val="nil"/>
              <w:right w:val="nil"/>
            </w:tcBorders>
            <w:shd w:val="clear" w:color="000000" w:fill="DCE6F1"/>
            <w:noWrap/>
            <w:vAlign w:val="center"/>
            <w:hideMark/>
          </w:tcPr>
          <w:p w14:paraId="1E5F47E7"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1009</w:t>
            </w:r>
          </w:p>
        </w:tc>
        <w:tc>
          <w:tcPr>
            <w:tcW w:w="668" w:type="dxa"/>
            <w:tcBorders>
              <w:top w:val="nil"/>
              <w:left w:val="nil"/>
              <w:bottom w:val="nil"/>
              <w:right w:val="nil"/>
            </w:tcBorders>
            <w:shd w:val="clear" w:color="000000" w:fill="DCE6F1"/>
            <w:noWrap/>
            <w:vAlign w:val="center"/>
            <w:hideMark/>
          </w:tcPr>
          <w:p w14:paraId="48562DB4"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1004</w:t>
            </w:r>
          </w:p>
        </w:tc>
        <w:tc>
          <w:tcPr>
            <w:tcW w:w="622" w:type="dxa"/>
            <w:tcBorders>
              <w:top w:val="nil"/>
              <w:left w:val="nil"/>
              <w:bottom w:val="nil"/>
              <w:right w:val="single" w:sz="8" w:space="0" w:color="A6A6A6"/>
            </w:tcBorders>
            <w:shd w:val="clear" w:color="000000" w:fill="DCE6F1"/>
            <w:noWrap/>
            <w:vAlign w:val="center"/>
            <w:hideMark/>
          </w:tcPr>
          <w:p w14:paraId="2D24227E"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248</w:t>
            </w:r>
          </w:p>
        </w:tc>
        <w:tc>
          <w:tcPr>
            <w:tcW w:w="548" w:type="dxa"/>
            <w:tcBorders>
              <w:top w:val="nil"/>
              <w:left w:val="nil"/>
              <w:bottom w:val="nil"/>
              <w:right w:val="nil"/>
            </w:tcBorders>
            <w:shd w:val="clear" w:color="auto" w:fill="auto"/>
            <w:noWrap/>
            <w:vAlign w:val="center"/>
            <w:hideMark/>
          </w:tcPr>
          <w:p w14:paraId="5E4BF5EB"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116</w:t>
            </w:r>
          </w:p>
        </w:tc>
        <w:tc>
          <w:tcPr>
            <w:tcW w:w="663" w:type="dxa"/>
            <w:tcBorders>
              <w:top w:val="nil"/>
              <w:left w:val="nil"/>
              <w:bottom w:val="nil"/>
              <w:right w:val="nil"/>
            </w:tcBorders>
            <w:shd w:val="clear" w:color="auto" w:fill="auto"/>
            <w:noWrap/>
            <w:vAlign w:val="center"/>
            <w:hideMark/>
          </w:tcPr>
          <w:p w14:paraId="2326106A"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870</w:t>
            </w:r>
          </w:p>
        </w:tc>
        <w:tc>
          <w:tcPr>
            <w:tcW w:w="649" w:type="dxa"/>
            <w:tcBorders>
              <w:top w:val="nil"/>
              <w:left w:val="nil"/>
              <w:bottom w:val="nil"/>
              <w:right w:val="nil"/>
            </w:tcBorders>
            <w:shd w:val="clear" w:color="auto" w:fill="auto"/>
            <w:noWrap/>
            <w:vAlign w:val="center"/>
            <w:hideMark/>
          </w:tcPr>
          <w:p w14:paraId="06507666"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433</w:t>
            </w:r>
          </w:p>
        </w:tc>
        <w:tc>
          <w:tcPr>
            <w:tcW w:w="605" w:type="dxa"/>
            <w:tcBorders>
              <w:top w:val="nil"/>
              <w:left w:val="nil"/>
              <w:bottom w:val="nil"/>
              <w:right w:val="nil"/>
            </w:tcBorders>
            <w:shd w:val="clear" w:color="auto" w:fill="auto"/>
            <w:noWrap/>
            <w:vAlign w:val="center"/>
            <w:hideMark/>
          </w:tcPr>
          <w:p w14:paraId="57DAC9E5"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354</w:t>
            </w:r>
          </w:p>
        </w:tc>
        <w:tc>
          <w:tcPr>
            <w:tcW w:w="593" w:type="dxa"/>
            <w:tcBorders>
              <w:top w:val="nil"/>
              <w:left w:val="nil"/>
              <w:bottom w:val="nil"/>
              <w:right w:val="single" w:sz="8" w:space="0" w:color="A6A6A6"/>
            </w:tcBorders>
            <w:shd w:val="clear" w:color="auto" w:fill="auto"/>
            <w:noWrap/>
            <w:vAlign w:val="center"/>
            <w:hideMark/>
          </w:tcPr>
          <w:p w14:paraId="7F8041C9"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322</w:t>
            </w:r>
          </w:p>
        </w:tc>
        <w:tc>
          <w:tcPr>
            <w:tcW w:w="543" w:type="dxa"/>
            <w:tcBorders>
              <w:top w:val="nil"/>
              <w:left w:val="nil"/>
              <w:bottom w:val="nil"/>
              <w:right w:val="nil"/>
            </w:tcBorders>
            <w:shd w:val="clear" w:color="000000" w:fill="DCE6F1"/>
            <w:noWrap/>
            <w:vAlign w:val="center"/>
            <w:hideMark/>
          </w:tcPr>
          <w:p w14:paraId="7668B5ED"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106</w:t>
            </w:r>
          </w:p>
        </w:tc>
        <w:tc>
          <w:tcPr>
            <w:tcW w:w="652" w:type="dxa"/>
            <w:tcBorders>
              <w:top w:val="nil"/>
              <w:left w:val="nil"/>
              <w:bottom w:val="nil"/>
              <w:right w:val="nil"/>
            </w:tcBorders>
            <w:shd w:val="clear" w:color="000000" w:fill="DCE6F1"/>
            <w:noWrap/>
            <w:vAlign w:val="center"/>
            <w:hideMark/>
          </w:tcPr>
          <w:p w14:paraId="2A183352"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816</w:t>
            </w:r>
          </w:p>
        </w:tc>
        <w:tc>
          <w:tcPr>
            <w:tcW w:w="643" w:type="dxa"/>
            <w:tcBorders>
              <w:top w:val="nil"/>
              <w:left w:val="nil"/>
              <w:bottom w:val="nil"/>
              <w:right w:val="nil"/>
            </w:tcBorders>
            <w:shd w:val="clear" w:color="000000" w:fill="DCE6F1"/>
            <w:noWrap/>
            <w:vAlign w:val="center"/>
            <w:hideMark/>
          </w:tcPr>
          <w:p w14:paraId="7D758BC1"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658</w:t>
            </w:r>
          </w:p>
        </w:tc>
        <w:tc>
          <w:tcPr>
            <w:tcW w:w="646" w:type="dxa"/>
            <w:tcBorders>
              <w:top w:val="nil"/>
              <w:left w:val="nil"/>
              <w:bottom w:val="nil"/>
              <w:right w:val="nil"/>
            </w:tcBorders>
            <w:shd w:val="clear" w:color="000000" w:fill="DCE6F1"/>
            <w:noWrap/>
            <w:vAlign w:val="center"/>
            <w:hideMark/>
          </w:tcPr>
          <w:p w14:paraId="217F6972"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958</w:t>
            </w:r>
          </w:p>
        </w:tc>
        <w:tc>
          <w:tcPr>
            <w:tcW w:w="645" w:type="dxa"/>
            <w:tcBorders>
              <w:top w:val="nil"/>
              <w:left w:val="nil"/>
              <w:bottom w:val="nil"/>
              <w:right w:val="single" w:sz="8" w:space="0" w:color="A6A6A6"/>
            </w:tcBorders>
            <w:shd w:val="clear" w:color="000000" w:fill="DCE6F1"/>
            <w:noWrap/>
            <w:vAlign w:val="center"/>
            <w:hideMark/>
          </w:tcPr>
          <w:p w14:paraId="2FFCF77B"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621</w:t>
            </w:r>
          </w:p>
        </w:tc>
      </w:tr>
      <w:tr w:rsidR="00804796" w:rsidRPr="005C3FEB" w14:paraId="45E50BDB" w14:textId="77777777" w:rsidTr="0030587B">
        <w:trPr>
          <w:trHeight w:val="300"/>
        </w:trPr>
        <w:tc>
          <w:tcPr>
            <w:tcW w:w="1308" w:type="dxa"/>
            <w:tcBorders>
              <w:top w:val="nil"/>
              <w:left w:val="single" w:sz="8" w:space="0" w:color="A6A6A6"/>
              <w:bottom w:val="nil"/>
              <w:right w:val="nil"/>
            </w:tcBorders>
            <w:shd w:val="clear" w:color="000000" w:fill="1F497D"/>
            <w:noWrap/>
            <w:vAlign w:val="bottom"/>
            <w:hideMark/>
          </w:tcPr>
          <w:p w14:paraId="535D9AE5" w14:textId="77777777" w:rsidR="00CC1167" w:rsidRPr="00C14A2C" w:rsidRDefault="00CC1167" w:rsidP="0030587B">
            <w:pPr>
              <w:spacing w:line="240" w:lineRule="auto"/>
              <w:rPr>
                <w:rFonts w:eastAsia="Times New Roman" w:cs="Times New Roman"/>
                <w:b/>
                <w:bCs/>
                <w:color w:val="FFFFFF"/>
                <w:sz w:val="20"/>
                <w:szCs w:val="20"/>
                <w:lang w:val="en-GB" w:eastAsia="en-GB"/>
              </w:rPr>
            </w:pPr>
            <w:r w:rsidRPr="00C14A2C">
              <w:rPr>
                <w:rFonts w:eastAsia="Times New Roman" w:cs="Times New Roman"/>
                <w:b/>
                <w:bCs/>
                <w:color w:val="FFFFFF"/>
                <w:sz w:val="20"/>
                <w:szCs w:val="20"/>
                <w:lang w:val="en-GB" w:eastAsia="en-GB"/>
              </w:rPr>
              <w:t>p value 0-6</w:t>
            </w:r>
          </w:p>
        </w:tc>
        <w:tc>
          <w:tcPr>
            <w:tcW w:w="618" w:type="dxa"/>
            <w:tcBorders>
              <w:top w:val="nil"/>
              <w:left w:val="single" w:sz="8" w:space="0" w:color="A6A6A6"/>
              <w:bottom w:val="nil"/>
              <w:right w:val="nil"/>
            </w:tcBorders>
            <w:shd w:val="clear" w:color="000000" w:fill="DCE6F1"/>
            <w:noWrap/>
            <w:vAlign w:val="center"/>
            <w:hideMark/>
          </w:tcPr>
          <w:p w14:paraId="490C1B02"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0.52</w:t>
            </w:r>
          </w:p>
        </w:tc>
        <w:tc>
          <w:tcPr>
            <w:tcW w:w="642" w:type="dxa"/>
            <w:tcBorders>
              <w:top w:val="nil"/>
              <w:left w:val="nil"/>
              <w:bottom w:val="nil"/>
              <w:right w:val="nil"/>
            </w:tcBorders>
            <w:shd w:val="clear" w:color="000000" w:fill="DCE6F1"/>
            <w:noWrap/>
            <w:vAlign w:val="center"/>
            <w:hideMark/>
          </w:tcPr>
          <w:p w14:paraId="7074F111"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0.88</w:t>
            </w:r>
          </w:p>
        </w:tc>
        <w:tc>
          <w:tcPr>
            <w:tcW w:w="656" w:type="dxa"/>
            <w:tcBorders>
              <w:top w:val="nil"/>
              <w:left w:val="nil"/>
              <w:bottom w:val="nil"/>
              <w:right w:val="nil"/>
            </w:tcBorders>
            <w:shd w:val="clear" w:color="000000" w:fill="DCE6F1"/>
            <w:noWrap/>
            <w:vAlign w:val="center"/>
            <w:hideMark/>
          </w:tcPr>
          <w:p w14:paraId="5151151B"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0.24</w:t>
            </w:r>
          </w:p>
        </w:tc>
        <w:tc>
          <w:tcPr>
            <w:tcW w:w="668" w:type="dxa"/>
            <w:tcBorders>
              <w:top w:val="nil"/>
              <w:left w:val="nil"/>
              <w:bottom w:val="nil"/>
              <w:right w:val="nil"/>
            </w:tcBorders>
            <w:shd w:val="clear" w:color="000000" w:fill="DCE6F1"/>
            <w:noWrap/>
            <w:vAlign w:val="center"/>
            <w:hideMark/>
          </w:tcPr>
          <w:p w14:paraId="2EA3976F"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0.0</w:t>
            </w:r>
            <w:r w:rsidR="00FC02CE">
              <w:rPr>
                <w:rFonts w:eastAsia="Times New Roman" w:cs="Times New Roman"/>
                <w:color w:val="000000"/>
                <w:sz w:val="22"/>
                <w:szCs w:val="22"/>
                <w:lang w:val="en-GB" w:eastAsia="en-GB"/>
              </w:rPr>
              <w:t>5</w:t>
            </w:r>
          </w:p>
        </w:tc>
        <w:tc>
          <w:tcPr>
            <w:tcW w:w="622" w:type="dxa"/>
            <w:tcBorders>
              <w:top w:val="nil"/>
              <w:left w:val="nil"/>
              <w:bottom w:val="nil"/>
              <w:right w:val="single" w:sz="8" w:space="0" w:color="A6A6A6"/>
            </w:tcBorders>
            <w:shd w:val="clear" w:color="000000" w:fill="DCE6F1"/>
            <w:noWrap/>
            <w:vAlign w:val="center"/>
            <w:hideMark/>
          </w:tcPr>
          <w:p w14:paraId="54F54302"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0.85</w:t>
            </w:r>
          </w:p>
        </w:tc>
        <w:tc>
          <w:tcPr>
            <w:tcW w:w="548" w:type="dxa"/>
            <w:tcBorders>
              <w:top w:val="nil"/>
              <w:left w:val="nil"/>
              <w:bottom w:val="nil"/>
              <w:right w:val="nil"/>
            </w:tcBorders>
            <w:shd w:val="clear" w:color="auto" w:fill="auto"/>
            <w:noWrap/>
            <w:vAlign w:val="center"/>
            <w:hideMark/>
          </w:tcPr>
          <w:p w14:paraId="60187AB7"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63" w:type="dxa"/>
            <w:tcBorders>
              <w:top w:val="nil"/>
              <w:left w:val="nil"/>
              <w:bottom w:val="nil"/>
              <w:right w:val="nil"/>
            </w:tcBorders>
            <w:shd w:val="clear" w:color="auto" w:fill="auto"/>
            <w:noWrap/>
            <w:vAlign w:val="center"/>
            <w:hideMark/>
          </w:tcPr>
          <w:p w14:paraId="2628BA44"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9" w:type="dxa"/>
            <w:tcBorders>
              <w:top w:val="nil"/>
              <w:left w:val="nil"/>
              <w:bottom w:val="nil"/>
              <w:right w:val="nil"/>
            </w:tcBorders>
            <w:shd w:val="clear" w:color="auto" w:fill="auto"/>
            <w:noWrap/>
            <w:vAlign w:val="center"/>
            <w:hideMark/>
          </w:tcPr>
          <w:p w14:paraId="037E78E1"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05" w:type="dxa"/>
            <w:tcBorders>
              <w:top w:val="nil"/>
              <w:left w:val="nil"/>
              <w:bottom w:val="nil"/>
              <w:right w:val="nil"/>
            </w:tcBorders>
            <w:shd w:val="clear" w:color="auto" w:fill="auto"/>
            <w:noWrap/>
            <w:vAlign w:val="center"/>
            <w:hideMark/>
          </w:tcPr>
          <w:p w14:paraId="25F00FBB"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593" w:type="dxa"/>
            <w:tcBorders>
              <w:top w:val="nil"/>
              <w:left w:val="nil"/>
              <w:bottom w:val="nil"/>
              <w:right w:val="single" w:sz="8" w:space="0" w:color="A6A6A6"/>
            </w:tcBorders>
            <w:shd w:val="clear" w:color="auto" w:fill="auto"/>
            <w:noWrap/>
            <w:vAlign w:val="center"/>
            <w:hideMark/>
          </w:tcPr>
          <w:p w14:paraId="0598310F"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543" w:type="dxa"/>
            <w:tcBorders>
              <w:top w:val="nil"/>
              <w:left w:val="nil"/>
              <w:bottom w:val="nil"/>
              <w:right w:val="nil"/>
            </w:tcBorders>
            <w:shd w:val="clear" w:color="000000" w:fill="DCE6F1"/>
            <w:noWrap/>
            <w:vAlign w:val="center"/>
            <w:hideMark/>
          </w:tcPr>
          <w:p w14:paraId="3A9EC1CC"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52" w:type="dxa"/>
            <w:tcBorders>
              <w:top w:val="nil"/>
              <w:left w:val="nil"/>
              <w:bottom w:val="nil"/>
              <w:right w:val="nil"/>
            </w:tcBorders>
            <w:shd w:val="clear" w:color="000000" w:fill="DCE6F1"/>
            <w:noWrap/>
            <w:vAlign w:val="center"/>
            <w:hideMark/>
          </w:tcPr>
          <w:p w14:paraId="777D9589"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3" w:type="dxa"/>
            <w:tcBorders>
              <w:top w:val="nil"/>
              <w:left w:val="nil"/>
              <w:bottom w:val="nil"/>
              <w:right w:val="nil"/>
            </w:tcBorders>
            <w:shd w:val="clear" w:color="000000" w:fill="DCE6F1"/>
            <w:noWrap/>
            <w:vAlign w:val="center"/>
            <w:hideMark/>
          </w:tcPr>
          <w:p w14:paraId="27DE8E39"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6" w:type="dxa"/>
            <w:tcBorders>
              <w:top w:val="nil"/>
              <w:left w:val="nil"/>
              <w:bottom w:val="nil"/>
              <w:right w:val="nil"/>
            </w:tcBorders>
            <w:shd w:val="clear" w:color="000000" w:fill="DCE6F1"/>
            <w:noWrap/>
            <w:vAlign w:val="center"/>
            <w:hideMark/>
          </w:tcPr>
          <w:p w14:paraId="2002F873"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5" w:type="dxa"/>
            <w:tcBorders>
              <w:top w:val="nil"/>
              <w:left w:val="nil"/>
              <w:bottom w:val="nil"/>
              <w:right w:val="single" w:sz="8" w:space="0" w:color="A6A6A6"/>
            </w:tcBorders>
            <w:shd w:val="clear" w:color="000000" w:fill="DCE6F1"/>
            <w:noWrap/>
            <w:vAlign w:val="center"/>
            <w:hideMark/>
          </w:tcPr>
          <w:p w14:paraId="2D022227"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r>
      <w:tr w:rsidR="00804796" w:rsidRPr="005C3FEB" w14:paraId="1C4073D4" w14:textId="77777777" w:rsidTr="0030587B">
        <w:trPr>
          <w:trHeight w:val="315"/>
        </w:trPr>
        <w:tc>
          <w:tcPr>
            <w:tcW w:w="1308" w:type="dxa"/>
            <w:tcBorders>
              <w:top w:val="nil"/>
              <w:left w:val="single" w:sz="8" w:space="0" w:color="A6A6A6"/>
              <w:bottom w:val="single" w:sz="8" w:space="0" w:color="A6A6A6"/>
              <w:right w:val="nil"/>
            </w:tcBorders>
            <w:shd w:val="clear" w:color="000000" w:fill="1F497D"/>
            <w:noWrap/>
            <w:vAlign w:val="bottom"/>
            <w:hideMark/>
          </w:tcPr>
          <w:p w14:paraId="7F04BAA7" w14:textId="77777777" w:rsidR="00CC1167" w:rsidRPr="00C14A2C" w:rsidRDefault="00CC1167" w:rsidP="0030587B">
            <w:pPr>
              <w:spacing w:line="240" w:lineRule="auto"/>
              <w:rPr>
                <w:rFonts w:eastAsia="Times New Roman" w:cs="Times New Roman"/>
                <w:b/>
                <w:bCs/>
                <w:color w:val="FFFFFF"/>
                <w:sz w:val="20"/>
                <w:szCs w:val="20"/>
                <w:lang w:val="en-GB" w:eastAsia="en-GB"/>
              </w:rPr>
            </w:pPr>
            <w:r w:rsidRPr="00C14A2C">
              <w:rPr>
                <w:rFonts w:eastAsia="Times New Roman" w:cs="Times New Roman"/>
                <w:b/>
                <w:bCs/>
                <w:color w:val="FFFFFF"/>
                <w:sz w:val="20"/>
                <w:szCs w:val="20"/>
                <w:lang w:eastAsia="en-GB"/>
              </w:rPr>
              <w:t>p value 0-24</w:t>
            </w:r>
          </w:p>
        </w:tc>
        <w:tc>
          <w:tcPr>
            <w:tcW w:w="618" w:type="dxa"/>
            <w:tcBorders>
              <w:top w:val="nil"/>
              <w:left w:val="single" w:sz="8" w:space="0" w:color="A6A6A6"/>
              <w:bottom w:val="single" w:sz="8" w:space="0" w:color="A6A6A6"/>
              <w:right w:val="nil"/>
            </w:tcBorders>
            <w:shd w:val="clear" w:color="000000" w:fill="DCE6F1"/>
            <w:noWrap/>
            <w:vAlign w:val="center"/>
            <w:hideMark/>
          </w:tcPr>
          <w:p w14:paraId="7379A0A9"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0.78</w:t>
            </w:r>
          </w:p>
        </w:tc>
        <w:tc>
          <w:tcPr>
            <w:tcW w:w="642" w:type="dxa"/>
            <w:tcBorders>
              <w:top w:val="nil"/>
              <w:left w:val="nil"/>
              <w:bottom w:val="single" w:sz="8" w:space="0" w:color="A6A6A6"/>
              <w:right w:val="nil"/>
            </w:tcBorders>
            <w:shd w:val="clear" w:color="000000" w:fill="DCE6F1"/>
            <w:noWrap/>
            <w:vAlign w:val="center"/>
            <w:hideMark/>
          </w:tcPr>
          <w:p w14:paraId="1C156750"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0.63</w:t>
            </w:r>
          </w:p>
        </w:tc>
        <w:tc>
          <w:tcPr>
            <w:tcW w:w="656" w:type="dxa"/>
            <w:tcBorders>
              <w:top w:val="nil"/>
              <w:left w:val="nil"/>
              <w:bottom w:val="single" w:sz="8" w:space="0" w:color="A6A6A6"/>
              <w:right w:val="nil"/>
            </w:tcBorders>
            <w:shd w:val="clear" w:color="000000" w:fill="DCE6F1"/>
            <w:noWrap/>
            <w:vAlign w:val="center"/>
            <w:hideMark/>
          </w:tcPr>
          <w:p w14:paraId="7C291B89"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0.26</w:t>
            </w:r>
          </w:p>
        </w:tc>
        <w:tc>
          <w:tcPr>
            <w:tcW w:w="668" w:type="dxa"/>
            <w:tcBorders>
              <w:top w:val="nil"/>
              <w:left w:val="nil"/>
              <w:bottom w:val="single" w:sz="8" w:space="0" w:color="A6A6A6"/>
              <w:right w:val="nil"/>
            </w:tcBorders>
            <w:shd w:val="clear" w:color="000000" w:fill="DCE6F1"/>
            <w:noWrap/>
            <w:vAlign w:val="center"/>
            <w:hideMark/>
          </w:tcPr>
          <w:p w14:paraId="50124ECE" w14:textId="77777777" w:rsidR="00CC1167" w:rsidRPr="00AD6E90" w:rsidRDefault="00393502" w:rsidP="0030587B">
            <w:pPr>
              <w:spacing w:line="240" w:lineRule="auto"/>
              <w:jc w:val="center"/>
              <w:rPr>
                <w:rFonts w:eastAsia="Times New Roman" w:cs="Times New Roman"/>
                <w:b/>
                <w:color w:val="000000" w:themeColor="text1"/>
                <w:sz w:val="22"/>
                <w:szCs w:val="22"/>
                <w:lang w:val="en-GB" w:eastAsia="en-GB"/>
              </w:rPr>
            </w:pPr>
            <w:r>
              <w:rPr>
                <w:rFonts w:eastAsia="Times New Roman" w:cs="Times New Roman"/>
                <w:b/>
                <w:color w:val="000000" w:themeColor="text1"/>
                <w:sz w:val="22"/>
                <w:szCs w:val="22"/>
                <w:lang w:val="en-GB" w:eastAsia="en-GB"/>
              </w:rPr>
              <w:t>0.</w:t>
            </w:r>
            <w:r w:rsidR="00911C37" w:rsidRPr="00911C37">
              <w:rPr>
                <w:rFonts w:eastAsia="Times New Roman" w:cs="Times New Roman"/>
                <w:color w:val="000000" w:themeColor="text1"/>
                <w:sz w:val="22"/>
                <w:szCs w:val="22"/>
                <w:lang w:val="en-GB" w:eastAsia="en-GB"/>
              </w:rPr>
              <w:t>58</w:t>
            </w:r>
          </w:p>
        </w:tc>
        <w:tc>
          <w:tcPr>
            <w:tcW w:w="622" w:type="dxa"/>
            <w:tcBorders>
              <w:top w:val="nil"/>
              <w:left w:val="nil"/>
              <w:bottom w:val="single" w:sz="8" w:space="0" w:color="A6A6A6"/>
              <w:right w:val="single" w:sz="8" w:space="0" w:color="A6A6A6"/>
            </w:tcBorders>
            <w:shd w:val="clear" w:color="000000" w:fill="DCE6F1"/>
            <w:noWrap/>
            <w:vAlign w:val="center"/>
            <w:hideMark/>
          </w:tcPr>
          <w:p w14:paraId="69660E5F"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0.16</w:t>
            </w:r>
          </w:p>
        </w:tc>
        <w:tc>
          <w:tcPr>
            <w:tcW w:w="548" w:type="dxa"/>
            <w:tcBorders>
              <w:top w:val="nil"/>
              <w:left w:val="nil"/>
              <w:bottom w:val="single" w:sz="8" w:space="0" w:color="A6A6A6"/>
              <w:right w:val="nil"/>
            </w:tcBorders>
            <w:shd w:val="clear" w:color="auto" w:fill="auto"/>
            <w:noWrap/>
            <w:vAlign w:val="center"/>
            <w:hideMark/>
          </w:tcPr>
          <w:p w14:paraId="0B42550A"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63" w:type="dxa"/>
            <w:tcBorders>
              <w:top w:val="nil"/>
              <w:left w:val="nil"/>
              <w:bottom w:val="single" w:sz="8" w:space="0" w:color="A6A6A6"/>
              <w:right w:val="nil"/>
            </w:tcBorders>
            <w:shd w:val="clear" w:color="auto" w:fill="auto"/>
            <w:noWrap/>
            <w:vAlign w:val="center"/>
            <w:hideMark/>
          </w:tcPr>
          <w:p w14:paraId="0AC52426"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9" w:type="dxa"/>
            <w:tcBorders>
              <w:top w:val="nil"/>
              <w:left w:val="nil"/>
              <w:bottom w:val="single" w:sz="8" w:space="0" w:color="A6A6A6"/>
              <w:right w:val="nil"/>
            </w:tcBorders>
            <w:shd w:val="clear" w:color="auto" w:fill="auto"/>
            <w:noWrap/>
            <w:vAlign w:val="center"/>
            <w:hideMark/>
          </w:tcPr>
          <w:p w14:paraId="48086C2B"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05" w:type="dxa"/>
            <w:tcBorders>
              <w:top w:val="nil"/>
              <w:left w:val="nil"/>
              <w:bottom w:val="single" w:sz="8" w:space="0" w:color="A6A6A6"/>
              <w:right w:val="nil"/>
            </w:tcBorders>
            <w:shd w:val="clear" w:color="auto" w:fill="auto"/>
            <w:noWrap/>
            <w:vAlign w:val="center"/>
            <w:hideMark/>
          </w:tcPr>
          <w:p w14:paraId="062A8777"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593" w:type="dxa"/>
            <w:tcBorders>
              <w:top w:val="nil"/>
              <w:left w:val="nil"/>
              <w:bottom w:val="single" w:sz="8" w:space="0" w:color="A6A6A6"/>
              <w:right w:val="single" w:sz="8" w:space="0" w:color="A6A6A6"/>
            </w:tcBorders>
            <w:shd w:val="clear" w:color="auto" w:fill="auto"/>
            <w:noWrap/>
            <w:vAlign w:val="center"/>
            <w:hideMark/>
          </w:tcPr>
          <w:p w14:paraId="289B8B8A"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543" w:type="dxa"/>
            <w:tcBorders>
              <w:top w:val="nil"/>
              <w:left w:val="nil"/>
              <w:bottom w:val="single" w:sz="8" w:space="0" w:color="A6A6A6"/>
              <w:right w:val="nil"/>
            </w:tcBorders>
            <w:shd w:val="clear" w:color="000000" w:fill="DCE6F1"/>
            <w:noWrap/>
            <w:vAlign w:val="center"/>
            <w:hideMark/>
          </w:tcPr>
          <w:p w14:paraId="72450685"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52" w:type="dxa"/>
            <w:tcBorders>
              <w:top w:val="nil"/>
              <w:left w:val="nil"/>
              <w:bottom w:val="single" w:sz="8" w:space="0" w:color="A6A6A6"/>
              <w:right w:val="nil"/>
            </w:tcBorders>
            <w:shd w:val="clear" w:color="000000" w:fill="DCE6F1"/>
            <w:noWrap/>
            <w:vAlign w:val="center"/>
            <w:hideMark/>
          </w:tcPr>
          <w:p w14:paraId="5D1810E7"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3" w:type="dxa"/>
            <w:tcBorders>
              <w:top w:val="nil"/>
              <w:left w:val="nil"/>
              <w:bottom w:val="single" w:sz="8" w:space="0" w:color="A6A6A6"/>
              <w:right w:val="nil"/>
            </w:tcBorders>
            <w:shd w:val="clear" w:color="000000" w:fill="DCE6F1"/>
            <w:noWrap/>
            <w:vAlign w:val="center"/>
            <w:hideMark/>
          </w:tcPr>
          <w:p w14:paraId="7F4D6008"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6" w:type="dxa"/>
            <w:tcBorders>
              <w:top w:val="nil"/>
              <w:left w:val="nil"/>
              <w:bottom w:val="single" w:sz="8" w:space="0" w:color="A6A6A6"/>
              <w:right w:val="nil"/>
            </w:tcBorders>
            <w:shd w:val="clear" w:color="000000" w:fill="DCE6F1"/>
            <w:noWrap/>
            <w:vAlign w:val="center"/>
            <w:hideMark/>
          </w:tcPr>
          <w:p w14:paraId="566A053F"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c>
          <w:tcPr>
            <w:tcW w:w="645" w:type="dxa"/>
            <w:tcBorders>
              <w:top w:val="nil"/>
              <w:left w:val="nil"/>
              <w:bottom w:val="single" w:sz="8" w:space="0" w:color="A6A6A6"/>
              <w:right w:val="single" w:sz="8" w:space="0" w:color="A6A6A6"/>
            </w:tcBorders>
            <w:shd w:val="clear" w:color="000000" w:fill="DCE6F1"/>
            <w:noWrap/>
            <w:vAlign w:val="center"/>
            <w:hideMark/>
          </w:tcPr>
          <w:p w14:paraId="3C5822EB" w14:textId="77777777" w:rsidR="00CC1167" w:rsidRPr="005C3FEB" w:rsidRDefault="00CC1167" w:rsidP="0030587B">
            <w:pPr>
              <w:spacing w:line="240" w:lineRule="auto"/>
              <w:jc w:val="center"/>
              <w:rPr>
                <w:rFonts w:eastAsia="Times New Roman" w:cs="Times New Roman"/>
                <w:color w:val="000000"/>
                <w:sz w:val="22"/>
                <w:szCs w:val="22"/>
                <w:lang w:val="en-GB" w:eastAsia="en-GB"/>
              </w:rPr>
            </w:pPr>
            <w:r w:rsidRPr="005C3FEB">
              <w:rPr>
                <w:rFonts w:eastAsia="Times New Roman" w:cs="Times New Roman"/>
                <w:color w:val="000000"/>
                <w:sz w:val="22"/>
                <w:szCs w:val="22"/>
                <w:lang w:val="en-GB" w:eastAsia="en-GB"/>
              </w:rPr>
              <w:t> </w:t>
            </w:r>
          </w:p>
        </w:tc>
      </w:tr>
    </w:tbl>
    <w:p w14:paraId="6FA8596A" w14:textId="77777777" w:rsidR="009616B0" w:rsidRDefault="009616B0" w:rsidP="0047246C"/>
    <w:p w14:paraId="287B29B3" w14:textId="77777777" w:rsidR="009616B0" w:rsidRDefault="009616B0" w:rsidP="003D3FA1">
      <w:pPr>
        <w:pStyle w:val="Caption"/>
      </w:pPr>
      <w:bookmarkStart w:id="766" w:name="_Toc34994601"/>
      <w:r>
        <w:t xml:space="preserve">Table </w:t>
      </w:r>
      <w:fldSimple w:instr=" SEQ Table \* ARABIC ">
        <w:r w:rsidR="00A74D33">
          <w:rPr>
            <w:noProof/>
          </w:rPr>
          <w:t>18</w:t>
        </w:r>
      </w:fldSimple>
      <w:r>
        <w:t xml:space="preserve"> - I</w:t>
      </w:r>
      <w:r w:rsidRPr="004F5117">
        <w:t>nsulin levels during the OGTT at the 3 time points.</w:t>
      </w:r>
      <w:bookmarkEnd w:id="766"/>
    </w:p>
    <w:p w14:paraId="17FB8AFA" w14:textId="77777777" w:rsidR="009616B0" w:rsidRDefault="009616B0" w:rsidP="0047246C"/>
    <w:p w14:paraId="280F4F38" w14:textId="77777777" w:rsidR="00D322EF" w:rsidRDefault="00BD2256" w:rsidP="0047246C">
      <w:r>
        <w:t>C</w:t>
      </w:r>
      <w:r w:rsidR="00D322EF" w:rsidRPr="006B52B2">
        <w:t>hanges in Insulin during the OGTT at 0,30,60,90 and 120 minute</w:t>
      </w:r>
      <w:r>
        <w:t>s</w:t>
      </w:r>
      <w:r w:rsidR="00F94FCF">
        <w:t xml:space="preserve"> are seen in Table 17.</w:t>
      </w:r>
      <w:r>
        <w:t xml:space="preserve"> </w:t>
      </w:r>
    </w:p>
    <w:p w14:paraId="6E5EEC3C" w14:textId="77777777" w:rsidR="006F4A8C" w:rsidRPr="00CC1167" w:rsidRDefault="007314AF" w:rsidP="00CC1167">
      <w:r w:rsidRPr="00CC1167">
        <w:lastRenderedPageBreak/>
        <w:t xml:space="preserve">Mean </w:t>
      </w:r>
      <w:r w:rsidR="00107FD3" w:rsidRPr="00CC1167">
        <w:t>Insulin at 90 minutes was significantly lower at 6 month at balloon removal</w:t>
      </w:r>
      <w:r w:rsidR="0081736F" w:rsidRPr="00CC1167">
        <w:t xml:space="preserve"> compared to baseline (p&lt;0</w:t>
      </w:r>
      <w:r w:rsidR="004C7A05" w:rsidRPr="00CC1167">
        <w:t xml:space="preserve">. </w:t>
      </w:r>
      <w:r w:rsidR="0081736F" w:rsidRPr="00CC1167">
        <w:t>05)</w:t>
      </w:r>
      <w:r w:rsidR="004C7A05" w:rsidRPr="00CC1167">
        <w:t xml:space="preserve">. </w:t>
      </w:r>
    </w:p>
    <w:p w14:paraId="4A99B248" w14:textId="77777777" w:rsidR="00CC3013" w:rsidRDefault="005C14F9">
      <w:r>
        <w:t xml:space="preserve">There was no change in </w:t>
      </w:r>
      <w:r w:rsidR="00D93D69">
        <w:t xml:space="preserve">any other </w:t>
      </w:r>
      <w:r>
        <w:t>insulin</w:t>
      </w:r>
      <w:r w:rsidR="00D93D69">
        <w:t xml:space="preserve">s and the significant change seen between 0-6 </w:t>
      </w:r>
      <w:r w:rsidR="00C173F1">
        <w:t xml:space="preserve">months at 90 minutes was not sustained </w:t>
      </w:r>
      <w:r w:rsidR="00D93D69">
        <w:t>at 24 months</w:t>
      </w:r>
      <w:r w:rsidR="004C7A05">
        <w:t xml:space="preserve">. </w:t>
      </w:r>
      <w:r w:rsidR="00D93D69">
        <w:t xml:space="preserve"> </w:t>
      </w:r>
    </w:p>
    <w:p w14:paraId="055950FF" w14:textId="77777777" w:rsidR="00D30394" w:rsidRDefault="00D30394" w:rsidP="0047246C">
      <w:r>
        <w:t xml:space="preserve">Mean insulin at baseline, 6 months at balloon removal and at 24 months are shown in </w:t>
      </w:r>
      <w:r w:rsidR="00CC1167">
        <w:t xml:space="preserve">Figure </w:t>
      </w:r>
      <w:r>
        <w:t>28.</w:t>
      </w:r>
    </w:p>
    <w:p w14:paraId="4E84FC23" w14:textId="77777777" w:rsidR="00674494" w:rsidRDefault="00CC1167" w:rsidP="00CC1167">
      <w:pPr>
        <w:pStyle w:val="Caption"/>
      </w:pPr>
      <w:bookmarkStart w:id="767" w:name="_Toc34994768"/>
      <w:r>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29</w:t>
      </w:r>
      <w:r w:rsidR="008732F3">
        <w:rPr>
          <w:noProof/>
        </w:rPr>
        <w:fldChar w:fldCharType="end"/>
      </w:r>
      <w:r>
        <w:t xml:space="preserve"> - </w:t>
      </w:r>
      <w:r w:rsidR="00D322EF" w:rsidRPr="0047246C">
        <w:t>Mean Insulin at baseline, 6 months at balloon removal and at 24 month follow up with error bars</w:t>
      </w:r>
      <w:bookmarkEnd w:id="767"/>
    </w:p>
    <w:p w14:paraId="5EC998B7" w14:textId="77777777" w:rsidR="008804F8" w:rsidRDefault="00775DC3" w:rsidP="00673AE0">
      <w:pPr>
        <w:jc w:val="center"/>
        <w:rPr>
          <w:rFonts w:asciiTheme="minorHAnsi" w:hAnsiTheme="minorHAnsi"/>
          <w:sz w:val="20"/>
          <w:szCs w:val="20"/>
        </w:rPr>
      </w:pPr>
      <w:r>
        <w:rPr>
          <w:noProof/>
          <w:lang w:val="en-GB" w:eastAsia="en-GB"/>
        </w:rPr>
        <w:drawing>
          <wp:inline distT="0" distB="0" distL="0" distR="0" wp14:anchorId="28715C40" wp14:editId="1FECB89A">
            <wp:extent cx="4572000" cy="2933700"/>
            <wp:effectExtent l="19050" t="0" r="1905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6F481B0" w14:textId="77777777" w:rsidR="008804F8" w:rsidRDefault="008804F8" w:rsidP="00673AE0">
      <w:pPr>
        <w:jc w:val="center"/>
        <w:rPr>
          <w:rFonts w:asciiTheme="minorHAnsi" w:hAnsiTheme="minorHAnsi"/>
          <w:sz w:val="20"/>
          <w:szCs w:val="20"/>
        </w:rPr>
      </w:pPr>
    </w:p>
    <w:p w14:paraId="1D203BA5" w14:textId="77777777" w:rsidR="008804F8" w:rsidRPr="00D322EF" w:rsidRDefault="008804F8" w:rsidP="00D322EF"/>
    <w:p w14:paraId="789CE269" w14:textId="77777777" w:rsidR="00D519DE" w:rsidRPr="00D322EF" w:rsidRDefault="00D519DE" w:rsidP="00D322EF">
      <w:r w:rsidRPr="00D322EF">
        <w:t xml:space="preserve">There was a significant change in the </w:t>
      </w:r>
      <w:r w:rsidR="00825405" w:rsidRPr="00D322EF">
        <w:t xml:space="preserve">mean </w:t>
      </w:r>
      <w:r w:rsidRPr="00D322EF">
        <w:t>insulin AUC between 0-6 months (p&lt;0.05). (3122(sd 2076) versus 2173(sd</w:t>
      </w:r>
      <w:r w:rsidR="00F94FCF">
        <w:t xml:space="preserve"> </w:t>
      </w:r>
      <w:r w:rsidRPr="00D322EF">
        <w:t>1845)).</w:t>
      </w:r>
      <w:r w:rsidR="00D30394">
        <w:t xml:space="preserve"> Mean insulin AUC for individual patients at baseline, 6 months and 24 months is shown in Figure 2</w:t>
      </w:r>
      <w:r w:rsidR="00622001">
        <w:t>9</w:t>
      </w:r>
      <w:r w:rsidR="00D30394">
        <w:t>.</w:t>
      </w:r>
    </w:p>
    <w:p w14:paraId="35A6BC33" w14:textId="77777777" w:rsidR="008534CB" w:rsidRDefault="008534CB" w:rsidP="0047246C"/>
    <w:p w14:paraId="588EB34A" w14:textId="77777777" w:rsidR="00EC1060" w:rsidRPr="008534CB" w:rsidRDefault="00EC1060" w:rsidP="0047246C"/>
    <w:p w14:paraId="7580F1A6" w14:textId="77777777" w:rsidR="00622001" w:rsidRDefault="00ED6964" w:rsidP="00ED6964">
      <w:pPr>
        <w:pStyle w:val="Caption"/>
      </w:pPr>
      <w:bookmarkStart w:id="768" w:name="_Toc34994769"/>
      <w:r>
        <w:lastRenderedPageBreak/>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30</w:t>
      </w:r>
      <w:r w:rsidR="008732F3">
        <w:rPr>
          <w:noProof/>
        </w:rPr>
        <w:fldChar w:fldCharType="end"/>
      </w:r>
      <w:r>
        <w:t xml:space="preserve"> - </w:t>
      </w:r>
      <w:r w:rsidR="00622001" w:rsidRPr="0047246C">
        <w:t>Mean AUC Insulin at baseline, 6 months at balloon removal and at 24 month follow up with error bars for individual participants</w:t>
      </w:r>
      <w:bookmarkEnd w:id="768"/>
      <w:r w:rsidR="00622001" w:rsidRPr="0047246C">
        <w:t xml:space="preserve"> </w:t>
      </w:r>
    </w:p>
    <w:p w14:paraId="6EC3705A" w14:textId="77777777" w:rsidR="00CC3013" w:rsidRDefault="00CC3013"/>
    <w:p w14:paraId="5ABA210F" w14:textId="77777777" w:rsidR="000E07CB" w:rsidRDefault="00EC405D" w:rsidP="00673AE0">
      <w:pPr>
        <w:pStyle w:val="Caption"/>
      </w:pPr>
      <w:r>
        <w:rPr>
          <w:noProof/>
          <w:lang w:val="en-GB" w:eastAsia="en-GB"/>
        </w:rPr>
        <w:drawing>
          <wp:inline distT="0" distB="0" distL="0" distR="0" wp14:anchorId="5772AC02" wp14:editId="653DAE2D">
            <wp:extent cx="5624423" cy="3562709"/>
            <wp:effectExtent l="0" t="0" r="14605"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19319BC" w14:textId="77777777" w:rsidR="00D322EF" w:rsidRDefault="00ED6964" w:rsidP="00ED6964">
      <w:pPr>
        <w:pStyle w:val="Caption"/>
      </w:pPr>
      <w:bookmarkStart w:id="769" w:name="_Toc34994602"/>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19</w:t>
      </w:r>
      <w:r w:rsidR="008732F3">
        <w:rPr>
          <w:noProof/>
        </w:rPr>
        <w:fldChar w:fldCharType="end"/>
      </w:r>
      <w:r>
        <w:t xml:space="preserve"> - </w:t>
      </w:r>
      <w:r w:rsidR="00BD2256" w:rsidRPr="0047246C">
        <w:t>C</w:t>
      </w:r>
      <w:r w:rsidR="00D322EF" w:rsidRPr="0047246C">
        <w:t>hange in Fasting hyperinsulinemia and peak insulin during OGTT at 0, 6 and 24 months (pmol/l)</w:t>
      </w:r>
      <w:bookmarkEnd w:id="769"/>
    </w:p>
    <w:tbl>
      <w:tblPr>
        <w:tblStyle w:val="MediumGrid3-Accent1"/>
        <w:tblW w:w="9464"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302"/>
        <w:gridCol w:w="1302"/>
        <w:gridCol w:w="1325"/>
        <w:gridCol w:w="1302"/>
        <w:gridCol w:w="1302"/>
        <w:gridCol w:w="1508"/>
      </w:tblGrid>
      <w:tr w:rsidR="00E25EF2" w14:paraId="152BC693" w14:textId="77777777" w:rsidTr="009E01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3" w:type="dxa"/>
            <w:tcBorders>
              <w:top w:val="none" w:sz="0" w:space="0" w:color="auto"/>
              <w:left w:val="none" w:sz="0" w:space="0" w:color="auto"/>
              <w:bottom w:val="none" w:sz="0" w:space="0" w:color="auto"/>
              <w:right w:val="none" w:sz="0" w:space="0" w:color="auto"/>
            </w:tcBorders>
            <w:shd w:val="clear" w:color="auto" w:fill="1F497D" w:themeFill="text2"/>
          </w:tcPr>
          <w:p w14:paraId="734F209A" w14:textId="77777777" w:rsidR="00E25EF2" w:rsidRDefault="00E25EF2" w:rsidP="00673AE0">
            <w:pPr>
              <w:spacing w:line="240" w:lineRule="auto"/>
            </w:pPr>
          </w:p>
        </w:tc>
        <w:tc>
          <w:tcPr>
            <w:tcW w:w="1302" w:type="dxa"/>
            <w:tcBorders>
              <w:top w:val="none" w:sz="0" w:space="0" w:color="auto"/>
              <w:left w:val="none" w:sz="0" w:space="0" w:color="auto"/>
              <w:bottom w:val="single" w:sz="8" w:space="0" w:color="BFBFBF" w:themeColor="background1" w:themeShade="BF"/>
              <w:right w:val="none" w:sz="0" w:space="0" w:color="auto"/>
            </w:tcBorders>
            <w:shd w:val="clear" w:color="auto" w:fill="1F497D" w:themeFill="text2"/>
          </w:tcPr>
          <w:p w14:paraId="3DA2B5F2" w14:textId="77777777" w:rsidR="00E25EF2" w:rsidRDefault="00E25EF2" w:rsidP="00673AE0">
            <w:pPr>
              <w:spacing w:line="240" w:lineRule="auto"/>
              <w:jc w:val="center"/>
              <w:cnfStyle w:val="100000000000" w:firstRow="1" w:lastRow="0" w:firstColumn="0" w:lastColumn="0" w:oddVBand="0" w:evenVBand="0" w:oddHBand="0" w:evenHBand="0" w:firstRowFirstColumn="0" w:firstRowLastColumn="0" w:lastRowFirstColumn="0" w:lastRowLastColumn="0"/>
            </w:pPr>
            <w:r>
              <w:t>0</w:t>
            </w:r>
            <w:r w:rsidR="00EB7646">
              <w:t xml:space="preserve"> months</w:t>
            </w:r>
          </w:p>
        </w:tc>
        <w:tc>
          <w:tcPr>
            <w:tcW w:w="1302" w:type="dxa"/>
            <w:tcBorders>
              <w:top w:val="none" w:sz="0" w:space="0" w:color="auto"/>
              <w:left w:val="none" w:sz="0" w:space="0" w:color="auto"/>
              <w:bottom w:val="single" w:sz="8" w:space="0" w:color="BFBFBF" w:themeColor="background1" w:themeShade="BF"/>
              <w:right w:val="none" w:sz="0" w:space="0" w:color="auto"/>
            </w:tcBorders>
            <w:shd w:val="clear" w:color="auto" w:fill="1F497D" w:themeFill="text2"/>
          </w:tcPr>
          <w:p w14:paraId="262AE473" w14:textId="77777777" w:rsidR="00E25EF2" w:rsidRDefault="00E25EF2" w:rsidP="00673AE0">
            <w:pPr>
              <w:spacing w:line="240" w:lineRule="auto"/>
              <w:jc w:val="center"/>
              <w:cnfStyle w:val="100000000000" w:firstRow="1" w:lastRow="0" w:firstColumn="0" w:lastColumn="0" w:oddVBand="0" w:evenVBand="0" w:oddHBand="0" w:evenHBand="0" w:firstRowFirstColumn="0" w:firstRowLastColumn="0" w:lastRowFirstColumn="0" w:lastRowLastColumn="0"/>
            </w:pPr>
            <w:r>
              <w:t>6</w:t>
            </w:r>
            <w:r w:rsidR="00EB7646">
              <w:t xml:space="preserve"> months</w:t>
            </w:r>
          </w:p>
        </w:tc>
        <w:tc>
          <w:tcPr>
            <w:tcW w:w="1325" w:type="dxa"/>
            <w:tcBorders>
              <w:top w:val="none" w:sz="0" w:space="0" w:color="auto"/>
              <w:left w:val="none" w:sz="0" w:space="0" w:color="auto"/>
              <w:bottom w:val="single" w:sz="8" w:space="0" w:color="BFBFBF" w:themeColor="background1" w:themeShade="BF"/>
              <w:right w:val="none" w:sz="0" w:space="0" w:color="auto"/>
            </w:tcBorders>
            <w:shd w:val="clear" w:color="auto" w:fill="1F497D" w:themeFill="text2"/>
          </w:tcPr>
          <w:p w14:paraId="568AD9F5" w14:textId="77777777" w:rsidR="00E25EF2" w:rsidRDefault="00E25EF2" w:rsidP="00673AE0">
            <w:pPr>
              <w:spacing w:line="240" w:lineRule="auto"/>
              <w:jc w:val="center"/>
              <w:cnfStyle w:val="100000000000" w:firstRow="1" w:lastRow="0" w:firstColumn="0" w:lastColumn="0" w:oddVBand="0" w:evenVBand="0" w:oddHBand="0" w:evenHBand="0" w:firstRowFirstColumn="0" w:firstRowLastColumn="0" w:lastRowFirstColumn="0" w:lastRowLastColumn="0"/>
            </w:pPr>
            <w:r>
              <w:t>24</w:t>
            </w:r>
            <w:r w:rsidR="00EB7646">
              <w:t xml:space="preserve"> months</w:t>
            </w:r>
          </w:p>
        </w:tc>
        <w:tc>
          <w:tcPr>
            <w:tcW w:w="1302" w:type="dxa"/>
            <w:tcBorders>
              <w:top w:val="none" w:sz="0" w:space="0" w:color="auto"/>
              <w:left w:val="none" w:sz="0" w:space="0" w:color="auto"/>
              <w:bottom w:val="single" w:sz="8" w:space="0" w:color="BFBFBF" w:themeColor="background1" w:themeShade="BF"/>
              <w:right w:val="none" w:sz="0" w:space="0" w:color="auto"/>
            </w:tcBorders>
            <w:shd w:val="clear" w:color="auto" w:fill="1F497D" w:themeFill="text2"/>
          </w:tcPr>
          <w:p w14:paraId="27D85F1A" w14:textId="77777777" w:rsidR="00E25EF2" w:rsidRDefault="00E25EF2" w:rsidP="00673AE0">
            <w:pPr>
              <w:spacing w:line="240" w:lineRule="auto"/>
              <w:jc w:val="center"/>
              <w:cnfStyle w:val="100000000000" w:firstRow="1" w:lastRow="0" w:firstColumn="0" w:lastColumn="0" w:oddVBand="0" w:evenVBand="0" w:oddHBand="0" w:evenHBand="0" w:firstRowFirstColumn="0" w:firstRowLastColumn="0" w:lastRowFirstColumn="0" w:lastRowLastColumn="0"/>
            </w:pPr>
            <w:r>
              <w:t>0</w:t>
            </w:r>
            <w:r w:rsidR="00EB7646">
              <w:t xml:space="preserve"> months</w:t>
            </w:r>
          </w:p>
        </w:tc>
        <w:tc>
          <w:tcPr>
            <w:tcW w:w="1302" w:type="dxa"/>
            <w:tcBorders>
              <w:top w:val="none" w:sz="0" w:space="0" w:color="auto"/>
              <w:left w:val="none" w:sz="0" w:space="0" w:color="auto"/>
              <w:bottom w:val="single" w:sz="8" w:space="0" w:color="BFBFBF" w:themeColor="background1" w:themeShade="BF"/>
              <w:right w:val="none" w:sz="0" w:space="0" w:color="auto"/>
            </w:tcBorders>
            <w:shd w:val="clear" w:color="auto" w:fill="1F497D" w:themeFill="text2"/>
          </w:tcPr>
          <w:p w14:paraId="32C52CC8" w14:textId="77777777" w:rsidR="00E25EF2" w:rsidRDefault="00E25EF2" w:rsidP="00673AE0">
            <w:pPr>
              <w:spacing w:line="240" w:lineRule="auto"/>
              <w:jc w:val="center"/>
              <w:cnfStyle w:val="100000000000" w:firstRow="1" w:lastRow="0" w:firstColumn="0" w:lastColumn="0" w:oddVBand="0" w:evenVBand="0" w:oddHBand="0" w:evenHBand="0" w:firstRowFirstColumn="0" w:firstRowLastColumn="0" w:lastRowFirstColumn="0" w:lastRowLastColumn="0"/>
            </w:pPr>
            <w:r>
              <w:t>6</w:t>
            </w:r>
            <w:r w:rsidR="00EB7646">
              <w:t xml:space="preserve"> months</w:t>
            </w:r>
          </w:p>
        </w:tc>
        <w:tc>
          <w:tcPr>
            <w:tcW w:w="1508" w:type="dxa"/>
            <w:tcBorders>
              <w:top w:val="none" w:sz="0" w:space="0" w:color="auto"/>
              <w:left w:val="none" w:sz="0" w:space="0" w:color="auto"/>
              <w:bottom w:val="single" w:sz="8" w:space="0" w:color="BFBFBF" w:themeColor="background1" w:themeShade="BF"/>
              <w:right w:val="none" w:sz="0" w:space="0" w:color="auto"/>
            </w:tcBorders>
            <w:shd w:val="clear" w:color="auto" w:fill="1F497D" w:themeFill="text2"/>
          </w:tcPr>
          <w:p w14:paraId="5153C14F" w14:textId="77777777" w:rsidR="00E25EF2" w:rsidRDefault="00E25EF2" w:rsidP="00673AE0">
            <w:pPr>
              <w:spacing w:line="240" w:lineRule="auto"/>
              <w:jc w:val="center"/>
              <w:cnfStyle w:val="100000000000" w:firstRow="1" w:lastRow="0" w:firstColumn="0" w:lastColumn="0" w:oddVBand="0" w:evenVBand="0" w:oddHBand="0" w:evenHBand="0" w:firstRowFirstColumn="0" w:firstRowLastColumn="0" w:lastRowFirstColumn="0" w:lastRowLastColumn="0"/>
            </w:pPr>
            <w:r>
              <w:t>24</w:t>
            </w:r>
            <w:r w:rsidR="00EB7646">
              <w:t xml:space="preserve"> months</w:t>
            </w:r>
          </w:p>
        </w:tc>
      </w:tr>
      <w:tr w:rsidR="00E25EF2" w14:paraId="053DFD05" w14:textId="77777777" w:rsidTr="009E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3" w:type="dxa"/>
            <w:tcBorders>
              <w:top w:val="none" w:sz="0" w:space="0" w:color="auto"/>
              <w:left w:val="none" w:sz="0" w:space="0" w:color="auto"/>
              <w:bottom w:val="none" w:sz="0" w:space="0" w:color="auto"/>
              <w:right w:val="single" w:sz="8" w:space="0" w:color="BFBFBF" w:themeColor="background1" w:themeShade="BF"/>
            </w:tcBorders>
            <w:shd w:val="clear" w:color="auto" w:fill="1F497D" w:themeFill="text2"/>
          </w:tcPr>
          <w:p w14:paraId="4B6DA4D5" w14:textId="77777777" w:rsidR="00E25EF2" w:rsidRDefault="00E25EF2" w:rsidP="00673AE0">
            <w:pPr>
              <w:spacing w:line="240" w:lineRule="auto"/>
            </w:pPr>
            <w:r>
              <w:t>BOB01</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8595865" w14:textId="77777777" w:rsidR="00E25EF2" w:rsidRDefault="0090237A" w:rsidP="00673AE0">
            <w:pPr>
              <w:spacing w:line="240" w:lineRule="auto"/>
              <w:jc w:val="center"/>
              <w:cnfStyle w:val="000000100000" w:firstRow="0" w:lastRow="0" w:firstColumn="0" w:lastColumn="0" w:oddVBand="0" w:evenVBand="0" w:oddHBand="1" w:evenHBand="0" w:firstRowFirstColumn="0" w:firstRowLastColumn="0" w:lastRowFirstColumn="0" w:lastRowLastColumn="0"/>
            </w:pPr>
            <w:r>
              <w:t>116</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6A0EC71" w14:textId="77777777" w:rsidR="00E25EF2" w:rsidRDefault="00490FB0" w:rsidP="00673AE0">
            <w:pPr>
              <w:spacing w:line="240" w:lineRule="auto"/>
              <w:jc w:val="center"/>
              <w:cnfStyle w:val="000000100000" w:firstRow="0" w:lastRow="0" w:firstColumn="0" w:lastColumn="0" w:oddVBand="0" w:evenVBand="0" w:oddHBand="1" w:evenHBand="0" w:firstRowFirstColumn="0" w:firstRowLastColumn="0" w:lastRowFirstColumn="0" w:lastRowLastColumn="0"/>
            </w:pPr>
            <w:r>
              <w:t>80</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69B650D" w14:textId="77777777" w:rsidR="00E25EF2" w:rsidRDefault="00490FB0" w:rsidP="00673AE0">
            <w:pPr>
              <w:spacing w:line="240" w:lineRule="auto"/>
              <w:jc w:val="center"/>
              <w:cnfStyle w:val="000000100000" w:firstRow="0" w:lastRow="0" w:firstColumn="0" w:lastColumn="0" w:oddVBand="0" w:evenVBand="0" w:oddHBand="1" w:evenHBand="0" w:firstRowFirstColumn="0" w:firstRowLastColumn="0" w:lastRowFirstColumn="0" w:lastRowLastColumn="0"/>
            </w:pPr>
            <w:r>
              <w:t>87</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2804777" w14:textId="77777777" w:rsidR="00E25EF2" w:rsidRDefault="00DD3554" w:rsidP="00673AE0">
            <w:pPr>
              <w:spacing w:line="240" w:lineRule="auto"/>
              <w:jc w:val="center"/>
              <w:cnfStyle w:val="000000100000" w:firstRow="0" w:lastRow="0" w:firstColumn="0" w:lastColumn="0" w:oddVBand="0" w:evenVBand="0" w:oddHBand="1" w:evenHBand="0" w:firstRowFirstColumn="0" w:firstRowLastColumn="0" w:lastRowFirstColumn="0" w:lastRowLastColumn="0"/>
            </w:pPr>
            <w:r>
              <w:t>593</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5E426C5B" w14:textId="77777777" w:rsidR="00E25EF2" w:rsidRPr="007E26C7" w:rsidRDefault="006A6BC0"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7E26C7">
              <w:rPr>
                <w:b/>
              </w:rPr>
              <w:t>604</w:t>
            </w:r>
          </w:p>
        </w:tc>
        <w:tc>
          <w:tcPr>
            <w:tcW w:w="1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543CDE1" w14:textId="77777777" w:rsidR="00E25EF2" w:rsidRPr="007E26C7" w:rsidRDefault="000C0FDD"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7E26C7">
              <w:rPr>
                <w:b/>
              </w:rPr>
              <w:t>671</w:t>
            </w:r>
          </w:p>
        </w:tc>
      </w:tr>
      <w:tr w:rsidR="00E25EF2" w14:paraId="72C1D218" w14:textId="77777777" w:rsidTr="009E01BB">
        <w:trPr>
          <w:jc w:val="center"/>
        </w:trPr>
        <w:tc>
          <w:tcPr>
            <w:cnfStyle w:val="001000000000" w:firstRow="0" w:lastRow="0" w:firstColumn="1" w:lastColumn="0" w:oddVBand="0" w:evenVBand="0" w:oddHBand="0" w:evenHBand="0" w:firstRowFirstColumn="0" w:firstRowLastColumn="0" w:lastRowFirstColumn="0" w:lastRowLastColumn="0"/>
            <w:tcW w:w="1423" w:type="dxa"/>
            <w:tcBorders>
              <w:left w:val="none" w:sz="0" w:space="0" w:color="auto"/>
              <w:bottom w:val="none" w:sz="0" w:space="0" w:color="auto"/>
              <w:right w:val="single" w:sz="8" w:space="0" w:color="BFBFBF" w:themeColor="background1" w:themeShade="BF"/>
            </w:tcBorders>
            <w:shd w:val="clear" w:color="auto" w:fill="1F497D" w:themeFill="text2"/>
          </w:tcPr>
          <w:p w14:paraId="362058D9" w14:textId="77777777" w:rsidR="00E25EF2" w:rsidRDefault="00E25EF2" w:rsidP="00673AE0">
            <w:pPr>
              <w:spacing w:line="240" w:lineRule="auto"/>
            </w:pPr>
            <w:r>
              <w:t>BOB02</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1FD40DF" w14:textId="77777777" w:rsidR="00E25EF2" w:rsidRPr="00673AE0" w:rsidRDefault="0090237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673AE0">
              <w:rPr>
                <w:b/>
              </w:rPr>
              <w:t>399</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BAE5BCA" w14:textId="77777777" w:rsidR="00E25EF2" w:rsidRPr="007E26C7" w:rsidRDefault="00490FB0"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373</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B0437BD" w14:textId="77777777" w:rsidR="00E25EF2" w:rsidRDefault="00490FB0" w:rsidP="00673AE0">
            <w:pPr>
              <w:spacing w:line="240" w:lineRule="auto"/>
              <w:jc w:val="center"/>
              <w:cnfStyle w:val="000000000000" w:firstRow="0" w:lastRow="0" w:firstColumn="0" w:lastColumn="0" w:oddVBand="0" w:evenVBand="0" w:oddHBand="0" w:evenHBand="0" w:firstRowFirstColumn="0" w:firstRowLastColumn="0" w:lastRowFirstColumn="0" w:lastRowLastColumn="0"/>
            </w:pPr>
            <w:r>
              <w:t>105</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5BDB21F4" w14:textId="77777777" w:rsidR="00E25EF2" w:rsidRPr="007E26C7" w:rsidRDefault="00DD3554"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2805</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0B274BF" w14:textId="77777777" w:rsidR="00E25EF2" w:rsidRPr="007E26C7" w:rsidRDefault="006A6BC0"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2016</w:t>
            </w:r>
          </w:p>
        </w:tc>
        <w:tc>
          <w:tcPr>
            <w:tcW w:w="1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59357477" w14:textId="77777777" w:rsidR="00E25EF2" w:rsidRPr="007E26C7" w:rsidRDefault="000C0FDD"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658</w:t>
            </w:r>
          </w:p>
        </w:tc>
      </w:tr>
      <w:tr w:rsidR="00E25EF2" w14:paraId="4919E111" w14:textId="77777777" w:rsidTr="009E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3" w:type="dxa"/>
            <w:tcBorders>
              <w:top w:val="none" w:sz="0" w:space="0" w:color="auto"/>
              <w:left w:val="none" w:sz="0" w:space="0" w:color="auto"/>
              <w:bottom w:val="none" w:sz="0" w:space="0" w:color="auto"/>
              <w:right w:val="single" w:sz="8" w:space="0" w:color="BFBFBF" w:themeColor="background1" w:themeShade="BF"/>
            </w:tcBorders>
            <w:shd w:val="clear" w:color="auto" w:fill="1F497D" w:themeFill="text2"/>
          </w:tcPr>
          <w:p w14:paraId="10A5D85C" w14:textId="77777777" w:rsidR="00E25EF2" w:rsidRDefault="00E25EF2" w:rsidP="00673AE0">
            <w:pPr>
              <w:spacing w:line="240" w:lineRule="auto"/>
            </w:pPr>
            <w:r>
              <w:t>BOB03</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569FBCA" w14:textId="77777777" w:rsidR="00E25EF2" w:rsidRPr="00673AE0" w:rsidRDefault="0090237A"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673AE0">
              <w:rPr>
                <w:b/>
              </w:rPr>
              <w:t>170</w:t>
            </w:r>
            <w:r w:rsidR="004C7A05" w:rsidRPr="00673AE0">
              <w:rPr>
                <w:b/>
              </w:rPr>
              <w:t xml:space="preserve">. </w:t>
            </w:r>
            <w:r w:rsidRPr="00673AE0">
              <w:rPr>
                <w:b/>
              </w:rPr>
              <w:t>6</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DED6155" w14:textId="77777777" w:rsidR="00E25EF2" w:rsidRPr="007E26C7" w:rsidRDefault="00490FB0"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7E26C7">
              <w:rPr>
                <w:b/>
              </w:rPr>
              <w:t>239</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6BBB166" w14:textId="77777777" w:rsidR="00E25EF2" w:rsidRPr="00673AE0" w:rsidRDefault="00490FB0"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673AE0">
              <w:rPr>
                <w:b/>
              </w:rPr>
              <w:t>168</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99186BF" w14:textId="77777777" w:rsidR="00E25EF2" w:rsidRPr="007E26C7" w:rsidRDefault="00DD3554"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7E26C7">
              <w:rPr>
                <w:b/>
              </w:rPr>
              <w:t>2153</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EEB2E6B" w14:textId="77777777" w:rsidR="00E25EF2" w:rsidRDefault="006A6BC0" w:rsidP="00673AE0">
            <w:pPr>
              <w:spacing w:line="240" w:lineRule="auto"/>
              <w:jc w:val="center"/>
              <w:cnfStyle w:val="000000100000" w:firstRow="0" w:lastRow="0" w:firstColumn="0" w:lastColumn="0" w:oddVBand="0" w:evenVBand="0" w:oddHBand="1" w:evenHBand="0" w:firstRowFirstColumn="0" w:firstRowLastColumn="0" w:lastRowFirstColumn="0" w:lastRowLastColumn="0"/>
            </w:pPr>
            <w:r>
              <w:t>461</w:t>
            </w:r>
          </w:p>
        </w:tc>
        <w:tc>
          <w:tcPr>
            <w:tcW w:w="1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F60A154" w14:textId="77777777" w:rsidR="00E25EF2" w:rsidRPr="007E26C7" w:rsidRDefault="000C0FDD"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7E26C7">
              <w:rPr>
                <w:b/>
              </w:rPr>
              <w:t>1181</w:t>
            </w:r>
          </w:p>
        </w:tc>
      </w:tr>
      <w:tr w:rsidR="00E25EF2" w14:paraId="70D4E70D" w14:textId="77777777" w:rsidTr="009E01BB">
        <w:trPr>
          <w:jc w:val="center"/>
        </w:trPr>
        <w:tc>
          <w:tcPr>
            <w:cnfStyle w:val="001000000000" w:firstRow="0" w:lastRow="0" w:firstColumn="1" w:lastColumn="0" w:oddVBand="0" w:evenVBand="0" w:oddHBand="0" w:evenHBand="0" w:firstRowFirstColumn="0" w:firstRowLastColumn="0" w:lastRowFirstColumn="0" w:lastRowLastColumn="0"/>
            <w:tcW w:w="1423" w:type="dxa"/>
            <w:tcBorders>
              <w:left w:val="none" w:sz="0" w:space="0" w:color="auto"/>
              <w:bottom w:val="none" w:sz="0" w:space="0" w:color="auto"/>
              <w:right w:val="single" w:sz="8" w:space="0" w:color="BFBFBF" w:themeColor="background1" w:themeShade="BF"/>
            </w:tcBorders>
            <w:shd w:val="clear" w:color="auto" w:fill="1F497D" w:themeFill="text2"/>
          </w:tcPr>
          <w:p w14:paraId="00DC22F2" w14:textId="77777777" w:rsidR="00E25EF2" w:rsidRDefault="00E25EF2" w:rsidP="00673AE0">
            <w:pPr>
              <w:spacing w:line="240" w:lineRule="auto"/>
            </w:pPr>
            <w:r>
              <w:t>BOB04</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8354242" w14:textId="77777777" w:rsidR="00E25EF2" w:rsidRDefault="0090237A" w:rsidP="00673AE0">
            <w:pPr>
              <w:spacing w:line="240" w:lineRule="auto"/>
              <w:jc w:val="center"/>
              <w:cnfStyle w:val="000000000000" w:firstRow="0" w:lastRow="0" w:firstColumn="0" w:lastColumn="0" w:oddVBand="0" w:evenVBand="0" w:oddHBand="0" w:evenHBand="0" w:firstRowFirstColumn="0" w:firstRowLastColumn="0" w:lastRowFirstColumn="0" w:lastRowLastColumn="0"/>
            </w:pPr>
            <w:r>
              <w:t>65</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E3B9520" w14:textId="77777777" w:rsidR="00E25EF2" w:rsidRPr="007E26C7" w:rsidRDefault="00490FB0"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253</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5ED4C5FA" w14:textId="77777777" w:rsidR="00E25EF2" w:rsidRPr="00673AE0" w:rsidRDefault="00490FB0"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673AE0">
              <w:rPr>
                <w:b/>
              </w:rPr>
              <w:t>165</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3BBE5C8" w14:textId="77777777" w:rsidR="00E25EF2" w:rsidRPr="007E26C7" w:rsidRDefault="00DD3554"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2461</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7A6AFAF3" w14:textId="77777777" w:rsidR="00E25EF2" w:rsidRPr="007E26C7" w:rsidRDefault="006A6BC0"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1863</w:t>
            </w:r>
          </w:p>
        </w:tc>
        <w:tc>
          <w:tcPr>
            <w:tcW w:w="1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752A3F8C" w14:textId="77777777" w:rsidR="00E25EF2" w:rsidRPr="007E26C7" w:rsidRDefault="00EE6CF3"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849</w:t>
            </w:r>
          </w:p>
        </w:tc>
      </w:tr>
      <w:tr w:rsidR="00E25EF2" w14:paraId="5488114E" w14:textId="77777777" w:rsidTr="009E01BB">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1423" w:type="dxa"/>
            <w:tcBorders>
              <w:top w:val="none" w:sz="0" w:space="0" w:color="auto"/>
              <w:left w:val="none" w:sz="0" w:space="0" w:color="auto"/>
              <w:bottom w:val="none" w:sz="0" w:space="0" w:color="auto"/>
              <w:right w:val="single" w:sz="8" w:space="0" w:color="BFBFBF" w:themeColor="background1" w:themeShade="BF"/>
            </w:tcBorders>
            <w:shd w:val="clear" w:color="auto" w:fill="1F497D" w:themeFill="text2"/>
          </w:tcPr>
          <w:p w14:paraId="32B0CE0B" w14:textId="77777777" w:rsidR="00E25EF2" w:rsidRDefault="00E25EF2" w:rsidP="00673AE0">
            <w:pPr>
              <w:spacing w:line="240" w:lineRule="auto"/>
            </w:pPr>
            <w:r>
              <w:t>BOB05</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3DD3A43" w14:textId="77777777" w:rsidR="00E25EF2" w:rsidRDefault="00E25EF2" w:rsidP="00673AE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910F402" w14:textId="77777777" w:rsidR="00E25EF2" w:rsidRDefault="00E25EF2" w:rsidP="00673AE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A6DB822" w14:textId="77777777" w:rsidR="00E25EF2" w:rsidRDefault="00E25EF2" w:rsidP="00673AE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E3DCE2A" w14:textId="77777777" w:rsidR="00E25EF2" w:rsidRPr="007E26C7" w:rsidRDefault="00E25EF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41AE49E" w14:textId="77777777" w:rsidR="00E25EF2" w:rsidRDefault="00E25EF2" w:rsidP="00673AE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56C1668D" w14:textId="77777777" w:rsidR="00E25EF2" w:rsidRPr="007E26C7" w:rsidRDefault="00E25EF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p>
        </w:tc>
      </w:tr>
      <w:tr w:rsidR="00E25EF2" w14:paraId="609AFB87" w14:textId="77777777" w:rsidTr="009E01BB">
        <w:trPr>
          <w:jc w:val="center"/>
        </w:trPr>
        <w:tc>
          <w:tcPr>
            <w:cnfStyle w:val="001000000000" w:firstRow="0" w:lastRow="0" w:firstColumn="1" w:lastColumn="0" w:oddVBand="0" w:evenVBand="0" w:oddHBand="0" w:evenHBand="0" w:firstRowFirstColumn="0" w:firstRowLastColumn="0" w:lastRowFirstColumn="0" w:lastRowLastColumn="0"/>
            <w:tcW w:w="1423" w:type="dxa"/>
            <w:tcBorders>
              <w:left w:val="none" w:sz="0" w:space="0" w:color="auto"/>
              <w:bottom w:val="none" w:sz="0" w:space="0" w:color="auto"/>
              <w:right w:val="single" w:sz="8" w:space="0" w:color="BFBFBF" w:themeColor="background1" w:themeShade="BF"/>
            </w:tcBorders>
            <w:shd w:val="clear" w:color="auto" w:fill="1F497D" w:themeFill="text2"/>
          </w:tcPr>
          <w:p w14:paraId="030CAE43" w14:textId="77777777" w:rsidR="00E25EF2" w:rsidRDefault="00E25EF2" w:rsidP="00673AE0">
            <w:pPr>
              <w:spacing w:line="240" w:lineRule="auto"/>
            </w:pPr>
            <w:r>
              <w:t>BOB06</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885FA69" w14:textId="77777777" w:rsidR="00E25EF2" w:rsidRDefault="0090237A" w:rsidP="00673AE0">
            <w:pPr>
              <w:spacing w:line="240" w:lineRule="auto"/>
              <w:jc w:val="center"/>
              <w:cnfStyle w:val="000000000000" w:firstRow="0" w:lastRow="0" w:firstColumn="0" w:lastColumn="0" w:oddVBand="0" w:evenVBand="0" w:oddHBand="0" w:evenHBand="0" w:firstRowFirstColumn="0" w:firstRowLastColumn="0" w:lastRowFirstColumn="0" w:lastRowLastColumn="0"/>
            </w:pPr>
            <w:r>
              <w:t>96</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6E45F38" w14:textId="77777777" w:rsidR="00E25EF2" w:rsidRPr="007E26C7" w:rsidRDefault="00490FB0"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152</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225C65A" w14:textId="77777777" w:rsidR="00E25EF2" w:rsidRPr="00673AE0" w:rsidRDefault="00490FB0"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673AE0">
              <w:rPr>
                <w:b/>
              </w:rPr>
              <w:t>321</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5E3750D2" w14:textId="77777777" w:rsidR="00E25EF2" w:rsidRPr="007E26C7" w:rsidRDefault="00DD3554"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925</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B24783C" w14:textId="77777777" w:rsidR="00E25EF2" w:rsidRDefault="00141FC0" w:rsidP="00673AE0">
            <w:pPr>
              <w:spacing w:line="240" w:lineRule="auto"/>
              <w:jc w:val="center"/>
              <w:cnfStyle w:val="000000000000" w:firstRow="0" w:lastRow="0" w:firstColumn="0" w:lastColumn="0" w:oddVBand="0" w:evenVBand="0" w:oddHBand="0" w:evenHBand="0" w:firstRowFirstColumn="0" w:firstRowLastColumn="0" w:lastRowFirstColumn="0" w:lastRowLastColumn="0"/>
            </w:pPr>
            <w:r>
              <w:t>152</w:t>
            </w:r>
          </w:p>
        </w:tc>
        <w:tc>
          <w:tcPr>
            <w:tcW w:w="1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1255783" w14:textId="77777777" w:rsidR="00E25EF2" w:rsidRPr="007E26C7" w:rsidRDefault="001D74FF"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735</w:t>
            </w:r>
          </w:p>
        </w:tc>
      </w:tr>
      <w:tr w:rsidR="00E25EF2" w14:paraId="0519458E" w14:textId="77777777" w:rsidTr="009E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3" w:type="dxa"/>
            <w:tcBorders>
              <w:top w:val="none" w:sz="0" w:space="0" w:color="auto"/>
              <w:left w:val="none" w:sz="0" w:space="0" w:color="auto"/>
              <w:bottom w:val="none" w:sz="0" w:space="0" w:color="auto"/>
              <w:right w:val="single" w:sz="8" w:space="0" w:color="BFBFBF" w:themeColor="background1" w:themeShade="BF"/>
            </w:tcBorders>
            <w:shd w:val="clear" w:color="auto" w:fill="1F497D" w:themeFill="text2"/>
          </w:tcPr>
          <w:p w14:paraId="34B05A10" w14:textId="77777777" w:rsidR="00E25EF2" w:rsidRDefault="00E25EF2" w:rsidP="00673AE0">
            <w:pPr>
              <w:spacing w:line="240" w:lineRule="auto"/>
            </w:pPr>
            <w:r>
              <w:t>BOB07</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C7BE07E" w14:textId="77777777" w:rsidR="00E25EF2" w:rsidRPr="00673AE0" w:rsidRDefault="0090237A"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673AE0">
              <w:rPr>
                <w:b/>
              </w:rPr>
              <w:t>194</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76022F4" w14:textId="77777777" w:rsidR="00E25EF2" w:rsidRDefault="00490FB0" w:rsidP="00673AE0">
            <w:pPr>
              <w:spacing w:line="240" w:lineRule="auto"/>
              <w:jc w:val="center"/>
              <w:cnfStyle w:val="000000100000" w:firstRow="0" w:lastRow="0" w:firstColumn="0" w:lastColumn="0" w:oddVBand="0" w:evenVBand="0" w:oddHBand="1" w:evenHBand="0" w:firstRowFirstColumn="0" w:firstRowLastColumn="0" w:lastRowFirstColumn="0" w:lastRowLastColumn="0"/>
            </w:pPr>
            <w:r>
              <w:t>102</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E29DB1B" w14:textId="77777777" w:rsidR="00E25EF2" w:rsidRPr="00673AE0" w:rsidRDefault="00490FB0"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673AE0">
              <w:rPr>
                <w:b/>
              </w:rPr>
              <w:t>151</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56C78D4C" w14:textId="77777777" w:rsidR="00E25EF2" w:rsidRPr="007E26C7" w:rsidRDefault="00DD3554"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7E26C7">
              <w:rPr>
                <w:b/>
              </w:rPr>
              <w:t>840</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0848B6E" w14:textId="77777777" w:rsidR="00E25EF2" w:rsidRDefault="00141FC0" w:rsidP="00673AE0">
            <w:pPr>
              <w:spacing w:line="240" w:lineRule="auto"/>
              <w:jc w:val="center"/>
              <w:cnfStyle w:val="000000100000" w:firstRow="0" w:lastRow="0" w:firstColumn="0" w:lastColumn="0" w:oddVBand="0" w:evenVBand="0" w:oddHBand="1" w:evenHBand="0" w:firstRowFirstColumn="0" w:firstRowLastColumn="0" w:lastRowFirstColumn="0" w:lastRowLastColumn="0"/>
            </w:pPr>
            <w:r>
              <w:t>491</w:t>
            </w:r>
          </w:p>
        </w:tc>
        <w:tc>
          <w:tcPr>
            <w:tcW w:w="1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7E5C73D" w14:textId="77777777" w:rsidR="00E25EF2" w:rsidRPr="007E26C7" w:rsidRDefault="00537C0E"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7E26C7">
              <w:rPr>
                <w:b/>
              </w:rPr>
              <w:t>801</w:t>
            </w:r>
          </w:p>
        </w:tc>
      </w:tr>
      <w:tr w:rsidR="00E25EF2" w14:paraId="78D862B9" w14:textId="77777777" w:rsidTr="009E01BB">
        <w:trPr>
          <w:trHeight w:val="323"/>
          <w:jc w:val="center"/>
        </w:trPr>
        <w:tc>
          <w:tcPr>
            <w:cnfStyle w:val="001000000000" w:firstRow="0" w:lastRow="0" w:firstColumn="1" w:lastColumn="0" w:oddVBand="0" w:evenVBand="0" w:oddHBand="0" w:evenHBand="0" w:firstRowFirstColumn="0" w:firstRowLastColumn="0" w:lastRowFirstColumn="0" w:lastRowLastColumn="0"/>
            <w:tcW w:w="1423" w:type="dxa"/>
            <w:tcBorders>
              <w:left w:val="none" w:sz="0" w:space="0" w:color="auto"/>
              <w:bottom w:val="none" w:sz="0" w:space="0" w:color="auto"/>
              <w:right w:val="single" w:sz="8" w:space="0" w:color="BFBFBF" w:themeColor="background1" w:themeShade="BF"/>
            </w:tcBorders>
            <w:shd w:val="clear" w:color="auto" w:fill="1F497D" w:themeFill="text2"/>
          </w:tcPr>
          <w:p w14:paraId="358E1C9F" w14:textId="77777777" w:rsidR="00E25EF2" w:rsidRDefault="00E25EF2" w:rsidP="00673AE0">
            <w:pPr>
              <w:spacing w:line="240" w:lineRule="auto"/>
            </w:pPr>
            <w:r>
              <w:t>BOB08</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7ECD6E8" w14:textId="77777777" w:rsidR="00E25EF2" w:rsidRPr="00673AE0" w:rsidRDefault="0090237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673AE0">
              <w:rPr>
                <w:b/>
              </w:rPr>
              <w:t>534</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3FD3F46" w14:textId="77777777" w:rsidR="00E25EF2" w:rsidRPr="007E26C7" w:rsidRDefault="00490FB0"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379</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57134B9" w14:textId="77777777" w:rsidR="00E25EF2" w:rsidRPr="00673AE0" w:rsidRDefault="00490FB0"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673AE0">
              <w:rPr>
                <w:b/>
              </w:rPr>
              <w:t>432</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300844F" w14:textId="77777777" w:rsidR="00E25EF2" w:rsidRPr="007E26C7" w:rsidRDefault="00D675E3"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3561</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5E0A225" w14:textId="77777777" w:rsidR="00E25EF2" w:rsidRPr="007E26C7" w:rsidRDefault="00141FC0"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2403</w:t>
            </w:r>
          </w:p>
        </w:tc>
        <w:tc>
          <w:tcPr>
            <w:tcW w:w="1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5B917F2" w14:textId="77777777" w:rsidR="00E25EF2" w:rsidRPr="007E26C7" w:rsidRDefault="00537C0E"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3247</w:t>
            </w:r>
          </w:p>
        </w:tc>
      </w:tr>
      <w:tr w:rsidR="00E25EF2" w14:paraId="737AA53D" w14:textId="77777777" w:rsidTr="009E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3" w:type="dxa"/>
            <w:tcBorders>
              <w:top w:val="none" w:sz="0" w:space="0" w:color="auto"/>
              <w:left w:val="none" w:sz="0" w:space="0" w:color="auto"/>
              <w:bottom w:val="none" w:sz="0" w:space="0" w:color="auto"/>
              <w:right w:val="single" w:sz="8" w:space="0" w:color="BFBFBF" w:themeColor="background1" w:themeShade="BF"/>
            </w:tcBorders>
            <w:shd w:val="clear" w:color="auto" w:fill="1F497D" w:themeFill="text2"/>
          </w:tcPr>
          <w:p w14:paraId="20503BCF" w14:textId="77777777" w:rsidR="00E25EF2" w:rsidRDefault="00E25EF2" w:rsidP="00673AE0">
            <w:pPr>
              <w:spacing w:line="240" w:lineRule="auto"/>
            </w:pPr>
            <w:r>
              <w:t>BOB09</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1133D8E" w14:textId="77777777" w:rsidR="00E25EF2" w:rsidRDefault="0090237A" w:rsidP="00673AE0">
            <w:pPr>
              <w:spacing w:line="240" w:lineRule="auto"/>
              <w:jc w:val="center"/>
              <w:cnfStyle w:val="000000100000" w:firstRow="0" w:lastRow="0" w:firstColumn="0" w:lastColumn="0" w:oddVBand="0" w:evenVBand="0" w:oddHBand="1" w:evenHBand="0" w:firstRowFirstColumn="0" w:firstRowLastColumn="0" w:lastRowFirstColumn="0" w:lastRowLastColumn="0"/>
            </w:pPr>
            <w:r>
              <w:t>140</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A2D43C2" w14:textId="77777777" w:rsidR="00E25EF2" w:rsidRDefault="00490FB0" w:rsidP="00673AE0">
            <w:pPr>
              <w:spacing w:line="240" w:lineRule="auto"/>
              <w:jc w:val="center"/>
              <w:cnfStyle w:val="000000100000" w:firstRow="0" w:lastRow="0" w:firstColumn="0" w:lastColumn="0" w:oddVBand="0" w:evenVBand="0" w:oddHBand="1" w:evenHBand="0" w:firstRowFirstColumn="0" w:firstRowLastColumn="0" w:lastRowFirstColumn="0" w:lastRowLastColumn="0"/>
            </w:pPr>
            <w:r>
              <w:t>18</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558D34C7" w14:textId="77777777" w:rsidR="00E25EF2" w:rsidRDefault="00E25EF2" w:rsidP="00673AE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52EA530" w14:textId="77777777" w:rsidR="00E25EF2" w:rsidRPr="007E26C7" w:rsidRDefault="00D675E3"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7E26C7">
              <w:rPr>
                <w:b/>
              </w:rPr>
              <w:t>1164</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983F5B0" w14:textId="77777777" w:rsidR="00E25EF2" w:rsidRDefault="007A1695" w:rsidP="00673AE0">
            <w:pPr>
              <w:spacing w:line="240" w:lineRule="auto"/>
              <w:jc w:val="center"/>
              <w:cnfStyle w:val="000000100000" w:firstRow="0" w:lastRow="0" w:firstColumn="0" w:lastColumn="0" w:oddVBand="0" w:evenVBand="0" w:oddHBand="1" w:evenHBand="0" w:firstRowFirstColumn="0" w:firstRowLastColumn="0" w:lastRowFirstColumn="0" w:lastRowLastColumn="0"/>
            </w:pPr>
            <w:r>
              <w:t>78</w:t>
            </w:r>
          </w:p>
        </w:tc>
        <w:tc>
          <w:tcPr>
            <w:tcW w:w="1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6750CD9" w14:textId="77777777" w:rsidR="00E25EF2" w:rsidRPr="007E26C7" w:rsidRDefault="00E25EF2"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p>
        </w:tc>
      </w:tr>
      <w:tr w:rsidR="00E25EF2" w14:paraId="1DBE906B" w14:textId="77777777" w:rsidTr="009E01BB">
        <w:trPr>
          <w:jc w:val="center"/>
        </w:trPr>
        <w:tc>
          <w:tcPr>
            <w:cnfStyle w:val="001000000000" w:firstRow="0" w:lastRow="0" w:firstColumn="1" w:lastColumn="0" w:oddVBand="0" w:evenVBand="0" w:oddHBand="0" w:evenHBand="0" w:firstRowFirstColumn="0" w:firstRowLastColumn="0" w:lastRowFirstColumn="0" w:lastRowLastColumn="0"/>
            <w:tcW w:w="1423" w:type="dxa"/>
            <w:tcBorders>
              <w:left w:val="none" w:sz="0" w:space="0" w:color="auto"/>
              <w:bottom w:val="none" w:sz="0" w:space="0" w:color="auto"/>
              <w:right w:val="single" w:sz="8" w:space="0" w:color="BFBFBF" w:themeColor="background1" w:themeShade="BF"/>
            </w:tcBorders>
            <w:shd w:val="clear" w:color="auto" w:fill="1F497D" w:themeFill="text2"/>
          </w:tcPr>
          <w:p w14:paraId="43220F25" w14:textId="77777777" w:rsidR="00E25EF2" w:rsidRDefault="00E25EF2" w:rsidP="00673AE0">
            <w:pPr>
              <w:spacing w:line="240" w:lineRule="auto"/>
            </w:pPr>
            <w:r>
              <w:t>BOB10</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CABCD32" w14:textId="77777777" w:rsidR="00E25EF2" w:rsidRPr="00673AE0" w:rsidRDefault="0090237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673AE0">
              <w:rPr>
                <w:b/>
              </w:rPr>
              <w:t>130</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5EBA6F8" w14:textId="77777777" w:rsidR="00E25EF2" w:rsidRPr="007E26C7" w:rsidRDefault="00490FB0"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184</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C714D97" w14:textId="77777777" w:rsidR="00E25EF2" w:rsidRPr="00673AE0" w:rsidRDefault="00490FB0"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673AE0">
              <w:rPr>
                <w:b/>
              </w:rPr>
              <w:t>187</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1BA5700" w14:textId="77777777" w:rsidR="00E25EF2" w:rsidRPr="007E26C7" w:rsidRDefault="00D675E3"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704</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4A856DE" w14:textId="77777777" w:rsidR="00E25EF2" w:rsidRPr="007E26C7" w:rsidRDefault="00495BB7"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1101</w:t>
            </w:r>
          </w:p>
        </w:tc>
        <w:tc>
          <w:tcPr>
            <w:tcW w:w="1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9196182" w14:textId="77777777" w:rsidR="00E25EF2" w:rsidRPr="007E26C7" w:rsidRDefault="003F15A1"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1094</w:t>
            </w:r>
          </w:p>
        </w:tc>
      </w:tr>
      <w:tr w:rsidR="00E25EF2" w14:paraId="2D103991" w14:textId="77777777" w:rsidTr="009E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3" w:type="dxa"/>
            <w:tcBorders>
              <w:top w:val="none" w:sz="0" w:space="0" w:color="auto"/>
              <w:left w:val="none" w:sz="0" w:space="0" w:color="auto"/>
              <w:bottom w:val="none" w:sz="0" w:space="0" w:color="auto"/>
              <w:right w:val="single" w:sz="8" w:space="0" w:color="BFBFBF" w:themeColor="background1" w:themeShade="BF"/>
            </w:tcBorders>
            <w:shd w:val="clear" w:color="auto" w:fill="1F497D" w:themeFill="text2"/>
          </w:tcPr>
          <w:p w14:paraId="32B72AB2" w14:textId="77777777" w:rsidR="00E25EF2" w:rsidRDefault="00E25EF2" w:rsidP="00673AE0">
            <w:pPr>
              <w:spacing w:line="240" w:lineRule="auto"/>
            </w:pPr>
            <w:r>
              <w:t>BOB11</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7EDAFA1" w14:textId="77777777" w:rsidR="00E25EF2" w:rsidRPr="00673AE0" w:rsidRDefault="0090237A"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673AE0">
              <w:rPr>
                <w:b/>
              </w:rPr>
              <w:t>270</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4777979" w14:textId="77777777" w:rsidR="00E25EF2" w:rsidRPr="007E26C7" w:rsidRDefault="00490FB0"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7E26C7">
              <w:rPr>
                <w:b/>
              </w:rPr>
              <w:t>203</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67BE375" w14:textId="77777777" w:rsidR="00E25EF2" w:rsidRPr="00673AE0" w:rsidRDefault="00490FB0"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673AE0">
              <w:rPr>
                <w:b/>
              </w:rPr>
              <w:t>233</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9D1EACD" w14:textId="77777777" w:rsidR="00E25EF2" w:rsidRPr="007E26C7" w:rsidRDefault="00D675E3"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7E26C7">
              <w:rPr>
                <w:b/>
              </w:rPr>
              <w:t>680</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5299882" w14:textId="77777777" w:rsidR="00E25EF2" w:rsidRPr="007E26C7" w:rsidRDefault="00495BB7"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7E26C7">
              <w:rPr>
                <w:b/>
              </w:rPr>
              <w:t>669</w:t>
            </w:r>
          </w:p>
        </w:tc>
        <w:tc>
          <w:tcPr>
            <w:tcW w:w="1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7CC8B7D" w14:textId="77777777" w:rsidR="00E25EF2" w:rsidRPr="007E26C7" w:rsidRDefault="003F15A1" w:rsidP="00673AE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7E26C7">
              <w:rPr>
                <w:b/>
              </w:rPr>
              <w:t>1178</w:t>
            </w:r>
          </w:p>
        </w:tc>
      </w:tr>
      <w:tr w:rsidR="00E25EF2" w14:paraId="6F030AA9" w14:textId="77777777" w:rsidTr="009E01BB">
        <w:trPr>
          <w:jc w:val="center"/>
        </w:trPr>
        <w:tc>
          <w:tcPr>
            <w:cnfStyle w:val="001000000000" w:firstRow="0" w:lastRow="0" w:firstColumn="1" w:lastColumn="0" w:oddVBand="0" w:evenVBand="0" w:oddHBand="0" w:evenHBand="0" w:firstRowFirstColumn="0" w:firstRowLastColumn="0" w:lastRowFirstColumn="0" w:lastRowLastColumn="0"/>
            <w:tcW w:w="1423" w:type="dxa"/>
            <w:tcBorders>
              <w:left w:val="none" w:sz="0" w:space="0" w:color="auto"/>
              <w:bottom w:val="none" w:sz="0" w:space="0" w:color="auto"/>
              <w:right w:val="single" w:sz="8" w:space="0" w:color="BFBFBF" w:themeColor="background1" w:themeShade="BF"/>
            </w:tcBorders>
            <w:shd w:val="clear" w:color="auto" w:fill="1F497D" w:themeFill="text2"/>
          </w:tcPr>
          <w:p w14:paraId="627D2C84" w14:textId="77777777" w:rsidR="00E25EF2" w:rsidRDefault="00E25EF2" w:rsidP="00673AE0">
            <w:pPr>
              <w:spacing w:line="240" w:lineRule="auto"/>
            </w:pPr>
            <w:r>
              <w:t>BOB12</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7721B0AC" w14:textId="77777777" w:rsidR="00E25EF2" w:rsidRPr="00673AE0" w:rsidRDefault="0090237A"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673AE0">
              <w:rPr>
                <w:b/>
              </w:rPr>
              <w:t>191</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283A5D3" w14:textId="77777777" w:rsidR="00E25EF2" w:rsidRDefault="00490FB0" w:rsidP="00673AE0">
            <w:pPr>
              <w:spacing w:line="240" w:lineRule="auto"/>
              <w:jc w:val="center"/>
              <w:cnfStyle w:val="000000000000" w:firstRow="0" w:lastRow="0" w:firstColumn="0" w:lastColumn="0" w:oddVBand="0" w:evenVBand="0" w:oddHBand="0" w:evenHBand="0" w:firstRowFirstColumn="0" w:firstRowLastColumn="0" w:lastRowFirstColumn="0" w:lastRowLastColumn="0"/>
            </w:pPr>
            <w:r>
              <w:t>95</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F7D8CDB" w14:textId="77777777" w:rsidR="00E25EF2" w:rsidRDefault="00E25EF2" w:rsidP="00673AE0">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E919B67" w14:textId="77777777" w:rsidR="00E25EF2" w:rsidRPr="007E26C7" w:rsidRDefault="00D675E3" w:rsidP="00673AE0">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7E26C7">
              <w:rPr>
                <w:b/>
              </w:rPr>
              <w:t>1251</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7303A358" w14:textId="77777777" w:rsidR="00E25EF2" w:rsidRDefault="00495BB7" w:rsidP="00673AE0">
            <w:pPr>
              <w:spacing w:line="240" w:lineRule="auto"/>
              <w:jc w:val="center"/>
              <w:cnfStyle w:val="000000000000" w:firstRow="0" w:lastRow="0" w:firstColumn="0" w:lastColumn="0" w:oddVBand="0" w:evenVBand="0" w:oddHBand="0" w:evenHBand="0" w:firstRowFirstColumn="0" w:firstRowLastColumn="0" w:lastRowFirstColumn="0" w:lastRowLastColumn="0"/>
            </w:pPr>
            <w:r>
              <w:t>387</w:t>
            </w:r>
          </w:p>
        </w:tc>
        <w:tc>
          <w:tcPr>
            <w:tcW w:w="1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D9E5A81" w14:textId="77777777" w:rsidR="00E25EF2" w:rsidRDefault="00E25EF2" w:rsidP="00673AE0">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E25EF2" w14:paraId="6BF7A058" w14:textId="77777777" w:rsidTr="009E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3" w:type="dxa"/>
            <w:tcBorders>
              <w:top w:val="none" w:sz="0" w:space="0" w:color="auto"/>
              <w:left w:val="none" w:sz="0" w:space="0" w:color="auto"/>
              <w:bottom w:val="none" w:sz="0" w:space="0" w:color="auto"/>
              <w:right w:val="single" w:sz="8" w:space="0" w:color="BFBFBF" w:themeColor="background1" w:themeShade="BF"/>
            </w:tcBorders>
            <w:shd w:val="clear" w:color="auto" w:fill="1F497D" w:themeFill="text2"/>
          </w:tcPr>
          <w:p w14:paraId="62BCE2B7" w14:textId="77777777" w:rsidR="00E25EF2" w:rsidRDefault="00E25EF2" w:rsidP="00673AE0">
            <w:pPr>
              <w:spacing w:line="240" w:lineRule="auto"/>
            </w:pPr>
            <w:r>
              <w:t>Mean (sd)</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35260EC" w14:textId="77777777" w:rsidR="00E25EF2" w:rsidRDefault="0090237A" w:rsidP="00673AE0">
            <w:pPr>
              <w:spacing w:line="240" w:lineRule="auto"/>
              <w:jc w:val="center"/>
              <w:cnfStyle w:val="000000100000" w:firstRow="0" w:lastRow="0" w:firstColumn="0" w:lastColumn="0" w:oddVBand="0" w:evenVBand="0" w:oddHBand="1" w:evenHBand="0" w:firstRowFirstColumn="0" w:firstRowLastColumn="0" w:lastRowFirstColumn="0" w:lastRowLastColumn="0"/>
            </w:pPr>
            <w:r>
              <w:t>209</w:t>
            </w:r>
            <w:r w:rsidR="004C7A05">
              <w:t xml:space="preserve">. </w:t>
            </w:r>
            <w:r>
              <w:t>6(141)</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A5CFA6E" w14:textId="77777777" w:rsidR="00E25EF2" w:rsidRDefault="00490FB0" w:rsidP="00673AE0">
            <w:pPr>
              <w:spacing w:line="240" w:lineRule="auto"/>
              <w:jc w:val="center"/>
              <w:cnfStyle w:val="000000100000" w:firstRow="0" w:lastRow="0" w:firstColumn="0" w:lastColumn="0" w:oddVBand="0" w:evenVBand="0" w:oddHBand="1" w:evenHBand="0" w:firstRowFirstColumn="0" w:firstRowLastColumn="0" w:lastRowFirstColumn="0" w:lastRowLastColumn="0"/>
            </w:pPr>
            <w:r>
              <w:t>188</w:t>
            </w:r>
            <w:r w:rsidR="004C7A05">
              <w:t xml:space="preserve">. </w:t>
            </w:r>
            <w:r w:rsidR="007E7D1B">
              <w:t>9</w:t>
            </w:r>
            <w:r>
              <w:t>(116</w:t>
            </w:r>
            <w:r w:rsidR="004C7A05">
              <w:t xml:space="preserve">. </w:t>
            </w:r>
            <w:r>
              <w:t>5)</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C000663" w14:textId="77777777" w:rsidR="00E25EF2" w:rsidRDefault="00490FB0" w:rsidP="00673AE0">
            <w:pPr>
              <w:spacing w:line="240" w:lineRule="auto"/>
              <w:jc w:val="center"/>
              <w:cnfStyle w:val="000000100000" w:firstRow="0" w:lastRow="0" w:firstColumn="0" w:lastColumn="0" w:oddVBand="0" w:evenVBand="0" w:oddHBand="1" w:evenHBand="0" w:firstRowFirstColumn="0" w:firstRowLastColumn="0" w:lastRowFirstColumn="0" w:lastRowLastColumn="0"/>
            </w:pPr>
            <w:r>
              <w:t>213</w:t>
            </w:r>
            <w:r w:rsidR="004C7A05">
              <w:t xml:space="preserve">. </w:t>
            </w:r>
            <w:r>
              <w:t>6(106</w:t>
            </w:r>
            <w:r w:rsidR="004C7A05">
              <w:t xml:space="preserve">. </w:t>
            </w:r>
            <w:r>
              <w:t>4)</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801C5D2" w14:textId="77777777" w:rsidR="00097D4E" w:rsidRDefault="007B41D8" w:rsidP="00673AE0">
            <w:pPr>
              <w:spacing w:line="240" w:lineRule="auto"/>
              <w:jc w:val="center"/>
              <w:cnfStyle w:val="000000100000" w:firstRow="0" w:lastRow="0" w:firstColumn="0" w:lastColumn="0" w:oddVBand="0" w:evenVBand="0" w:oddHBand="1" w:evenHBand="0" w:firstRowFirstColumn="0" w:firstRowLastColumn="0" w:lastRowFirstColumn="0" w:lastRowLastColumn="0"/>
            </w:pPr>
            <w:r>
              <w:t>1557</w:t>
            </w:r>
            <w:r w:rsidR="004C7A05">
              <w:t xml:space="preserve">. </w:t>
            </w:r>
            <w:r>
              <w:t>9</w:t>
            </w:r>
          </w:p>
          <w:p w14:paraId="170EC6EC" w14:textId="77777777" w:rsidR="00E25EF2" w:rsidRDefault="00097D4E" w:rsidP="00673AE0">
            <w:pPr>
              <w:spacing w:line="240" w:lineRule="auto"/>
              <w:jc w:val="center"/>
              <w:cnfStyle w:val="000000100000" w:firstRow="0" w:lastRow="0" w:firstColumn="0" w:lastColumn="0" w:oddVBand="0" w:evenVBand="0" w:oddHBand="1" w:evenHBand="0" w:firstRowFirstColumn="0" w:firstRowLastColumn="0" w:lastRowFirstColumn="0" w:lastRowLastColumn="0"/>
            </w:pPr>
            <w:r>
              <w:t>1016</w:t>
            </w:r>
            <w:r w:rsidR="004C7A05">
              <w:t xml:space="preserve">. </w:t>
            </w:r>
            <w:r>
              <w:t>5</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CF1FB5A" w14:textId="77777777" w:rsidR="00097D4E" w:rsidRDefault="00D75228" w:rsidP="00673AE0">
            <w:pPr>
              <w:spacing w:line="240" w:lineRule="auto"/>
              <w:jc w:val="center"/>
              <w:cnfStyle w:val="000000100000" w:firstRow="0" w:lastRow="0" w:firstColumn="0" w:lastColumn="0" w:oddVBand="0" w:evenVBand="0" w:oddHBand="1" w:evenHBand="0" w:firstRowFirstColumn="0" w:firstRowLastColumn="0" w:lastRowFirstColumn="0" w:lastRowLastColumn="0"/>
            </w:pPr>
            <w:r>
              <w:t>929</w:t>
            </w:r>
            <w:r w:rsidR="004C7A05">
              <w:t xml:space="preserve">. </w:t>
            </w:r>
            <w:r>
              <w:t>5</w:t>
            </w:r>
          </w:p>
          <w:p w14:paraId="5A4482F3" w14:textId="77777777" w:rsidR="00E25EF2" w:rsidRDefault="00097D4E" w:rsidP="00673AE0">
            <w:pPr>
              <w:spacing w:line="240" w:lineRule="auto"/>
              <w:jc w:val="center"/>
              <w:cnfStyle w:val="000000100000" w:firstRow="0" w:lastRow="0" w:firstColumn="0" w:lastColumn="0" w:oddVBand="0" w:evenVBand="0" w:oddHBand="1" w:evenHBand="0" w:firstRowFirstColumn="0" w:firstRowLastColumn="0" w:lastRowFirstColumn="0" w:lastRowLastColumn="0"/>
            </w:pPr>
            <w:r>
              <w:t>803</w:t>
            </w:r>
            <w:r w:rsidR="004C7A05">
              <w:t xml:space="preserve">. </w:t>
            </w:r>
            <w:r>
              <w:t>9</w:t>
            </w:r>
          </w:p>
        </w:tc>
        <w:tc>
          <w:tcPr>
            <w:tcW w:w="1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1607EE8" w14:textId="77777777" w:rsidR="00097D4E" w:rsidRDefault="00D75228" w:rsidP="00673AE0">
            <w:pPr>
              <w:spacing w:line="240" w:lineRule="auto"/>
              <w:jc w:val="center"/>
              <w:cnfStyle w:val="000000100000" w:firstRow="0" w:lastRow="0" w:firstColumn="0" w:lastColumn="0" w:oddVBand="0" w:evenVBand="0" w:oddHBand="1" w:evenHBand="0" w:firstRowFirstColumn="0" w:firstRowLastColumn="0" w:lastRowFirstColumn="0" w:lastRowLastColumn="0"/>
            </w:pPr>
            <w:r>
              <w:t>1157</w:t>
            </w:r>
            <w:r w:rsidR="004C7A05">
              <w:t xml:space="preserve">. </w:t>
            </w:r>
            <w:r>
              <w:t>1</w:t>
            </w:r>
          </w:p>
          <w:p w14:paraId="3DF1452D" w14:textId="77777777" w:rsidR="00E25EF2" w:rsidRDefault="00097D4E" w:rsidP="00673AE0">
            <w:pPr>
              <w:spacing w:line="240" w:lineRule="auto"/>
              <w:jc w:val="center"/>
              <w:cnfStyle w:val="000000100000" w:firstRow="0" w:lastRow="0" w:firstColumn="0" w:lastColumn="0" w:oddVBand="0" w:evenVBand="0" w:oddHBand="1" w:evenHBand="0" w:firstRowFirstColumn="0" w:firstRowLastColumn="0" w:lastRowFirstColumn="0" w:lastRowLastColumn="0"/>
            </w:pPr>
            <w:r>
              <w:t>810</w:t>
            </w:r>
            <w:r w:rsidR="004C7A05">
              <w:t xml:space="preserve">. </w:t>
            </w:r>
            <w:r>
              <w:t>7</w:t>
            </w:r>
          </w:p>
        </w:tc>
      </w:tr>
      <w:tr w:rsidR="00E25EF2" w14:paraId="326ACAEF" w14:textId="77777777" w:rsidTr="009E01BB">
        <w:trPr>
          <w:jc w:val="center"/>
        </w:trPr>
        <w:tc>
          <w:tcPr>
            <w:cnfStyle w:val="001000000000" w:firstRow="0" w:lastRow="0" w:firstColumn="1" w:lastColumn="0" w:oddVBand="0" w:evenVBand="0" w:oddHBand="0" w:evenHBand="0" w:firstRowFirstColumn="0" w:firstRowLastColumn="0" w:lastRowFirstColumn="0" w:lastRowLastColumn="0"/>
            <w:tcW w:w="1423" w:type="dxa"/>
            <w:tcBorders>
              <w:left w:val="none" w:sz="0" w:space="0" w:color="auto"/>
              <w:right w:val="single" w:sz="8" w:space="0" w:color="BFBFBF" w:themeColor="background1" w:themeShade="BF"/>
            </w:tcBorders>
            <w:shd w:val="clear" w:color="auto" w:fill="1F497D" w:themeFill="text2"/>
          </w:tcPr>
          <w:p w14:paraId="15CF375F" w14:textId="77777777" w:rsidR="00E25EF2" w:rsidRDefault="00E25EF2" w:rsidP="00673AE0">
            <w:pPr>
              <w:spacing w:line="240" w:lineRule="auto"/>
            </w:pPr>
            <w:r>
              <w:lastRenderedPageBreak/>
              <w:t>P value</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98C0476" w14:textId="77777777" w:rsidR="00E25EF2" w:rsidRDefault="0090237A" w:rsidP="00673AE0">
            <w:pPr>
              <w:spacing w:line="240" w:lineRule="auto"/>
              <w:jc w:val="center"/>
              <w:cnfStyle w:val="000000000000" w:firstRow="0" w:lastRow="0" w:firstColumn="0" w:lastColumn="0" w:oddVBand="0" w:evenVBand="0" w:oddHBand="0" w:evenHBand="0" w:firstRowFirstColumn="0" w:firstRowLastColumn="0" w:lastRowFirstColumn="0" w:lastRowLastColumn="0"/>
            </w:pPr>
            <w:r>
              <w:t>0</w:t>
            </w:r>
            <w:r w:rsidR="004C7A05">
              <w:t xml:space="preserve">. </w:t>
            </w:r>
            <w:r>
              <w:t>5</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B94119D" w14:textId="77777777" w:rsidR="00E25EF2" w:rsidRDefault="00E25EF2" w:rsidP="00673AE0">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A747959" w14:textId="77777777" w:rsidR="00E25EF2" w:rsidRDefault="00E25EF2" w:rsidP="00673AE0">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15FFF7C" w14:textId="77777777" w:rsidR="00E25EF2" w:rsidRDefault="00770027" w:rsidP="00673AE0">
            <w:pPr>
              <w:spacing w:line="240" w:lineRule="auto"/>
              <w:jc w:val="center"/>
              <w:cnfStyle w:val="000000000000" w:firstRow="0" w:lastRow="0" w:firstColumn="0" w:lastColumn="0" w:oddVBand="0" w:evenVBand="0" w:oddHBand="0" w:evenHBand="0" w:firstRowFirstColumn="0" w:firstRowLastColumn="0" w:lastRowFirstColumn="0" w:lastRowLastColumn="0"/>
            </w:pPr>
            <w:r w:rsidRPr="00770027">
              <w:t>0. 006</w:t>
            </w:r>
            <w:r w:rsidR="00ED072B" w:rsidRPr="00ED072B">
              <w:t>*</w:t>
            </w:r>
          </w:p>
        </w:tc>
        <w:tc>
          <w:tcPr>
            <w:tcW w:w="13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5AD8FBB5" w14:textId="77777777" w:rsidR="00E25EF2" w:rsidRDefault="00E25EF2" w:rsidP="00673AE0">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5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513D296B" w14:textId="77777777" w:rsidR="00E25EF2" w:rsidRDefault="00E25EF2" w:rsidP="00673AE0">
            <w:pPr>
              <w:spacing w:line="240" w:lineRule="auto"/>
              <w:jc w:val="center"/>
              <w:cnfStyle w:val="000000000000" w:firstRow="0" w:lastRow="0" w:firstColumn="0" w:lastColumn="0" w:oddVBand="0" w:evenVBand="0" w:oddHBand="0" w:evenHBand="0" w:firstRowFirstColumn="0" w:firstRowLastColumn="0" w:lastRowFirstColumn="0" w:lastRowLastColumn="0"/>
            </w:pPr>
          </w:p>
        </w:tc>
      </w:tr>
    </w:tbl>
    <w:p w14:paraId="45F7FD3A" w14:textId="77777777" w:rsidR="006F4A8C" w:rsidRDefault="006F4A8C"/>
    <w:p w14:paraId="55BA8212" w14:textId="77777777" w:rsidR="00E55281" w:rsidRDefault="00E55281" w:rsidP="009E01BB">
      <w:r>
        <w:t>Th</w:t>
      </w:r>
      <w:r w:rsidR="00370154">
        <w:t>ough the mean fasting insulin at 6 months was lower than at baseline, this drop</w:t>
      </w:r>
      <w:r>
        <w:t xml:space="preserve"> was no</w:t>
      </w:r>
      <w:r w:rsidR="00370154">
        <w:t>t</w:t>
      </w:r>
      <w:r>
        <w:t xml:space="preserve"> </w:t>
      </w:r>
      <w:r w:rsidR="00E12EE3">
        <w:t>significant</w:t>
      </w:r>
      <w:r w:rsidR="004C7A05">
        <w:t xml:space="preserve">. </w:t>
      </w:r>
    </w:p>
    <w:p w14:paraId="6F1CCADF" w14:textId="77777777" w:rsidR="008D1BB8" w:rsidRPr="000410C1" w:rsidRDefault="008D1BB8" w:rsidP="009E01BB">
      <w:r w:rsidRPr="00673AE0">
        <w:t>7/11</w:t>
      </w:r>
      <w:r w:rsidRPr="000410C1">
        <w:t xml:space="preserve"> </w:t>
      </w:r>
      <w:r w:rsidRPr="00353F1B">
        <w:t>had fasting hyperinsulinemia</w:t>
      </w:r>
      <w:r w:rsidRPr="00673AE0">
        <w:t xml:space="preserve"> at baseline</w:t>
      </w:r>
      <w:r w:rsidRPr="000410C1">
        <w:t>.</w:t>
      </w:r>
      <w:r w:rsidRPr="00673AE0">
        <w:t xml:space="preserve"> It improved for 2 of them at 6 months’ post balloon removal. 7/9 had fasting HI at 24 months.</w:t>
      </w:r>
    </w:p>
    <w:p w14:paraId="3E9FC127" w14:textId="77777777" w:rsidR="00326D42" w:rsidRDefault="00326D42" w:rsidP="009E01BB"/>
    <w:p w14:paraId="11C1BDA0" w14:textId="77777777" w:rsidR="003F15A1" w:rsidRPr="00673AE0" w:rsidRDefault="00E55281">
      <w:pPr>
        <w:rPr>
          <w:b/>
        </w:rPr>
      </w:pPr>
      <w:r w:rsidRPr="00673AE0">
        <w:rPr>
          <w:b/>
        </w:rPr>
        <w:t xml:space="preserve">There </w:t>
      </w:r>
      <w:r w:rsidR="00097D4E" w:rsidRPr="00673AE0">
        <w:rPr>
          <w:b/>
        </w:rPr>
        <w:t xml:space="preserve">was a significant </w:t>
      </w:r>
      <w:r w:rsidRPr="00673AE0">
        <w:rPr>
          <w:b/>
        </w:rPr>
        <w:t>diff</w:t>
      </w:r>
      <w:r w:rsidR="00AA468B" w:rsidRPr="00673AE0">
        <w:rPr>
          <w:b/>
        </w:rPr>
        <w:t>e</w:t>
      </w:r>
      <w:r w:rsidRPr="00673AE0">
        <w:rPr>
          <w:b/>
        </w:rPr>
        <w:t xml:space="preserve">rence between the peak insulin reached </w:t>
      </w:r>
      <w:r w:rsidR="00097D4E" w:rsidRPr="00673AE0">
        <w:rPr>
          <w:b/>
        </w:rPr>
        <w:t>between visit 1 and visit 2 (baseline and post balloon insertion when mean 5% weight loss was experienced</w:t>
      </w:r>
      <w:r w:rsidR="004C7A05" w:rsidRPr="00673AE0">
        <w:rPr>
          <w:b/>
        </w:rPr>
        <w:t xml:space="preserve">. </w:t>
      </w:r>
      <w:r w:rsidR="00504DC6" w:rsidRPr="00673AE0">
        <w:rPr>
          <w:b/>
        </w:rPr>
        <w:t>(p=0</w:t>
      </w:r>
      <w:r w:rsidR="004C7A05" w:rsidRPr="00673AE0">
        <w:rPr>
          <w:b/>
        </w:rPr>
        <w:t xml:space="preserve">. </w:t>
      </w:r>
      <w:r w:rsidR="00504DC6" w:rsidRPr="00673AE0">
        <w:rPr>
          <w:b/>
        </w:rPr>
        <w:t>006)</w:t>
      </w:r>
      <w:r w:rsidR="003F15A1" w:rsidRPr="00673AE0">
        <w:rPr>
          <w:b/>
        </w:rPr>
        <w:t xml:space="preserve"> </w:t>
      </w:r>
    </w:p>
    <w:p w14:paraId="50946F67" w14:textId="77777777" w:rsidR="00486251" w:rsidRDefault="00486251"/>
    <w:p w14:paraId="698298CF" w14:textId="5CDD9E73" w:rsidR="008B0343" w:rsidRDefault="00504DC6">
      <w:pPr>
        <w:rPr>
          <w:b/>
        </w:rPr>
      </w:pPr>
      <w:r w:rsidRPr="00673AE0">
        <w:rPr>
          <w:b/>
        </w:rPr>
        <w:t>Insulin resistance as defined by HOMA</w:t>
      </w:r>
      <w:r w:rsidR="00B26613">
        <w:rPr>
          <w:b/>
        </w:rPr>
        <w:t>-IR</w:t>
      </w:r>
    </w:p>
    <w:p w14:paraId="522D2799" w14:textId="77777777" w:rsidR="009B0CE4" w:rsidRDefault="009B0CE4" w:rsidP="009B0CE4">
      <w:r>
        <w:t xml:space="preserve">HOMA –IR </w:t>
      </w:r>
      <w:r w:rsidR="00AD6E90">
        <w:t>≥</w:t>
      </w:r>
      <w:r>
        <w:t xml:space="preserve">4. 4 as per OSCA was used as a marker for insulin resistance.  </w:t>
      </w:r>
    </w:p>
    <w:p w14:paraId="2954EFBA" w14:textId="77777777" w:rsidR="009A69BB" w:rsidRDefault="009A69BB">
      <w:r>
        <w:t>After 6 months</w:t>
      </w:r>
      <w:r w:rsidR="00C173F1">
        <w:t xml:space="preserve"> of balloon therapy</w:t>
      </w:r>
      <w:r>
        <w:t>, BOB0</w:t>
      </w:r>
      <w:r w:rsidR="001C27CE">
        <w:t xml:space="preserve">2, BOB03, </w:t>
      </w:r>
      <w:r w:rsidR="002E507A" w:rsidRPr="00673AE0">
        <w:t>BOB04</w:t>
      </w:r>
      <w:r w:rsidR="00C173F1">
        <w:t xml:space="preserve">, </w:t>
      </w:r>
      <w:r w:rsidRPr="00673AE0">
        <w:t>BOB06</w:t>
      </w:r>
      <w:r w:rsidR="002E507A" w:rsidRPr="00673AE0">
        <w:t xml:space="preserve">, </w:t>
      </w:r>
      <w:r w:rsidR="002E507A" w:rsidRPr="00FB7746">
        <w:t>BOB08 and BOB11</w:t>
      </w:r>
      <w:r>
        <w:t xml:space="preserve"> </w:t>
      </w:r>
      <w:r w:rsidR="009B0CE4">
        <w:t xml:space="preserve">had elevated HOMA </w:t>
      </w:r>
      <w:r>
        <w:t xml:space="preserve">but BOB07 and BOB12 </w:t>
      </w:r>
      <w:r w:rsidR="009B0CE4">
        <w:t>who had it at baseline did not.</w:t>
      </w:r>
    </w:p>
    <w:p w14:paraId="3A7D6F90" w14:textId="77777777" w:rsidR="009A69BB" w:rsidRDefault="009A69BB">
      <w:r>
        <w:t xml:space="preserve">At 24 months, </w:t>
      </w:r>
      <w:r w:rsidR="005C58A4">
        <w:t xml:space="preserve">of 9, only 1 and 2 did not have </w:t>
      </w:r>
      <w:r w:rsidR="009B0CE4">
        <w:t>elevated HOMA-IR</w:t>
      </w:r>
      <w:r w:rsidR="004C7A05">
        <w:t xml:space="preserve">. </w:t>
      </w:r>
    </w:p>
    <w:p w14:paraId="792DBB9B" w14:textId="77777777" w:rsidR="003F15A1" w:rsidRDefault="003F15A1"/>
    <w:p w14:paraId="6A831068" w14:textId="77777777" w:rsidR="003F15A1" w:rsidRDefault="00504DC6">
      <w:pPr>
        <w:rPr>
          <w:b/>
        </w:rPr>
      </w:pPr>
      <w:r w:rsidRPr="00673AE0">
        <w:rPr>
          <w:b/>
        </w:rPr>
        <w:t>Peak insulin</w:t>
      </w:r>
    </w:p>
    <w:p w14:paraId="41196396" w14:textId="77777777" w:rsidR="00486251" w:rsidRPr="00673AE0" w:rsidRDefault="00486251">
      <w:pPr>
        <w:rPr>
          <w:b/>
        </w:rPr>
      </w:pPr>
    </w:p>
    <w:p w14:paraId="060E4A5C" w14:textId="77777777" w:rsidR="003F15A1" w:rsidRPr="00673AE0" w:rsidRDefault="003F15A1">
      <w:pPr>
        <w:rPr>
          <w:b/>
        </w:rPr>
      </w:pPr>
      <w:r w:rsidRPr="00673AE0">
        <w:rPr>
          <w:b/>
        </w:rPr>
        <w:t xml:space="preserve">High OGTT peak defined as &gt;600 </w:t>
      </w:r>
      <w:r w:rsidR="000E07CB">
        <w:rPr>
          <w:b/>
        </w:rPr>
        <w:t>as per OSCA guidance</w:t>
      </w:r>
      <w:r w:rsidR="009D1449">
        <w:rPr>
          <w:b/>
        </w:rPr>
        <w:fldChar w:fldCharType="begin"/>
      </w:r>
      <w:r w:rsidR="000E07CB">
        <w:rPr>
          <w:b/>
        </w:rPr>
        <w:instrText xml:space="preserve"> ADDIN EN.CITE &lt;EndNote&gt;&lt;Cite&gt;&lt;Author&gt;Viner&lt;/Author&gt;&lt;Year&gt;2012&lt;/Year&gt;&lt;IDText&gt;Assessment of childhood obesity in secondary care: OSCA consensus statement&lt;/IDText&gt;&lt;DisplayText&gt;(12)&lt;/DisplayText&gt;&lt;record&gt;&lt;isbn&gt;1743-0593&lt;/isbn&gt;&lt;titles&gt;&lt;title&gt;Assessment of childhood obesity in secondary care: OSCA consensus statement&lt;/title&gt;&lt;secondary-title&gt;Archives of disease in childhood-Education &amp;amp; practice edition&lt;/secondary-title&gt;&lt;/titles&gt;&lt;pages&gt;98-105&lt;/pages&gt;&lt;number&gt;3&lt;/number&gt;&lt;contributors&gt;&lt;authors&gt;&lt;author&gt;Viner, R. M.&lt;/author&gt;&lt;author&gt;White, B.&lt;/author&gt;&lt;author&gt;Barrett, T.&lt;/author&gt;&lt;author&gt;Candy, D. C. A.&lt;/author&gt;&lt;author&gt;Gibson, P.&lt;/author&gt;&lt;author&gt;Gregory, J. W.&lt;/author&gt;&lt;author&gt;Matyka, K.&lt;/author&gt;&lt;author&gt;Ong, K.&lt;/author&gt;&lt;author&gt;Roche, E.&lt;/author&gt;&lt;author&gt;Rudolf, M. C. J.&lt;/author&gt;&lt;/authors&gt;&lt;/contributors&gt;&lt;added-date format="utc"&gt;1352347625&lt;/added-date&gt;&lt;ref-type name="Journal Article"&gt;17&lt;/ref-type&gt;&lt;dates&gt;&lt;year&gt;2012&lt;/year&gt;&lt;/dates&gt;&lt;rec-number&gt;46&lt;/rec-number&gt;&lt;publisher&gt;BMJ Publishing Group Ltd and Royal College of Paediatrics and Child Health&lt;/publisher&gt;&lt;last-updated-date format="utc"&gt;1352347625&lt;/last-updated-date&gt;&lt;volume&gt;97&lt;/volume&gt;&lt;/record&gt;&lt;/Cite&gt;&lt;/EndNote&gt;</w:instrText>
      </w:r>
      <w:r w:rsidR="009D1449">
        <w:rPr>
          <w:b/>
        </w:rPr>
        <w:fldChar w:fldCharType="separate"/>
      </w:r>
      <w:r w:rsidR="000E07CB">
        <w:rPr>
          <w:b/>
          <w:noProof/>
        </w:rPr>
        <w:t>(12)</w:t>
      </w:r>
      <w:r w:rsidR="009D1449">
        <w:rPr>
          <w:b/>
        </w:rPr>
        <w:fldChar w:fldCharType="end"/>
      </w:r>
      <w:r w:rsidR="008B6DDA" w:rsidRPr="008B6DDA">
        <w:rPr>
          <w:b/>
        </w:rPr>
        <w:t xml:space="preserve"> </w:t>
      </w:r>
      <w:r w:rsidR="008B6DDA" w:rsidRPr="00673AE0">
        <w:rPr>
          <w:b/>
        </w:rPr>
        <w:t>at any time during the test was seen in all the YP except BOB01</w:t>
      </w:r>
      <w:r w:rsidR="008B6DDA">
        <w:rPr>
          <w:b/>
        </w:rPr>
        <w:t>.</w:t>
      </w:r>
    </w:p>
    <w:p w14:paraId="6D476F3B" w14:textId="77777777" w:rsidR="007B603D" w:rsidRDefault="007B603D"/>
    <w:p w14:paraId="68831308" w14:textId="77777777" w:rsidR="005C58A4" w:rsidRDefault="005C58A4">
      <w:r>
        <w:t>BOB03</w:t>
      </w:r>
      <w:r w:rsidR="00504DC6">
        <w:t>,</w:t>
      </w:r>
      <w:r>
        <w:t xml:space="preserve"> BOB06</w:t>
      </w:r>
      <w:r w:rsidR="00504DC6">
        <w:t>,</w:t>
      </w:r>
      <w:r>
        <w:t xml:space="preserve"> BOB07</w:t>
      </w:r>
      <w:r w:rsidR="00504DC6">
        <w:t>,</w:t>
      </w:r>
      <w:r>
        <w:t xml:space="preserve"> BOB09 and BOB12 had peaks </w:t>
      </w:r>
      <w:r w:rsidR="008B6DDA">
        <w:t xml:space="preserve">&lt; </w:t>
      </w:r>
      <w:r>
        <w:t>600</w:t>
      </w:r>
      <w:r w:rsidR="008B6DDA">
        <w:t xml:space="preserve"> pmol/l</w:t>
      </w:r>
      <w:r>
        <w:t xml:space="preserve"> at 6 months</w:t>
      </w:r>
      <w:r w:rsidR="004C7A05">
        <w:t xml:space="preserve">. </w:t>
      </w:r>
    </w:p>
    <w:p w14:paraId="077E09A1" w14:textId="77777777" w:rsidR="005C58A4" w:rsidRDefault="005C58A4">
      <w:r>
        <w:lastRenderedPageBreak/>
        <w:t xml:space="preserve">At 24 months, all 9 </w:t>
      </w:r>
      <w:r w:rsidR="00326D42">
        <w:t>(BOB05,</w:t>
      </w:r>
      <w:r w:rsidR="00E04AAF">
        <w:t xml:space="preserve"> </w:t>
      </w:r>
      <w:r w:rsidR="00326D42">
        <w:t xml:space="preserve">BOB09, BOB12 excluded) </w:t>
      </w:r>
      <w:r>
        <w:t>had peaks greater than 600</w:t>
      </w:r>
      <w:r w:rsidR="004C7A05">
        <w:t xml:space="preserve">. </w:t>
      </w:r>
    </w:p>
    <w:p w14:paraId="0944124D" w14:textId="77777777" w:rsidR="005C58A4" w:rsidRDefault="005C58A4"/>
    <w:p w14:paraId="137EB8EA" w14:textId="77777777" w:rsidR="003F15A1" w:rsidRDefault="003F15A1">
      <w:r>
        <w:t>BOB05 data for 1</w:t>
      </w:r>
      <w:r w:rsidRPr="00022977">
        <w:rPr>
          <w:vertAlign w:val="superscript"/>
        </w:rPr>
        <w:t>st</w:t>
      </w:r>
      <w:r>
        <w:t xml:space="preserve"> OGTT was excluded as he arrived after eating breakfast</w:t>
      </w:r>
      <w:r w:rsidR="004C7A05">
        <w:t xml:space="preserve">. </w:t>
      </w:r>
      <w:r>
        <w:t xml:space="preserve">  Bloods were done 8 hours after at 3 pm in the afternoon as it was not possible for them to attend on a different day (lived over 2 hours away)</w:t>
      </w:r>
      <w:r w:rsidR="004C7A05">
        <w:t xml:space="preserve">. </w:t>
      </w:r>
    </w:p>
    <w:p w14:paraId="7F88B189" w14:textId="59E4DF62" w:rsidR="006F4A8C" w:rsidRDefault="00492124" w:rsidP="00492124">
      <w:pPr>
        <w:pStyle w:val="Caption"/>
      </w:pPr>
      <w:bookmarkStart w:id="770" w:name="_Toc34994603"/>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20</w:t>
      </w:r>
      <w:r w:rsidR="008732F3">
        <w:rPr>
          <w:noProof/>
        </w:rPr>
        <w:fldChar w:fldCharType="end"/>
      </w:r>
      <w:r>
        <w:t xml:space="preserve"> - </w:t>
      </w:r>
      <w:r w:rsidR="00D322EF" w:rsidRPr="00714248">
        <w:t>Change in HOMA</w:t>
      </w:r>
      <w:r w:rsidR="00B26613">
        <w:t>-IR</w:t>
      </w:r>
      <w:r w:rsidR="00D322EF" w:rsidRPr="00714248">
        <w:t xml:space="preserve"> and HBA1C at 0, 6 and 24 months</w:t>
      </w:r>
      <w:bookmarkEnd w:id="770"/>
    </w:p>
    <w:tbl>
      <w:tblPr>
        <w:tblW w:w="8814"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57"/>
        <w:gridCol w:w="1263"/>
        <w:gridCol w:w="1275"/>
        <w:gridCol w:w="1353"/>
        <w:gridCol w:w="1078"/>
        <w:gridCol w:w="1268"/>
        <w:gridCol w:w="1546"/>
      </w:tblGrid>
      <w:tr w:rsidR="00C22D0B" w:rsidRPr="00C22D0B" w14:paraId="5824C482" w14:textId="77777777" w:rsidTr="00673AE0">
        <w:trPr>
          <w:trHeight w:val="315"/>
          <w:jc w:val="center"/>
        </w:trPr>
        <w:tc>
          <w:tcPr>
            <w:tcW w:w="1031" w:type="dxa"/>
            <w:shd w:val="clear" w:color="000000" w:fill="1F497D"/>
            <w:noWrap/>
            <w:vAlign w:val="center"/>
            <w:hideMark/>
          </w:tcPr>
          <w:p w14:paraId="3A0FCE61" w14:textId="77777777" w:rsidR="00C22D0B" w:rsidRPr="00673AE0" w:rsidRDefault="00C22D0B" w:rsidP="00C22D0B">
            <w:pPr>
              <w:spacing w:line="240" w:lineRule="auto"/>
              <w:jc w:val="center"/>
              <w:rPr>
                <w:rFonts w:eastAsia="Times New Roman" w:cs="Times New Roman"/>
                <w:b/>
                <w:bCs/>
                <w:color w:val="FFFFFF"/>
                <w:sz w:val="28"/>
                <w:lang w:val="en-GB" w:eastAsia="en-GB"/>
              </w:rPr>
            </w:pPr>
            <w:r w:rsidRPr="00673AE0">
              <w:rPr>
                <w:rFonts w:eastAsia="Times New Roman" w:cs="Times New Roman"/>
                <w:b/>
                <w:bCs/>
                <w:color w:val="FFFFFF"/>
                <w:sz w:val="28"/>
                <w:lang w:val="en-GB" w:eastAsia="en-GB"/>
              </w:rPr>
              <w:t> </w:t>
            </w:r>
          </w:p>
        </w:tc>
        <w:tc>
          <w:tcPr>
            <w:tcW w:w="3891" w:type="dxa"/>
            <w:gridSpan w:val="3"/>
            <w:shd w:val="clear" w:color="000000" w:fill="1F497D"/>
            <w:noWrap/>
            <w:vAlign w:val="center"/>
            <w:hideMark/>
          </w:tcPr>
          <w:p w14:paraId="0B6D3197" w14:textId="3D1496AA" w:rsidR="00C22D0B" w:rsidRPr="00673AE0" w:rsidRDefault="00C22D0B" w:rsidP="00C22D0B">
            <w:pPr>
              <w:spacing w:line="240" w:lineRule="auto"/>
              <w:jc w:val="center"/>
              <w:rPr>
                <w:rFonts w:eastAsia="Times New Roman" w:cs="Times New Roman"/>
                <w:b/>
                <w:bCs/>
                <w:color w:val="FFFFFF"/>
                <w:sz w:val="28"/>
                <w:lang w:val="en-GB" w:eastAsia="en-GB"/>
              </w:rPr>
            </w:pPr>
            <w:r w:rsidRPr="00673AE0">
              <w:rPr>
                <w:rFonts w:eastAsia="Times New Roman" w:cs="Times New Roman"/>
                <w:b/>
                <w:bCs/>
                <w:color w:val="FFFFFF"/>
                <w:sz w:val="28"/>
                <w:lang w:val="en-GB" w:eastAsia="en-GB"/>
              </w:rPr>
              <w:t>HOMA</w:t>
            </w:r>
            <w:r w:rsidR="00B26613">
              <w:rPr>
                <w:rFonts w:eastAsia="Times New Roman" w:cs="Times New Roman"/>
                <w:b/>
                <w:bCs/>
                <w:color w:val="FFFFFF"/>
                <w:sz w:val="28"/>
                <w:lang w:val="en-GB" w:eastAsia="en-GB"/>
              </w:rPr>
              <w:t>-IR</w:t>
            </w:r>
          </w:p>
        </w:tc>
        <w:tc>
          <w:tcPr>
            <w:tcW w:w="3892" w:type="dxa"/>
            <w:gridSpan w:val="3"/>
            <w:shd w:val="clear" w:color="000000" w:fill="1F497D"/>
            <w:noWrap/>
            <w:vAlign w:val="center"/>
            <w:hideMark/>
          </w:tcPr>
          <w:p w14:paraId="771412DE" w14:textId="77777777" w:rsidR="00C22D0B" w:rsidRPr="00673AE0" w:rsidRDefault="00C22D0B" w:rsidP="00C22D0B">
            <w:pPr>
              <w:spacing w:line="240" w:lineRule="auto"/>
              <w:jc w:val="center"/>
              <w:rPr>
                <w:rFonts w:eastAsia="Times New Roman" w:cs="Times New Roman"/>
                <w:b/>
                <w:bCs/>
                <w:color w:val="FFFFFF"/>
                <w:sz w:val="28"/>
                <w:lang w:val="en-GB" w:eastAsia="en-GB"/>
              </w:rPr>
            </w:pPr>
            <w:r w:rsidRPr="00673AE0">
              <w:rPr>
                <w:rFonts w:eastAsia="Times New Roman" w:cs="Times New Roman"/>
                <w:b/>
                <w:bCs/>
                <w:color w:val="FFFFFF"/>
                <w:sz w:val="28"/>
                <w:lang w:val="en-GB" w:eastAsia="en-GB"/>
              </w:rPr>
              <w:t>HBA1C</w:t>
            </w:r>
          </w:p>
        </w:tc>
      </w:tr>
      <w:tr w:rsidR="00C22D0B" w:rsidRPr="00C22D0B" w14:paraId="647E9859" w14:textId="77777777" w:rsidTr="00ED072B">
        <w:trPr>
          <w:trHeight w:val="315"/>
          <w:jc w:val="center"/>
        </w:trPr>
        <w:tc>
          <w:tcPr>
            <w:tcW w:w="1031" w:type="dxa"/>
            <w:shd w:val="clear" w:color="000000" w:fill="1F497D"/>
            <w:noWrap/>
            <w:vAlign w:val="center"/>
            <w:hideMark/>
          </w:tcPr>
          <w:p w14:paraId="1593A4CB" w14:textId="77777777" w:rsidR="00C22D0B" w:rsidRPr="00673AE0" w:rsidRDefault="00C22D0B" w:rsidP="00C22D0B">
            <w:pPr>
              <w:spacing w:line="240" w:lineRule="auto"/>
              <w:jc w:val="center"/>
              <w:rPr>
                <w:rFonts w:eastAsia="Times New Roman" w:cs="Times New Roman"/>
                <w:b/>
                <w:bCs/>
                <w:color w:val="FFFFFF"/>
                <w:szCs w:val="22"/>
                <w:lang w:val="en-GB" w:eastAsia="en-GB"/>
              </w:rPr>
            </w:pPr>
            <w:r w:rsidRPr="00673AE0">
              <w:rPr>
                <w:rFonts w:eastAsia="Times New Roman" w:cs="Times New Roman"/>
                <w:b/>
                <w:bCs/>
                <w:color w:val="FFFFFF"/>
                <w:szCs w:val="22"/>
                <w:lang w:val="en-GB" w:eastAsia="en-GB"/>
              </w:rPr>
              <w:t>Patients</w:t>
            </w:r>
          </w:p>
        </w:tc>
        <w:tc>
          <w:tcPr>
            <w:tcW w:w="1263" w:type="dxa"/>
            <w:tcBorders>
              <w:bottom w:val="single" w:sz="4" w:space="0" w:color="A6A6A6"/>
            </w:tcBorders>
            <w:shd w:val="clear" w:color="000000" w:fill="1F497D"/>
            <w:noWrap/>
            <w:vAlign w:val="center"/>
            <w:hideMark/>
          </w:tcPr>
          <w:p w14:paraId="5C25B2FF" w14:textId="77777777" w:rsidR="00C22D0B" w:rsidRPr="00673AE0" w:rsidRDefault="00C22D0B" w:rsidP="00C22D0B">
            <w:pPr>
              <w:spacing w:line="240" w:lineRule="auto"/>
              <w:jc w:val="center"/>
              <w:rPr>
                <w:rFonts w:eastAsia="Times New Roman" w:cs="Times New Roman"/>
                <w:b/>
                <w:bCs/>
                <w:color w:val="FFFFFF"/>
                <w:szCs w:val="22"/>
                <w:lang w:val="en-GB" w:eastAsia="en-GB"/>
              </w:rPr>
            </w:pPr>
            <w:r w:rsidRPr="00673AE0">
              <w:rPr>
                <w:rFonts w:eastAsia="Times New Roman" w:cs="Times New Roman"/>
                <w:b/>
                <w:bCs/>
                <w:color w:val="FFFFFF"/>
                <w:szCs w:val="22"/>
                <w:lang w:val="en-GB" w:eastAsia="en-GB"/>
              </w:rPr>
              <w:t>Baseline</w:t>
            </w:r>
          </w:p>
        </w:tc>
        <w:tc>
          <w:tcPr>
            <w:tcW w:w="1275" w:type="dxa"/>
            <w:tcBorders>
              <w:bottom w:val="single" w:sz="4" w:space="0" w:color="A6A6A6"/>
            </w:tcBorders>
            <w:shd w:val="clear" w:color="000000" w:fill="1F497D"/>
            <w:noWrap/>
            <w:vAlign w:val="center"/>
            <w:hideMark/>
          </w:tcPr>
          <w:p w14:paraId="2D50C3C5" w14:textId="77777777" w:rsidR="00C22D0B" w:rsidRPr="00673AE0" w:rsidRDefault="00C22D0B" w:rsidP="00C22D0B">
            <w:pPr>
              <w:spacing w:line="240" w:lineRule="auto"/>
              <w:jc w:val="center"/>
              <w:rPr>
                <w:rFonts w:eastAsia="Times New Roman" w:cs="Times New Roman"/>
                <w:b/>
                <w:bCs/>
                <w:color w:val="FFFFFF"/>
                <w:szCs w:val="22"/>
                <w:lang w:val="en-GB" w:eastAsia="en-GB"/>
              </w:rPr>
            </w:pPr>
            <w:r w:rsidRPr="00673AE0">
              <w:rPr>
                <w:rFonts w:eastAsia="Times New Roman" w:cs="Times New Roman"/>
                <w:b/>
                <w:bCs/>
                <w:color w:val="FFFFFF"/>
                <w:szCs w:val="22"/>
                <w:lang w:val="en-GB" w:eastAsia="en-GB"/>
              </w:rPr>
              <w:t>6 months</w:t>
            </w:r>
          </w:p>
        </w:tc>
        <w:tc>
          <w:tcPr>
            <w:tcW w:w="1353" w:type="dxa"/>
            <w:tcBorders>
              <w:bottom w:val="single" w:sz="4" w:space="0" w:color="A6A6A6"/>
            </w:tcBorders>
            <w:shd w:val="clear" w:color="000000" w:fill="1F497D"/>
            <w:noWrap/>
            <w:vAlign w:val="center"/>
            <w:hideMark/>
          </w:tcPr>
          <w:p w14:paraId="0E731BF6" w14:textId="77777777" w:rsidR="00C22D0B" w:rsidRPr="00673AE0" w:rsidRDefault="00C22D0B" w:rsidP="00C22D0B">
            <w:pPr>
              <w:spacing w:line="240" w:lineRule="auto"/>
              <w:jc w:val="center"/>
              <w:rPr>
                <w:rFonts w:eastAsia="Times New Roman" w:cs="Times New Roman"/>
                <w:b/>
                <w:bCs/>
                <w:color w:val="FFFFFF"/>
                <w:szCs w:val="22"/>
                <w:lang w:val="en-GB" w:eastAsia="en-GB"/>
              </w:rPr>
            </w:pPr>
            <w:r w:rsidRPr="00673AE0">
              <w:rPr>
                <w:rFonts w:eastAsia="Times New Roman" w:cs="Times New Roman"/>
                <w:b/>
                <w:bCs/>
                <w:color w:val="FFFFFF"/>
                <w:szCs w:val="22"/>
                <w:lang w:val="en-GB" w:eastAsia="en-GB"/>
              </w:rPr>
              <w:t>24 months</w:t>
            </w:r>
          </w:p>
        </w:tc>
        <w:tc>
          <w:tcPr>
            <w:tcW w:w="1078" w:type="dxa"/>
            <w:shd w:val="clear" w:color="000000" w:fill="1F497D"/>
            <w:noWrap/>
            <w:vAlign w:val="center"/>
            <w:hideMark/>
          </w:tcPr>
          <w:p w14:paraId="7104531A" w14:textId="77777777" w:rsidR="00C22D0B" w:rsidRPr="00673AE0" w:rsidRDefault="00C22D0B" w:rsidP="00C22D0B">
            <w:pPr>
              <w:spacing w:line="240" w:lineRule="auto"/>
              <w:jc w:val="center"/>
              <w:rPr>
                <w:rFonts w:eastAsia="Times New Roman" w:cs="Times New Roman"/>
                <w:b/>
                <w:bCs/>
                <w:color w:val="FFFFFF"/>
                <w:szCs w:val="22"/>
                <w:lang w:val="en-GB" w:eastAsia="en-GB"/>
              </w:rPr>
            </w:pPr>
            <w:r w:rsidRPr="00673AE0">
              <w:rPr>
                <w:rFonts w:eastAsia="Times New Roman" w:cs="Times New Roman"/>
                <w:b/>
                <w:bCs/>
                <w:color w:val="FFFFFF"/>
                <w:szCs w:val="22"/>
                <w:lang w:val="en-GB" w:eastAsia="en-GB"/>
              </w:rPr>
              <w:t>Baseline</w:t>
            </w:r>
          </w:p>
        </w:tc>
        <w:tc>
          <w:tcPr>
            <w:tcW w:w="1268" w:type="dxa"/>
            <w:shd w:val="clear" w:color="000000" w:fill="1F497D"/>
            <w:noWrap/>
            <w:vAlign w:val="center"/>
            <w:hideMark/>
          </w:tcPr>
          <w:p w14:paraId="4DF50920" w14:textId="77777777" w:rsidR="00C22D0B" w:rsidRPr="00673AE0" w:rsidRDefault="00C22D0B" w:rsidP="00C22D0B">
            <w:pPr>
              <w:spacing w:line="240" w:lineRule="auto"/>
              <w:jc w:val="center"/>
              <w:rPr>
                <w:rFonts w:eastAsia="Times New Roman" w:cs="Times New Roman"/>
                <w:b/>
                <w:bCs/>
                <w:color w:val="FFFFFF"/>
                <w:szCs w:val="22"/>
                <w:lang w:val="en-GB" w:eastAsia="en-GB"/>
              </w:rPr>
            </w:pPr>
            <w:r w:rsidRPr="00673AE0">
              <w:rPr>
                <w:rFonts w:eastAsia="Times New Roman" w:cs="Times New Roman"/>
                <w:b/>
                <w:bCs/>
                <w:color w:val="FFFFFF"/>
                <w:szCs w:val="22"/>
                <w:lang w:val="en-GB" w:eastAsia="en-GB"/>
              </w:rPr>
              <w:t>6 months</w:t>
            </w:r>
          </w:p>
        </w:tc>
        <w:tc>
          <w:tcPr>
            <w:tcW w:w="1546" w:type="dxa"/>
            <w:shd w:val="clear" w:color="000000" w:fill="1F497D"/>
            <w:noWrap/>
            <w:vAlign w:val="center"/>
            <w:hideMark/>
          </w:tcPr>
          <w:p w14:paraId="4C6BF40E" w14:textId="77777777" w:rsidR="00C22D0B" w:rsidRPr="00673AE0" w:rsidRDefault="00C22D0B" w:rsidP="00C22D0B">
            <w:pPr>
              <w:spacing w:line="240" w:lineRule="auto"/>
              <w:jc w:val="center"/>
              <w:rPr>
                <w:rFonts w:eastAsia="Times New Roman" w:cs="Times New Roman"/>
                <w:b/>
                <w:bCs/>
                <w:color w:val="FFFFFF"/>
                <w:szCs w:val="22"/>
                <w:lang w:val="en-GB" w:eastAsia="en-GB"/>
              </w:rPr>
            </w:pPr>
            <w:r w:rsidRPr="00673AE0">
              <w:rPr>
                <w:rFonts w:eastAsia="Times New Roman" w:cs="Times New Roman"/>
                <w:b/>
                <w:bCs/>
                <w:color w:val="FFFFFF"/>
                <w:szCs w:val="22"/>
                <w:lang w:val="en-GB" w:eastAsia="en-GB"/>
              </w:rPr>
              <w:t>24 months</w:t>
            </w:r>
          </w:p>
        </w:tc>
      </w:tr>
      <w:tr w:rsidR="001E26E8" w:rsidRPr="00C22D0B" w14:paraId="71E815C7" w14:textId="77777777" w:rsidTr="00ED072B">
        <w:trPr>
          <w:trHeight w:val="315"/>
          <w:jc w:val="center"/>
        </w:trPr>
        <w:tc>
          <w:tcPr>
            <w:tcW w:w="1031" w:type="dxa"/>
            <w:shd w:val="clear" w:color="000000" w:fill="1F497D"/>
            <w:noWrap/>
            <w:vAlign w:val="bottom"/>
            <w:hideMark/>
          </w:tcPr>
          <w:p w14:paraId="67A7714F" w14:textId="77777777" w:rsidR="00C22D0B" w:rsidRPr="00673AE0" w:rsidRDefault="00C22D0B" w:rsidP="00673AE0">
            <w:pPr>
              <w:spacing w:line="240" w:lineRule="auto"/>
              <w:jc w:val="center"/>
              <w:rPr>
                <w:rFonts w:ascii="Calibri" w:eastAsia="Times New Roman" w:hAnsi="Calibri" w:cs="Times New Roman"/>
                <w:b/>
                <w:bCs/>
                <w:color w:val="FFFFFF"/>
                <w:sz w:val="22"/>
                <w:szCs w:val="20"/>
                <w:lang w:val="en-GB" w:eastAsia="en-GB"/>
              </w:rPr>
            </w:pPr>
            <w:r w:rsidRPr="00673AE0">
              <w:rPr>
                <w:rFonts w:ascii="Calibri" w:eastAsia="Times New Roman" w:hAnsi="Calibri" w:cs="Times New Roman"/>
                <w:b/>
                <w:bCs/>
                <w:color w:val="FFFFFF"/>
                <w:sz w:val="22"/>
                <w:szCs w:val="20"/>
                <w:lang w:val="en-GB" w:eastAsia="en-GB"/>
              </w:rPr>
              <w:t>BOB01</w:t>
            </w:r>
          </w:p>
        </w:tc>
        <w:tc>
          <w:tcPr>
            <w:tcW w:w="1263" w:type="dxa"/>
            <w:shd w:val="clear" w:color="000000" w:fill="auto"/>
            <w:noWrap/>
            <w:vAlign w:val="bottom"/>
            <w:hideMark/>
          </w:tcPr>
          <w:p w14:paraId="1DB2E1E2"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3.04</w:t>
            </w:r>
          </w:p>
        </w:tc>
        <w:tc>
          <w:tcPr>
            <w:tcW w:w="1275" w:type="dxa"/>
            <w:shd w:val="clear" w:color="000000" w:fill="auto"/>
            <w:noWrap/>
            <w:vAlign w:val="bottom"/>
            <w:hideMark/>
          </w:tcPr>
          <w:p w14:paraId="72904A14"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2.1</w:t>
            </w:r>
          </w:p>
        </w:tc>
        <w:tc>
          <w:tcPr>
            <w:tcW w:w="1353" w:type="dxa"/>
            <w:shd w:val="clear" w:color="000000" w:fill="auto"/>
            <w:noWrap/>
            <w:vAlign w:val="bottom"/>
            <w:hideMark/>
          </w:tcPr>
          <w:p w14:paraId="2476DD33"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2.9</w:t>
            </w:r>
          </w:p>
        </w:tc>
        <w:tc>
          <w:tcPr>
            <w:tcW w:w="1078" w:type="dxa"/>
            <w:shd w:val="clear" w:color="auto" w:fill="auto"/>
            <w:noWrap/>
            <w:vAlign w:val="bottom"/>
            <w:hideMark/>
          </w:tcPr>
          <w:p w14:paraId="7F10B1C9"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34.4</w:t>
            </w:r>
          </w:p>
        </w:tc>
        <w:tc>
          <w:tcPr>
            <w:tcW w:w="1268" w:type="dxa"/>
            <w:shd w:val="clear" w:color="auto" w:fill="auto"/>
            <w:noWrap/>
            <w:vAlign w:val="bottom"/>
            <w:hideMark/>
          </w:tcPr>
          <w:p w14:paraId="3E815811"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34.4</w:t>
            </w:r>
          </w:p>
        </w:tc>
        <w:tc>
          <w:tcPr>
            <w:tcW w:w="1546" w:type="dxa"/>
            <w:shd w:val="clear" w:color="auto" w:fill="auto"/>
            <w:noWrap/>
            <w:vAlign w:val="bottom"/>
            <w:hideMark/>
          </w:tcPr>
          <w:p w14:paraId="031C5B52"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31.1</w:t>
            </w:r>
          </w:p>
        </w:tc>
      </w:tr>
      <w:tr w:rsidR="001E26E8" w:rsidRPr="00C22D0B" w14:paraId="53568DD7" w14:textId="77777777" w:rsidTr="00ED072B">
        <w:trPr>
          <w:trHeight w:val="315"/>
          <w:jc w:val="center"/>
        </w:trPr>
        <w:tc>
          <w:tcPr>
            <w:tcW w:w="1031" w:type="dxa"/>
            <w:shd w:val="clear" w:color="000000" w:fill="1F497D"/>
            <w:noWrap/>
            <w:vAlign w:val="bottom"/>
            <w:hideMark/>
          </w:tcPr>
          <w:p w14:paraId="6F986DF3" w14:textId="77777777" w:rsidR="00C22D0B" w:rsidRPr="00673AE0" w:rsidRDefault="00C22D0B" w:rsidP="00673AE0">
            <w:pPr>
              <w:spacing w:line="240" w:lineRule="auto"/>
              <w:jc w:val="center"/>
              <w:rPr>
                <w:rFonts w:ascii="Calibri" w:eastAsia="Times New Roman" w:hAnsi="Calibri" w:cs="Times New Roman"/>
                <w:b/>
                <w:bCs/>
                <w:color w:val="FFFFFF"/>
                <w:sz w:val="22"/>
                <w:szCs w:val="20"/>
                <w:lang w:val="en-GB" w:eastAsia="en-GB"/>
              </w:rPr>
            </w:pPr>
            <w:r w:rsidRPr="00673AE0">
              <w:rPr>
                <w:rFonts w:ascii="Calibri" w:eastAsia="Times New Roman" w:hAnsi="Calibri" w:cs="Times New Roman"/>
                <w:b/>
                <w:bCs/>
                <w:color w:val="FFFFFF"/>
                <w:sz w:val="22"/>
                <w:szCs w:val="20"/>
                <w:lang w:val="en-GB" w:eastAsia="en-GB"/>
              </w:rPr>
              <w:t>BOB02</w:t>
            </w:r>
          </w:p>
        </w:tc>
        <w:tc>
          <w:tcPr>
            <w:tcW w:w="1263" w:type="dxa"/>
            <w:shd w:val="clear" w:color="000000" w:fill="auto"/>
            <w:noWrap/>
            <w:vAlign w:val="bottom"/>
            <w:hideMark/>
          </w:tcPr>
          <w:p w14:paraId="45BF0162"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11.9</w:t>
            </w:r>
          </w:p>
        </w:tc>
        <w:tc>
          <w:tcPr>
            <w:tcW w:w="1275" w:type="dxa"/>
            <w:shd w:val="clear" w:color="000000" w:fill="auto"/>
            <w:noWrap/>
            <w:vAlign w:val="bottom"/>
            <w:hideMark/>
          </w:tcPr>
          <w:p w14:paraId="4BA4DB0D"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10.7</w:t>
            </w:r>
          </w:p>
        </w:tc>
        <w:tc>
          <w:tcPr>
            <w:tcW w:w="1353" w:type="dxa"/>
            <w:shd w:val="clear" w:color="000000" w:fill="auto"/>
            <w:noWrap/>
            <w:vAlign w:val="bottom"/>
            <w:hideMark/>
          </w:tcPr>
          <w:p w14:paraId="0E746262"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3.6</w:t>
            </w:r>
          </w:p>
        </w:tc>
        <w:tc>
          <w:tcPr>
            <w:tcW w:w="1078" w:type="dxa"/>
            <w:shd w:val="clear" w:color="auto" w:fill="auto"/>
            <w:noWrap/>
            <w:vAlign w:val="bottom"/>
            <w:hideMark/>
          </w:tcPr>
          <w:p w14:paraId="21EF0938"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39.9</w:t>
            </w:r>
          </w:p>
        </w:tc>
        <w:tc>
          <w:tcPr>
            <w:tcW w:w="1268" w:type="dxa"/>
            <w:shd w:val="clear" w:color="auto" w:fill="auto"/>
            <w:noWrap/>
            <w:vAlign w:val="bottom"/>
            <w:hideMark/>
          </w:tcPr>
          <w:p w14:paraId="6A4164FC"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35.5</w:t>
            </w:r>
          </w:p>
        </w:tc>
        <w:tc>
          <w:tcPr>
            <w:tcW w:w="1546" w:type="dxa"/>
            <w:shd w:val="clear" w:color="auto" w:fill="auto"/>
            <w:noWrap/>
            <w:vAlign w:val="bottom"/>
            <w:hideMark/>
          </w:tcPr>
          <w:p w14:paraId="69CC07DD"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33.3</w:t>
            </w:r>
          </w:p>
        </w:tc>
      </w:tr>
      <w:tr w:rsidR="001E26E8" w:rsidRPr="00C22D0B" w14:paraId="6EB3391E" w14:textId="77777777" w:rsidTr="00ED072B">
        <w:trPr>
          <w:trHeight w:val="315"/>
          <w:jc w:val="center"/>
        </w:trPr>
        <w:tc>
          <w:tcPr>
            <w:tcW w:w="1031" w:type="dxa"/>
            <w:shd w:val="clear" w:color="000000" w:fill="1F497D"/>
            <w:noWrap/>
            <w:vAlign w:val="bottom"/>
            <w:hideMark/>
          </w:tcPr>
          <w:p w14:paraId="3A8C41CE" w14:textId="77777777" w:rsidR="00C22D0B" w:rsidRPr="00673AE0" w:rsidRDefault="00C22D0B" w:rsidP="00673AE0">
            <w:pPr>
              <w:spacing w:line="240" w:lineRule="auto"/>
              <w:jc w:val="center"/>
              <w:rPr>
                <w:rFonts w:ascii="Calibri" w:eastAsia="Times New Roman" w:hAnsi="Calibri" w:cs="Times New Roman"/>
                <w:b/>
                <w:bCs/>
                <w:color w:val="FFFFFF"/>
                <w:sz w:val="22"/>
                <w:szCs w:val="20"/>
                <w:lang w:val="en-GB" w:eastAsia="en-GB"/>
              </w:rPr>
            </w:pPr>
            <w:r w:rsidRPr="00673AE0">
              <w:rPr>
                <w:rFonts w:ascii="Calibri" w:eastAsia="Times New Roman" w:hAnsi="Calibri" w:cs="Times New Roman"/>
                <w:b/>
                <w:bCs/>
                <w:color w:val="FFFFFF"/>
                <w:sz w:val="22"/>
                <w:szCs w:val="20"/>
                <w:lang w:val="en-GB" w:eastAsia="en-GB"/>
              </w:rPr>
              <w:t>BOB03</w:t>
            </w:r>
          </w:p>
        </w:tc>
        <w:tc>
          <w:tcPr>
            <w:tcW w:w="1263" w:type="dxa"/>
            <w:shd w:val="clear" w:color="000000" w:fill="auto"/>
            <w:noWrap/>
            <w:vAlign w:val="bottom"/>
            <w:hideMark/>
          </w:tcPr>
          <w:p w14:paraId="31C5475D"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4.9</w:t>
            </w:r>
          </w:p>
        </w:tc>
        <w:tc>
          <w:tcPr>
            <w:tcW w:w="1275" w:type="dxa"/>
            <w:shd w:val="clear" w:color="000000" w:fill="auto"/>
            <w:noWrap/>
            <w:vAlign w:val="bottom"/>
            <w:hideMark/>
          </w:tcPr>
          <w:p w14:paraId="784F9838"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6.57</w:t>
            </w:r>
          </w:p>
        </w:tc>
        <w:tc>
          <w:tcPr>
            <w:tcW w:w="1353" w:type="dxa"/>
            <w:shd w:val="clear" w:color="000000" w:fill="auto"/>
            <w:noWrap/>
            <w:vAlign w:val="bottom"/>
            <w:hideMark/>
          </w:tcPr>
          <w:p w14:paraId="208F8997"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5.2</w:t>
            </w:r>
          </w:p>
        </w:tc>
        <w:tc>
          <w:tcPr>
            <w:tcW w:w="1078" w:type="dxa"/>
            <w:shd w:val="clear" w:color="auto" w:fill="auto"/>
            <w:noWrap/>
            <w:vAlign w:val="bottom"/>
            <w:hideMark/>
          </w:tcPr>
          <w:p w14:paraId="3D9E3967"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35.5</w:t>
            </w:r>
          </w:p>
        </w:tc>
        <w:tc>
          <w:tcPr>
            <w:tcW w:w="1268" w:type="dxa"/>
            <w:shd w:val="clear" w:color="auto" w:fill="auto"/>
            <w:noWrap/>
            <w:vAlign w:val="bottom"/>
            <w:hideMark/>
          </w:tcPr>
          <w:p w14:paraId="7A0CEC32"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34.4</w:t>
            </w:r>
          </w:p>
        </w:tc>
        <w:tc>
          <w:tcPr>
            <w:tcW w:w="1546" w:type="dxa"/>
            <w:shd w:val="clear" w:color="auto" w:fill="auto"/>
            <w:noWrap/>
            <w:vAlign w:val="bottom"/>
            <w:hideMark/>
          </w:tcPr>
          <w:p w14:paraId="5CCE3AD1"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34.4</w:t>
            </w:r>
          </w:p>
        </w:tc>
      </w:tr>
      <w:tr w:rsidR="001E26E8" w:rsidRPr="00C22D0B" w14:paraId="4E330205" w14:textId="77777777" w:rsidTr="00ED072B">
        <w:trPr>
          <w:trHeight w:val="315"/>
          <w:jc w:val="center"/>
        </w:trPr>
        <w:tc>
          <w:tcPr>
            <w:tcW w:w="1031" w:type="dxa"/>
            <w:shd w:val="clear" w:color="000000" w:fill="1F497D"/>
            <w:noWrap/>
            <w:vAlign w:val="bottom"/>
            <w:hideMark/>
          </w:tcPr>
          <w:p w14:paraId="6CA321E4" w14:textId="77777777" w:rsidR="00C22D0B" w:rsidRPr="00673AE0" w:rsidRDefault="00C22D0B" w:rsidP="00673AE0">
            <w:pPr>
              <w:spacing w:line="240" w:lineRule="auto"/>
              <w:jc w:val="center"/>
              <w:rPr>
                <w:rFonts w:ascii="Calibri" w:eastAsia="Times New Roman" w:hAnsi="Calibri" w:cs="Times New Roman"/>
                <w:b/>
                <w:bCs/>
                <w:color w:val="FFFFFF"/>
                <w:sz w:val="22"/>
                <w:szCs w:val="20"/>
                <w:lang w:val="en-GB" w:eastAsia="en-GB"/>
              </w:rPr>
            </w:pPr>
            <w:r w:rsidRPr="00673AE0">
              <w:rPr>
                <w:rFonts w:ascii="Calibri" w:eastAsia="Times New Roman" w:hAnsi="Calibri" w:cs="Times New Roman"/>
                <w:b/>
                <w:bCs/>
                <w:color w:val="FFFFFF"/>
                <w:sz w:val="22"/>
                <w:szCs w:val="20"/>
                <w:lang w:val="en-GB" w:eastAsia="en-GB"/>
              </w:rPr>
              <w:t>BOB04</w:t>
            </w:r>
          </w:p>
        </w:tc>
        <w:tc>
          <w:tcPr>
            <w:tcW w:w="1263" w:type="dxa"/>
            <w:shd w:val="clear" w:color="000000" w:fill="auto"/>
            <w:noWrap/>
            <w:vAlign w:val="bottom"/>
            <w:hideMark/>
          </w:tcPr>
          <w:p w14:paraId="49581A8B"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1.83</w:t>
            </w:r>
          </w:p>
        </w:tc>
        <w:tc>
          <w:tcPr>
            <w:tcW w:w="1275" w:type="dxa"/>
            <w:shd w:val="clear" w:color="000000" w:fill="auto"/>
            <w:noWrap/>
            <w:vAlign w:val="bottom"/>
            <w:hideMark/>
          </w:tcPr>
          <w:p w14:paraId="53FF23EE"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7.6</w:t>
            </w:r>
          </w:p>
        </w:tc>
        <w:tc>
          <w:tcPr>
            <w:tcW w:w="1353" w:type="dxa"/>
            <w:shd w:val="clear" w:color="000000" w:fill="auto"/>
            <w:noWrap/>
            <w:vAlign w:val="bottom"/>
            <w:hideMark/>
          </w:tcPr>
          <w:p w14:paraId="7E124EB4"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6</w:t>
            </w:r>
          </w:p>
        </w:tc>
        <w:tc>
          <w:tcPr>
            <w:tcW w:w="1078" w:type="dxa"/>
            <w:shd w:val="clear" w:color="auto" w:fill="auto"/>
            <w:noWrap/>
            <w:vAlign w:val="bottom"/>
            <w:hideMark/>
          </w:tcPr>
          <w:p w14:paraId="1F624927"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36.6</w:t>
            </w:r>
          </w:p>
        </w:tc>
        <w:tc>
          <w:tcPr>
            <w:tcW w:w="1268" w:type="dxa"/>
            <w:shd w:val="clear" w:color="auto" w:fill="auto"/>
            <w:noWrap/>
            <w:vAlign w:val="bottom"/>
            <w:hideMark/>
          </w:tcPr>
          <w:p w14:paraId="189D1717"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35.5</w:t>
            </w:r>
          </w:p>
        </w:tc>
        <w:tc>
          <w:tcPr>
            <w:tcW w:w="1546" w:type="dxa"/>
            <w:shd w:val="clear" w:color="auto" w:fill="auto"/>
            <w:noWrap/>
            <w:vAlign w:val="bottom"/>
            <w:hideMark/>
          </w:tcPr>
          <w:p w14:paraId="5D8B907D"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33.3</w:t>
            </w:r>
          </w:p>
        </w:tc>
      </w:tr>
      <w:tr w:rsidR="001E26E8" w:rsidRPr="00C22D0B" w14:paraId="0C13A40B" w14:textId="77777777" w:rsidTr="00ED072B">
        <w:trPr>
          <w:trHeight w:val="315"/>
          <w:jc w:val="center"/>
        </w:trPr>
        <w:tc>
          <w:tcPr>
            <w:tcW w:w="1031" w:type="dxa"/>
            <w:shd w:val="clear" w:color="000000" w:fill="1F497D"/>
            <w:noWrap/>
            <w:vAlign w:val="bottom"/>
            <w:hideMark/>
          </w:tcPr>
          <w:p w14:paraId="15E16843" w14:textId="77777777" w:rsidR="00C22D0B" w:rsidRPr="00673AE0" w:rsidRDefault="00C22D0B" w:rsidP="00673AE0">
            <w:pPr>
              <w:spacing w:line="240" w:lineRule="auto"/>
              <w:jc w:val="center"/>
              <w:rPr>
                <w:rFonts w:ascii="Calibri" w:eastAsia="Times New Roman" w:hAnsi="Calibri" w:cs="Times New Roman"/>
                <w:b/>
                <w:bCs/>
                <w:color w:val="FFFFFF"/>
                <w:sz w:val="22"/>
                <w:szCs w:val="20"/>
                <w:lang w:val="en-GB" w:eastAsia="en-GB"/>
              </w:rPr>
            </w:pPr>
            <w:r w:rsidRPr="00673AE0">
              <w:rPr>
                <w:rFonts w:ascii="Calibri" w:eastAsia="Times New Roman" w:hAnsi="Calibri" w:cs="Times New Roman"/>
                <w:b/>
                <w:bCs/>
                <w:color w:val="FFFFFF"/>
                <w:sz w:val="22"/>
                <w:szCs w:val="20"/>
                <w:lang w:val="en-GB" w:eastAsia="en-GB"/>
              </w:rPr>
              <w:t>BOB05</w:t>
            </w:r>
          </w:p>
        </w:tc>
        <w:tc>
          <w:tcPr>
            <w:tcW w:w="1263" w:type="dxa"/>
            <w:shd w:val="clear" w:color="000000" w:fill="auto"/>
            <w:noWrap/>
            <w:vAlign w:val="bottom"/>
            <w:hideMark/>
          </w:tcPr>
          <w:p w14:paraId="0369A224"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p>
        </w:tc>
        <w:tc>
          <w:tcPr>
            <w:tcW w:w="1275" w:type="dxa"/>
            <w:shd w:val="clear" w:color="000000" w:fill="auto"/>
            <w:noWrap/>
            <w:vAlign w:val="bottom"/>
            <w:hideMark/>
          </w:tcPr>
          <w:p w14:paraId="067E03B7"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p>
        </w:tc>
        <w:tc>
          <w:tcPr>
            <w:tcW w:w="1353" w:type="dxa"/>
            <w:shd w:val="clear" w:color="000000" w:fill="auto"/>
            <w:noWrap/>
            <w:vAlign w:val="bottom"/>
            <w:hideMark/>
          </w:tcPr>
          <w:p w14:paraId="2B6145A5"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10.2</w:t>
            </w:r>
          </w:p>
        </w:tc>
        <w:tc>
          <w:tcPr>
            <w:tcW w:w="1078" w:type="dxa"/>
            <w:shd w:val="clear" w:color="auto" w:fill="auto"/>
            <w:noWrap/>
            <w:vAlign w:val="bottom"/>
            <w:hideMark/>
          </w:tcPr>
          <w:p w14:paraId="4DB98D54"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38.8</w:t>
            </w:r>
          </w:p>
        </w:tc>
        <w:tc>
          <w:tcPr>
            <w:tcW w:w="1268" w:type="dxa"/>
            <w:shd w:val="clear" w:color="auto" w:fill="auto"/>
            <w:noWrap/>
            <w:vAlign w:val="bottom"/>
            <w:hideMark/>
          </w:tcPr>
          <w:p w14:paraId="626FA6CE"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35.5</w:t>
            </w:r>
          </w:p>
        </w:tc>
        <w:tc>
          <w:tcPr>
            <w:tcW w:w="1546" w:type="dxa"/>
            <w:shd w:val="clear" w:color="auto" w:fill="auto"/>
            <w:noWrap/>
            <w:vAlign w:val="bottom"/>
            <w:hideMark/>
          </w:tcPr>
          <w:p w14:paraId="705F1E20"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36.6</w:t>
            </w:r>
          </w:p>
        </w:tc>
      </w:tr>
      <w:tr w:rsidR="001E26E8" w:rsidRPr="00C22D0B" w14:paraId="6B76FCF3" w14:textId="77777777" w:rsidTr="00ED072B">
        <w:trPr>
          <w:trHeight w:val="315"/>
          <w:jc w:val="center"/>
        </w:trPr>
        <w:tc>
          <w:tcPr>
            <w:tcW w:w="1031" w:type="dxa"/>
            <w:shd w:val="clear" w:color="000000" w:fill="1F497D"/>
            <w:noWrap/>
            <w:vAlign w:val="bottom"/>
            <w:hideMark/>
          </w:tcPr>
          <w:p w14:paraId="6888FB8E" w14:textId="77777777" w:rsidR="00C22D0B" w:rsidRPr="00673AE0" w:rsidRDefault="00C22D0B" w:rsidP="00673AE0">
            <w:pPr>
              <w:spacing w:line="240" w:lineRule="auto"/>
              <w:jc w:val="center"/>
              <w:rPr>
                <w:rFonts w:ascii="Calibri" w:eastAsia="Times New Roman" w:hAnsi="Calibri" w:cs="Times New Roman"/>
                <w:b/>
                <w:bCs/>
                <w:color w:val="FFFFFF"/>
                <w:sz w:val="22"/>
                <w:szCs w:val="20"/>
                <w:lang w:val="en-GB" w:eastAsia="en-GB"/>
              </w:rPr>
            </w:pPr>
            <w:r w:rsidRPr="00673AE0">
              <w:rPr>
                <w:rFonts w:ascii="Calibri" w:eastAsia="Times New Roman" w:hAnsi="Calibri" w:cs="Times New Roman"/>
                <w:b/>
                <w:bCs/>
                <w:color w:val="FFFFFF"/>
                <w:sz w:val="22"/>
                <w:szCs w:val="20"/>
                <w:lang w:val="en-GB" w:eastAsia="en-GB"/>
              </w:rPr>
              <w:t>BOB06</w:t>
            </w:r>
          </w:p>
        </w:tc>
        <w:tc>
          <w:tcPr>
            <w:tcW w:w="1263" w:type="dxa"/>
            <w:shd w:val="clear" w:color="000000" w:fill="auto"/>
            <w:noWrap/>
            <w:vAlign w:val="bottom"/>
            <w:hideMark/>
          </w:tcPr>
          <w:p w14:paraId="6A277450"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2.64</w:t>
            </w:r>
          </w:p>
        </w:tc>
        <w:tc>
          <w:tcPr>
            <w:tcW w:w="1275" w:type="dxa"/>
            <w:shd w:val="clear" w:color="000000" w:fill="auto"/>
            <w:noWrap/>
            <w:vAlign w:val="bottom"/>
            <w:hideMark/>
          </w:tcPr>
          <w:p w14:paraId="06A61954"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4.37</w:t>
            </w:r>
          </w:p>
        </w:tc>
        <w:tc>
          <w:tcPr>
            <w:tcW w:w="1353" w:type="dxa"/>
            <w:shd w:val="clear" w:color="000000" w:fill="auto"/>
            <w:noWrap/>
            <w:vAlign w:val="bottom"/>
            <w:hideMark/>
          </w:tcPr>
          <w:p w14:paraId="2D264D16"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13.3</w:t>
            </w:r>
          </w:p>
        </w:tc>
        <w:tc>
          <w:tcPr>
            <w:tcW w:w="1078" w:type="dxa"/>
            <w:shd w:val="clear" w:color="auto" w:fill="auto"/>
            <w:noWrap/>
            <w:vAlign w:val="bottom"/>
            <w:hideMark/>
          </w:tcPr>
          <w:p w14:paraId="316806DB"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35.5</w:t>
            </w:r>
          </w:p>
        </w:tc>
        <w:tc>
          <w:tcPr>
            <w:tcW w:w="1268" w:type="dxa"/>
            <w:shd w:val="clear" w:color="auto" w:fill="auto"/>
            <w:noWrap/>
            <w:vAlign w:val="bottom"/>
            <w:hideMark/>
          </w:tcPr>
          <w:p w14:paraId="7EDBCC6E"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32.2</w:t>
            </w:r>
          </w:p>
        </w:tc>
        <w:tc>
          <w:tcPr>
            <w:tcW w:w="1546" w:type="dxa"/>
            <w:shd w:val="clear" w:color="auto" w:fill="auto"/>
            <w:noWrap/>
            <w:vAlign w:val="bottom"/>
            <w:hideMark/>
          </w:tcPr>
          <w:p w14:paraId="513EA619"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35.5</w:t>
            </w:r>
          </w:p>
        </w:tc>
      </w:tr>
      <w:tr w:rsidR="001E26E8" w:rsidRPr="00C22D0B" w14:paraId="6BD603D7" w14:textId="77777777" w:rsidTr="00ED072B">
        <w:trPr>
          <w:trHeight w:val="315"/>
          <w:jc w:val="center"/>
        </w:trPr>
        <w:tc>
          <w:tcPr>
            <w:tcW w:w="1031" w:type="dxa"/>
            <w:shd w:val="clear" w:color="000000" w:fill="1F497D"/>
            <w:noWrap/>
            <w:vAlign w:val="bottom"/>
            <w:hideMark/>
          </w:tcPr>
          <w:p w14:paraId="4ED2D762" w14:textId="77777777" w:rsidR="00C22D0B" w:rsidRPr="00673AE0" w:rsidRDefault="00C22D0B" w:rsidP="00673AE0">
            <w:pPr>
              <w:spacing w:line="240" w:lineRule="auto"/>
              <w:jc w:val="center"/>
              <w:rPr>
                <w:rFonts w:ascii="Calibri" w:eastAsia="Times New Roman" w:hAnsi="Calibri" w:cs="Times New Roman"/>
                <w:b/>
                <w:bCs/>
                <w:color w:val="FFFFFF"/>
                <w:sz w:val="22"/>
                <w:szCs w:val="20"/>
                <w:lang w:val="en-GB" w:eastAsia="en-GB"/>
              </w:rPr>
            </w:pPr>
            <w:r w:rsidRPr="00673AE0">
              <w:rPr>
                <w:rFonts w:ascii="Calibri" w:eastAsia="Times New Roman" w:hAnsi="Calibri" w:cs="Times New Roman"/>
                <w:b/>
                <w:bCs/>
                <w:color w:val="FFFFFF"/>
                <w:sz w:val="22"/>
                <w:szCs w:val="20"/>
                <w:lang w:val="en-GB" w:eastAsia="en-GB"/>
              </w:rPr>
              <w:t>BOB07</w:t>
            </w:r>
          </w:p>
        </w:tc>
        <w:tc>
          <w:tcPr>
            <w:tcW w:w="1263" w:type="dxa"/>
            <w:shd w:val="clear" w:color="000000" w:fill="auto"/>
            <w:noWrap/>
            <w:vAlign w:val="bottom"/>
            <w:hideMark/>
          </w:tcPr>
          <w:p w14:paraId="099DB408"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4.96</w:t>
            </w:r>
          </w:p>
        </w:tc>
        <w:tc>
          <w:tcPr>
            <w:tcW w:w="1275" w:type="dxa"/>
            <w:shd w:val="clear" w:color="000000" w:fill="auto"/>
            <w:noWrap/>
            <w:vAlign w:val="bottom"/>
            <w:hideMark/>
          </w:tcPr>
          <w:p w14:paraId="021039D4"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2.68</w:t>
            </w:r>
          </w:p>
        </w:tc>
        <w:tc>
          <w:tcPr>
            <w:tcW w:w="1353" w:type="dxa"/>
            <w:shd w:val="clear" w:color="000000" w:fill="auto"/>
            <w:noWrap/>
            <w:vAlign w:val="bottom"/>
            <w:hideMark/>
          </w:tcPr>
          <w:p w14:paraId="43871FDB"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4.9</w:t>
            </w:r>
          </w:p>
        </w:tc>
        <w:tc>
          <w:tcPr>
            <w:tcW w:w="1078" w:type="dxa"/>
            <w:shd w:val="clear" w:color="auto" w:fill="auto"/>
            <w:noWrap/>
            <w:vAlign w:val="bottom"/>
            <w:hideMark/>
          </w:tcPr>
          <w:p w14:paraId="31DDE3FC"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31.1</w:t>
            </w:r>
          </w:p>
        </w:tc>
        <w:tc>
          <w:tcPr>
            <w:tcW w:w="1268" w:type="dxa"/>
            <w:shd w:val="clear" w:color="auto" w:fill="auto"/>
            <w:noWrap/>
            <w:vAlign w:val="bottom"/>
            <w:hideMark/>
          </w:tcPr>
          <w:p w14:paraId="288019B5"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34.4</w:t>
            </w:r>
          </w:p>
        </w:tc>
        <w:tc>
          <w:tcPr>
            <w:tcW w:w="1546" w:type="dxa"/>
            <w:shd w:val="clear" w:color="auto" w:fill="auto"/>
            <w:noWrap/>
            <w:vAlign w:val="bottom"/>
            <w:hideMark/>
          </w:tcPr>
          <w:p w14:paraId="55670274"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31.1</w:t>
            </w:r>
          </w:p>
        </w:tc>
      </w:tr>
      <w:tr w:rsidR="001E26E8" w:rsidRPr="00C22D0B" w14:paraId="49EC603C" w14:textId="77777777" w:rsidTr="00ED072B">
        <w:trPr>
          <w:trHeight w:val="315"/>
          <w:jc w:val="center"/>
        </w:trPr>
        <w:tc>
          <w:tcPr>
            <w:tcW w:w="1031" w:type="dxa"/>
            <w:shd w:val="clear" w:color="000000" w:fill="1F497D"/>
            <w:noWrap/>
            <w:vAlign w:val="bottom"/>
            <w:hideMark/>
          </w:tcPr>
          <w:p w14:paraId="0C5E37EF" w14:textId="77777777" w:rsidR="00C22D0B" w:rsidRPr="00673AE0" w:rsidRDefault="00C22D0B" w:rsidP="00673AE0">
            <w:pPr>
              <w:spacing w:line="240" w:lineRule="auto"/>
              <w:jc w:val="center"/>
              <w:rPr>
                <w:rFonts w:ascii="Calibri" w:eastAsia="Times New Roman" w:hAnsi="Calibri" w:cs="Times New Roman"/>
                <w:b/>
                <w:bCs/>
                <w:color w:val="FFFFFF"/>
                <w:sz w:val="22"/>
                <w:szCs w:val="20"/>
                <w:lang w:val="en-GB" w:eastAsia="en-GB"/>
              </w:rPr>
            </w:pPr>
            <w:r w:rsidRPr="00673AE0">
              <w:rPr>
                <w:rFonts w:ascii="Calibri" w:eastAsia="Times New Roman" w:hAnsi="Calibri" w:cs="Times New Roman"/>
                <w:b/>
                <w:bCs/>
                <w:color w:val="FFFFFF"/>
                <w:sz w:val="22"/>
                <w:szCs w:val="20"/>
                <w:lang w:val="en-GB" w:eastAsia="en-GB"/>
              </w:rPr>
              <w:t>BOB08</w:t>
            </w:r>
          </w:p>
        </w:tc>
        <w:tc>
          <w:tcPr>
            <w:tcW w:w="1263" w:type="dxa"/>
            <w:shd w:val="clear" w:color="000000" w:fill="auto"/>
            <w:noWrap/>
            <w:vAlign w:val="bottom"/>
            <w:hideMark/>
          </w:tcPr>
          <w:p w14:paraId="159483CC"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14.68</w:t>
            </w:r>
          </w:p>
        </w:tc>
        <w:tc>
          <w:tcPr>
            <w:tcW w:w="1275" w:type="dxa"/>
            <w:shd w:val="clear" w:color="000000" w:fill="auto"/>
            <w:noWrap/>
            <w:vAlign w:val="bottom"/>
            <w:hideMark/>
          </w:tcPr>
          <w:p w14:paraId="7D90F6E2"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9.2</w:t>
            </w:r>
          </w:p>
        </w:tc>
        <w:tc>
          <w:tcPr>
            <w:tcW w:w="1353" w:type="dxa"/>
            <w:shd w:val="clear" w:color="000000" w:fill="auto"/>
            <w:noWrap/>
            <w:vAlign w:val="bottom"/>
            <w:hideMark/>
          </w:tcPr>
          <w:p w14:paraId="3D5C2AC5"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13.4</w:t>
            </w:r>
          </w:p>
        </w:tc>
        <w:tc>
          <w:tcPr>
            <w:tcW w:w="1078" w:type="dxa"/>
            <w:shd w:val="clear" w:color="auto" w:fill="auto"/>
            <w:noWrap/>
            <w:vAlign w:val="bottom"/>
            <w:hideMark/>
          </w:tcPr>
          <w:p w14:paraId="13E1AC59"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38.8</w:t>
            </w:r>
          </w:p>
        </w:tc>
        <w:tc>
          <w:tcPr>
            <w:tcW w:w="1268" w:type="dxa"/>
            <w:shd w:val="clear" w:color="auto" w:fill="auto"/>
            <w:noWrap/>
            <w:vAlign w:val="bottom"/>
            <w:hideMark/>
          </w:tcPr>
          <w:p w14:paraId="539D9192"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38.8</w:t>
            </w:r>
          </w:p>
        </w:tc>
        <w:tc>
          <w:tcPr>
            <w:tcW w:w="1546" w:type="dxa"/>
            <w:shd w:val="clear" w:color="auto" w:fill="auto"/>
            <w:noWrap/>
            <w:vAlign w:val="bottom"/>
            <w:hideMark/>
          </w:tcPr>
          <w:p w14:paraId="5EE67391"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34</w:t>
            </w:r>
          </w:p>
        </w:tc>
      </w:tr>
      <w:tr w:rsidR="001E26E8" w:rsidRPr="00C22D0B" w14:paraId="24A83FC8" w14:textId="77777777" w:rsidTr="00ED072B">
        <w:trPr>
          <w:trHeight w:val="315"/>
          <w:jc w:val="center"/>
        </w:trPr>
        <w:tc>
          <w:tcPr>
            <w:tcW w:w="1031" w:type="dxa"/>
            <w:shd w:val="clear" w:color="000000" w:fill="1F497D"/>
            <w:noWrap/>
            <w:vAlign w:val="bottom"/>
            <w:hideMark/>
          </w:tcPr>
          <w:p w14:paraId="0C34C07B" w14:textId="77777777" w:rsidR="00C22D0B" w:rsidRPr="00673AE0" w:rsidRDefault="00C22D0B" w:rsidP="00673AE0">
            <w:pPr>
              <w:spacing w:line="240" w:lineRule="auto"/>
              <w:jc w:val="center"/>
              <w:rPr>
                <w:rFonts w:ascii="Calibri" w:eastAsia="Times New Roman" w:hAnsi="Calibri" w:cs="Times New Roman"/>
                <w:b/>
                <w:bCs/>
                <w:color w:val="FFFFFF"/>
                <w:sz w:val="22"/>
                <w:szCs w:val="20"/>
                <w:lang w:val="en-GB" w:eastAsia="en-GB"/>
              </w:rPr>
            </w:pPr>
            <w:r w:rsidRPr="00673AE0">
              <w:rPr>
                <w:rFonts w:ascii="Calibri" w:eastAsia="Times New Roman" w:hAnsi="Calibri" w:cs="Times New Roman"/>
                <w:b/>
                <w:bCs/>
                <w:color w:val="FFFFFF"/>
                <w:sz w:val="22"/>
                <w:szCs w:val="20"/>
                <w:lang w:val="en-GB" w:eastAsia="en-GB"/>
              </w:rPr>
              <w:t>BOB09</w:t>
            </w:r>
          </w:p>
        </w:tc>
        <w:tc>
          <w:tcPr>
            <w:tcW w:w="1263" w:type="dxa"/>
            <w:shd w:val="clear" w:color="000000" w:fill="auto"/>
            <w:noWrap/>
            <w:vAlign w:val="bottom"/>
            <w:hideMark/>
          </w:tcPr>
          <w:p w14:paraId="5EC8EAA0"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3.76</w:t>
            </w:r>
          </w:p>
        </w:tc>
        <w:tc>
          <w:tcPr>
            <w:tcW w:w="1275" w:type="dxa"/>
            <w:shd w:val="clear" w:color="000000" w:fill="auto"/>
            <w:noWrap/>
            <w:vAlign w:val="bottom"/>
            <w:hideMark/>
          </w:tcPr>
          <w:p w14:paraId="5CDDE1F3"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0.52</w:t>
            </w:r>
          </w:p>
        </w:tc>
        <w:tc>
          <w:tcPr>
            <w:tcW w:w="1353" w:type="dxa"/>
            <w:shd w:val="clear" w:color="000000" w:fill="auto"/>
            <w:noWrap/>
            <w:vAlign w:val="bottom"/>
            <w:hideMark/>
          </w:tcPr>
          <w:p w14:paraId="473221B6"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p>
        </w:tc>
        <w:tc>
          <w:tcPr>
            <w:tcW w:w="1078" w:type="dxa"/>
            <w:shd w:val="clear" w:color="auto" w:fill="auto"/>
            <w:noWrap/>
            <w:vAlign w:val="bottom"/>
            <w:hideMark/>
          </w:tcPr>
          <w:p w14:paraId="69441550"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35.5</w:t>
            </w:r>
          </w:p>
        </w:tc>
        <w:tc>
          <w:tcPr>
            <w:tcW w:w="1268" w:type="dxa"/>
            <w:shd w:val="clear" w:color="auto" w:fill="auto"/>
            <w:noWrap/>
            <w:vAlign w:val="bottom"/>
            <w:hideMark/>
          </w:tcPr>
          <w:p w14:paraId="73F281DD"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35.5</w:t>
            </w:r>
          </w:p>
        </w:tc>
        <w:tc>
          <w:tcPr>
            <w:tcW w:w="1546" w:type="dxa"/>
            <w:shd w:val="clear" w:color="auto" w:fill="auto"/>
            <w:noWrap/>
            <w:vAlign w:val="bottom"/>
            <w:hideMark/>
          </w:tcPr>
          <w:p w14:paraId="396CF964"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p>
        </w:tc>
      </w:tr>
      <w:tr w:rsidR="001E26E8" w:rsidRPr="00C22D0B" w14:paraId="5B18E132" w14:textId="77777777" w:rsidTr="00ED072B">
        <w:trPr>
          <w:trHeight w:val="315"/>
          <w:jc w:val="center"/>
        </w:trPr>
        <w:tc>
          <w:tcPr>
            <w:tcW w:w="1031" w:type="dxa"/>
            <w:shd w:val="clear" w:color="000000" w:fill="1F497D"/>
            <w:noWrap/>
            <w:vAlign w:val="bottom"/>
            <w:hideMark/>
          </w:tcPr>
          <w:p w14:paraId="65A395F3" w14:textId="77777777" w:rsidR="00C22D0B" w:rsidRPr="00673AE0" w:rsidRDefault="00C22D0B" w:rsidP="00673AE0">
            <w:pPr>
              <w:spacing w:line="240" w:lineRule="auto"/>
              <w:jc w:val="center"/>
              <w:rPr>
                <w:rFonts w:ascii="Calibri" w:eastAsia="Times New Roman" w:hAnsi="Calibri" w:cs="Times New Roman"/>
                <w:b/>
                <w:bCs/>
                <w:color w:val="FFFFFF"/>
                <w:sz w:val="22"/>
                <w:szCs w:val="20"/>
                <w:lang w:val="en-GB" w:eastAsia="en-GB"/>
              </w:rPr>
            </w:pPr>
            <w:r w:rsidRPr="00673AE0">
              <w:rPr>
                <w:rFonts w:ascii="Calibri" w:eastAsia="Times New Roman" w:hAnsi="Calibri" w:cs="Times New Roman"/>
                <w:b/>
                <w:bCs/>
                <w:color w:val="FFFFFF"/>
                <w:sz w:val="22"/>
                <w:szCs w:val="20"/>
                <w:lang w:val="en-GB" w:eastAsia="en-GB"/>
              </w:rPr>
              <w:t>BOB10</w:t>
            </w:r>
          </w:p>
        </w:tc>
        <w:tc>
          <w:tcPr>
            <w:tcW w:w="1263" w:type="dxa"/>
            <w:shd w:val="clear" w:color="000000" w:fill="auto"/>
            <w:noWrap/>
            <w:vAlign w:val="bottom"/>
            <w:hideMark/>
          </w:tcPr>
          <w:p w14:paraId="4FBC7141"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4</w:t>
            </w:r>
          </w:p>
        </w:tc>
        <w:tc>
          <w:tcPr>
            <w:tcW w:w="1275" w:type="dxa"/>
            <w:shd w:val="clear" w:color="000000" w:fill="auto"/>
            <w:noWrap/>
            <w:vAlign w:val="bottom"/>
            <w:hideMark/>
          </w:tcPr>
          <w:p w14:paraId="0B51AC9F"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5.1</w:t>
            </w:r>
          </w:p>
        </w:tc>
        <w:tc>
          <w:tcPr>
            <w:tcW w:w="1353" w:type="dxa"/>
            <w:shd w:val="clear" w:color="000000" w:fill="auto"/>
            <w:noWrap/>
            <w:vAlign w:val="bottom"/>
            <w:hideMark/>
          </w:tcPr>
          <w:p w14:paraId="575819B7"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6.9</w:t>
            </w:r>
          </w:p>
        </w:tc>
        <w:tc>
          <w:tcPr>
            <w:tcW w:w="1078" w:type="dxa"/>
            <w:shd w:val="clear" w:color="auto" w:fill="auto"/>
            <w:noWrap/>
            <w:vAlign w:val="bottom"/>
            <w:hideMark/>
          </w:tcPr>
          <w:p w14:paraId="69DF6608"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37.7</w:t>
            </w:r>
          </w:p>
        </w:tc>
        <w:tc>
          <w:tcPr>
            <w:tcW w:w="1268" w:type="dxa"/>
            <w:shd w:val="clear" w:color="auto" w:fill="auto"/>
            <w:noWrap/>
            <w:vAlign w:val="bottom"/>
            <w:hideMark/>
          </w:tcPr>
          <w:p w14:paraId="3A5A37F8"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36.6</w:t>
            </w:r>
          </w:p>
        </w:tc>
        <w:tc>
          <w:tcPr>
            <w:tcW w:w="1546" w:type="dxa"/>
            <w:shd w:val="clear" w:color="auto" w:fill="auto"/>
            <w:noWrap/>
            <w:vAlign w:val="bottom"/>
            <w:hideMark/>
          </w:tcPr>
          <w:p w14:paraId="3221F09F"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35</w:t>
            </w:r>
          </w:p>
        </w:tc>
      </w:tr>
      <w:tr w:rsidR="001E26E8" w:rsidRPr="00C22D0B" w14:paraId="759D2892" w14:textId="77777777" w:rsidTr="00ED072B">
        <w:trPr>
          <w:trHeight w:val="315"/>
          <w:jc w:val="center"/>
        </w:trPr>
        <w:tc>
          <w:tcPr>
            <w:tcW w:w="1031" w:type="dxa"/>
            <w:shd w:val="clear" w:color="000000" w:fill="1F497D"/>
            <w:noWrap/>
            <w:vAlign w:val="bottom"/>
            <w:hideMark/>
          </w:tcPr>
          <w:p w14:paraId="64842868" w14:textId="77777777" w:rsidR="00C22D0B" w:rsidRPr="00673AE0" w:rsidRDefault="00C22D0B" w:rsidP="00673AE0">
            <w:pPr>
              <w:spacing w:line="240" w:lineRule="auto"/>
              <w:jc w:val="center"/>
              <w:rPr>
                <w:rFonts w:ascii="Calibri" w:eastAsia="Times New Roman" w:hAnsi="Calibri" w:cs="Times New Roman"/>
                <w:b/>
                <w:bCs/>
                <w:color w:val="FFFFFF"/>
                <w:sz w:val="22"/>
                <w:szCs w:val="20"/>
                <w:lang w:val="en-GB" w:eastAsia="en-GB"/>
              </w:rPr>
            </w:pPr>
            <w:r w:rsidRPr="00673AE0">
              <w:rPr>
                <w:rFonts w:ascii="Calibri" w:eastAsia="Times New Roman" w:hAnsi="Calibri" w:cs="Times New Roman"/>
                <w:b/>
                <w:bCs/>
                <w:color w:val="FFFFFF"/>
                <w:sz w:val="22"/>
                <w:szCs w:val="20"/>
                <w:lang w:val="en-GB" w:eastAsia="en-GB"/>
              </w:rPr>
              <w:t>BOB11</w:t>
            </w:r>
          </w:p>
        </w:tc>
        <w:tc>
          <w:tcPr>
            <w:tcW w:w="1263" w:type="dxa"/>
            <w:shd w:val="clear" w:color="000000" w:fill="auto"/>
            <w:noWrap/>
            <w:vAlign w:val="bottom"/>
            <w:hideMark/>
          </w:tcPr>
          <w:p w14:paraId="3D0F178A"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7.6</w:t>
            </w:r>
          </w:p>
        </w:tc>
        <w:tc>
          <w:tcPr>
            <w:tcW w:w="1275" w:type="dxa"/>
            <w:shd w:val="clear" w:color="000000" w:fill="auto"/>
            <w:noWrap/>
            <w:vAlign w:val="bottom"/>
            <w:hideMark/>
          </w:tcPr>
          <w:p w14:paraId="0706E958"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5.84</w:t>
            </w:r>
          </w:p>
        </w:tc>
        <w:tc>
          <w:tcPr>
            <w:tcW w:w="1353" w:type="dxa"/>
            <w:shd w:val="clear" w:color="000000" w:fill="auto"/>
            <w:noWrap/>
            <w:vAlign w:val="bottom"/>
            <w:hideMark/>
          </w:tcPr>
          <w:p w14:paraId="2F329123"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7.9</w:t>
            </w:r>
          </w:p>
        </w:tc>
        <w:tc>
          <w:tcPr>
            <w:tcW w:w="1078" w:type="dxa"/>
            <w:shd w:val="clear" w:color="auto" w:fill="auto"/>
            <w:noWrap/>
            <w:vAlign w:val="bottom"/>
            <w:hideMark/>
          </w:tcPr>
          <w:p w14:paraId="41F6C016"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37.7</w:t>
            </w:r>
          </w:p>
        </w:tc>
        <w:tc>
          <w:tcPr>
            <w:tcW w:w="1268" w:type="dxa"/>
            <w:shd w:val="clear" w:color="auto" w:fill="auto"/>
            <w:noWrap/>
            <w:vAlign w:val="bottom"/>
            <w:hideMark/>
          </w:tcPr>
          <w:p w14:paraId="3233D3B3"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36.6</w:t>
            </w:r>
          </w:p>
        </w:tc>
        <w:tc>
          <w:tcPr>
            <w:tcW w:w="1546" w:type="dxa"/>
            <w:shd w:val="clear" w:color="auto" w:fill="auto"/>
            <w:noWrap/>
            <w:vAlign w:val="bottom"/>
            <w:hideMark/>
          </w:tcPr>
          <w:p w14:paraId="094D4D5A"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37</w:t>
            </w:r>
          </w:p>
        </w:tc>
      </w:tr>
      <w:tr w:rsidR="001E26E8" w:rsidRPr="00C22D0B" w14:paraId="582D1B06" w14:textId="77777777" w:rsidTr="00ED072B">
        <w:trPr>
          <w:trHeight w:val="330"/>
          <w:jc w:val="center"/>
        </w:trPr>
        <w:tc>
          <w:tcPr>
            <w:tcW w:w="1031" w:type="dxa"/>
            <w:shd w:val="clear" w:color="000000" w:fill="1F497D"/>
            <w:noWrap/>
            <w:vAlign w:val="bottom"/>
            <w:hideMark/>
          </w:tcPr>
          <w:p w14:paraId="292A4FB1" w14:textId="77777777" w:rsidR="00C22D0B" w:rsidRPr="00673AE0" w:rsidRDefault="00C22D0B" w:rsidP="00673AE0">
            <w:pPr>
              <w:spacing w:line="240" w:lineRule="auto"/>
              <w:jc w:val="center"/>
              <w:rPr>
                <w:rFonts w:ascii="Calibri" w:eastAsia="Times New Roman" w:hAnsi="Calibri" w:cs="Times New Roman"/>
                <w:b/>
                <w:bCs/>
                <w:color w:val="FFFFFF"/>
                <w:sz w:val="22"/>
                <w:szCs w:val="20"/>
                <w:lang w:val="en-GB" w:eastAsia="en-GB"/>
              </w:rPr>
            </w:pPr>
            <w:r w:rsidRPr="00673AE0">
              <w:rPr>
                <w:rFonts w:ascii="Calibri" w:eastAsia="Times New Roman" w:hAnsi="Calibri" w:cs="Times New Roman"/>
                <w:b/>
                <w:bCs/>
                <w:color w:val="FFFFFF"/>
                <w:sz w:val="22"/>
                <w:szCs w:val="20"/>
                <w:lang w:val="en-GB" w:eastAsia="en-GB"/>
              </w:rPr>
              <w:t>BOB12</w:t>
            </w:r>
          </w:p>
        </w:tc>
        <w:tc>
          <w:tcPr>
            <w:tcW w:w="1263" w:type="dxa"/>
            <w:shd w:val="clear" w:color="000000" w:fill="auto"/>
            <w:noWrap/>
            <w:vAlign w:val="bottom"/>
            <w:hideMark/>
          </w:tcPr>
          <w:p w14:paraId="57400D72" w14:textId="77777777" w:rsidR="00C22D0B" w:rsidRPr="00673AE0" w:rsidRDefault="00C22D0B">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5.13</w:t>
            </w:r>
          </w:p>
        </w:tc>
        <w:tc>
          <w:tcPr>
            <w:tcW w:w="1275" w:type="dxa"/>
            <w:shd w:val="clear" w:color="000000" w:fill="auto"/>
            <w:noWrap/>
            <w:vAlign w:val="bottom"/>
            <w:hideMark/>
          </w:tcPr>
          <w:p w14:paraId="4F50A794"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2.37</w:t>
            </w:r>
          </w:p>
        </w:tc>
        <w:tc>
          <w:tcPr>
            <w:tcW w:w="1353" w:type="dxa"/>
            <w:shd w:val="clear" w:color="000000" w:fill="auto"/>
            <w:noWrap/>
            <w:vAlign w:val="bottom"/>
            <w:hideMark/>
          </w:tcPr>
          <w:p w14:paraId="6439B872"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p>
        </w:tc>
        <w:tc>
          <w:tcPr>
            <w:tcW w:w="1078" w:type="dxa"/>
            <w:shd w:val="clear" w:color="auto" w:fill="auto"/>
            <w:noWrap/>
            <w:vAlign w:val="bottom"/>
            <w:hideMark/>
          </w:tcPr>
          <w:p w14:paraId="1565EBE5"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33.3</w:t>
            </w:r>
          </w:p>
        </w:tc>
        <w:tc>
          <w:tcPr>
            <w:tcW w:w="1268" w:type="dxa"/>
            <w:shd w:val="clear" w:color="auto" w:fill="auto"/>
            <w:noWrap/>
            <w:vAlign w:val="bottom"/>
            <w:hideMark/>
          </w:tcPr>
          <w:p w14:paraId="02177B0D"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32.2</w:t>
            </w:r>
          </w:p>
        </w:tc>
        <w:tc>
          <w:tcPr>
            <w:tcW w:w="1546" w:type="dxa"/>
            <w:shd w:val="clear" w:color="auto" w:fill="auto"/>
            <w:noWrap/>
            <w:vAlign w:val="bottom"/>
            <w:hideMark/>
          </w:tcPr>
          <w:p w14:paraId="59D84071" w14:textId="77777777" w:rsidR="00C22D0B" w:rsidRPr="00673AE0" w:rsidRDefault="00C22D0B">
            <w:pPr>
              <w:spacing w:line="240" w:lineRule="auto"/>
              <w:jc w:val="center"/>
              <w:rPr>
                <w:rFonts w:ascii="Calibri" w:eastAsia="Times New Roman" w:hAnsi="Calibri" w:cs="Times New Roman"/>
                <w:color w:val="000000"/>
                <w:sz w:val="22"/>
                <w:szCs w:val="20"/>
                <w:lang w:val="en-GB" w:eastAsia="en-GB"/>
              </w:rPr>
            </w:pPr>
          </w:p>
        </w:tc>
      </w:tr>
      <w:tr w:rsidR="00FE7F08" w:rsidRPr="00C22D0B" w14:paraId="20BF5649" w14:textId="77777777" w:rsidTr="00ED072B">
        <w:trPr>
          <w:trHeight w:val="330"/>
          <w:jc w:val="center"/>
        </w:trPr>
        <w:tc>
          <w:tcPr>
            <w:tcW w:w="1031" w:type="dxa"/>
            <w:shd w:val="clear" w:color="000000" w:fill="1F497D"/>
            <w:noWrap/>
            <w:vAlign w:val="bottom"/>
          </w:tcPr>
          <w:p w14:paraId="55729C35" w14:textId="77777777" w:rsidR="00FE7F08" w:rsidRPr="000410C1" w:rsidRDefault="00FE7F08">
            <w:pPr>
              <w:spacing w:line="240" w:lineRule="auto"/>
              <w:jc w:val="center"/>
              <w:rPr>
                <w:rFonts w:ascii="Calibri" w:eastAsia="Times New Roman" w:hAnsi="Calibri" w:cs="Times New Roman"/>
                <w:b/>
                <w:bCs/>
                <w:color w:val="FFFFFF"/>
                <w:sz w:val="22"/>
                <w:szCs w:val="20"/>
                <w:lang w:val="en-GB" w:eastAsia="en-GB"/>
              </w:rPr>
            </w:pPr>
            <w:r>
              <w:rPr>
                <w:rFonts w:ascii="Calibri" w:eastAsia="Times New Roman" w:hAnsi="Calibri" w:cs="Times New Roman"/>
                <w:b/>
                <w:bCs/>
                <w:color w:val="FFFFFF"/>
                <w:sz w:val="22"/>
                <w:szCs w:val="20"/>
                <w:lang w:val="en-GB" w:eastAsia="en-GB"/>
              </w:rPr>
              <w:t>Mean</w:t>
            </w:r>
          </w:p>
        </w:tc>
        <w:tc>
          <w:tcPr>
            <w:tcW w:w="1263" w:type="dxa"/>
            <w:shd w:val="clear" w:color="000000" w:fill="auto"/>
            <w:noWrap/>
            <w:vAlign w:val="bottom"/>
          </w:tcPr>
          <w:p w14:paraId="28DF6DBB" w14:textId="77777777" w:rsidR="00FE7F08" w:rsidRPr="000410C1" w:rsidRDefault="00B822AB">
            <w:pPr>
              <w:spacing w:line="240" w:lineRule="auto"/>
              <w:jc w:val="center"/>
              <w:rPr>
                <w:rFonts w:ascii="Calibri" w:eastAsia="Times New Roman" w:hAnsi="Calibri" w:cs="Times New Roman"/>
                <w:b/>
                <w:color w:val="000000"/>
                <w:sz w:val="22"/>
                <w:szCs w:val="20"/>
                <w:lang w:val="en-GB" w:eastAsia="en-GB"/>
              </w:rPr>
            </w:pPr>
            <w:r>
              <w:rPr>
                <w:rFonts w:ascii="Calibri" w:eastAsia="Times New Roman" w:hAnsi="Calibri" w:cs="Times New Roman"/>
                <w:b/>
                <w:color w:val="000000"/>
                <w:sz w:val="22"/>
                <w:szCs w:val="20"/>
                <w:lang w:val="en-GB" w:eastAsia="en-GB"/>
              </w:rPr>
              <w:t>5.9</w:t>
            </w:r>
          </w:p>
        </w:tc>
        <w:tc>
          <w:tcPr>
            <w:tcW w:w="1275" w:type="dxa"/>
            <w:shd w:val="clear" w:color="000000" w:fill="auto"/>
            <w:noWrap/>
            <w:vAlign w:val="bottom"/>
          </w:tcPr>
          <w:p w14:paraId="1E81558F" w14:textId="77777777" w:rsidR="00FE7F08" w:rsidRPr="00673AE0" w:rsidRDefault="007170A9">
            <w:pPr>
              <w:spacing w:line="240" w:lineRule="auto"/>
              <w:jc w:val="center"/>
              <w:rPr>
                <w:rFonts w:ascii="Calibri" w:eastAsia="Times New Roman" w:hAnsi="Calibri" w:cs="Times New Roman"/>
                <w:b/>
                <w:color w:val="000000"/>
                <w:sz w:val="22"/>
                <w:szCs w:val="20"/>
                <w:lang w:val="en-GB" w:eastAsia="en-GB"/>
              </w:rPr>
            </w:pPr>
            <w:r w:rsidRPr="00673AE0">
              <w:rPr>
                <w:rFonts w:ascii="Calibri" w:eastAsia="Times New Roman" w:hAnsi="Calibri" w:cs="Times New Roman"/>
                <w:b/>
                <w:color w:val="000000"/>
                <w:sz w:val="22"/>
                <w:szCs w:val="20"/>
                <w:lang w:val="en-GB" w:eastAsia="en-GB"/>
              </w:rPr>
              <w:t>5.2</w:t>
            </w:r>
          </w:p>
        </w:tc>
        <w:tc>
          <w:tcPr>
            <w:tcW w:w="1353" w:type="dxa"/>
            <w:shd w:val="clear" w:color="000000" w:fill="auto"/>
            <w:noWrap/>
            <w:vAlign w:val="bottom"/>
          </w:tcPr>
          <w:p w14:paraId="62BC1262" w14:textId="77777777" w:rsidR="00FE7F08" w:rsidRPr="000410C1" w:rsidRDefault="005A7E41">
            <w:pPr>
              <w:spacing w:line="240" w:lineRule="auto"/>
              <w:jc w:val="center"/>
              <w:rPr>
                <w:rFonts w:ascii="Calibri" w:eastAsia="Times New Roman" w:hAnsi="Calibri" w:cs="Times New Roman"/>
                <w:color w:val="000000"/>
                <w:sz w:val="22"/>
                <w:szCs w:val="20"/>
                <w:lang w:val="en-GB" w:eastAsia="en-GB"/>
              </w:rPr>
            </w:pPr>
            <w:r>
              <w:rPr>
                <w:rFonts w:ascii="Calibri" w:eastAsia="Times New Roman" w:hAnsi="Calibri" w:cs="Times New Roman"/>
                <w:color w:val="000000"/>
                <w:sz w:val="22"/>
                <w:szCs w:val="20"/>
                <w:lang w:val="en-GB" w:eastAsia="en-GB"/>
              </w:rPr>
              <w:t>7.4</w:t>
            </w:r>
          </w:p>
        </w:tc>
        <w:tc>
          <w:tcPr>
            <w:tcW w:w="1078" w:type="dxa"/>
            <w:shd w:val="clear" w:color="auto" w:fill="auto"/>
            <w:noWrap/>
            <w:vAlign w:val="bottom"/>
          </w:tcPr>
          <w:p w14:paraId="641A25B9" w14:textId="77777777" w:rsidR="00FE7F08" w:rsidRPr="000410C1" w:rsidRDefault="005A7E41">
            <w:pPr>
              <w:spacing w:line="240" w:lineRule="auto"/>
              <w:jc w:val="center"/>
              <w:rPr>
                <w:rFonts w:ascii="Calibri" w:eastAsia="Times New Roman" w:hAnsi="Calibri" w:cs="Times New Roman"/>
                <w:color w:val="000000"/>
                <w:sz w:val="22"/>
                <w:szCs w:val="20"/>
                <w:lang w:val="en-GB" w:eastAsia="en-GB"/>
              </w:rPr>
            </w:pPr>
            <w:r>
              <w:rPr>
                <w:rFonts w:ascii="Calibri" w:eastAsia="Times New Roman" w:hAnsi="Calibri" w:cs="Times New Roman"/>
                <w:color w:val="000000"/>
                <w:sz w:val="22"/>
                <w:szCs w:val="20"/>
                <w:lang w:val="en-GB" w:eastAsia="en-GB"/>
              </w:rPr>
              <w:t>36.2</w:t>
            </w:r>
          </w:p>
        </w:tc>
        <w:tc>
          <w:tcPr>
            <w:tcW w:w="1268" w:type="dxa"/>
            <w:shd w:val="clear" w:color="auto" w:fill="auto"/>
            <w:noWrap/>
            <w:vAlign w:val="bottom"/>
          </w:tcPr>
          <w:p w14:paraId="5A26082A" w14:textId="77777777" w:rsidR="00FE7F08" w:rsidRPr="000410C1" w:rsidRDefault="005A7E41">
            <w:pPr>
              <w:spacing w:line="240" w:lineRule="auto"/>
              <w:jc w:val="center"/>
              <w:rPr>
                <w:rFonts w:ascii="Calibri" w:eastAsia="Times New Roman" w:hAnsi="Calibri" w:cs="Times New Roman"/>
                <w:color w:val="000000"/>
                <w:sz w:val="22"/>
                <w:szCs w:val="20"/>
                <w:lang w:val="en-GB" w:eastAsia="en-GB"/>
              </w:rPr>
            </w:pPr>
            <w:r>
              <w:rPr>
                <w:rFonts w:ascii="Calibri" w:eastAsia="Times New Roman" w:hAnsi="Calibri" w:cs="Times New Roman"/>
                <w:color w:val="000000"/>
                <w:sz w:val="22"/>
                <w:szCs w:val="20"/>
                <w:lang w:val="en-GB" w:eastAsia="en-GB"/>
              </w:rPr>
              <w:t>35.1</w:t>
            </w:r>
          </w:p>
        </w:tc>
        <w:tc>
          <w:tcPr>
            <w:tcW w:w="1546" w:type="dxa"/>
            <w:shd w:val="clear" w:color="auto" w:fill="auto"/>
            <w:noWrap/>
            <w:vAlign w:val="bottom"/>
          </w:tcPr>
          <w:p w14:paraId="00142AEC" w14:textId="77777777" w:rsidR="00FE7F08" w:rsidRPr="000410C1" w:rsidRDefault="005A7E41">
            <w:pPr>
              <w:spacing w:line="240" w:lineRule="auto"/>
              <w:jc w:val="center"/>
              <w:rPr>
                <w:rFonts w:ascii="Calibri" w:eastAsia="Times New Roman" w:hAnsi="Calibri" w:cs="Times New Roman"/>
                <w:color w:val="000000"/>
                <w:sz w:val="22"/>
                <w:szCs w:val="20"/>
                <w:lang w:val="en-GB" w:eastAsia="en-GB"/>
              </w:rPr>
            </w:pPr>
            <w:r>
              <w:rPr>
                <w:rFonts w:ascii="Calibri" w:eastAsia="Times New Roman" w:hAnsi="Calibri" w:cs="Times New Roman"/>
                <w:color w:val="000000"/>
                <w:sz w:val="22"/>
                <w:szCs w:val="20"/>
                <w:lang w:val="en-GB" w:eastAsia="en-GB"/>
              </w:rPr>
              <w:t>34.1</w:t>
            </w:r>
          </w:p>
        </w:tc>
      </w:tr>
      <w:tr w:rsidR="00FE7F08" w:rsidRPr="00C22D0B" w14:paraId="53FB1335" w14:textId="77777777" w:rsidTr="00ED072B">
        <w:trPr>
          <w:trHeight w:val="330"/>
          <w:jc w:val="center"/>
        </w:trPr>
        <w:tc>
          <w:tcPr>
            <w:tcW w:w="1031" w:type="dxa"/>
            <w:shd w:val="clear" w:color="000000" w:fill="1F497D"/>
            <w:noWrap/>
            <w:vAlign w:val="bottom"/>
          </w:tcPr>
          <w:p w14:paraId="675DEAFC" w14:textId="77777777" w:rsidR="00FE7F08" w:rsidRPr="000410C1" w:rsidRDefault="00FE7F08">
            <w:pPr>
              <w:spacing w:line="240" w:lineRule="auto"/>
              <w:jc w:val="center"/>
              <w:rPr>
                <w:rFonts w:ascii="Calibri" w:eastAsia="Times New Roman" w:hAnsi="Calibri" w:cs="Times New Roman"/>
                <w:b/>
                <w:bCs/>
                <w:color w:val="FFFFFF"/>
                <w:sz w:val="22"/>
                <w:szCs w:val="20"/>
                <w:lang w:val="en-GB" w:eastAsia="en-GB"/>
              </w:rPr>
            </w:pPr>
            <w:r>
              <w:rPr>
                <w:rFonts w:ascii="Calibri" w:eastAsia="Times New Roman" w:hAnsi="Calibri" w:cs="Times New Roman"/>
                <w:b/>
                <w:bCs/>
                <w:color w:val="FFFFFF"/>
                <w:sz w:val="22"/>
                <w:szCs w:val="20"/>
                <w:lang w:val="en-GB" w:eastAsia="en-GB"/>
              </w:rPr>
              <w:t>SD</w:t>
            </w:r>
          </w:p>
        </w:tc>
        <w:tc>
          <w:tcPr>
            <w:tcW w:w="1263" w:type="dxa"/>
            <w:shd w:val="clear" w:color="000000" w:fill="auto"/>
            <w:noWrap/>
            <w:vAlign w:val="bottom"/>
          </w:tcPr>
          <w:p w14:paraId="190CC36E" w14:textId="77777777" w:rsidR="00FE7F08" w:rsidRPr="00673AE0" w:rsidRDefault="00E750BD">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4.0</w:t>
            </w:r>
          </w:p>
        </w:tc>
        <w:tc>
          <w:tcPr>
            <w:tcW w:w="1275" w:type="dxa"/>
            <w:shd w:val="clear" w:color="000000" w:fill="auto"/>
            <w:noWrap/>
            <w:vAlign w:val="bottom"/>
          </w:tcPr>
          <w:p w14:paraId="19B20C6F" w14:textId="77777777" w:rsidR="00FE7F08" w:rsidRPr="000410C1" w:rsidRDefault="007170A9">
            <w:pPr>
              <w:spacing w:line="240" w:lineRule="auto"/>
              <w:jc w:val="center"/>
              <w:rPr>
                <w:rFonts w:ascii="Calibri" w:eastAsia="Times New Roman" w:hAnsi="Calibri" w:cs="Times New Roman"/>
                <w:color w:val="000000"/>
                <w:sz w:val="22"/>
                <w:szCs w:val="20"/>
                <w:lang w:val="en-GB" w:eastAsia="en-GB"/>
              </w:rPr>
            </w:pPr>
            <w:r>
              <w:rPr>
                <w:rFonts w:ascii="Calibri" w:eastAsia="Times New Roman" w:hAnsi="Calibri" w:cs="Times New Roman"/>
                <w:color w:val="000000"/>
                <w:sz w:val="22"/>
                <w:szCs w:val="20"/>
                <w:lang w:val="en-GB" w:eastAsia="en-GB"/>
              </w:rPr>
              <w:t>3.2</w:t>
            </w:r>
          </w:p>
        </w:tc>
        <w:tc>
          <w:tcPr>
            <w:tcW w:w="1353" w:type="dxa"/>
            <w:shd w:val="clear" w:color="000000" w:fill="auto"/>
            <w:noWrap/>
            <w:vAlign w:val="bottom"/>
          </w:tcPr>
          <w:p w14:paraId="5E93BE03" w14:textId="77777777" w:rsidR="00FE7F08" w:rsidRPr="000410C1" w:rsidRDefault="005A7E41">
            <w:pPr>
              <w:spacing w:line="240" w:lineRule="auto"/>
              <w:jc w:val="center"/>
              <w:rPr>
                <w:rFonts w:ascii="Calibri" w:eastAsia="Times New Roman" w:hAnsi="Calibri" w:cs="Times New Roman"/>
                <w:color w:val="000000"/>
                <w:sz w:val="22"/>
                <w:szCs w:val="20"/>
                <w:lang w:val="en-GB" w:eastAsia="en-GB"/>
              </w:rPr>
            </w:pPr>
            <w:r>
              <w:rPr>
                <w:rFonts w:ascii="Calibri" w:eastAsia="Times New Roman" w:hAnsi="Calibri" w:cs="Times New Roman"/>
                <w:color w:val="000000"/>
                <w:sz w:val="22"/>
                <w:szCs w:val="20"/>
                <w:lang w:val="en-GB" w:eastAsia="en-GB"/>
              </w:rPr>
              <w:t>3.8</w:t>
            </w:r>
          </w:p>
        </w:tc>
        <w:tc>
          <w:tcPr>
            <w:tcW w:w="1078" w:type="dxa"/>
            <w:shd w:val="clear" w:color="auto" w:fill="auto"/>
            <w:noWrap/>
            <w:vAlign w:val="bottom"/>
          </w:tcPr>
          <w:p w14:paraId="64ED6210" w14:textId="77777777" w:rsidR="00FE7F08" w:rsidRPr="000410C1" w:rsidRDefault="005A7E41">
            <w:pPr>
              <w:spacing w:line="240" w:lineRule="auto"/>
              <w:jc w:val="center"/>
              <w:rPr>
                <w:rFonts w:ascii="Calibri" w:eastAsia="Times New Roman" w:hAnsi="Calibri" w:cs="Times New Roman"/>
                <w:color w:val="000000"/>
                <w:sz w:val="22"/>
                <w:szCs w:val="20"/>
                <w:lang w:val="en-GB" w:eastAsia="en-GB"/>
              </w:rPr>
            </w:pPr>
            <w:r>
              <w:rPr>
                <w:rFonts w:ascii="Calibri" w:eastAsia="Times New Roman" w:hAnsi="Calibri" w:cs="Times New Roman"/>
                <w:color w:val="000000"/>
                <w:sz w:val="22"/>
                <w:szCs w:val="20"/>
                <w:lang w:val="en-GB" w:eastAsia="en-GB"/>
              </w:rPr>
              <w:t>2.5</w:t>
            </w:r>
          </w:p>
        </w:tc>
        <w:tc>
          <w:tcPr>
            <w:tcW w:w="1268" w:type="dxa"/>
            <w:shd w:val="clear" w:color="auto" w:fill="auto"/>
            <w:noWrap/>
            <w:vAlign w:val="bottom"/>
          </w:tcPr>
          <w:p w14:paraId="01D7EC03" w14:textId="77777777" w:rsidR="00FE7F08" w:rsidRPr="000410C1" w:rsidRDefault="005A7E41">
            <w:pPr>
              <w:spacing w:line="240" w:lineRule="auto"/>
              <w:jc w:val="center"/>
              <w:rPr>
                <w:rFonts w:ascii="Calibri" w:eastAsia="Times New Roman" w:hAnsi="Calibri" w:cs="Times New Roman"/>
                <w:color w:val="000000"/>
                <w:sz w:val="22"/>
                <w:szCs w:val="20"/>
                <w:lang w:val="en-GB" w:eastAsia="en-GB"/>
              </w:rPr>
            </w:pPr>
            <w:r>
              <w:rPr>
                <w:rFonts w:ascii="Calibri" w:eastAsia="Times New Roman" w:hAnsi="Calibri" w:cs="Times New Roman"/>
                <w:color w:val="000000"/>
                <w:sz w:val="22"/>
                <w:szCs w:val="20"/>
                <w:lang w:val="en-GB" w:eastAsia="en-GB"/>
              </w:rPr>
              <w:t>1.8</w:t>
            </w:r>
          </w:p>
        </w:tc>
        <w:tc>
          <w:tcPr>
            <w:tcW w:w="1546" w:type="dxa"/>
            <w:shd w:val="clear" w:color="auto" w:fill="auto"/>
            <w:noWrap/>
            <w:vAlign w:val="bottom"/>
          </w:tcPr>
          <w:p w14:paraId="5385EDA7" w14:textId="77777777" w:rsidR="00FE7F08" w:rsidRPr="000410C1" w:rsidRDefault="005A7E41">
            <w:pPr>
              <w:spacing w:line="240" w:lineRule="auto"/>
              <w:jc w:val="center"/>
              <w:rPr>
                <w:rFonts w:ascii="Calibri" w:eastAsia="Times New Roman" w:hAnsi="Calibri" w:cs="Times New Roman"/>
                <w:color w:val="000000"/>
                <w:sz w:val="22"/>
                <w:szCs w:val="20"/>
                <w:lang w:val="en-GB" w:eastAsia="en-GB"/>
              </w:rPr>
            </w:pPr>
            <w:r>
              <w:rPr>
                <w:rFonts w:ascii="Calibri" w:eastAsia="Times New Roman" w:hAnsi="Calibri" w:cs="Times New Roman"/>
                <w:color w:val="000000"/>
                <w:sz w:val="22"/>
                <w:szCs w:val="20"/>
                <w:lang w:val="en-GB" w:eastAsia="en-GB"/>
              </w:rPr>
              <w:t>2</w:t>
            </w:r>
          </w:p>
        </w:tc>
      </w:tr>
      <w:tr w:rsidR="00FE7F08" w:rsidRPr="00C22D0B" w14:paraId="2929F36F" w14:textId="77777777" w:rsidTr="00ED072B">
        <w:trPr>
          <w:trHeight w:val="330"/>
          <w:jc w:val="center"/>
        </w:trPr>
        <w:tc>
          <w:tcPr>
            <w:tcW w:w="1031" w:type="dxa"/>
            <w:shd w:val="clear" w:color="000000" w:fill="1F497D"/>
            <w:noWrap/>
            <w:vAlign w:val="bottom"/>
          </w:tcPr>
          <w:p w14:paraId="621CCC8A" w14:textId="77777777" w:rsidR="00FE7F08" w:rsidRDefault="00FE7F08">
            <w:pPr>
              <w:spacing w:line="240" w:lineRule="auto"/>
              <w:jc w:val="center"/>
              <w:rPr>
                <w:rFonts w:ascii="Calibri" w:eastAsia="Times New Roman" w:hAnsi="Calibri" w:cs="Times New Roman"/>
                <w:b/>
                <w:bCs/>
                <w:color w:val="FFFFFF"/>
                <w:sz w:val="22"/>
                <w:szCs w:val="20"/>
                <w:lang w:val="en-GB" w:eastAsia="en-GB"/>
              </w:rPr>
            </w:pPr>
            <w:r>
              <w:rPr>
                <w:rFonts w:ascii="Calibri" w:eastAsia="Times New Roman" w:hAnsi="Calibri" w:cs="Times New Roman"/>
                <w:b/>
                <w:bCs/>
                <w:color w:val="FFFFFF"/>
                <w:sz w:val="22"/>
                <w:szCs w:val="20"/>
                <w:lang w:val="en-GB" w:eastAsia="en-GB"/>
              </w:rPr>
              <w:t>p value</w:t>
            </w:r>
            <w:r w:rsidR="00E750BD">
              <w:rPr>
                <w:rFonts w:ascii="Calibri" w:eastAsia="Times New Roman" w:hAnsi="Calibri" w:cs="Times New Roman"/>
                <w:b/>
                <w:bCs/>
                <w:color w:val="FFFFFF"/>
                <w:sz w:val="22"/>
                <w:szCs w:val="20"/>
                <w:lang w:val="en-GB" w:eastAsia="en-GB"/>
              </w:rPr>
              <w:t xml:space="preserve"> 0-6</w:t>
            </w:r>
          </w:p>
        </w:tc>
        <w:tc>
          <w:tcPr>
            <w:tcW w:w="1263" w:type="dxa"/>
            <w:shd w:val="clear" w:color="000000" w:fill="auto"/>
            <w:noWrap/>
            <w:vAlign w:val="bottom"/>
          </w:tcPr>
          <w:p w14:paraId="05DFC6BE" w14:textId="77777777" w:rsidR="00FE7F08" w:rsidRPr="00673AE0" w:rsidRDefault="00E750BD">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0.5</w:t>
            </w:r>
          </w:p>
        </w:tc>
        <w:tc>
          <w:tcPr>
            <w:tcW w:w="1275" w:type="dxa"/>
            <w:shd w:val="clear" w:color="000000" w:fill="auto"/>
            <w:noWrap/>
            <w:vAlign w:val="bottom"/>
          </w:tcPr>
          <w:p w14:paraId="74D81D1E" w14:textId="77777777" w:rsidR="00FE7F08" w:rsidRPr="000410C1" w:rsidRDefault="00FE7F08">
            <w:pPr>
              <w:spacing w:line="240" w:lineRule="auto"/>
              <w:jc w:val="center"/>
              <w:rPr>
                <w:rFonts w:ascii="Calibri" w:eastAsia="Times New Roman" w:hAnsi="Calibri" w:cs="Times New Roman"/>
                <w:color w:val="000000"/>
                <w:sz w:val="22"/>
                <w:szCs w:val="20"/>
                <w:lang w:val="en-GB" w:eastAsia="en-GB"/>
              </w:rPr>
            </w:pPr>
          </w:p>
        </w:tc>
        <w:tc>
          <w:tcPr>
            <w:tcW w:w="1353" w:type="dxa"/>
            <w:shd w:val="clear" w:color="000000" w:fill="auto"/>
            <w:noWrap/>
            <w:vAlign w:val="bottom"/>
          </w:tcPr>
          <w:p w14:paraId="21E20DA6" w14:textId="77777777" w:rsidR="00FE7F08" w:rsidRPr="00353F1B" w:rsidRDefault="00FE7F08">
            <w:pPr>
              <w:spacing w:line="240" w:lineRule="auto"/>
              <w:jc w:val="center"/>
              <w:rPr>
                <w:rFonts w:ascii="Calibri" w:eastAsia="Times New Roman" w:hAnsi="Calibri" w:cs="Times New Roman"/>
                <w:color w:val="000000"/>
                <w:sz w:val="22"/>
                <w:szCs w:val="20"/>
                <w:lang w:val="en-GB" w:eastAsia="en-GB"/>
              </w:rPr>
            </w:pPr>
          </w:p>
        </w:tc>
        <w:tc>
          <w:tcPr>
            <w:tcW w:w="1078" w:type="dxa"/>
            <w:shd w:val="clear" w:color="auto" w:fill="auto"/>
            <w:noWrap/>
            <w:vAlign w:val="bottom"/>
          </w:tcPr>
          <w:p w14:paraId="7832559E" w14:textId="77777777" w:rsidR="00FE7F08" w:rsidRPr="000410C1" w:rsidRDefault="0089129D">
            <w:pPr>
              <w:spacing w:line="240" w:lineRule="auto"/>
              <w:jc w:val="center"/>
              <w:rPr>
                <w:rFonts w:ascii="Calibri" w:eastAsia="Times New Roman" w:hAnsi="Calibri" w:cs="Times New Roman"/>
                <w:color w:val="000000"/>
                <w:sz w:val="22"/>
                <w:szCs w:val="20"/>
                <w:lang w:val="en-GB" w:eastAsia="en-GB"/>
              </w:rPr>
            </w:pPr>
            <w:r>
              <w:rPr>
                <w:rFonts w:ascii="Calibri" w:eastAsia="Times New Roman" w:hAnsi="Calibri" w:cs="Times New Roman"/>
                <w:color w:val="000000"/>
                <w:sz w:val="22"/>
                <w:szCs w:val="20"/>
                <w:lang w:val="en-GB" w:eastAsia="en-GB"/>
              </w:rPr>
              <w:t>0.08</w:t>
            </w:r>
          </w:p>
        </w:tc>
        <w:tc>
          <w:tcPr>
            <w:tcW w:w="1268" w:type="dxa"/>
            <w:shd w:val="clear" w:color="auto" w:fill="auto"/>
            <w:noWrap/>
            <w:vAlign w:val="bottom"/>
          </w:tcPr>
          <w:p w14:paraId="3E0B9711" w14:textId="77777777" w:rsidR="00FE7F08" w:rsidRPr="00353F1B" w:rsidRDefault="00FE7F08">
            <w:pPr>
              <w:spacing w:line="240" w:lineRule="auto"/>
              <w:jc w:val="center"/>
              <w:rPr>
                <w:rFonts w:ascii="Calibri" w:eastAsia="Times New Roman" w:hAnsi="Calibri" w:cs="Times New Roman"/>
                <w:color w:val="000000"/>
                <w:sz w:val="22"/>
                <w:szCs w:val="20"/>
                <w:lang w:val="en-GB" w:eastAsia="en-GB"/>
              </w:rPr>
            </w:pPr>
          </w:p>
        </w:tc>
        <w:tc>
          <w:tcPr>
            <w:tcW w:w="1546" w:type="dxa"/>
            <w:shd w:val="clear" w:color="auto" w:fill="auto"/>
            <w:noWrap/>
            <w:vAlign w:val="bottom"/>
          </w:tcPr>
          <w:p w14:paraId="5DAF4D00" w14:textId="77777777" w:rsidR="00FE7F08" w:rsidRPr="007B535C" w:rsidRDefault="00FE7F08">
            <w:pPr>
              <w:spacing w:line="240" w:lineRule="auto"/>
              <w:jc w:val="center"/>
              <w:rPr>
                <w:rFonts w:ascii="Calibri" w:eastAsia="Times New Roman" w:hAnsi="Calibri" w:cs="Times New Roman"/>
                <w:color w:val="000000"/>
                <w:sz w:val="22"/>
                <w:szCs w:val="20"/>
                <w:lang w:val="en-GB" w:eastAsia="en-GB"/>
              </w:rPr>
            </w:pPr>
          </w:p>
        </w:tc>
      </w:tr>
      <w:tr w:rsidR="00E750BD" w:rsidRPr="00C22D0B" w14:paraId="6319A55D" w14:textId="77777777" w:rsidTr="00ED072B">
        <w:trPr>
          <w:trHeight w:val="330"/>
          <w:jc w:val="center"/>
        </w:trPr>
        <w:tc>
          <w:tcPr>
            <w:tcW w:w="1031" w:type="dxa"/>
            <w:shd w:val="clear" w:color="000000" w:fill="1F497D"/>
            <w:noWrap/>
            <w:vAlign w:val="bottom"/>
          </w:tcPr>
          <w:p w14:paraId="496CBB85" w14:textId="77777777" w:rsidR="00E750BD" w:rsidRDefault="00E750BD">
            <w:pPr>
              <w:spacing w:line="240" w:lineRule="auto"/>
              <w:jc w:val="center"/>
              <w:rPr>
                <w:rFonts w:ascii="Calibri" w:eastAsia="Times New Roman" w:hAnsi="Calibri" w:cs="Times New Roman"/>
                <w:b/>
                <w:bCs/>
                <w:color w:val="FFFFFF"/>
                <w:sz w:val="22"/>
                <w:szCs w:val="20"/>
                <w:lang w:val="en-GB" w:eastAsia="en-GB"/>
              </w:rPr>
            </w:pPr>
            <w:r>
              <w:rPr>
                <w:rFonts w:ascii="Calibri" w:eastAsia="Times New Roman" w:hAnsi="Calibri" w:cs="Times New Roman"/>
                <w:b/>
                <w:bCs/>
                <w:color w:val="FFFFFF"/>
                <w:sz w:val="22"/>
                <w:szCs w:val="20"/>
                <w:lang w:val="en-GB" w:eastAsia="en-GB"/>
              </w:rPr>
              <w:t>P Value</w:t>
            </w:r>
          </w:p>
          <w:p w14:paraId="6B62C11E" w14:textId="77777777" w:rsidR="00E750BD" w:rsidRDefault="00E750BD">
            <w:pPr>
              <w:spacing w:line="240" w:lineRule="auto"/>
              <w:jc w:val="center"/>
              <w:rPr>
                <w:rFonts w:ascii="Calibri" w:eastAsia="Times New Roman" w:hAnsi="Calibri" w:cs="Times New Roman"/>
                <w:b/>
                <w:bCs/>
                <w:color w:val="FFFFFF"/>
                <w:sz w:val="22"/>
                <w:szCs w:val="20"/>
                <w:lang w:val="en-GB" w:eastAsia="en-GB"/>
              </w:rPr>
            </w:pPr>
            <w:r>
              <w:rPr>
                <w:rFonts w:ascii="Calibri" w:eastAsia="Times New Roman" w:hAnsi="Calibri" w:cs="Times New Roman"/>
                <w:b/>
                <w:bCs/>
                <w:color w:val="FFFFFF"/>
                <w:sz w:val="22"/>
                <w:szCs w:val="20"/>
                <w:lang w:val="en-GB" w:eastAsia="en-GB"/>
              </w:rPr>
              <w:t>0-24</w:t>
            </w:r>
          </w:p>
        </w:tc>
        <w:tc>
          <w:tcPr>
            <w:tcW w:w="1263" w:type="dxa"/>
            <w:shd w:val="clear" w:color="000000" w:fill="auto"/>
            <w:noWrap/>
            <w:vAlign w:val="bottom"/>
          </w:tcPr>
          <w:p w14:paraId="46979A01" w14:textId="77777777" w:rsidR="00E750BD" w:rsidRPr="00673AE0" w:rsidRDefault="00E750BD">
            <w:pPr>
              <w:spacing w:line="240" w:lineRule="auto"/>
              <w:jc w:val="center"/>
              <w:rPr>
                <w:rFonts w:ascii="Calibri" w:eastAsia="Times New Roman" w:hAnsi="Calibri" w:cs="Times New Roman"/>
                <w:color w:val="000000"/>
                <w:sz w:val="22"/>
                <w:szCs w:val="20"/>
                <w:lang w:val="en-GB" w:eastAsia="en-GB"/>
              </w:rPr>
            </w:pPr>
            <w:r w:rsidRPr="00673AE0">
              <w:rPr>
                <w:rFonts w:ascii="Calibri" w:eastAsia="Times New Roman" w:hAnsi="Calibri" w:cs="Times New Roman"/>
                <w:color w:val="000000"/>
                <w:sz w:val="22"/>
                <w:szCs w:val="20"/>
                <w:lang w:val="en-GB" w:eastAsia="en-GB"/>
              </w:rPr>
              <w:t>0.6</w:t>
            </w:r>
          </w:p>
        </w:tc>
        <w:tc>
          <w:tcPr>
            <w:tcW w:w="1275" w:type="dxa"/>
            <w:shd w:val="clear" w:color="000000" w:fill="auto"/>
            <w:noWrap/>
            <w:vAlign w:val="bottom"/>
          </w:tcPr>
          <w:p w14:paraId="40FBE6D0" w14:textId="77777777" w:rsidR="00E750BD" w:rsidRPr="000410C1" w:rsidRDefault="00E750BD">
            <w:pPr>
              <w:spacing w:line="240" w:lineRule="auto"/>
              <w:jc w:val="center"/>
              <w:rPr>
                <w:rFonts w:ascii="Calibri" w:eastAsia="Times New Roman" w:hAnsi="Calibri" w:cs="Times New Roman"/>
                <w:color w:val="000000"/>
                <w:sz w:val="22"/>
                <w:szCs w:val="20"/>
                <w:lang w:val="en-GB" w:eastAsia="en-GB"/>
              </w:rPr>
            </w:pPr>
          </w:p>
        </w:tc>
        <w:tc>
          <w:tcPr>
            <w:tcW w:w="1353" w:type="dxa"/>
            <w:shd w:val="clear" w:color="000000" w:fill="auto"/>
            <w:noWrap/>
            <w:vAlign w:val="bottom"/>
          </w:tcPr>
          <w:p w14:paraId="1AD29A39" w14:textId="77777777" w:rsidR="00E750BD" w:rsidRPr="00353F1B" w:rsidRDefault="00E750BD">
            <w:pPr>
              <w:spacing w:line="240" w:lineRule="auto"/>
              <w:jc w:val="center"/>
              <w:rPr>
                <w:rFonts w:ascii="Calibri" w:eastAsia="Times New Roman" w:hAnsi="Calibri" w:cs="Times New Roman"/>
                <w:color w:val="000000"/>
                <w:sz w:val="22"/>
                <w:szCs w:val="20"/>
                <w:lang w:val="en-GB" w:eastAsia="en-GB"/>
              </w:rPr>
            </w:pPr>
          </w:p>
        </w:tc>
        <w:tc>
          <w:tcPr>
            <w:tcW w:w="1078" w:type="dxa"/>
            <w:shd w:val="clear" w:color="auto" w:fill="auto"/>
            <w:noWrap/>
            <w:vAlign w:val="bottom"/>
          </w:tcPr>
          <w:p w14:paraId="1C733C53" w14:textId="77777777" w:rsidR="00E750BD" w:rsidRPr="00D249B0" w:rsidRDefault="0089129D">
            <w:pPr>
              <w:spacing w:line="240" w:lineRule="auto"/>
              <w:jc w:val="center"/>
              <w:rPr>
                <w:rFonts w:ascii="Calibri" w:eastAsia="Times New Roman" w:hAnsi="Calibri" w:cs="Times New Roman"/>
                <w:color w:val="000000"/>
                <w:sz w:val="22"/>
                <w:szCs w:val="20"/>
                <w:lang w:val="en-GB" w:eastAsia="en-GB"/>
              </w:rPr>
            </w:pPr>
            <w:r w:rsidRPr="00D249B0">
              <w:rPr>
                <w:rFonts w:ascii="Calibri" w:eastAsia="Times New Roman" w:hAnsi="Calibri" w:cs="Times New Roman"/>
                <w:color w:val="000000"/>
                <w:sz w:val="22"/>
                <w:szCs w:val="20"/>
                <w:lang w:val="en-GB" w:eastAsia="en-GB"/>
              </w:rPr>
              <w:t>0.005</w:t>
            </w:r>
            <w:r w:rsidR="00D249B0" w:rsidRPr="00D249B0">
              <w:rPr>
                <w:rFonts w:ascii="Calibri" w:eastAsia="Times New Roman" w:hAnsi="Calibri" w:cs="Times New Roman"/>
                <w:color w:val="000000"/>
                <w:sz w:val="22"/>
                <w:szCs w:val="20"/>
                <w:lang w:val="en-GB" w:eastAsia="en-GB"/>
              </w:rPr>
              <w:t>*</w:t>
            </w:r>
          </w:p>
        </w:tc>
        <w:tc>
          <w:tcPr>
            <w:tcW w:w="1268" w:type="dxa"/>
            <w:shd w:val="clear" w:color="auto" w:fill="auto"/>
            <w:noWrap/>
            <w:vAlign w:val="bottom"/>
          </w:tcPr>
          <w:p w14:paraId="0BDDF7CC" w14:textId="77777777" w:rsidR="00E750BD" w:rsidRPr="000410C1" w:rsidRDefault="00E750BD">
            <w:pPr>
              <w:spacing w:line="240" w:lineRule="auto"/>
              <w:jc w:val="center"/>
              <w:rPr>
                <w:rFonts w:ascii="Calibri" w:eastAsia="Times New Roman" w:hAnsi="Calibri" w:cs="Times New Roman"/>
                <w:color w:val="000000"/>
                <w:sz w:val="22"/>
                <w:szCs w:val="20"/>
                <w:lang w:val="en-GB" w:eastAsia="en-GB"/>
              </w:rPr>
            </w:pPr>
          </w:p>
        </w:tc>
        <w:tc>
          <w:tcPr>
            <w:tcW w:w="1546" w:type="dxa"/>
            <w:shd w:val="clear" w:color="auto" w:fill="auto"/>
            <w:noWrap/>
            <w:vAlign w:val="bottom"/>
          </w:tcPr>
          <w:p w14:paraId="5D781710" w14:textId="77777777" w:rsidR="00E750BD" w:rsidRPr="00353F1B" w:rsidRDefault="00E750BD">
            <w:pPr>
              <w:spacing w:line="240" w:lineRule="auto"/>
              <w:jc w:val="center"/>
              <w:rPr>
                <w:rFonts w:ascii="Calibri" w:eastAsia="Times New Roman" w:hAnsi="Calibri" w:cs="Times New Roman"/>
                <w:color w:val="000000"/>
                <w:sz w:val="22"/>
                <w:szCs w:val="20"/>
                <w:lang w:val="en-GB" w:eastAsia="en-GB"/>
              </w:rPr>
            </w:pPr>
          </w:p>
        </w:tc>
      </w:tr>
    </w:tbl>
    <w:p w14:paraId="69E9D7D8" w14:textId="77777777" w:rsidR="006F4A8C" w:rsidRPr="00673AE0" w:rsidRDefault="006F4A8C" w:rsidP="00673AE0">
      <w:pPr>
        <w:pStyle w:val="Caption"/>
        <w:jc w:val="center"/>
        <w:rPr>
          <w:rStyle w:val="Emphasis"/>
          <w:sz w:val="28"/>
        </w:rPr>
      </w:pPr>
    </w:p>
    <w:p w14:paraId="4B0A6B5C" w14:textId="77777777" w:rsidR="00F66E39" w:rsidRDefault="00F66E39"/>
    <w:p w14:paraId="69C585DB" w14:textId="77777777" w:rsidR="00C3105A" w:rsidRDefault="00C3105A"/>
    <w:p w14:paraId="59AD0FCE" w14:textId="3C5A9475" w:rsidR="00F66E39" w:rsidRDefault="00BA44D4">
      <w:r w:rsidRPr="000C333C">
        <w:t>Of the 7 individuals with raised HOMA</w:t>
      </w:r>
      <w:r w:rsidR="00B26613">
        <w:t>-IR</w:t>
      </w:r>
      <w:r w:rsidRPr="000C333C">
        <w:t xml:space="preserve"> at balloon insertion 2/7 showed sufficient improvement that their markers of insulin resistance normalized</w:t>
      </w:r>
      <w:r w:rsidR="004C7A05">
        <w:t xml:space="preserve">. </w:t>
      </w:r>
      <w:r w:rsidR="00585C66">
        <w:t xml:space="preserve">  </w:t>
      </w:r>
    </w:p>
    <w:p w14:paraId="5F44253B" w14:textId="77777777" w:rsidR="007B603D" w:rsidRDefault="007B603D"/>
    <w:p w14:paraId="545528A4" w14:textId="79FE2EE2" w:rsidR="006F4A8C" w:rsidRDefault="00BA44D4">
      <w:r w:rsidRPr="000C333C">
        <w:t>As individuals tended to regain weight following balloon removal HOMA</w:t>
      </w:r>
      <w:r w:rsidR="00B26613">
        <w:t>-IR</w:t>
      </w:r>
      <w:r w:rsidRPr="000C333C">
        <w:t xml:space="preserve"> scores and fasting insulin levels increased but Insulin AUC remained below </w:t>
      </w:r>
      <w:r w:rsidR="00F64E47" w:rsidRPr="000C333C">
        <w:t>pre-intervention</w:t>
      </w:r>
      <w:r w:rsidRPr="000C333C">
        <w:t xml:space="preserve"> levels</w:t>
      </w:r>
      <w:r w:rsidR="004C7A05">
        <w:t xml:space="preserve">. </w:t>
      </w:r>
      <w:r w:rsidR="00585C66">
        <w:t xml:space="preserve">  </w:t>
      </w:r>
    </w:p>
    <w:p w14:paraId="6204FE1B" w14:textId="77777777" w:rsidR="00F66E39" w:rsidRDefault="00F66E39"/>
    <w:p w14:paraId="74954C8A" w14:textId="77777777" w:rsidR="00F66E39" w:rsidRDefault="00F66E39"/>
    <w:p w14:paraId="1EA63834" w14:textId="77777777" w:rsidR="006F4A8C" w:rsidRDefault="00BA44D4">
      <w:pPr>
        <w:rPr>
          <w:rStyle w:val="Emphasis"/>
        </w:rPr>
      </w:pPr>
      <w:r w:rsidRPr="000C333C">
        <w:t xml:space="preserve">There was also a fall in HBA1c at 6 </w:t>
      </w:r>
      <w:r w:rsidRPr="003C3CF4">
        <w:t>months that</w:t>
      </w:r>
      <w:r w:rsidRPr="000C333C">
        <w:t xml:space="preserve"> was maintained despite weight regain</w:t>
      </w:r>
      <w:r>
        <w:t xml:space="preserve"> (</w:t>
      </w:r>
      <w:r w:rsidR="00C25437">
        <w:t>p=0.005</w:t>
      </w:r>
      <w:r>
        <w:t>)</w:t>
      </w:r>
      <w:r w:rsidR="004C7A05">
        <w:t xml:space="preserve">. </w:t>
      </w:r>
      <w:r w:rsidR="00585C66">
        <w:t xml:space="preserve">  </w:t>
      </w:r>
      <w:r w:rsidR="007229C6" w:rsidRPr="00C3105A">
        <w:rPr>
          <w:rStyle w:val="Emphasis"/>
        </w:rPr>
        <w:t xml:space="preserve">See Table </w:t>
      </w:r>
      <w:r w:rsidR="008B6DDA">
        <w:rPr>
          <w:rStyle w:val="Emphasis"/>
        </w:rPr>
        <w:t>24</w:t>
      </w:r>
    </w:p>
    <w:p w14:paraId="69C6F649" w14:textId="77777777" w:rsidR="006F4A8C" w:rsidRDefault="00BA44D4">
      <w:r w:rsidRPr="000C333C">
        <w:t xml:space="preserve">There was </w:t>
      </w:r>
      <w:r>
        <w:t xml:space="preserve">an </w:t>
      </w:r>
      <w:r w:rsidRPr="000C333C">
        <w:t>association between the</w:t>
      </w:r>
      <w:r>
        <w:t xml:space="preserve"> </w:t>
      </w:r>
      <w:r w:rsidRPr="000C333C">
        <w:t>initial weight loss</w:t>
      </w:r>
      <w:r>
        <w:t xml:space="preserve"> </w:t>
      </w:r>
      <w:r w:rsidRPr="000C333C">
        <w:t>and improvements in insulin glucose metabolism</w:t>
      </w:r>
      <w:r>
        <w:t xml:space="preserve"> (AUC insulin r=0</w:t>
      </w:r>
      <w:r w:rsidR="004C7A05">
        <w:t xml:space="preserve">. </w:t>
      </w:r>
      <w:r>
        <w:t>3, HBA1c r=0</w:t>
      </w:r>
      <w:r w:rsidR="004C7A05">
        <w:t xml:space="preserve">. </w:t>
      </w:r>
      <w:r>
        <w:t>4)</w:t>
      </w:r>
      <w:r w:rsidR="004C7A05">
        <w:t xml:space="preserve">. </w:t>
      </w:r>
      <w:r w:rsidR="00585C66">
        <w:t xml:space="preserve"> </w:t>
      </w:r>
      <w:r>
        <w:t>This association was stronger at 24 months (AUC insulin r=0</w:t>
      </w:r>
      <w:r w:rsidR="004C7A05">
        <w:t xml:space="preserve">. </w:t>
      </w:r>
      <w:r>
        <w:t>66 and HBA1c r=0</w:t>
      </w:r>
      <w:r w:rsidR="004C7A05">
        <w:t xml:space="preserve">. </w:t>
      </w:r>
      <w:r>
        <w:t>64)</w:t>
      </w:r>
      <w:r w:rsidR="007C0F29">
        <w:t>.</w:t>
      </w:r>
    </w:p>
    <w:p w14:paraId="10E32EBB" w14:textId="77777777" w:rsidR="006F4A8C" w:rsidRDefault="006F4A8C"/>
    <w:p w14:paraId="76847819" w14:textId="77777777" w:rsidR="007C0F29" w:rsidRDefault="007C0F29">
      <w:pPr>
        <w:spacing w:line="240" w:lineRule="auto"/>
        <w:rPr>
          <w:rFonts w:ascii="Trebuchet MS" w:eastAsiaTheme="majorEastAsia" w:hAnsi="Trebuchet MS" w:cstheme="majorBidi"/>
          <w:b/>
          <w:bCs/>
          <w:color w:val="000000" w:themeColor="text1"/>
          <w:sz w:val="28"/>
        </w:rPr>
      </w:pPr>
      <w:r>
        <w:br w:type="page"/>
      </w:r>
    </w:p>
    <w:p w14:paraId="530051D0" w14:textId="77777777" w:rsidR="00C371E2" w:rsidRDefault="00BA44D4" w:rsidP="00267D65">
      <w:pPr>
        <w:pStyle w:val="Heading3"/>
      </w:pPr>
      <w:bookmarkStart w:id="771" w:name="_Toc35002273"/>
      <w:r w:rsidRPr="00753E7A">
        <w:lastRenderedPageBreak/>
        <w:t xml:space="preserve">Lipid </w:t>
      </w:r>
      <w:r w:rsidRPr="0063632A">
        <w:t>profile</w:t>
      </w:r>
      <w:bookmarkEnd w:id="771"/>
      <w:r w:rsidR="00753E7A">
        <w:t xml:space="preserve"> </w:t>
      </w:r>
    </w:p>
    <w:p w14:paraId="4E4F86C8" w14:textId="77777777" w:rsidR="00D322EF" w:rsidRDefault="00492124" w:rsidP="00492124">
      <w:pPr>
        <w:pStyle w:val="Caption"/>
      </w:pPr>
      <w:bookmarkStart w:id="772" w:name="_Toc34994604"/>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21</w:t>
      </w:r>
      <w:r w:rsidR="008732F3">
        <w:rPr>
          <w:noProof/>
        </w:rPr>
        <w:fldChar w:fldCharType="end"/>
      </w:r>
      <w:r>
        <w:t xml:space="preserve"> - </w:t>
      </w:r>
      <w:r w:rsidR="00D322EF" w:rsidRPr="00225A78">
        <w:t>Change in Lipid profile at 0, 6 and 24 months</w:t>
      </w:r>
      <w:bookmarkEnd w:id="772"/>
    </w:p>
    <w:tbl>
      <w:tblPr>
        <w:tblW w:w="9366"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861"/>
        <w:gridCol w:w="992"/>
        <w:gridCol w:w="983"/>
        <w:gridCol w:w="840"/>
        <w:gridCol w:w="1014"/>
        <w:gridCol w:w="1014"/>
        <w:gridCol w:w="840"/>
        <w:gridCol w:w="876"/>
        <w:gridCol w:w="946"/>
        <w:gridCol w:w="1000"/>
      </w:tblGrid>
      <w:tr w:rsidR="007C0F29" w:rsidRPr="007C0F29" w14:paraId="0A95AFEB" w14:textId="77777777" w:rsidTr="00673AE0">
        <w:trPr>
          <w:trHeight w:val="255"/>
          <w:jc w:val="center"/>
        </w:trPr>
        <w:tc>
          <w:tcPr>
            <w:tcW w:w="861" w:type="dxa"/>
            <w:shd w:val="clear" w:color="000000" w:fill="1F497D"/>
            <w:noWrap/>
            <w:vAlign w:val="bottom"/>
            <w:hideMark/>
          </w:tcPr>
          <w:p w14:paraId="5BF287E9" w14:textId="77777777" w:rsidR="007C0F29" w:rsidRPr="00673AE0" w:rsidRDefault="007C0F29" w:rsidP="007C0F29">
            <w:pPr>
              <w:spacing w:line="240" w:lineRule="auto"/>
              <w:rPr>
                <w:rFonts w:eastAsia="Times New Roman" w:cs="Times New Roman"/>
                <w:b/>
                <w:bCs/>
                <w:color w:val="FFFFFF"/>
                <w:sz w:val="18"/>
                <w:szCs w:val="18"/>
                <w:lang w:val="en-GB" w:eastAsia="en-GB"/>
              </w:rPr>
            </w:pPr>
            <w:r w:rsidRPr="00673AE0">
              <w:rPr>
                <w:rFonts w:eastAsia="Times New Roman" w:cs="Times New Roman"/>
                <w:b/>
                <w:bCs/>
                <w:color w:val="FFFFFF"/>
                <w:sz w:val="18"/>
                <w:szCs w:val="18"/>
                <w:lang w:val="en-GB" w:eastAsia="en-GB"/>
              </w:rPr>
              <w:t>Patients</w:t>
            </w:r>
          </w:p>
        </w:tc>
        <w:tc>
          <w:tcPr>
            <w:tcW w:w="2815" w:type="dxa"/>
            <w:gridSpan w:val="3"/>
            <w:shd w:val="clear" w:color="000000" w:fill="1F497D"/>
            <w:noWrap/>
            <w:vAlign w:val="center"/>
            <w:hideMark/>
          </w:tcPr>
          <w:p w14:paraId="0254ED02" w14:textId="77777777" w:rsidR="007C0F29" w:rsidRPr="00673AE0" w:rsidRDefault="007C0F29" w:rsidP="007C0F29">
            <w:pPr>
              <w:spacing w:line="240" w:lineRule="auto"/>
              <w:jc w:val="center"/>
              <w:rPr>
                <w:rFonts w:eastAsia="Times New Roman" w:cs="Times New Roman"/>
                <w:b/>
                <w:bCs/>
                <w:color w:val="FFFFFF"/>
                <w:sz w:val="18"/>
                <w:szCs w:val="18"/>
                <w:lang w:val="en-GB" w:eastAsia="en-GB"/>
              </w:rPr>
            </w:pPr>
            <w:r w:rsidRPr="00673AE0">
              <w:rPr>
                <w:rFonts w:eastAsia="Times New Roman" w:cs="Times New Roman"/>
                <w:b/>
                <w:bCs/>
                <w:color w:val="FFFFFF"/>
                <w:sz w:val="18"/>
                <w:szCs w:val="18"/>
                <w:lang w:val="en-GB" w:eastAsia="en-GB"/>
              </w:rPr>
              <w:t>TGL</w:t>
            </w:r>
          </w:p>
        </w:tc>
        <w:tc>
          <w:tcPr>
            <w:tcW w:w="2868" w:type="dxa"/>
            <w:gridSpan w:val="3"/>
            <w:shd w:val="clear" w:color="000000" w:fill="1F497D"/>
            <w:noWrap/>
            <w:vAlign w:val="center"/>
            <w:hideMark/>
          </w:tcPr>
          <w:p w14:paraId="0F1526C5" w14:textId="77777777" w:rsidR="007C0F29" w:rsidRPr="00673AE0" w:rsidRDefault="007C0F29" w:rsidP="007C0F29">
            <w:pPr>
              <w:spacing w:line="240" w:lineRule="auto"/>
              <w:jc w:val="center"/>
              <w:rPr>
                <w:rFonts w:eastAsia="Times New Roman" w:cs="Times New Roman"/>
                <w:b/>
                <w:bCs/>
                <w:color w:val="FFFFFF"/>
                <w:sz w:val="18"/>
                <w:szCs w:val="18"/>
                <w:lang w:val="en-GB" w:eastAsia="en-GB"/>
              </w:rPr>
            </w:pPr>
            <w:r w:rsidRPr="00673AE0">
              <w:rPr>
                <w:rFonts w:eastAsia="Times New Roman" w:cs="Times New Roman"/>
                <w:b/>
                <w:bCs/>
                <w:color w:val="FFFFFF"/>
                <w:sz w:val="18"/>
                <w:szCs w:val="18"/>
                <w:lang w:val="en-GB" w:eastAsia="en-GB"/>
              </w:rPr>
              <w:t>Cholesterol</w:t>
            </w:r>
          </w:p>
        </w:tc>
        <w:tc>
          <w:tcPr>
            <w:tcW w:w="2822" w:type="dxa"/>
            <w:gridSpan w:val="3"/>
            <w:shd w:val="clear" w:color="000000" w:fill="1F497D"/>
            <w:noWrap/>
            <w:vAlign w:val="center"/>
            <w:hideMark/>
          </w:tcPr>
          <w:p w14:paraId="397CFA28" w14:textId="77777777" w:rsidR="007C0F29" w:rsidRPr="00673AE0" w:rsidRDefault="007C0F29" w:rsidP="007C0F29">
            <w:pPr>
              <w:spacing w:line="240" w:lineRule="auto"/>
              <w:jc w:val="center"/>
              <w:rPr>
                <w:rFonts w:eastAsia="Times New Roman" w:cs="Times New Roman"/>
                <w:b/>
                <w:bCs/>
                <w:color w:val="FFFFFF"/>
                <w:sz w:val="18"/>
                <w:szCs w:val="18"/>
                <w:lang w:val="en-GB" w:eastAsia="en-GB"/>
              </w:rPr>
            </w:pPr>
            <w:r w:rsidRPr="00673AE0">
              <w:rPr>
                <w:rFonts w:eastAsia="Times New Roman" w:cs="Times New Roman"/>
                <w:b/>
                <w:bCs/>
                <w:color w:val="FFFFFF"/>
                <w:sz w:val="18"/>
                <w:szCs w:val="18"/>
                <w:lang w:val="en-GB" w:eastAsia="en-GB"/>
              </w:rPr>
              <w:t>HDL</w:t>
            </w:r>
          </w:p>
        </w:tc>
      </w:tr>
      <w:tr w:rsidR="009C55AF" w:rsidRPr="007C0F29" w14:paraId="104212FB" w14:textId="77777777" w:rsidTr="00673AE0">
        <w:trPr>
          <w:trHeight w:val="300"/>
          <w:jc w:val="center"/>
        </w:trPr>
        <w:tc>
          <w:tcPr>
            <w:tcW w:w="861" w:type="dxa"/>
            <w:shd w:val="clear" w:color="000000" w:fill="1F497D"/>
            <w:noWrap/>
            <w:vAlign w:val="bottom"/>
            <w:hideMark/>
          </w:tcPr>
          <w:p w14:paraId="2B8A869D" w14:textId="77777777" w:rsidR="007C0F29" w:rsidRPr="00673AE0" w:rsidRDefault="007C0F29" w:rsidP="007C0F29">
            <w:pPr>
              <w:spacing w:line="240" w:lineRule="auto"/>
              <w:rPr>
                <w:rFonts w:eastAsia="Times New Roman" w:cs="Times New Roman"/>
                <w:b/>
                <w:bCs/>
                <w:color w:val="FFFFFF"/>
                <w:sz w:val="18"/>
                <w:szCs w:val="18"/>
                <w:lang w:val="en-GB" w:eastAsia="en-GB"/>
              </w:rPr>
            </w:pPr>
            <w:r w:rsidRPr="00673AE0">
              <w:rPr>
                <w:rFonts w:eastAsia="Times New Roman" w:cs="Times New Roman"/>
                <w:b/>
                <w:bCs/>
                <w:color w:val="FFFFFF"/>
                <w:sz w:val="18"/>
                <w:szCs w:val="18"/>
                <w:lang w:val="en-GB" w:eastAsia="en-GB"/>
              </w:rPr>
              <w:t> </w:t>
            </w:r>
          </w:p>
        </w:tc>
        <w:tc>
          <w:tcPr>
            <w:tcW w:w="992" w:type="dxa"/>
            <w:shd w:val="clear" w:color="000000" w:fill="1F497D"/>
            <w:noWrap/>
            <w:vAlign w:val="center"/>
            <w:hideMark/>
          </w:tcPr>
          <w:p w14:paraId="7C5B105F" w14:textId="77777777" w:rsidR="007C0F29" w:rsidRPr="00673AE0" w:rsidRDefault="007C0F29" w:rsidP="007C0F29">
            <w:pPr>
              <w:spacing w:line="240" w:lineRule="auto"/>
              <w:jc w:val="center"/>
              <w:rPr>
                <w:rFonts w:eastAsia="Times New Roman" w:cs="Times New Roman"/>
                <w:b/>
                <w:bCs/>
                <w:color w:val="FFFFFF"/>
                <w:sz w:val="18"/>
                <w:szCs w:val="18"/>
                <w:lang w:val="en-GB" w:eastAsia="en-GB"/>
              </w:rPr>
            </w:pPr>
            <w:r w:rsidRPr="00673AE0">
              <w:rPr>
                <w:rFonts w:eastAsia="Times New Roman" w:cs="Times New Roman"/>
                <w:b/>
                <w:bCs/>
                <w:color w:val="FFFFFF"/>
                <w:sz w:val="18"/>
                <w:szCs w:val="18"/>
                <w:lang w:val="en-GB" w:eastAsia="en-GB"/>
              </w:rPr>
              <w:t>Baseline</w:t>
            </w:r>
          </w:p>
        </w:tc>
        <w:tc>
          <w:tcPr>
            <w:tcW w:w="983" w:type="dxa"/>
            <w:shd w:val="clear" w:color="000000" w:fill="1F497D"/>
            <w:noWrap/>
            <w:vAlign w:val="center"/>
            <w:hideMark/>
          </w:tcPr>
          <w:p w14:paraId="4C8FF676" w14:textId="77777777" w:rsidR="007C0F29" w:rsidRPr="00673AE0" w:rsidRDefault="007C0F29" w:rsidP="007C0F29">
            <w:pPr>
              <w:spacing w:line="240" w:lineRule="auto"/>
              <w:jc w:val="center"/>
              <w:rPr>
                <w:rFonts w:eastAsia="Times New Roman" w:cs="Times New Roman"/>
                <w:b/>
                <w:bCs/>
                <w:color w:val="FFFFFF"/>
                <w:sz w:val="18"/>
                <w:szCs w:val="18"/>
                <w:lang w:val="en-GB" w:eastAsia="en-GB"/>
              </w:rPr>
            </w:pPr>
            <w:r w:rsidRPr="00673AE0">
              <w:rPr>
                <w:rFonts w:eastAsia="Times New Roman" w:cs="Times New Roman"/>
                <w:b/>
                <w:bCs/>
                <w:color w:val="FFFFFF"/>
                <w:sz w:val="18"/>
                <w:szCs w:val="18"/>
                <w:lang w:val="en-GB" w:eastAsia="en-GB"/>
              </w:rPr>
              <w:t>6 months</w:t>
            </w:r>
          </w:p>
        </w:tc>
        <w:tc>
          <w:tcPr>
            <w:tcW w:w="840" w:type="dxa"/>
            <w:shd w:val="clear" w:color="000000" w:fill="1F497D"/>
            <w:noWrap/>
            <w:vAlign w:val="center"/>
            <w:hideMark/>
          </w:tcPr>
          <w:p w14:paraId="49EEE0B6" w14:textId="77777777" w:rsidR="007C0F29" w:rsidRPr="00673AE0" w:rsidRDefault="007C0F29" w:rsidP="007C0F29">
            <w:pPr>
              <w:spacing w:line="240" w:lineRule="auto"/>
              <w:jc w:val="center"/>
              <w:rPr>
                <w:rFonts w:eastAsia="Times New Roman" w:cs="Times New Roman"/>
                <w:b/>
                <w:bCs/>
                <w:color w:val="FFFFFF"/>
                <w:sz w:val="18"/>
                <w:szCs w:val="18"/>
                <w:lang w:val="en-GB" w:eastAsia="en-GB"/>
              </w:rPr>
            </w:pPr>
            <w:r w:rsidRPr="00673AE0">
              <w:rPr>
                <w:rFonts w:eastAsia="Times New Roman" w:cs="Times New Roman"/>
                <w:b/>
                <w:bCs/>
                <w:color w:val="FFFFFF"/>
                <w:sz w:val="18"/>
                <w:szCs w:val="18"/>
                <w:lang w:val="en-GB" w:eastAsia="en-GB"/>
              </w:rPr>
              <w:t>24 months</w:t>
            </w:r>
          </w:p>
        </w:tc>
        <w:tc>
          <w:tcPr>
            <w:tcW w:w="1014" w:type="dxa"/>
            <w:shd w:val="clear" w:color="000000" w:fill="1F497D"/>
            <w:noWrap/>
            <w:vAlign w:val="center"/>
            <w:hideMark/>
          </w:tcPr>
          <w:p w14:paraId="6C2F89C5" w14:textId="77777777" w:rsidR="007C0F29" w:rsidRPr="00673AE0" w:rsidRDefault="007C0F29" w:rsidP="007C0F29">
            <w:pPr>
              <w:spacing w:line="240" w:lineRule="auto"/>
              <w:jc w:val="center"/>
              <w:rPr>
                <w:rFonts w:eastAsia="Times New Roman" w:cs="Times New Roman"/>
                <w:b/>
                <w:bCs/>
                <w:color w:val="FFFFFF"/>
                <w:sz w:val="18"/>
                <w:szCs w:val="18"/>
                <w:lang w:val="en-GB" w:eastAsia="en-GB"/>
              </w:rPr>
            </w:pPr>
            <w:r w:rsidRPr="00673AE0">
              <w:rPr>
                <w:rFonts w:eastAsia="Times New Roman" w:cs="Times New Roman"/>
                <w:b/>
                <w:bCs/>
                <w:color w:val="FFFFFF"/>
                <w:sz w:val="18"/>
                <w:szCs w:val="18"/>
                <w:lang w:val="en-GB" w:eastAsia="en-GB"/>
              </w:rPr>
              <w:t>Baseline</w:t>
            </w:r>
          </w:p>
        </w:tc>
        <w:tc>
          <w:tcPr>
            <w:tcW w:w="1014" w:type="dxa"/>
            <w:shd w:val="clear" w:color="000000" w:fill="1F497D"/>
            <w:noWrap/>
            <w:vAlign w:val="center"/>
            <w:hideMark/>
          </w:tcPr>
          <w:p w14:paraId="76C53ABB" w14:textId="77777777" w:rsidR="007C0F29" w:rsidRPr="00673AE0" w:rsidRDefault="007C0F29" w:rsidP="007C0F29">
            <w:pPr>
              <w:spacing w:line="240" w:lineRule="auto"/>
              <w:jc w:val="center"/>
              <w:rPr>
                <w:rFonts w:eastAsia="Times New Roman" w:cs="Times New Roman"/>
                <w:b/>
                <w:bCs/>
                <w:color w:val="FFFFFF"/>
                <w:sz w:val="18"/>
                <w:szCs w:val="18"/>
                <w:lang w:val="en-GB" w:eastAsia="en-GB"/>
              </w:rPr>
            </w:pPr>
            <w:r w:rsidRPr="00673AE0">
              <w:rPr>
                <w:rFonts w:eastAsia="Times New Roman" w:cs="Times New Roman"/>
                <w:b/>
                <w:bCs/>
                <w:color w:val="FFFFFF"/>
                <w:sz w:val="18"/>
                <w:szCs w:val="18"/>
                <w:lang w:val="en-GB" w:eastAsia="en-GB"/>
              </w:rPr>
              <w:t>6 months</w:t>
            </w:r>
          </w:p>
        </w:tc>
        <w:tc>
          <w:tcPr>
            <w:tcW w:w="840" w:type="dxa"/>
            <w:shd w:val="clear" w:color="000000" w:fill="1F497D"/>
            <w:noWrap/>
            <w:vAlign w:val="center"/>
            <w:hideMark/>
          </w:tcPr>
          <w:p w14:paraId="076B14FE" w14:textId="77777777" w:rsidR="007C0F29" w:rsidRPr="00673AE0" w:rsidRDefault="007C0F29" w:rsidP="007C0F29">
            <w:pPr>
              <w:spacing w:line="240" w:lineRule="auto"/>
              <w:jc w:val="center"/>
              <w:rPr>
                <w:rFonts w:eastAsia="Times New Roman" w:cs="Times New Roman"/>
                <w:b/>
                <w:bCs/>
                <w:color w:val="FFFFFF"/>
                <w:sz w:val="18"/>
                <w:szCs w:val="18"/>
                <w:lang w:val="en-GB" w:eastAsia="en-GB"/>
              </w:rPr>
            </w:pPr>
            <w:r w:rsidRPr="00673AE0">
              <w:rPr>
                <w:rFonts w:eastAsia="Times New Roman" w:cs="Times New Roman"/>
                <w:b/>
                <w:bCs/>
                <w:color w:val="FFFFFF"/>
                <w:sz w:val="18"/>
                <w:szCs w:val="18"/>
                <w:lang w:val="en-GB" w:eastAsia="en-GB"/>
              </w:rPr>
              <w:t>24 months</w:t>
            </w:r>
          </w:p>
        </w:tc>
        <w:tc>
          <w:tcPr>
            <w:tcW w:w="876" w:type="dxa"/>
            <w:shd w:val="clear" w:color="000000" w:fill="1F497D"/>
            <w:noWrap/>
            <w:vAlign w:val="center"/>
            <w:hideMark/>
          </w:tcPr>
          <w:p w14:paraId="32110DE5" w14:textId="77777777" w:rsidR="007C0F29" w:rsidRPr="00673AE0" w:rsidRDefault="007C0F29" w:rsidP="007C0F29">
            <w:pPr>
              <w:spacing w:line="240" w:lineRule="auto"/>
              <w:jc w:val="center"/>
              <w:rPr>
                <w:rFonts w:eastAsia="Times New Roman" w:cs="Times New Roman"/>
                <w:b/>
                <w:bCs/>
                <w:color w:val="FFFFFF"/>
                <w:sz w:val="18"/>
                <w:szCs w:val="18"/>
                <w:lang w:val="en-GB" w:eastAsia="en-GB"/>
              </w:rPr>
            </w:pPr>
            <w:r w:rsidRPr="00673AE0">
              <w:rPr>
                <w:rFonts w:eastAsia="Times New Roman" w:cs="Times New Roman"/>
                <w:b/>
                <w:bCs/>
                <w:color w:val="FFFFFF"/>
                <w:sz w:val="18"/>
                <w:szCs w:val="18"/>
                <w:lang w:val="en-GB" w:eastAsia="en-GB"/>
              </w:rPr>
              <w:t>Baseline</w:t>
            </w:r>
          </w:p>
        </w:tc>
        <w:tc>
          <w:tcPr>
            <w:tcW w:w="946" w:type="dxa"/>
            <w:shd w:val="clear" w:color="000000" w:fill="1F497D"/>
            <w:noWrap/>
            <w:vAlign w:val="center"/>
            <w:hideMark/>
          </w:tcPr>
          <w:p w14:paraId="534ED7D1" w14:textId="77777777" w:rsidR="007C0F29" w:rsidRPr="00673AE0" w:rsidRDefault="007C0F29" w:rsidP="007C0F29">
            <w:pPr>
              <w:spacing w:line="240" w:lineRule="auto"/>
              <w:jc w:val="center"/>
              <w:rPr>
                <w:rFonts w:eastAsia="Times New Roman" w:cs="Times New Roman"/>
                <w:b/>
                <w:bCs/>
                <w:color w:val="FFFFFF"/>
                <w:sz w:val="18"/>
                <w:szCs w:val="18"/>
                <w:lang w:val="en-GB" w:eastAsia="en-GB"/>
              </w:rPr>
            </w:pPr>
            <w:r w:rsidRPr="00673AE0">
              <w:rPr>
                <w:rFonts w:eastAsia="Times New Roman" w:cs="Times New Roman"/>
                <w:b/>
                <w:bCs/>
                <w:color w:val="FFFFFF"/>
                <w:sz w:val="18"/>
                <w:szCs w:val="18"/>
                <w:lang w:val="en-GB" w:eastAsia="en-GB"/>
              </w:rPr>
              <w:t>6 months</w:t>
            </w:r>
          </w:p>
        </w:tc>
        <w:tc>
          <w:tcPr>
            <w:tcW w:w="1000" w:type="dxa"/>
            <w:shd w:val="clear" w:color="000000" w:fill="1F497D"/>
            <w:noWrap/>
            <w:vAlign w:val="center"/>
            <w:hideMark/>
          </w:tcPr>
          <w:p w14:paraId="12BA4DA9" w14:textId="77777777" w:rsidR="007C0F29" w:rsidRPr="00673AE0" w:rsidRDefault="007C0F29" w:rsidP="007C0F29">
            <w:pPr>
              <w:spacing w:line="240" w:lineRule="auto"/>
              <w:jc w:val="center"/>
              <w:rPr>
                <w:rFonts w:eastAsia="Times New Roman" w:cs="Times New Roman"/>
                <w:b/>
                <w:bCs/>
                <w:color w:val="FFFFFF"/>
                <w:sz w:val="18"/>
                <w:szCs w:val="18"/>
                <w:lang w:val="en-GB" w:eastAsia="en-GB"/>
              </w:rPr>
            </w:pPr>
            <w:r w:rsidRPr="00673AE0">
              <w:rPr>
                <w:rFonts w:eastAsia="Times New Roman" w:cs="Times New Roman"/>
                <w:b/>
                <w:bCs/>
                <w:color w:val="FFFFFF"/>
                <w:sz w:val="18"/>
                <w:szCs w:val="18"/>
                <w:lang w:val="en-GB" w:eastAsia="en-GB"/>
              </w:rPr>
              <w:t>24 months</w:t>
            </w:r>
          </w:p>
        </w:tc>
      </w:tr>
      <w:tr w:rsidR="009C55AF" w:rsidRPr="007C0F29" w14:paraId="1C1C424D" w14:textId="77777777" w:rsidTr="00673AE0">
        <w:trPr>
          <w:trHeight w:val="255"/>
          <w:jc w:val="center"/>
        </w:trPr>
        <w:tc>
          <w:tcPr>
            <w:tcW w:w="861" w:type="dxa"/>
            <w:shd w:val="clear" w:color="000000" w:fill="1F497D"/>
            <w:noWrap/>
            <w:vAlign w:val="bottom"/>
            <w:hideMark/>
          </w:tcPr>
          <w:p w14:paraId="51DEDEB4" w14:textId="77777777" w:rsidR="007C0F29" w:rsidRPr="007C0F29" w:rsidRDefault="007C0F29" w:rsidP="007C0F29">
            <w:pPr>
              <w:spacing w:line="240" w:lineRule="auto"/>
              <w:rPr>
                <w:rFonts w:eastAsia="Times New Roman" w:cs="Times New Roman"/>
                <w:b/>
                <w:bCs/>
                <w:color w:val="FFFFFF"/>
                <w:sz w:val="20"/>
                <w:szCs w:val="20"/>
                <w:lang w:val="en-GB" w:eastAsia="en-GB"/>
              </w:rPr>
            </w:pPr>
            <w:r w:rsidRPr="007C0F29">
              <w:rPr>
                <w:rFonts w:eastAsia="Times New Roman" w:cs="Times New Roman"/>
                <w:b/>
                <w:bCs/>
                <w:color w:val="FFFFFF"/>
                <w:sz w:val="20"/>
                <w:szCs w:val="20"/>
                <w:lang w:val="en-GB" w:eastAsia="en-GB"/>
              </w:rPr>
              <w:t>BOB01</w:t>
            </w:r>
          </w:p>
        </w:tc>
        <w:tc>
          <w:tcPr>
            <w:tcW w:w="992" w:type="dxa"/>
            <w:shd w:val="clear" w:color="000000" w:fill="DCE6F1"/>
            <w:noWrap/>
            <w:vAlign w:val="bottom"/>
            <w:hideMark/>
          </w:tcPr>
          <w:p w14:paraId="6E129015"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0. 7</w:t>
            </w:r>
          </w:p>
        </w:tc>
        <w:tc>
          <w:tcPr>
            <w:tcW w:w="983" w:type="dxa"/>
            <w:shd w:val="clear" w:color="000000" w:fill="DCE6F1"/>
            <w:noWrap/>
            <w:vAlign w:val="bottom"/>
            <w:hideMark/>
          </w:tcPr>
          <w:p w14:paraId="592E56A9"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0. 9</w:t>
            </w:r>
          </w:p>
        </w:tc>
        <w:tc>
          <w:tcPr>
            <w:tcW w:w="840" w:type="dxa"/>
            <w:shd w:val="clear" w:color="000000" w:fill="DCE6F1"/>
            <w:noWrap/>
            <w:vAlign w:val="bottom"/>
            <w:hideMark/>
          </w:tcPr>
          <w:p w14:paraId="61BF73EC"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0. 8</w:t>
            </w:r>
          </w:p>
        </w:tc>
        <w:tc>
          <w:tcPr>
            <w:tcW w:w="1014" w:type="dxa"/>
            <w:shd w:val="clear" w:color="auto" w:fill="auto"/>
            <w:noWrap/>
            <w:vAlign w:val="bottom"/>
            <w:hideMark/>
          </w:tcPr>
          <w:p w14:paraId="08CF1F78"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3. 8</w:t>
            </w:r>
          </w:p>
        </w:tc>
        <w:tc>
          <w:tcPr>
            <w:tcW w:w="1014" w:type="dxa"/>
            <w:shd w:val="clear" w:color="auto" w:fill="auto"/>
            <w:noWrap/>
            <w:vAlign w:val="bottom"/>
            <w:hideMark/>
          </w:tcPr>
          <w:p w14:paraId="0CF7064E"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3. 5</w:t>
            </w:r>
          </w:p>
        </w:tc>
        <w:tc>
          <w:tcPr>
            <w:tcW w:w="840" w:type="dxa"/>
            <w:shd w:val="clear" w:color="auto" w:fill="auto"/>
            <w:noWrap/>
            <w:vAlign w:val="bottom"/>
            <w:hideMark/>
          </w:tcPr>
          <w:p w14:paraId="7BB98B4A"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3. 7</w:t>
            </w:r>
          </w:p>
        </w:tc>
        <w:tc>
          <w:tcPr>
            <w:tcW w:w="876" w:type="dxa"/>
            <w:shd w:val="clear" w:color="000000" w:fill="DCE6F1"/>
            <w:noWrap/>
            <w:vAlign w:val="bottom"/>
            <w:hideMark/>
          </w:tcPr>
          <w:p w14:paraId="1821957D"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1. 1</w:t>
            </w:r>
          </w:p>
        </w:tc>
        <w:tc>
          <w:tcPr>
            <w:tcW w:w="946" w:type="dxa"/>
            <w:shd w:val="clear" w:color="000000" w:fill="DCE6F1"/>
            <w:noWrap/>
            <w:vAlign w:val="bottom"/>
            <w:hideMark/>
          </w:tcPr>
          <w:p w14:paraId="5B709CC6"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1</w:t>
            </w:r>
          </w:p>
        </w:tc>
        <w:tc>
          <w:tcPr>
            <w:tcW w:w="1000" w:type="dxa"/>
            <w:shd w:val="clear" w:color="000000" w:fill="DCE6F1"/>
            <w:noWrap/>
            <w:vAlign w:val="bottom"/>
            <w:hideMark/>
          </w:tcPr>
          <w:p w14:paraId="0A3B32E5"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1. 1</w:t>
            </w:r>
          </w:p>
        </w:tc>
      </w:tr>
      <w:tr w:rsidR="009C55AF" w:rsidRPr="007C0F29" w14:paraId="078EAB96" w14:textId="77777777" w:rsidTr="00673AE0">
        <w:trPr>
          <w:trHeight w:val="255"/>
          <w:jc w:val="center"/>
        </w:trPr>
        <w:tc>
          <w:tcPr>
            <w:tcW w:w="861" w:type="dxa"/>
            <w:shd w:val="clear" w:color="000000" w:fill="1F497D"/>
            <w:noWrap/>
            <w:vAlign w:val="bottom"/>
            <w:hideMark/>
          </w:tcPr>
          <w:p w14:paraId="032845EA" w14:textId="77777777" w:rsidR="007C0F29" w:rsidRPr="007C0F29" w:rsidRDefault="007C0F29" w:rsidP="007C0F29">
            <w:pPr>
              <w:spacing w:line="240" w:lineRule="auto"/>
              <w:rPr>
                <w:rFonts w:eastAsia="Times New Roman" w:cs="Times New Roman"/>
                <w:b/>
                <w:bCs/>
                <w:color w:val="FFFFFF"/>
                <w:sz w:val="20"/>
                <w:szCs w:val="20"/>
                <w:lang w:val="en-GB" w:eastAsia="en-GB"/>
              </w:rPr>
            </w:pPr>
            <w:r w:rsidRPr="007C0F29">
              <w:rPr>
                <w:rFonts w:eastAsia="Times New Roman" w:cs="Times New Roman"/>
                <w:b/>
                <w:bCs/>
                <w:color w:val="FFFFFF"/>
                <w:sz w:val="20"/>
                <w:szCs w:val="20"/>
                <w:lang w:val="en-GB" w:eastAsia="en-GB"/>
              </w:rPr>
              <w:t>BOB02</w:t>
            </w:r>
          </w:p>
        </w:tc>
        <w:tc>
          <w:tcPr>
            <w:tcW w:w="992" w:type="dxa"/>
            <w:shd w:val="clear" w:color="000000" w:fill="DCE6F1"/>
            <w:noWrap/>
            <w:vAlign w:val="bottom"/>
            <w:hideMark/>
          </w:tcPr>
          <w:p w14:paraId="3B0ECF7D"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1. 8</w:t>
            </w:r>
          </w:p>
        </w:tc>
        <w:tc>
          <w:tcPr>
            <w:tcW w:w="983" w:type="dxa"/>
            <w:shd w:val="clear" w:color="000000" w:fill="DCE6F1"/>
            <w:noWrap/>
            <w:vAlign w:val="bottom"/>
            <w:hideMark/>
          </w:tcPr>
          <w:p w14:paraId="423AD211"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3. 3</w:t>
            </w:r>
          </w:p>
        </w:tc>
        <w:tc>
          <w:tcPr>
            <w:tcW w:w="840" w:type="dxa"/>
            <w:shd w:val="clear" w:color="000000" w:fill="DCE6F1"/>
            <w:noWrap/>
            <w:vAlign w:val="bottom"/>
            <w:hideMark/>
          </w:tcPr>
          <w:p w14:paraId="6599B6FB"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1. 1</w:t>
            </w:r>
          </w:p>
        </w:tc>
        <w:tc>
          <w:tcPr>
            <w:tcW w:w="1014" w:type="dxa"/>
            <w:shd w:val="clear" w:color="auto" w:fill="auto"/>
            <w:noWrap/>
            <w:vAlign w:val="bottom"/>
            <w:hideMark/>
          </w:tcPr>
          <w:p w14:paraId="550DAF19"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4. 7</w:t>
            </w:r>
          </w:p>
        </w:tc>
        <w:tc>
          <w:tcPr>
            <w:tcW w:w="1014" w:type="dxa"/>
            <w:shd w:val="clear" w:color="auto" w:fill="auto"/>
            <w:noWrap/>
            <w:vAlign w:val="bottom"/>
            <w:hideMark/>
          </w:tcPr>
          <w:p w14:paraId="09032BDA"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4. 7</w:t>
            </w:r>
          </w:p>
        </w:tc>
        <w:tc>
          <w:tcPr>
            <w:tcW w:w="840" w:type="dxa"/>
            <w:shd w:val="clear" w:color="auto" w:fill="auto"/>
            <w:noWrap/>
            <w:vAlign w:val="bottom"/>
            <w:hideMark/>
          </w:tcPr>
          <w:p w14:paraId="59B5EE89"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3</w:t>
            </w:r>
          </w:p>
        </w:tc>
        <w:tc>
          <w:tcPr>
            <w:tcW w:w="876" w:type="dxa"/>
            <w:shd w:val="clear" w:color="000000" w:fill="DCE6F1"/>
            <w:noWrap/>
            <w:vAlign w:val="bottom"/>
            <w:hideMark/>
          </w:tcPr>
          <w:p w14:paraId="338CDB48"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0. 9</w:t>
            </w:r>
          </w:p>
        </w:tc>
        <w:tc>
          <w:tcPr>
            <w:tcW w:w="946" w:type="dxa"/>
            <w:shd w:val="clear" w:color="000000" w:fill="DCE6F1"/>
            <w:noWrap/>
            <w:vAlign w:val="bottom"/>
            <w:hideMark/>
          </w:tcPr>
          <w:p w14:paraId="3DC52702"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0. 9</w:t>
            </w:r>
          </w:p>
        </w:tc>
        <w:tc>
          <w:tcPr>
            <w:tcW w:w="1000" w:type="dxa"/>
            <w:shd w:val="clear" w:color="000000" w:fill="DCE6F1"/>
            <w:noWrap/>
            <w:vAlign w:val="bottom"/>
            <w:hideMark/>
          </w:tcPr>
          <w:p w14:paraId="4F764700"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0. 8</w:t>
            </w:r>
          </w:p>
        </w:tc>
      </w:tr>
      <w:tr w:rsidR="009C55AF" w:rsidRPr="007C0F29" w14:paraId="306A41FB" w14:textId="77777777" w:rsidTr="00673AE0">
        <w:trPr>
          <w:trHeight w:val="255"/>
          <w:jc w:val="center"/>
        </w:trPr>
        <w:tc>
          <w:tcPr>
            <w:tcW w:w="861" w:type="dxa"/>
            <w:shd w:val="clear" w:color="000000" w:fill="1F497D"/>
            <w:noWrap/>
            <w:vAlign w:val="bottom"/>
            <w:hideMark/>
          </w:tcPr>
          <w:p w14:paraId="07595224" w14:textId="77777777" w:rsidR="007C0F29" w:rsidRPr="007C0F29" w:rsidRDefault="007C0F29" w:rsidP="007C0F29">
            <w:pPr>
              <w:spacing w:line="240" w:lineRule="auto"/>
              <w:rPr>
                <w:rFonts w:eastAsia="Times New Roman" w:cs="Times New Roman"/>
                <w:b/>
                <w:bCs/>
                <w:color w:val="FFFFFF"/>
                <w:sz w:val="20"/>
                <w:szCs w:val="20"/>
                <w:lang w:val="en-GB" w:eastAsia="en-GB"/>
              </w:rPr>
            </w:pPr>
            <w:r w:rsidRPr="007C0F29">
              <w:rPr>
                <w:rFonts w:eastAsia="Times New Roman" w:cs="Times New Roman"/>
                <w:b/>
                <w:bCs/>
                <w:color w:val="FFFFFF"/>
                <w:sz w:val="20"/>
                <w:szCs w:val="20"/>
                <w:lang w:val="en-GB" w:eastAsia="en-GB"/>
              </w:rPr>
              <w:t>BOB03</w:t>
            </w:r>
          </w:p>
        </w:tc>
        <w:tc>
          <w:tcPr>
            <w:tcW w:w="992" w:type="dxa"/>
            <w:shd w:val="clear" w:color="000000" w:fill="DCE6F1"/>
            <w:noWrap/>
            <w:vAlign w:val="bottom"/>
            <w:hideMark/>
          </w:tcPr>
          <w:p w14:paraId="08B0EED9"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2. 8</w:t>
            </w:r>
          </w:p>
        </w:tc>
        <w:tc>
          <w:tcPr>
            <w:tcW w:w="983" w:type="dxa"/>
            <w:shd w:val="clear" w:color="000000" w:fill="DCE6F1"/>
            <w:noWrap/>
            <w:vAlign w:val="bottom"/>
            <w:hideMark/>
          </w:tcPr>
          <w:p w14:paraId="06C79E0D"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2. 9</w:t>
            </w:r>
          </w:p>
        </w:tc>
        <w:tc>
          <w:tcPr>
            <w:tcW w:w="840" w:type="dxa"/>
            <w:shd w:val="clear" w:color="000000" w:fill="DCE6F1"/>
            <w:noWrap/>
            <w:vAlign w:val="bottom"/>
            <w:hideMark/>
          </w:tcPr>
          <w:p w14:paraId="33071A70"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2. 9</w:t>
            </w:r>
          </w:p>
        </w:tc>
        <w:tc>
          <w:tcPr>
            <w:tcW w:w="1014" w:type="dxa"/>
            <w:shd w:val="clear" w:color="auto" w:fill="auto"/>
            <w:noWrap/>
            <w:vAlign w:val="bottom"/>
            <w:hideMark/>
          </w:tcPr>
          <w:p w14:paraId="328DF9A1"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6. 1</w:t>
            </w:r>
          </w:p>
        </w:tc>
        <w:tc>
          <w:tcPr>
            <w:tcW w:w="1014" w:type="dxa"/>
            <w:shd w:val="clear" w:color="auto" w:fill="auto"/>
            <w:noWrap/>
            <w:vAlign w:val="bottom"/>
            <w:hideMark/>
          </w:tcPr>
          <w:p w14:paraId="0BAE5F25"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5. 2</w:t>
            </w:r>
          </w:p>
        </w:tc>
        <w:tc>
          <w:tcPr>
            <w:tcW w:w="840" w:type="dxa"/>
            <w:shd w:val="clear" w:color="auto" w:fill="auto"/>
            <w:noWrap/>
            <w:vAlign w:val="bottom"/>
            <w:hideMark/>
          </w:tcPr>
          <w:p w14:paraId="3B84D71F"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5. 7</w:t>
            </w:r>
          </w:p>
        </w:tc>
        <w:tc>
          <w:tcPr>
            <w:tcW w:w="876" w:type="dxa"/>
            <w:shd w:val="clear" w:color="000000" w:fill="DCE6F1"/>
            <w:noWrap/>
            <w:vAlign w:val="bottom"/>
            <w:hideMark/>
          </w:tcPr>
          <w:p w14:paraId="723DA171"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0. 8</w:t>
            </w:r>
          </w:p>
        </w:tc>
        <w:tc>
          <w:tcPr>
            <w:tcW w:w="946" w:type="dxa"/>
            <w:shd w:val="clear" w:color="000000" w:fill="DCE6F1"/>
            <w:noWrap/>
            <w:vAlign w:val="bottom"/>
            <w:hideMark/>
          </w:tcPr>
          <w:p w14:paraId="41675C72"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0. 7</w:t>
            </w:r>
          </w:p>
        </w:tc>
        <w:tc>
          <w:tcPr>
            <w:tcW w:w="1000" w:type="dxa"/>
            <w:shd w:val="clear" w:color="000000" w:fill="DCE6F1"/>
            <w:noWrap/>
            <w:vAlign w:val="bottom"/>
            <w:hideMark/>
          </w:tcPr>
          <w:p w14:paraId="35524693"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0. 9</w:t>
            </w:r>
          </w:p>
        </w:tc>
      </w:tr>
      <w:tr w:rsidR="009C55AF" w:rsidRPr="007C0F29" w14:paraId="20C03515" w14:textId="77777777" w:rsidTr="00673AE0">
        <w:trPr>
          <w:trHeight w:val="255"/>
          <w:jc w:val="center"/>
        </w:trPr>
        <w:tc>
          <w:tcPr>
            <w:tcW w:w="861" w:type="dxa"/>
            <w:shd w:val="clear" w:color="000000" w:fill="1F497D"/>
            <w:noWrap/>
            <w:vAlign w:val="bottom"/>
            <w:hideMark/>
          </w:tcPr>
          <w:p w14:paraId="77720615" w14:textId="77777777" w:rsidR="007C0F29" w:rsidRPr="007C0F29" w:rsidRDefault="007C0F29" w:rsidP="007C0F29">
            <w:pPr>
              <w:spacing w:line="240" w:lineRule="auto"/>
              <w:rPr>
                <w:rFonts w:eastAsia="Times New Roman" w:cs="Times New Roman"/>
                <w:b/>
                <w:bCs/>
                <w:color w:val="FFFFFF"/>
                <w:sz w:val="20"/>
                <w:szCs w:val="20"/>
                <w:lang w:val="en-GB" w:eastAsia="en-GB"/>
              </w:rPr>
            </w:pPr>
            <w:r w:rsidRPr="007C0F29">
              <w:rPr>
                <w:rFonts w:eastAsia="Times New Roman" w:cs="Times New Roman"/>
                <w:b/>
                <w:bCs/>
                <w:color w:val="FFFFFF"/>
                <w:sz w:val="20"/>
                <w:szCs w:val="20"/>
                <w:lang w:val="en-GB" w:eastAsia="en-GB"/>
              </w:rPr>
              <w:t>BOB04</w:t>
            </w:r>
          </w:p>
        </w:tc>
        <w:tc>
          <w:tcPr>
            <w:tcW w:w="992" w:type="dxa"/>
            <w:shd w:val="clear" w:color="000000" w:fill="DCE6F1"/>
            <w:noWrap/>
            <w:vAlign w:val="bottom"/>
            <w:hideMark/>
          </w:tcPr>
          <w:p w14:paraId="6C6053E7"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w:t>
            </w:r>
          </w:p>
        </w:tc>
        <w:tc>
          <w:tcPr>
            <w:tcW w:w="983" w:type="dxa"/>
            <w:shd w:val="clear" w:color="000000" w:fill="DCE6F1"/>
            <w:noWrap/>
            <w:vAlign w:val="bottom"/>
            <w:hideMark/>
          </w:tcPr>
          <w:p w14:paraId="467FC3EC"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1. 2</w:t>
            </w:r>
          </w:p>
        </w:tc>
        <w:tc>
          <w:tcPr>
            <w:tcW w:w="840" w:type="dxa"/>
            <w:shd w:val="clear" w:color="000000" w:fill="DCE6F1"/>
            <w:noWrap/>
            <w:vAlign w:val="bottom"/>
            <w:hideMark/>
          </w:tcPr>
          <w:p w14:paraId="2E8C0A14"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0. 8</w:t>
            </w:r>
          </w:p>
        </w:tc>
        <w:tc>
          <w:tcPr>
            <w:tcW w:w="1014" w:type="dxa"/>
            <w:shd w:val="clear" w:color="auto" w:fill="auto"/>
            <w:noWrap/>
            <w:vAlign w:val="bottom"/>
            <w:hideMark/>
          </w:tcPr>
          <w:p w14:paraId="4D6B76D5"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4. 5</w:t>
            </w:r>
          </w:p>
        </w:tc>
        <w:tc>
          <w:tcPr>
            <w:tcW w:w="1014" w:type="dxa"/>
            <w:shd w:val="clear" w:color="auto" w:fill="auto"/>
            <w:noWrap/>
            <w:vAlign w:val="bottom"/>
            <w:hideMark/>
          </w:tcPr>
          <w:p w14:paraId="2EBAB3DA"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3. 8</w:t>
            </w:r>
          </w:p>
        </w:tc>
        <w:tc>
          <w:tcPr>
            <w:tcW w:w="840" w:type="dxa"/>
            <w:shd w:val="clear" w:color="auto" w:fill="auto"/>
            <w:noWrap/>
            <w:vAlign w:val="bottom"/>
            <w:hideMark/>
          </w:tcPr>
          <w:p w14:paraId="4B92904E"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3. 9</w:t>
            </w:r>
          </w:p>
        </w:tc>
        <w:tc>
          <w:tcPr>
            <w:tcW w:w="876" w:type="dxa"/>
            <w:shd w:val="clear" w:color="000000" w:fill="DCE6F1"/>
            <w:noWrap/>
            <w:vAlign w:val="bottom"/>
            <w:hideMark/>
          </w:tcPr>
          <w:p w14:paraId="50B6DF92"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1. 9</w:t>
            </w:r>
          </w:p>
        </w:tc>
        <w:tc>
          <w:tcPr>
            <w:tcW w:w="946" w:type="dxa"/>
            <w:shd w:val="clear" w:color="000000" w:fill="DCE6F1"/>
            <w:noWrap/>
            <w:vAlign w:val="bottom"/>
            <w:hideMark/>
          </w:tcPr>
          <w:p w14:paraId="12ABB8B6"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1. 5</w:t>
            </w:r>
          </w:p>
        </w:tc>
        <w:tc>
          <w:tcPr>
            <w:tcW w:w="1000" w:type="dxa"/>
            <w:shd w:val="clear" w:color="000000" w:fill="DCE6F1"/>
            <w:noWrap/>
            <w:vAlign w:val="bottom"/>
            <w:hideMark/>
          </w:tcPr>
          <w:p w14:paraId="60D9DB55"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val="en-GB" w:eastAsia="en-GB"/>
              </w:rPr>
              <w:t> </w:t>
            </w:r>
          </w:p>
        </w:tc>
      </w:tr>
      <w:tr w:rsidR="009C55AF" w:rsidRPr="007C0F29" w14:paraId="29333A10" w14:textId="77777777" w:rsidTr="00673AE0">
        <w:trPr>
          <w:trHeight w:val="255"/>
          <w:jc w:val="center"/>
        </w:trPr>
        <w:tc>
          <w:tcPr>
            <w:tcW w:w="861" w:type="dxa"/>
            <w:shd w:val="clear" w:color="000000" w:fill="1F497D"/>
            <w:noWrap/>
            <w:vAlign w:val="bottom"/>
            <w:hideMark/>
          </w:tcPr>
          <w:p w14:paraId="08C11B02" w14:textId="77777777" w:rsidR="007C0F29" w:rsidRPr="007C0F29" w:rsidRDefault="007C0F29" w:rsidP="007C0F29">
            <w:pPr>
              <w:spacing w:line="240" w:lineRule="auto"/>
              <w:rPr>
                <w:rFonts w:eastAsia="Times New Roman" w:cs="Times New Roman"/>
                <w:b/>
                <w:bCs/>
                <w:color w:val="FFFFFF"/>
                <w:sz w:val="20"/>
                <w:szCs w:val="20"/>
                <w:lang w:val="en-GB" w:eastAsia="en-GB"/>
              </w:rPr>
            </w:pPr>
            <w:r w:rsidRPr="007C0F29">
              <w:rPr>
                <w:rFonts w:eastAsia="Times New Roman" w:cs="Times New Roman"/>
                <w:b/>
                <w:bCs/>
                <w:color w:val="FFFFFF"/>
                <w:sz w:val="20"/>
                <w:szCs w:val="20"/>
                <w:lang w:val="en-GB" w:eastAsia="en-GB"/>
              </w:rPr>
              <w:t>BOB05</w:t>
            </w:r>
          </w:p>
        </w:tc>
        <w:tc>
          <w:tcPr>
            <w:tcW w:w="992" w:type="dxa"/>
            <w:shd w:val="clear" w:color="000000" w:fill="DCE6F1"/>
            <w:noWrap/>
            <w:vAlign w:val="bottom"/>
            <w:hideMark/>
          </w:tcPr>
          <w:p w14:paraId="7335CDED"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1. 5</w:t>
            </w:r>
          </w:p>
        </w:tc>
        <w:tc>
          <w:tcPr>
            <w:tcW w:w="983" w:type="dxa"/>
            <w:shd w:val="clear" w:color="000000" w:fill="DCE6F1"/>
            <w:noWrap/>
            <w:vAlign w:val="bottom"/>
            <w:hideMark/>
          </w:tcPr>
          <w:p w14:paraId="7229F1C2"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2. 1</w:t>
            </w:r>
          </w:p>
        </w:tc>
        <w:tc>
          <w:tcPr>
            <w:tcW w:w="840" w:type="dxa"/>
            <w:shd w:val="clear" w:color="000000" w:fill="DCE6F1"/>
            <w:noWrap/>
            <w:vAlign w:val="bottom"/>
            <w:hideMark/>
          </w:tcPr>
          <w:p w14:paraId="4E2C98A3"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1. 6</w:t>
            </w:r>
          </w:p>
        </w:tc>
        <w:tc>
          <w:tcPr>
            <w:tcW w:w="1014" w:type="dxa"/>
            <w:shd w:val="clear" w:color="auto" w:fill="auto"/>
            <w:noWrap/>
            <w:vAlign w:val="bottom"/>
            <w:hideMark/>
          </w:tcPr>
          <w:p w14:paraId="1FE8741E"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4. 7</w:t>
            </w:r>
          </w:p>
        </w:tc>
        <w:tc>
          <w:tcPr>
            <w:tcW w:w="1014" w:type="dxa"/>
            <w:shd w:val="clear" w:color="auto" w:fill="auto"/>
            <w:noWrap/>
            <w:vAlign w:val="bottom"/>
            <w:hideMark/>
          </w:tcPr>
          <w:p w14:paraId="33BB60A4"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3. 5</w:t>
            </w:r>
          </w:p>
        </w:tc>
        <w:tc>
          <w:tcPr>
            <w:tcW w:w="840" w:type="dxa"/>
            <w:shd w:val="clear" w:color="auto" w:fill="auto"/>
            <w:noWrap/>
            <w:vAlign w:val="bottom"/>
            <w:hideMark/>
          </w:tcPr>
          <w:p w14:paraId="367740D5"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4. 5</w:t>
            </w:r>
          </w:p>
        </w:tc>
        <w:tc>
          <w:tcPr>
            <w:tcW w:w="876" w:type="dxa"/>
            <w:shd w:val="clear" w:color="000000" w:fill="DCE6F1"/>
            <w:noWrap/>
            <w:vAlign w:val="bottom"/>
            <w:hideMark/>
          </w:tcPr>
          <w:p w14:paraId="17FEE946"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1. 3</w:t>
            </w:r>
          </w:p>
        </w:tc>
        <w:tc>
          <w:tcPr>
            <w:tcW w:w="946" w:type="dxa"/>
            <w:shd w:val="clear" w:color="000000" w:fill="DCE6F1"/>
            <w:noWrap/>
            <w:vAlign w:val="bottom"/>
            <w:hideMark/>
          </w:tcPr>
          <w:p w14:paraId="2947D741"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1. 1</w:t>
            </w:r>
          </w:p>
        </w:tc>
        <w:tc>
          <w:tcPr>
            <w:tcW w:w="1000" w:type="dxa"/>
            <w:shd w:val="clear" w:color="000000" w:fill="DCE6F1"/>
            <w:noWrap/>
            <w:vAlign w:val="bottom"/>
            <w:hideMark/>
          </w:tcPr>
          <w:p w14:paraId="4419B4A0"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1. 2</w:t>
            </w:r>
          </w:p>
        </w:tc>
      </w:tr>
      <w:tr w:rsidR="009C55AF" w:rsidRPr="007C0F29" w14:paraId="0983B3F0" w14:textId="77777777" w:rsidTr="00673AE0">
        <w:trPr>
          <w:trHeight w:val="255"/>
          <w:jc w:val="center"/>
        </w:trPr>
        <w:tc>
          <w:tcPr>
            <w:tcW w:w="861" w:type="dxa"/>
            <w:shd w:val="clear" w:color="000000" w:fill="1F497D"/>
            <w:noWrap/>
            <w:vAlign w:val="bottom"/>
            <w:hideMark/>
          </w:tcPr>
          <w:p w14:paraId="2D474CC8" w14:textId="77777777" w:rsidR="007C0F29" w:rsidRPr="007C0F29" w:rsidRDefault="007C0F29" w:rsidP="007C0F29">
            <w:pPr>
              <w:spacing w:line="240" w:lineRule="auto"/>
              <w:rPr>
                <w:rFonts w:eastAsia="Times New Roman" w:cs="Times New Roman"/>
                <w:b/>
                <w:bCs/>
                <w:color w:val="FFFFFF"/>
                <w:sz w:val="20"/>
                <w:szCs w:val="20"/>
                <w:lang w:val="en-GB" w:eastAsia="en-GB"/>
              </w:rPr>
            </w:pPr>
            <w:r w:rsidRPr="007C0F29">
              <w:rPr>
                <w:rFonts w:eastAsia="Times New Roman" w:cs="Times New Roman"/>
                <w:b/>
                <w:bCs/>
                <w:color w:val="FFFFFF"/>
                <w:sz w:val="20"/>
                <w:szCs w:val="20"/>
                <w:lang w:val="en-GB" w:eastAsia="en-GB"/>
              </w:rPr>
              <w:t>BOB06</w:t>
            </w:r>
          </w:p>
        </w:tc>
        <w:tc>
          <w:tcPr>
            <w:tcW w:w="992" w:type="dxa"/>
            <w:shd w:val="clear" w:color="000000" w:fill="DCE6F1"/>
            <w:noWrap/>
            <w:vAlign w:val="bottom"/>
            <w:hideMark/>
          </w:tcPr>
          <w:p w14:paraId="23596DC0"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0. 7</w:t>
            </w:r>
          </w:p>
        </w:tc>
        <w:tc>
          <w:tcPr>
            <w:tcW w:w="983" w:type="dxa"/>
            <w:shd w:val="clear" w:color="000000" w:fill="DCE6F1"/>
            <w:noWrap/>
            <w:vAlign w:val="bottom"/>
            <w:hideMark/>
          </w:tcPr>
          <w:p w14:paraId="38D4111A"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0. 8</w:t>
            </w:r>
          </w:p>
        </w:tc>
        <w:tc>
          <w:tcPr>
            <w:tcW w:w="840" w:type="dxa"/>
            <w:shd w:val="clear" w:color="000000" w:fill="DCE6F1"/>
            <w:noWrap/>
            <w:vAlign w:val="bottom"/>
            <w:hideMark/>
          </w:tcPr>
          <w:p w14:paraId="3AA0EEAF"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0. 7</w:t>
            </w:r>
          </w:p>
        </w:tc>
        <w:tc>
          <w:tcPr>
            <w:tcW w:w="1014" w:type="dxa"/>
            <w:shd w:val="clear" w:color="auto" w:fill="auto"/>
            <w:noWrap/>
            <w:vAlign w:val="bottom"/>
            <w:hideMark/>
          </w:tcPr>
          <w:p w14:paraId="4AF17A0D"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3. 3</w:t>
            </w:r>
          </w:p>
        </w:tc>
        <w:tc>
          <w:tcPr>
            <w:tcW w:w="1014" w:type="dxa"/>
            <w:shd w:val="clear" w:color="auto" w:fill="auto"/>
            <w:noWrap/>
            <w:vAlign w:val="bottom"/>
            <w:hideMark/>
          </w:tcPr>
          <w:p w14:paraId="2CE433B1"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3. 6</w:t>
            </w:r>
          </w:p>
        </w:tc>
        <w:tc>
          <w:tcPr>
            <w:tcW w:w="840" w:type="dxa"/>
            <w:shd w:val="clear" w:color="auto" w:fill="auto"/>
            <w:noWrap/>
            <w:vAlign w:val="bottom"/>
            <w:hideMark/>
          </w:tcPr>
          <w:p w14:paraId="499FE784"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3. 8</w:t>
            </w:r>
          </w:p>
        </w:tc>
        <w:tc>
          <w:tcPr>
            <w:tcW w:w="876" w:type="dxa"/>
            <w:shd w:val="clear" w:color="000000" w:fill="DCE6F1"/>
            <w:noWrap/>
            <w:vAlign w:val="bottom"/>
            <w:hideMark/>
          </w:tcPr>
          <w:p w14:paraId="1681811B"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1. 2</w:t>
            </w:r>
          </w:p>
        </w:tc>
        <w:tc>
          <w:tcPr>
            <w:tcW w:w="946" w:type="dxa"/>
            <w:shd w:val="clear" w:color="000000" w:fill="DCE6F1"/>
            <w:noWrap/>
            <w:vAlign w:val="bottom"/>
            <w:hideMark/>
          </w:tcPr>
          <w:p w14:paraId="0142AD99"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1. 2</w:t>
            </w:r>
          </w:p>
        </w:tc>
        <w:tc>
          <w:tcPr>
            <w:tcW w:w="1000" w:type="dxa"/>
            <w:shd w:val="clear" w:color="000000" w:fill="DCE6F1"/>
            <w:noWrap/>
            <w:vAlign w:val="bottom"/>
            <w:hideMark/>
          </w:tcPr>
          <w:p w14:paraId="760A7050"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1. 3</w:t>
            </w:r>
          </w:p>
        </w:tc>
      </w:tr>
      <w:tr w:rsidR="009C55AF" w:rsidRPr="007C0F29" w14:paraId="1313D154" w14:textId="77777777" w:rsidTr="00673AE0">
        <w:trPr>
          <w:trHeight w:val="255"/>
          <w:jc w:val="center"/>
        </w:trPr>
        <w:tc>
          <w:tcPr>
            <w:tcW w:w="861" w:type="dxa"/>
            <w:shd w:val="clear" w:color="000000" w:fill="1F497D"/>
            <w:noWrap/>
            <w:vAlign w:val="bottom"/>
            <w:hideMark/>
          </w:tcPr>
          <w:p w14:paraId="1C9ABB68" w14:textId="77777777" w:rsidR="007C0F29" w:rsidRPr="007C0F29" w:rsidRDefault="007C0F29" w:rsidP="007C0F29">
            <w:pPr>
              <w:spacing w:line="240" w:lineRule="auto"/>
              <w:rPr>
                <w:rFonts w:eastAsia="Times New Roman" w:cs="Times New Roman"/>
                <w:b/>
                <w:bCs/>
                <w:color w:val="FFFFFF"/>
                <w:sz w:val="20"/>
                <w:szCs w:val="20"/>
                <w:lang w:val="en-GB" w:eastAsia="en-GB"/>
              </w:rPr>
            </w:pPr>
            <w:r w:rsidRPr="007C0F29">
              <w:rPr>
                <w:rFonts w:eastAsia="Times New Roman" w:cs="Times New Roman"/>
                <w:b/>
                <w:bCs/>
                <w:color w:val="FFFFFF"/>
                <w:sz w:val="20"/>
                <w:szCs w:val="20"/>
                <w:lang w:val="en-GB" w:eastAsia="en-GB"/>
              </w:rPr>
              <w:t>BOB07</w:t>
            </w:r>
          </w:p>
        </w:tc>
        <w:tc>
          <w:tcPr>
            <w:tcW w:w="992" w:type="dxa"/>
            <w:shd w:val="clear" w:color="000000" w:fill="DCE6F1"/>
            <w:noWrap/>
            <w:vAlign w:val="bottom"/>
            <w:hideMark/>
          </w:tcPr>
          <w:p w14:paraId="7714479D"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1. 9</w:t>
            </w:r>
          </w:p>
        </w:tc>
        <w:tc>
          <w:tcPr>
            <w:tcW w:w="983" w:type="dxa"/>
            <w:shd w:val="clear" w:color="000000" w:fill="DCE6F1"/>
            <w:noWrap/>
            <w:vAlign w:val="bottom"/>
            <w:hideMark/>
          </w:tcPr>
          <w:p w14:paraId="600C5323"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1. 8</w:t>
            </w:r>
          </w:p>
        </w:tc>
        <w:tc>
          <w:tcPr>
            <w:tcW w:w="840" w:type="dxa"/>
            <w:shd w:val="clear" w:color="000000" w:fill="DCE6F1"/>
            <w:noWrap/>
            <w:vAlign w:val="bottom"/>
            <w:hideMark/>
          </w:tcPr>
          <w:p w14:paraId="53DE3E5B"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1. 6</w:t>
            </w:r>
          </w:p>
        </w:tc>
        <w:tc>
          <w:tcPr>
            <w:tcW w:w="1014" w:type="dxa"/>
            <w:shd w:val="clear" w:color="auto" w:fill="auto"/>
            <w:noWrap/>
            <w:vAlign w:val="bottom"/>
            <w:hideMark/>
          </w:tcPr>
          <w:p w14:paraId="100AFE55"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4</w:t>
            </w:r>
          </w:p>
        </w:tc>
        <w:tc>
          <w:tcPr>
            <w:tcW w:w="1014" w:type="dxa"/>
            <w:shd w:val="clear" w:color="auto" w:fill="auto"/>
            <w:noWrap/>
            <w:vAlign w:val="bottom"/>
            <w:hideMark/>
          </w:tcPr>
          <w:p w14:paraId="10CBAB1E"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3. 7</w:t>
            </w:r>
          </w:p>
        </w:tc>
        <w:tc>
          <w:tcPr>
            <w:tcW w:w="840" w:type="dxa"/>
            <w:shd w:val="clear" w:color="auto" w:fill="auto"/>
            <w:noWrap/>
            <w:vAlign w:val="bottom"/>
            <w:hideMark/>
          </w:tcPr>
          <w:p w14:paraId="70706620"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3. 7</w:t>
            </w:r>
          </w:p>
        </w:tc>
        <w:tc>
          <w:tcPr>
            <w:tcW w:w="876" w:type="dxa"/>
            <w:shd w:val="clear" w:color="000000" w:fill="DCE6F1"/>
            <w:noWrap/>
            <w:vAlign w:val="bottom"/>
            <w:hideMark/>
          </w:tcPr>
          <w:p w14:paraId="230ADDBA"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1. 6</w:t>
            </w:r>
          </w:p>
        </w:tc>
        <w:tc>
          <w:tcPr>
            <w:tcW w:w="946" w:type="dxa"/>
            <w:shd w:val="clear" w:color="000000" w:fill="DCE6F1"/>
            <w:noWrap/>
            <w:vAlign w:val="bottom"/>
            <w:hideMark/>
          </w:tcPr>
          <w:p w14:paraId="72E8E509"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0. 8</w:t>
            </w:r>
          </w:p>
        </w:tc>
        <w:tc>
          <w:tcPr>
            <w:tcW w:w="1000" w:type="dxa"/>
            <w:shd w:val="clear" w:color="000000" w:fill="DCE6F1"/>
            <w:noWrap/>
            <w:vAlign w:val="bottom"/>
            <w:hideMark/>
          </w:tcPr>
          <w:p w14:paraId="6BA77A83"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1. 1</w:t>
            </w:r>
          </w:p>
        </w:tc>
      </w:tr>
      <w:tr w:rsidR="009C55AF" w:rsidRPr="007C0F29" w14:paraId="5C2A7759" w14:textId="77777777" w:rsidTr="00673AE0">
        <w:trPr>
          <w:trHeight w:val="255"/>
          <w:jc w:val="center"/>
        </w:trPr>
        <w:tc>
          <w:tcPr>
            <w:tcW w:w="861" w:type="dxa"/>
            <w:shd w:val="clear" w:color="000000" w:fill="1F497D"/>
            <w:noWrap/>
            <w:vAlign w:val="bottom"/>
            <w:hideMark/>
          </w:tcPr>
          <w:p w14:paraId="7A523FFB" w14:textId="77777777" w:rsidR="007C0F29" w:rsidRPr="007C0F29" w:rsidRDefault="007C0F29" w:rsidP="007C0F29">
            <w:pPr>
              <w:spacing w:line="240" w:lineRule="auto"/>
              <w:rPr>
                <w:rFonts w:eastAsia="Times New Roman" w:cs="Times New Roman"/>
                <w:b/>
                <w:bCs/>
                <w:color w:val="FFFFFF"/>
                <w:sz w:val="20"/>
                <w:szCs w:val="20"/>
                <w:lang w:val="en-GB" w:eastAsia="en-GB"/>
              </w:rPr>
            </w:pPr>
            <w:r w:rsidRPr="007C0F29">
              <w:rPr>
                <w:rFonts w:eastAsia="Times New Roman" w:cs="Times New Roman"/>
                <w:b/>
                <w:bCs/>
                <w:color w:val="FFFFFF"/>
                <w:sz w:val="20"/>
                <w:szCs w:val="20"/>
                <w:lang w:val="en-GB" w:eastAsia="en-GB"/>
              </w:rPr>
              <w:t>BOB08</w:t>
            </w:r>
          </w:p>
        </w:tc>
        <w:tc>
          <w:tcPr>
            <w:tcW w:w="992" w:type="dxa"/>
            <w:shd w:val="clear" w:color="000000" w:fill="DCE6F1"/>
            <w:noWrap/>
            <w:vAlign w:val="bottom"/>
            <w:hideMark/>
          </w:tcPr>
          <w:p w14:paraId="406D706D"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1. 6</w:t>
            </w:r>
          </w:p>
        </w:tc>
        <w:tc>
          <w:tcPr>
            <w:tcW w:w="983" w:type="dxa"/>
            <w:shd w:val="clear" w:color="000000" w:fill="DCE6F1"/>
            <w:noWrap/>
            <w:vAlign w:val="bottom"/>
            <w:hideMark/>
          </w:tcPr>
          <w:p w14:paraId="417EE355"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1. 7</w:t>
            </w:r>
          </w:p>
        </w:tc>
        <w:tc>
          <w:tcPr>
            <w:tcW w:w="840" w:type="dxa"/>
            <w:shd w:val="clear" w:color="000000" w:fill="DCE6F1"/>
            <w:noWrap/>
            <w:vAlign w:val="bottom"/>
            <w:hideMark/>
          </w:tcPr>
          <w:p w14:paraId="3BE416A3"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1. 5</w:t>
            </w:r>
          </w:p>
        </w:tc>
        <w:tc>
          <w:tcPr>
            <w:tcW w:w="1014" w:type="dxa"/>
            <w:shd w:val="clear" w:color="auto" w:fill="auto"/>
            <w:noWrap/>
            <w:vAlign w:val="bottom"/>
            <w:hideMark/>
          </w:tcPr>
          <w:p w14:paraId="38452E20"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4</w:t>
            </w:r>
          </w:p>
        </w:tc>
        <w:tc>
          <w:tcPr>
            <w:tcW w:w="1014" w:type="dxa"/>
            <w:shd w:val="clear" w:color="auto" w:fill="auto"/>
            <w:noWrap/>
            <w:vAlign w:val="bottom"/>
            <w:hideMark/>
          </w:tcPr>
          <w:p w14:paraId="51076355"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4. 9</w:t>
            </w:r>
          </w:p>
        </w:tc>
        <w:tc>
          <w:tcPr>
            <w:tcW w:w="840" w:type="dxa"/>
            <w:shd w:val="clear" w:color="auto" w:fill="auto"/>
            <w:noWrap/>
            <w:vAlign w:val="bottom"/>
            <w:hideMark/>
          </w:tcPr>
          <w:p w14:paraId="237A8853"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4. 6</w:t>
            </w:r>
          </w:p>
        </w:tc>
        <w:tc>
          <w:tcPr>
            <w:tcW w:w="876" w:type="dxa"/>
            <w:shd w:val="clear" w:color="000000" w:fill="DCE6F1"/>
            <w:noWrap/>
            <w:vAlign w:val="bottom"/>
            <w:hideMark/>
          </w:tcPr>
          <w:p w14:paraId="2ECCA6D4"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0. 9</w:t>
            </w:r>
          </w:p>
        </w:tc>
        <w:tc>
          <w:tcPr>
            <w:tcW w:w="946" w:type="dxa"/>
            <w:shd w:val="clear" w:color="000000" w:fill="DCE6F1"/>
            <w:noWrap/>
            <w:vAlign w:val="bottom"/>
            <w:hideMark/>
          </w:tcPr>
          <w:p w14:paraId="7C28E236"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 </w:t>
            </w:r>
          </w:p>
        </w:tc>
        <w:tc>
          <w:tcPr>
            <w:tcW w:w="1000" w:type="dxa"/>
            <w:shd w:val="clear" w:color="000000" w:fill="DCE6F1"/>
            <w:noWrap/>
            <w:vAlign w:val="bottom"/>
            <w:hideMark/>
          </w:tcPr>
          <w:p w14:paraId="477B3198"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0. 8</w:t>
            </w:r>
          </w:p>
        </w:tc>
      </w:tr>
      <w:tr w:rsidR="009C55AF" w:rsidRPr="007C0F29" w14:paraId="4CA74BDC" w14:textId="77777777" w:rsidTr="00673AE0">
        <w:trPr>
          <w:trHeight w:val="255"/>
          <w:jc w:val="center"/>
        </w:trPr>
        <w:tc>
          <w:tcPr>
            <w:tcW w:w="861" w:type="dxa"/>
            <w:shd w:val="clear" w:color="000000" w:fill="1F497D"/>
            <w:noWrap/>
            <w:vAlign w:val="bottom"/>
            <w:hideMark/>
          </w:tcPr>
          <w:p w14:paraId="64317715" w14:textId="77777777" w:rsidR="007C0F29" w:rsidRPr="007C0F29" w:rsidRDefault="007C0F29" w:rsidP="007C0F29">
            <w:pPr>
              <w:spacing w:line="240" w:lineRule="auto"/>
              <w:rPr>
                <w:rFonts w:eastAsia="Times New Roman" w:cs="Times New Roman"/>
                <w:b/>
                <w:bCs/>
                <w:color w:val="FFFFFF"/>
                <w:sz w:val="20"/>
                <w:szCs w:val="20"/>
                <w:lang w:val="en-GB" w:eastAsia="en-GB"/>
              </w:rPr>
            </w:pPr>
            <w:r w:rsidRPr="007C0F29">
              <w:rPr>
                <w:rFonts w:eastAsia="Times New Roman" w:cs="Times New Roman"/>
                <w:b/>
                <w:bCs/>
                <w:color w:val="FFFFFF"/>
                <w:sz w:val="20"/>
                <w:szCs w:val="20"/>
                <w:lang w:val="en-GB" w:eastAsia="en-GB"/>
              </w:rPr>
              <w:t>BOB09</w:t>
            </w:r>
          </w:p>
        </w:tc>
        <w:tc>
          <w:tcPr>
            <w:tcW w:w="992" w:type="dxa"/>
            <w:shd w:val="clear" w:color="000000" w:fill="DCE6F1"/>
            <w:noWrap/>
            <w:vAlign w:val="bottom"/>
            <w:hideMark/>
          </w:tcPr>
          <w:p w14:paraId="58B25418"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1. 1</w:t>
            </w:r>
          </w:p>
        </w:tc>
        <w:tc>
          <w:tcPr>
            <w:tcW w:w="983" w:type="dxa"/>
            <w:shd w:val="clear" w:color="000000" w:fill="DCE6F1"/>
            <w:noWrap/>
            <w:vAlign w:val="bottom"/>
            <w:hideMark/>
          </w:tcPr>
          <w:p w14:paraId="4C50F309"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2. 5</w:t>
            </w:r>
          </w:p>
        </w:tc>
        <w:tc>
          <w:tcPr>
            <w:tcW w:w="840" w:type="dxa"/>
            <w:shd w:val="clear" w:color="000000" w:fill="DCE6F1"/>
            <w:noWrap/>
            <w:vAlign w:val="bottom"/>
            <w:hideMark/>
          </w:tcPr>
          <w:p w14:paraId="588883B3"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 </w:t>
            </w:r>
          </w:p>
        </w:tc>
        <w:tc>
          <w:tcPr>
            <w:tcW w:w="1014" w:type="dxa"/>
            <w:shd w:val="clear" w:color="auto" w:fill="auto"/>
            <w:noWrap/>
            <w:vAlign w:val="bottom"/>
            <w:hideMark/>
          </w:tcPr>
          <w:p w14:paraId="0831454B"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3. 7</w:t>
            </w:r>
          </w:p>
        </w:tc>
        <w:tc>
          <w:tcPr>
            <w:tcW w:w="1014" w:type="dxa"/>
            <w:shd w:val="clear" w:color="auto" w:fill="auto"/>
            <w:noWrap/>
            <w:vAlign w:val="bottom"/>
            <w:hideMark/>
          </w:tcPr>
          <w:p w14:paraId="653C0ADC"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3. 7</w:t>
            </w:r>
          </w:p>
        </w:tc>
        <w:tc>
          <w:tcPr>
            <w:tcW w:w="840" w:type="dxa"/>
            <w:shd w:val="clear" w:color="auto" w:fill="auto"/>
            <w:noWrap/>
            <w:vAlign w:val="bottom"/>
            <w:hideMark/>
          </w:tcPr>
          <w:p w14:paraId="4B79981A"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 </w:t>
            </w:r>
          </w:p>
        </w:tc>
        <w:tc>
          <w:tcPr>
            <w:tcW w:w="876" w:type="dxa"/>
            <w:shd w:val="clear" w:color="000000" w:fill="DCE6F1"/>
            <w:noWrap/>
            <w:vAlign w:val="bottom"/>
            <w:hideMark/>
          </w:tcPr>
          <w:p w14:paraId="12CCF2CB"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1. 2</w:t>
            </w:r>
          </w:p>
        </w:tc>
        <w:tc>
          <w:tcPr>
            <w:tcW w:w="946" w:type="dxa"/>
            <w:shd w:val="clear" w:color="000000" w:fill="DCE6F1"/>
            <w:noWrap/>
            <w:vAlign w:val="bottom"/>
            <w:hideMark/>
          </w:tcPr>
          <w:p w14:paraId="5B8B04F3"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1. 4</w:t>
            </w:r>
          </w:p>
        </w:tc>
        <w:tc>
          <w:tcPr>
            <w:tcW w:w="1000" w:type="dxa"/>
            <w:shd w:val="clear" w:color="000000" w:fill="DCE6F1"/>
            <w:noWrap/>
            <w:vAlign w:val="bottom"/>
            <w:hideMark/>
          </w:tcPr>
          <w:p w14:paraId="7F49C8BF"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val="en-GB" w:eastAsia="en-GB"/>
              </w:rPr>
              <w:t> </w:t>
            </w:r>
          </w:p>
        </w:tc>
      </w:tr>
      <w:tr w:rsidR="009C55AF" w:rsidRPr="007C0F29" w14:paraId="67C1037A" w14:textId="77777777" w:rsidTr="00673AE0">
        <w:trPr>
          <w:trHeight w:val="255"/>
          <w:jc w:val="center"/>
        </w:trPr>
        <w:tc>
          <w:tcPr>
            <w:tcW w:w="861" w:type="dxa"/>
            <w:shd w:val="clear" w:color="000000" w:fill="1F497D"/>
            <w:noWrap/>
            <w:vAlign w:val="bottom"/>
            <w:hideMark/>
          </w:tcPr>
          <w:p w14:paraId="49161628" w14:textId="77777777" w:rsidR="007C0F29" w:rsidRPr="007C0F29" w:rsidRDefault="007C0F29" w:rsidP="007C0F29">
            <w:pPr>
              <w:spacing w:line="240" w:lineRule="auto"/>
              <w:rPr>
                <w:rFonts w:eastAsia="Times New Roman" w:cs="Times New Roman"/>
                <w:b/>
                <w:bCs/>
                <w:color w:val="FFFFFF"/>
                <w:sz w:val="20"/>
                <w:szCs w:val="20"/>
                <w:lang w:val="en-GB" w:eastAsia="en-GB"/>
              </w:rPr>
            </w:pPr>
            <w:r w:rsidRPr="007C0F29">
              <w:rPr>
                <w:rFonts w:eastAsia="Times New Roman" w:cs="Times New Roman"/>
                <w:b/>
                <w:bCs/>
                <w:color w:val="FFFFFF"/>
                <w:sz w:val="20"/>
                <w:szCs w:val="20"/>
                <w:lang w:val="en-GB" w:eastAsia="en-GB"/>
              </w:rPr>
              <w:t>BOB10</w:t>
            </w:r>
          </w:p>
        </w:tc>
        <w:tc>
          <w:tcPr>
            <w:tcW w:w="992" w:type="dxa"/>
            <w:shd w:val="clear" w:color="000000" w:fill="DCE6F1"/>
            <w:noWrap/>
            <w:vAlign w:val="bottom"/>
            <w:hideMark/>
          </w:tcPr>
          <w:p w14:paraId="6F5CD133"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1. 2</w:t>
            </w:r>
          </w:p>
        </w:tc>
        <w:tc>
          <w:tcPr>
            <w:tcW w:w="983" w:type="dxa"/>
            <w:shd w:val="clear" w:color="000000" w:fill="DCE6F1"/>
            <w:noWrap/>
            <w:vAlign w:val="bottom"/>
            <w:hideMark/>
          </w:tcPr>
          <w:p w14:paraId="56D2751B"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1. 1</w:t>
            </w:r>
          </w:p>
        </w:tc>
        <w:tc>
          <w:tcPr>
            <w:tcW w:w="840" w:type="dxa"/>
            <w:shd w:val="clear" w:color="000000" w:fill="DCE6F1"/>
            <w:noWrap/>
            <w:vAlign w:val="bottom"/>
            <w:hideMark/>
          </w:tcPr>
          <w:p w14:paraId="62E37615"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1. 1</w:t>
            </w:r>
          </w:p>
        </w:tc>
        <w:tc>
          <w:tcPr>
            <w:tcW w:w="1014" w:type="dxa"/>
            <w:shd w:val="clear" w:color="auto" w:fill="auto"/>
            <w:noWrap/>
            <w:vAlign w:val="bottom"/>
            <w:hideMark/>
          </w:tcPr>
          <w:p w14:paraId="4B35E556"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4. 7</w:t>
            </w:r>
          </w:p>
        </w:tc>
        <w:tc>
          <w:tcPr>
            <w:tcW w:w="1014" w:type="dxa"/>
            <w:shd w:val="clear" w:color="auto" w:fill="auto"/>
            <w:noWrap/>
            <w:vAlign w:val="bottom"/>
            <w:hideMark/>
          </w:tcPr>
          <w:p w14:paraId="6DABE8AF"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5</w:t>
            </w:r>
          </w:p>
        </w:tc>
        <w:tc>
          <w:tcPr>
            <w:tcW w:w="840" w:type="dxa"/>
            <w:shd w:val="clear" w:color="auto" w:fill="auto"/>
            <w:noWrap/>
            <w:vAlign w:val="bottom"/>
            <w:hideMark/>
          </w:tcPr>
          <w:p w14:paraId="770A769C"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4. 8</w:t>
            </w:r>
          </w:p>
        </w:tc>
        <w:tc>
          <w:tcPr>
            <w:tcW w:w="876" w:type="dxa"/>
            <w:shd w:val="clear" w:color="000000" w:fill="DCE6F1"/>
            <w:noWrap/>
            <w:vAlign w:val="bottom"/>
            <w:hideMark/>
          </w:tcPr>
          <w:p w14:paraId="67753462"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1. 1</w:t>
            </w:r>
          </w:p>
        </w:tc>
        <w:tc>
          <w:tcPr>
            <w:tcW w:w="946" w:type="dxa"/>
            <w:shd w:val="clear" w:color="000000" w:fill="DCE6F1"/>
            <w:noWrap/>
            <w:vAlign w:val="bottom"/>
            <w:hideMark/>
          </w:tcPr>
          <w:p w14:paraId="16677B3B"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1. 2</w:t>
            </w:r>
          </w:p>
        </w:tc>
        <w:tc>
          <w:tcPr>
            <w:tcW w:w="1000" w:type="dxa"/>
            <w:shd w:val="clear" w:color="000000" w:fill="DCE6F1"/>
            <w:noWrap/>
            <w:vAlign w:val="bottom"/>
            <w:hideMark/>
          </w:tcPr>
          <w:p w14:paraId="1AEF41EE"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1. 2</w:t>
            </w:r>
          </w:p>
        </w:tc>
      </w:tr>
      <w:tr w:rsidR="009C55AF" w:rsidRPr="007C0F29" w14:paraId="4F3A63E0" w14:textId="77777777" w:rsidTr="00673AE0">
        <w:trPr>
          <w:trHeight w:val="255"/>
          <w:jc w:val="center"/>
        </w:trPr>
        <w:tc>
          <w:tcPr>
            <w:tcW w:w="861" w:type="dxa"/>
            <w:shd w:val="clear" w:color="000000" w:fill="1F497D"/>
            <w:noWrap/>
            <w:vAlign w:val="bottom"/>
            <w:hideMark/>
          </w:tcPr>
          <w:p w14:paraId="72AF4C1D" w14:textId="77777777" w:rsidR="007C0F29" w:rsidRPr="007C0F29" w:rsidRDefault="007C0F29" w:rsidP="007C0F29">
            <w:pPr>
              <w:spacing w:line="240" w:lineRule="auto"/>
              <w:rPr>
                <w:rFonts w:eastAsia="Times New Roman" w:cs="Times New Roman"/>
                <w:b/>
                <w:bCs/>
                <w:color w:val="FFFFFF"/>
                <w:sz w:val="20"/>
                <w:szCs w:val="20"/>
                <w:lang w:val="en-GB" w:eastAsia="en-GB"/>
              </w:rPr>
            </w:pPr>
            <w:r w:rsidRPr="007C0F29">
              <w:rPr>
                <w:rFonts w:eastAsia="Times New Roman" w:cs="Times New Roman"/>
                <w:b/>
                <w:bCs/>
                <w:color w:val="FFFFFF"/>
                <w:sz w:val="20"/>
                <w:szCs w:val="20"/>
                <w:lang w:val="en-GB" w:eastAsia="en-GB"/>
              </w:rPr>
              <w:t>BOB11</w:t>
            </w:r>
          </w:p>
        </w:tc>
        <w:tc>
          <w:tcPr>
            <w:tcW w:w="992" w:type="dxa"/>
            <w:shd w:val="clear" w:color="000000" w:fill="DCE6F1"/>
            <w:noWrap/>
            <w:vAlign w:val="bottom"/>
            <w:hideMark/>
          </w:tcPr>
          <w:p w14:paraId="4A07EAD9"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w:t>
            </w:r>
          </w:p>
        </w:tc>
        <w:tc>
          <w:tcPr>
            <w:tcW w:w="983" w:type="dxa"/>
            <w:shd w:val="clear" w:color="000000" w:fill="DCE6F1"/>
            <w:noWrap/>
            <w:vAlign w:val="bottom"/>
            <w:hideMark/>
          </w:tcPr>
          <w:p w14:paraId="2CC9597B"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2. 4</w:t>
            </w:r>
          </w:p>
        </w:tc>
        <w:tc>
          <w:tcPr>
            <w:tcW w:w="840" w:type="dxa"/>
            <w:shd w:val="clear" w:color="000000" w:fill="DCE6F1"/>
            <w:noWrap/>
            <w:vAlign w:val="bottom"/>
            <w:hideMark/>
          </w:tcPr>
          <w:p w14:paraId="437A8492"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1. 3</w:t>
            </w:r>
          </w:p>
        </w:tc>
        <w:tc>
          <w:tcPr>
            <w:tcW w:w="1014" w:type="dxa"/>
            <w:shd w:val="clear" w:color="auto" w:fill="auto"/>
            <w:noWrap/>
            <w:vAlign w:val="bottom"/>
            <w:hideMark/>
          </w:tcPr>
          <w:p w14:paraId="4E3CBA6B"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4. 6</w:t>
            </w:r>
          </w:p>
        </w:tc>
        <w:tc>
          <w:tcPr>
            <w:tcW w:w="1014" w:type="dxa"/>
            <w:shd w:val="clear" w:color="auto" w:fill="auto"/>
            <w:noWrap/>
            <w:vAlign w:val="bottom"/>
            <w:hideMark/>
          </w:tcPr>
          <w:p w14:paraId="0AC86B7F"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4. 2</w:t>
            </w:r>
          </w:p>
        </w:tc>
        <w:tc>
          <w:tcPr>
            <w:tcW w:w="840" w:type="dxa"/>
            <w:shd w:val="clear" w:color="auto" w:fill="auto"/>
            <w:noWrap/>
            <w:vAlign w:val="bottom"/>
            <w:hideMark/>
          </w:tcPr>
          <w:p w14:paraId="45D0ABB2"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5</w:t>
            </w:r>
          </w:p>
        </w:tc>
        <w:tc>
          <w:tcPr>
            <w:tcW w:w="876" w:type="dxa"/>
            <w:shd w:val="clear" w:color="000000" w:fill="DCE6F1"/>
            <w:noWrap/>
            <w:vAlign w:val="bottom"/>
            <w:hideMark/>
          </w:tcPr>
          <w:p w14:paraId="7157AD38"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1</w:t>
            </w:r>
          </w:p>
        </w:tc>
        <w:tc>
          <w:tcPr>
            <w:tcW w:w="946" w:type="dxa"/>
            <w:shd w:val="clear" w:color="000000" w:fill="DCE6F1"/>
            <w:noWrap/>
            <w:vAlign w:val="bottom"/>
            <w:hideMark/>
          </w:tcPr>
          <w:p w14:paraId="4B9D2A37"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0. 9</w:t>
            </w:r>
          </w:p>
        </w:tc>
        <w:tc>
          <w:tcPr>
            <w:tcW w:w="1000" w:type="dxa"/>
            <w:shd w:val="clear" w:color="000000" w:fill="DCE6F1"/>
            <w:noWrap/>
            <w:vAlign w:val="bottom"/>
            <w:hideMark/>
          </w:tcPr>
          <w:p w14:paraId="676956F8"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1. 1</w:t>
            </w:r>
          </w:p>
        </w:tc>
      </w:tr>
      <w:tr w:rsidR="009C55AF" w:rsidRPr="007C0F29" w14:paraId="07EC4C9F" w14:textId="77777777" w:rsidTr="00673AE0">
        <w:trPr>
          <w:trHeight w:val="255"/>
          <w:jc w:val="center"/>
        </w:trPr>
        <w:tc>
          <w:tcPr>
            <w:tcW w:w="861" w:type="dxa"/>
            <w:shd w:val="clear" w:color="000000" w:fill="1F497D"/>
            <w:noWrap/>
            <w:vAlign w:val="bottom"/>
            <w:hideMark/>
          </w:tcPr>
          <w:p w14:paraId="0E1664EA" w14:textId="77777777" w:rsidR="007C0F29" w:rsidRPr="007C0F29" w:rsidRDefault="007C0F29" w:rsidP="007C0F29">
            <w:pPr>
              <w:spacing w:line="240" w:lineRule="auto"/>
              <w:rPr>
                <w:rFonts w:eastAsia="Times New Roman" w:cs="Times New Roman"/>
                <w:b/>
                <w:bCs/>
                <w:color w:val="FFFFFF"/>
                <w:sz w:val="20"/>
                <w:szCs w:val="20"/>
                <w:lang w:val="en-GB" w:eastAsia="en-GB"/>
              </w:rPr>
            </w:pPr>
            <w:r w:rsidRPr="007C0F29">
              <w:rPr>
                <w:rFonts w:eastAsia="Times New Roman" w:cs="Times New Roman"/>
                <w:b/>
                <w:bCs/>
                <w:color w:val="FFFFFF"/>
                <w:sz w:val="20"/>
                <w:szCs w:val="20"/>
                <w:lang w:val="en-GB" w:eastAsia="en-GB"/>
              </w:rPr>
              <w:t>BOB12</w:t>
            </w:r>
          </w:p>
        </w:tc>
        <w:tc>
          <w:tcPr>
            <w:tcW w:w="992" w:type="dxa"/>
            <w:shd w:val="clear" w:color="000000" w:fill="DCE6F1"/>
            <w:noWrap/>
            <w:vAlign w:val="bottom"/>
            <w:hideMark/>
          </w:tcPr>
          <w:p w14:paraId="0C2A2500"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3</w:t>
            </w:r>
          </w:p>
        </w:tc>
        <w:tc>
          <w:tcPr>
            <w:tcW w:w="983" w:type="dxa"/>
            <w:shd w:val="clear" w:color="000000" w:fill="DCE6F1"/>
            <w:noWrap/>
            <w:vAlign w:val="bottom"/>
            <w:hideMark/>
          </w:tcPr>
          <w:p w14:paraId="47DA291F"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2</w:t>
            </w:r>
          </w:p>
        </w:tc>
        <w:tc>
          <w:tcPr>
            <w:tcW w:w="840" w:type="dxa"/>
            <w:shd w:val="clear" w:color="000000" w:fill="DCE6F1"/>
            <w:noWrap/>
            <w:vAlign w:val="bottom"/>
            <w:hideMark/>
          </w:tcPr>
          <w:p w14:paraId="176865FA"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 </w:t>
            </w:r>
          </w:p>
        </w:tc>
        <w:tc>
          <w:tcPr>
            <w:tcW w:w="1014" w:type="dxa"/>
            <w:shd w:val="clear" w:color="auto" w:fill="auto"/>
            <w:noWrap/>
            <w:vAlign w:val="bottom"/>
            <w:hideMark/>
          </w:tcPr>
          <w:p w14:paraId="1B1CE7E3"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4. 6</w:t>
            </w:r>
          </w:p>
        </w:tc>
        <w:tc>
          <w:tcPr>
            <w:tcW w:w="1014" w:type="dxa"/>
            <w:shd w:val="clear" w:color="auto" w:fill="auto"/>
            <w:noWrap/>
            <w:vAlign w:val="bottom"/>
            <w:hideMark/>
          </w:tcPr>
          <w:p w14:paraId="3EF8AE8E"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3. 7</w:t>
            </w:r>
          </w:p>
        </w:tc>
        <w:tc>
          <w:tcPr>
            <w:tcW w:w="840" w:type="dxa"/>
            <w:shd w:val="clear" w:color="auto" w:fill="auto"/>
            <w:noWrap/>
            <w:vAlign w:val="bottom"/>
            <w:hideMark/>
          </w:tcPr>
          <w:p w14:paraId="654D552D"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 </w:t>
            </w:r>
          </w:p>
        </w:tc>
        <w:tc>
          <w:tcPr>
            <w:tcW w:w="876" w:type="dxa"/>
            <w:shd w:val="clear" w:color="000000" w:fill="DCE6F1"/>
            <w:noWrap/>
            <w:vAlign w:val="bottom"/>
            <w:hideMark/>
          </w:tcPr>
          <w:p w14:paraId="62C98626"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1. 1</w:t>
            </w:r>
          </w:p>
        </w:tc>
        <w:tc>
          <w:tcPr>
            <w:tcW w:w="946" w:type="dxa"/>
            <w:shd w:val="clear" w:color="000000" w:fill="DCE6F1"/>
            <w:noWrap/>
            <w:vAlign w:val="bottom"/>
            <w:hideMark/>
          </w:tcPr>
          <w:p w14:paraId="682C41BC" w14:textId="77777777" w:rsidR="007C0F29" w:rsidRPr="00673AE0" w:rsidRDefault="007C0F29" w:rsidP="007C0F29">
            <w:pPr>
              <w:spacing w:line="240" w:lineRule="auto"/>
              <w:jc w:val="center"/>
              <w:rPr>
                <w:rFonts w:ascii="Calibri" w:eastAsia="Times New Roman" w:hAnsi="Calibri" w:cs="Times New Roman"/>
                <w:b/>
                <w:color w:val="000000"/>
                <w:sz w:val="20"/>
                <w:szCs w:val="20"/>
                <w:lang w:val="en-GB" w:eastAsia="en-GB"/>
              </w:rPr>
            </w:pPr>
            <w:r w:rsidRPr="00673AE0">
              <w:rPr>
                <w:rFonts w:ascii="Calibri" w:eastAsia="Times New Roman" w:hAnsi="Calibri" w:cs="Times New Roman"/>
                <w:b/>
                <w:color w:val="000000"/>
                <w:sz w:val="20"/>
                <w:szCs w:val="20"/>
                <w:lang w:eastAsia="en-GB"/>
              </w:rPr>
              <w:t>0. 8</w:t>
            </w:r>
          </w:p>
        </w:tc>
        <w:tc>
          <w:tcPr>
            <w:tcW w:w="1000" w:type="dxa"/>
            <w:shd w:val="clear" w:color="000000" w:fill="DCE6F1"/>
            <w:noWrap/>
            <w:vAlign w:val="bottom"/>
            <w:hideMark/>
          </w:tcPr>
          <w:p w14:paraId="04E2B2A6"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val="en-GB" w:eastAsia="en-GB"/>
              </w:rPr>
              <w:t> </w:t>
            </w:r>
          </w:p>
        </w:tc>
      </w:tr>
      <w:tr w:rsidR="009C55AF" w:rsidRPr="007C0F29" w14:paraId="68685572" w14:textId="77777777" w:rsidTr="00673AE0">
        <w:trPr>
          <w:trHeight w:val="255"/>
          <w:jc w:val="center"/>
        </w:trPr>
        <w:tc>
          <w:tcPr>
            <w:tcW w:w="861" w:type="dxa"/>
            <w:shd w:val="clear" w:color="000000" w:fill="1F497D"/>
            <w:noWrap/>
            <w:vAlign w:val="bottom"/>
            <w:hideMark/>
          </w:tcPr>
          <w:p w14:paraId="0F4419BA" w14:textId="77777777" w:rsidR="007C0F29" w:rsidRPr="007C0F29" w:rsidRDefault="007C0F29" w:rsidP="007C0F29">
            <w:pPr>
              <w:spacing w:line="240" w:lineRule="auto"/>
              <w:rPr>
                <w:rFonts w:eastAsia="Times New Roman" w:cs="Times New Roman"/>
                <w:b/>
                <w:bCs/>
                <w:color w:val="FFFFFF"/>
                <w:sz w:val="20"/>
                <w:szCs w:val="20"/>
                <w:lang w:val="en-GB" w:eastAsia="en-GB"/>
              </w:rPr>
            </w:pPr>
            <w:r w:rsidRPr="007C0F29">
              <w:rPr>
                <w:rFonts w:eastAsia="Times New Roman" w:cs="Times New Roman"/>
                <w:b/>
                <w:bCs/>
                <w:color w:val="FFFFFF"/>
                <w:sz w:val="20"/>
                <w:szCs w:val="20"/>
                <w:lang w:val="en-GB" w:eastAsia="en-GB"/>
              </w:rPr>
              <w:t>Mean</w:t>
            </w:r>
          </w:p>
        </w:tc>
        <w:tc>
          <w:tcPr>
            <w:tcW w:w="992" w:type="dxa"/>
            <w:shd w:val="clear" w:color="000000" w:fill="DCE6F1"/>
            <w:noWrap/>
            <w:vAlign w:val="bottom"/>
            <w:hideMark/>
          </w:tcPr>
          <w:p w14:paraId="429B9D42"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1. 525</w:t>
            </w:r>
          </w:p>
        </w:tc>
        <w:tc>
          <w:tcPr>
            <w:tcW w:w="983" w:type="dxa"/>
            <w:shd w:val="clear" w:color="000000" w:fill="DCE6F1"/>
            <w:noWrap/>
            <w:vAlign w:val="bottom"/>
            <w:hideMark/>
          </w:tcPr>
          <w:p w14:paraId="66ECB8A7"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1.89</w:t>
            </w:r>
          </w:p>
        </w:tc>
        <w:tc>
          <w:tcPr>
            <w:tcW w:w="840" w:type="dxa"/>
            <w:shd w:val="clear" w:color="000000" w:fill="DCE6F1"/>
            <w:noWrap/>
            <w:vAlign w:val="bottom"/>
            <w:hideMark/>
          </w:tcPr>
          <w:p w14:paraId="2274CA0B"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1. 34</w:t>
            </w:r>
          </w:p>
        </w:tc>
        <w:tc>
          <w:tcPr>
            <w:tcW w:w="1014" w:type="dxa"/>
            <w:shd w:val="clear" w:color="auto" w:fill="auto"/>
            <w:noWrap/>
            <w:vAlign w:val="bottom"/>
            <w:hideMark/>
          </w:tcPr>
          <w:p w14:paraId="7577C6A2"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4.39</w:t>
            </w:r>
          </w:p>
        </w:tc>
        <w:tc>
          <w:tcPr>
            <w:tcW w:w="1014" w:type="dxa"/>
            <w:shd w:val="clear" w:color="auto" w:fill="auto"/>
            <w:noWrap/>
            <w:vAlign w:val="bottom"/>
            <w:hideMark/>
          </w:tcPr>
          <w:p w14:paraId="0F0C2F5D"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4. 125</w:t>
            </w:r>
          </w:p>
        </w:tc>
        <w:tc>
          <w:tcPr>
            <w:tcW w:w="840" w:type="dxa"/>
            <w:shd w:val="clear" w:color="auto" w:fill="auto"/>
            <w:noWrap/>
            <w:vAlign w:val="bottom"/>
            <w:hideMark/>
          </w:tcPr>
          <w:p w14:paraId="6181B5A9"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4. 27</w:t>
            </w:r>
          </w:p>
        </w:tc>
        <w:tc>
          <w:tcPr>
            <w:tcW w:w="876" w:type="dxa"/>
            <w:shd w:val="clear" w:color="000000" w:fill="DCE6F1"/>
            <w:noWrap/>
            <w:vAlign w:val="bottom"/>
            <w:hideMark/>
          </w:tcPr>
          <w:p w14:paraId="4822FB0C"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1. 175</w:t>
            </w:r>
          </w:p>
        </w:tc>
        <w:tc>
          <w:tcPr>
            <w:tcW w:w="946" w:type="dxa"/>
            <w:shd w:val="clear" w:color="000000" w:fill="DCE6F1"/>
            <w:noWrap/>
            <w:vAlign w:val="bottom"/>
            <w:hideMark/>
          </w:tcPr>
          <w:p w14:paraId="0105CF5C"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1.05</w:t>
            </w:r>
          </w:p>
        </w:tc>
        <w:tc>
          <w:tcPr>
            <w:tcW w:w="1000" w:type="dxa"/>
            <w:shd w:val="clear" w:color="000000" w:fill="DCE6F1"/>
            <w:noWrap/>
            <w:vAlign w:val="bottom"/>
            <w:hideMark/>
          </w:tcPr>
          <w:p w14:paraId="56F0A149"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1.06</w:t>
            </w:r>
          </w:p>
        </w:tc>
      </w:tr>
      <w:tr w:rsidR="009C55AF" w:rsidRPr="007C0F29" w14:paraId="35C2213C" w14:textId="77777777" w:rsidTr="00673AE0">
        <w:trPr>
          <w:trHeight w:val="270"/>
          <w:jc w:val="center"/>
        </w:trPr>
        <w:tc>
          <w:tcPr>
            <w:tcW w:w="861" w:type="dxa"/>
            <w:shd w:val="clear" w:color="000000" w:fill="1F497D"/>
            <w:noWrap/>
            <w:vAlign w:val="bottom"/>
            <w:hideMark/>
          </w:tcPr>
          <w:p w14:paraId="05A2D940" w14:textId="77777777" w:rsidR="007C0F29" w:rsidRPr="007C0F29" w:rsidRDefault="007C0F29" w:rsidP="007C0F29">
            <w:pPr>
              <w:spacing w:line="240" w:lineRule="auto"/>
              <w:rPr>
                <w:rFonts w:eastAsia="Times New Roman" w:cs="Times New Roman"/>
                <w:b/>
                <w:bCs/>
                <w:color w:val="FFFFFF"/>
                <w:sz w:val="20"/>
                <w:szCs w:val="20"/>
                <w:lang w:val="en-GB" w:eastAsia="en-GB"/>
              </w:rPr>
            </w:pPr>
            <w:r w:rsidRPr="007C0F29">
              <w:rPr>
                <w:rFonts w:eastAsia="Times New Roman" w:cs="Times New Roman"/>
                <w:b/>
                <w:bCs/>
                <w:color w:val="FFFFFF"/>
                <w:sz w:val="20"/>
                <w:szCs w:val="20"/>
                <w:lang w:val="en-GB" w:eastAsia="en-GB"/>
              </w:rPr>
              <w:t>SD</w:t>
            </w:r>
          </w:p>
        </w:tc>
        <w:tc>
          <w:tcPr>
            <w:tcW w:w="992" w:type="dxa"/>
            <w:shd w:val="clear" w:color="000000" w:fill="DCE6F1"/>
            <w:noWrap/>
            <w:vAlign w:val="bottom"/>
            <w:hideMark/>
          </w:tcPr>
          <w:p w14:paraId="53750FC4"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0.75</w:t>
            </w:r>
          </w:p>
        </w:tc>
        <w:tc>
          <w:tcPr>
            <w:tcW w:w="983" w:type="dxa"/>
            <w:shd w:val="clear" w:color="000000" w:fill="DCE6F1"/>
            <w:noWrap/>
            <w:vAlign w:val="bottom"/>
            <w:hideMark/>
          </w:tcPr>
          <w:p w14:paraId="4CEAAFCA"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0.80</w:t>
            </w:r>
          </w:p>
        </w:tc>
        <w:tc>
          <w:tcPr>
            <w:tcW w:w="840" w:type="dxa"/>
            <w:shd w:val="clear" w:color="000000" w:fill="DCE6F1"/>
            <w:noWrap/>
            <w:vAlign w:val="bottom"/>
            <w:hideMark/>
          </w:tcPr>
          <w:p w14:paraId="6266AD33"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0.64</w:t>
            </w:r>
          </w:p>
        </w:tc>
        <w:tc>
          <w:tcPr>
            <w:tcW w:w="1014" w:type="dxa"/>
            <w:shd w:val="clear" w:color="auto" w:fill="auto"/>
            <w:noWrap/>
            <w:vAlign w:val="bottom"/>
            <w:hideMark/>
          </w:tcPr>
          <w:p w14:paraId="180F6F0C"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0.72</w:t>
            </w:r>
          </w:p>
        </w:tc>
        <w:tc>
          <w:tcPr>
            <w:tcW w:w="1014" w:type="dxa"/>
            <w:shd w:val="clear" w:color="auto" w:fill="auto"/>
            <w:noWrap/>
            <w:vAlign w:val="bottom"/>
            <w:hideMark/>
          </w:tcPr>
          <w:p w14:paraId="2323D9F5"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0.64</w:t>
            </w:r>
          </w:p>
        </w:tc>
        <w:tc>
          <w:tcPr>
            <w:tcW w:w="840" w:type="dxa"/>
            <w:shd w:val="clear" w:color="auto" w:fill="auto"/>
            <w:noWrap/>
            <w:vAlign w:val="bottom"/>
            <w:hideMark/>
          </w:tcPr>
          <w:p w14:paraId="316D4121"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0.79</w:t>
            </w:r>
          </w:p>
        </w:tc>
        <w:tc>
          <w:tcPr>
            <w:tcW w:w="876" w:type="dxa"/>
            <w:shd w:val="clear" w:color="000000" w:fill="DCE6F1"/>
            <w:noWrap/>
            <w:vAlign w:val="bottom"/>
            <w:hideMark/>
          </w:tcPr>
          <w:p w14:paraId="47686083"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0.31</w:t>
            </w:r>
          </w:p>
        </w:tc>
        <w:tc>
          <w:tcPr>
            <w:tcW w:w="946" w:type="dxa"/>
            <w:shd w:val="clear" w:color="000000" w:fill="DCE6F1"/>
            <w:noWrap/>
            <w:vAlign w:val="bottom"/>
            <w:hideMark/>
          </w:tcPr>
          <w:p w14:paraId="0A4B4D0C"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0.26</w:t>
            </w:r>
          </w:p>
        </w:tc>
        <w:tc>
          <w:tcPr>
            <w:tcW w:w="1000" w:type="dxa"/>
            <w:shd w:val="clear" w:color="000000" w:fill="DCE6F1"/>
            <w:noWrap/>
            <w:vAlign w:val="bottom"/>
            <w:hideMark/>
          </w:tcPr>
          <w:p w14:paraId="05D77578" w14:textId="77777777" w:rsidR="007C0F29" w:rsidRPr="007C0F29" w:rsidRDefault="007C0F29" w:rsidP="007C0F29">
            <w:pPr>
              <w:spacing w:line="240" w:lineRule="auto"/>
              <w:jc w:val="center"/>
              <w:rPr>
                <w:rFonts w:ascii="Calibri" w:eastAsia="Times New Roman" w:hAnsi="Calibri" w:cs="Times New Roman"/>
                <w:color w:val="000000"/>
                <w:sz w:val="20"/>
                <w:szCs w:val="20"/>
                <w:lang w:val="en-GB" w:eastAsia="en-GB"/>
              </w:rPr>
            </w:pPr>
            <w:r w:rsidRPr="007C0F29">
              <w:rPr>
                <w:rFonts w:ascii="Calibri" w:eastAsia="Times New Roman" w:hAnsi="Calibri" w:cs="Times New Roman"/>
                <w:color w:val="000000"/>
                <w:sz w:val="20"/>
                <w:szCs w:val="20"/>
                <w:lang w:eastAsia="en-GB"/>
              </w:rPr>
              <w:t>0.18</w:t>
            </w:r>
          </w:p>
        </w:tc>
      </w:tr>
    </w:tbl>
    <w:p w14:paraId="7381CDD1" w14:textId="77777777" w:rsidR="00C767C0" w:rsidRDefault="00C767C0"/>
    <w:p w14:paraId="55C1AEA8" w14:textId="77777777" w:rsidR="009C55AF" w:rsidRDefault="009C55AF"/>
    <w:p w14:paraId="025633E2" w14:textId="77777777" w:rsidR="007B603D" w:rsidRDefault="00BA44D4">
      <w:r>
        <w:t>There was a fall in cholesterol of 0</w:t>
      </w:r>
      <w:r w:rsidR="004C7A05">
        <w:t xml:space="preserve">. </w:t>
      </w:r>
      <w:r>
        <w:t>3 (CI</w:t>
      </w:r>
      <w:r w:rsidRPr="00F771C2">
        <w:t>-0</w:t>
      </w:r>
      <w:r w:rsidR="004C7A05">
        <w:t xml:space="preserve">. </w:t>
      </w:r>
      <w:r w:rsidRPr="00F771C2">
        <w:t>85,0</w:t>
      </w:r>
      <w:r w:rsidR="004C7A05">
        <w:t xml:space="preserve">. </w:t>
      </w:r>
      <w:r w:rsidRPr="00F771C2">
        <w:t>25</w:t>
      </w:r>
      <w:r w:rsidRPr="00D55DCF">
        <w:t>)</w:t>
      </w:r>
      <w:r>
        <w:t xml:space="preserve"> with a medium effect size that was not sustained at two years</w:t>
      </w:r>
      <w:r w:rsidR="004C7A05">
        <w:t xml:space="preserve">. </w:t>
      </w:r>
      <w:r w:rsidR="00585C66">
        <w:t xml:space="preserve">  </w:t>
      </w:r>
      <w:r>
        <w:t>There was a rise in triglycerides at 6 months, which was not sustained at 2 years; the reasons for this are unclear</w:t>
      </w:r>
      <w:r w:rsidR="004C7A05">
        <w:t xml:space="preserve">. </w:t>
      </w:r>
      <w:r w:rsidR="00585C66">
        <w:t xml:space="preserve"> </w:t>
      </w:r>
      <w:r>
        <w:t>Dyslipidemia did not resolve in the 6 individuals with baseline anomalies</w:t>
      </w:r>
      <w:r w:rsidR="004C7A05">
        <w:t xml:space="preserve">. </w:t>
      </w:r>
    </w:p>
    <w:p w14:paraId="40111834" w14:textId="77777777" w:rsidR="006F4A8C" w:rsidRDefault="004C7A05">
      <w:r>
        <w:t xml:space="preserve"> </w:t>
      </w:r>
    </w:p>
    <w:p w14:paraId="6ADA5816" w14:textId="77777777" w:rsidR="00C371E2" w:rsidRDefault="007B603D" w:rsidP="00267D65">
      <w:pPr>
        <w:pStyle w:val="Heading3"/>
      </w:pPr>
      <w:bookmarkStart w:id="773" w:name="_Toc8074739"/>
      <w:bookmarkStart w:id="774" w:name="_Toc8079893"/>
      <w:bookmarkStart w:id="775" w:name="_Toc8074740"/>
      <w:bookmarkStart w:id="776" w:name="_Toc8079894"/>
      <w:bookmarkStart w:id="777" w:name="_Toc35002274"/>
      <w:bookmarkEnd w:id="773"/>
      <w:bookmarkEnd w:id="774"/>
      <w:bookmarkEnd w:id="775"/>
      <w:bookmarkEnd w:id="776"/>
      <w:r>
        <w:t>Liver Enzymes</w:t>
      </w:r>
      <w:bookmarkEnd w:id="777"/>
    </w:p>
    <w:p w14:paraId="557222A0" w14:textId="77777777" w:rsidR="007B603D" w:rsidRPr="00673AE0" w:rsidRDefault="007B603D"/>
    <w:p w14:paraId="16A73DDA" w14:textId="087961E1" w:rsidR="00484D5C" w:rsidRDefault="00BA44D4">
      <w:r w:rsidRPr="000C333C">
        <w:t>Most individuals had normal liver function at balloon insertion</w:t>
      </w:r>
      <w:r w:rsidR="004C7A05">
        <w:t xml:space="preserve">. </w:t>
      </w:r>
      <w:r w:rsidR="00585C66">
        <w:t xml:space="preserve">  </w:t>
      </w:r>
      <w:r w:rsidR="00484D5C">
        <w:t xml:space="preserve">5/12 had ALT above the range. </w:t>
      </w:r>
      <w:r w:rsidRPr="000C333C">
        <w:t>Of th</w:t>
      </w:r>
      <w:r>
        <w:t xml:space="preserve">e two individuals </w:t>
      </w:r>
      <w:r w:rsidRPr="000C333C">
        <w:t xml:space="preserve">with </w:t>
      </w:r>
      <w:r w:rsidR="00484D5C">
        <w:t>deranged</w:t>
      </w:r>
      <w:r>
        <w:t xml:space="preserve"> ALT </w:t>
      </w:r>
      <w:r w:rsidR="00484D5C">
        <w:t xml:space="preserve">(as defined as 1.5 times </w:t>
      </w:r>
      <w:r w:rsidR="00B26613">
        <w:t>u</w:t>
      </w:r>
      <w:r w:rsidR="00484D5C">
        <w:t xml:space="preserve">pper end of </w:t>
      </w:r>
      <w:r w:rsidR="00F27BE1">
        <w:t>normal), one normalized</w:t>
      </w:r>
      <w:r w:rsidR="00AF641E">
        <w:t xml:space="preserve"> (BOB02)</w:t>
      </w:r>
      <w:r w:rsidR="00F27BE1">
        <w:t xml:space="preserve">.  A </w:t>
      </w:r>
      <w:r>
        <w:t xml:space="preserve">further young person developed </w:t>
      </w:r>
      <w:r w:rsidRPr="000C333C">
        <w:t>raised</w:t>
      </w:r>
      <w:r>
        <w:t xml:space="preserve"> ALT at the end of the study</w:t>
      </w:r>
      <w:r w:rsidR="00F27BE1">
        <w:t xml:space="preserve"> (BOB03)</w:t>
      </w:r>
      <w:r w:rsidR="004C7A05">
        <w:t xml:space="preserve">. </w:t>
      </w:r>
      <w:r w:rsidR="00585C66">
        <w:t xml:space="preserve">  </w:t>
      </w:r>
    </w:p>
    <w:p w14:paraId="28FC92FD" w14:textId="77777777" w:rsidR="006F4A8C" w:rsidRDefault="00284F1F" w:rsidP="001440A1">
      <w:r>
        <w:lastRenderedPageBreak/>
        <w:t xml:space="preserve">Mean </w:t>
      </w:r>
      <w:r w:rsidR="00BA44D4">
        <w:t xml:space="preserve">Gamma glutamyl transferase levels fell </w:t>
      </w:r>
      <w:r>
        <w:t xml:space="preserve">significantly </w:t>
      </w:r>
      <w:r w:rsidR="00BA44D4">
        <w:t xml:space="preserve">at 6 months </w:t>
      </w:r>
      <w:r>
        <w:t>(p=0.03</w:t>
      </w:r>
      <w:r w:rsidR="00BA44D4">
        <w:t xml:space="preserve">) and remained below baseline </w:t>
      </w:r>
      <w:r w:rsidR="00343525">
        <w:t xml:space="preserve">levels </w:t>
      </w:r>
      <w:r w:rsidR="00BA44D4">
        <w:t>at 24 months</w:t>
      </w:r>
      <w:r w:rsidR="004C7A05">
        <w:t xml:space="preserve">. </w:t>
      </w:r>
    </w:p>
    <w:p w14:paraId="7C9FAFA0" w14:textId="77777777" w:rsidR="0089498C" w:rsidRDefault="009F21EB" w:rsidP="009F21EB">
      <w:pPr>
        <w:pStyle w:val="Caption"/>
      </w:pPr>
      <w:bookmarkStart w:id="778" w:name="_Toc34994605"/>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22</w:t>
      </w:r>
      <w:r w:rsidR="008732F3">
        <w:rPr>
          <w:noProof/>
        </w:rPr>
        <w:fldChar w:fldCharType="end"/>
      </w:r>
      <w:r>
        <w:t xml:space="preserve"> - </w:t>
      </w:r>
      <w:r w:rsidR="005C40D9" w:rsidRPr="0055361E">
        <w:t xml:space="preserve">Liver profile at baseline, 6 </w:t>
      </w:r>
      <w:r w:rsidR="00AD6E90" w:rsidRPr="0055361E">
        <w:t>months’</w:t>
      </w:r>
      <w:r w:rsidR="005C40D9" w:rsidRPr="0055361E">
        <w:t xml:space="preserve"> balloon removal and </w:t>
      </w:r>
      <w:r w:rsidR="008B6DDA">
        <w:t>24</w:t>
      </w:r>
      <w:r w:rsidR="005C40D9" w:rsidRPr="0055361E">
        <w:t xml:space="preserve"> month follow up</w:t>
      </w:r>
      <w:bookmarkEnd w:id="778"/>
      <w:r w:rsidR="008B6DDA">
        <w:t xml:space="preserve"> </w:t>
      </w:r>
    </w:p>
    <w:tbl>
      <w:tblPr>
        <w:tblW w:w="9437"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57"/>
        <w:gridCol w:w="1493"/>
        <w:gridCol w:w="1397"/>
        <w:gridCol w:w="1405"/>
        <w:gridCol w:w="1402"/>
        <w:gridCol w:w="1374"/>
        <w:gridCol w:w="1309"/>
      </w:tblGrid>
      <w:tr w:rsidR="001E26E8" w:rsidRPr="00C14A2C" w14:paraId="5A01561C" w14:textId="77777777" w:rsidTr="00673AE0">
        <w:trPr>
          <w:trHeight w:val="340"/>
          <w:jc w:val="center"/>
        </w:trPr>
        <w:tc>
          <w:tcPr>
            <w:tcW w:w="1057" w:type="dxa"/>
            <w:shd w:val="clear" w:color="auto" w:fill="1F497D" w:themeFill="text2"/>
            <w:vAlign w:val="center"/>
          </w:tcPr>
          <w:p w14:paraId="1521846A" w14:textId="77777777" w:rsidR="001E26E8" w:rsidRPr="00673AE0" w:rsidRDefault="001E26E8">
            <w:pPr>
              <w:spacing w:line="240" w:lineRule="auto"/>
              <w:jc w:val="center"/>
              <w:rPr>
                <w:rFonts w:eastAsia="Times New Roman"/>
                <w:b/>
                <w:color w:val="FFFFFF" w:themeColor="background1"/>
                <w:sz w:val="22"/>
                <w:szCs w:val="22"/>
              </w:rPr>
            </w:pPr>
            <w:r w:rsidRPr="00673AE0">
              <w:rPr>
                <w:rFonts w:eastAsia="Times New Roman" w:cs="Times New Roman"/>
                <w:b/>
                <w:bCs/>
                <w:color w:val="FFFFFF"/>
                <w:sz w:val="22"/>
                <w:szCs w:val="22"/>
                <w:lang w:val="en-GB" w:eastAsia="en-GB"/>
              </w:rPr>
              <w:t>Patients</w:t>
            </w:r>
          </w:p>
        </w:tc>
        <w:tc>
          <w:tcPr>
            <w:tcW w:w="4295" w:type="dxa"/>
            <w:gridSpan w:val="3"/>
            <w:shd w:val="clear" w:color="auto" w:fill="1F497D" w:themeFill="text2"/>
            <w:noWrap/>
            <w:vAlign w:val="bottom"/>
            <w:hideMark/>
          </w:tcPr>
          <w:p w14:paraId="41E19094" w14:textId="77777777" w:rsidR="001E26E8" w:rsidRPr="00673AE0" w:rsidRDefault="001E26E8">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ALT</w:t>
            </w:r>
          </w:p>
        </w:tc>
        <w:tc>
          <w:tcPr>
            <w:tcW w:w="4085" w:type="dxa"/>
            <w:gridSpan w:val="3"/>
            <w:shd w:val="clear" w:color="auto" w:fill="1F497D" w:themeFill="text2"/>
            <w:vAlign w:val="bottom"/>
          </w:tcPr>
          <w:p w14:paraId="05744ED8" w14:textId="77777777" w:rsidR="001E26E8" w:rsidRPr="00673AE0" w:rsidRDefault="001E26E8">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GammaGT</w:t>
            </w:r>
          </w:p>
        </w:tc>
      </w:tr>
      <w:tr w:rsidR="001E26E8" w:rsidRPr="00C14A2C" w14:paraId="7C073695" w14:textId="77777777" w:rsidTr="00673AE0">
        <w:trPr>
          <w:trHeight w:val="340"/>
          <w:jc w:val="center"/>
        </w:trPr>
        <w:tc>
          <w:tcPr>
            <w:tcW w:w="1057" w:type="dxa"/>
            <w:shd w:val="clear" w:color="auto" w:fill="1F497D" w:themeFill="text2"/>
            <w:vAlign w:val="center"/>
          </w:tcPr>
          <w:p w14:paraId="00515F5F" w14:textId="77777777" w:rsidR="001E26E8" w:rsidRPr="00673AE0" w:rsidRDefault="001E26E8">
            <w:pPr>
              <w:spacing w:line="240" w:lineRule="auto"/>
              <w:jc w:val="center"/>
              <w:rPr>
                <w:rFonts w:eastAsia="Times New Roman" w:cs="Times New Roman"/>
                <w:b/>
                <w:bCs/>
                <w:color w:val="FFFFFF"/>
                <w:sz w:val="22"/>
                <w:szCs w:val="22"/>
                <w:lang w:val="en-GB" w:eastAsia="en-GB"/>
              </w:rPr>
            </w:pPr>
          </w:p>
        </w:tc>
        <w:tc>
          <w:tcPr>
            <w:tcW w:w="1493" w:type="dxa"/>
            <w:shd w:val="clear" w:color="auto" w:fill="1F497D" w:themeFill="text2"/>
            <w:noWrap/>
            <w:vAlign w:val="bottom"/>
          </w:tcPr>
          <w:p w14:paraId="4CC461E7" w14:textId="77777777" w:rsidR="001E26E8" w:rsidRPr="00673AE0" w:rsidRDefault="001E26E8">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Baseline</w:t>
            </w:r>
          </w:p>
        </w:tc>
        <w:tc>
          <w:tcPr>
            <w:tcW w:w="1397" w:type="dxa"/>
            <w:shd w:val="clear" w:color="auto" w:fill="1F497D" w:themeFill="text2"/>
            <w:vAlign w:val="bottom"/>
          </w:tcPr>
          <w:p w14:paraId="24ECC312" w14:textId="77777777" w:rsidR="001E26E8" w:rsidRPr="00673AE0" w:rsidRDefault="001E26E8">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6 months</w:t>
            </w:r>
          </w:p>
        </w:tc>
        <w:tc>
          <w:tcPr>
            <w:tcW w:w="1405" w:type="dxa"/>
            <w:shd w:val="clear" w:color="auto" w:fill="1F497D" w:themeFill="text2"/>
            <w:vAlign w:val="bottom"/>
          </w:tcPr>
          <w:p w14:paraId="2A045DD6" w14:textId="77777777" w:rsidR="001E26E8" w:rsidRPr="00673AE0" w:rsidRDefault="001E26E8">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24 months</w:t>
            </w:r>
          </w:p>
        </w:tc>
        <w:tc>
          <w:tcPr>
            <w:tcW w:w="1402" w:type="dxa"/>
            <w:shd w:val="clear" w:color="auto" w:fill="1F497D" w:themeFill="text2"/>
            <w:vAlign w:val="bottom"/>
          </w:tcPr>
          <w:p w14:paraId="04909B7C" w14:textId="77777777" w:rsidR="001E26E8" w:rsidRPr="00673AE0" w:rsidRDefault="001E26E8">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Baseline</w:t>
            </w:r>
          </w:p>
        </w:tc>
        <w:tc>
          <w:tcPr>
            <w:tcW w:w="1374" w:type="dxa"/>
            <w:shd w:val="clear" w:color="auto" w:fill="1F497D" w:themeFill="text2"/>
            <w:vAlign w:val="bottom"/>
          </w:tcPr>
          <w:p w14:paraId="3AA99520" w14:textId="77777777" w:rsidR="001E26E8" w:rsidRPr="00673AE0" w:rsidRDefault="001E26E8">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6 months</w:t>
            </w:r>
          </w:p>
        </w:tc>
        <w:tc>
          <w:tcPr>
            <w:tcW w:w="1309" w:type="dxa"/>
            <w:shd w:val="clear" w:color="auto" w:fill="1F497D" w:themeFill="text2"/>
            <w:vAlign w:val="bottom"/>
          </w:tcPr>
          <w:p w14:paraId="16CAC57E" w14:textId="77777777" w:rsidR="001E26E8" w:rsidRPr="00673AE0" w:rsidRDefault="001E26E8">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24 months</w:t>
            </w:r>
          </w:p>
        </w:tc>
      </w:tr>
      <w:tr w:rsidR="009C55AF" w14:paraId="422B829A" w14:textId="77777777" w:rsidTr="00673AE0">
        <w:trPr>
          <w:trHeight w:val="340"/>
          <w:jc w:val="center"/>
        </w:trPr>
        <w:tc>
          <w:tcPr>
            <w:tcW w:w="1057" w:type="dxa"/>
            <w:shd w:val="clear" w:color="auto" w:fill="1F497D" w:themeFill="text2"/>
            <w:vAlign w:val="bottom"/>
          </w:tcPr>
          <w:p w14:paraId="3BC5DABB" w14:textId="77777777" w:rsidR="009C55AF" w:rsidRPr="00673AE0" w:rsidRDefault="009C55AF">
            <w:pPr>
              <w:spacing w:line="240" w:lineRule="auto"/>
              <w:jc w:val="center"/>
              <w:rPr>
                <w:rFonts w:eastAsia="Times New Roman"/>
                <w:b/>
                <w:color w:val="FFFFFF" w:themeColor="background1"/>
                <w:sz w:val="22"/>
                <w:szCs w:val="22"/>
              </w:rPr>
            </w:pPr>
            <w:r w:rsidRPr="00673AE0">
              <w:rPr>
                <w:rFonts w:eastAsia="Times New Roman" w:cs="Times New Roman"/>
                <w:b/>
                <w:color w:val="FFFFFF" w:themeColor="background1"/>
                <w:sz w:val="22"/>
                <w:szCs w:val="22"/>
                <w:lang w:val="en-GB" w:eastAsia="en-GB"/>
              </w:rPr>
              <w:t>BOB01</w:t>
            </w:r>
          </w:p>
        </w:tc>
        <w:tc>
          <w:tcPr>
            <w:tcW w:w="1493" w:type="dxa"/>
            <w:shd w:val="clear" w:color="auto" w:fill="auto"/>
            <w:noWrap/>
            <w:vAlign w:val="bottom"/>
            <w:hideMark/>
          </w:tcPr>
          <w:p w14:paraId="3065014A"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29</w:t>
            </w:r>
          </w:p>
        </w:tc>
        <w:tc>
          <w:tcPr>
            <w:tcW w:w="0" w:type="auto"/>
            <w:vAlign w:val="bottom"/>
          </w:tcPr>
          <w:p w14:paraId="2DEF470E"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19</w:t>
            </w:r>
          </w:p>
        </w:tc>
        <w:tc>
          <w:tcPr>
            <w:tcW w:w="0" w:type="auto"/>
            <w:vAlign w:val="bottom"/>
          </w:tcPr>
          <w:p w14:paraId="4F85AF63"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25</w:t>
            </w:r>
          </w:p>
        </w:tc>
        <w:tc>
          <w:tcPr>
            <w:tcW w:w="0" w:type="auto"/>
            <w:vAlign w:val="bottom"/>
          </w:tcPr>
          <w:p w14:paraId="56A657DC"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18</w:t>
            </w:r>
          </w:p>
        </w:tc>
        <w:tc>
          <w:tcPr>
            <w:tcW w:w="0" w:type="auto"/>
            <w:vAlign w:val="bottom"/>
          </w:tcPr>
          <w:p w14:paraId="4685662B"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16</w:t>
            </w:r>
          </w:p>
        </w:tc>
        <w:tc>
          <w:tcPr>
            <w:tcW w:w="0" w:type="auto"/>
            <w:vAlign w:val="bottom"/>
          </w:tcPr>
          <w:p w14:paraId="06AD51E5"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16</w:t>
            </w:r>
          </w:p>
        </w:tc>
      </w:tr>
      <w:tr w:rsidR="009C55AF" w14:paraId="6EBB6746" w14:textId="77777777" w:rsidTr="00673AE0">
        <w:trPr>
          <w:trHeight w:val="340"/>
          <w:jc w:val="center"/>
        </w:trPr>
        <w:tc>
          <w:tcPr>
            <w:tcW w:w="1057" w:type="dxa"/>
            <w:shd w:val="clear" w:color="auto" w:fill="1F497D" w:themeFill="text2"/>
            <w:vAlign w:val="bottom"/>
          </w:tcPr>
          <w:p w14:paraId="1A3E2191" w14:textId="77777777" w:rsidR="009C55AF" w:rsidRPr="00673AE0" w:rsidRDefault="009C55AF">
            <w:pPr>
              <w:spacing w:line="240" w:lineRule="auto"/>
              <w:jc w:val="center"/>
              <w:rPr>
                <w:rFonts w:eastAsia="Times New Roman"/>
                <w:b/>
                <w:color w:val="FFFFFF" w:themeColor="background1"/>
                <w:sz w:val="22"/>
                <w:szCs w:val="22"/>
              </w:rPr>
            </w:pPr>
            <w:r w:rsidRPr="00673AE0">
              <w:rPr>
                <w:rFonts w:eastAsia="Times New Roman" w:cs="Times New Roman"/>
                <w:b/>
                <w:color w:val="FFFFFF" w:themeColor="background1"/>
                <w:sz w:val="22"/>
                <w:szCs w:val="22"/>
                <w:lang w:val="en-GB" w:eastAsia="en-GB"/>
              </w:rPr>
              <w:t>BOB02</w:t>
            </w:r>
          </w:p>
        </w:tc>
        <w:tc>
          <w:tcPr>
            <w:tcW w:w="1493" w:type="dxa"/>
            <w:shd w:val="clear" w:color="auto" w:fill="auto"/>
            <w:noWrap/>
            <w:vAlign w:val="bottom"/>
            <w:hideMark/>
          </w:tcPr>
          <w:p w14:paraId="5C9A866D" w14:textId="77777777" w:rsidR="009C55AF" w:rsidRPr="00673AE0" w:rsidRDefault="009C55AF">
            <w:pPr>
              <w:spacing w:line="240" w:lineRule="auto"/>
              <w:jc w:val="center"/>
              <w:rPr>
                <w:rFonts w:eastAsia="Times New Roman"/>
                <w:b/>
                <w:sz w:val="22"/>
                <w:szCs w:val="22"/>
              </w:rPr>
            </w:pPr>
            <w:r w:rsidRPr="00673AE0">
              <w:rPr>
                <w:rFonts w:eastAsia="Times New Roman"/>
                <w:b/>
                <w:sz w:val="22"/>
                <w:szCs w:val="22"/>
              </w:rPr>
              <w:t>99</w:t>
            </w:r>
          </w:p>
        </w:tc>
        <w:tc>
          <w:tcPr>
            <w:tcW w:w="0" w:type="auto"/>
            <w:vAlign w:val="bottom"/>
          </w:tcPr>
          <w:p w14:paraId="2F23D9C4"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66</w:t>
            </w:r>
          </w:p>
        </w:tc>
        <w:tc>
          <w:tcPr>
            <w:tcW w:w="0" w:type="auto"/>
            <w:vAlign w:val="bottom"/>
          </w:tcPr>
          <w:p w14:paraId="0D6609B3"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43</w:t>
            </w:r>
          </w:p>
        </w:tc>
        <w:tc>
          <w:tcPr>
            <w:tcW w:w="0" w:type="auto"/>
            <w:vAlign w:val="bottom"/>
          </w:tcPr>
          <w:p w14:paraId="1E8ED52C"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52</w:t>
            </w:r>
          </w:p>
        </w:tc>
        <w:tc>
          <w:tcPr>
            <w:tcW w:w="0" w:type="auto"/>
            <w:vAlign w:val="bottom"/>
          </w:tcPr>
          <w:p w14:paraId="6894B4DA"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32</w:t>
            </w:r>
          </w:p>
        </w:tc>
        <w:tc>
          <w:tcPr>
            <w:tcW w:w="0" w:type="auto"/>
            <w:vAlign w:val="bottom"/>
          </w:tcPr>
          <w:p w14:paraId="2BEAEE0E"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18</w:t>
            </w:r>
          </w:p>
        </w:tc>
      </w:tr>
      <w:tr w:rsidR="009C55AF" w14:paraId="47D8F9EC" w14:textId="77777777" w:rsidTr="00673AE0">
        <w:trPr>
          <w:trHeight w:val="340"/>
          <w:jc w:val="center"/>
        </w:trPr>
        <w:tc>
          <w:tcPr>
            <w:tcW w:w="1057" w:type="dxa"/>
            <w:shd w:val="clear" w:color="auto" w:fill="1F497D" w:themeFill="text2"/>
            <w:vAlign w:val="bottom"/>
          </w:tcPr>
          <w:p w14:paraId="2675E09E" w14:textId="77777777" w:rsidR="009C55AF" w:rsidRPr="00673AE0" w:rsidRDefault="009C55AF">
            <w:pPr>
              <w:spacing w:line="240" w:lineRule="auto"/>
              <w:jc w:val="center"/>
              <w:rPr>
                <w:rFonts w:eastAsia="Times New Roman"/>
                <w:b/>
                <w:color w:val="FFFFFF" w:themeColor="background1"/>
                <w:sz w:val="22"/>
                <w:szCs w:val="22"/>
              </w:rPr>
            </w:pPr>
            <w:r w:rsidRPr="00673AE0">
              <w:rPr>
                <w:rFonts w:eastAsia="Times New Roman" w:cs="Times New Roman"/>
                <w:b/>
                <w:color w:val="FFFFFF" w:themeColor="background1"/>
                <w:sz w:val="22"/>
                <w:szCs w:val="22"/>
                <w:lang w:val="en-GB" w:eastAsia="en-GB"/>
              </w:rPr>
              <w:t>BOB03</w:t>
            </w:r>
          </w:p>
        </w:tc>
        <w:tc>
          <w:tcPr>
            <w:tcW w:w="1493" w:type="dxa"/>
            <w:shd w:val="clear" w:color="auto" w:fill="auto"/>
            <w:noWrap/>
            <w:vAlign w:val="bottom"/>
            <w:hideMark/>
          </w:tcPr>
          <w:p w14:paraId="1336CE5D" w14:textId="77777777" w:rsidR="009C55AF" w:rsidRPr="00673AE0" w:rsidRDefault="009C55AF">
            <w:pPr>
              <w:spacing w:line="240" w:lineRule="auto"/>
              <w:jc w:val="center"/>
              <w:rPr>
                <w:rFonts w:eastAsia="Times New Roman"/>
                <w:b/>
                <w:sz w:val="22"/>
                <w:szCs w:val="22"/>
              </w:rPr>
            </w:pPr>
            <w:r w:rsidRPr="00673AE0">
              <w:rPr>
                <w:rFonts w:eastAsia="Times New Roman"/>
                <w:b/>
                <w:sz w:val="22"/>
                <w:szCs w:val="22"/>
              </w:rPr>
              <w:t>65</w:t>
            </w:r>
          </w:p>
        </w:tc>
        <w:tc>
          <w:tcPr>
            <w:tcW w:w="0" w:type="auto"/>
            <w:vAlign w:val="bottom"/>
          </w:tcPr>
          <w:p w14:paraId="38978BC5"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81</w:t>
            </w:r>
          </w:p>
        </w:tc>
        <w:tc>
          <w:tcPr>
            <w:tcW w:w="0" w:type="auto"/>
            <w:vAlign w:val="bottom"/>
          </w:tcPr>
          <w:p w14:paraId="28D9D112" w14:textId="77777777" w:rsidR="009C55AF" w:rsidRPr="00673AE0" w:rsidRDefault="009C55AF">
            <w:pPr>
              <w:spacing w:line="240" w:lineRule="auto"/>
              <w:jc w:val="center"/>
              <w:rPr>
                <w:rFonts w:eastAsia="Times New Roman"/>
                <w:b/>
                <w:sz w:val="22"/>
                <w:szCs w:val="22"/>
              </w:rPr>
            </w:pPr>
            <w:r w:rsidRPr="00673AE0">
              <w:rPr>
                <w:rFonts w:eastAsia="Times New Roman"/>
                <w:b/>
                <w:sz w:val="22"/>
                <w:szCs w:val="22"/>
              </w:rPr>
              <w:t>103</w:t>
            </w:r>
          </w:p>
        </w:tc>
        <w:tc>
          <w:tcPr>
            <w:tcW w:w="0" w:type="auto"/>
            <w:vAlign w:val="bottom"/>
          </w:tcPr>
          <w:p w14:paraId="47366479"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22</w:t>
            </w:r>
          </w:p>
        </w:tc>
        <w:tc>
          <w:tcPr>
            <w:tcW w:w="0" w:type="auto"/>
            <w:vAlign w:val="bottom"/>
          </w:tcPr>
          <w:p w14:paraId="0CB953FF"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30</w:t>
            </w:r>
          </w:p>
        </w:tc>
        <w:tc>
          <w:tcPr>
            <w:tcW w:w="0" w:type="auto"/>
            <w:vAlign w:val="bottom"/>
          </w:tcPr>
          <w:p w14:paraId="3CD80F8A"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37</w:t>
            </w:r>
          </w:p>
        </w:tc>
      </w:tr>
      <w:tr w:rsidR="009C55AF" w14:paraId="43BF21DA" w14:textId="77777777" w:rsidTr="00673AE0">
        <w:trPr>
          <w:trHeight w:val="340"/>
          <w:jc w:val="center"/>
        </w:trPr>
        <w:tc>
          <w:tcPr>
            <w:tcW w:w="1057" w:type="dxa"/>
            <w:shd w:val="clear" w:color="auto" w:fill="1F497D" w:themeFill="text2"/>
            <w:vAlign w:val="bottom"/>
          </w:tcPr>
          <w:p w14:paraId="69F8B5F0" w14:textId="77777777" w:rsidR="009C55AF" w:rsidRPr="00673AE0" w:rsidRDefault="009C55AF">
            <w:pPr>
              <w:spacing w:line="240" w:lineRule="auto"/>
              <w:jc w:val="center"/>
              <w:rPr>
                <w:rFonts w:eastAsia="Times New Roman"/>
                <w:b/>
                <w:color w:val="FFFFFF" w:themeColor="background1"/>
                <w:sz w:val="22"/>
                <w:szCs w:val="22"/>
              </w:rPr>
            </w:pPr>
            <w:r w:rsidRPr="00673AE0">
              <w:rPr>
                <w:rFonts w:eastAsia="Times New Roman" w:cs="Times New Roman"/>
                <w:b/>
                <w:color w:val="FFFFFF" w:themeColor="background1"/>
                <w:sz w:val="22"/>
                <w:szCs w:val="22"/>
                <w:lang w:val="en-GB" w:eastAsia="en-GB"/>
              </w:rPr>
              <w:t>BOB04</w:t>
            </w:r>
          </w:p>
        </w:tc>
        <w:tc>
          <w:tcPr>
            <w:tcW w:w="1493" w:type="dxa"/>
            <w:shd w:val="clear" w:color="auto" w:fill="auto"/>
            <w:noWrap/>
            <w:vAlign w:val="bottom"/>
            <w:hideMark/>
          </w:tcPr>
          <w:p w14:paraId="0568A4EA" w14:textId="77777777" w:rsidR="009C55AF" w:rsidRPr="00673AE0" w:rsidRDefault="009C55AF">
            <w:pPr>
              <w:spacing w:line="240" w:lineRule="auto"/>
              <w:jc w:val="center"/>
              <w:rPr>
                <w:rFonts w:eastAsia="Times New Roman"/>
                <w:b/>
                <w:sz w:val="22"/>
                <w:szCs w:val="22"/>
              </w:rPr>
            </w:pPr>
            <w:r w:rsidRPr="00673AE0">
              <w:rPr>
                <w:rFonts w:eastAsia="Times New Roman"/>
                <w:b/>
                <w:sz w:val="22"/>
                <w:szCs w:val="22"/>
              </w:rPr>
              <w:t>66</w:t>
            </w:r>
          </w:p>
        </w:tc>
        <w:tc>
          <w:tcPr>
            <w:tcW w:w="0" w:type="auto"/>
            <w:vAlign w:val="bottom"/>
          </w:tcPr>
          <w:p w14:paraId="1A8B47A1"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43</w:t>
            </w:r>
          </w:p>
        </w:tc>
        <w:tc>
          <w:tcPr>
            <w:tcW w:w="0" w:type="auto"/>
            <w:vAlign w:val="bottom"/>
          </w:tcPr>
          <w:p w14:paraId="6C479BD1"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40</w:t>
            </w:r>
          </w:p>
        </w:tc>
        <w:tc>
          <w:tcPr>
            <w:tcW w:w="0" w:type="auto"/>
            <w:vAlign w:val="bottom"/>
          </w:tcPr>
          <w:p w14:paraId="123180D6"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50</w:t>
            </w:r>
          </w:p>
        </w:tc>
        <w:tc>
          <w:tcPr>
            <w:tcW w:w="0" w:type="auto"/>
            <w:vAlign w:val="bottom"/>
          </w:tcPr>
          <w:p w14:paraId="10285867"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38</w:t>
            </w:r>
          </w:p>
        </w:tc>
        <w:tc>
          <w:tcPr>
            <w:tcW w:w="0" w:type="auto"/>
            <w:vAlign w:val="bottom"/>
          </w:tcPr>
          <w:p w14:paraId="76D425E8"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24</w:t>
            </w:r>
          </w:p>
        </w:tc>
      </w:tr>
      <w:tr w:rsidR="009C55AF" w14:paraId="5D1D25B4" w14:textId="77777777" w:rsidTr="00673AE0">
        <w:trPr>
          <w:trHeight w:val="340"/>
          <w:jc w:val="center"/>
        </w:trPr>
        <w:tc>
          <w:tcPr>
            <w:tcW w:w="1057" w:type="dxa"/>
            <w:shd w:val="clear" w:color="auto" w:fill="1F497D" w:themeFill="text2"/>
            <w:vAlign w:val="bottom"/>
          </w:tcPr>
          <w:p w14:paraId="168289AE" w14:textId="77777777" w:rsidR="009C55AF" w:rsidRPr="00673AE0" w:rsidRDefault="009C55AF">
            <w:pPr>
              <w:spacing w:line="240" w:lineRule="auto"/>
              <w:jc w:val="center"/>
              <w:rPr>
                <w:rFonts w:eastAsia="Times New Roman"/>
                <w:b/>
                <w:color w:val="FFFFFF" w:themeColor="background1"/>
                <w:sz w:val="22"/>
                <w:szCs w:val="22"/>
              </w:rPr>
            </w:pPr>
            <w:r w:rsidRPr="00673AE0">
              <w:rPr>
                <w:rFonts w:eastAsia="Times New Roman" w:cs="Times New Roman"/>
                <w:b/>
                <w:color w:val="FFFFFF" w:themeColor="background1"/>
                <w:sz w:val="22"/>
                <w:szCs w:val="22"/>
                <w:lang w:val="en-GB" w:eastAsia="en-GB"/>
              </w:rPr>
              <w:t>BOB05</w:t>
            </w:r>
          </w:p>
        </w:tc>
        <w:tc>
          <w:tcPr>
            <w:tcW w:w="1493" w:type="dxa"/>
            <w:shd w:val="clear" w:color="auto" w:fill="auto"/>
            <w:noWrap/>
            <w:vAlign w:val="bottom"/>
            <w:hideMark/>
          </w:tcPr>
          <w:p w14:paraId="28E897C0" w14:textId="77777777" w:rsidR="009C55AF" w:rsidRPr="00673AE0" w:rsidRDefault="009C55AF">
            <w:pPr>
              <w:spacing w:line="240" w:lineRule="auto"/>
              <w:jc w:val="center"/>
              <w:rPr>
                <w:rFonts w:eastAsia="Times New Roman"/>
                <w:b/>
                <w:sz w:val="22"/>
                <w:szCs w:val="22"/>
              </w:rPr>
            </w:pPr>
            <w:r w:rsidRPr="00673AE0">
              <w:rPr>
                <w:rFonts w:eastAsia="Times New Roman"/>
                <w:b/>
                <w:sz w:val="22"/>
                <w:szCs w:val="22"/>
              </w:rPr>
              <w:t>63</w:t>
            </w:r>
          </w:p>
        </w:tc>
        <w:tc>
          <w:tcPr>
            <w:tcW w:w="0" w:type="auto"/>
            <w:vAlign w:val="bottom"/>
          </w:tcPr>
          <w:p w14:paraId="7E127BC9"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74</w:t>
            </w:r>
          </w:p>
        </w:tc>
        <w:tc>
          <w:tcPr>
            <w:tcW w:w="0" w:type="auto"/>
            <w:vAlign w:val="bottom"/>
          </w:tcPr>
          <w:p w14:paraId="2623C276"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48</w:t>
            </w:r>
          </w:p>
        </w:tc>
        <w:tc>
          <w:tcPr>
            <w:tcW w:w="0" w:type="auto"/>
            <w:vAlign w:val="bottom"/>
          </w:tcPr>
          <w:p w14:paraId="44E7E6D5"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47</w:t>
            </w:r>
          </w:p>
        </w:tc>
        <w:tc>
          <w:tcPr>
            <w:tcW w:w="0" w:type="auto"/>
            <w:vAlign w:val="bottom"/>
          </w:tcPr>
          <w:p w14:paraId="0F8F5B8A"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42</w:t>
            </w:r>
          </w:p>
        </w:tc>
        <w:tc>
          <w:tcPr>
            <w:tcW w:w="0" w:type="auto"/>
            <w:vAlign w:val="bottom"/>
          </w:tcPr>
          <w:p w14:paraId="09B76EAA"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53</w:t>
            </w:r>
          </w:p>
        </w:tc>
      </w:tr>
      <w:tr w:rsidR="009C55AF" w14:paraId="3AF3EC4E" w14:textId="77777777" w:rsidTr="00673AE0">
        <w:trPr>
          <w:trHeight w:val="340"/>
          <w:jc w:val="center"/>
        </w:trPr>
        <w:tc>
          <w:tcPr>
            <w:tcW w:w="1057" w:type="dxa"/>
            <w:shd w:val="clear" w:color="auto" w:fill="1F497D" w:themeFill="text2"/>
            <w:vAlign w:val="bottom"/>
          </w:tcPr>
          <w:p w14:paraId="423C6233" w14:textId="77777777" w:rsidR="009C55AF" w:rsidRPr="00673AE0" w:rsidRDefault="009C55AF">
            <w:pPr>
              <w:spacing w:line="240" w:lineRule="auto"/>
              <w:jc w:val="center"/>
              <w:rPr>
                <w:rFonts w:eastAsia="Times New Roman"/>
                <w:b/>
                <w:color w:val="FFFFFF" w:themeColor="background1"/>
                <w:sz w:val="22"/>
                <w:szCs w:val="22"/>
              </w:rPr>
            </w:pPr>
            <w:r w:rsidRPr="00673AE0">
              <w:rPr>
                <w:rFonts w:eastAsia="Times New Roman" w:cs="Times New Roman"/>
                <w:b/>
                <w:color w:val="FFFFFF" w:themeColor="background1"/>
                <w:sz w:val="22"/>
                <w:szCs w:val="22"/>
                <w:lang w:val="en-GB" w:eastAsia="en-GB"/>
              </w:rPr>
              <w:t>BOB06</w:t>
            </w:r>
          </w:p>
        </w:tc>
        <w:tc>
          <w:tcPr>
            <w:tcW w:w="1493" w:type="dxa"/>
            <w:shd w:val="clear" w:color="auto" w:fill="auto"/>
            <w:noWrap/>
            <w:vAlign w:val="bottom"/>
            <w:hideMark/>
          </w:tcPr>
          <w:p w14:paraId="21902961"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30</w:t>
            </w:r>
          </w:p>
        </w:tc>
        <w:tc>
          <w:tcPr>
            <w:tcW w:w="0" w:type="auto"/>
            <w:vAlign w:val="bottom"/>
          </w:tcPr>
          <w:p w14:paraId="32902277"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34</w:t>
            </w:r>
          </w:p>
        </w:tc>
        <w:tc>
          <w:tcPr>
            <w:tcW w:w="0" w:type="auto"/>
            <w:vAlign w:val="bottom"/>
          </w:tcPr>
          <w:p w14:paraId="5E86F9DC"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14</w:t>
            </w:r>
          </w:p>
        </w:tc>
        <w:tc>
          <w:tcPr>
            <w:tcW w:w="0" w:type="auto"/>
            <w:vAlign w:val="bottom"/>
          </w:tcPr>
          <w:p w14:paraId="7B2C4376"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23</w:t>
            </w:r>
          </w:p>
        </w:tc>
        <w:tc>
          <w:tcPr>
            <w:tcW w:w="0" w:type="auto"/>
            <w:vAlign w:val="bottom"/>
          </w:tcPr>
          <w:p w14:paraId="6C24FE33"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13</w:t>
            </w:r>
          </w:p>
        </w:tc>
        <w:tc>
          <w:tcPr>
            <w:tcW w:w="0" w:type="auto"/>
            <w:vAlign w:val="bottom"/>
          </w:tcPr>
          <w:p w14:paraId="6238DFF0"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24</w:t>
            </w:r>
          </w:p>
        </w:tc>
      </w:tr>
      <w:tr w:rsidR="009C55AF" w14:paraId="7DD7AF1A" w14:textId="77777777" w:rsidTr="00673AE0">
        <w:trPr>
          <w:trHeight w:val="340"/>
          <w:jc w:val="center"/>
        </w:trPr>
        <w:tc>
          <w:tcPr>
            <w:tcW w:w="1057" w:type="dxa"/>
            <w:shd w:val="clear" w:color="auto" w:fill="1F497D" w:themeFill="text2"/>
            <w:vAlign w:val="bottom"/>
          </w:tcPr>
          <w:p w14:paraId="3ABD3850" w14:textId="77777777" w:rsidR="009C55AF" w:rsidRPr="00673AE0" w:rsidRDefault="009C55AF">
            <w:pPr>
              <w:spacing w:line="240" w:lineRule="auto"/>
              <w:jc w:val="center"/>
              <w:rPr>
                <w:rFonts w:eastAsia="Times New Roman"/>
                <w:b/>
                <w:color w:val="FFFFFF" w:themeColor="background1"/>
                <w:sz w:val="22"/>
                <w:szCs w:val="22"/>
              </w:rPr>
            </w:pPr>
            <w:r w:rsidRPr="00673AE0">
              <w:rPr>
                <w:rFonts w:eastAsia="Times New Roman" w:cs="Times New Roman"/>
                <w:b/>
                <w:color w:val="FFFFFF" w:themeColor="background1"/>
                <w:sz w:val="22"/>
                <w:szCs w:val="22"/>
                <w:lang w:val="en-GB" w:eastAsia="en-GB"/>
              </w:rPr>
              <w:t>BOB07</w:t>
            </w:r>
          </w:p>
        </w:tc>
        <w:tc>
          <w:tcPr>
            <w:tcW w:w="1493" w:type="dxa"/>
            <w:shd w:val="clear" w:color="auto" w:fill="auto"/>
            <w:noWrap/>
            <w:vAlign w:val="bottom"/>
            <w:hideMark/>
          </w:tcPr>
          <w:p w14:paraId="082635F3"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48</w:t>
            </w:r>
          </w:p>
        </w:tc>
        <w:tc>
          <w:tcPr>
            <w:tcW w:w="0" w:type="auto"/>
            <w:vAlign w:val="bottom"/>
          </w:tcPr>
          <w:p w14:paraId="3CF0596F"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28</w:t>
            </w:r>
          </w:p>
        </w:tc>
        <w:tc>
          <w:tcPr>
            <w:tcW w:w="0" w:type="auto"/>
            <w:vAlign w:val="bottom"/>
          </w:tcPr>
          <w:p w14:paraId="6BA3CCF7"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57</w:t>
            </w:r>
          </w:p>
        </w:tc>
        <w:tc>
          <w:tcPr>
            <w:tcW w:w="0" w:type="auto"/>
            <w:vAlign w:val="bottom"/>
          </w:tcPr>
          <w:p w14:paraId="05FB112D"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46</w:t>
            </w:r>
          </w:p>
        </w:tc>
        <w:tc>
          <w:tcPr>
            <w:tcW w:w="0" w:type="auto"/>
            <w:vAlign w:val="bottom"/>
          </w:tcPr>
          <w:p w14:paraId="0BCE9F20"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17</w:t>
            </w:r>
          </w:p>
        </w:tc>
        <w:tc>
          <w:tcPr>
            <w:tcW w:w="0" w:type="auto"/>
            <w:vAlign w:val="bottom"/>
          </w:tcPr>
          <w:p w14:paraId="10BB55CF"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22</w:t>
            </w:r>
          </w:p>
        </w:tc>
      </w:tr>
      <w:tr w:rsidR="009C55AF" w14:paraId="143CFC47" w14:textId="77777777" w:rsidTr="00673AE0">
        <w:trPr>
          <w:trHeight w:val="340"/>
          <w:jc w:val="center"/>
        </w:trPr>
        <w:tc>
          <w:tcPr>
            <w:tcW w:w="1057" w:type="dxa"/>
            <w:shd w:val="clear" w:color="auto" w:fill="1F497D" w:themeFill="text2"/>
            <w:vAlign w:val="bottom"/>
          </w:tcPr>
          <w:p w14:paraId="56656E88" w14:textId="77777777" w:rsidR="009C55AF" w:rsidRPr="00673AE0" w:rsidRDefault="009C55AF">
            <w:pPr>
              <w:spacing w:line="240" w:lineRule="auto"/>
              <w:jc w:val="center"/>
              <w:rPr>
                <w:rFonts w:eastAsia="Times New Roman"/>
                <w:b/>
                <w:color w:val="FFFFFF" w:themeColor="background1"/>
                <w:sz w:val="22"/>
                <w:szCs w:val="22"/>
              </w:rPr>
            </w:pPr>
            <w:r w:rsidRPr="00673AE0">
              <w:rPr>
                <w:rFonts w:eastAsia="Times New Roman" w:cs="Times New Roman"/>
                <w:b/>
                <w:color w:val="FFFFFF" w:themeColor="background1"/>
                <w:sz w:val="22"/>
                <w:szCs w:val="22"/>
                <w:lang w:val="en-GB" w:eastAsia="en-GB"/>
              </w:rPr>
              <w:t>BOB08</w:t>
            </w:r>
          </w:p>
        </w:tc>
        <w:tc>
          <w:tcPr>
            <w:tcW w:w="1493" w:type="dxa"/>
            <w:shd w:val="clear" w:color="auto" w:fill="auto"/>
            <w:noWrap/>
            <w:vAlign w:val="bottom"/>
            <w:hideMark/>
          </w:tcPr>
          <w:p w14:paraId="0C4E3B70"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34</w:t>
            </w:r>
          </w:p>
        </w:tc>
        <w:tc>
          <w:tcPr>
            <w:tcW w:w="0" w:type="auto"/>
            <w:vAlign w:val="bottom"/>
          </w:tcPr>
          <w:p w14:paraId="304AFDF9"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44</w:t>
            </w:r>
          </w:p>
        </w:tc>
        <w:tc>
          <w:tcPr>
            <w:tcW w:w="0" w:type="auto"/>
            <w:vAlign w:val="bottom"/>
          </w:tcPr>
          <w:p w14:paraId="47FDFB78"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37</w:t>
            </w:r>
          </w:p>
        </w:tc>
        <w:tc>
          <w:tcPr>
            <w:tcW w:w="0" w:type="auto"/>
            <w:vAlign w:val="bottom"/>
          </w:tcPr>
          <w:p w14:paraId="75A50567"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35</w:t>
            </w:r>
          </w:p>
        </w:tc>
        <w:tc>
          <w:tcPr>
            <w:tcW w:w="0" w:type="auto"/>
            <w:vAlign w:val="bottom"/>
          </w:tcPr>
          <w:p w14:paraId="56CD4650"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32</w:t>
            </w:r>
          </w:p>
        </w:tc>
        <w:tc>
          <w:tcPr>
            <w:tcW w:w="0" w:type="auto"/>
            <w:vAlign w:val="bottom"/>
          </w:tcPr>
          <w:p w14:paraId="1C0F5BAF"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42</w:t>
            </w:r>
          </w:p>
        </w:tc>
      </w:tr>
      <w:tr w:rsidR="009C55AF" w14:paraId="0C8E3847" w14:textId="77777777" w:rsidTr="00673AE0">
        <w:trPr>
          <w:trHeight w:val="340"/>
          <w:jc w:val="center"/>
        </w:trPr>
        <w:tc>
          <w:tcPr>
            <w:tcW w:w="1057" w:type="dxa"/>
            <w:shd w:val="clear" w:color="auto" w:fill="1F497D" w:themeFill="text2"/>
            <w:vAlign w:val="bottom"/>
          </w:tcPr>
          <w:p w14:paraId="02A6F003" w14:textId="77777777" w:rsidR="009C55AF" w:rsidRPr="00673AE0" w:rsidRDefault="009C55AF">
            <w:pPr>
              <w:spacing w:line="240" w:lineRule="auto"/>
              <w:jc w:val="center"/>
              <w:rPr>
                <w:rFonts w:eastAsia="Times New Roman"/>
                <w:b/>
                <w:color w:val="FFFFFF" w:themeColor="background1"/>
                <w:sz w:val="22"/>
                <w:szCs w:val="22"/>
              </w:rPr>
            </w:pPr>
            <w:r w:rsidRPr="00673AE0">
              <w:rPr>
                <w:rFonts w:eastAsia="Times New Roman" w:cs="Times New Roman"/>
                <w:b/>
                <w:color w:val="FFFFFF" w:themeColor="background1"/>
                <w:sz w:val="22"/>
                <w:szCs w:val="22"/>
                <w:lang w:val="en-GB" w:eastAsia="en-GB"/>
              </w:rPr>
              <w:t>BOB09</w:t>
            </w:r>
          </w:p>
        </w:tc>
        <w:tc>
          <w:tcPr>
            <w:tcW w:w="1493" w:type="dxa"/>
            <w:shd w:val="clear" w:color="auto" w:fill="auto"/>
            <w:noWrap/>
            <w:vAlign w:val="bottom"/>
            <w:hideMark/>
          </w:tcPr>
          <w:p w14:paraId="595249C0"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32</w:t>
            </w:r>
          </w:p>
        </w:tc>
        <w:tc>
          <w:tcPr>
            <w:tcW w:w="0" w:type="auto"/>
            <w:vAlign w:val="bottom"/>
          </w:tcPr>
          <w:p w14:paraId="44E44077"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9</w:t>
            </w:r>
          </w:p>
        </w:tc>
        <w:tc>
          <w:tcPr>
            <w:tcW w:w="0" w:type="auto"/>
            <w:vAlign w:val="bottom"/>
          </w:tcPr>
          <w:p w14:paraId="0389ED6D" w14:textId="77777777" w:rsidR="009C55AF" w:rsidRPr="00673AE0" w:rsidRDefault="009C55AF">
            <w:pPr>
              <w:spacing w:line="240" w:lineRule="auto"/>
              <w:jc w:val="center"/>
              <w:rPr>
                <w:rFonts w:eastAsia="Times New Roman"/>
                <w:sz w:val="22"/>
                <w:szCs w:val="22"/>
              </w:rPr>
            </w:pPr>
          </w:p>
        </w:tc>
        <w:tc>
          <w:tcPr>
            <w:tcW w:w="0" w:type="auto"/>
            <w:vAlign w:val="bottom"/>
          </w:tcPr>
          <w:p w14:paraId="5D661A0E"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20</w:t>
            </w:r>
          </w:p>
        </w:tc>
        <w:tc>
          <w:tcPr>
            <w:tcW w:w="0" w:type="auto"/>
            <w:vAlign w:val="bottom"/>
          </w:tcPr>
          <w:p w14:paraId="3102726A"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22</w:t>
            </w:r>
          </w:p>
        </w:tc>
        <w:tc>
          <w:tcPr>
            <w:tcW w:w="0" w:type="auto"/>
            <w:vAlign w:val="bottom"/>
          </w:tcPr>
          <w:p w14:paraId="45EC127E" w14:textId="77777777" w:rsidR="009C55AF" w:rsidRPr="00673AE0" w:rsidRDefault="009C55AF">
            <w:pPr>
              <w:spacing w:line="240" w:lineRule="auto"/>
              <w:jc w:val="center"/>
              <w:rPr>
                <w:rFonts w:eastAsia="Times New Roman"/>
                <w:sz w:val="22"/>
                <w:szCs w:val="22"/>
              </w:rPr>
            </w:pPr>
          </w:p>
        </w:tc>
      </w:tr>
      <w:tr w:rsidR="009C55AF" w14:paraId="243E3C27" w14:textId="77777777" w:rsidTr="00673AE0">
        <w:trPr>
          <w:trHeight w:val="340"/>
          <w:jc w:val="center"/>
        </w:trPr>
        <w:tc>
          <w:tcPr>
            <w:tcW w:w="1057" w:type="dxa"/>
            <w:shd w:val="clear" w:color="auto" w:fill="1F497D" w:themeFill="text2"/>
            <w:vAlign w:val="bottom"/>
          </w:tcPr>
          <w:p w14:paraId="4711C0BA" w14:textId="77777777" w:rsidR="009C55AF" w:rsidRPr="00673AE0" w:rsidRDefault="009C55AF">
            <w:pPr>
              <w:spacing w:line="240" w:lineRule="auto"/>
              <w:jc w:val="center"/>
              <w:rPr>
                <w:rFonts w:eastAsia="Times New Roman"/>
                <w:b/>
                <w:color w:val="FFFFFF" w:themeColor="background1"/>
                <w:sz w:val="22"/>
                <w:szCs w:val="22"/>
              </w:rPr>
            </w:pPr>
            <w:r w:rsidRPr="00673AE0">
              <w:rPr>
                <w:rFonts w:eastAsia="Times New Roman" w:cs="Times New Roman"/>
                <w:b/>
                <w:color w:val="FFFFFF" w:themeColor="background1"/>
                <w:sz w:val="22"/>
                <w:szCs w:val="22"/>
                <w:lang w:val="en-GB" w:eastAsia="en-GB"/>
              </w:rPr>
              <w:t>BOB10</w:t>
            </w:r>
          </w:p>
        </w:tc>
        <w:tc>
          <w:tcPr>
            <w:tcW w:w="1493" w:type="dxa"/>
            <w:shd w:val="clear" w:color="auto" w:fill="auto"/>
            <w:noWrap/>
            <w:vAlign w:val="bottom"/>
            <w:hideMark/>
          </w:tcPr>
          <w:p w14:paraId="0F1B7D9C"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15</w:t>
            </w:r>
          </w:p>
        </w:tc>
        <w:tc>
          <w:tcPr>
            <w:tcW w:w="0" w:type="auto"/>
            <w:vAlign w:val="bottom"/>
          </w:tcPr>
          <w:p w14:paraId="2CAE7B93"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27</w:t>
            </w:r>
          </w:p>
        </w:tc>
        <w:tc>
          <w:tcPr>
            <w:tcW w:w="0" w:type="auto"/>
            <w:vAlign w:val="bottom"/>
          </w:tcPr>
          <w:p w14:paraId="3CC78F31"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28</w:t>
            </w:r>
          </w:p>
        </w:tc>
        <w:tc>
          <w:tcPr>
            <w:tcW w:w="0" w:type="auto"/>
            <w:vAlign w:val="bottom"/>
          </w:tcPr>
          <w:p w14:paraId="4ECD2E01"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18</w:t>
            </w:r>
          </w:p>
        </w:tc>
        <w:tc>
          <w:tcPr>
            <w:tcW w:w="0" w:type="auto"/>
            <w:vAlign w:val="bottom"/>
          </w:tcPr>
          <w:p w14:paraId="306AC916"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20</w:t>
            </w:r>
          </w:p>
        </w:tc>
        <w:tc>
          <w:tcPr>
            <w:tcW w:w="0" w:type="auto"/>
            <w:vAlign w:val="bottom"/>
          </w:tcPr>
          <w:p w14:paraId="0BB119FA"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19</w:t>
            </w:r>
          </w:p>
        </w:tc>
      </w:tr>
      <w:tr w:rsidR="009C55AF" w14:paraId="67A945FE" w14:textId="77777777" w:rsidTr="00673AE0">
        <w:trPr>
          <w:trHeight w:val="340"/>
          <w:jc w:val="center"/>
        </w:trPr>
        <w:tc>
          <w:tcPr>
            <w:tcW w:w="1057" w:type="dxa"/>
            <w:shd w:val="clear" w:color="auto" w:fill="1F497D" w:themeFill="text2"/>
            <w:vAlign w:val="bottom"/>
          </w:tcPr>
          <w:p w14:paraId="02965DB8" w14:textId="77777777" w:rsidR="009C55AF" w:rsidRPr="00673AE0" w:rsidRDefault="009C55AF">
            <w:pPr>
              <w:spacing w:line="240" w:lineRule="auto"/>
              <w:jc w:val="center"/>
              <w:rPr>
                <w:rFonts w:eastAsia="Times New Roman"/>
                <w:b/>
                <w:color w:val="FFFFFF" w:themeColor="background1"/>
                <w:sz w:val="22"/>
                <w:szCs w:val="22"/>
              </w:rPr>
            </w:pPr>
            <w:r w:rsidRPr="00673AE0">
              <w:rPr>
                <w:rFonts w:eastAsia="Times New Roman" w:cs="Times New Roman"/>
                <w:b/>
                <w:color w:val="FFFFFF" w:themeColor="background1"/>
                <w:sz w:val="22"/>
                <w:szCs w:val="22"/>
                <w:lang w:val="en-GB" w:eastAsia="en-GB"/>
              </w:rPr>
              <w:t>BOB11</w:t>
            </w:r>
          </w:p>
        </w:tc>
        <w:tc>
          <w:tcPr>
            <w:tcW w:w="1493" w:type="dxa"/>
            <w:shd w:val="clear" w:color="auto" w:fill="auto"/>
            <w:noWrap/>
            <w:vAlign w:val="bottom"/>
            <w:hideMark/>
          </w:tcPr>
          <w:p w14:paraId="5D95FC23" w14:textId="77777777" w:rsidR="009C55AF" w:rsidRPr="00673AE0" w:rsidRDefault="009C55AF">
            <w:pPr>
              <w:spacing w:line="240" w:lineRule="auto"/>
              <w:jc w:val="center"/>
              <w:rPr>
                <w:rFonts w:eastAsia="Times New Roman"/>
                <w:b/>
                <w:sz w:val="22"/>
                <w:szCs w:val="22"/>
              </w:rPr>
            </w:pPr>
            <w:r w:rsidRPr="00673AE0">
              <w:rPr>
                <w:rFonts w:eastAsia="Times New Roman"/>
                <w:b/>
                <w:sz w:val="22"/>
                <w:szCs w:val="22"/>
              </w:rPr>
              <w:t>71</w:t>
            </w:r>
          </w:p>
        </w:tc>
        <w:tc>
          <w:tcPr>
            <w:tcW w:w="0" w:type="auto"/>
            <w:vAlign w:val="bottom"/>
          </w:tcPr>
          <w:p w14:paraId="5DF6AF92"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68</w:t>
            </w:r>
          </w:p>
        </w:tc>
        <w:tc>
          <w:tcPr>
            <w:tcW w:w="0" w:type="auto"/>
            <w:vAlign w:val="bottom"/>
          </w:tcPr>
          <w:p w14:paraId="5BBA5140" w14:textId="77777777" w:rsidR="009C55AF" w:rsidRPr="00673AE0" w:rsidRDefault="009C55AF">
            <w:pPr>
              <w:spacing w:line="240" w:lineRule="auto"/>
              <w:jc w:val="center"/>
              <w:rPr>
                <w:rFonts w:eastAsia="Times New Roman"/>
                <w:b/>
                <w:sz w:val="22"/>
                <w:szCs w:val="22"/>
              </w:rPr>
            </w:pPr>
            <w:r w:rsidRPr="00673AE0">
              <w:rPr>
                <w:rFonts w:eastAsia="Times New Roman"/>
                <w:b/>
                <w:sz w:val="22"/>
                <w:szCs w:val="22"/>
              </w:rPr>
              <w:t>93</w:t>
            </w:r>
          </w:p>
        </w:tc>
        <w:tc>
          <w:tcPr>
            <w:tcW w:w="0" w:type="auto"/>
            <w:vAlign w:val="bottom"/>
          </w:tcPr>
          <w:p w14:paraId="15CBDC98"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36</w:t>
            </w:r>
          </w:p>
        </w:tc>
        <w:tc>
          <w:tcPr>
            <w:tcW w:w="0" w:type="auto"/>
            <w:vAlign w:val="bottom"/>
          </w:tcPr>
          <w:p w14:paraId="48DA6C9D"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31</w:t>
            </w:r>
          </w:p>
        </w:tc>
        <w:tc>
          <w:tcPr>
            <w:tcW w:w="0" w:type="auto"/>
            <w:vAlign w:val="bottom"/>
          </w:tcPr>
          <w:p w14:paraId="7E85A21E"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39</w:t>
            </w:r>
          </w:p>
        </w:tc>
      </w:tr>
      <w:tr w:rsidR="009C55AF" w14:paraId="5E3AD754" w14:textId="77777777" w:rsidTr="00673AE0">
        <w:trPr>
          <w:trHeight w:val="340"/>
          <w:jc w:val="center"/>
        </w:trPr>
        <w:tc>
          <w:tcPr>
            <w:tcW w:w="1057" w:type="dxa"/>
            <w:shd w:val="clear" w:color="auto" w:fill="1F497D" w:themeFill="text2"/>
            <w:vAlign w:val="bottom"/>
          </w:tcPr>
          <w:p w14:paraId="63EF0D18" w14:textId="77777777" w:rsidR="009C55AF" w:rsidRPr="00673AE0" w:rsidRDefault="009C55AF">
            <w:pPr>
              <w:spacing w:line="240" w:lineRule="auto"/>
              <w:jc w:val="center"/>
              <w:rPr>
                <w:rFonts w:eastAsia="Times New Roman"/>
                <w:b/>
                <w:color w:val="FFFFFF" w:themeColor="background1"/>
                <w:sz w:val="22"/>
                <w:szCs w:val="22"/>
              </w:rPr>
            </w:pPr>
            <w:r w:rsidRPr="00673AE0">
              <w:rPr>
                <w:rFonts w:eastAsia="Times New Roman" w:cs="Times New Roman"/>
                <w:b/>
                <w:color w:val="FFFFFF" w:themeColor="background1"/>
                <w:sz w:val="22"/>
                <w:szCs w:val="22"/>
                <w:lang w:val="en-GB" w:eastAsia="en-GB"/>
              </w:rPr>
              <w:t>BOB12</w:t>
            </w:r>
          </w:p>
        </w:tc>
        <w:tc>
          <w:tcPr>
            <w:tcW w:w="1493" w:type="dxa"/>
            <w:shd w:val="clear" w:color="auto" w:fill="auto"/>
            <w:noWrap/>
            <w:vAlign w:val="bottom"/>
            <w:hideMark/>
          </w:tcPr>
          <w:p w14:paraId="64D63A2B"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16</w:t>
            </w:r>
          </w:p>
        </w:tc>
        <w:tc>
          <w:tcPr>
            <w:tcW w:w="0" w:type="auto"/>
            <w:vAlign w:val="bottom"/>
          </w:tcPr>
          <w:p w14:paraId="09826568"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23</w:t>
            </w:r>
          </w:p>
        </w:tc>
        <w:tc>
          <w:tcPr>
            <w:tcW w:w="0" w:type="auto"/>
            <w:vAlign w:val="bottom"/>
          </w:tcPr>
          <w:p w14:paraId="6A78FBD4" w14:textId="77777777" w:rsidR="009C55AF" w:rsidRPr="00673AE0" w:rsidRDefault="009C55AF">
            <w:pPr>
              <w:spacing w:line="240" w:lineRule="auto"/>
              <w:jc w:val="center"/>
              <w:rPr>
                <w:rFonts w:eastAsia="Times New Roman"/>
                <w:sz w:val="22"/>
                <w:szCs w:val="22"/>
              </w:rPr>
            </w:pPr>
          </w:p>
        </w:tc>
        <w:tc>
          <w:tcPr>
            <w:tcW w:w="0" w:type="auto"/>
            <w:vAlign w:val="bottom"/>
          </w:tcPr>
          <w:p w14:paraId="3E61E4EF"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28</w:t>
            </w:r>
          </w:p>
        </w:tc>
        <w:tc>
          <w:tcPr>
            <w:tcW w:w="0" w:type="auto"/>
            <w:vAlign w:val="bottom"/>
          </w:tcPr>
          <w:p w14:paraId="4C987466"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17</w:t>
            </w:r>
          </w:p>
        </w:tc>
        <w:tc>
          <w:tcPr>
            <w:tcW w:w="0" w:type="auto"/>
            <w:vAlign w:val="bottom"/>
          </w:tcPr>
          <w:p w14:paraId="0FB64327" w14:textId="77777777" w:rsidR="009C55AF" w:rsidRPr="00673AE0" w:rsidRDefault="009C55AF">
            <w:pPr>
              <w:spacing w:line="240" w:lineRule="auto"/>
              <w:jc w:val="center"/>
              <w:rPr>
                <w:rFonts w:eastAsia="Times New Roman"/>
                <w:sz w:val="22"/>
                <w:szCs w:val="22"/>
              </w:rPr>
            </w:pPr>
          </w:p>
        </w:tc>
      </w:tr>
      <w:tr w:rsidR="009C55AF" w14:paraId="3626649D" w14:textId="77777777" w:rsidTr="00673AE0">
        <w:trPr>
          <w:trHeight w:val="320"/>
          <w:jc w:val="center"/>
        </w:trPr>
        <w:tc>
          <w:tcPr>
            <w:tcW w:w="1057" w:type="dxa"/>
            <w:shd w:val="clear" w:color="auto" w:fill="1F497D" w:themeFill="text2"/>
            <w:vAlign w:val="center"/>
          </w:tcPr>
          <w:p w14:paraId="12639925" w14:textId="77777777" w:rsidR="009C55AF" w:rsidRPr="00673AE0" w:rsidRDefault="009C55AF">
            <w:pPr>
              <w:spacing w:line="240" w:lineRule="auto"/>
              <w:jc w:val="center"/>
              <w:rPr>
                <w:rFonts w:eastAsia="Times New Roman" w:cs="Times New Roman"/>
                <w:b/>
                <w:color w:val="FFFFFF" w:themeColor="background1"/>
                <w:sz w:val="22"/>
                <w:szCs w:val="22"/>
                <w:lang w:val="en-GB" w:eastAsia="en-GB"/>
              </w:rPr>
            </w:pPr>
            <w:r w:rsidRPr="00673AE0">
              <w:rPr>
                <w:rFonts w:eastAsia="Times New Roman" w:cs="Times New Roman"/>
                <w:b/>
                <w:color w:val="FFFFFF" w:themeColor="background1"/>
                <w:sz w:val="22"/>
                <w:szCs w:val="22"/>
                <w:lang w:val="en-GB" w:eastAsia="en-GB"/>
              </w:rPr>
              <w:t>Mean</w:t>
            </w:r>
          </w:p>
        </w:tc>
        <w:tc>
          <w:tcPr>
            <w:tcW w:w="1493" w:type="dxa"/>
            <w:shd w:val="clear" w:color="auto" w:fill="auto"/>
            <w:noWrap/>
            <w:vAlign w:val="center"/>
            <w:hideMark/>
          </w:tcPr>
          <w:p w14:paraId="11F6DBF0"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47.</w:t>
            </w:r>
            <w:r w:rsidR="005D6406">
              <w:rPr>
                <w:rFonts w:eastAsia="Times New Roman"/>
                <w:sz w:val="22"/>
                <w:szCs w:val="22"/>
              </w:rPr>
              <w:t>3</w:t>
            </w:r>
          </w:p>
        </w:tc>
        <w:tc>
          <w:tcPr>
            <w:tcW w:w="0" w:type="auto"/>
            <w:vAlign w:val="center"/>
          </w:tcPr>
          <w:p w14:paraId="46604234"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43</w:t>
            </w:r>
          </w:p>
        </w:tc>
        <w:tc>
          <w:tcPr>
            <w:tcW w:w="0" w:type="auto"/>
            <w:vAlign w:val="center"/>
          </w:tcPr>
          <w:p w14:paraId="75D8B1AF"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48. 8</w:t>
            </w:r>
          </w:p>
        </w:tc>
        <w:tc>
          <w:tcPr>
            <w:tcW w:w="0" w:type="auto"/>
            <w:vAlign w:val="center"/>
          </w:tcPr>
          <w:p w14:paraId="15257CE4"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3</w:t>
            </w:r>
            <w:r w:rsidR="005D6406">
              <w:rPr>
                <w:rFonts w:eastAsia="Times New Roman"/>
                <w:sz w:val="22"/>
                <w:szCs w:val="22"/>
              </w:rPr>
              <w:t>2.9</w:t>
            </w:r>
          </w:p>
        </w:tc>
        <w:tc>
          <w:tcPr>
            <w:tcW w:w="0" w:type="auto"/>
            <w:vAlign w:val="center"/>
          </w:tcPr>
          <w:p w14:paraId="5A34E31C" w14:textId="77777777" w:rsidR="009C55AF" w:rsidRPr="00673AE0" w:rsidRDefault="005D6406">
            <w:pPr>
              <w:spacing w:line="240" w:lineRule="auto"/>
              <w:jc w:val="center"/>
              <w:rPr>
                <w:rFonts w:eastAsia="Times New Roman"/>
                <w:sz w:val="22"/>
                <w:szCs w:val="22"/>
              </w:rPr>
            </w:pPr>
            <w:r>
              <w:rPr>
                <w:rFonts w:eastAsia="Times New Roman"/>
                <w:sz w:val="22"/>
                <w:szCs w:val="22"/>
              </w:rPr>
              <w:t>25.8</w:t>
            </w:r>
          </w:p>
        </w:tc>
        <w:tc>
          <w:tcPr>
            <w:tcW w:w="0" w:type="auto"/>
            <w:vAlign w:val="center"/>
          </w:tcPr>
          <w:p w14:paraId="39F9906C"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29. 4</w:t>
            </w:r>
          </w:p>
        </w:tc>
      </w:tr>
      <w:tr w:rsidR="009C55AF" w14:paraId="0C346827" w14:textId="77777777" w:rsidTr="00673AE0">
        <w:trPr>
          <w:trHeight w:val="320"/>
          <w:jc w:val="center"/>
        </w:trPr>
        <w:tc>
          <w:tcPr>
            <w:tcW w:w="1057" w:type="dxa"/>
            <w:shd w:val="clear" w:color="auto" w:fill="1F497D" w:themeFill="text2"/>
            <w:vAlign w:val="center"/>
          </w:tcPr>
          <w:p w14:paraId="79EEABA8" w14:textId="77777777" w:rsidR="009C55AF" w:rsidRPr="00673AE0" w:rsidRDefault="009C55AF">
            <w:pPr>
              <w:spacing w:line="240" w:lineRule="auto"/>
              <w:jc w:val="center"/>
              <w:rPr>
                <w:rFonts w:eastAsia="Times New Roman" w:cs="Times New Roman"/>
                <w:b/>
                <w:color w:val="FFFFFF" w:themeColor="background1"/>
                <w:sz w:val="22"/>
                <w:szCs w:val="22"/>
                <w:lang w:val="en-GB" w:eastAsia="en-GB"/>
              </w:rPr>
            </w:pPr>
            <w:r w:rsidRPr="00673AE0">
              <w:rPr>
                <w:rFonts w:eastAsia="Times New Roman" w:cs="Times New Roman"/>
                <w:b/>
                <w:color w:val="FFFFFF" w:themeColor="background1"/>
                <w:sz w:val="22"/>
                <w:szCs w:val="22"/>
                <w:lang w:val="en-GB" w:eastAsia="en-GB"/>
              </w:rPr>
              <w:t>SD</w:t>
            </w:r>
          </w:p>
        </w:tc>
        <w:tc>
          <w:tcPr>
            <w:tcW w:w="1493" w:type="dxa"/>
            <w:shd w:val="clear" w:color="auto" w:fill="auto"/>
            <w:noWrap/>
            <w:vAlign w:val="center"/>
            <w:hideMark/>
          </w:tcPr>
          <w:p w14:paraId="543C36F4"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25</w:t>
            </w:r>
            <w:r w:rsidR="005D6406">
              <w:rPr>
                <w:rFonts w:eastAsia="Times New Roman"/>
                <w:sz w:val="22"/>
                <w:szCs w:val="22"/>
              </w:rPr>
              <w:t>.6</w:t>
            </w:r>
          </w:p>
        </w:tc>
        <w:tc>
          <w:tcPr>
            <w:tcW w:w="0" w:type="auto"/>
            <w:vAlign w:val="center"/>
          </w:tcPr>
          <w:p w14:paraId="25151046"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23.</w:t>
            </w:r>
          </w:p>
        </w:tc>
        <w:tc>
          <w:tcPr>
            <w:tcW w:w="0" w:type="auto"/>
            <w:vAlign w:val="center"/>
          </w:tcPr>
          <w:p w14:paraId="341E1AE8"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28. 7</w:t>
            </w:r>
          </w:p>
        </w:tc>
        <w:tc>
          <w:tcPr>
            <w:tcW w:w="0" w:type="auto"/>
            <w:vAlign w:val="center"/>
          </w:tcPr>
          <w:p w14:paraId="01FB0915"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13.</w:t>
            </w:r>
            <w:r w:rsidR="005D6406">
              <w:rPr>
                <w:rFonts w:eastAsia="Times New Roman"/>
                <w:sz w:val="22"/>
                <w:szCs w:val="22"/>
              </w:rPr>
              <w:t>1</w:t>
            </w:r>
          </w:p>
        </w:tc>
        <w:tc>
          <w:tcPr>
            <w:tcW w:w="0" w:type="auto"/>
            <w:vAlign w:val="center"/>
          </w:tcPr>
          <w:p w14:paraId="16981318"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9.</w:t>
            </w:r>
            <w:r w:rsidR="005D6406">
              <w:rPr>
                <w:rFonts w:eastAsia="Times New Roman"/>
                <w:sz w:val="22"/>
                <w:szCs w:val="22"/>
              </w:rPr>
              <w:t>5</w:t>
            </w:r>
          </w:p>
        </w:tc>
        <w:tc>
          <w:tcPr>
            <w:tcW w:w="0" w:type="auto"/>
            <w:vAlign w:val="center"/>
          </w:tcPr>
          <w:p w14:paraId="6321367E" w14:textId="77777777" w:rsidR="009C55AF" w:rsidRPr="00673AE0" w:rsidRDefault="009C55AF">
            <w:pPr>
              <w:spacing w:line="240" w:lineRule="auto"/>
              <w:jc w:val="center"/>
              <w:rPr>
                <w:rFonts w:eastAsia="Times New Roman"/>
                <w:sz w:val="22"/>
                <w:szCs w:val="22"/>
              </w:rPr>
            </w:pPr>
            <w:r w:rsidRPr="00673AE0">
              <w:rPr>
                <w:rFonts w:eastAsia="Times New Roman"/>
                <w:sz w:val="22"/>
                <w:szCs w:val="22"/>
              </w:rPr>
              <w:t>12.</w:t>
            </w:r>
            <w:r w:rsidR="005D6406">
              <w:rPr>
                <w:rFonts w:eastAsia="Times New Roman"/>
                <w:sz w:val="22"/>
                <w:szCs w:val="22"/>
              </w:rPr>
              <w:t>5</w:t>
            </w:r>
          </w:p>
        </w:tc>
      </w:tr>
      <w:tr w:rsidR="00D63505" w14:paraId="678EBCF0" w14:textId="77777777" w:rsidTr="001E26E8">
        <w:trPr>
          <w:trHeight w:val="320"/>
          <w:jc w:val="center"/>
        </w:trPr>
        <w:tc>
          <w:tcPr>
            <w:tcW w:w="1057" w:type="dxa"/>
            <w:shd w:val="clear" w:color="auto" w:fill="1F497D" w:themeFill="text2"/>
            <w:vAlign w:val="center"/>
          </w:tcPr>
          <w:p w14:paraId="518C549E" w14:textId="77777777" w:rsidR="00D63505" w:rsidRPr="000410C1" w:rsidRDefault="00D63505">
            <w:pPr>
              <w:spacing w:line="240" w:lineRule="auto"/>
              <w:jc w:val="center"/>
              <w:rPr>
                <w:rFonts w:eastAsia="Times New Roman" w:cs="Times New Roman"/>
                <w:b/>
                <w:color w:val="FFFFFF" w:themeColor="background1"/>
                <w:sz w:val="22"/>
                <w:szCs w:val="22"/>
                <w:lang w:val="en-GB" w:eastAsia="en-GB"/>
              </w:rPr>
            </w:pPr>
            <w:r>
              <w:rPr>
                <w:rFonts w:eastAsia="Times New Roman" w:cs="Times New Roman"/>
                <w:b/>
                <w:color w:val="FFFFFF" w:themeColor="background1"/>
                <w:sz w:val="22"/>
                <w:szCs w:val="22"/>
                <w:lang w:val="en-GB" w:eastAsia="en-GB"/>
              </w:rPr>
              <w:t>P value 0-6</w:t>
            </w:r>
          </w:p>
        </w:tc>
        <w:tc>
          <w:tcPr>
            <w:tcW w:w="1493" w:type="dxa"/>
            <w:shd w:val="clear" w:color="auto" w:fill="auto"/>
            <w:noWrap/>
            <w:vAlign w:val="center"/>
          </w:tcPr>
          <w:p w14:paraId="0F9710EF" w14:textId="77777777" w:rsidR="00D63505" w:rsidRPr="000410C1" w:rsidRDefault="00284F1F">
            <w:pPr>
              <w:spacing w:line="240" w:lineRule="auto"/>
              <w:jc w:val="center"/>
              <w:rPr>
                <w:rFonts w:eastAsia="Times New Roman"/>
                <w:sz w:val="22"/>
                <w:szCs w:val="22"/>
              </w:rPr>
            </w:pPr>
            <w:r>
              <w:rPr>
                <w:rFonts w:eastAsia="Times New Roman"/>
                <w:sz w:val="22"/>
                <w:szCs w:val="22"/>
              </w:rPr>
              <w:t>0.4</w:t>
            </w:r>
          </w:p>
        </w:tc>
        <w:tc>
          <w:tcPr>
            <w:tcW w:w="0" w:type="auto"/>
            <w:vAlign w:val="center"/>
          </w:tcPr>
          <w:p w14:paraId="31716B01" w14:textId="77777777" w:rsidR="00D63505" w:rsidRPr="00353F1B" w:rsidRDefault="00D63505">
            <w:pPr>
              <w:spacing w:line="240" w:lineRule="auto"/>
              <w:jc w:val="center"/>
              <w:rPr>
                <w:rFonts w:eastAsia="Times New Roman"/>
                <w:sz w:val="22"/>
                <w:szCs w:val="22"/>
              </w:rPr>
            </w:pPr>
          </w:p>
        </w:tc>
        <w:tc>
          <w:tcPr>
            <w:tcW w:w="0" w:type="auto"/>
            <w:vAlign w:val="center"/>
          </w:tcPr>
          <w:p w14:paraId="6722D875" w14:textId="77777777" w:rsidR="00D63505" w:rsidRPr="007B535C" w:rsidRDefault="00D63505">
            <w:pPr>
              <w:spacing w:line="240" w:lineRule="auto"/>
              <w:jc w:val="center"/>
              <w:rPr>
                <w:rFonts w:eastAsia="Times New Roman"/>
                <w:sz w:val="22"/>
                <w:szCs w:val="22"/>
              </w:rPr>
            </w:pPr>
          </w:p>
        </w:tc>
        <w:tc>
          <w:tcPr>
            <w:tcW w:w="0" w:type="auto"/>
            <w:vAlign w:val="center"/>
          </w:tcPr>
          <w:p w14:paraId="3ED6EB34" w14:textId="77777777" w:rsidR="00D63505" w:rsidRPr="00D167C5" w:rsidRDefault="00770027">
            <w:pPr>
              <w:spacing w:line="240" w:lineRule="auto"/>
              <w:jc w:val="center"/>
              <w:rPr>
                <w:rFonts w:eastAsia="Times New Roman"/>
                <w:sz w:val="22"/>
                <w:szCs w:val="22"/>
              </w:rPr>
            </w:pPr>
            <w:r w:rsidRPr="00770027">
              <w:rPr>
                <w:rFonts w:eastAsia="Times New Roman"/>
                <w:sz w:val="22"/>
                <w:szCs w:val="22"/>
              </w:rPr>
              <w:t>0.03</w:t>
            </w:r>
            <w:r w:rsidR="00D167C5">
              <w:rPr>
                <w:rFonts w:eastAsia="Times New Roman"/>
                <w:sz w:val="22"/>
                <w:szCs w:val="22"/>
              </w:rPr>
              <w:t>*</w:t>
            </w:r>
          </w:p>
        </w:tc>
        <w:tc>
          <w:tcPr>
            <w:tcW w:w="0" w:type="auto"/>
            <w:vAlign w:val="center"/>
          </w:tcPr>
          <w:p w14:paraId="5609F68B" w14:textId="77777777" w:rsidR="00D63505" w:rsidRPr="000410C1" w:rsidRDefault="00D63505">
            <w:pPr>
              <w:spacing w:line="240" w:lineRule="auto"/>
              <w:jc w:val="center"/>
              <w:rPr>
                <w:rFonts w:eastAsia="Times New Roman"/>
                <w:sz w:val="22"/>
                <w:szCs w:val="22"/>
              </w:rPr>
            </w:pPr>
          </w:p>
        </w:tc>
        <w:tc>
          <w:tcPr>
            <w:tcW w:w="0" w:type="auto"/>
            <w:vAlign w:val="center"/>
          </w:tcPr>
          <w:p w14:paraId="5744055E" w14:textId="77777777" w:rsidR="00D63505" w:rsidRPr="00353F1B" w:rsidRDefault="00D63505">
            <w:pPr>
              <w:spacing w:line="240" w:lineRule="auto"/>
              <w:jc w:val="center"/>
              <w:rPr>
                <w:rFonts w:eastAsia="Times New Roman"/>
                <w:sz w:val="22"/>
                <w:szCs w:val="22"/>
              </w:rPr>
            </w:pPr>
          </w:p>
        </w:tc>
      </w:tr>
      <w:tr w:rsidR="00D63505" w14:paraId="4EAAA68A" w14:textId="77777777" w:rsidTr="001E26E8">
        <w:trPr>
          <w:trHeight w:val="320"/>
          <w:jc w:val="center"/>
        </w:trPr>
        <w:tc>
          <w:tcPr>
            <w:tcW w:w="1057" w:type="dxa"/>
            <w:shd w:val="clear" w:color="auto" w:fill="1F497D" w:themeFill="text2"/>
            <w:vAlign w:val="center"/>
          </w:tcPr>
          <w:p w14:paraId="69F34290" w14:textId="77777777" w:rsidR="00D63505" w:rsidRDefault="00D63505">
            <w:pPr>
              <w:spacing w:line="240" w:lineRule="auto"/>
              <w:jc w:val="center"/>
              <w:rPr>
                <w:rFonts w:eastAsia="Times New Roman" w:cs="Times New Roman"/>
                <w:b/>
                <w:color w:val="FFFFFF" w:themeColor="background1"/>
                <w:sz w:val="22"/>
                <w:szCs w:val="22"/>
                <w:lang w:val="en-GB" w:eastAsia="en-GB"/>
              </w:rPr>
            </w:pPr>
            <w:r>
              <w:rPr>
                <w:rFonts w:eastAsia="Times New Roman" w:cs="Times New Roman"/>
                <w:b/>
                <w:color w:val="FFFFFF" w:themeColor="background1"/>
                <w:sz w:val="22"/>
                <w:szCs w:val="22"/>
                <w:lang w:val="en-GB" w:eastAsia="en-GB"/>
              </w:rPr>
              <w:t xml:space="preserve">P value </w:t>
            </w:r>
          </w:p>
          <w:p w14:paraId="344D866C" w14:textId="77777777" w:rsidR="00D63505" w:rsidRPr="000410C1" w:rsidRDefault="00D63505">
            <w:pPr>
              <w:spacing w:line="240" w:lineRule="auto"/>
              <w:jc w:val="center"/>
              <w:rPr>
                <w:rFonts w:eastAsia="Times New Roman" w:cs="Times New Roman"/>
                <w:b/>
                <w:color w:val="FFFFFF" w:themeColor="background1"/>
                <w:sz w:val="22"/>
                <w:szCs w:val="22"/>
                <w:lang w:val="en-GB" w:eastAsia="en-GB"/>
              </w:rPr>
            </w:pPr>
            <w:r>
              <w:rPr>
                <w:rFonts w:eastAsia="Times New Roman" w:cs="Times New Roman"/>
                <w:b/>
                <w:color w:val="FFFFFF" w:themeColor="background1"/>
                <w:sz w:val="22"/>
                <w:szCs w:val="22"/>
                <w:lang w:val="en-GB" w:eastAsia="en-GB"/>
              </w:rPr>
              <w:t>0-24</w:t>
            </w:r>
          </w:p>
        </w:tc>
        <w:tc>
          <w:tcPr>
            <w:tcW w:w="1493" w:type="dxa"/>
            <w:shd w:val="clear" w:color="auto" w:fill="auto"/>
            <w:noWrap/>
            <w:vAlign w:val="center"/>
          </w:tcPr>
          <w:p w14:paraId="1D2ABD98" w14:textId="77777777" w:rsidR="00D63505" w:rsidRPr="000410C1" w:rsidRDefault="00284F1F">
            <w:pPr>
              <w:spacing w:line="240" w:lineRule="auto"/>
              <w:jc w:val="center"/>
              <w:rPr>
                <w:rFonts w:eastAsia="Times New Roman"/>
                <w:sz w:val="22"/>
                <w:szCs w:val="22"/>
              </w:rPr>
            </w:pPr>
            <w:r>
              <w:rPr>
                <w:rFonts w:eastAsia="Times New Roman"/>
                <w:sz w:val="22"/>
                <w:szCs w:val="22"/>
              </w:rPr>
              <w:t>0.7</w:t>
            </w:r>
          </w:p>
        </w:tc>
        <w:tc>
          <w:tcPr>
            <w:tcW w:w="0" w:type="auto"/>
            <w:vAlign w:val="center"/>
          </w:tcPr>
          <w:p w14:paraId="0BB83A54" w14:textId="77777777" w:rsidR="00D63505" w:rsidRPr="00353F1B" w:rsidRDefault="00D63505">
            <w:pPr>
              <w:spacing w:line="240" w:lineRule="auto"/>
              <w:jc w:val="center"/>
              <w:rPr>
                <w:rFonts w:eastAsia="Times New Roman"/>
                <w:sz w:val="22"/>
                <w:szCs w:val="22"/>
              </w:rPr>
            </w:pPr>
          </w:p>
        </w:tc>
        <w:tc>
          <w:tcPr>
            <w:tcW w:w="0" w:type="auto"/>
            <w:vAlign w:val="center"/>
          </w:tcPr>
          <w:p w14:paraId="35A24E48" w14:textId="77777777" w:rsidR="00D63505" w:rsidRPr="007B535C" w:rsidRDefault="00D63505">
            <w:pPr>
              <w:spacing w:line="240" w:lineRule="auto"/>
              <w:jc w:val="center"/>
              <w:rPr>
                <w:rFonts w:eastAsia="Times New Roman"/>
                <w:sz w:val="22"/>
                <w:szCs w:val="22"/>
              </w:rPr>
            </w:pPr>
          </w:p>
        </w:tc>
        <w:tc>
          <w:tcPr>
            <w:tcW w:w="0" w:type="auto"/>
            <w:vAlign w:val="center"/>
          </w:tcPr>
          <w:p w14:paraId="2EA1E89D" w14:textId="77777777" w:rsidR="00D63505" w:rsidRPr="000410C1" w:rsidRDefault="00284F1F">
            <w:pPr>
              <w:spacing w:line="240" w:lineRule="auto"/>
              <w:jc w:val="center"/>
              <w:rPr>
                <w:rFonts w:eastAsia="Times New Roman"/>
                <w:sz w:val="22"/>
                <w:szCs w:val="22"/>
              </w:rPr>
            </w:pPr>
            <w:r>
              <w:rPr>
                <w:rFonts w:eastAsia="Times New Roman"/>
                <w:sz w:val="22"/>
                <w:szCs w:val="22"/>
              </w:rPr>
              <w:t>0.3</w:t>
            </w:r>
          </w:p>
        </w:tc>
        <w:tc>
          <w:tcPr>
            <w:tcW w:w="0" w:type="auto"/>
            <w:vAlign w:val="center"/>
          </w:tcPr>
          <w:p w14:paraId="14659B51" w14:textId="77777777" w:rsidR="00D63505" w:rsidRPr="00353F1B" w:rsidRDefault="00D63505">
            <w:pPr>
              <w:spacing w:line="240" w:lineRule="auto"/>
              <w:jc w:val="center"/>
              <w:rPr>
                <w:rFonts w:eastAsia="Times New Roman"/>
                <w:sz w:val="22"/>
                <w:szCs w:val="22"/>
              </w:rPr>
            </w:pPr>
          </w:p>
        </w:tc>
        <w:tc>
          <w:tcPr>
            <w:tcW w:w="0" w:type="auto"/>
            <w:vAlign w:val="center"/>
          </w:tcPr>
          <w:p w14:paraId="19042275" w14:textId="77777777" w:rsidR="00D63505" w:rsidRPr="007B535C" w:rsidRDefault="00D63505">
            <w:pPr>
              <w:spacing w:line="240" w:lineRule="auto"/>
              <w:jc w:val="center"/>
              <w:rPr>
                <w:rFonts w:eastAsia="Times New Roman"/>
                <w:sz w:val="22"/>
                <w:szCs w:val="22"/>
              </w:rPr>
            </w:pPr>
          </w:p>
        </w:tc>
      </w:tr>
    </w:tbl>
    <w:p w14:paraId="03C3D347" w14:textId="77777777" w:rsidR="0089498C" w:rsidRDefault="0089498C"/>
    <w:p w14:paraId="0A8D07CA" w14:textId="77777777" w:rsidR="0089498C" w:rsidRDefault="00D63505">
      <w:r>
        <w:t>There were no significant changes between mean ALT at the 3 time points</w:t>
      </w:r>
      <w:r w:rsidR="00AF641E">
        <w:t xml:space="preserve"> though the mean dropped by 4.3 at 6 months</w:t>
      </w:r>
      <w:r>
        <w:t>.</w:t>
      </w:r>
    </w:p>
    <w:p w14:paraId="5F707E50" w14:textId="77777777" w:rsidR="0089498C" w:rsidRDefault="0089498C"/>
    <w:p w14:paraId="79AAAA29" w14:textId="77777777" w:rsidR="0089498C" w:rsidRDefault="0089498C"/>
    <w:p w14:paraId="234EE4B4" w14:textId="77777777" w:rsidR="0089498C" w:rsidRDefault="0089498C"/>
    <w:p w14:paraId="24A87FF8" w14:textId="77777777" w:rsidR="0089498C" w:rsidRDefault="0089498C"/>
    <w:p w14:paraId="6F4217DF" w14:textId="77777777" w:rsidR="0089498C" w:rsidRDefault="0089498C"/>
    <w:p w14:paraId="559AAA7D" w14:textId="77777777" w:rsidR="00C371E2" w:rsidRDefault="004E6693" w:rsidP="00267D65">
      <w:pPr>
        <w:pStyle w:val="Heading3"/>
      </w:pPr>
      <w:bookmarkStart w:id="779" w:name="_Toc8074742"/>
      <w:bookmarkStart w:id="780" w:name="_Toc8079896"/>
      <w:bookmarkStart w:id="781" w:name="_Toc8074743"/>
      <w:bookmarkStart w:id="782" w:name="_Toc8079897"/>
      <w:bookmarkStart w:id="783" w:name="_Toc8074744"/>
      <w:bookmarkStart w:id="784" w:name="_Toc8079898"/>
      <w:bookmarkStart w:id="785" w:name="_Toc8074745"/>
      <w:bookmarkStart w:id="786" w:name="_Toc8079899"/>
      <w:bookmarkStart w:id="787" w:name="_Toc8074746"/>
      <w:bookmarkStart w:id="788" w:name="_Toc8079900"/>
      <w:bookmarkStart w:id="789" w:name="_Toc8074747"/>
      <w:bookmarkStart w:id="790" w:name="_Toc8079901"/>
      <w:bookmarkStart w:id="791" w:name="_Toc8074748"/>
      <w:bookmarkStart w:id="792" w:name="_Toc8079902"/>
      <w:bookmarkStart w:id="793" w:name="_Toc8074749"/>
      <w:bookmarkStart w:id="794" w:name="_Toc8079903"/>
      <w:bookmarkStart w:id="795" w:name="_Toc8074750"/>
      <w:bookmarkStart w:id="796" w:name="_Toc8079904"/>
      <w:bookmarkStart w:id="797" w:name="_Toc8074751"/>
      <w:bookmarkStart w:id="798" w:name="_Toc8079905"/>
      <w:bookmarkStart w:id="799" w:name="_Toc35002275"/>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r w:rsidRPr="00AF641E">
        <w:lastRenderedPageBreak/>
        <w:t>Vitamin</w:t>
      </w:r>
      <w:r>
        <w:t xml:space="preserve"> D</w:t>
      </w:r>
      <w:bookmarkEnd w:id="799"/>
      <w:r>
        <w:t xml:space="preserve"> </w:t>
      </w:r>
    </w:p>
    <w:p w14:paraId="298B6D94" w14:textId="77777777" w:rsidR="007B603D" w:rsidRDefault="007B603D"/>
    <w:p w14:paraId="64F79D61" w14:textId="77777777" w:rsidR="006654F2" w:rsidRDefault="006654F2" w:rsidP="006654F2">
      <w:r>
        <w:t>Vitamin D deficiency (Vitamin D &lt;25</w:t>
      </w:r>
      <w:r w:rsidR="00E50565">
        <w:t xml:space="preserve"> nmol/l</w:t>
      </w:r>
      <w:r>
        <w:t xml:space="preserve">) was present in 5 young people at </w:t>
      </w:r>
      <w:r w:rsidR="00AD6E90">
        <w:t>baseline (</w:t>
      </w:r>
      <w:r>
        <w:t>BOB01-05) and suboptimal (between 25-50) in 4 others (BOB06,</w:t>
      </w:r>
      <w:r w:rsidR="00AD6E90">
        <w:t xml:space="preserve"> </w:t>
      </w:r>
      <w:r>
        <w:t>BOB09, BOB10, BOB11).</w:t>
      </w:r>
    </w:p>
    <w:p w14:paraId="0A5D918C" w14:textId="30D26165" w:rsidR="006654F2" w:rsidRDefault="006654F2" w:rsidP="006654F2">
      <w:r>
        <w:t>but only one subject at 24 months</w:t>
      </w:r>
      <w:r w:rsidR="00E50565">
        <w:t xml:space="preserve"> had Vitamin D &lt;25 nmol/l</w:t>
      </w:r>
      <w:r>
        <w:t xml:space="preserve">.  All the young people were asked to take a multivitamin capsule containing </w:t>
      </w:r>
      <w:r w:rsidR="00186B05">
        <w:t>1000</w:t>
      </w:r>
      <w:r>
        <w:t xml:space="preserve"> IU of Vitamin D for the 6 months the balloon was in situ.  </w:t>
      </w:r>
      <w:r w:rsidR="00905366" w:rsidRPr="002D2EAB">
        <w:t>Subsequent prescriptions were done by the GP.</w:t>
      </w:r>
      <w:r w:rsidR="00905366">
        <w:t xml:space="preserve"> </w:t>
      </w:r>
      <w:r>
        <w:t>Adherence was variable with only half taking the capsule for the full 6 months.  However, there was no objective way of confirming this.</w:t>
      </w:r>
      <w:r w:rsidR="00126C39">
        <w:t xml:space="preserve"> </w:t>
      </w:r>
    </w:p>
    <w:p w14:paraId="42A54C46" w14:textId="77777777" w:rsidR="00832923" w:rsidRDefault="009F21EB" w:rsidP="009F21EB">
      <w:pPr>
        <w:pStyle w:val="Caption"/>
      </w:pPr>
      <w:bookmarkStart w:id="800" w:name="_Toc34994606"/>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23</w:t>
      </w:r>
      <w:r w:rsidR="008732F3">
        <w:rPr>
          <w:noProof/>
        </w:rPr>
        <w:fldChar w:fldCharType="end"/>
      </w:r>
      <w:r>
        <w:t xml:space="preserve"> - </w:t>
      </w:r>
      <w:r w:rsidR="00832923" w:rsidRPr="003525CF">
        <w:t>Vitamin D levels at baseline, 6 months and 24 months</w:t>
      </w:r>
      <w:bookmarkEnd w:id="800"/>
    </w:p>
    <w:tbl>
      <w:tblPr>
        <w:tblW w:w="5183" w:type="dxa"/>
        <w:tblInd w:w="98" w:type="dxa"/>
        <w:tblLook w:val="04A0" w:firstRow="1" w:lastRow="0" w:firstColumn="1" w:lastColumn="0" w:noHBand="0" w:noVBand="1"/>
      </w:tblPr>
      <w:tblGrid>
        <w:gridCol w:w="1057"/>
        <w:gridCol w:w="1260"/>
        <w:gridCol w:w="1260"/>
        <w:gridCol w:w="1606"/>
      </w:tblGrid>
      <w:tr w:rsidR="003572C3" w:rsidRPr="00B13C36" w14:paraId="0BBA3B87" w14:textId="77777777" w:rsidTr="00673AE0">
        <w:trPr>
          <w:trHeight w:val="420"/>
        </w:trPr>
        <w:tc>
          <w:tcPr>
            <w:tcW w:w="1057" w:type="dxa"/>
            <w:tcBorders>
              <w:top w:val="single" w:sz="8" w:space="0" w:color="A6A6A6"/>
              <w:left w:val="single" w:sz="8" w:space="0" w:color="A6A6A6"/>
              <w:bottom w:val="single" w:sz="4" w:space="0" w:color="A6A6A6"/>
              <w:right w:val="single" w:sz="4" w:space="0" w:color="A6A6A6"/>
            </w:tcBorders>
            <w:shd w:val="clear" w:color="000000" w:fill="1F497D"/>
            <w:noWrap/>
            <w:vAlign w:val="center"/>
          </w:tcPr>
          <w:p w14:paraId="5A6BFDE8" w14:textId="77777777" w:rsidR="003572C3" w:rsidRPr="00673AE0" w:rsidRDefault="003572C3" w:rsidP="00B13C36">
            <w:pPr>
              <w:spacing w:line="240" w:lineRule="auto"/>
              <w:jc w:val="center"/>
              <w:rPr>
                <w:rFonts w:eastAsia="Times New Roman" w:cs="Times New Roman"/>
                <w:b/>
                <w:bCs/>
                <w:color w:val="FFFFFF"/>
                <w:lang w:val="en-GB" w:eastAsia="en-GB"/>
              </w:rPr>
            </w:pPr>
            <w:r w:rsidRPr="00C14A2C">
              <w:rPr>
                <w:rFonts w:eastAsia="Times New Roman" w:cs="Times New Roman"/>
                <w:b/>
                <w:bCs/>
                <w:color w:val="FFFFFF"/>
                <w:lang w:val="en-GB" w:eastAsia="en-GB"/>
              </w:rPr>
              <w:t>Patients</w:t>
            </w:r>
          </w:p>
        </w:tc>
        <w:tc>
          <w:tcPr>
            <w:tcW w:w="4126" w:type="dxa"/>
            <w:gridSpan w:val="3"/>
            <w:tcBorders>
              <w:top w:val="single" w:sz="8" w:space="0" w:color="A6A6A6"/>
              <w:left w:val="nil"/>
              <w:bottom w:val="single" w:sz="4" w:space="0" w:color="A6A6A6"/>
              <w:right w:val="single" w:sz="8" w:space="0" w:color="A6A6A6"/>
            </w:tcBorders>
            <w:shd w:val="clear" w:color="000000" w:fill="1F497D"/>
            <w:noWrap/>
            <w:vAlign w:val="center"/>
            <w:hideMark/>
          </w:tcPr>
          <w:p w14:paraId="7BF89D5F" w14:textId="77777777" w:rsidR="003572C3" w:rsidRPr="00673AE0" w:rsidRDefault="003572C3" w:rsidP="00B13C36">
            <w:pPr>
              <w:spacing w:line="240" w:lineRule="auto"/>
              <w:jc w:val="center"/>
              <w:rPr>
                <w:rFonts w:eastAsia="Times New Roman" w:cs="Times New Roman"/>
                <w:b/>
                <w:bCs/>
                <w:color w:val="FFFFFF"/>
                <w:lang w:val="en-GB" w:eastAsia="en-GB"/>
              </w:rPr>
            </w:pPr>
            <w:r>
              <w:rPr>
                <w:rFonts w:eastAsia="Times New Roman" w:cs="Times New Roman"/>
                <w:b/>
                <w:bCs/>
                <w:color w:val="FFFFFF"/>
                <w:lang w:val="en-GB" w:eastAsia="en-GB"/>
              </w:rPr>
              <w:t>Vitamin D</w:t>
            </w:r>
          </w:p>
        </w:tc>
      </w:tr>
      <w:tr w:rsidR="003572C3" w:rsidRPr="00B13C36" w14:paraId="7122A7CF" w14:textId="77777777" w:rsidTr="003572C3">
        <w:trPr>
          <w:trHeight w:val="420"/>
        </w:trPr>
        <w:tc>
          <w:tcPr>
            <w:tcW w:w="1057" w:type="dxa"/>
            <w:tcBorders>
              <w:top w:val="single" w:sz="8" w:space="0" w:color="A6A6A6"/>
              <w:left w:val="single" w:sz="8" w:space="0" w:color="A6A6A6"/>
              <w:bottom w:val="single" w:sz="4" w:space="0" w:color="A6A6A6"/>
              <w:right w:val="single" w:sz="4" w:space="0" w:color="A6A6A6"/>
            </w:tcBorders>
            <w:shd w:val="clear" w:color="000000" w:fill="1F497D"/>
            <w:noWrap/>
            <w:vAlign w:val="center"/>
          </w:tcPr>
          <w:p w14:paraId="028A60D2" w14:textId="77777777" w:rsidR="003572C3" w:rsidRPr="00B13C36" w:rsidRDefault="003572C3" w:rsidP="00B13C36">
            <w:pPr>
              <w:spacing w:line="240" w:lineRule="auto"/>
              <w:jc w:val="center"/>
              <w:rPr>
                <w:rFonts w:eastAsia="Times New Roman" w:cs="Times New Roman"/>
                <w:b/>
                <w:bCs/>
                <w:color w:val="FFFFFF"/>
                <w:lang w:val="en-GB" w:eastAsia="en-GB"/>
              </w:rPr>
            </w:pPr>
          </w:p>
        </w:tc>
        <w:tc>
          <w:tcPr>
            <w:tcW w:w="1260" w:type="dxa"/>
            <w:tcBorders>
              <w:top w:val="single" w:sz="8" w:space="0" w:color="A6A6A6"/>
              <w:left w:val="nil"/>
              <w:bottom w:val="single" w:sz="4" w:space="0" w:color="A6A6A6"/>
              <w:right w:val="single" w:sz="4" w:space="0" w:color="A6A6A6"/>
            </w:tcBorders>
            <w:shd w:val="clear" w:color="000000" w:fill="1F497D"/>
            <w:noWrap/>
            <w:vAlign w:val="center"/>
          </w:tcPr>
          <w:p w14:paraId="11B1034D" w14:textId="77777777" w:rsidR="003572C3" w:rsidRPr="00B13C36" w:rsidRDefault="003572C3" w:rsidP="00B13C36">
            <w:pPr>
              <w:spacing w:line="240" w:lineRule="auto"/>
              <w:jc w:val="center"/>
              <w:rPr>
                <w:rFonts w:eastAsia="Times New Roman" w:cs="Times New Roman"/>
                <w:b/>
                <w:bCs/>
                <w:color w:val="FFFFFF"/>
                <w:lang w:val="en-GB" w:eastAsia="en-GB"/>
              </w:rPr>
            </w:pPr>
            <w:r w:rsidRPr="00C14A2C">
              <w:rPr>
                <w:rFonts w:eastAsia="Times New Roman" w:cs="Times New Roman"/>
                <w:b/>
                <w:bCs/>
                <w:color w:val="FFFFFF"/>
                <w:lang w:val="en-GB" w:eastAsia="en-GB"/>
              </w:rPr>
              <w:t>Baseline</w:t>
            </w:r>
          </w:p>
        </w:tc>
        <w:tc>
          <w:tcPr>
            <w:tcW w:w="1260" w:type="dxa"/>
            <w:tcBorders>
              <w:top w:val="single" w:sz="8" w:space="0" w:color="A6A6A6"/>
              <w:left w:val="nil"/>
              <w:bottom w:val="single" w:sz="4" w:space="0" w:color="A6A6A6"/>
              <w:right w:val="single" w:sz="4" w:space="0" w:color="A6A6A6"/>
            </w:tcBorders>
            <w:shd w:val="clear" w:color="000000" w:fill="1F497D"/>
            <w:noWrap/>
            <w:vAlign w:val="center"/>
          </w:tcPr>
          <w:p w14:paraId="4ED85E7E" w14:textId="77777777" w:rsidR="003572C3" w:rsidRPr="00B13C36" w:rsidRDefault="003572C3" w:rsidP="00B13C36">
            <w:pPr>
              <w:spacing w:line="240" w:lineRule="auto"/>
              <w:jc w:val="center"/>
              <w:rPr>
                <w:rFonts w:eastAsia="Times New Roman" w:cs="Times New Roman"/>
                <w:b/>
                <w:bCs/>
                <w:color w:val="FFFFFF"/>
                <w:lang w:val="en-GB" w:eastAsia="en-GB"/>
              </w:rPr>
            </w:pPr>
            <w:r w:rsidRPr="00C14A2C">
              <w:rPr>
                <w:rFonts w:eastAsia="Times New Roman" w:cs="Times New Roman"/>
                <w:b/>
                <w:bCs/>
                <w:color w:val="FFFFFF"/>
                <w:lang w:val="en-GB" w:eastAsia="en-GB"/>
              </w:rPr>
              <w:t>6 months</w:t>
            </w:r>
          </w:p>
        </w:tc>
        <w:tc>
          <w:tcPr>
            <w:tcW w:w="1606" w:type="dxa"/>
            <w:tcBorders>
              <w:top w:val="single" w:sz="8" w:space="0" w:color="A6A6A6"/>
              <w:left w:val="nil"/>
              <w:bottom w:val="single" w:sz="4" w:space="0" w:color="A6A6A6"/>
              <w:right w:val="single" w:sz="8" w:space="0" w:color="A6A6A6"/>
            </w:tcBorders>
            <w:shd w:val="clear" w:color="000000" w:fill="1F497D"/>
            <w:noWrap/>
            <w:vAlign w:val="center"/>
          </w:tcPr>
          <w:p w14:paraId="5DADD71F" w14:textId="77777777" w:rsidR="003572C3" w:rsidRPr="00B13C36" w:rsidRDefault="003572C3" w:rsidP="00B13C36">
            <w:pPr>
              <w:spacing w:line="240" w:lineRule="auto"/>
              <w:jc w:val="center"/>
              <w:rPr>
                <w:rFonts w:eastAsia="Times New Roman" w:cs="Times New Roman"/>
                <w:b/>
                <w:bCs/>
                <w:color w:val="FFFFFF"/>
                <w:lang w:val="en-GB" w:eastAsia="en-GB"/>
              </w:rPr>
            </w:pPr>
            <w:r w:rsidRPr="00C14A2C">
              <w:rPr>
                <w:rFonts w:eastAsia="Times New Roman" w:cs="Times New Roman"/>
                <w:b/>
                <w:bCs/>
                <w:color w:val="FFFFFF"/>
                <w:lang w:val="en-GB" w:eastAsia="en-GB"/>
              </w:rPr>
              <w:t>24 months</w:t>
            </w:r>
          </w:p>
        </w:tc>
      </w:tr>
      <w:tr w:rsidR="003572C3" w:rsidRPr="00B13C36" w14:paraId="1FA1DB29" w14:textId="77777777" w:rsidTr="00673AE0">
        <w:trPr>
          <w:trHeight w:val="255"/>
        </w:trPr>
        <w:tc>
          <w:tcPr>
            <w:tcW w:w="1057" w:type="dxa"/>
            <w:tcBorders>
              <w:top w:val="nil"/>
              <w:left w:val="single" w:sz="8" w:space="0" w:color="A6A6A6"/>
              <w:bottom w:val="single" w:sz="4" w:space="0" w:color="A6A6A6"/>
              <w:right w:val="single" w:sz="4" w:space="0" w:color="A6A6A6"/>
            </w:tcBorders>
            <w:shd w:val="clear" w:color="auto" w:fill="1F497D" w:themeFill="text2"/>
            <w:noWrap/>
            <w:vAlign w:val="bottom"/>
            <w:hideMark/>
          </w:tcPr>
          <w:p w14:paraId="598CB173" w14:textId="77777777" w:rsidR="003572C3" w:rsidRPr="00673AE0" w:rsidRDefault="003572C3" w:rsidP="00B13C36">
            <w:pPr>
              <w:spacing w:line="240" w:lineRule="auto"/>
              <w:rPr>
                <w:rFonts w:eastAsia="Times New Roman" w:cs="Times New Roman"/>
                <w:b/>
                <w:color w:val="FFFFFF" w:themeColor="background1"/>
                <w:lang w:val="en-GB" w:eastAsia="en-GB"/>
              </w:rPr>
            </w:pPr>
            <w:r w:rsidRPr="00673AE0">
              <w:rPr>
                <w:rFonts w:eastAsia="Times New Roman" w:cs="Times New Roman"/>
                <w:b/>
                <w:color w:val="FFFFFF" w:themeColor="background1"/>
                <w:lang w:val="en-GB" w:eastAsia="en-GB"/>
              </w:rPr>
              <w:t>BOB01</w:t>
            </w:r>
          </w:p>
        </w:tc>
        <w:tc>
          <w:tcPr>
            <w:tcW w:w="1260" w:type="dxa"/>
            <w:tcBorders>
              <w:top w:val="nil"/>
              <w:left w:val="nil"/>
              <w:bottom w:val="single" w:sz="4" w:space="0" w:color="A6A6A6"/>
              <w:right w:val="single" w:sz="4" w:space="0" w:color="A6A6A6"/>
            </w:tcBorders>
            <w:shd w:val="clear" w:color="auto" w:fill="auto"/>
            <w:noWrap/>
            <w:vAlign w:val="center"/>
            <w:hideMark/>
          </w:tcPr>
          <w:p w14:paraId="05806F5C"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23.6</w:t>
            </w:r>
          </w:p>
        </w:tc>
        <w:tc>
          <w:tcPr>
            <w:tcW w:w="1260" w:type="dxa"/>
            <w:tcBorders>
              <w:top w:val="nil"/>
              <w:left w:val="nil"/>
              <w:bottom w:val="single" w:sz="4" w:space="0" w:color="A6A6A6"/>
              <w:right w:val="single" w:sz="4" w:space="0" w:color="A6A6A6"/>
            </w:tcBorders>
            <w:shd w:val="clear" w:color="auto" w:fill="auto"/>
            <w:noWrap/>
            <w:vAlign w:val="center"/>
            <w:hideMark/>
          </w:tcPr>
          <w:p w14:paraId="2B3CC316"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52.9</w:t>
            </w:r>
          </w:p>
        </w:tc>
        <w:tc>
          <w:tcPr>
            <w:tcW w:w="1606" w:type="dxa"/>
            <w:tcBorders>
              <w:top w:val="nil"/>
              <w:left w:val="nil"/>
              <w:bottom w:val="single" w:sz="4" w:space="0" w:color="A6A6A6"/>
              <w:right w:val="single" w:sz="8" w:space="0" w:color="A6A6A6"/>
            </w:tcBorders>
            <w:shd w:val="clear" w:color="auto" w:fill="auto"/>
            <w:noWrap/>
            <w:vAlign w:val="center"/>
            <w:hideMark/>
          </w:tcPr>
          <w:p w14:paraId="5514F257"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28.4</w:t>
            </w:r>
          </w:p>
        </w:tc>
      </w:tr>
      <w:tr w:rsidR="003572C3" w:rsidRPr="00B13C36" w14:paraId="4F9F934B" w14:textId="77777777" w:rsidTr="00673AE0">
        <w:trPr>
          <w:trHeight w:val="255"/>
        </w:trPr>
        <w:tc>
          <w:tcPr>
            <w:tcW w:w="1057" w:type="dxa"/>
            <w:tcBorders>
              <w:top w:val="nil"/>
              <w:left w:val="single" w:sz="8" w:space="0" w:color="A6A6A6"/>
              <w:bottom w:val="single" w:sz="4" w:space="0" w:color="A6A6A6"/>
              <w:right w:val="single" w:sz="4" w:space="0" w:color="A6A6A6"/>
            </w:tcBorders>
            <w:shd w:val="clear" w:color="auto" w:fill="1F497D" w:themeFill="text2"/>
            <w:noWrap/>
            <w:vAlign w:val="bottom"/>
            <w:hideMark/>
          </w:tcPr>
          <w:p w14:paraId="1F61686C" w14:textId="77777777" w:rsidR="003572C3" w:rsidRPr="00673AE0" w:rsidRDefault="003572C3" w:rsidP="00B13C36">
            <w:pPr>
              <w:spacing w:line="240" w:lineRule="auto"/>
              <w:rPr>
                <w:rFonts w:eastAsia="Times New Roman" w:cs="Times New Roman"/>
                <w:b/>
                <w:color w:val="FFFFFF" w:themeColor="background1"/>
                <w:lang w:val="en-GB" w:eastAsia="en-GB"/>
              </w:rPr>
            </w:pPr>
            <w:r w:rsidRPr="00673AE0">
              <w:rPr>
                <w:rFonts w:eastAsia="Times New Roman" w:cs="Times New Roman"/>
                <w:b/>
                <w:color w:val="FFFFFF" w:themeColor="background1"/>
                <w:lang w:val="en-GB" w:eastAsia="en-GB"/>
              </w:rPr>
              <w:t>BOB02</w:t>
            </w:r>
          </w:p>
        </w:tc>
        <w:tc>
          <w:tcPr>
            <w:tcW w:w="1260" w:type="dxa"/>
            <w:tcBorders>
              <w:top w:val="nil"/>
              <w:left w:val="nil"/>
              <w:bottom w:val="single" w:sz="4" w:space="0" w:color="A6A6A6"/>
              <w:right w:val="single" w:sz="4" w:space="0" w:color="A6A6A6"/>
            </w:tcBorders>
            <w:shd w:val="clear" w:color="auto" w:fill="auto"/>
            <w:noWrap/>
            <w:vAlign w:val="center"/>
            <w:hideMark/>
          </w:tcPr>
          <w:p w14:paraId="76EFB75F"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9.5</w:t>
            </w:r>
          </w:p>
        </w:tc>
        <w:tc>
          <w:tcPr>
            <w:tcW w:w="1260" w:type="dxa"/>
            <w:tcBorders>
              <w:top w:val="nil"/>
              <w:left w:val="nil"/>
              <w:bottom w:val="single" w:sz="4" w:space="0" w:color="A6A6A6"/>
              <w:right w:val="single" w:sz="4" w:space="0" w:color="A6A6A6"/>
            </w:tcBorders>
            <w:shd w:val="clear" w:color="auto" w:fill="auto"/>
            <w:noWrap/>
            <w:vAlign w:val="center"/>
            <w:hideMark/>
          </w:tcPr>
          <w:p w14:paraId="655AA3EE"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35.1</w:t>
            </w:r>
          </w:p>
        </w:tc>
        <w:tc>
          <w:tcPr>
            <w:tcW w:w="1606" w:type="dxa"/>
            <w:tcBorders>
              <w:top w:val="nil"/>
              <w:left w:val="nil"/>
              <w:bottom w:val="single" w:sz="4" w:space="0" w:color="A6A6A6"/>
              <w:right w:val="single" w:sz="8" w:space="0" w:color="A6A6A6"/>
            </w:tcBorders>
            <w:shd w:val="clear" w:color="auto" w:fill="auto"/>
            <w:noWrap/>
            <w:vAlign w:val="center"/>
            <w:hideMark/>
          </w:tcPr>
          <w:p w14:paraId="614FDB5E"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35.1</w:t>
            </w:r>
          </w:p>
        </w:tc>
      </w:tr>
      <w:tr w:rsidR="003572C3" w:rsidRPr="00B13C36" w14:paraId="667D24DF" w14:textId="77777777" w:rsidTr="00673AE0">
        <w:trPr>
          <w:trHeight w:val="227"/>
        </w:trPr>
        <w:tc>
          <w:tcPr>
            <w:tcW w:w="1057" w:type="dxa"/>
            <w:tcBorders>
              <w:top w:val="nil"/>
              <w:left w:val="single" w:sz="8" w:space="0" w:color="A6A6A6"/>
              <w:bottom w:val="single" w:sz="4" w:space="0" w:color="A6A6A6"/>
              <w:right w:val="single" w:sz="4" w:space="0" w:color="A6A6A6"/>
            </w:tcBorders>
            <w:shd w:val="clear" w:color="auto" w:fill="1F497D" w:themeFill="text2"/>
            <w:noWrap/>
            <w:vAlign w:val="bottom"/>
            <w:hideMark/>
          </w:tcPr>
          <w:p w14:paraId="37E27E89" w14:textId="77777777" w:rsidR="003572C3" w:rsidRPr="00673AE0" w:rsidRDefault="003572C3" w:rsidP="00B13C36">
            <w:pPr>
              <w:spacing w:line="240" w:lineRule="auto"/>
              <w:rPr>
                <w:rFonts w:eastAsia="Times New Roman" w:cs="Times New Roman"/>
                <w:b/>
                <w:color w:val="FFFFFF" w:themeColor="background1"/>
                <w:lang w:val="en-GB" w:eastAsia="en-GB"/>
              </w:rPr>
            </w:pPr>
            <w:r w:rsidRPr="00673AE0">
              <w:rPr>
                <w:rFonts w:eastAsia="Times New Roman" w:cs="Times New Roman"/>
                <w:b/>
                <w:color w:val="FFFFFF" w:themeColor="background1"/>
                <w:lang w:val="en-GB" w:eastAsia="en-GB"/>
              </w:rPr>
              <w:t>BOB03</w:t>
            </w:r>
          </w:p>
        </w:tc>
        <w:tc>
          <w:tcPr>
            <w:tcW w:w="1260" w:type="dxa"/>
            <w:tcBorders>
              <w:top w:val="nil"/>
              <w:left w:val="nil"/>
              <w:bottom w:val="single" w:sz="4" w:space="0" w:color="A6A6A6"/>
              <w:right w:val="single" w:sz="4" w:space="0" w:color="A6A6A6"/>
            </w:tcBorders>
            <w:shd w:val="clear" w:color="auto" w:fill="auto"/>
            <w:noWrap/>
            <w:vAlign w:val="center"/>
            <w:hideMark/>
          </w:tcPr>
          <w:p w14:paraId="071D22E4"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19.9</w:t>
            </w:r>
          </w:p>
        </w:tc>
        <w:tc>
          <w:tcPr>
            <w:tcW w:w="1260" w:type="dxa"/>
            <w:tcBorders>
              <w:top w:val="nil"/>
              <w:left w:val="nil"/>
              <w:bottom w:val="single" w:sz="4" w:space="0" w:color="A6A6A6"/>
              <w:right w:val="single" w:sz="4" w:space="0" w:color="A6A6A6"/>
            </w:tcBorders>
            <w:shd w:val="clear" w:color="auto" w:fill="auto"/>
            <w:noWrap/>
            <w:vAlign w:val="center"/>
            <w:hideMark/>
          </w:tcPr>
          <w:p w14:paraId="03D0457F"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49.4</w:t>
            </w:r>
          </w:p>
        </w:tc>
        <w:tc>
          <w:tcPr>
            <w:tcW w:w="1606" w:type="dxa"/>
            <w:tcBorders>
              <w:top w:val="nil"/>
              <w:left w:val="nil"/>
              <w:bottom w:val="single" w:sz="4" w:space="0" w:color="A6A6A6"/>
              <w:right w:val="single" w:sz="8" w:space="0" w:color="A6A6A6"/>
            </w:tcBorders>
            <w:shd w:val="clear" w:color="auto" w:fill="auto"/>
            <w:noWrap/>
            <w:vAlign w:val="center"/>
            <w:hideMark/>
          </w:tcPr>
          <w:p w14:paraId="6806C33F"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39.2</w:t>
            </w:r>
          </w:p>
        </w:tc>
      </w:tr>
      <w:tr w:rsidR="003572C3" w:rsidRPr="00B13C36" w14:paraId="2B2BC046" w14:textId="77777777" w:rsidTr="00673AE0">
        <w:trPr>
          <w:trHeight w:val="255"/>
        </w:trPr>
        <w:tc>
          <w:tcPr>
            <w:tcW w:w="1057" w:type="dxa"/>
            <w:tcBorders>
              <w:top w:val="nil"/>
              <w:left w:val="single" w:sz="8" w:space="0" w:color="A6A6A6"/>
              <w:bottom w:val="single" w:sz="4" w:space="0" w:color="A6A6A6"/>
              <w:right w:val="single" w:sz="4" w:space="0" w:color="A6A6A6"/>
            </w:tcBorders>
            <w:shd w:val="clear" w:color="auto" w:fill="1F497D" w:themeFill="text2"/>
            <w:noWrap/>
            <w:vAlign w:val="bottom"/>
            <w:hideMark/>
          </w:tcPr>
          <w:p w14:paraId="69FC68CF" w14:textId="77777777" w:rsidR="003572C3" w:rsidRPr="00673AE0" w:rsidRDefault="003572C3" w:rsidP="00B13C36">
            <w:pPr>
              <w:spacing w:line="240" w:lineRule="auto"/>
              <w:rPr>
                <w:rFonts w:eastAsia="Times New Roman" w:cs="Times New Roman"/>
                <w:b/>
                <w:color w:val="FFFFFF" w:themeColor="background1"/>
                <w:lang w:val="en-GB" w:eastAsia="en-GB"/>
              </w:rPr>
            </w:pPr>
            <w:r w:rsidRPr="00673AE0">
              <w:rPr>
                <w:rFonts w:eastAsia="Times New Roman" w:cs="Times New Roman"/>
                <w:b/>
                <w:color w:val="FFFFFF" w:themeColor="background1"/>
                <w:lang w:val="en-GB" w:eastAsia="en-GB"/>
              </w:rPr>
              <w:t>BOB04</w:t>
            </w:r>
          </w:p>
        </w:tc>
        <w:tc>
          <w:tcPr>
            <w:tcW w:w="1260" w:type="dxa"/>
            <w:tcBorders>
              <w:top w:val="nil"/>
              <w:left w:val="nil"/>
              <w:bottom w:val="single" w:sz="4" w:space="0" w:color="A6A6A6"/>
              <w:right w:val="single" w:sz="4" w:space="0" w:color="A6A6A6"/>
            </w:tcBorders>
            <w:shd w:val="clear" w:color="auto" w:fill="auto"/>
            <w:noWrap/>
            <w:vAlign w:val="center"/>
            <w:hideMark/>
          </w:tcPr>
          <w:p w14:paraId="134DB953"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20.4</w:t>
            </w:r>
          </w:p>
        </w:tc>
        <w:tc>
          <w:tcPr>
            <w:tcW w:w="1260" w:type="dxa"/>
            <w:tcBorders>
              <w:top w:val="nil"/>
              <w:left w:val="nil"/>
              <w:bottom w:val="single" w:sz="4" w:space="0" w:color="A6A6A6"/>
              <w:right w:val="single" w:sz="4" w:space="0" w:color="A6A6A6"/>
            </w:tcBorders>
            <w:shd w:val="clear" w:color="auto" w:fill="auto"/>
            <w:noWrap/>
            <w:vAlign w:val="center"/>
            <w:hideMark/>
          </w:tcPr>
          <w:p w14:paraId="27CB5CC0"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31.9</w:t>
            </w:r>
          </w:p>
        </w:tc>
        <w:tc>
          <w:tcPr>
            <w:tcW w:w="1606" w:type="dxa"/>
            <w:tcBorders>
              <w:top w:val="nil"/>
              <w:left w:val="nil"/>
              <w:bottom w:val="single" w:sz="4" w:space="0" w:color="A6A6A6"/>
              <w:right w:val="single" w:sz="8" w:space="0" w:color="A6A6A6"/>
            </w:tcBorders>
            <w:shd w:val="clear" w:color="auto" w:fill="auto"/>
            <w:noWrap/>
            <w:vAlign w:val="center"/>
            <w:hideMark/>
          </w:tcPr>
          <w:p w14:paraId="3FB2030C"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30.1</w:t>
            </w:r>
          </w:p>
        </w:tc>
      </w:tr>
      <w:tr w:rsidR="003572C3" w:rsidRPr="00B13C36" w14:paraId="17D64863" w14:textId="77777777" w:rsidTr="00673AE0">
        <w:trPr>
          <w:trHeight w:val="255"/>
        </w:trPr>
        <w:tc>
          <w:tcPr>
            <w:tcW w:w="1057" w:type="dxa"/>
            <w:tcBorders>
              <w:top w:val="nil"/>
              <w:left w:val="single" w:sz="8" w:space="0" w:color="A6A6A6"/>
              <w:bottom w:val="single" w:sz="4" w:space="0" w:color="A6A6A6"/>
              <w:right w:val="single" w:sz="4" w:space="0" w:color="A6A6A6"/>
            </w:tcBorders>
            <w:shd w:val="clear" w:color="auto" w:fill="1F497D" w:themeFill="text2"/>
            <w:noWrap/>
            <w:vAlign w:val="bottom"/>
            <w:hideMark/>
          </w:tcPr>
          <w:p w14:paraId="487BF9E6" w14:textId="77777777" w:rsidR="003572C3" w:rsidRPr="00673AE0" w:rsidRDefault="003572C3" w:rsidP="00B13C36">
            <w:pPr>
              <w:spacing w:line="240" w:lineRule="auto"/>
              <w:rPr>
                <w:rFonts w:eastAsia="Times New Roman" w:cs="Times New Roman"/>
                <w:b/>
                <w:color w:val="FFFFFF" w:themeColor="background1"/>
                <w:lang w:val="en-GB" w:eastAsia="en-GB"/>
              </w:rPr>
            </w:pPr>
            <w:r w:rsidRPr="00673AE0">
              <w:rPr>
                <w:rFonts w:eastAsia="Times New Roman" w:cs="Times New Roman"/>
                <w:b/>
                <w:color w:val="FFFFFF" w:themeColor="background1"/>
                <w:lang w:val="en-GB" w:eastAsia="en-GB"/>
              </w:rPr>
              <w:t>BOB05</w:t>
            </w:r>
          </w:p>
        </w:tc>
        <w:tc>
          <w:tcPr>
            <w:tcW w:w="1260" w:type="dxa"/>
            <w:tcBorders>
              <w:top w:val="nil"/>
              <w:left w:val="nil"/>
              <w:bottom w:val="single" w:sz="4" w:space="0" w:color="A6A6A6"/>
              <w:right w:val="single" w:sz="4" w:space="0" w:color="A6A6A6"/>
            </w:tcBorders>
            <w:shd w:val="clear" w:color="auto" w:fill="auto"/>
            <w:noWrap/>
            <w:vAlign w:val="center"/>
            <w:hideMark/>
          </w:tcPr>
          <w:p w14:paraId="572EB66F"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21.7</w:t>
            </w:r>
          </w:p>
        </w:tc>
        <w:tc>
          <w:tcPr>
            <w:tcW w:w="1260" w:type="dxa"/>
            <w:tcBorders>
              <w:top w:val="nil"/>
              <w:left w:val="nil"/>
              <w:bottom w:val="single" w:sz="4" w:space="0" w:color="A6A6A6"/>
              <w:right w:val="single" w:sz="4" w:space="0" w:color="A6A6A6"/>
            </w:tcBorders>
            <w:shd w:val="clear" w:color="auto" w:fill="auto"/>
            <w:noWrap/>
            <w:vAlign w:val="center"/>
            <w:hideMark/>
          </w:tcPr>
          <w:p w14:paraId="36199DE9"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63.3</w:t>
            </w:r>
          </w:p>
        </w:tc>
        <w:tc>
          <w:tcPr>
            <w:tcW w:w="1606" w:type="dxa"/>
            <w:tcBorders>
              <w:top w:val="nil"/>
              <w:left w:val="nil"/>
              <w:bottom w:val="single" w:sz="4" w:space="0" w:color="A6A6A6"/>
              <w:right w:val="single" w:sz="8" w:space="0" w:color="A6A6A6"/>
            </w:tcBorders>
            <w:shd w:val="clear" w:color="auto" w:fill="auto"/>
            <w:noWrap/>
            <w:vAlign w:val="center"/>
            <w:hideMark/>
          </w:tcPr>
          <w:p w14:paraId="0FCBC877"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69.3</w:t>
            </w:r>
          </w:p>
        </w:tc>
      </w:tr>
      <w:tr w:rsidR="003572C3" w:rsidRPr="00B13C36" w14:paraId="28AC8F02" w14:textId="77777777" w:rsidTr="00673AE0">
        <w:trPr>
          <w:trHeight w:val="255"/>
        </w:trPr>
        <w:tc>
          <w:tcPr>
            <w:tcW w:w="1057" w:type="dxa"/>
            <w:tcBorders>
              <w:top w:val="nil"/>
              <w:left w:val="single" w:sz="8" w:space="0" w:color="A6A6A6"/>
              <w:bottom w:val="single" w:sz="4" w:space="0" w:color="A6A6A6"/>
              <w:right w:val="single" w:sz="4" w:space="0" w:color="A6A6A6"/>
            </w:tcBorders>
            <w:shd w:val="clear" w:color="auto" w:fill="1F497D" w:themeFill="text2"/>
            <w:noWrap/>
            <w:vAlign w:val="bottom"/>
            <w:hideMark/>
          </w:tcPr>
          <w:p w14:paraId="12A3B890" w14:textId="77777777" w:rsidR="003572C3" w:rsidRPr="00673AE0" w:rsidRDefault="003572C3" w:rsidP="00B13C36">
            <w:pPr>
              <w:spacing w:line="240" w:lineRule="auto"/>
              <w:rPr>
                <w:rFonts w:eastAsia="Times New Roman" w:cs="Times New Roman"/>
                <w:b/>
                <w:color w:val="FFFFFF" w:themeColor="background1"/>
                <w:lang w:val="en-GB" w:eastAsia="en-GB"/>
              </w:rPr>
            </w:pPr>
            <w:r w:rsidRPr="00673AE0">
              <w:rPr>
                <w:rFonts w:eastAsia="Times New Roman" w:cs="Times New Roman"/>
                <w:b/>
                <w:color w:val="FFFFFF" w:themeColor="background1"/>
                <w:lang w:val="en-GB" w:eastAsia="en-GB"/>
              </w:rPr>
              <w:t>BOB06</w:t>
            </w:r>
          </w:p>
        </w:tc>
        <w:tc>
          <w:tcPr>
            <w:tcW w:w="1260" w:type="dxa"/>
            <w:tcBorders>
              <w:top w:val="nil"/>
              <w:left w:val="nil"/>
              <w:bottom w:val="single" w:sz="4" w:space="0" w:color="A6A6A6"/>
              <w:right w:val="single" w:sz="4" w:space="0" w:color="A6A6A6"/>
            </w:tcBorders>
            <w:shd w:val="clear" w:color="auto" w:fill="auto"/>
            <w:noWrap/>
            <w:vAlign w:val="center"/>
            <w:hideMark/>
          </w:tcPr>
          <w:p w14:paraId="2DEC2170"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37.2</w:t>
            </w:r>
          </w:p>
        </w:tc>
        <w:tc>
          <w:tcPr>
            <w:tcW w:w="1260" w:type="dxa"/>
            <w:tcBorders>
              <w:top w:val="nil"/>
              <w:left w:val="nil"/>
              <w:bottom w:val="single" w:sz="4" w:space="0" w:color="A6A6A6"/>
              <w:right w:val="single" w:sz="4" w:space="0" w:color="A6A6A6"/>
            </w:tcBorders>
            <w:shd w:val="clear" w:color="auto" w:fill="auto"/>
            <w:noWrap/>
            <w:vAlign w:val="center"/>
            <w:hideMark/>
          </w:tcPr>
          <w:p w14:paraId="56CB9735"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46.6</w:t>
            </w:r>
          </w:p>
        </w:tc>
        <w:tc>
          <w:tcPr>
            <w:tcW w:w="1606" w:type="dxa"/>
            <w:tcBorders>
              <w:top w:val="nil"/>
              <w:left w:val="nil"/>
              <w:bottom w:val="single" w:sz="4" w:space="0" w:color="A6A6A6"/>
              <w:right w:val="single" w:sz="8" w:space="0" w:color="A6A6A6"/>
            </w:tcBorders>
            <w:shd w:val="clear" w:color="auto" w:fill="auto"/>
            <w:noWrap/>
            <w:vAlign w:val="center"/>
            <w:hideMark/>
          </w:tcPr>
          <w:p w14:paraId="5B74BE12"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43</w:t>
            </w:r>
          </w:p>
        </w:tc>
      </w:tr>
      <w:tr w:rsidR="003572C3" w:rsidRPr="00B13C36" w14:paraId="2592F204" w14:textId="77777777" w:rsidTr="00673AE0">
        <w:trPr>
          <w:trHeight w:val="255"/>
        </w:trPr>
        <w:tc>
          <w:tcPr>
            <w:tcW w:w="1057" w:type="dxa"/>
            <w:tcBorders>
              <w:top w:val="nil"/>
              <w:left w:val="single" w:sz="8" w:space="0" w:color="A6A6A6"/>
              <w:bottom w:val="single" w:sz="4" w:space="0" w:color="A6A6A6"/>
              <w:right w:val="single" w:sz="4" w:space="0" w:color="A6A6A6"/>
            </w:tcBorders>
            <w:shd w:val="clear" w:color="auto" w:fill="1F497D" w:themeFill="text2"/>
            <w:noWrap/>
            <w:vAlign w:val="bottom"/>
            <w:hideMark/>
          </w:tcPr>
          <w:p w14:paraId="7EF70ABA" w14:textId="77777777" w:rsidR="003572C3" w:rsidRPr="00673AE0" w:rsidRDefault="003572C3" w:rsidP="00B13C36">
            <w:pPr>
              <w:spacing w:line="240" w:lineRule="auto"/>
              <w:rPr>
                <w:rFonts w:eastAsia="Times New Roman" w:cs="Times New Roman"/>
                <w:b/>
                <w:color w:val="FFFFFF" w:themeColor="background1"/>
                <w:lang w:val="en-GB" w:eastAsia="en-GB"/>
              </w:rPr>
            </w:pPr>
            <w:r w:rsidRPr="00673AE0">
              <w:rPr>
                <w:rFonts w:eastAsia="Times New Roman" w:cs="Times New Roman"/>
                <w:b/>
                <w:color w:val="FFFFFF" w:themeColor="background1"/>
                <w:lang w:val="en-GB" w:eastAsia="en-GB"/>
              </w:rPr>
              <w:t>BOB07</w:t>
            </w:r>
          </w:p>
        </w:tc>
        <w:tc>
          <w:tcPr>
            <w:tcW w:w="1260" w:type="dxa"/>
            <w:tcBorders>
              <w:top w:val="nil"/>
              <w:left w:val="nil"/>
              <w:bottom w:val="single" w:sz="4" w:space="0" w:color="A6A6A6"/>
              <w:right w:val="single" w:sz="4" w:space="0" w:color="A6A6A6"/>
            </w:tcBorders>
            <w:shd w:val="clear" w:color="auto" w:fill="auto"/>
            <w:noWrap/>
            <w:vAlign w:val="center"/>
            <w:hideMark/>
          </w:tcPr>
          <w:p w14:paraId="66637AF4"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65.3</w:t>
            </w:r>
          </w:p>
        </w:tc>
        <w:tc>
          <w:tcPr>
            <w:tcW w:w="1260" w:type="dxa"/>
            <w:tcBorders>
              <w:top w:val="nil"/>
              <w:left w:val="nil"/>
              <w:bottom w:val="single" w:sz="4" w:space="0" w:color="A6A6A6"/>
              <w:right w:val="single" w:sz="4" w:space="0" w:color="A6A6A6"/>
            </w:tcBorders>
            <w:shd w:val="clear" w:color="auto" w:fill="auto"/>
            <w:noWrap/>
            <w:vAlign w:val="center"/>
            <w:hideMark/>
          </w:tcPr>
          <w:p w14:paraId="1170C660"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37.8</w:t>
            </w:r>
          </w:p>
        </w:tc>
        <w:tc>
          <w:tcPr>
            <w:tcW w:w="1606" w:type="dxa"/>
            <w:tcBorders>
              <w:top w:val="nil"/>
              <w:left w:val="nil"/>
              <w:bottom w:val="single" w:sz="4" w:space="0" w:color="A6A6A6"/>
              <w:right w:val="single" w:sz="8" w:space="0" w:color="A6A6A6"/>
            </w:tcBorders>
            <w:shd w:val="clear" w:color="auto" w:fill="auto"/>
            <w:noWrap/>
            <w:vAlign w:val="center"/>
            <w:hideMark/>
          </w:tcPr>
          <w:p w14:paraId="2E76FB49"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52.9</w:t>
            </w:r>
          </w:p>
        </w:tc>
      </w:tr>
      <w:tr w:rsidR="003572C3" w:rsidRPr="00B13C36" w14:paraId="36F4822A" w14:textId="77777777" w:rsidTr="00673AE0">
        <w:trPr>
          <w:trHeight w:val="255"/>
        </w:trPr>
        <w:tc>
          <w:tcPr>
            <w:tcW w:w="1057" w:type="dxa"/>
            <w:tcBorders>
              <w:top w:val="nil"/>
              <w:left w:val="single" w:sz="8" w:space="0" w:color="A6A6A6"/>
              <w:bottom w:val="single" w:sz="4" w:space="0" w:color="A6A6A6"/>
              <w:right w:val="single" w:sz="4" w:space="0" w:color="A6A6A6"/>
            </w:tcBorders>
            <w:shd w:val="clear" w:color="auto" w:fill="1F497D" w:themeFill="text2"/>
            <w:noWrap/>
            <w:vAlign w:val="bottom"/>
            <w:hideMark/>
          </w:tcPr>
          <w:p w14:paraId="115B5CC5" w14:textId="77777777" w:rsidR="003572C3" w:rsidRPr="00673AE0" w:rsidRDefault="003572C3" w:rsidP="00B13C36">
            <w:pPr>
              <w:spacing w:line="240" w:lineRule="auto"/>
              <w:rPr>
                <w:rFonts w:eastAsia="Times New Roman" w:cs="Times New Roman"/>
                <w:b/>
                <w:color w:val="FFFFFF" w:themeColor="background1"/>
                <w:lang w:val="en-GB" w:eastAsia="en-GB"/>
              </w:rPr>
            </w:pPr>
            <w:r w:rsidRPr="00673AE0">
              <w:rPr>
                <w:rFonts w:eastAsia="Times New Roman" w:cs="Times New Roman"/>
                <w:b/>
                <w:color w:val="FFFFFF" w:themeColor="background1"/>
                <w:lang w:val="en-GB" w:eastAsia="en-GB"/>
              </w:rPr>
              <w:t>BOB08</w:t>
            </w:r>
          </w:p>
        </w:tc>
        <w:tc>
          <w:tcPr>
            <w:tcW w:w="1260" w:type="dxa"/>
            <w:tcBorders>
              <w:top w:val="nil"/>
              <w:left w:val="nil"/>
              <w:bottom w:val="single" w:sz="4" w:space="0" w:color="A6A6A6"/>
              <w:right w:val="single" w:sz="4" w:space="0" w:color="A6A6A6"/>
            </w:tcBorders>
            <w:shd w:val="clear" w:color="auto" w:fill="auto"/>
            <w:noWrap/>
            <w:vAlign w:val="center"/>
            <w:hideMark/>
          </w:tcPr>
          <w:p w14:paraId="7902B8D2"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 </w:t>
            </w:r>
          </w:p>
        </w:tc>
        <w:tc>
          <w:tcPr>
            <w:tcW w:w="1260" w:type="dxa"/>
            <w:tcBorders>
              <w:top w:val="nil"/>
              <w:left w:val="nil"/>
              <w:bottom w:val="single" w:sz="4" w:space="0" w:color="A6A6A6"/>
              <w:right w:val="single" w:sz="4" w:space="0" w:color="A6A6A6"/>
            </w:tcBorders>
            <w:shd w:val="clear" w:color="auto" w:fill="auto"/>
            <w:noWrap/>
            <w:vAlign w:val="center"/>
            <w:hideMark/>
          </w:tcPr>
          <w:p w14:paraId="78794686"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21.5</w:t>
            </w:r>
          </w:p>
        </w:tc>
        <w:tc>
          <w:tcPr>
            <w:tcW w:w="1606" w:type="dxa"/>
            <w:tcBorders>
              <w:top w:val="nil"/>
              <w:left w:val="nil"/>
              <w:bottom w:val="single" w:sz="4" w:space="0" w:color="A6A6A6"/>
              <w:right w:val="single" w:sz="8" w:space="0" w:color="A6A6A6"/>
            </w:tcBorders>
            <w:shd w:val="clear" w:color="auto" w:fill="auto"/>
            <w:noWrap/>
            <w:vAlign w:val="center"/>
            <w:hideMark/>
          </w:tcPr>
          <w:p w14:paraId="5F9374CB"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28.3</w:t>
            </w:r>
          </w:p>
        </w:tc>
      </w:tr>
      <w:tr w:rsidR="003572C3" w:rsidRPr="00B13C36" w14:paraId="5825962F" w14:textId="77777777" w:rsidTr="00673AE0">
        <w:trPr>
          <w:trHeight w:val="255"/>
        </w:trPr>
        <w:tc>
          <w:tcPr>
            <w:tcW w:w="1057" w:type="dxa"/>
            <w:tcBorders>
              <w:top w:val="nil"/>
              <w:left w:val="single" w:sz="8" w:space="0" w:color="A6A6A6"/>
              <w:bottom w:val="single" w:sz="4" w:space="0" w:color="A6A6A6"/>
              <w:right w:val="single" w:sz="4" w:space="0" w:color="A6A6A6"/>
            </w:tcBorders>
            <w:shd w:val="clear" w:color="auto" w:fill="1F497D" w:themeFill="text2"/>
            <w:noWrap/>
            <w:vAlign w:val="bottom"/>
            <w:hideMark/>
          </w:tcPr>
          <w:p w14:paraId="5D3246BE" w14:textId="77777777" w:rsidR="003572C3" w:rsidRPr="00673AE0" w:rsidRDefault="003572C3" w:rsidP="00B13C36">
            <w:pPr>
              <w:spacing w:line="240" w:lineRule="auto"/>
              <w:rPr>
                <w:rFonts w:eastAsia="Times New Roman" w:cs="Times New Roman"/>
                <w:b/>
                <w:color w:val="FFFFFF" w:themeColor="background1"/>
                <w:lang w:val="en-GB" w:eastAsia="en-GB"/>
              </w:rPr>
            </w:pPr>
            <w:r w:rsidRPr="00673AE0">
              <w:rPr>
                <w:rFonts w:eastAsia="Times New Roman" w:cs="Times New Roman"/>
                <w:b/>
                <w:color w:val="FFFFFF" w:themeColor="background1"/>
                <w:lang w:val="en-GB" w:eastAsia="en-GB"/>
              </w:rPr>
              <w:t>BOB09</w:t>
            </w:r>
          </w:p>
        </w:tc>
        <w:tc>
          <w:tcPr>
            <w:tcW w:w="1260" w:type="dxa"/>
            <w:tcBorders>
              <w:top w:val="nil"/>
              <w:left w:val="nil"/>
              <w:bottom w:val="single" w:sz="4" w:space="0" w:color="A6A6A6"/>
              <w:right w:val="single" w:sz="4" w:space="0" w:color="A6A6A6"/>
            </w:tcBorders>
            <w:shd w:val="clear" w:color="auto" w:fill="auto"/>
            <w:noWrap/>
            <w:vAlign w:val="center"/>
            <w:hideMark/>
          </w:tcPr>
          <w:p w14:paraId="6CD0DDC8"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28.7</w:t>
            </w:r>
          </w:p>
        </w:tc>
        <w:tc>
          <w:tcPr>
            <w:tcW w:w="1260" w:type="dxa"/>
            <w:tcBorders>
              <w:top w:val="nil"/>
              <w:left w:val="nil"/>
              <w:bottom w:val="single" w:sz="4" w:space="0" w:color="A6A6A6"/>
              <w:right w:val="single" w:sz="4" w:space="0" w:color="A6A6A6"/>
            </w:tcBorders>
            <w:shd w:val="clear" w:color="auto" w:fill="auto"/>
            <w:noWrap/>
            <w:vAlign w:val="center"/>
            <w:hideMark/>
          </w:tcPr>
          <w:p w14:paraId="23D93E0A"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11.6</w:t>
            </w:r>
          </w:p>
        </w:tc>
        <w:tc>
          <w:tcPr>
            <w:tcW w:w="1606" w:type="dxa"/>
            <w:tcBorders>
              <w:top w:val="nil"/>
              <w:left w:val="nil"/>
              <w:bottom w:val="single" w:sz="4" w:space="0" w:color="A6A6A6"/>
              <w:right w:val="single" w:sz="8" w:space="0" w:color="A6A6A6"/>
            </w:tcBorders>
            <w:shd w:val="clear" w:color="auto" w:fill="auto"/>
            <w:noWrap/>
            <w:vAlign w:val="center"/>
            <w:hideMark/>
          </w:tcPr>
          <w:p w14:paraId="602DCD30"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 </w:t>
            </w:r>
          </w:p>
        </w:tc>
      </w:tr>
      <w:tr w:rsidR="003572C3" w:rsidRPr="00B13C36" w14:paraId="0BF60561" w14:textId="77777777" w:rsidTr="00673AE0">
        <w:trPr>
          <w:trHeight w:val="255"/>
        </w:trPr>
        <w:tc>
          <w:tcPr>
            <w:tcW w:w="1057" w:type="dxa"/>
            <w:tcBorders>
              <w:top w:val="nil"/>
              <w:left w:val="single" w:sz="8" w:space="0" w:color="A6A6A6"/>
              <w:bottom w:val="single" w:sz="4" w:space="0" w:color="A6A6A6"/>
              <w:right w:val="single" w:sz="4" w:space="0" w:color="A6A6A6"/>
            </w:tcBorders>
            <w:shd w:val="clear" w:color="auto" w:fill="1F497D" w:themeFill="text2"/>
            <w:noWrap/>
            <w:vAlign w:val="bottom"/>
            <w:hideMark/>
          </w:tcPr>
          <w:p w14:paraId="34FF6A8F" w14:textId="77777777" w:rsidR="003572C3" w:rsidRPr="00673AE0" w:rsidRDefault="003572C3" w:rsidP="00B13C36">
            <w:pPr>
              <w:spacing w:line="240" w:lineRule="auto"/>
              <w:rPr>
                <w:rFonts w:eastAsia="Times New Roman" w:cs="Times New Roman"/>
                <w:b/>
                <w:color w:val="FFFFFF" w:themeColor="background1"/>
                <w:lang w:val="en-GB" w:eastAsia="en-GB"/>
              </w:rPr>
            </w:pPr>
            <w:r w:rsidRPr="00673AE0">
              <w:rPr>
                <w:rFonts w:eastAsia="Times New Roman" w:cs="Times New Roman"/>
                <w:b/>
                <w:color w:val="FFFFFF" w:themeColor="background1"/>
                <w:lang w:val="en-GB" w:eastAsia="en-GB"/>
              </w:rPr>
              <w:t>BOB10</w:t>
            </w:r>
          </w:p>
        </w:tc>
        <w:tc>
          <w:tcPr>
            <w:tcW w:w="1260" w:type="dxa"/>
            <w:tcBorders>
              <w:top w:val="nil"/>
              <w:left w:val="nil"/>
              <w:bottom w:val="single" w:sz="4" w:space="0" w:color="A6A6A6"/>
              <w:right w:val="single" w:sz="4" w:space="0" w:color="A6A6A6"/>
            </w:tcBorders>
            <w:shd w:val="clear" w:color="auto" w:fill="auto"/>
            <w:noWrap/>
            <w:vAlign w:val="center"/>
            <w:hideMark/>
          </w:tcPr>
          <w:p w14:paraId="45A7AF7D"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33</w:t>
            </w:r>
          </w:p>
        </w:tc>
        <w:tc>
          <w:tcPr>
            <w:tcW w:w="1260" w:type="dxa"/>
            <w:tcBorders>
              <w:top w:val="nil"/>
              <w:left w:val="nil"/>
              <w:bottom w:val="single" w:sz="4" w:space="0" w:color="A6A6A6"/>
              <w:right w:val="single" w:sz="4" w:space="0" w:color="A6A6A6"/>
            </w:tcBorders>
            <w:shd w:val="clear" w:color="auto" w:fill="auto"/>
            <w:noWrap/>
            <w:vAlign w:val="center"/>
            <w:hideMark/>
          </w:tcPr>
          <w:p w14:paraId="4D042973"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13.8</w:t>
            </w:r>
          </w:p>
        </w:tc>
        <w:tc>
          <w:tcPr>
            <w:tcW w:w="1606" w:type="dxa"/>
            <w:tcBorders>
              <w:top w:val="nil"/>
              <w:left w:val="nil"/>
              <w:bottom w:val="single" w:sz="4" w:space="0" w:color="A6A6A6"/>
              <w:right w:val="single" w:sz="8" w:space="0" w:color="A6A6A6"/>
            </w:tcBorders>
            <w:shd w:val="clear" w:color="auto" w:fill="auto"/>
            <w:noWrap/>
            <w:vAlign w:val="center"/>
            <w:hideMark/>
          </w:tcPr>
          <w:p w14:paraId="33B6EEDB"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41</w:t>
            </w:r>
          </w:p>
        </w:tc>
      </w:tr>
      <w:tr w:rsidR="003572C3" w:rsidRPr="00B13C36" w14:paraId="72F47350" w14:textId="77777777" w:rsidTr="00673AE0">
        <w:trPr>
          <w:trHeight w:val="255"/>
        </w:trPr>
        <w:tc>
          <w:tcPr>
            <w:tcW w:w="1057" w:type="dxa"/>
            <w:tcBorders>
              <w:top w:val="nil"/>
              <w:left w:val="single" w:sz="8" w:space="0" w:color="A6A6A6"/>
              <w:bottom w:val="single" w:sz="4" w:space="0" w:color="A6A6A6"/>
              <w:right w:val="single" w:sz="4" w:space="0" w:color="A6A6A6"/>
            </w:tcBorders>
            <w:shd w:val="clear" w:color="auto" w:fill="1F497D" w:themeFill="text2"/>
            <w:noWrap/>
            <w:vAlign w:val="bottom"/>
            <w:hideMark/>
          </w:tcPr>
          <w:p w14:paraId="78390817" w14:textId="77777777" w:rsidR="003572C3" w:rsidRPr="00673AE0" w:rsidRDefault="003572C3" w:rsidP="00B13C36">
            <w:pPr>
              <w:spacing w:line="240" w:lineRule="auto"/>
              <w:rPr>
                <w:rFonts w:eastAsia="Times New Roman" w:cs="Times New Roman"/>
                <w:b/>
                <w:color w:val="FFFFFF" w:themeColor="background1"/>
                <w:lang w:val="en-GB" w:eastAsia="en-GB"/>
              </w:rPr>
            </w:pPr>
            <w:r w:rsidRPr="00673AE0">
              <w:rPr>
                <w:rFonts w:eastAsia="Times New Roman" w:cs="Times New Roman"/>
                <w:b/>
                <w:color w:val="FFFFFF" w:themeColor="background1"/>
                <w:lang w:val="en-GB" w:eastAsia="en-GB"/>
              </w:rPr>
              <w:t>BOB11</w:t>
            </w:r>
          </w:p>
        </w:tc>
        <w:tc>
          <w:tcPr>
            <w:tcW w:w="1260" w:type="dxa"/>
            <w:tcBorders>
              <w:top w:val="nil"/>
              <w:left w:val="nil"/>
              <w:bottom w:val="single" w:sz="4" w:space="0" w:color="A6A6A6"/>
              <w:right w:val="single" w:sz="4" w:space="0" w:color="A6A6A6"/>
            </w:tcBorders>
            <w:shd w:val="clear" w:color="auto" w:fill="auto"/>
            <w:noWrap/>
            <w:vAlign w:val="center"/>
            <w:hideMark/>
          </w:tcPr>
          <w:p w14:paraId="3EF860DA"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39.4</w:t>
            </w:r>
          </w:p>
        </w:tc>
        <w:tc>
          <w:tcPr>
            <w:tcW w:w="1260" w:type="dxa"/>
            <w:tcBorders>
              <w:top w:val="nil"/>
              <w:left w:val="nil"/>
              <w:bottom w:val="single" w:sz="4" w:space="0" w:color="A6A6A6"/>
              <w:right w:val="single" w:sz="4" w:space="0" w:color="A6A6A6"/>
            </w:tcBorders>
            <w:shd w:val="clear" w:color="auto" w:fill="auto"/>
            <w:noWrap/>
            <w:vAlign w:val="center"/>
            <w:hideMark/>
          </w:tcPr>
          <w:p w14:paraId="59A866D5"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18.5</w:t>
            </w:r>
          </w:p>
        </w:tc>
        <w:tc>
          <w:tcPr>
            <w:tcW w:w="1606" w:type="dxa"/>
            <w:tcBorders>
              <w:top w:val="nil"/>
              <w:left w:val="nil"/>
              <w:bottom w:val="single" w:sz="4" w:space="0" w:color="A6A6A6"/>
              <w:right w:val="single" w:sz="8" w:space="0" w:color="A6A6A6"/>
            </w:tcBorders>
            <w:shd w:val="clear" w:color="auto" w:fill="auto"/>
            <w:noWrap/>
            <w:vAlign w:val="center"/>
            <w:hideMark/>
          </w:tcPr>
          <w:p w14:paraId="2C7DD8D7"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16</w:t>
            </w:r>
          </w:p>
        </w:tc>
      </w:tr>
      <w:tr w:rsidR="003572C3" w:rsidRPr="00B13C36" w14:paraId="2AE6744D" w14:textId="77777777" w:rsidTr="00673AE0">
        <w:trPr>
          <w:trHeight w:val="77"/>
        </w:trPr>
        <w:tc>
          <w:tcPr>
            <w:tcW w:w="1057" w:type="dxa"/>
            <w:tcBorders>
              <w:top w:val="nil"/>
              <w:left w:val="single" w:sz="8" w:space="0" w:color="A6A6A6"/>
              <w:bottom w:val="nil"/>
              <w:right w:val="single" w:sz="4" w:space="0" w:color="A6A6A6"/>
            </w:tcBorders>
            <w:shd w:val="clear" w:color="auto" w:fill="1F497D" w:themeFill="text2"/>
            <w:noWrap/>
            <w:vAlign w:val="bottom"/>
            <w:hideMark/>
          </w:tcPr>
          <w:p w14:paraId="26F8C1A5" w14:textId="77777777" w:rsidR="003572C3" w:rsidRPr="00673AE0" w:rsidRDefault="003572C3" w:rsidP="00B13C36">
            <w:pPr>
              <w:spacing w:line="240" w:lineRule="auto"/>
              <w:rPr>
                <w:rFonts w:eastAsia="Times New Roman" w:cs="Times New Roman"/>
                <w:b/>
                <w:color w:val="FFFFFF" w:themeColor="background1"/>
                <w:lang w:val="en-GB" w:eastAsia="en-GB"/>
              </w:rPr>
            </w:pPr>
            <w:r w:rsidRPr="00673AE0">
              <w:rPr>
                <w:rFonts w:eastAsia="Times New Roman" w:cs="Times New Roman"/>
                <w:b/>
                <w:color w:val="FFFFFF" w:themeColor="background1"/>
                <w:lang w:val="en-GB" w:eastAsia="en-GB"/>
              </w:rPr>
              <w:t>BOB12</w:t>
            </w:r>
          </w:p>
        </w:tc>
        <w:tc>
          <w:tcPr>
            <w:tcW w:w="1260" w:type="dxa"/>
            <w:tcBorders>
              <w:top w:val="nil"/>
              <w:left w:val="nil"/>
              <w:bottom w:val="nil"/>
              <w:right w:val="single" w:sz="4" w:space="0" w:color="A6A6A6"/>
            </w:tcBorders>
            <w:shd w:val="clear" w:color="auto" w:fill="auto"/>
            <w:noWrap/>
            <w:vAlign w:val="center"/>
            <w:hideMark/>
          </w:tcPr>
          <w:p w14:paraId="30299AE7"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116.4</w:t>
            </w:r>
          </w:p>
        </w:tc>
        <w:tc>
          <w:tcPr>
            <w:tcW w:w="1260" w:type="dxa"/>
            <w:tcBorders>
              <w:top w:val="nil"/>
              <w:left w:val="nil"/>
              <w:bottom w:val="nil"/>
              <w:right w:val="single" w:sz="4" w:space="0" w:color="A6A6A6"/>
            </w:tcBorders>
            <w:shd w:val="clear" w:color="auto" w:fill="auto"/>
            <w:noWrap/>
            <w:vAlign w:val="center"/>
            <w:hideMark/>
          </w:tcPr>
          <w:p w14:paraId="47286017"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 </w:t>
            </w:r>
          </w:p>
        </w:tc>
        <w:tc>
          <w:tcPr>
            <w:tcW w:w="1606" w:type="dxa"/>
            <w:tcBorders>
              <w:top w:val="nil"/>
              <w:left w:val="nil"/>
              <w:bottom w:val="nil"/>
              <w:right w:val="single" w:sz="8" w:space="0" w:color="A6A6A6"/>
            </w:tcBorders>
            <w:shd w:val="clear" w:color="auto" w:fill="auto"/>
            <w:noWrap/>
            <w:vAlign w:val="center"/>
            <w:hideMark/>
          </w:tcPr>
          <w:p w14:paraId="72FB39D4" w14:textId="77777777" w:rsidR="003572C3" w:rsidRPr="00673AE0" w:rsidRDefault="003572C3" w:rsidP="00B13C36">
            <w:pPr>
              <w:spacing w:line="240" w:lineRule="auto"/>
              <w:jc w:val="center"/>
              <w:rPr>
                <w:rFonts w:eastAsia="Times New Roman" w:cs="Times New Roman"/>
                <w:color w:val="000000"/>
                <w:lang w:val="en-GB" w:eastAsia="en-GB"/>
              </w:rPr>
            </w:pPr>
            <w:r w:rsidRPr="00673AE0">
              <w:rPr>
                <w:rFonts w:eastAsia="Times New Roman" w:cs="Times New Roman"/>
                <w:color w:val="000000"/>
                <w:lang w:val="en-GB" w:eastAsia="en-GB"/>
              </w:rPr>
              <w:t> </w:t>
            </w:r>
          </w:p>
        </w:tc>
      </w:tr>
      <w:tr w:rsidR="00E50565" w:rsidRPr="00B13C36" w14:paraId="4900751C" w14:textId="77777777" w:rsidTr="00673AE0">
        <w:trPr>
          <w:trHeight w:val="270"/>
        </w:trPr>
        <w:tc>
          <w:tcPr>
            <w:tcW w:w="1057" w:type="dxa"/>
            <w:tcBorders>
              <w:top w:val="nil"/>
              <w:left w:val="single" w:sz="8" w:space="0" w:color="A6A6A6"/>
              <w:bottom w:val="nil"/>
              <w:right w:val="single" w:sz="4" w:space="0" w:color="A6A6A6"/>
            </w:tcBorders>
            <w:shd w:val="clear" w:color="auto" w:fill="1F497D" w:themeFill="text2"/>
            <w:noWrap/>
            <w:vAlign w:val="bottom"/>
          </w:tcPr>
          <w:p w14:paraId="6608723B" w14:textId="77777777" w:rsidR="00E50565" w:rsidRPr="000410C1" w:rsidRDefault="00E50565" w:rsidP="00B13C36">
            <w:pPr>
              <w:spacing w:line="240" w:lineRule="auto"/>
              <w:rPr>
                <w:rFonts w:eastAsia="Times New Roman" w:cs="Times New Roman"/>
                <w:b/>
                <w:color w:val="FFFFFF" w:themeColor="background1"/>
                <w:lang w:val="en-GB" w:eastAsia="en-GB"/>
              </w:rPr>
            </w:pPr>
            <w:r>
              <w:rPr>
                <w:rFonts w:eastAsia="Times New Roman" w:cs="Times New Roman"/>
                <w:b/>
                <w:color w:val="FFFFFF" w:themeColor="background1"/>
                <w:lang w:val="en-GB" w:eastAsia="en-GB"/>
              </w:rPr>
              <w:t>Mean</w:t>
            </w:r>
          </w:p>
        </w:tc>
        <w:tc>
          <w:tcPr>
            <w:tcW w:w="1260" w:type="dxa"/>
            <w:tcBorders>
              <w:top w:val="nil"/>
              <w:left w:val="nil"/>
              <w:bottom w:val="nil"/>
              <w:right w:val="single" w:sz="4" w:space="0" w:color="A6A6A6"/>
            </w:tcBorders>
            <w:shd w:val="clear" w:color="auto" w:fill="auto"/>
            <w:noWrap/>
            <w:vAlign w:val="center"/>
          </w:tcPr>
          <w:p w14:paraId="6D132D7A" w14:textId="77777777" w:rsidR="00E50565" w:rsidRPr="000410C1" w:rsidRDefault="00E50565" w:rsidP="00B13C36">
            <w:pPr>
              <w:spacing w:line="240" w:lineRule="auto"/>
              <w:jc w:val="center"/>
              <w:rPr>
                <w:rFonts w:eastAsia="Times New Roman" w:cs="Times New Roman"/>
                <w:color w:val="000000"/>
                <w:lang w:val="en-GB" w:eastAsia="en-GB"/>
              </w:rPr>
            </w:pPr>
            <w:r>
              <w:rPr>
                <w:rFonts w:eastAsia="Times New Roman" w:cs="Times New Roman"/>
                <w:color w:val="000000"/>
                <w:lang w:val="en-GB" w:eastAsia="en-GB"/>
              </w:rPr>
              <w:t>37.7</w:t>
            </w:r>
          </w:p>
        </w:tc>
        <w:tc>
          <w:tcPr>
            <w:tcW w:w="1260" w:type="dxa"/>
            <w:tcBorders>
              <w:top w:val="nil"/>
              <w:left w:val="nil"/>
              <w:bottom w:val="nil"/>
              <w:right w:val="single" w:sz="4" w:space="0" w:color="A6A6A6"/>
            </w:tcBorders>
            <w:shd w:val="clear" w:color="auto" w:fill="auto"/>
            <w:noWrap/>
            <w:vAlign w:val="center"/>
          </w:tcPr>
          <w:p w14:paraId="13C49EAE" w14:textId="77777777" w:rsidR="00E50565" w:rsidRPr="000410C1" w:rsidRDefault="00E50565" w:rsidP="00B13C36">
            <w:pPr>
              <w:spacing w:line="240" w:lineRule="auto"/>
              <w:jc w:val="center"/>
              <w:rPr>
                <w:rFonts w:eastAsia="Times New Roman" w:cs="Times New Roman"/>
                <w:color w:val="000000"/>
                <w:lang w:val="en-GB" w:eastAsia="en-GB"/>
              </w:rPr>
            </w:pPr>
            <w:r>
              <w:rPr>
                <w:rFonts w:eastAsia="Times New Roman" w:cs="Times New Roman"/>
                <w:color w:val="000000"/>
                <w:lang w:val="en-GB" w:eastAsia="en-GB"/>
              </w:rPr>
              <w:t>34.7</w:t>
            </w:r>
          </w:p>
        </w:tc>
        <w:tc>
          <w:tcPr>
            <w:tcW w:w="1606" w:type="dxa"/>
            <w:tcBorders>
              <w:top w:val="nil"/>
              <w:left w:val="nil"/>
              <w:bottom w:val="nil"/>
              <w:right w:val="single" w:sz="8" w:space="0" w:color="A6A6A6"/>
            </w:tcBorders>
            <w:shd w:val="clear" w:color="auto" w:fill="auto"/>
            <w:noWrap/>
            <w:vAlign w:val="center"/>
          </w:tcPr>
          <w:p w14:paraId="79082856" w14:textId="77777777" w:rsidR="00E50565" w:rsidRPr="000410C1" w:rsidRDefault="007C48FD" w:rsidP="00B13C36">
            <w:pPr>
              <w:spacing w:line="240" w:lineRule="auto"/>
              <w:jc w:val="center"/>
              <w:rPr>
                <w:rFonts w:eastAsia="Times New Roman" w:cs="Times New Roman"/>
                <w:color w:val="000000"/>
                <w:lang w:val="en-GB" w:eastAsia="en-GB"/>
              </w:rPr>
            </w:pPr>
            <w:r>
              <w:rPr>
                <w:rFonts w:eastAsia="Times New Roman" w:cs="Times New Roman"/>
                <w:color w:val="000000"/>
                <w:lang w:val="en-GB" w:eastAsia="en-GB"/>
              </w:rPr>
              <w:t>38.3</w:t>
            </w:r>
          </w:p>
        </w:tc>
      </w:tr>
      <w:tr w:rsidR="00E50565" w:rsidRPr="00B13C36" w14:paraId="36ADBC59" w14:textId="77777777" w:rsidTr="00E50565">
        <w:trPr>
          <w:trHeight w:val="270"/>
        </w:trPr>
        <w:tc>
          <w:tcPr>
            <w:tcW w:w="1057" w:type="dxa"/>
            <w:tcBorders>
              <w:top w:val="nil"/>
              <w:left w:val="single" w:sz="8" w:space="0" w:color="A6A6A6"/>
              <w:bottom w:val="single" w:sz="8" w:space="0" w:color="A6A6A6"/>
              <w:right w:val="single" w:sz="4" w:space="0" w:color="A6A6A6"/>
            </w:tcBorders>
            <w:shd w:val="clear" w:color="auto" w:fill="1F497D" w:themeFill="text2"/>
            <w:noWrap/>
            <w:vAlign w:val="bottom"/>
          </w:tcPr>
          <w:p w14:paraId="31999567" w14:textId="77777777" w:rsidR="00E50565" w:rsidRPr="000410C1" w:rsidRDefault="000C2FB8" w:rsidP="00B13C36">
            <w:pPr>
              <w:spacing w:line="240" w:lineRule="auto"/>
              <w:rPr>
                <w:rFonts w:eastAsia="Times New Roman" w:cs="Times New Roman"/>
                <w:b/>
                <w:color w:val="FFFFFF" w:themeColor="background1"/>
                <w:lang w:val="en-GB" w:eastAsia="en-GB"/>
              </w:rPr>
            </w:pPr>
            <w:r>
              <w:rPr>
                <w:rFonts w:eastAsia="Times New Roman" w:cs="Times New Roman"/>
                <w:b/>
                <w:color w:val="FFFFFF" w:themeColor="background1"/>
                <w:lang w:val="en-GB" w:eastAsia="en-GB"/>
              </w:rPr>
              <w:t>SD</w:t>
            </w:r>
          </w:p>
        </w:tc>
        <w:tc>
          <w:tcPr>
            <w:tcW w:w="1260" w:type="dxa"/>
            <w:tcBorders>
              <w:top w:val="nil"/>
              <w:left w:val="nil"/>
              <w:bottom w:val="single" w:sz="8" w:space="0" w:color="A6A6A6"/>
              <w:right w:val="single" w:sz="4" w:space="0" w:color="A6A6A6"/>
            </w:tcBorders>
            <w:shd w:val="clear" w:color="auto" w:fill="auto"/>
            <w:noWrap/>
            <w:vAlign w:val="center"/>
          </w:tcPr>
          <w:p w14:paraId="6C056F46" w14:textId="77777777" w:rsidR="00E50565" w:rsidRPr="000410C1" w:rsidRDefault="00E50565" w:rsidP="00B13C36">
            <w:pPr>
              <w:spacing w:line="240" w:lineRule="auto"/>
              <w:jc w:val="center"/>
              <w:rPr>
                <w:rFonts w:eastAsia="Times New Roman" w:cs="Times New Roman"/>
                <w:color w:val="000000"/>
                <w:lang w:val="en-GB" w:eastAsia="en-GB"/>
              </w:rPr>
            </w:pPr>
            <w:r>
              <w:rPr>
                <w:rFonts w:eastAsia="Times New Roman" w:cs="Times New Roman"/>
                <w:color w:val="000000"/>
                <w:lang w:val="en-GB" w:eastAsia="en-GB"/>
              </w:rPr>
              <w:t>29.9</w:t>
            </w:r>
          </w:p>
        </w:tc>
        <w:tc>
          <w:tcPr>
            <w:tcW w:w="1260" w:type="dxa"/>
            <w:tcBorders>
              <w:top w:val="nil"/>
              <w:left w:val="nil"/>
              <w:bottom w:val="single" w:sz="8" w:space="0" w:color="A6A6A6"/>
              <w:right w:val="single" w:sz="4" w:space="0" w:color="A6A6A6"/>
            </w:tcBorders>
            <w:shd w:val="clear" w:color="auto" w:fill="auto"/>
            <w:noWrap/>
            <w:vAlign w:val="center"/>
          </w:tcPr>
          <w:p w14:paraId="278ACEFC" w14:textId="77777777" w:rsidR="00E50565" w:rsidRPr="000410C1" w:rsidRDefault="007C48FD" w:rsidP="00B13C36">
            <w:pPr>
              <w:spacing w:line="240" w:lineRule="auto"/>
              <w:jc w:val="center"/>
              <w:rPr>
                <w:rFonts w:eastAsia="Times New Roman" w:cs="Times New Roman"/>
                <w:color w:val="000000"/>
                <w:lang w:val="en-GB" w:eastAsia="en-GB"/>
              </w:rPr>
            </w:pPr>
            <w:r>
              <w:rPr>
                <w:rFonts w:eastAsia="Times New Roman" w:cs="Times New Roman"/>
                <w:color w:val="000000"/>
                <w:lang w:val="en-GB" w:eastAsia="en-GB"/>
              </w:rPr>
              <w:t>17.1</w:t>
            </w:r>
          </w:p>
        </w:tc>
        <w:tc>
          <w:tcPr>
            <w:tcW w:w="1606" w:type="dxa"/>
            <w:tcBorders>
              <w:top w:val="nil"/>
              <w:left w:val="nil"/>
              <w:bottom w:val="single" w:sz="8" w:space="0" w:color="A6A6A6"/>
              <w:right w:val="single" w:sz="8" w:space="0" w:color="A6A6A6"/>
            </w:tcBorders>
            <w:shd w:val="clear" w:color="auto" w:fill="auto"/>
            <w:noWrap/>
            <w:vAlign w:val="center"/>
          </w:tcPr>
          <w:p w14:paraId="13336B72" w14:textId="77777777" w:rsidR="00E50565" w:rsidRPr="000410C1" w:rsidRDefault="007C48FD" w:rsidP="00B13C36">
            <w:pPr>
              <w:spacing w:line="240" w:lineRule="auto"/>
              <w:jc w:val="center"/>
              <w:rPr>
                <w:rFonts w:eastAsia="Times New Roman" w:cs="Times New Roman"/>
                <w:color w:val="000000"/>
                <w:lang w:val="en-GB" w:eastAsia="en-GB"/>
              </w:rPr>
            </w:pPr>
            <w:r>
              <w:rPr>
                <w:rFonts w:eastAsia="Times New Roman" w:cs="Times New Roman"/>
                <w:color w:val="000000"/>
                <w:lang w:val="en-GB" w:eastAsia="en-GB"/>
              </w:rPr>
              <w:t>14.8</w:t>
            </w:r>
          </w:p>
        </w:tc>
      </w:tr>
    </w:tbl>
    <w:p w14:paraId="421F6432" w14:textId="77777777" w:rsidR="006654F2" w:rsidRPr="006654F2" w:rsidRDefault="006654F2"/>
    <w:p w14:paraId="49539F0A" w14:textId="77777777" w:rsidR="00C371E2" w:rsidRDefault="006654F2" w:rsidP="00267D65">
      <w:pPr>
        <w:pStyle w:val="Heading3"/>
        <w:rPr>
          <w:rStyle w:val="Emphasis"/>
          <w:rFonts w:ascii="Trebuchet MS" w:eastAsiaTheme="minorEastAsia" w:hAnsi="Trebuchet MS" w:cstheme="minorBidi"/>
          <w:b/>
          <w:bCs w:val="0"/>
          <w:i w:val="0"/>
          <w:iCs w:val="0"/>
          <w:color w:val="auto"/>
          <w:sz w:val="28"/>
        </w:rPr>
      </w:pPr>
      <w:bookmarkStart w:id="801" w:name="_Toc35002276"/>
      <w:r>
        <w:t>Thyroid Function</w:t>
      </w:r>
      <w:bookmarkStart w:id="802" w:name="_Toc8074754"/>
      <w:bookmarkStart w:id="803" w:name="_Toc8079908"/>
      <w:bookmarkStart w:id="804" w:name="_Toc8074755"/>
      <w:bookmarkStart w:id="805" w:name="_Toc8079909"/>
      <w:bookmarkEnd w:id="801"/>
      <w:bookmarkEnd w:id="802"/>
      <w:bookmarkEnd w:id="803"/>
      <w:bookmarkEnd w:id="804"/>
      <w:bookmarkEnd w:id="805"/>
    </w:p>
    <w:p w14:paraId="28092A69" w14:textId="77777777" w:rsidR="006F4A8C" w:rsidRPr="006654F2" w:rsidRDefault="00392AE1">
      <w:r w:rsidRPr="006654F2">
        <w:t>One</w:t>
      </w:r>
      <w:r>
        <w:t xml:space="preserve"> child </w:t>
      </w:r>
      <w:r w:rsidRPr="006654F2">
        <w:t>had autoimmune hypothyroidism</w:t>
      </w:r>
      <w:r w:rsidR="004C7A05" w:rsidRPr="006654F2">
        <w:t xml:space="preserve">. </w:t>
      </w:r>
      <w:r w:rsidR="00585C66" w:rsidRPr="006654F2">
        <w:t xml:space="preserve">  </w:t>
      </w:r>
      <w:r w:rsidRPr="006654F2">
        <w:t>Compliance with treatment was poor</w:t>
      </w:r>
      <w:r w:rsidR="004C7A05" w:rsidRPr="006654F2">
        <w:t xml:space="preserve">. </w:t>
      </w:r>
      <w:r w:rsidR="001042A1" w:rsidRPr="006654F2">
        <w:t xml:space="preserve"> </w:t>
      </w:r>
      <w:r w:rsidRPr="006654F2">
        <w:t>Her data has been excluded from analysis</w:t>
      </w:r>
      <w:r w:rsidR="004C7A05" w:rsidRPr="006654F2">
        <w:t xml:space="preserve">. </w:t>
      </w:r>
    </w:p>
    <w:p w14:paraId="02ACC794" w14:textId="77777777" w:rsidR="006465F2" w:rsidRDefault="006465F2"/>
    <w:p w14:paraId="39712C8B" w14:textId="77777777" w:rsidR="00DA0263" w:rsidRDefault="003E2EF5">
      <w:r>
        <w:t>Table below shows change in TSH and T4 at baseline, at balloon removal at 6 months and at 24 months.</w:t>
      </w:r>
    </w:p>
    <w:p w14:paraId="45C697AE" w14:textId="77777777" w:rsidR="00D167C5" w:rsidRDefault="009F21EB" w:rsidP="009F21EB">
      <w:pPr>
        <w:pStyle w:val="Caption"/>
      </w:pPr>
      <w:bookmarkStart w:id="806" w:name="_Toc34994607"/>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24</w:t>
      </w:r>
      <w:r w:rsidR="008732F3">
        <w:rPr>
          <w:noProof/>
        </w:rPr>
        <w:fldChar w:fldCharType="end"/>
      </w:r>
      <w:r>
        <w:t xml:space="preserve"> - </w:t>
      </w:r>
      <w:r w:rsidR="00832923" w:rsidRPr="000A35BE">
        <w:t>T</w:t>
      </w:r>
      <w:r w:rsidR="007F11C4">
        <w:t xml:space="preserve">hyroid </w:t>
      </w:r>
      <w:r w:rsidR="00832923" w:rsidRPr="000A35BE">
        <w:t>F</w:t>
      </w:r>
      <w:r w:rsidR="007F11C4">
        <w:t xml:space="preserve">unction </w:t>
      </w:r>
      <w:r w:rsidR="00832923" w:rsidRPr="000A35BE">
        <w:t>T</w:t>
      </w:r>
      <w:r w:rsidR="007F11C4">
        <w:t>est</w:t>
      </w:r>
      <w:r w:rsidR="00832923" w:rsidRPr="000A35BE">
        <w:t xml:space="preserve"> at 0, 6 and 24 months</w:t>
      </w:r>
      <w:bookmarkEnd w:id="806"/>
      <w:r w:rsidR="008B6DDA">
        <w:t xml:space="preserve"> </w:t>
      </w:r>
    </w:p>
    <w:tbl>
      <w:tblPr>
        <w:tblW w:w="8340" w:type="dxa"/>
        <w:tblInd w:w="9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17"/>
        <w:gridCol w:w="1126"/>
        <w:gridCol w:w="1244"/>
        <w:gridCol w:w="1410"/>
        <w:gridCol w:w="1126"/>
        <w:gridCol w:w="1244"/>
        <w:gridCol w:w="1410"/>
      </w:tblGrid>
      <w:tr w:rsidR="00DA0263" w:rsidRPr="00DA0263" w14:paraId="0DE38C27" w14:textId="77777777" w:rsidTr="00673AE0">
        <w:trPr>
          <w:trHeight w:val="255"/>
        </w:trPr>
        <w:tc>
          <w:tcPr>
            <w:tcW w:w="780" w:type="dxa"/>
            <w:shd w:val="clear" w:color="000000" w:fill="1F497D"/>
            <w:noWrap/>
            <w:vAlign w:val="bottom"/>
            <w:hideMark/>
          </w:tcPr>
          <w:p w14:paraId="6EB5CE1E" w14:textId="77777777" w:rsidR="00DA0263" w:rsidRPr="00DA0263" w:rsidRDefault="00DA0263" w:rsidP="00DA0263">
            <w:pPr>
              <w:spacing w:line="240" w:lineRule="auto"/>
              <w:rPr>
                <w:rFonts w:eastAsia="Times New Roman" w:cs="Times New Roman"/>
                <w:b/>
                <w:bCs/>
                <w:color w:val="FFFFFF"/>
                <w:sz w:val="20"/>
                <w:szCs w:val="20"/>
                <w:lang w:val="en-GB" w:eastAsia="en-GB"/>
              </w:rPr>
            </w:pPr>
            <w:r w:rsidRPr="00DA0263">
              <w:rPr>
                <w:rFonts w:eastAsia="Times New Roman" w:cs="Times New Roman"/>
                <w:b/>
                <w:bCs/>
                <w:color w:val="FFFFFF"/>
                <w:sz w:val="20"/>
                <w:szCs w:val="20"/>
                <w:lang w:val="en-GB" w:eastAsia="en-GB"/>
              </w:rPr>
              <w:t>Patients</w:t>
            </w:r>
          </w:p>
        </w:tc>
        <w:tc>
          <w:tcPr>
            <w:tcW w:w="3780" w:type="dxa"/>
            <w:gridSpan w:val="3"/>
            <w:shd w:val="clear" w:color="000000" w:fill="1F497D"/>
            <w:noWrap/>
            <w:vAlign w:val="center"/>
            <w:hideMark/>
          </w:tcPr>
          <w:p w14:paraId="4FB141EB" w14:textId="77777777" w:rsidR="00DA0263" w:rsidRPr="00DA0263" w:rsidRDefault="00DA0263" w:rsidP="00DA0263">
            <w:pPr>
              <w:spacing w:line="240" w:lineRule="auto"/>
              <w:jc w:val="center"/>
              <w:rPr>
                <w:rFonts w:eastAsia="Times New Roman" w:cs="Times New Roman"/>
                <w:b/>
                <w:bCs/>
                <w:color w:val="FFFFFF"/>
                <w:sz w:val="20"/>
                <w:szCs w:val="20"/>
                <w:lang w:val="en-GB" w:eastAsia="en-GB"/>
              </w:rPr>
            </w:pPr>
            <w:r w:rsidRPr="00DA0263">
              <w:rPr>
                <w:rFonts w:eastAsia="Times New Roman" w:cs="Times New Roman"/>
                <w:b/>
                <w:bCs/>
                <w:color w:val="FFFFFF"/>
                <w:sz w:val="20"/>
                <w:szCs w:val="20"/>
                <w:lang w:val="en-GB" w:eastAsia="en-GB"/>
              </w:rPr>
              <w:t>TSH</w:t>
            </w:r>
          </w:p>
        </w:tc>
        <w:tc>
          <w:tcPr>
            <w:tcW w:w="3780" w:type="dxa"/>
            <w:gridSpan w:val="3"/>
            <w:shd w:val="clear" w:color="000000" w:fill="1F497D"/>
            <w:noWrap/>
            <w:vAlign w:val="center"/>
            <w:hideMark/>
          </w:tcPr>
          <w:p w14:paraId="5E3AB94C" w14:textId="77777777" w:rsidR="00DA0263" w:rsidRPr="00DA0263" w:rsidRDefault="00DA0263" w:rsidP="00DA0263">
            <w:pPr>
              <w:spacing w:line="240" w:lineRule="auto"/>
              <w:jc w:val="center"/>
              <w:rPr>
                <w:rFonts w:eastAsia="Times New Roman" w:cs="Times New Roman"/>
                <w:b/>
                <w:bCs/>
                <w:color w:val="FFFFFF"/>
                <w:sz w:val="20"/>
                <w:szCs w:val="20"/>
                <w:lang w:val="en-GB" w:eastAsia="en-GB"/>
              </w:rPr>
            </w:pPr>
            <w:r w:rsidRPr="00DA0263">
              <w:rPr>
                <w:rFonts w:eastAsia="Times New Roman" w:cs="Times New Roman"/>
                <w:b/>
                <w:bCs/>
                <w:color w:val="FFFFFF"/>
                <w:sz w:val="20"/>
                <w:szCs w:val="20"/>
                <w:lang w:val="en-GB" w:eastAsia="en-GB"/>
              </w:rPr>
              <w:t>T4</w:t>
            </w:r>
          </w:p>
        </w:tc>
      </w:tr>
      <w:tr w:rsidR="00DA0263" w:rsidRPr="00DA0263" w14:paraId="74B24BCE" w14:textId="77777777" w:rsidTr="00673AE0">
        <w:trPr>
          <w:trHeight w:val="300"/>
        </w:trPr>
        <w:tc>
          <w:tcPr>
            <w:tcW w:w="780" w:type="dxa"/>
            <w:shd w:val="clear" w:color="000000" w:fill="1F497D"/>
            <w:noWrap/>
            <w:vAlign w:val="bottom"/>
            <w:hideMark/>
          </w:tcPr>
          <w:p w14:paraId="6D846B17" w14:textId="77777777" w:rsidR="00DA0263" w:rsidRPr="00DA0263" w:rsidRDefault="00DA0263" w:rsidP="00DA0263">
            <w:pPr>
              <w:spacing w:line="240" w:lineRule="auto"/>
              <w:rPr>
                <w:rFonts w:eastAsia="Times New Roman" w:cs="Times New Roman"/>
                <w:b/>
                <w:bCs/>
                <w:color w:val="FFFFFF"/>
                <w:sz w:val="20"/>
                <w:szCs w:val="20"/>
                <w:lang w:val="en-GB" w:eastAsia="en-GB"/>
              </w:rPr>
            </w:pPr>
            <w:r w:rsidRPr="00DA0263">
              <w:rPr>
                <w:rFonts w:eastAsia="Times New Roman" w:cs="Times New Roman"/>
                <w:b/>
                <w:bCs/>
                <w:color w:val="FFFFFF"/>
                <w:sz w:val="20"/>
                <w:szCs w:val="20"/>
                <w:lang w:val="en-GB" w:eastAsia="en-GB"/>
              </w:rPr>
              <w:t> </w:t>
            </w:r>
          </w:p>
        </w:tc>
        <w:tc>
          <w:tcPr>
            <w:tcW w:w="1126" w:type="dxa"/>
            <w:shd w:val="clear" w:color="000000" w:fill="1F497D"/>
            <w:noWrap/>
            <w:vAlign w:val="center"/>
            <w:hideMark/>
          </w:tcPr>
          <w:p w14:paraId="0C0D30AB" w14:textId="77777777" w:rsidR="00DA0263" w:rsidRPr="00DA0263" w:rsidRDefault="00DA0263" w:rsidP="00DA0263">
            <w:pPr>
              <w:spacing w:line="240" w:lineRule="auto"/>
              <w:jc w:val="center"/>
              <w:rPr>
                <w:rFonts w:eastAsia="Times New Roman" w:cs="Times New Roman"/>
                <w:b/>
                <w:bCs/>
                <w:color w:val="FFFFFF"/>
                <w:sz w:val="22"/>
                <w:szCs w:val="22"/>
                <w:lang w:val="en-GB" w:eastAsia="en-GB"/>
              </w:rPr>
            </w:pPr>
            <w:r w:rsidRPr="00DA0263">
              <w:rPr>
                <w:rFonts w:eastAsia="Times New Roman" w:cs="Times New Roman"/>
                <w:b/>
                <w:bCs/>
                <w:color w:val="FFFFFF"/>
                <w:sz w:val="22"/>
                <w:szCs w:val="22"/>
                <w:lang w:val="en-GB" w:eastAsia="en-GB"/>
              </w:rPr>
              <w:t>Baseline</w:t>
            </w:r>
          </w:p>
        </w:tc>
        <w:tc>
          <w:tcPr>
            <w:tcW w:w="1244" w:type="dxa"/>
            <w:shd w:val="clear" w:color="000000" w:fill="1F497D"/>
            <w:noWrap/>
            <w:vAlign w:val="center"/>
            <w:hideMark/>
          </w:tcPr>
          <w:p w14:paraId="7110C564" w14:textId="77777777" w:rsidR="00DA0263" w:rsidRPr="00DA0263" w:rsidRDefault="00DA0263" w:rsidP="00DA0263">
            <w:pPr>
              <w:spacing w:line="240" w:lineRule="auto"/>
              <w:jc w:val="center"/>
              <w:rPr>
                <w:rFonts w:eastAsia="Times New Roman" w:cs="Times New Roman"/>
                <w:b/>
                <w:bCs/>
                <w:color w:val="FFFFFF"/>
                <w:sz w:val="22"/>
                <w:szCs w:val="22"/>
                <w:lang w:val="en-GB" w:eastAsia="en-GB"/>
              </w:rPr>
            </w:pPr>
            <w:r w:rsidRPr="00DA0263">
              <w:rPr>
                <w:rFonts w:eastAsia="Times New Roman" w:cs="Times New Roman"/>
                <w:b/>
                <w:bCs/>
                <w:color w:val="FFFFFF"/>
                <w:sz w:val="22"/>
                <w:szCs w:val="22"/>
                <w:lang w:val="en-GB" w:eastAsia="en-GB"/>
              </w:rPr>
              <w:t>6 months</w:t>
            </w:r>
          </w:p>
        </w:tc>
        <w:tc>
          <w:tcPr>
            <w:tcW w:w="1410" w:type="dxa"/>
            <w:shd w:val="clear" w:color="000000" w:fill="1F497D"/>
            <w:noWrap/>
            <w:vAlign w:val="center"/>
            <w:hideMark/>
          </w:tcPr>
          <w:p w14:paraId="2B719327" w14:textId="77777777" w:rsidR="00DA0263" w:rsidRPr="00DA0263" w:rsidRDefault="00DA0263" w:rsidP="00DA0263">
            <w:pPr>
              <w:spacing w:line="240" w:lineRule="auto"/>
              <w:jc w:val="center"/>
              <w:rPr>
                <w:rFonts w:eastAsia="Times New Roman" w:cs="Times New Roman"/>
                <w:b/>
                <w:bCs/>
                <w:color w:val="FFFFFF"/>
                <w:sz w:val="22"/>
                <w:szCs w:val="22"/>
                <w:lang w:val="en-GB" w:eastAsia="en-GB"/>
              </w:rPr>
            </w:pPr>
            <w:r w:rsidRPr="00DA0263">
              <w:rPr>
                <w:rFonts w:eastAsia="Times New Roman" w:cs="Times New Roman"/>
                <w:b/>
                <w:bCs/>
                <w:color w:val="FFFFFF"/>
                <w:sz w:val="22"/>
                <w:szCs w:val="22"/>
                <w:lang w:val="en-GB" w:eastAsia="en-GB"/>
              </w:rPr>
              <w:t>24 months</w:t>
            </w:r>
          </w:p>
        </w:tc>
        <w:tc>
          <w:tcPr>
            <w:tcW w:w="1126" w:type="dxa"/>
            <w:shd w:val="clear" w:color="000000" w:fill="1F497D"/>
            <w:noWrap/>
            <w:vAlign w:val="center"/>
            <w:hideMark/>
          </w:tcPr>
          <w:p w14:paraId="3F270287" w14:textId="77777777" w:rsidR="00DA0263" w:rsidRPr="00DA0263" w:rsidRDefault="00DA0263" w:rsidP="00DA0263">
            <w:pPr>
              <w:spacing w:line="240" w:lineRule="auto"/>
              <w:jc w:val="center"/>
              <w:rPr>
                <w:rFonts w:eastAsia="Times New Roman" w:cs="Times New Roman"/>
                <w:b/>
                <w:bCs/>
                <w:color w:val="FFFFFF"/>
                <w:sz w:val="22"/>
                <w:szCs w:val="22"/>
                <w:lang w:val="en-GB" w:eastAsia="en-GB"/>
              </w:rPr>
            </w:pPr>
            <w:r w:rsidRPr="00DA0263">
              <w:rPr>
                <w:rFonts w:eastAsia="Times New Roman" w:cs="Times New Roman"/>
                <w:b/>
                <w:bCs/>
                <w:color w:val="FFFFFF"/>
                <w:sz w:val="22"/>
                <w:szCs w:val="22"/>
                <w:lang w:val="en-GB" w:eastAsia="en-GB"/>
              </w:rPr>
              <w:t>Baseline</w:t>
            </w:r>
          </w:p>
        </w:tc>
        <w:tc>
          <w:tcPr>
            <w:tcW w:w="1244" w:type="dxa"/>
            <w:shd w:val="clear" w:color="000000" w:fill="1F497D"/>
            <w:noWrap/>
            <w:vAlign w:val="center"/>
            <w:hideMark/>
          </w:tcPr>
          <w:p w14:paraId="5698DA32" w14:textId="77777777" w:rsidR="00DA0263" w:rsidRPr="00DA0263" w:rsidRDefault="00DA0263" w:rsidP="00DA0263">
            <w:pPr>
              <w:spacing w:line="240" w:lineRule="auto"/>
              <w:jc w:val="center"/>
              <w:rPr>
                <w:rFonts w:eastAsia="Times New Roman" w:cs="Times New Roman"/>
                <w:b/>
                <w:bCs/>
                <w:color w:val="FFFFFF"/>
                <w:sz w:val="22"/>
                <w:szCs w:val="22"/>
                <w:lang w:val="en-GB" w:eastAsia="en-GB"/>
              </w:rPr>
            </w:pPr>
            <w:r w:rsidRPr="00DA0263">
              <w:rPr>
                <w:rFonts w:eastAsia="Times New Roman" w:cs="Times New Roman"/>
                <w:b/>
                <w:bCs/>
                <w:color w:val="FFFFFF"/>
                <w:sz w:val="22"/>
                <w:szCs w:val="22"/>
                <w:lang w:val="en-GB" w:eastAsia="en-GB"/>
              </w:rPr>
              <w:t>6 months</w:t>
            </w:r>
          </w:p>
        </w:tc>
        <w:tc>
          <w:tcPr>
            <w:tcW w:w="1410" w:type="dxa"/>
            <w:shd w:val="clear" w:color="000000" w:fill="1F497D"/>
            <w:noWrap/>
            <w:vAlign w:val="center"/>
            <w:hideMark/>
          </w:tcPr>
          <w:p w14:paraId="40F7923F" w14:textId="77777777" w:rsidR="00DA0263" w:rsidRPr="00DA0263" w:rsidRDefault="00DA0263" w:rsidP="00DA0263">
            <w:pPr>
              <w:spacing w:line="240" w:lineRule="auto"/>
              <w:jc w:val="center"/>
              <w:rPr>
                <w:rFonts w:eastAsia="Times New Roman" w:cs="Times New Roman"/>
                <w:b/>
                <w:bCs/>
                <w:color w:val="FFFFFF"/>
                <w:sz w:val="22"/>
                <w:szCs w:val="22"/>
                <w:lang w:val="en-GB" w:eastAsia="en-GB"/>
              </w:rPr>
            </w:pPr>
            <w:r w:rsidRPr="00DA0263">
              <w:rPr>
                <w:rFonts w:eastAsia="Times New Roman" w:cs="Times New Roman"/>
                <w:b/>
                <w:bCs/>
                <w:color w:val="FFFFFF"/>
                <w:sz w:val="22"/>
                <w:szCs w:val="22"/>
                <w:lang w:val="en-GB" w:eastAsia="en-GB"/>
              </w:rPr>
              <w:t>24 months</w:t>
            </w:r>
          </w:p>
        </w:tc>
      </w:tr>
      <w:tr w:rsidR="00DA0263" w:rsidRPr="00DA0263" w14:paraId="3B438EAB" w14:textId="77777777" w:rsidTr="00673AE0">
        <w:trPr>
          <w:trHeight w:val="255"/>
        </w:trPr>
        <w:tc>
          <w:tcPr>
            <w:tcW w:w="780" w:type="dxa"/>
            <w:shd w:val="clear" w:color="000000" w:fill="1F497D"/>
            <w:noWrap/>
            <w:vAlign w:val="bottom"/>
            <w:hideMark/>
          </w:tcPr>
          <w:p w14:paraId="771324A1" w14:textId="77777777" w:rsidR="00DA0263" w:rsidRPr="00DA0263" w:rsidRDefault="00DA0263" w:rsidP="00DA0263">
            <w:pPr>
              <w:spacing w:line="240" w:lineRule="auto"/>
              <w:rPr>
                <w:rFonts w:eastAsia="Times New Roman" w:cs="Times New Roman"/>
                <w:b/>
                <w:bCs/>
                <w:color w:val="FFFFFF"/>
                <w:sz w:val="20"/>
                <w:szCs w:val="20"/>
                <w:lang w:val="en-GB" w:eastAsia="en-GB"/>
              </w:rPr>
            </w:pPr>
            <w:r w:rsidRPr="00DA0263">
              <w:rPr>
                <w:rFonts w:eastAsia="Times New Roman" w:cs="Times New Roman"/>
                <w:b/>
                <w:bCs/>
                <w:color w:val="FFFFFF"/>
                <w:sz w:val="20"/>
                <w:szCs w:val="20"/>
                <w:lang w:val="en-GB" w:eastAsia="en-GB"/>
              </w:rPr>
              <w:t>BOB01</w:t>
            </w:r>
          </w:p>
        </w:tc>
        <w:tc>
          <w:tcPr>
            <w:tcW w:w="1126" w:type="dxa"/>
            <w:shd w:val="clear" w:color="000000" w:fill="DCE6F1"/>
            <w:noWrap/>
            <w:vAlign w:val="bottom"/>
            <w:hideMark/>
          </w:tcPr>
          <w:p w14:paraId="34712C00"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2.9</w:t>
            </w:r>
          </w:p>
        </w:tc>
        <w:tc>
          <w:tcPr>
            <w:tcW w:w="1244" w:type="dxa"/>
            <w:shd w:val="clear" w:color="000000" w:fill="DCE6F1"/>
            <w:noWrap/>
            <w:vAlign w:val="bottom"/>
            <w:hideMark/>
          </w:tcPr>
          <w:p w14:paraId="74B1CB0C"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2.12</w:t>
            </w:r>
          </w:p>
        </w:tc>
        <w:tc>
          <w:tcPr>
            <w:tcW w:w="1410" w:type="dxa"/>
            <w:shd w:val="clear" w:color="000000" w:fill="DCE6F1"/>
            <w:noWrap/>
            <w:vAlign w:val="bottom"/>
            <w:hideMark/>
          </w:tcPr>
          <w:p w14:paraId="63C77D66"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3.6</w:t>
            </w:r>
          </w:p>
        </w:tc>
        <w:tc>
          <w:tcPr>
            <w:tcW w:w="1126" w:type="dxa"/>
            <w:shd w:val="clear" w:color="auto" w:fill="auto"/>
            <w:noWrap/>
            <w:vAlign w:val="bottom"/>
            <w:hideMark/>
          </w:tcPr>
          <w:p w14:paraId="77229D93"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10.9</w:t>
            </w:r>
          </w:p>
        </w:tc>
        <w:tc>
          <w:tcPr>
            <w:tcW w:w="1244" w:type="dxa"/>
            <w:shd w:val="clear" w:color="auto" w:fill="auto"/>
            <w:noWrap/>
            <w:vAlign w:val="bottom"/>
            <w:hideMark/>
          </w:tcPr>
          <w:p w14:paraId="06040359"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16.1</w:t>
            </w:r>
          </w:p>
        </w:tc>
        <w:tc>
          <w:tcPr>
            <w:tcW w:w="1410" w:type="dxa"/>
            <w:shd w:val="clear" w:color="auto" w:fill="auto"/>
            <w:noWrap/>
            <w:vAlign w:val="bottom"/>
            <w:hideMark/>
          </w:tcPr>
          <w:p w14:paraId="63011305"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11.2</w:t>
            </w:r>
          </w:p>
        </w:tc>
      </w:tr>
      <w:tr w:rsidR="00DA0263" w:rsidRPr="00DA0263" w14:paraId="06504A5A" w14:textId="77777777" w:rsidTr="00673AE0">
        <w:trPr>
          <w:trHeight w:val="255"/>
        </w:trPr>
        <w:tc>
          <w:tcPr>
            <w:tcW w:w="780" w:type="dxa"/>
            <w:shd w:val="clear" w:color="000000" w:fill="1F497D"/>
            <w:noWrap/>
            <w:vAlign w:val="bottom"/>
            <w:hideMark/>
          </w:tcPr>
          <w:p w14:paraId="29C50685" w14:textId="77777777" w:rsidR="00DA0263" w:rsidRPr="00DA0263" w:rsidRDefault="00DA0263" w:rsidP="00DA0263">
            <w:pPr>
              <w:spacing w:line="240" w:lineRule="auto"/>
              <w:rPr>
                <w:rFonts w:eastAsia="Times New Roman" w:cs="Times New Roman"/>
                <w:b/>
                <w:bCs/>
                <w:color w:val="FFFFFF"/>
                <w:sz w:val="20"/>
                <w:szCs w:val="20"/>
                <w:lang w:val="en-GB" w:eastAsia="en-GB"/>
              </w:rPr>
            </w:pPr>
            <w:r w:rsidRPr="00DA0263">
              <w:rPr>
                <w:rFonts w:eastAsia="Times New Roman" w:cs="Times New Roman"/>
                <w:b/>
                <w:bCs/>
                <w:color w:val="FFFFFF"/>
                <w:sz w:val="20"/>
                <w:szCs w:val="20"/>
                <w:lang w:val="en-GB" w:eastAsia="en-GB"/>
              </w:rPr>
              <w:t>BOB02</w:t>
            </w:r>
          </w:p>
        </w:tc>
        <w:tc>
          <w:tcPr>
            <w:tcW w:w="1126" w:type="dxa"/>
            <w:shd w:val="clear" w:color="000000" w:fill="DCE6F1"/>
            <w:noWrap/>
            <w:vAlign w:val="bottom"/>
            <w:hideMark/>
          </w:tcPr>
          <w:p w14:paraId="0697F257"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0.71</w:t>
            </w:r>
          </w:p>
        </w:tc>
        <w:tc>
          <w:tcPr>
            <w:tcW w:w="1244" w:type="dxa"/>
            <w:shd w:val="clear" w:color="000000" w:fill="DCE6F1"/>
            <w:noWrap/>
            <w:vAlign w:val="bottom"/>
            <w:hideMark/>
          </w:tcPr>
          <w:p w14:paraId="0E3894CD"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1.04</w:t>
            </w:r>
          </w:p>
        </w:tc>
        <w:tc>
          <w:tcPr>
            <w:tcW w:w="1410" w:type="dxa"/>
            <w:shd w:val="clear" w:color="000000" w:fill="DCE6F1"/>
            <w:noWrap/>
            <w:vAlign w:val="bottom"/>
            <w:hideMark/>
          </w:tcPr>
          <w:p w14:paraId="2BB141DC"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0.61</w:t>
            </w:r>
          </w:p>
        </w:tc>
        <w:tc>
          <w:tcPr>
            <w:tcW w:w="1126" w:type="dxa"/>
            <w:shd w:val="clear" w:color="auto" w:fill="auto"/>
            <w:noWrap/>
            <w:vAlign w:val="bottom"/>
            <w:hideMark/>
          </w:tcPr>
          <w:p w14:paraId="4A38500A"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15.9</w:t>
            </w:r>
          </w:p>
        </w:tc>
        <w:tc>
          <w:tcPr>
            <w:tcW w:w="1244" w:type="dxa"/>
            <w:shd w:val="clear" w:color="auto" w:fill="auto"/>
            <w:noWrap/>
            <w:vAlign w:val="bottom"/>
            <w:hideMark/>
          </w:tcPr>
          <w:p w14:paraId="6D637588"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15.3</w:t>
            </w:r>
          </w:p>
        </w:tc>
        <w:tc>
          <w:tcPr>
            <w:tcW w:w="1410" w:type="dxa"/>
            <w:shd w:val="clear" w:color="auto" w:fill="auto"/>
            <w:noWrap/>
            <w:vAlign w:val="bottom"/>
            <w:hideMark/>
          </w:tcPr>
          <w:p w14:paraId="1BA0E3CF"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14.6</w:t>
            </w:r>
          </w:p>
        </w:tc>
      </w:tr>
      <w:tr w:rsidR="00DA0263" w:rsidRPr="00DA0263" w14:paraId="76074840" w14:textId="77777777" w:rsidTr="00673AE0">
        <w:trPr>
          <w:trHeight w:val="255"/>
        </w:trPr>
        <w:tc>
          <w:tcPr>
            <w:tcW w:w="780" w:type="dxa"/>
            <w:shd w:val="clear" w:color="000000" w:fill="1F497D"/>
            <w:noWrap/>
            <w:vAlign w:val="bottom"/>
            <w:hideMark/>
          </w:tcPr>
          <w:p w14:paraId="5141237B" w14:textId="77777777" w:rsidR="00DA0263" w:rsidRPr="00DA0263" w:rsidRDefault="00DA0263" w:rsidP="00DA0263">
            <w:pPr>
              <w:spacing w:line="240" w:lineRule="auto"/>
              <w:rPr>
                <w:rFonts w:eastAsia="Times New Roman" w:cs="Times New Roman"/>
                <w:b/>
                <w:bCs/>
                <w:color w:val="FFFFFF"/>
                <w:sz w:val="20"/>
                <w:szCs w:val="20"/>
                <w:lang w:val="en-GB" w:eastAsia="en-GB"/>
              </w:rPr>
            </w:pPr>
            <w:r w:rsidRPr="00DA0263">
              <w:rPr>
                <w:rFonts w:eastAsia="Times New Roman" w:cs="Times New Roman"/>
                <w:b/>
                <w:bCs/>
                <w:color w:val="FFFFFF"/>
                <w:sz w:val="20"/>
                <w:szCs w:val="20"/>
                <w:lang w:val="en-GB" w:eastAsia="en-GB"/>
              </w:rPr>
              <w:t>BOB03</w:t>
            </w:r>
          </w:p>
        </w:tc>
        <w:tc>
          <w:tcPr>
            <w:tcW w:w="1126" w:type="dxa"/>
            <w:shd w:val="clear" w:color="000000" w:fill="DCE6F1"/>
            <w:noWrap/>
            <w:vAlign w:val="bottom"/>
            <w:hideMark/>
          </w:tcPr>
          <w:p w14:paraId="4AFAF5C8"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6.6</w:t>
            </w:r>
          </w:p>
        </w:tc>
        <w:tc>
          <w:tcPr>
            <w:tcW w:w="1244" w:type="dxa"/>
            <w:shd w:val="clear" w:color="000000" w:fill="DCE6F1"/>
            <w:noWrap/>
            <w:vAlign w:val="bottom"/>
            <w:hideMark/>
          </w:tcPr>
          <w:p w14:paraId="18B3DA2B"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3.35</w:t>
            </w:r>
          </w:p>
        </w:tc>
        <w:tc>
          <w:tcPr>
            <w:tcW w:w="1410" w:type="dxa"/>
            <w:shd w:val="clear" w:color="000000" w:fill="DCE6F1"/>
            <w:noWrap/>
            <w:vAlign w:val="bottom"/>
            <w:hideMark/>
          </w:tcPr>
          <w:p w14:paraId="46C5554C"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3.6</w:t>
            </w:r>
          </w:p>
        </w:tc>
        <w:tc>
          <w:tcPr>
            <w:tcW w:w="1126" w:type="dxa"/>
            <w:shd w:val="clear" w:color="auto" w:fill="auto"/>
            <w:noWrap/>
            <w:vAlign w:val="bottom"/>
            <w:hideMark/>
          </w:tcPr>
          <w:p w14:paraId="1B662EDC"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12.1</w:t>
            </w:r>
          </w:p>
        </w:tc>
        <w:tc>
          <w:tcPr>
            <w:tcW w:w="1244" w:type="dxa"/>
            <w:shd w:val="clear" w:color="auto" w:fill="auto"/>
            <w:noWrap/>
            <w:vAlign w:val="bottom"/>
            <w:hideMark/>
          </w:tcPr>
          <w:p w14:paraId="3A207721"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13.4</w:t>
            </w:r>
          </w:p>
        </w:tc>
        <w:tc>
          <w:tcPr>
            <w:tcW w:w="1410" w:type="dxa"/>
            <w:shd w:val="clear" w:color="auto" w:fill="auto"/>
            <w:noWrap/>
            <w:vAlign w:val="bottom"/>
            <w:hideMark/>
          </w:tcPr>
          <w:p w14:paraId="0A86F23A"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13.8</w:t>
            </w:r>
          </w:p>
        </w:tc>
      </w:tr>
      <w:tr w:rsidR="00DA0263" w:rsidRPr="00DA0263" w14:paraId="0D4363C4" w14:textId="77777777" w:rsidTr="00673AE0">
        <w:trPr>
          <w:trHeight w:val="255"/>
        </w:trPr>
        <w:tc>
          <w:tcPr>
            <w:tcW w:w="780" w:type="dxa"/>
            <w:shd w:val="clear" w:color="000000" w:fill="1F497D"/>
            <w:noWrap/>
            <w:vAlign w:val="bottom"/>
            <w:hideMark/>
          </w:tcPr>
          <w:p w14:paraId="106BAD66" w14:textId="77777777" w:rsidR="00DA0263" w:rsidRPr="00DA0263" w:rsidRDefault="00DA0263" w:rsidP="00DA0263">
            <w:pPr>
              <w:spacing w:line="240" w:lineRule="auto"/>
              <w:rPr>
                <w:rFonts w:eastAsia="Times New Roman" w:cs="Times New Roman"/>
                <w:b/>
                <w:bCs/>
                <w:color w:val="FFFFFF"/>
                <w:sz w:val="20"/>
                <w:szCs w:val="20"/>
                <w:lang w:val="en-GB" w:eastAsia="en-GB"/>
              </w:rPr>
            </w:pPr>
            <w:r w:rsidRPr="00DA0263">
              <w:rPr>
                <w:rFonts w:eastAsia="Times New Roman" w:cs="Times New Roman"/>
                <w:b/>
                <w:bCs/>
                <w:color w:val="FFFFFF"/>
                <w:sz w:val="20"/>
                <w:szCs w:val="20"/>
                <w:lang w:val="en-GB" w:eastAsia="en-GB"/>
              </w:rPr>
              <w:t>BOB04</w:t>
            </w:r>
          </w:p>
        </w:tc>
        <w:tc>
          <w:tcPr>
            <w:tcW w:w="1126" w:type="dxa"/>
            <w:shd w:val="clear" w:color="000000" w:fill="DCE6F1"/>
            <w:noWrap/>
            <w:vAlign w:val="bottom"/>
            <w:hideMark/>
          </w:tcPr>
          <w:p w14:paraId="0DE7D622"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1.03</w:t>
            </w:r>
          </w:p>
        </w:tc>
        <w:tc>
          <w:tcPr>
            <w:tcW w:w="1244" w:type="dxa"/>
            <w:shd w:val="clear" w:color="000000" w:fill="DCE6F1"/>
            <w:noWrap/>
            <w:vAlign w:val="bottom"/>
            <w:hideMark/>
          </w:tcPr>
          <w:p w14:paraId="120E930C"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0.83</w:t>
            </w:r>
          </w:p>
        </w:tc>
        <w:tc>
          <w:tcPr>
            <w:tcW w:w="1410" w:type="dxa"/>
            <w:shd w:val="clear" w:color="000000" w:fill="DCE6F1"/>
            <w:noWrap/>
            <w:vAlign w:val="bottom"/>
            <w:hideMark/>
          </w:tcPr>
          <w:p w14:paraId="542BEBC8"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1.04</w:t>
            </w:r>
          </w:p>
        </w:tc>
        <w:tc>
          <w:tcPr>
            <w:tcW w:w="1126" w:type="dxa"/>
            <w:shd w:val="clear" w:color="auto" w:fill="auto"/>
            <w:noWrap/>
            <w:vAlign w:val="bottom"/>
            <w:hideMark/>
          </w:tcPr>
          <w:p w14:paraId="340128E1"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12.5</w:t>
            </w:r>
          </w:p>
        </w:tc>
        <w:tc>
          <w:tcPr>
            <w:tcW w:w="1244" w:type="dxa"/>
            <w:shd w:val="clear" w:color="auto" w:fill="auto"/>
            <w:noWrap/>
            <w:vAlign w:val="bottom"/>
            <w:hideMark/>
          </w:tcPr>
          <w:p w14:paraId="2B8A15AF"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12.6</w:t>
            </w:r>
          </w:p>
        </w:tc>
        <w:tc>
          <w:tcPr>
            <w:tcW w:w="1410" w:type="dxa"/>
            <w:shd w:val="clear" w:color="auto" w:fill="auto"/>
            <w:noWrap/>
            <w:vAlign w:val="bottom"/>
            <w:hideMark/>
          </w:tcPr>
          <w:p w14:paraId="6B6E9B29"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12.9</w:t>
            </w:r>
          </w:p>
        </w:tc>
      </w:tr>
      <w:tr w:rsidR="00DA0263" w:rsidRPr="00DA0263" w14:paraId="1F10DD38" w14:textId="77777777" w:rsidTr="00673AE0">
        <w:trPr>
          <w:trHeight w:val="255"/>
        </w:trPr>
        <w:tc>
          <w:tcPr>
            <w:tcW w:w="780" w:type="dxa"/>
            <w:shd w:val="clear" w:color="000000" w:fill="1F497D"/>
            <w:noWrap/>
            <w:vAlign w:val="bottom"/>
            <w:hideMark/>
          </w:tcPr>
          <w:p w14:paraId="6D571105" w14:textId="77777777" w:rsidR="00DA0263" w:rsidRPr="00DA0263" w:rsidRDefault="00DA0263" w:rsidP="00DA0263">
            <w:pPr>
              <w:spacing w:line="240" w:lineRule="auto"/>
              <w:rPr>
                <w:rFonts w:eastAsia="Times New Roman" w:cs="Times New Roman"/>
                <w:b/>
                <w:bCs/>
                <w:color w:val="FFFFFF"/>
                <w:sz w:val="20"/>
                <w:szCs w:val="20"/>
                <w:lang w:val="en-GB" w:eastAsia="en-GB"/>
              </w:rPr>
            </w:pPr>
            <w:r w:rsidRPr="00DA0263">
              <w:rPr>
                <w:rFonts w:eastAsia="Times New Roman" w:cs="Times New Roman"/>
                <w:b/>
                <w:bCs/>
                <w:color w:val="FFFFFF"/>
                <w:sz w:val="20"/>
                <w:szCs w:val="20"/>
                <w:lang w:val="en-GB" w:eastAsia="en-GB"/>
              </w:rPr>
              <w:t>BOB05</w:t>
            </w:r>
          </w:p>
        </w:tc>
        <w:tc>
          <w:tcPr>
            <w:tcW w:w="1126" w:type="dxa"/>
            <w:shd w:val="clear" w:color="000000" w:fill="DCE6F1"/>
            <w:noWrap/>
            <w:vAlign w:val="bottom"/>
            <w:hideMark/>
          </w:tcPr>
          <w:p w14:paraId="4034DD36"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1.58</w:t>
            </w:r>
          </w:p>
        </w:tc>
        <w:tc>
          <w:tcPr>
            <w:tcW w:w="1244" w:type="dxa"/>
            <w:shd w:val="clear" w:color="000000" w:fill="DCE6F1"/>
            <w:noWrap/>
            <w:vAlign w:val="bottom"/>
            <w:hideMark/>
          </w:tcPr>
          <w:p w14:paraId="471725C7"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0.68</w:t>
            </w:r>
          </w:p>
        </w:tc>
        <w:tc>
          <w:tcPr>
            <w:tcW w:w="1410" w:type="dxa"/>
            <w:shd w:val="clear" w:color="000000" w:fill="DCE6F1"/>
            <w:noWrap/>
            <w:vAlign w:val="bottom"/>
            <w:hideMark/>
          </w:tcPr>
          <w:p w14:paraId="5E110FDE"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 </w:t>
            </w:r>
          </w:p>
        </w:tc>
        <w:tc>
          <w:tcPr>
            <w:tcW w:w="1126" w:type="dxa"/>
            <w:shd w:val="clear" w:color="auto" w:fill="auto"/>
            <w:noWrap/>
            <w:vAlign w:val="bottom"/>
            <w:hideMark/>
          </w:tcPr>
          <w:p w14:paraId="4F9AA9EA"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11.7</w:t>
            </w:r>
          </w:p>
        </w:tc>
        <w:tc>
          <w:tcPr>
            <w:tcW w:w="1244" w:type="dxa"/>
            <w:shd w:val="clear" w:color="auto" w:fill="auto"/>
            <w:noWrap/>
            <w:vAlign w:val="bottom"/>
            <w:hideMark/>
          </w:tcPr>
          <w:p w14:paraId="7B754FEB"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16.5</w:t>
            </w:r>
          </w:p>
        </w:tc>
        <w:tc>
          <w:tcPr>
            <w:tcW w:w="1410" w:type="dxa"/>
            <w:shd w:val="clear" w:color="auto" w:fill="auto"/>
            <w:noWrap/>
            <w:vAlign w:val="bottom"/>
            <w:hideMark/>
          </w:tcPr>
          <w:p w14:paraId="5E87E95F"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12.3</w:t>
            </w:r>
          </w:p>
        </w:tc>
      </w:tr>
      <w:tr w:rsidR="00DA0263" w:rsidRPr="00DA0263" w14:paraId="1389DE9D" w14:textId="77777777" w:rsidTr="00673AE0">
        <w:trPr>
          <w:trHeight w:val="255"/>
        </w:trPr>
        <w:tc>
          <w:tcPr>
            <w:tcW w:w="780" w:type="dxa"/>
            <w:shd w:val="clear" w:color="000000" w:fill="1F497D"/>
            <w:noWrap/>
            <w:vAlign w:val="bottom"/>
            <w:hideMark/>
          </w:tcPr>
          <w:p w14:paraId="650382E9" w14:textId="77777777" w:rsidR="00DA0263" w:rsidRPr="00DA0263" w:rsidRDefault="00DA0263" w:rsidP="00DA0263">
            <w:pPr>
              <w:spacing w:line="240" w:lineRule="auto"/>
              <w:rPr>
                <w:rFonts w:eastAsia="Times New Roman" w:cs="Times New Roman"/>
                <w:b/>
                <w:bCs/>
                <w:color w:val="FFFFFF"/>
                <w:sz w:val="20"/>
                <w:szCs w:val="20"/>
                <w:lang w:val="en-GB" w:eastAsia="en-GB"/>
              </w:rPr>
            </w:pPr>
            <w:r w:rsidRPr="00DA0263">
              <w:rPr>
                <w:rFonts w:eastAsia="Times New Roman" w:cs="Times New Roman"/>
                <w:b/>
                <w:bCs/>
                <w:color w:val="FFFFFF"/>
                <w:sz w:val="20"/>
                <w:szCs w:val="20"/>
                <w:lang w:val="en-GB" w:eastAsia="en-GB"/>
              </w:rPr>
              <w:t>BOB06</w:t>
            </w:r>
          </w:p>
        </w:tc>
        <w:tc>
          <w:tcPr>
            <w:tcW w:w="1126" w:type="dxa"/>
            <w:shd w:val="clear" w:color="000000" w:fill="DCE6F1"/>
            <w:noWrap/>
            <w:vAlign w:val="bottom"/>
            <w:hideMark/>
          </w:tcPr>
          <w:p w14:paraId="52C20F1E"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1.39</w:t>
            </w:r>
          </w:p>
        </w:tc>
        <w:tc>
          <w:tcPr>
            <w:tcW w:w="1244" w:type="dxa"/>
            <w:shd w:val="clear" w:color="000000" w:fill="DCE6F1"/>
            <w:noWrap/>
            <w:vAlign w:val="bottom"/>
            <w:hideMark/>
          </w:tcPr>
          <w:p w14:paraId="79CAD001"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1.13</w:t>
            </w:r>
          </w:p>
        </w:tc>
        <w:tc>
          <w:tcPr>
            <w:tcW w:w="1410" w:type="dxa"/>
            <w:shd w:val="clear" w:color="000000" w:fill="DCE6F1"/>
            <w:noWrap/>
            <w:vAlign w:val="bottom"/>
            <w:hideMark/>
          </w:tcPr>
          <w:p w14:paraId="749ABBF5"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2.47</w:t>
            </w:r>
          </w:p>
        </w:tc>
        <w:tc>
          <w:tcPr>
            <w:tcW w:w="1126" w:type="dxa"/>
            <w:shd w:val="clear" w:color="auto" w:fill="auto"/>
            <w:noWrap/>
            <w:vAlign w:val="bottom"/>
            <w:hideMark/>
          </w:tcPr>
          <w:p w14:paraId="6F29A11C"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12.1</w:t>
            </w:r>
          </w:p>
        </w:tc>
        <w:tc>
          <w:tcPr>
            <w:tcW w:w="1244" w:type="dxa"/>
            <w:shd w:val="clear" w:color="auto" w:fill="auto"/>
            <w:noWrap/>
            <w:vAlign w:val="bottom"/>
            <w:hideMark/>
          </w:tcPr>
          <w:p w14:paraId="2B1699CC"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12.4</w:t>
            </w:r>
          </w:p>
        </w:tc>
        <w:tc>
          <w:tcPr>
            <w:tcW w:w="1410" w:type="dxa"/>
            <w:shd w:val="clear" w:color="auto" w:fill="auto"/>
            <w:noWrap/>
            <w:vAlign w:val="bottom"/>
            <w:hideMark/>
          </w:tcPr>
          <w:p w14:paraId="1D16ECDF"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11.9</w:t>
            </w:r>
          </w:p>
        </w:tc>
      </w:tr>
      <w:tr w:rsidR="00DA0263" w:rsidRPr="00DA0263" w14:paraId="5C8103EB" w14:textId="77777777" w:rsidTr="00673AE0">
        <w:trPr>
          <w:trHeight w:val="255"/>
        </w:trPr>
        <w:tc>
          <w:tcPr>
            <w:tcW w:w="780" w:type="dxa"/>
            <w:shd w:val="clear" w:color="000000" w:fill="1F497D"/>
            <w:noWrap/>
            <w:vAlign w:val="bottom"/>
            <w:hideMark/>
          </w:tcPr>
          <w:p w14:paraId="2B2DD7F8" w14:textId="77777777" w:rsidR="00DA0263" w:rsidRPr="00DA0263" w:rsidRDefault="00DA0263" w:rsidP="00DA0263">
            <w:pPr>
              <w:spacing w:line="240" w:lineRule="auto"/>
              <w:rPr>
                <w:rFonts w:eastAsia="Times New Roman" w:cs="Times New Roman"/>
                <w:b/>
                <w:bCs/>
                <w:color w:val="FFFFFF"/>
                <w:sz w:val="20"/>
                <w:szCs w:val="20"/>
                <w:lang w:val="en-GB" w:eastAsia="en-GB"/>
              </w:rPr>
            </w:pPr>
            <w:r w:rsidRPr="00DA0263">
              <w:rPr>
                <w:rFonts w:eastAsia="Times New Roman" w:cs="Times New Roman"/>
                <w:b/>
                <w:bCs/>
                <w:color w:val="FFFFFF"/>
                <w:sz w:val="20"/>
                <w:szCs w:val="20"/>
                <w:lang w:val="en-GB" w:eastAsia="en-GB"/>
              </w:rPr>
              <w:t>BOB07</w:t>
            </w:r>
          </w:p>
        </w:tc>
        <w:tc>
          <w:tcPr>
            <w:tcW w:w="1126" w:type="dxa"/>
            <w:shd w:val="clear" w:color="000000" w:fill="DCE6F1"/>
            <w:noWrap/>
            <w:vAlign w:val="bottom"/>
            <w:hideMark/>
          </w:tcPr>
          <w:p w14:paraId="18C32202"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2.99</w:t>
            </w:r>
          </w:p>
        </w:tc>
        <w:tc>
          <w:tcPr>
            <w:tcW w:w="1244" w:type="dxa"/>
            <w:shd w:val="clear" w:color="000000" w:fill="DCE6F1"/>
            <w:noWrap/>
            <w:vAlign w:val="bottom"/>
            <w:hideMark/>
          </w:tcPr>
          <w:p w14:paraId="10FC6332"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1.83</w:t>
            </w:r>
          </w:p>
        </w:tc>
        <w:tc>
          <w:tcPr>
            <w:tcW w:w="1410" w:type="dxa"/>
            <w:shd w:val="clear" w:color="000000" w:fill="DCE6F1"/>
            <w:noWrap/>
            <w:vAlign w:val="bottom"/>
            <w:hideMark/>
          </w:tcPr>
          <w:p w14:paraId="3D763F0B"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2.12</w:t>
            </w:r>
          </w:p>
        </w:tc>
        <w:tc>
          <w:tcPr>
            <w:tcW w:w="1126" w:type="dxa"/>
            <w:shd w:val="clear" w:color="auto" w:fill="auto"/>
            <w:noWrap/>
            <w:vAlign w:val="bottom"/>
            <w:hideMark/>
          </w:tcPr>
          <w:p w14:paraId="7C5D6694"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14.2</w:t>
            </w:r>
          </w:p>
        </w:tc>
        <w:tc>
          <w:tcPr>
            <w:tcW w:w="1244" w:type="dxa"/>
            <w:shd w:val="clear" w:color="auto" w:fill="auto"/>
            <w:noWrap/>
            <w:vAlign w:val="bottom"/>
            <w:hideMark/>
          </w:tcPr>
          <w:p w14:paraId="263536F3"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12.9</w:t>
            </w:r>
          </w:p>
        </w:tc>
        <w:tc>
          <w:tcPr>
            <w:tcW w:w="1410" w:type="dxa"/>
            <w:shd w:val="clear" w:color="auto" w:fill="auto"/>
            <w:noWrap/>
            <w:vAlign w:val="bottom"/>
            <w:hideMark/>
          </w:tcPr>
          <w:p w14:paraId="6289D36E"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12.7</w:t>
            </w:r>
          </w:p>
        </w:tc>
      </w:tr>
      <w:tr w:rsidR="00DA0263" w:rsidRPr="00DA0263" w14:paraId="31350025" w14:textId="77777777" w:rsidTr="00673AE0">
        <w:trPr>
          <w:trHeight w:val="255"/>
        </w:trPr>
        <w:tc>
          <w:tcPr>
            <w:tcW w:w="780" w:type="dxa"/>
            <w:shd w:val="clear" w:color="000000" w:fill="1F497D"/>
            <w:noWrap/>
            <w:vAlign w:val="bottom"/>
            <w:hideMark/>
          </w:tcPr>
          <w:p w14:paraId="5C8029DB" w14:textId="77777777" w:rsidR="00DA0263" w:rsidRPr="00DA0263" w:rsidRDefault="00DA0263" w:rsidP="00DA0263">
            <w:pPr>
              <w:spacing w:line="240" w:lineRule="auto"/>
              <w:rPr>
                <w:rFonts w:eastAsia="Times New Roman" w:cs="Times New Roman"/>
                <w:b/>
                <w:bCs/>
                <w:color w:val="FFFFFF"/>
                <w:sz w:val="20"/>
                <w:szCs w:val="20"/>
                <w:lang w:val="en-GB" w:eastAsia="en-GB"/>
              </w:rPr>
            </w:pPr>
            <w:r w:rsidRPr="00DA0263">
              <w:rPr>
                <w:rFonts w:eastAsia="Times New Roman" w:cs="Times New Roman"/>
                <w:b/>
                <w:bCs/>
                <w:color w:val="FFFFFF"/>
                <w:sz w:val="20"/>
                <w:szCs w:val="20"/>
                <w:lang w:val="en-GB" w:eastAsia="en-GB"/>
              </w:rPr>
              <w:t>BOB08</w:t>
            </w:r>
          </w:p>
        </w:tc>
        <w:tc>
          <w:tcPr>
            <w:tcW w:w="1126" w:type="dxa"/>
            <w:shd w:val="clear" w:color="000000" w:fill="DCE6F1"/>
            <w:noWrap/>
            <w:vAlign w:val="bottom"/>
            <w:hideMark/>
          </w:tcPr>
          <w:p w14:paraId="3BD2AE72"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 </w:t>
            </w:r>
          </w:p>
        </w:tc>
        <w:tc>
          <w:tcPr>
            <w:tcW w:w="1244" w:type="dxa"/>
            <w:shd w:val="clear" w:color="000000" w:fill="DCE6F1"/>
            <w:noWrap/>
            <w:vAlign w:val="bottom"/>
            <w:hideMark/>
          </w:tcPr>
          <w:p w14:paraId="1C7B16DF"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 </w:t>
            </w:r>
          </w:p>
        </w:tc>
        <w:tc>
          <w:tcPr>
            <w:tcW w:w="1410" w:type="dxa"/>
            <w:shd w:val="clear" w:color="000000" w:fill="DCE6F1"/>
            <w:noWrap/>
            <w:vAlign w:val="bottom"/>
            <w:hideMark/>
          </w:tcPr>
          <w:p w14:paraId="3929191E"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 </w:t>
            </w:r>
          </w:p>
        </w:tc>
        <w:tc>
          <w:tcPr>
            <w:tcW w:w="1126" w:type="dxa"/>
            <w:shd w:val="clear" w:color="auto" w:fill="auto"/>
            <w:noWrap/>
            <w:vAlign w:val="bottom"/>
            <w:hideMark/>
          </w:tcPr>
          <w:p w14:paraId="78B55EE6"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 </w:t>
            </w:r>
          </w:p>
        </w:tc>
        <w:tc>
          <w:tcPr>
            <w:tcW w:w="1244" w:type="dxa"/>
            <w:shd w:val="clear" w:color="auto" w:fill="auto"/>
            <w:noWrap/>
            <w:vAlign w:val="bottom"/>
            <w:hideMark/>
          </w:tcPr>
          <w:p w14:paraId="610696F0"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 </w:t>
            </w:r>
          </w:p>
        </w:tc>
        <w:tc>
          <w:tcPr>
            <w:tcW w:w="1410" w:type="dxa"/>
            <w:shd w:val="clear" w:color="auto" w:fill="auto"/>
            <w:noWrap/>
            <w:vAlign w:val="bottom"/>
            <w:hideMark/>
          </w:tcPr>
          <w:p w14:paraId="54D958EB"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 </w:t>
            </w:r>
          </w:p>
        </w:tc>
      </w:tr>
      <w:tr w:rsidR="00DA0263" w:rsidRPr="00DA0263" w14:paraId="60A95937" w14:textId="77777777" w:rsidTr="00673AE0">
        <w:trPr>
          <w:trHeight w:val="255"/>
        </w:trPr>
        <w:tc>
          <w:tcPr>
            <w:tcW w:w="780" w:type="dxa"/>
            <w:shd w:val="clear" w:color="000000" w:fill="1F497D"/>
            <w:noWrap/>
            <w:vAlign w:val="bottom"/>
            <w:hideMark/>
          </w:tcPr>
          <w:p w14:paraId="59535DF0" w14:textId="77777777" w:rsidR="00DA0263" w:rsidRPr="00DA0263" w:rsidRDefault="00DA0263" w:rsidP="00DA0263">
            <w:pPr>
              <w:spacing w:line="240" w:lineRule="auto"/>
              <w:rPr>
                <w:rFonts w:eastAsia="Times New Roman" w:cs="Times New Roman"/>
                <w:b/>
                <w:bCs/>
                <w:color w:val="FFFFFF"/>
                <w:sz w:val="20"/>
                <w:szCs w:val="20"/>
                <w:lang w:val="en-GB" w:eastAsia="en-GB"/>
              </w:rPr>
            </w:pPr>
            <w:r w:rsidRPr="00DA0263">
              <w:rPr>
                <w:rFonts w:eastAsia="Times New Roman" w:cs="Times New Roman"/>
                <w:b/>
                <w:bCs/>
                <w:color w:val="FFFFFF"/>
                <w:sz w:val="20"/>
                <w:szCs w:val="20"/>
                <w:lang w:val="en-GB" w:eastAsia="en-GB"/>
              </w:rPr>
              <w:t>BOB09</w:t>
            </w:r>
          </w:p>
        </w:tc>
        <w:tc>
          <w:tcPr>
            <w:tcW w:w="1126" w:type="dxa"/>
            <w:shd w:val="clear" w:color="000000" w:fill="DCE6F1"/>
            <w:noWrap/>
            <w:vAlign w:val="bottom"/>
            <w:hideMark/>
          </w:tcPr>
          <w:p w14:paraId="6E479980"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1.37</w:t>
            </w:r>
          </w:p>
        </w:tc>
        <w:tc>
          <w:tcPr>
            <w:tcW w:w="1244" w:type="dxa"/>
            <w:shd w:val="clear" w:color="000000" w:fill="DCE6F1"/>
            <w:noWrap/>
            <w:vAlign w:val="bottom"/>
            <w:hideMark/>
          </w:tcPr>
          <w:p w14:paraId="4BD8B11F"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1.64</w:t>
            </w:r>
          </w:p>
        </w:tc>
        <w:tc>
          <w:tcPr>
            <w:tcW w:w="1410" w:type="dxa"/>
            <w:shd w:val="clear" w:color="000000" w:fill="DCE6F1"/>
            <w:noWrap/>
            <w:vAlign w:val="bottom"/>
            <w:hideMark/>
          </w:tcPr>
          <w:p w14:paraId="530FC236"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 </w:t>
            </w:r>
          </w:p>
        </w:tc>
        <w:tc>
          <w:tcPr>
            <w:tcW w:w="1126" w:type="dxa"/>
            <w:shd w:val="clear" w:color="auto" w:fill="auto"/>
            <w:noWrap/>
            <w:vAlign w:val="bottom"/>
            <w:hideMark/>
          </w:tcPr>
          <w:p w14:paraId="1E9A6431"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10</w:t>
            </w:r>
          </w:p>
        </w:tc>
        <w:tc>
          <w:tcPr>
            <w:tcW w:w="1244" w:type="dxa"/>
            <w:shd w:val="clear" w:color="auto" w:fill="auto"/>
            <w:noWrap/>
            <w:vAlign w:val="bottom"/>
            <w:hideMark/>
          </w:tcPr>
          <w:p w14:paraId="240265B9"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11.2</w:t>
            </w:r>
          </w:p>
        </w:tc>
        <w:tc>
          <w:tcPr>
            <w:tcW w:w="1410" w:type="dxa"/>
            <w:shd w:val="clear" w:color="auto" w:fill="auto"/>
            <w:noWrap/>
            <w:vAlign w:val="bottom"/>
            <w:hideMark/>
          </w:tcPr>
          <w:p w14:paraId="0B052D59"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 </w:t>
            </w:r>
          </w:p>
        </w:tc>
      </w:tr>
      <w:tr w:rsidR="00DA0263" w:rsidRPr="00DA0263" w14:paraId="6074AA7C" w14:textId="77777777" w:rsidTr="00673AE0">
        <w:trPr>
          <w:trHeight w:val="255"/>
        </w:trPr>
        <w:tc>
          <w:tcPr>
            <w:tcW w:w="780" w:type="dxa"/>
            <w:shd w:val="clear" w:color="000000" w:fill="1F497D"/>
            <w:noWrap/>
            <w:vAlign w:val="bottom"/>
            <w:hideMark/>
          </w:tcPr>
          <w:p w14:paraId="5BD0816C" w14:textId="77777777" w:rsidR="00DA0263" w:rsidRPr="00DA0263" w:rsidRDefault="00DA0263" w:rsidP="00DA0263">
            <w:pPr>
              <w:spacing w:line="240" w:lineRule="auto"/>
              <w:rPr>
                <w:rFonts w:eastAsia="Times New Roman" w:cs="Times New Roman"/>
                <w:b/>
                <w:bCs/>
                <w:color w:val="FFFFFF"/>
                <w:sz w:val="20"/>
                <w:szCs w:val="20"/>
                <w:lang w:val="en-GB" w:eastAsia="en-GB"/>
              </w:rPr>
            </w:pPr>
            <w:r w:rsidRPr="00DA0263">
              <w:rPr>
                <w:rFonts w:eastAsia="Times New Roman" w:cs="Times New Roman"/>
                <w:b/>
                <w:bCs/>
                <w:color w:val="FFFFFF"/>
                <w:sz w:val="20"/>
                <w:szCs w:val="20"/>
                <w:lang w:val="en-GB" w:eastAsia="en-GB"/>
              </w:rPr>
              <w:t>BOB10</w:t>
            </w:r>
          </w:p>
        </w:tc>
        <w:tc>
          <w:tcPr>
            <w:tcW w:w="1126" w:type="dxa"/>
            <w:shd w:val="clear" w:color="000000" w:fill="DCE6F1"/>
            <w:noWrap/>
            <w:vAlign w:val="bottom"/>
            <w:hideMark/>
          </w:tcPr>
          <w:p w14:paraId="69020265"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0.88</w:t>
            </w:r>
          </w:p>
        </w:tc>
        <w:tc>
          <w:tcPr>
            <w:tcW w:w="1244" w:type="dxa"/>
            <w:shd w:val="clear" w:color="000000" w:fill="DCE6F1"/>
            <w:noWrap/>
            <w:vAlign w:val="bottom"/>
            <w:hideMark/>
          </w:tcPr>
          <w:p w14:paraId="0D22C7B1"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1.07</w:t>
            </w:r>
          </w:p>
        </w:tc>
        <w:tc>
          <w:tcPr>
            <w:tcW w:w="1410" w:type="dxa"/>
            <w:shd w:val="clear" w:color="000000" w:fill="DCE6F1"/>
            <w:noWrap/>
            <w:vAlign w:val="bottom"/>
            <w:hideMark/>
          </w:tcPr>
          <w:p w14:paraId="0A539377"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0.71</w:t>
            </w:r>
          </w:p>
        </w:tc>
        <w:tc>
          <w:tcPr>
            <w:tcW w:w="1126" w:type="dxa"/>
            <w:shd w:val="clear" w:color="auto" w:fill="auto"/>
            <w:noWrap/>
            <w:vAlign w:val="bottom"/>
            <w:hideMark/>
          </w:tcPr>
          <w:p w14:paraId="434CFE9E"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11.1</w:t>
            </w:r>
          </w:p>
        </w:tc>
        <w:tc>
          <w:tcPr>
            <w:tcW w:w="1244" w:type="dxa"/>
            <w:shd w:val="clear" w:color="auto" w:fill="auto"/>
            <w:noWrap/>
            <w:vAlign w:val="bottom"/>
            <w:hideMark/>
          </w:tcPr>
          <w:p w14:paraId="7BD0CAB0"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13.3</w:t>
            </w:r>
          </w:p>
        </w:tc>
        <w:tc>
          <w:tcPr>
            <w:tcW w:w="1410" w:type="dxa"/>
            <w:shd w:val="clear" w:color="auto" w:fill="auto"/>
            <w:noWrap/>
            <w:vAlign w:val="bottom"/>
            <w:hideMark/>
          </w:tcPr>
          <w:p w14:paraId="13FCB33B"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10.7</w:t>
            </w:r>
          </w:p>
        </w:tc>
      </w:tr>
      <w:tr w:rsidR="00DA0263" w:rsidRPr="00DA0263" w14:paraId="62E4D0A0" w14:textId="77777777" w:rsidTr="00673AE0">
        <w:trPr>
          <w:trHeight w:val="255"/>
        </w:trPr>
        <w:tc>
          <w:tcPr>
            <w:tcW w:w="780" w:type="dxa"/>
            <w:shd w:val="clear" w:color="000000" w:fill="1F497D"/>
            <w:noWrap/>
            <w:vAlign w:val="bottom"/>
            <w:hideMark/>
          </w:tcPr>
          <w:p w14:paraId="76BD3EE5" w14:textId="77777777" w:rsidR="00DA0263" w:rsidRPr="00DA0263" w:rsidRDefault="00DA0263" w:rsidP="00DA0263">
            <w:pPr>
              <w:spacing w:line="240" w:lineRule="auto"/>
              <w:rPr>
                <w:rFonts w:eastAsia="Times New Roman" w:cs="Times New Roman"/>
                <w:b/>
                <w:bCs/>
                <w:color w:val="FFFFFF"/>
                <w:sz w:val="20"/>
                <w:szCs w:val="20"/>
                <w:lang w:val="en-GB" w:eastAsia="en-GB"/>
              </w:rPr>
            </w:pPr>
            <w:r w:rsidRPr="00DA0263">
              <w:rPr>
                <w:rFonts w:eastAsia="Times New Roman" w:cs="Times New Roman"/>
                <w:b/>
                <w:bCs/>
                <w:color w:val="FFFFFF"/>
                <w:sz w:val="20"/>
                <w:szCs w:val="20"/>
                <w:lang w:val="en-GB" w:eastAsia="en-GB"/>
              </w:rPr>
              <w:t>BOB11</w:t>
            </w:r>
          </w:p>
        </w:tc>
        <w:tc>
          <w:tcPr>
            <w:tcW w:w="1126" w:type="dxa"/>
            <w:shd w:val="clear" w:color="000000" w:fill="DCE6F1"/>
            <w:noWrap/>
            <w:vAlign w:val="bottom"/>
            <w:hideMark/>
          </w:tcPr>
          <w:p w14:paraId="5522CDF4"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0.16</w:t>
            </w:r>
          </w:p>
        </w:tc>
        <w:tc>
          <w:tcPr>
            <w:tcW w:w="1244" w:type="dxa"/>
            <w:shd w:val="clear" w:color="000000" w:fill="DCE6F1"/>
            <w:noWrap/>
            <w:vAlign w:val="bottom"/>
            <w:hideMark/>
          </w:tcPr>
          <w:p w14:paraId="3343DFBC"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2.64</w:t>
            </w:r>
          </w:p>
        </w:tc>
        <w:tc>
          <w:tcPr>
            <w:tcW w:w="1410" w:type="dxa"/>
            <w:shd w:val="clear" w:color="000000" w:fill="DCE6F1"/>
            <w:noWrap/>
            <w:vAlign w:val="bottom"/>
            <w:hideMark/>
          </w:tcPr>
          <w:p w14:paraId="4DEAFDD2"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4.86</w:t>
            </w:r>
          </w:p>
        </w:tc>
        <w:tc>
          <w:tcPr>
            <w:tcW w:w="1126" w:type="dxa"/>
            <w:shd w:val="clear" w:color="auto" w:fill="auto"/>
            <w:noWrap/>
            <w:vAlign w:val="bottom"/>
            <w:hideMark/>
          </w:tcPr>
          <w:p w14:paraId="4B1848EA"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12.8</w:t>
            </w:r>
          </w:p>
        </w:tc>
        <w:tc>
          <w:tcPr>
            <w:tcW w:w="1244" w:type="dxa"/>
            <w:shd w:val="clear" w:color="auto" w:fill="auto"/>
            <w:noWrap/>
            <w:vAlign w:val="bottom"/>
            <w:hideMark/>
          </w:tcPr>
          <w:p w14:paraId="7DB21ADC"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13.6</w:t>
            </w:r>
          </w:p>
        </w:tc>
        <w:tc>
          <w:tcPr>
            <w:tcW w:w="1410" w:type="dxa"/>
            <w:shd w:val="clear" w:color="auto" w:fill="auto"/>
            <w:noWrap/>
            <w:vAlign w:val="bottom"/>
            <w:hideMark/>
          </w:tcPr>
          <w:p w14:paraId="34BD72AB"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11.2</w:t>
            </w:r>
          </w:p>
        </w:tc>
      </w:tr>
      <w:tr w:rsidR="00DA0263" w:rsidRPr="00DA0263" w14:paraId="05A25D35" w14:textId="77777777" w:rsidTr="00673AE0">
        <w:trPr>
          <w:trHeight w:val="255"/>
        </w:trPr>
        <w:tc>
          <w:tcPr>
            <w:tcW w:w="780" w:type="dxa"/>
            <w:shd w:val="clear" w:color="000000" w:fill="1F497D"/>
            <w:noWrap/>
            <w:vAlign w:val="bottom"/>
            <w:hideMark/>
          </w:tcPr>
          <w:p w14:paraId="7F248767" w14:textId="77777777" w:rsidR="00DA0263" w:rsidRPr="00DA0263" w:rsidRDefault="00DA0263" w:rsidP="00DA0263">
            <w:pPr>
              <w:spacing w:line="240" w:lineRule="auto"/>
              <w:rPr>
                <w:rFonts w:eastAsia="Times New Roman" w:cs="Times New Roman"/>
                <w:b/>
                <w:bCs/>
                <w:color w:val="FFFFFF"/>
                <w:sz w:val="20"/>
                <w:szCs w:val="20"/>
                <w:lang w:val="en-GB" w:eastAsia="en-GB"/>
              </w:rPr>
            </w:pPr>
            <w:r w:rsidRPr="00DA0263">
              <w:rPr>
                <w:rFonts w:eastAsia="Times New Roman" w:cs="Times New Roman"/>
                <w:b/>
                <w:bCs/>
                <w:color w:val="FFFFFF"/>
                <w:sz w:val="20"/>
                <w:szCs w:val="20"/>
                <w:lang w:val="en-GB" w:eastAsia="en-GB"/>
              </w:rPr>
              <w:t>BOB12</w:t>
            </w:r>
          </w:p>
        </w:tc>
        <w:tc>
          <w:tcPr>
            <w:tcW w:w="1126" w:type="dxa"/>
            <w:shd w:val="clear" w:color="000000" w:fill="DCE6F1"/>
            <w:noWrap/>
            <w:vAlign w:val="bottom"/>
            <w:hideMark/>
          </w:tcPr>
          <w:p w14:paraId="376B6F3B"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0.27</w:t>
            </w:r>
          </w:p>
        </w:tc>
        <w:tc>
          <w:tcPr>
            <w:tcW w:w="1244" w:type="dxa"/>
            <w:shd w:val="clear" w:color="000000" w:fill="DCE6F1"/>
            <w:noWrap/>
            <w:vAlign w:val="bottom"/>
            <w:hideMark/>
          </w:tcPr>
          <w:p w14:paraId="2F970B2B"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2.05</w:t>
            </w:r>
          </w:p>
        </w:tc>
        <w:tc>
          <w:tcPr>
            <w:tcW w:w="1410" w:type="dxa"/>
            <w:shd w:val="clear" w:color="000000" w:fill="DCE6F1"/>
            <w:noWrap/>
            <w:vAlign w:val="bottom"/>
            <w:hideMark/>
          </w:tcPr>
          <w:p w14:paraId="50943734"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 </w:t>
            </w:r>
          </w:p>
        </w:tc>
        <w:tc>
          <w:tcPr>
            <w:tcW w:w="1126" w:type="dxa"/>
            <w:shd w:val="clear" w:color="auto" w:fill="auto"/>
            <w:noWrap/>
            <w:vAlign w:val="bottom"/>
            <w:hideMark/>
          </w:tcPr>
          <w:p w14:paraId="6116A3C6"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12.8</w:t>
            </w:r>
          </w:p>
        </w:tc>
        <w:tc>
          <w:tcPr>
            <w:tcW w:w="1244" w:type="dxa"/>
            <w:shd w:val="clear" w:color="auto" w:fill="auto"/>
            <w:noWrap/>
            <w:vAlign w:val="bottom"/>
            <w:hideMark/>
          </w:tcPr>
          <w:p w14:paraId="3C95D39F"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18.6(h)</w:t>
            </w:r>
          </w:p>
        </w:tc>
        <w:tc>
          <w:tcPr>
            <w:tcW w:w="1410" w:type="dxa"/>
            <w:shd w:val="clear" w:color="auto" w:fill="auto"/>
            <w:noWrap/>
            <w:vAlign w:val="bottom"/>
            <w:hideMark/>
          </w:tcPr>
          <w:p w14:paraId="5AE45BCB"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 </w:t>
            </w:r>
          </w:p>
        </w:tc>
      </w:tr>
      <w:tr w:rsidR="00DA0263" w:rsidRPr="00DA0263" w14:paraId="6940CBCE" w14:textId="77777777" w:rsidTr="00673AE0">
        <w:trPr>
          <w:trHeight w:val="255"/>
        </w:trPr>
        <w:tc>
          <w:tcPr>
            <w:tcW w:w="780" w:type="dxa"/>
            <w:shd w:val="clear" w:color="000000" w:fill="1F497D"/>
            <w:noWrap/>
            <w:vAlign w:val="bottom"/>
            <w:hideMark/>
          </w:tcPr>
          <w:p w14:paraId="40DE614B" w14:textId="77777777" w:rsidR="00DA0263" w:rsidRPr="00DA0263" w:rsidRDefault="00DA0263" w:rsidP="00DA0263">
            <w:pPr>
              <w:spacing w:line="240" w:lineRule="auto"/>
              <w:rPr>
                <w:rFonts w:eastAsia="Times New Roman" w:cs="Times New Roman"/>
                <w:b/>
                <w:bCs/>
                <w:color w:val="FFFFFF"/>
                <w:sz w:val="20"/>
                <w:szCs w:val="20"/>
                <w:lang w:val="en-GB" w:eastAsia="en-GB"/>
              </w:rPr>
            </w:pPr>
            <w:r w:rsidRPr="00DA0263">
              <w:rPr>
                <w:rFonts w:eastAsia="Times New Roman" w:cs="Times New Roman"/>
                <w:b/>
                <w:bCs/>
                <w:color w:val="FFFFFF"/>
                <w:sz w:val="20"/>
                <w:szCs w:val="20"/>
                <w:lang w:val="en-GB" w:eastAsia="en-GB"/>
              </w:rPr>
              <w:t>Mean</w:t>
            </w:r>
          </w:p>
        </w:tc>
        <w:tc>
          <w:tcPr>
            <w:tcW w:w="1126" w:type="dxa"/>
            <w:shd w:val="clear" w:color="000000" w:fill="DCE6F1"/>
            <w:noWrap/>
            <w:vAlign w:val="bottom"/>
            <w:hideMark/>
          </w:tcPr>
          <w:p w14:paraId="2E474613"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1.81</w:t>
            </w:r>
          </w:p>
        </w:tc>
        <w:tc>
          <w:tcPr>
            <w:tcW w:w="1244" w:type="dxa"/>
            <w:shd w:val="clear" w:color="000000" w:fill="DCE6F1"/>
            <w:noWrap/>
            <w:vAlign w:val="bottom"/>
            <w:hideMark/>
          </w:tcPr>
          <w:p w14:paraId="7F5819D8"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1.67</w:t>
            </w:r>
          </w:p>
        </w:tc>
        <w:tc>
          <w:tcPr>
            <w:tcW w:w="1410" w:type="dxa"/>
            <w:shd w:val="clear" w:color="000000" w:fill="DCE6F1"/>
            <w:noWrap/>
            <w:vAlign w:val="bottom"/>
            <w:hideMark/>
          </w:tcPr>
          <w:p w14:paraId="71E47697"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2.38</w:t>
            </w:r>
          </w:p>
        </w:tc>
        <w:tc>
          <w:tcPr>
            <w:tcW w:w="1126" w:type="dxa"/>
            <w:shd w:val="clear" w:color="auto" w:fill="auto"/>
            <w:noWrap/>
            <w:vAlign w:val="bottom"/>
            <w:hideMark/>
          </w:tcPr>
          <w:p w14:paraId="64A67A43"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12.37</w:t>
            </w:r>
          </w:p>
        </w:tc>
        <w:tc>
          <w:tcPr>
            <w:tcW w:w="1244" w:type="dxa"/>
            <w:shd w:val="clear" w:color="auto" w:fill="auto"/>
            <w:noWrap/>
            <w:vAlign w:val="bottom"/>
            <w:hideMark/>
          </w:tcPr>
          <w:p w14:paraId="61AD3C79"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13.73</w:t>
            </w:r>
          </w:p>
        </w:tc>
        <w:tc>
          <w:tcPr>
            <w:tcW w:w="1410" w:type="dxa"/>
            <w:shd w:val="clear" w:color="auto" w:fill="auto"/>
            <w:noWrap/>
            <w:vAlign w:val="bottom"/>
            <w:hideMark/>
          </w:tcPr>
          <w:p w14:paraId="4DF5C985"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12.37</w:t>
            </w:r>
          </w:p>
        </w:tc>
      </w:tr>
      <w:tr w:rsidR="00DA0263" w:rsidRPr="00DA0263" w14:paraId="09ABA534" w14:textId="77777777" w:rsidTr="00673AE0">
        <w:trPr>
          <w:trHeight w:val="270"/>
        </w:trPr>
        <w:tc>
          <w:tcPr>
            <w:tcW w:w="780" w:type="dxa"/>
            <w:shd w:val="clear" w:color="000000" w:fill="1F497D"/>
            <w:noWrap/>
            <w:vAlign w:val="bottom"/>
            <w:hideMark/>
          </w:tcPr>
          <w:p w14:paraId="75D78B87" w14:textId="77777777" w:rsidR="00DA0263" w:rsidRPr="00DA0263" w:rsidRDefault="00DA0263" w:rsidP="00DA0263">
            <w:pPr>
              <w:spacing w:line="240" w:lineRule="auto"/>
              <w:rPr>
                <w:rFonts w:eastAsia="Times New Roman" w:cs="Times New Roman"/>
                <w:b/>
                <w:bCs/>
                <w:color w:val="FFFFFF"/>
                <w:sz w:val="20"/>
                <w:szCs w:val="20"/>
                <w:lang w:val="en-GB" w:eastAsia="en-GB"/>
              </w:rPr>
            </w:pPr>
            <w:r w:rsidRPr="00DA0263">
              <w:rPr>
                <w:rFonts w:eastAsia="Times New Roman" w:cs="Times New Roman"/>
                <w:b/>
                <w:bCs/>
                <w:color w:val="FFFFFF"/>
                <w:sz w:val="20"/>
                <w:szCs w:val="20"/>
                <w:lang w:val="en-GB" w:eastAsia="en-GB"/>
              </w:rPr>
              <w:t>SD</w:t>
            </w:r>
          </w:p>
        </w:tc>
        <w:tc>
          <w:tcPr>
            <w:tcW w:w="1126" w:type="dxa"/>
            <w:shd w:val="clear" w:color="000000" w:fill="DCE6F1"/>
            <w:noWrap/>
            <w:vAlign w:val="bottom"/>
            <w:hideMark/>
          </w:tcPr>
          <w:p w14:paraId="6910B73F"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1.84</w:t>
            </w:r>
          </w:p>
        </w:tc>
        <w:tc>
          <w:tcPr>
            <w:tcW w:w="1244" w:type="dxa"/>
            <w:shd w:val="clear" w:color="000000" w:fill="DCE6F1"/>
            <w:noWrap/>
            <w:vAlign w:val="bottom"/>
            <w:hideMark/>
          </w:tcPr>
          <w:p w14:paraId="4152D9CF"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0.83</w:t>
            </w:r>
          </w:p>
        </w:tc>
        <w:tc>
          <w:tcPr>
            <w:tcW w:w="1410" w:type="dxa"/>
            <w:shd w:val="clear" w:color="000000" w:fill="DCE6F1"/>
            <w:noWrap/>
            <w:vAlign w:val="bottom"/>
            <w:hideMark/>
          </w:tcPr>
          <w:p w14:paraId="227A9F96"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1.55</w:t>
            </w:r>
          </w:p>
        </w:tc>
        <w:tc>
          <w:tcPr>
            <w:tcW w:w="1126" w:type="dxa"/>
            <w:shd w:val="clear" w:color="auto" w:fill="auto"/>
            <w:noWrap/>
            <w:vAlign w:val="bottom"/>
            <w:hideMark/>
          </w:tcPr>
          <w:p w14:paraId="5548F89C"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1.62</w:t>
            </w:r>
          </w:p>
        </w:tc>
        <w:tc>
          <w:tcPr>
            <w:tcW w:w="1244" w:type="dxa"/>
            <w:shd w:val="clear" w:color="auto" w:fill="auto"/>
            <w:noWrap/>
            <w:vAlign w:val="bottom"/>
            <w:hideMark/>
          </w:tcPr>
          <w:p w14:paraId="6B765E92"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1.71</w:t>
            </w:r>
          </w:p>
        </w:tc>
        <w:tc>
          <w:tcPr>
            <w:tcW w:w="1410" w:type="dxa"/>
            <w:shd w:val="clear" w:color="auto" w:fill="auto"/>
            <w:noWrap/>
            <w:vAlign w:val="bottom"/>
            <w:hideMark/>
          </w:tcPr>
          <w:p w14:paraId="37170871" w14:textId="77777777" w:rsidR="00DA0263" w:rsidRPr="00DA0263" w:rsidRDefault="00DA0263" w:rsidP="00DA0263">
            <w:pPr>
              <w:spacing w:line="240" w:lineRule="auto"/>
              <w:jc w:val="center"/>
              <w:rPr>
                <w:rFonts w:ascii="Calibri" w:eastAsia="Times New Roman" w:hAnsi="Calibri" w:cs="Times New Roman"/>
                <w:color w:val="000000"/>
                <w:sz w:val="20"/>
                <w:szCs w:val="20"/>
                <w:lang w:val="en-GB" w:eastAsia="en-GB"/>
              </w:rPr>
            </w:pPr>
            <w:r w:rsidRPr="00DA0263">
              <w:rPr>
                <w:rFonts w:ascii="Calibri" w:eastAsia="Times New Roman" w:hAnsi="Calibri" w:cs="Times New Roman"/>
                <w:color w:val="000000"/>
                <w:sz w:val="20"/>
                <w:szCs w:val="20"/>
                <w:lang w:val="en-GB" w:eastAsia="en-GB"/>
              </w:rPr>
              <w:t>1.28</w:t>
            </w:r>
          </w:p>
        </w:tc>
      </w:tr>
    </w:tbl>
    <w:p w14:paraId="18ED80AD" w14:textId="77777777" w:rsidR="00DA0263" w:rsidRDefault="00DA0263"/>
    <w:p w14:paraId="6A6E3CF2" w14:textId="77777777" w:rsidR="006F4A8C" w:rsidRDefault="006F4A8C"/>
    <w:p w14:paraId="2224F06D" w14:textId="77777777" w:rsidR="003E2EF5" w:rsidRDefault="003E2EF5" w:rsidP="003E2EF5">
      <w:r>
        <w:t xml:space="preserve">There was no significant change in the other parameters (Vitamin A, Vitamin E, </w:t>
      </w:r>
      <w:r w:rsidR="002B0E73">
        <w:t>c</w:t>
      </w:r>
      <w:r>
        <w:t>alcium)</w:t>
      </w:r>
      <w:r w:rsidR="002B0E73">
        <w:t>.</w:t>
      </w:r>
    </w:p>
    <w:p w14:paraId="7E283746" w14:textId="77777777" w:rsidR="00611CD7" w:rsidRDefault="00611CD7">
      <w:r w:rsidRPr="00CE3C8C">
        <w:t>The mean changes in weight, BMI, BMI SDS, waist and hip circumference, blood pressure, lipid profiles, HBA1c</w:t>
      </w:r>
      <w:r>
        <w:t xml:space="preserve"> with SDS are listed in the table below</w:t>
      </w:r>
      <w:r w:rsidR="004C7A05">
        <w:t xml:space="preserve">. </w:t>
      </w:r>
      <w:r>
        <w:t xml:space="preserve">  </w:t>
      </w:r>
      <w:r w:rsidRPr="002B0E73">
        <w:rPr>
          <w:b/>
        </w:rPr>
        <w:t xml:space="preserve">Weight, BMI, BMI SDS, waist circumference and insulin </w:t>
      </w:r>
      <w:r w:rsidR="002B0E73">
        <w:rPr>
          <w:b/>
        </w:rPr>
        <w:t>AUC (</w:t>
      </w:r>
      <w:r w:rsidRPr="002B0E73">
        <w:rPr>
          <w:b/>
        </w:rPr>
        <w:t>area under the curve</w:t>
      </w:r>
      <w:r w:rsidR="002B0E73">
        <w:rPr>
          <w:b/>
        </w:rPr>
        <w:t>)</w:t>
      </w:r>
      <w:r>
        <w:t xml:space="preserve"> all changed significantly following the intervention</w:t>
      </w:r>
      <w:r w:rsidR="004C7A05">
        <w:t xml:space="preserve">. </w:t>
      </w:r>
      <w:r>
        <w:t xml:space="preserve">  </w:t>
      </w:r>
    </w:p>
    <w:p w14:paraId="67DD62AD" w14:textId="77777777" w:rsidR="006F4A8C" w:rsidRDefault="006F4A8C"/>
    <w:p w14:paraId="331F7691" w14:textId="77777777" w:rsidR="00DA0263" w:rsidRDefault="00DA0263">
      <w:pPr>
        <w:spacing w:line="240" w:lineRule="auto"/>
        <w:rPr>
          <w:rFonts w:ascii="Trebuchet MS" w:eastAsiaTheme="majorEastAsia" w:hAnsi="Trebuchet MS" w:cstheme="majorBidi"/>
          <w:b/>
          <w:bCs/>
          <w:color w:val="000000" w:themeColor="text1"/>
          <w:sz w:val="28"/>
        </w:rPr>
      </w:pPr>
      <w:r>
        <w:br w:type="page"/>
      </w:r>
    </w:p>
    <w:p w14:paraId="59146BD8" w14:textId="77777777" w:rsidR="00C371E2" w:rsidRDefault="00753E7A" w:rsidP="00267D65">
      <w:pPr>
        <w:pStyle w:val="Heading3"/>
      </w:pPr>
      <w:bookmarkStart w:id="807" w:name="_Toc8074757"/>
      <w:bookmarkStart w:id="808" w:name="_Toc8079911"/>
      <w:bookmarkStart w:id="809" w:name="_Toc35002277"/>
      <w:bookmarkEnd w:id="807"/>
      <w:bookmarkEnd w:id="808"/>
      <w:r>
        <w:lastRenderedPageBreak/>
        <w:t>Summary</w:t>
      </w:r>
      <w:bookmarkEnd w:id="809"/>
    </w:p>
    <w:p w14:paraId="7F7A2F22" w14:textId="77777777" w:rsidR="00E034D6" w:rsidRDefault="003F0B85" w:rsidP="003F0B85">
      <w:pPr>
        <w:pStyle w:val="Caption"/>
      </w:pPr>
      <w:bookmarkStart w:id="810" w:name="_Toc34994608"/>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25</w:t>
      </w:r>
      <w:r w:rsidR="008732F3">
        <w:rPr>
          <w:noProof/>
        </w:rPr>
        <w:fldChar w:fldCharType="end"/>
      </w:r>
      <w:r>
        <w:t xml:space="preserve"> - </w:t>
      </w:r>
      <w:r w:rsidR="00E034D6" w:rsidRPr="00FB4BD0">
        <w:t>Change in mean anthropometric indices and metabolic parameters at baseline</w:t>
      </w:r>
      <w:r w:rsidR="00AF08A1" w:rsidRPr="00FB4BD0">
        <w:t>,</w:t>
      </w:r>
      <w:r w:rsidR="00E034D6" w:rsidRPr="00FB4BD0">
        <w:t>6 and 24 months</w:t>
      </w:r>
      <w:r w:rsidR="008B6DDA">
        <w:t xml:space="preserve"> (24)</w:t>
      </w:r>
      <w:bookmarkEnd w:id="810"/>
    </w:p>
    <w:p w14:paraId="0D6F1A40" w14:textId="77777777" w:rsidR="001F5E4E" w:rsidRDefault="001F5E4E" w:rsidP="001F5E4E">
      <w:pPr>
        <w:rPr>
          <w:rFonts w:ascii="Times New Roman" w:hAnsi="Times New Roman" w:cs="Times New Roman"/>
        </w:rPr>
      </w:pPr>
    </w:p>
    <w:tbl>
      <w:tblPr>
        <w:tblW w:w="9640" w:type="dxa"/>
        <w:tblInd w:w="-318" w:type="dxa"/>
        <w:tblLook w:val="04A0" w:firstRow="1" w:lastRow="0" w:firstColumn="1" w:lastColumn="0" w:noHBand="0" w:noVBand="1"/>
      </w:tblPr>
      <w:tblGrid>
        <w:gridCol w:w="2522"/>
        <w:gridCol w:w="1435"/>
        <w:gridCol w:w="1395"/>
        <w:gridCol w:w="1100"/>
        <w:gridCol w:w="1476"/>
        <w:gridCol w:w="1712"/>
      </w:tblGrid>
      <w:tr w:rsidR="001F5E4E" w:rsidRPr="000F785B" w14:paraId="2BF3EC0D" w14:textId="77777777" w:rsidTr="000F785B">
        <w:tc>
          <w:tcPr>
            <w:tcW w:w="2522" w:type="dxa"/>
            <w:shd w:val="clear" w:color="auto" w:fill="1F497D" w:themeFill="text2"/>
          </w:tcPr>
          <w:p w14:paraId="7A4EB621" w14:textId="77777777" w:rsidR="001F5E4E" w:rsidRPr="000F785B" w:rsidRDefault="001F5E4E" w:rsidP="000F785B">
            <w:pPr>
              <w:spacing w:line="240" w:lineRule="auto"/>
              <w:rPr>
                <w:b/>
                <w:color w:val="FFFFFF" w:themeColor="background1"/>
                <w:sz w:val="20"/>
              </w:rPr>
            </w:pPr>
          </w:p>
        </w:tc>
        <w:tc>
          <w:tcPr>
            <w:tcW w:w="1435" w:type="dxa"/>
            <w:shd w:val="clear" w:color="auto" w:fill="1F497D" w:themeFill="text2"/>
          </w:tcPr>
          <w:p w14:paraId="38AE08A0" w14:textId="77777777" w:rsidR="001F5E4E" w:rsidRPr="000F785B" w:rsidRDefault="001F5E4E" w:rsidP="000F785B">
            <w:pPr>
              <w:spacing w:line="240" w:lineRule="auto"/>
              <w:rPr>
                <w:b/>
                <w:color w:val="FFFFFF" w:themeColor="background1"/>
                <w:sz w:val="20"/>
              </w:rPr>
            </w:pPr>
            <w:r w:rsidRPr="000F785B">
              <w:rPr>
                <w:b/>
                <w:color w:val="FFFFFF" w:themeColor="background1"/>
                <w:sz w:val="20"/>
              </w:rPr>
              <w:t>Before Balloon insertion</w:t>
            </w:r>
          </w:p>
          <w:p w14:paraId="078DA6B0" w14:textId="77777777" w:rsidR="001F5E4E" w:rsidRPr="000F785B" w:rsidRDefault="001F5E4E" w:rsidP="000F785B">
            <w:pPr>
              <w:spacing w:line="240" w:lineRule="auto"/>
              <w:rPr>
                <w:b/>
                <w:color w:val="FFFFFF" w:themeColor="background1"/>
                <w:sz w:val="20"/>
              </w:rPr>
            </w:pPr>
            <w:r w:rsidRPr="000F785B">
              <w:rPr>
                <w:b/>
                <w:color w:val="FFFFFF" w:themeColor="background1"/>
                <w:sz w:val="20"/>
              </w:rPr>
              <w:t>N=12</w:t>
            </w:r>
          </w:p>
          <w:p w14:paraId="60406921" w14:textId="77777777" w:rsidR="001F5E4E" w:rsidRPr="000F785B" w:rsidRDefault="001F5E4E" w:rsidP="000F785B">
            <w:pPr>
              <w:spacing w:line="240" w:lineRule="auto"/>
              <w:rPr>
                <w:b/>
                <w:color w:val="FFFFFF" w:themeColor="background1"/>
                <w:sz w:val="20"/>
              </w:rPr>
            </w:pPr>
            <w:r w:rsidRPr="000F785B">
              <w:rPr>
                <w:rFonts w:cs="Times New Roman"/>
                <w:b/>
                <w:color w:val="FFFFFF" w:themeColor="background1"/>
                <w:sz w:val="20"/>
              </w:rPr>
              <w:t>Mean (±SDs</w:t>
            </w:r>
            <w:r w:rsidRPr="000F785B">
              <w:rPr>
                <w:b/>
                <w:color w:val="FFFFFF" w:themeColor="background1"/>
                <w:sz w:val="20"/>
              </w:rPr>
              <w:t>)</w:t>
            </w:r>
          </w:p>
        </w:tc>
        <w:tc>
          <w:tcPr>
            <w:tcW w:w="1395" w:type="dxa"/>
            <w:shd w:val="clear" w:color="auto" w:fill="1F497D" w:themeFill="text2"/>
          </w:tcPr>
          <w:p w14:paraId="220E03DC" w14:textId="77777777" w:rsidR="001F5E4E" w:rsidRPr="000F785B" w:rsidRDefault="001F5E4E" w:rsidP="000F785B">
            <w:pPr>
              <w:spacing w:line="240" w:lineRule="auto"/>
              <w:rPr>
                <w:b/>
                <w:color w:val="FFFFFF" w:themeColor="background1"/>
                <w:sz w:val="20"/>
              </w:rPr>
            </w:pPr>
            <w:r w:rsidRPr="000F785B">
              <w:rPr>
                <w:b/>
                <w:color w:val="FFFFFF" w:themeColor="background1"/>
                <w:sz w:val="20"/>
              </w:rPr>
              <w:t>At 6 months after Balloon removal</w:t>
            </w:r>
          </w:p>
          <w:p w14:paraId="0EB6E5D8" w14:textId="77777777" w:rsidR="001F5E4E" w:rsidRPr="000F785B" w:rsidRDefault="001F5E4E" w:rsidP="000F785B">
            <w:pPr>
              <w:spacing w:line="240" w:lineRule="auto"/>
              <w:rPr>
                <w:b/>
                <w:color w:val="FFFFFF" w:themeColor="background1"/>
                <w:sz w:val="20"/>
              </w:rPr>
            </w:pPr>
            <w:r w:rsidRPr="000F785B">
              <w:rPr>
                <w:b/>
                <w:color w:val="FFFFFF" w:themeColor="background1"/>
                <w:sz w:val="20"/>
              </w:rPr>
              <w:t>N=12</w:t>
            </w:r>
          </w:p>
          <w:p w14:paraId="199C378F" w14:textId="77777777" w:rsidR="001F5E4E" w:rsidRPr="000F785B" w:rsidRDefault="001F5E4E" w:rsidP="000F785B">
            <w:pPr>
              <w:spacing w:line="240" w:lineRule="auto"/>
              <w:rPr>
                <w:b/>
                <w:color w:val="FFFFFF" w:themeColor="background1"/>
                <w:sz w:val="20"/>
              </w:rPr>
            </w:pPr>
            <w:r w:rsidRPr="000F785B">
              <w:rPr>
                <w:b/>
                <w:color w:val="FFFFFF" w:themeColor="background1"/>
                <w:sz w:val="20"/>
              </w:rPr>
              <w:t>Mean (</w:t>
            </w:r>
            <w:r w:rsidRPr="000F785B">
              <w:rPr>
                <w:rFonts w:cs="Times New Roman"/>
                <w:b/>
                <w:color w:val="FFFFFF" w:themeColor="background1"/>
                <w:sz w:val="20"/>
              </w:rPr>
              <w:t>(±SD</w:t>
            </w:r>
            <w:r w:rsidRPr="000F785B">
              <w:rPr>
                <w:b/>
                <w:color w:val="FFFFFF" w:themeColor="background1"/>
                <w:sz w:val="20"/>
              </w:rPr>
              <w:t>s)</w:t>
            </w:r>
          </w:p>
          <w:p w14:paraId="190C233F" w14:textId="77777777" w:rsidR="001F5E4E" w:rsidRPr="000F785B" w:rsidRDefault="001F5E4E" w:rsidP="000F785B">
            <w:pPr>
              <w:spacing w:line="240" w:lineRule="auto"/>
              <w:rPr>
                <w:b/>
                <w:color w:val="FFFFFF" w:themeColor="background1"/>
                <w:sz w:val="20"/>
              </w:rPr>
            </w:pPr>
          </w:p>
        </w:tc>
        <w:tc>
          <w:tcPr>
            <w:tcW w:w="1100" w:type="dxa"/>
            <w:shd w:val="clear" w:color="auto" w:fill="1F497D" w:themeFill="text2"/>
          </w:tcPr>
          <w:p w14:paraId="01B0E781" w14:textId="77777777" w:rsidR="001F5E4E" w:rsidRPr="000F785B" w:rsidRDefault="001F5E4E" w:rsidP="000F785B">
            <w:pPr>
              <w:spacing w:line="240" w:lineRule="auto"/>
              <w:rPr>
                <w:b/>
                <w:color w:val="FFFFFF" w:themeColor="background1"/>
                <w:sz w:val="20"/>
              </w:rPr>
            </w:pPr>
            <w:r w:rsidRPr="000F785B">
              <w:rPr>
                <w:b/>
                <w:color w:val="FFFFFF" w:themeColor="background1"/>
                <w:sz w:val="20"/>
              </w:rPr>
              <w:t>At 2 years-18 months post balloon removal</w:t>
            </w:r>
          </w:p>
          <w:p w14:paraId="7AADFB81" w14:textId="77777777" w:rsidR="001F5E4E" w:rsidRPr="000F785B" w:rsidRDefault="001F5E4E" w:rsidP="000F785B">
            <w:pPr>
              <w:spacing w:line="240" w:lineRule="auto"/>
              <w:rPr>
                <w:b/>
                <w:color w:val="FFFFFF" w:themeColor="background1"/>
                <w:sz w:val="20"/>
              </w:rPr>
            </w:pPr>
            <w:r w:rsidRPr="000F785B">
              <w:rPr>
                <w:b/>
                <w:color w:val="FFFFFF" w:themeColor="background1"/>
                <w:sz w:val="20"/>
              </w:rPr>
              <w:t>N=10</w:t>
            </w:r>
          </w:p>
          <w:p w14:paraId="7F96742E" w14:textId="77777777" w:rsidR="001F5E4E" w:rsidRPr="000F785B" w:rsidRDefault="001F5E4E" w:rsidP="000F785B">
            <w:pPr>
              <w:spacing w:line="240" w:lineRule="auto"/>
              <w:rPr>
                <w:b/>
                <w:color w:val="FFFFFF" w:themeColor="background1"/>
                <w:sz w:val="20"/>
              </w:rPr>
            </w:pPr>
            <w:r w:rsidRPr="000F785B">
              <w:rPr>
                <w:b/>
                <w:color w:val="FFFFFF" w:themeColor="background1"/>
                <w:sz w:val="20"/>
              </w:rPr>
              <w:t>Mean (</w:t>
            </w:r>
            <w:r w:rsidRPr="000F785B">
              <w:rPr>
                <w:rFonts w:cs="Times New Roman"/>
                <w:b/>
                <w:color w:val="FFFFFF" w:themeColor="background1"/>
                <w:sz w:val="20"/>
              </w:rPr>
              <w:t>(±SD</w:t>
            </w:r>
            <w:r w:rsidRPr="000F785B">
              <w:rPr>
                <w:b/>
                <w:color w:val="FFFFFF" w:themeColor="background1"/>
                <w:sz w:val="20"/>
              </w:rPr>
              <w:t>s)</w:t>
            </w:r>
          </w:p>
          <w:p w14:paraId="49F40444" w14:textId="77777777" w:rsidR="001F5E4E" w:rsidRPr="000F785B" w:rsidRDefault="001F5E4E" w:rsidP="000F785B">
            <w:pPr>
              <w:spacing w:line="240" w:lineRule="auto"/>
              <w:rPr>
                <w:b/>
                <w:color w:val="FFFFFF" w:themeColor="background1"/>
                <w:sz w:val="20"/>
              </w:rPr>
            </w:pPr>
          </w:p>
        </w:tc>
        <w:tc>
          <w:tcPr>
            <w:tcW w:w="1476" w:type="dxa"/>
            <w:shd w:val="clear" w:color="auto" w:fill="1F497D" w:themeFill="text2"/>
          </w:tcPr>
          <w:p w14:paraId="315492C6" w14:textId="77777777" w:rsidR="001F5E4E" w:rsidRPr="000F785B" w:rsidRDefault="001F5E4E" w:rsidP="000F785B">
            <w:pPr>
              <w:spacing w:line="240" w:lineRule="auto"/>
              <w:rPr>
                <w:b/>
                <w:color w:val="FFFFFF" w:themeColor="background1"/>
                <w:sz w:val="20"/>
              </w:rPr>
            </w:pPr>
            <w:r w:rsidRPr="000F785B">
              <w:rPr>
                <w:b/>
                <w:color w:val="FFFFFF" w:themeColor="background1"/>
                <w:sz w:val="20"/>
              </w:rPr>
              <w:t>Mean difference between baseline and balloon removal at 6 months</w:t>
            </w:r>
          </w:p>
          <w:p w14:paraId="148F8941" w14:textId="77777777" w:rsidR="001F5E4E" w:rsidRPr="000F785B" w:rsidRDefault="001F5E4E" w:rsidP="000F785B">
            <w:pPr>
              <w:spacing w:line="240" w:lineRule="auto"/>
              <w:rPr>
                <w:b/>
                <w:color w:val="FFFFFF" w:themeColor="background1"/>
                <w:sz w:val="20"/>
              </w:rPr>
            </w:pPr>
            <w:r w:rsidRPr="000F785B">
              <w:rPr>
                <w:b/>
                <w:color w:val="FFFFFF" w:themeColor="background1"/>
                <w:sz w:val="20"/>
              </w:rPr>
              <w:t>(95 CI)</w:t>
            </w:r>
          </w:p>
          <w:p w14:paraId="6191357D" w14:textId="77777777" w:rsidR="001F5E4E" w:rsidRPr="000F785B" w:rsidRDefault="001F5E4E" w:rsidP="000F785B">
            <w:pPr>
              <w:spacing w:line="240" w:lineRule="auto"/>
              <w:rPr>
                <w:b/>
                <w:color w:val="FFFFFF" w:themeColor="background1"/>
                <w:sz w:val="20"/>
              </w:rPr>
            </w:pPr>
            <w:r w:rsidRPr="000F785B">
              <w:rPr>
                <w:b/>
                <w:color w:val="FFFFFF" w:themeColor="background1"/>
                <w:sz w:val="20"/>
              </w:rPr>
              <w:t>[p value]</w:t>
            </w:r>
          </w:p>
        </w:tc>
        <w:tc>
          <w:tcPr>
            <w:tcW w:w="1712" w:type="dxa"/>
            <w:shd w:val="clear" w:color="auto" w:fill="1F497D" w:themeFill="text2"/>
          </w:tcPr>
          <w:p w14:paraId="1ABDE311" w14:textId="77777777" w:rsidR="001F5E4E" w:rsidRPr="000F785B" w:rsidRDefault="001F5E4E" w:rsidP="000F785B">
            <w:pPr>
              <w:spacing w:line="240" w:lineRule="auto"/>
              <w:rPr>
                <w:b/>
                <w:color w:val="FFFFFF" w:themeColor="background1"/>
                <w:sz w:val="20"/>
              </w:rPr>
            </w:pPr>
            <w:r w:rsidRPr="000F785B">
              <w:rPr>
                <w:b/>
                <w:color w:val="FFFFFF" w:themeColor="background1"/>
                <w:sz w:val="20"/>
              </w:rPr>
              <w:t>Mean difference between baseline and</w:t>
            </w:r>
          </w:p>
          <w:p w14:paraId="01BCB0D0" w14:textId="77777777" w:rsidR="001F5E4E" w:rsidRPr="000F785B" w:rsidRDefault="001F5E4E" w:rsidP="000F785B">
            <w:pPr>
              <w:spacing w:line="240" w:lineRule="auto"/>
              <w:rPr>
                <w:b/>
                <w:color w:val="FFFFFF" w:themeColor="background1"/>
                <w:sz w:val="20"/>
              </w:rPr>
            </w:pPr>
            <w:r w:rsidRPr="000F785B">
              <w:rPr>
                <w:b/>
                <w:color w:val="FFFFFF" w:themeColor="background1"/>
                <w:sz w:val="20"/>
              </w:rPr>
              <w:t>24months</w:t>
            </w:r>
          </w:p>
          <w:p w14:paraId="3ED7C06D" w14:textId="77777777" w:rsidR="001F5E4E" w:rsidRPr="000F785B" w:rsidRDefault="001F5E4E" w:rsidP="000F785B">
            <w:pPr>
              <w:spacing w:line="240" w:lineRule="auto"/>
              <w:rPr>
                <w:b/>
                <w:color w:val="FFFFFF" w:themeColor="background1"/>
                <w:sz w:val="20"/>
              </w:rPr>
            </w:pPr>
            <w:r w:rsidRPr="000F785B">
              <w:rPr>
                <w:b/>
                <w:color w:val="FFFFFF" w:themeColor="background1"/>
                <w:sz w:val="20"/>
              </w:rPr>
              <w:t>(95 CI)</w:t>
            </w:r>
          </w:p>
          <w:p w14:paraId="75FDFD86" w14:textId="77777777" w:rsidR="001F5E4E" w:rsidRPr="000F785B" w:rsidRDefault="001F5E4E" w:rsidP="000F785B">
            <w:pPr>
              <w:spacing w:line="240" w:lineRule="auto"/>
              <w:rPr>
                <w:b/>
                <w:color w:val="FFFFFF" w:themeColor="background1"/>
                <w:sz w:val="20"/>
              </w:rPr>
            </w:pPr>
            <w:r w:rsidRPr="000F785B">
              <w:rPr>
                <w:b/>
                <w:color w:val="FFFFFF" w:themeColor="background1"/>
                <w:sz w:val="20"/>
              </w:rPr>
              <w:t>[p value]</w:t>
            </w:r>
          </w:p>
        </w:tc>
      </w:tr>
      <w:tr w:rsidR="001F5E4E" w:rsidRPr="00404518" w14:paraId="06C4D3E0" w14:textId="77777777" w:rsidTr="000F785B">
        <w:trPr>
          <w:trHeight w:val="865"/>
        </w:trPr>
        <w:tc>
          <w:tcPr>
            <w:tcW w:w="2522" w:type="dxa"/>
          </w:tcPr>
          <w:p w14:paraId="47B377A1" w14:textId="77777777" w:rsidR="001F5E4E" w:rsidRPr="000F785B" w:rsidRDefault="001F5E4E" w:rsidP="000F785B">
            <w:pPr>
              <w:spacing w:line="240" w:lineRule="auto"/>
              <w:rPr>
                <w:b/>
                <w:sz w:val="20"/>
              </w:rPr>
            </w:pPr>
            <w:r w:rsidRPr="000F785B">
              <w:rPr>
                <w:b/>
                <w:sz w:val="20"/>
              </w:rPr>
              <w:t>Body</w:t>
            </w:r>
          </w:p>
          <w:p w14:paraId="4B012B36" w14:textId="77777777" w:rsidR="001F5E4E" w:rsidRPr="000F785B" w:rsidRDefault="001F5E4E" w:rsidP="000F785B">
            <w:pPr>
              <w:spacing w:line="240" w:lineRule="auto"/>
              <w:rPr>
                <w:b/>
                <w:sz w:val="20"/>
              </w:rPr>
            </w:pPr>
            <w:r w:rsidRPr="000F785B">
              <w:rPr>
                <w:b/>
                <w:sz w:val="20"/>
              </w:rPr>
              <w:t>weight (kg)</w:t>
            </w:r>
          </w:p>
        </w:tc>
        <w:tc>
          <w:tcPr>
            <w:tcW w:w="1435" w:type="dxa"/>
          </w:tcPr>
          <w:p w14:paraId="06E39AA6" w14:textId="77777777" w:rsidR="001F5E4E" w:rsidRPr="000F785B" w:rsidRDefault="001F5E4E" w:rsidP="000F785B">
            <w:pPr>
              <w:spacing w:line="240" w:lineRule="auto"/>
              <w:rPr>
                <w:sz w:val="20"/>
              </w:rPr>
            </w:pPr>
            <w:r w:rsidRPr="000F785B">
              <w:rPr>
                <w:sz w:val="20"/>
              </w:rPr>
              <w:t>138.5</w:t>
            </w:r>
          </w:p>
          <w:p w14:paraId="64B09896" w14:textId="77777777" w:rsidR="001F5E4E" w:rsidRPr="000F785B" w:rsidRDefault="001F5E4E" w:rsidP="000F785B">
            <w:pPr>
              <w:spacing w:line="240" w:lineRule="auto"/>
              <w:rPr>
                <w:sz w:val="20"/>
              </w:rPr>
            </w:pPr>
            <w:r w:rsidRPr="000F785B">
              <w:rPr>
                <w:sz w:val="20"/>
              </w:rPr>
              <w:t>(23.9)</w:t>
            </w:r>
          </w:p>
        </w:tc>
        <w:tc>
          <w:tcPr>
            <w:tcW w:w="1395" w:type="dxa"/>
          </w:tcPr>
          <w:p w14:paraId="65DA9ADE" w14:textId="77777777" w:rsidR="001F5E4E" w:rsidRPr="000F785B" w:rsidRDefault="001F5E4E" w:rsidP="000F785B">
            <w:pPr>
              <w:spacing w:line="240" w:lineRule="auto"/>
              <w:rPr>
                <w:sz w:val="20"/>
              </w:rPr>
            </w:pPr>
            <w:r w:rsidRPr="000F785B">
              <w:rPr>
                <w:sz w:val="20"/>
              </w:rPr>
              <w:t>131.4</w:t>
            </w:r>
          </w:p>
          <w:p w14:paraId="0E741177" w14:textId="77777777" w:rsidR="001F5E4E" w:rsidRPr="000F785B" w:rsidRDefault="001F5E4E" w:rsidP="000F785B">
            <w:pPr>
              <w:spacing w:line="240" w:lineRule="auto"/>
              <w:rPr>
                <w:sz w:val="20"/>
              </w:rPr>
            </w:pPr>
            <w:r w:rsidRPr="000F785B">
              <w:rPr>
                <w:sz w:val="20"/>
              </w:rPr>
              <w:t>(23.1)</w:t>
            </w:r>
          </w:p>
          <w:p w14:paraId="15CEBB67" w14:textId="77777777" w:rsidR="001F5E4E" w:rsidRPr="000F785B" w:rsidRDefault="001F5E4E" w:rsidP="000F785B">
            <w:pPr>
              <w:spacing w:line="240" w:lineRule="auto"/>
              <w:rPr>
                <w:color w:val="FF0000"/>
                <w:sz w:val="20"/>
              </w:rPr>
            </w:pPr>
          </w:p>
        </w:tc>
        <w:tc>
          <w:tcPr>
            <w:tcW w:w="1100" w:type="dxa"/>
          </w:tcPr>
          <w:p w14:paraId="36F82899" w14:textId="77777777" w:rsidR="001F5E4E" w:rsidRPr="000F785B" w:rsidRDefault="001F5E4E" w:rsidP="000F785B">
            <w:pPr>
              <w:spacing w:line="240" w:lineRule="auto"/>
              <w:rPr>
                <w:sz w:val="20"/>
              </w:rPr>
            </w:pPr>
            <w:r w:rsidRPr="000F785B">
              <w:rPr>
                <w:sz w:val="20"/>
              </w:rPr>
              <w:t>148.4</w:t>
            </w:r>
          </w:p>
          <w:p w14:paraId="693A48AD" w14:textId="77777777" w:rsidR="001F5E4E" w:rsidRPr="000F785B" w:rsidRDefault="001F5E4E" w:rsidP="000F785B">
            <w:pPr>
              <w:spacing w:line="240" w:lineRule="auto"/>
              <w:rPr>
                <w:sz w:val="20"/>
              </w:rPr>
            </w:pPr>
            <w:r w:rsidRPr="000F785B">
              <w:rPr>
                <w:sz w:val="20"/>
              </w:rPr>
              <w:t>(25.2)</w:t>
            </w:r>
          </w:p>
          <w:p w14:paraId="7C02FF8B" w14:textId="77777777" w:rsidR="001F5E4E" w:rsidRPr="000F785B" w:rsidRDefault="001F5E4E" w:rsidP="000F785B">
            <w:pPr>
              <w:spacing w:line="240" w:lineRule="auto"/>
              <w:rPr>
                <w:sz w:val="20"/>
              </w:rPr>
            </w:pPr>
          </w:p>
          <w:p w14:paraId="1A126A83" w14:textId="77777777" w:rsidR="001F5E4E" w:rsidRPr="000F785B" w:rsidRDefault="001F5E4E" w:rsidP="000F785B">
            <w:pPr>
              <w:spacing w:line="240" w:lineRule="auto"/>
              <w:rPr>
                <w:sz w:val="20"/>
              </w:rPr>
            </w:pPr>
          </w:p>
        </w:tc>
        <w:tc>
          <w:tcPr>
            <w:tcW w:w="1476" w:type="dxa"/>
          </w:tcPr>
          <w:p w14:paraId="4F8CF689" w14:textId="77777777" w:rsidR="001F5E4E" w:rsidRPr="000F785B" w:rsidRDefault="001F5E4E" w:rsidP="000F785B">
            <w:pPr>
              <w:spacing w:line="240" w:lineRule="auto"/>
              <w:rPr>
                <w:sz w:val="20"/>
              </w:rPr>
            </w:pPr>
            <w:r w:rsidRPr="000F785B">
              <w:rPr>
                <w:sz w:val="20"/>
              </w:rPr>
              <w:t>-7.1</w:t>
            </w:r>
          </w:p>
          <w:p w14:paraId="6DDAC287" w14:textId="77777777" w:rsidR="001F5E4E" w:rsidRPr="000F785B" w:rsidRDefault="001F5E4E" w:rsidP="000F785B">
            <w:pPr>
              <w:spacing w:line="240" w:lineRule="auto"/>
              <w:rPr>
                <w:sz w:val="20"/>
              </w:rPr>
            </w:pPr>
            <w:r w:rsidRPr="000F785B">
              <w:rPr>
                <w:sz w:val="20"/>
              </w:rPr>
              <w:t>(-27,12.8)</w:t>
            </w:r>
          </w:p>
          <w:p w14:paraId="7C65B04C" w14:textId="77777777" w:rsidR="001F5E4E" w:rsidRPr="003F0B85" w:rsidRDefault="001F5E4E" w:rsidP="000F785B">
            <w:pPr>
              <w:spacing w:line="240" w:lineRule="auto"/>
              <w:rPr>
                <w:sz w:val="20"/>
              </w:rPr>
            </w:pPr>
            <w:r w:rsidRPr="003F0B85">
              <w:rPr>
                <w:sz w:val="20"/>
              </w:rPr>
              <w:t>[p=0.</w:t>
            </w:r>
            <w:r w:rsidR="0020235B" w:rsidRPr="003F0B85">
              <w:rPr>
                <w:sz w:val="20"/>
              </w:rPr>
              <w:t>005]</w:t>
            </w:r>
            <w:r w:rsidR="0020235B">
              <w:rPr>
                <w:sz w:val="20"/>
              </w:rPr>
              <w:t xml:space="preserve"> *</w:t>
            </w:r>
          </w:p>
        </w:tc>
        <w:tc>
          <w:tcPr>
            <w:tcW w:w="1712" w:type="dxa"/>
          </w:tcPr>
          <w:p w14:paraId="64294C2B" w14:textId="77777777" w:rsidR="001F5E4E" w:rsidRPr="000F785B" w:rsidRDefault="001F5E4E" w:rsidP="000F785B">
            <w:pPr>
              <w:spacing w:line="240" w:lineRule="auto"/>
              <w:rPr>
                <w:sz w:val="20"/>
              </w:rPr>
            </w:pPr>
            <w:r w:rsidRPr="000F785B">
              <w:rPr>
                <w:sz w:val="20"/>
              </w:rPr>
              <w:t>+9.9</w:t>
            </w:r>
          </w:p>
          <w:p w14:paraId="1F5BF181" w14:textId="77777777" w:rsidR="001F5E4E" w:rsidRPr="000F785B" w:rsidRDefault="001F5E4E" w:rsidP="000F785B">
            <w:pPr>
              <w:spacing w:line="240" w:lineRule="auto"/>
              <w:rPr>
                <w:sz w:val="20"/>
              </w:rPr>
            </w:pPr>
            <w:r w:rsidRPr="000F785B">
              <w:rPr>
                <w:sz w:val="20"/>
              </w:rPr>
              <w:t>(-11.8,31.8)</w:t>
            </w:r>
          </w:p>
          <w:p w14:paraId="254C9A36" w14:textId="77777777" w:rsidR="001F5E4E" w:rsidRPr="000F785B" w:rsidRDefault="001F5E4E" w:rsidP="000F785B">
            <w:pPr>
              <w:spacing w:line="240" w:lineRule="auto"/>
              <w:rPr>
                <w:sz w:val="20"/>
              </w:rPr>
            </w:pPr>
            <w:r w:rsidRPr="000F785B">
              <w:rPr>
                <w:sz w:val="20"/>
              </w:rPr>
              <w:t>[p=0.4]</w:t>
            </w:r>
          </w:p>
        </w:tc>
      </w:tr>
      <w:tr w:rsidR="001F5E4E" w:rsidRPr="00404518" w14:paraId="55AA949A" w14:textId="77777777" w:rsidTr="000F785B">
        <w:tc>
          <w:tcPr>
            <w:tcW w:w="2522" w:type="dxa"/>
          </w:tcPr>
          <w:p w14:paraId="4800EC13" w14:textId="77777777" w:rsidR="001F5E4E" w:rsidRPr="000F785B" w:rsidRDefault="001F5E4E" w:rsidP="000F785B">
            <w:pPr>
              <w:spacing w:line="240" w:lineRule="auto"/>
              <w:rPr>
                <w:b/>
                <w:sz w:val="20"/>
              </w:rPr>
            </w:pPr>
            <w:r w:rsidRPr="000F785B">
              <w:rPr>
                <w:b/>
                <w:sz w:val="20"/>
              </w:rPr>
              <w:t>BMI</w:t>
            </w:r>
          </w:p>
          <w:p w14:paraId="666D7B7A" w14:textId="77777777" w:rsidR="001F5E4E" w:rsidRPr="000F785B" w:rsidRDefault="001F5E4E" w:rsidP="000F785B">
            <w:pPr>
              <w:spacing w:line="240" w:lineRule="auto"/>
              <w:rPr>
                <w:b/>
                <w:sz w:val="20"/>
              </w:rPr>
            </w:pPr>
            <w:r w:rsidRPr="000F785B">
              <w:rPr>
                <w:b/>
                <w:sz w:val="20"/>
              </w:rPr>
              <w:t>(kg/m</w:t>
            </w:r>
            <w:r w:rsidRPr="000F785B">
              <w:rPr>
                <w:b/>
                <w:sz w:val="20"/>
                <w:vertAlign w:val="superscript"/>
              </w:rPr>
              <w:t>2</w:t>
            </w:r>
            <w:r w:rsidRPr="000F785B">
              <w:rPr>
                <w:b/>
                <w:sz w:val="20"/>
              </w:rPr>
              <w:t>)</w:t>
            </w:r>
          </w:p>
        </w:tc>
        <w:tc>
          <w:tcPr>
            <w:tcW w:w="1435" w:type="dxa"/>
          </w:tcPr>
          <w:p w14:paraId="1126EAB7" w14:textId="77777777" w:rsidR="001F5E4E" w:rsidRPr="000F785B" w:rsidRDefault="001F5E4E" w:rsidP="000F785B">
            <w:pPr>
              <w:spacing w:line="240" w:lineRule="auto"/>
              <w:rPr>
                <w:sz w:val="20"/>
              </w:rPr>
            </w:pPr>
            <w:r w:rsidRPr="000F785B">
              <w:rPr>
                <w:sz w:val="20"/>
              </w:rPr>
              <w:t>46.4</w:t>
            </w:r>
          </w:p>
          <w:p w14:paraId="1D071778" w14:textId="77777777" w:rsidR="001F5E4E" w:rsidRPr="000F785B" w:rsidRDefault="001F5E4E" w:rsidP="000F785B">
            <w:pPr>
              <w:spacing w:line="240" w:lineRule="auto"/>
              <w:rPr>
                <w:sz w:val="20"/>
              </w:rPr>
            </w:pPr>
            <w:r w:rsidRPr="000F785B">
              <w:rPr>
                <w:sz w:val="20"/>
              </w:rPr>
              <w:t>(5.6)</w:t>
            </w:r>
          </w:p>
        </w:tc>
        <w:tc>
          <w:tcPr>
            <w:tcW w:w="1395" w:type="dxa"/>
          </w:tcPr>
          <w:p w14:paraId="341C17C8" w14:textId="77777777" w:rsidR="001F5E4E" w:rsidRPr="000F785B" w:rsidRDefault="001F5E4E" w:rsidP="000F785B">
            <w:pPr>
              <w:spacing w:line="240" w:lineRule="auto"/>
              <w:rPr>
                <w:sz w:val="20"/>
              </w:rPr>
            </w:pPr>
            <w:r w:rsidRPr="000F785B">
              <w:rPr>
                <w:sz w:val="20"/>
              </w:rPr>
              <w:t>43.9</w:t>
            </w:r>
          </w:p>
          <w:p w14:paraId="34C92E8C" w14:textId="77777777" w:rsidR="001F5E4E" w:rsidRPr="000F785B" w:rsidRDefault="001F5E4E" w:rsidP="000F785B">
            <w:pPr>
              <w:spacing w:line="240" w:lineRule="auto"/>
              <w:rPr>
                <w:sz w:val="20"/>
              </w:rPr>
            </w:pPr>
            <w:r w:rsidRPr="000F785B">
              <w:rPr>
                <w:sz w:val="20"/>
              </w:rPr>
              <w:t>(5.5)</w:t>
            </w:r>
          </w:p>
          <w:p w14:paraId="250B7100" w14:textId="77777777" w:rsidR="001F5E4E" w:rsidRPr="000F785B" w:rsidRDefault="001F5E4E" w:rsidP="000F785B">
            <w:pPr>
              <w:spacing w:line="240" w:lineRule="auto"/>
              <w:rPr>
                <w:color w:val="FF0000"/>
                <w:sz w:val="20"/>
              </w:rPr>
            </w:pPr>
          </w:p>
        </w:tc>
        <w:tc>
          <w:tcPr>
            <w:tcW w:w="1100" w:type="dxa"/>
          </w:tcPr>
          <w:p w14:paraId="42FAD30F" w14:textId="77777777" w:rsidR="001F5E4E" w:rsidRPr="000F785B" w:rsidRDefault="001F5E4E" w:rsidP="000F785B">
            <w:pPr>
              <w:spacing w:line="240" w:lineRule="auto"/>
              <w:rPr>
                <w:sz w:val="20"/>
              </w:rPr>
            </w:pPr>
            <w:r w:rsidRPr="000F785B">
              <w:rPr>
                <w:sz w:val="20"/>
              </w:rPr>
              <w:t>49.3</w:t>
            </w:r>
          </w:p>
          <w:p w14:paraId="2B7FB9EC" w14:textId="77777777" w:rsidR="001F5E4E" w:rsidRPr="000F785B" w:rsidRDefault="001F5E4E" w:rsidP="000F785B">
            <w:pPr>
              <w:spacing w:line="240" w:lineRule="auto"/>
              <w:rPr>
                <w:sz w:val="20"/>
              </w:rPr>
            </w:pPr>
            <w:r w:rsidRPr="000F785B">
              <w:rPr>
                <w:sz w:val="20"/>
              </w:rPr>
              <w:t>(8.1)</w:t>
            </w:r>
          </w:p>
          <w:p w14:paraId="5E0C538C" w14:textId="77777777" w:rsidR="001F5E4E" w:rsidRPr="000F785B" w:rsidRDefault="001F5E4E" w:rsidP="000F785B">
            <w:pPr>
              <w:spacing w:line="240" w:lineRule="auto"/>
              <w:rPr>
                <w:sz w:val="20"/>
              </w:rPr>
            </w:pPr>
          </w:p>
        </w:tc>
        <w:tc>
          <w:tcPr>
            <w:tcW w:w="1476" w:type="dxa"/>
          </w:tcPr>
          <w:p w14:paraId="19EE0046" w14:textId="77777777" w:rsidR="001F5E4E" w:rsidRPr="003F0B85" w:rsidRDefault="001F5E4E" w:rsidP="000F785B">
            <w:pPr>
              <w:spacing w:line="240" w:lineRule="auto"/>
              <w:rPr>
                <w:sz w:val="20"/>
              </w:rPr>
            </w:pPr>
            <w:r w:rsidRPr="003F0B85">
              <w:rPr>
                <w:sz w:val="20"/>
              </w:rPr>
              <w:t>-2.5</w:t>
            </w:r>
          </w:p>
          <w:p w14:paraId="5A8D2BCF" w14:textId="77777777" w:rsidR="001F5E4E" w:rsidRPr="003F0B85" w:rsidRDefault="001F5E4E" w:rsidP="000F785B">
            <w:pPr>
              <w:spacing w:line="240" w:lineRule="auto"/>
              <w:rPr>
                <w:sz w:val="20"/>
              </w:rPr>
            </w:pPr>
            <w:r w:rsidRPr="003F0B85">
              <w:rPr>
                <w:sz w:val="20"/>
              </w:rPr>
              <w:t>(-7.2,2.2)</w:t>
            </w:r>
          </w:p>
          <w:p w14:paraId="74D68EBF" w14:textId="77777777" w:rsidR="001F5E4E" w:rsidRPr="003F0B85" w:rsidRDefault="001F5E4E" w:rsidP="000F785B">
            <w:pPr>
              <w:spacing w:line="240" w:lineRule="auto"/>
              <w:rPr>
                <w:sz w:val="20"/>
              </w:rPr>
            </w:pPr>
            <w:r w:rsidRPr="003F0B85">
              <w:rPr>
                <w:sz w:val="20"/>
              </w:rPr>
              <w:t>[p=0.</w:t>
            </w:r>
            <w:r w:rsidR="0020235B" w:rsidRPr="003F0B85">
              <w:rPr>
                <w:sz w:val="20"/>
              </w:rPr>
              <w:t>004]</w:t>
            </w:r>
            <w:r w:rsidR="0020235B">
              <w:rPr>
                <w:sz w:val="20"/>
              </w:rPr>
              <w:t xml:space="preserve"> *</w:t>
            </w:r>
          </w:p>
        </w:tc>
        <w:tc>
          <w:tcPr>
            <w:tcW w:w="1712" w:type="dxa"/>
          </w:tcPr>
          <w:p w14:paraId="662F1A77" w14:textId="77777777" w:rsidR="001F5E4E" w:rsidRPr="000F785B" w:rsidRDefault="001F5E4E" w:rsidP="000F785B">
            <w:pPr>
              <w:spacing w:line="240" w:lineRule="auto"/>
              <w:rPr>
                <w:sz w:val="20"/>
              </w:rPr>
            </w:pPr>
            <w:r w:rsidRPr="000F785B">
              <w:rPr>
                <w:sz w:val="20"/>
              </w:rPr>
              <w:t>+2.9</w:t>
            </w:r>
          </w:p>
          <w:p w14:paraId="3817226B" w14:textId="77777777" w:rsidR="001F5E4E" w:rsidRPr="000F785B" w:rsidRDefault="001F5E4E" w:rsidP="000F785B">
            <w:pPr>
              <w:spacing w:line="240" w:lineRule="auto"/>
              <w:rPr>
                <w:sz w:val="20"/>
              </w:rPr>
            </w:pPr>
            <w:r w:rsidRPr="000F785B">
              <w:rPr>
                <w:sz w:val="20"/>
              </w:rPr>
              <w:t>(-3,8.8)</w:t>
            </w:r>
          </w:p>
          <w:p w14:paraId="6A903EE1" w14:textId="77777777" w:rsidR="001F5E4E" w:rsidRPr="000F785B" w:rsidRDefault="001F5E4E" w:rsidP="000F785B">
            <w:pPr>
              <w:spacing w:line="240" w:lineRule="auto"/>
              <w:rPr>
                <w:sz w:val="20"/>
              </w:rPr>
            </w:pPr>
            <w:r w:rsidRPr="000F785B">
              <w:rPr>
                <w:sz w:val="20"/>
              </w:rPr>
              <w:t>[p=0.5]</w:t>
            </w:r>
          </w:p>
          <w:p w14:paraId="3AC9400A" w14:textId="77777777" w:rsidR="001F5E4E" w:rsidRPr="000F785B" w:rsidRDefault="001F5E4E" w:rsidP="000F785B">
            <w:pPr>
              <w:spacing w:line="240" w:lineRule="auto"/>
              <w:rPr>
                <w:sz w:val="20"/>
              </w:rPr>
            </w:pPr>
          </w:p>
        </w:tc>
      </w:tr>
      <w:tr w:rsidR="001F5E4E" w:rsidRPr="00404518" w14:paraId="2C8CA5EE" w14:textId="77777777" w:rsidTr="000F785B">
        <w:tc>
          <w:tcPr>
            <w:tcW w:w="2522" w:type="dxa"/>
          </w:tcPr>
          <w:p w14:paraId="0C13B10A" w14:textId="77777777" w:rsidR="001F5E4E" w:rsidRPr="000F785B" w:rsidRDefault="001F5E4E" w:rsidP="000F785B">
            <w:pPr>
              <w:spacing w:line="240" w:lineRule="auto"/>
              <w:rPr>
                <w:b/>
                <w:sz w:val="20"/>
              </w:rPr>
            </w:pPr>
            <w:r w:rsidRPr="000F785B">
              <w:rPr>
                <w:b/>
                <w:sz w:val="20"/>
              </w:rPr>
              <w:t>BMI SDS</w:t>
            </w:r>
          </w:p>
        </w:tc>
        <w:tc>
          <w:tcPr>
            <w:tcW w:w="1435" w:type="dxa"/>
          </w:tcPr>
          <w:p w14:paraId="6A7B7EFB" w14:textId="77777777" w:rsidR="001F5E4E" w:rsidRPr="000F785B" w:rsidRDefault="001F5E4E" w:rsidP="000F785B">
            <w:pPr>
              <w:spacing w:line="240" w:lineRule="auto"/>
              <w:rPr>
                <w:sz w:val="20"/>
              </w:rPr>
            </w:pPr>
            <w:r w:rsidRPr="000F785B">
              <w:rPr>
                <w:sz w:val="20"/>
              </w:rPr>
              <w:t>4</w:t>
            </w:r>
          </w:p>
          <w:p w14:paraId="1EC365C9" w14:textId="77777777" w:rsidR="001F5E4E" w:rsidRPr="000F785B" w:rsidRDefault="001F5E4E" w:rsidP="000F785B">
            <w:pPr>
              <w:spacing w:line="240" w:lineRule="auto"/>
              <w:rPr>
                <w:sz w:val="20"/>
              </w:rPr>
            </w:pPr>
            <w:r w:rsidRPr="000F785B">
              <w:rPr>
                <w:sz w:val="20"/>
              </w:rPr>
              <w:t>(0.3)</w:t>
            </w:r>
          </w:p>
        </w:tc>
        <w:tc>
          <w:tcPr>
            <w:tcW w:w="1395" w:type="dxa"/>
          </w:tcPr>
          <w:p w14:paraId="49249A7F" w14:textId="77777777" w:rsidR="001F5E4E" w:rsidRPr="000F785B" w:rsidRDefault="001F5E4E" w:rsidP="000F785B">
            <w:pPr>
              <w:spacing w:line="240" w:lineRule="auto"/>
              <w:rPr>
                <w:sz w:val="20"/>
              </w:rPr>
            </w:pPr>
            <w:r w:rsidRPr="000F785B">
              <w:rPr>
                <w:sz w:val="20"/>
              </w:rPr>
              <w:t>3.8</w:t>
            </w:r>
          </w:p>
          <w:p w14:paraId="1C47E91C" w14:textId="77777777" w:rsidR="001F5E4E" w:rsidRPr="000F785B" w:rsidRDefault="001F5E4E" w:rsidP="000F785B">
            <w:pPr>
              <w:spacing w:line="240" w:lineRule="auto"/>
              <w:rPr>
                <w:sz w:val="20"/>
              </w:rPr>
            </w:pPr>
            <w:r w:rsidRPr="000F785B">
              <w:rPr>
                <w:sz w:val="20"/>
              </w:rPr>
              <w:t>(0.3)</w:t>
            </w:r>
          </w:p>
          <w:p w14:paraId="0DC68B07" w14:textId="77777777" w:rsidR="001F5E4E" w:rsidRPr="000F785B" w:rsidRDefault="001F5E4E" w:rsidP="000F785B">
            <w:pPr>
              <w:spacing w:line="240" w:lineRule="auto"/>
              <w:rPr>
                <w:color w:val="FF0000"/>
                <w:sz w:val="20"/>
              </w:rPr>
            </w:pPr>
          </w:p>
        </w:tc>
        <w:tc>
          <w:tcPr>
            <w:tcW w:w="1100" w:type="dxa"/>
          </w:tcPr>
          <w:p w14:paraId="14D03355" w14:textId="77777777" w:rsidR="001F5E4E" w:rsidRPr="000F785B" w:rsidRDefault="001F5E4E" w:rsidP="000F785B">
            <w:pPr>
              <w:spacing w:line="240" w:lineRule="auto"/>
              <w:rPr>
                <w:sz w:val="20"/>
              </w:rPr>
            </w:pPr>
            <w:r w:rsidRPr="000F785B">
              <w:rPr>
                <w:sz w:val="20"/>
              </w:rPr>
              <w:t>4.2</w:t>
            </w:r>
          </w:p>
          <w:p w14:paraId="124E08AB" w14:textId="77777777" w:rsidR="001F5E4E" w:rsidRPr="000F785B" w:rsidRDefault="001F5E4E" w:rsidP="000F785B">
            <w:pPr>
              <w:spacing w:line="240" w:lineRule="auto"/>
              <w:rPr>
                <w:sz w:val="20"/>
              </w:rPr>
            </w:pPr>
            <w:r w:rsidRPr="000F785B">
              <w:rPr>
                <w:sz w:val="20"/>
              </w:rPr>
              <w:t>(0.5)</w:t>
            </w:r>
          </w:p>
          <w:p w14:paraId="56AF31DB" w14:textId="77777777" w:rsidR="001F5E4E" w:rsidRPr="000F785B" w:rsidRDefault="001F5E4E" w:rsidP="000F785B">
            <w:pPr>
              <w:spacing w:line="240" w:lineRule="auto"/>
              <w:rPr>
                <w:sz w:val="20"/>
              </w:rPr>
            </w:pPr>
          </w:p>
        </w:tc>
        <w:tc>
          <w:tcPr>
            <w:tcW w:w="1476" w:type="dxa"/>
          </w:tcPr>
          <w:p w14:paraId="1A187F12" w14:textId="77777777" w:rsidR="001F5E4E" w:rsidRPr="003F0B85" w:rsidRDefault="001F5E4E" w:rsidP="000F785B">
            <w:pPr>
              <w:spacing w:line="240" w:lineRule="auto"/>
              <w:rPr>
                <w:sz w:val="20"/>
              </w:rPr>
            </w:pPr>
            <w:r w:rsidRPr="003F0B85">
              <w:rPr>
                <w:sz w:val="20"/>
              </w:rPr>
              <w:t>-0.2</w:t>
            </w:r>
          </w:p>
          <w:p w14:paraId="38CF8738" w14:textId="77777777" w:rsidR="001F5E4E" w:rsidRPr="003F0B85" w:rsidRDefault="001F5E4E" w:rsidP="000F785B">
            <w:pPr>
              <w:spacing w:line="240" w:lineRule="auto"/>
              <w:rPr>
                <w:sz w:val="20"/>
              </w:rPr>
            </w:pPr>
            <w:r w:rsidRPr="003F0B85">
              <w:rPr>
                <w:sz w:val="20"/>
              </w:rPr>
              <w:t>(-0.37, -0.03)</w:t>
            </w:r>
          </w:p>
          <w:p w14:paraId="0C83333B" w14:textId="77777777" w:rsidR="001F5E4E" w:rsidRPr="003F0B85" w:rsidRDefault="001F5E4E" w:rsidP="000F785B">
            <w:pPr>
              <w:spacing w:line="240" w:lineRule="auto"/>
              <w:rPr>
                <w:sz w:val="20"/>
              </w:rPr>
            </w:pPr>
            <w:r w:rsidRPr="003F0B85">
              <w:rPr>
                <w:sz w:val="20"/>
              </w:rPr>
              <w:t>[p=0.</w:t>
            </w:r>
            <w:r w:rsidR="0020235B" w:rsidRPr="003F0B85">
              <w:rPr>
                <w:sz w:val="20"/>
              </w:rPr>
              <w:t>002]</w:t>
            </w:r>
            <w:r w:rsidR="0020235B">
              <w:rPr>
                <w:sz w:val="20"/>
              </w:rPr>
              <w:t xml:space="preserve"> *</w:t>
            </w:r>
          </w:p>
          <w:p w14:paraId="205127A4" w14:textId="77777777" w:rsidR="001F5E4E" w:rsidRPr="003F0B85" w:rsidRDefault="001F5E4E" w:rsidP="000F785B">
            <w:pPr>
              <w:spacing w:line="240" w:lineRule="auto"/>
              <w:rPr>
                <w:sz w:val="20"/>
              </w:rPr>
            </w:pPr>
          </w:p>
        </w:tc>
        <w:tc>
          <w:tcPr>
            <w:tcW w:w="1712" w:type="dxa"/>
          </w:tcPr>
          <w:p w14:paraId="646A83CF" w14:textId="77777777" w:rsidR="001F5E4E" w:rsidRPr="000F785B" w:rsidRDefault="001F5E4E" w:rsidP="000F785B">
            <w:pPr>
              <w:spacing w:line="240" w:lineRule="auto"/>
              <w:rPr>
                <w:sz w:val="20"/>
              </w:rPr>
            </w:pPr>
            <w:r w:rsidRPr="000F785B">
              <w:rPr>
                <w:sz w:val="20"/>
              </w:rPr>
              <w:t>+0.2</w:t>
            </w:r>
          </w:p>
          <w:p w14:paraId="654F961B" w14:textId="77777777" w:rsidR="001F5E4E" w:rsidRPr="000F785B" w:rsidRDefault="001F5E4E" w:rsidP="000F785B">
            <w:pPr>
              <w:spacing w:line="240" w:lineRule="auto"/>
              <w:rPr>
                <w:sz w:val="20"/>
              </w:rPr>
            </w:pPr>
            <w:r w:rsidRPr="000F785B">
              <w:rPr>
                <w:sz w:val="20"/>
              </w:rPr>
              <w:t>(-0.1,0.5)</w:t>
            </w:r>
          </w:p>
          <w:p w14:paraId="393E77F4" w14:textId="77777777" w:rsidR="001F5E4E" w:rsidRPr="000F785B" w:rsidRDefault="001F5E4E" w:rsidP="000F785B">
            <w:pPr>
              <w:spacing w:line="240" w:lineRule="auto"/>
              <w:rPr>
                <w:sz w:val="20"/>
              </w:rPr>
            </w:pPr>
            <w:r w:rsidRPr="000F785B">
              <w:rPr>
                <w:sz w:val="20"/>
              </w:rPr>
              <w:t>[p=0.5]</w:t>
            </w:r>
          </w:p>
        </w:tc>
      </w:tr>
      <w:tr w:rsidR="001F5E4E" w:rsidRPr="00404518" w14:paraId="7AB91558" w14:textId="77777777" w:rsidTr="000F785B">
        <w:tc>
          <w:tcPr>
            <w:tcW w:w="2522" w:type="dxa"/>
          </w:tcPr>
          <w:p w14:paraId="2AC67095" w14:textId="77777777" w:rsidR="001F5E4E" w:rsidRPr="000F785B" w:rsidRDefault="001F5E4E" w:rsidP="000F785B">
            <w:pPr>
              <w:spacing w:line="240" w:lineRule="auto"/>
              <w:rPr>
                <w:b/>
                <w:sz w:val="20"/>
              </w:rPr>
            </w:pPr>
            <w:r w:rsidRPr="000F785B">
              <w:rPr>
                <w:b/>
                <w:sz w:val="20"/>
              </w:rPr>
              <w:t>Waist circumference</w:t>
            </w:r>
          </w:p>
          <w:p w14:paraId="19D9C4CB" w14:textId="77777777" w:rsidR="001F5E4E" w:rsidRPr="000F785B" w:rsidRDefault="001F5E4E" w:rsidP="000F785B">
            <w:pPr>
              <w:spacing w:line="240" w:lineRule="auto"/>
              <w:rPr>
                <w:b/>
                <w:sz w:val="20"/>
              </w:rPr>
            </w:pPr>
            <w:r w:rsidRPr="000F785B">
              <w:rPr>
                <w:b/>
                <w:sz w:val="20"/>
              </w:rPr>
              <w:t>(cm)</w:t>
            </w:r>
          </w:p>
        </w:tc>
        <w:tc>
          <w:tcPr>
            <w:tcW w:w="1435" w:type="dxa"/>
          </w:tcPr>
          <w:p w14:paraId="525F7038" w14:textId="77777777" w:rsidR="001F5E4E" w:rsidRPr="000F785B" w:rsidRDefault="001F5E4E" w:rsidP="000F785B">
            <w:pPr>
              <w:spacing w:line="240" w:lineRule="auto"/>
              <w:rPr>
                <w:sz w:val="20"/>
              </w:rPr>
            </w:pPr>
            <w:r w:rsidRPr="000F785B">
              <w:rPr>
                <w:sz w:val="20"/>
              </w:rPr>
              <w:t>128.3</w:t>
            </w:r>
          </w:p>
          <w:p w14:paraId="3260F155" w14:textId="77777777" w:rsidR="001F5E4E" w:rsidRPr="000F785B" w:rsidRDefault="001F5E4E" w:rsidP="000F785B">
            <w:pPr>
              <w:spacing w:line="240" w:lineRule="auto"/>
              <w:rPr>
                <w:sz w:val="20"/>
              </w:rPr>
            </w:pPr>
            <w:r w:rsidRPr="000F785B">
              <w:rPr>
                <w:sz w:val="20"/>
              </w:rPr>
              <w:t>(19.1)</w:t>
            </w:r>
          </w:p>
        </w:tc>
        <w:tc>
          <w:tcPr>
            <w:tcW w:w="1395" w:type="dxa"/>
          </w:tcPr>
          <w:p w14:paraId="4C170D50" w14:textId="77777777" w:rsidR="001F5E4E" w:rsidRPr="000F785B" w:rsidRDefault="001F5E4E" w:rsidP="000F785B">
            <w:pPr>
              <w:spacing w:line="240" w:lineRule="auto"/>
              <w:rPr>
                <w:sz w:val="20"/>
              </w:rPr>
            </w:pPr>
            <w:r w:rsidRPr="000F785B">
              <w:rPr>
                <w:sz w:val="20"/>
              </w:rPr>
              <w:t>115.9</w:t>
            </w:r>
          </w:p>
          <w:p w14:paraId="2B66A230" w14:textId="77777777" w:rsidR="001F5E4E" w:rsidRPr="000F785B" w:rsidRDefault="001F5E4E" w:rsidP="000F785B">
            <w:pPr>
              <w:spacing w:line="240" w:lineRule="auto"/>
              <w:rPr>
                <w:sz w:val="20"/>
              </w:rPr>
            </w:pPr>
            <w:r w:rsidRPr="000F785B">
              <w:rPr>
                <w:sz w:val="20"/>
              </w:rPr>
              <w:t>(15.6)</w:t>
            </w:r>
          </w:p>
          <w:p w14:paraId="1B68C309" w14:textId="77777777" w:rsidR="001F5E4E" w:rsidRPr="000F785B" w:rsidRDefault="001F5E4E" w:rsidP="000F785B">
            <w:pPr>
              <w:spacing w:line="240" w:lineRule="auto"/>
              <w:rPr>
                <w:color w:val="FF0000"/>
                <w:sz w:val="20"/>
              </w:rPr>
            </w:pPr>
          </w:p>
        </w:tc>
        <w:tc>
          <w:tcPr>
            <w:tcW w:w="1100" w:type="dxa"/>
          </w:tcPr>
          <w:p w14:paraId="1D0F0192" w14:textId="77777777" w:rsidR="001F5E4E" w:rsidRPr="000F785B" w:rsidRDefault="001F5E4E" w:rsidP="000F785B">
            <w:pPr>
              <w:spacing w:line="240" w:lineRule="auto"/>
              <w:rPr>
                <w:sz w:val="20"/>
              </w:rPr>
            </w:pPr>
            <w:r w:rsidRPr="000F785B">
              <w:rPr>
                <w:sz w:val="20"/>
              </w:rPr>
              <w:t>138.7</w:t>
            </w:r>
          </w:p>
          <w:p w14:paraId="63BBF496" w14:textId="77777777" w:rsidR="001F5E4E" w:rsidRPr="000F785B" w:rsidRDefault="001F5E4E" w:rsidP="000F785B">
            <w:pPr>
              <w:spacing w:line="240" w:lineRule="auto"/>
              <w:rPr>
                <w:sz w:val="20"/>
              </w:rPr>
            </w:pPr>
            <w:r w:rsidRPr="000F785B">
              <w:rPr>
                <w:sz w:val="20"/>
              </w:rPr>
              <w:t>(21.2)</w:t>
            </w:r>
          </w:p>
          <w:p w14:paraId="3CA30153" w14:textId="77777777" w:rsidR="001F5E4E" w:rsidRPr="000F785B" w:rsidRDefault="001F5E4E" w:rsidP="000F785B">
            <w:pPr>
              <w:spacing w:line="240" w:lineRule="auto"/>
              <w:rPr>
                <w:sz w:val="20"/>
              </w:rPr>
            </w:pPr>
          </w:p>
        </w:tc>
        <w:tc>
          <w:tcPr>
            <w:tcW w:w="1476" w:type="dxa"/>
          </w:tcPr>
          <w:p w14:paraId="54769708" w14:textId="77777777" w:rsidR="001F5E4E" w:rsidRPr="003F0B85" w:rsidRDefault="001F5E4E" w:rsidP="000F785B">
            <w:pPr>
              <w:spacing w:line="240" w:lineRule="auto"/>
              <w:rPr>
                <w:sz w:val="20"/>
              </w:rPr>
            </w:pPr>
            <w:r w:rsidRPr="003F0B85">
              <w:rPr>
                <w:sz w:val="20"/>
              </w:rPr>
              <w:t>-12.4</w:t>
            </w:r>
          </w:p>
          <w:p w14:paraId="648CEB7D" w14:textId="77777777" w:rsidR="001F5E4E" w:rsidRPr="003F0B85" w:rsidRDefault="001F5E4E" w:rsidP="000F785B">
            <w:pPr>
              <w:spacing w:line="240" w:lineRule="auto"/>
              <w:rPr>
                <w:sz w:val="20"/>
              </w:rPr>
            </w:pPr>
            <w:r w:rsidRPr="003F0B85">
              <w:rPr>
                <w:sz w:val="20"/>
              </w:rPr>
              <w:t>(-27.2, 2.4)</w:t>
            </w:r>
          </w:p>
          <w:p w14:paraId="0D331598" w14:textId="77777777" w:rsidR="001F5E4E" w:rsidRPr="003F0B85" w:rsidRDefault="001F5E4E" w:rsidP="000F785B">
            <w:pPr>
              <w:spacing w:line="240" w:lineRule="auto"/>
              <w:rPr>
                <w:sz w:val="20"/>
              </w:rPr>
            </w:pPr>
            <w:r w:rsidRPr="003F0B85">
              <w:rPr>
                <w:sz w:val="20"/>
              </w:rPr>
              <w:t>[p=0.</w:t>
            </w:r>
            <w:r w:rsidR="0020235B" w:rsidRPr="003F0B85">
              <w:rPr>
                <w:sz w:val="20"/>
              </w:rPr>
              <w:t>016]</w:t>
            </w:r>
            <w:r w:rsidR="0020235B">
              <w:rPr>
                <w:sz w:val="20"/>
              </w:rPr>
              <w:t xml:space="preserve"> *</w:t>
            </w:r>
          </w:p>
          <w:p w14:paraId="7BD0335E" w14:textId="77777777" w:rsidR="001F5E4E" w:rsidRPr="003F0B85" w:rsidRDefault="001F5E4E" w:rsidP="000F785B">
            <w:pPr>
              <w:spacing w:line="240" w:lineRule="auto"/>
              <w:rPr>
                <w:sz w:val="20"/>
              </w:rPr>
            </w:pPr>
          </w:p>
        </w:tc>
        <w:tc>
          <w:tcPr>
            <w:tcW w:w="1712" w:type="dxa"/>
          </w:tcPr>
          <w:p w14:paraId="7D4FA477" w14:textId="77777777" w:rsidR="001F5E4E" w:rsidRPr="000F785B" w:rsidRDefault="001F5E4E" w:rsidP="000F785B">
            <w:pPr>
              <w:spacing w:line="240" w:lineRule="auto"/>
              <w:rPr>
                <w:sz w:val="20"/>
              </w:rPr>
            </w:pPr>
            <w:r w:rsidRPr="000F785B">
              <w:rPr>
                <w:sz w:val="20"/>
              </w:rPr>
              <w:t>+10.4</w:t>
            </w:r>
          </w:p>
          <w:p w14:paraId="73656B3A" w14:textId="77777777" w:rsidR="001F5E4E" w:rsidRPr="000F785B" w:rsidRDefault="001F5E4E" w:rsidP="000F785B">
            <w:pPr>
              <w:spacing w:line="240" w:lineRule="auto"/>
              <w:rPr>
                <w:sz w:val="20"/>
              </w:rPr>
            </w:pPr>
            <w:r w:rsidRPr="000F785B">
              <w:rPr>
                <w:sz w:val="20"/>
              </w:rPr>
              <w:t>(-6.7,27.5)</w:t>
            </w:r>
          </w:p>
          <w:p w14:paraId="14CF95F8" w14:textId="77777777" w:rsidR="001F5E4E" w:rsidRPr="000F785B" w:rsidRDefault="001F5E4E" w:rsidP="000F785B">
            <w:pPr>
              <w:spacing w:line="240" w:lineRule="auto"/>
              <w:rPr>
                <w:sz w:val="20"/>
              </w:rPr>
            </w:pPr>
            <w:r w:rsidRPr="000F785B">
              <w:rPr>
                <w:sz w:val="20"/>
              </w:rPr>
              <w:t>[p=0.3]</w:t>
            </w:r>
          </w:p>
        </w:tc>
      </w:tr>
      <w:tr w:rsidR="001F5E4E" w:rsidRPr="00404518" w14:paraId="3AB1C3A0" w14:textId="77777777" w:rsidTr="000F785B">
        <w:tc>
          <w:tcPr>
            <w:tcW w:w="2522" w:type="dxa"/>
          </w:tcPr>
          <w:p w14:paraId="2974D166" w14:textId="77777777" w:rsidR="001F5E4E" w:rsidRPr="000F785B" w:rsidRDefault="001F5E4E" w:rsidP="000F785B">
            <w:pPr>
              <w:spacing w:line="240" w:lineRule="auto"/>
              <w:rPr>
                <w:sz w:val="20"/>
              </w:rPr>
            </w:pPr>
            <w:r w:rsidRPr="000F785B">
              <w:rPr>
                <w:sz w:val="20"/>
              </w:rPr>
              <w:t>Systolic BP (mm of Hg)</w:t>
            </w:r>
          </w:p>
        </w:tc>
        <w:tc>
          <w:tcPr>
            <w:tcW w:w="1435" w:type="dxa"/>
          </w:tcPr>
          <w:p w14:paraId="0191F66C" w14:textId="77777777" w:rsidR="001F5E4E" w:rsidRPr="000F785B" w:rsidRDefault="001F5E4E" w:rsidP="000F785B">
            <w:pPr>
              <w:spacing w:line="240" w:lineRule="auto"/>
              <w:rPr>
                <w:sz w:val="20"/>
              </w:rPr>
            </w:pPr>
            <w:r w:rsidRPr="000F785B">
              <w:rPr>
                <w:sz w:val="20"/>
              </w:rPr>
              <w:t>127.8</w:t>
            </w:r>
          </w:p>
          <w:p w14:paraId="57A741D5" w14:textId="77777777" w:rsidR="001F5E4E" w:rsidRPr="000F785B" w:rsidRDefault="001F5E4E" w:rsidP="000F785B">
            <w:pPr>
              <w:spacing w:line="240" w:lineRule="auto"/>
              <w:rPr>
                <w:sz w:val="20"/>
              </w:rPr>
            </w:pPr>
            <w:r w:rsidRPr="000F785B">
              <w:rPr>
                <w:sz w:val="20"/>
              </w:rPr>
              <w:t>(11.9)</w:t>
            </w:r>
          </w:p>
        </w:tc>
        <w:tc>
          <w:tcPr>
            <w:tcW w:w="1395" w:type="dxa"/>
          </w:tcPr>
          <w:p w14:paraId="469575DA" w14:textId="77777777" w:rsidR="001F5E4E" w:rsidRPr="000F785B" w:rsidRDefault="001F5E4E" w:rsidP="000F785B">
            <w:pPr>
              <w:spacing w:line="240" w:lineRule="auto"/>
              <w:rPr>
                <w:sz w:val="20"/>
              </w:rPr>
            </w:pPr>
            <w:r w:rsidRPr="000F785B">
              <w:rPr>
                <w:sz w:val="20"/>
              </w:rPr>
              <w:t>122</w:t>
            </w:r>
          </w:p>
          <w:p w14:paraId="6ED6F998" w14:textId="77777777" w:rsidR="001F5E4E" w:rsidRPr="000F785B" w:rsidRDefault="001F5E4E" w:rsidP="000F785B">
            <w:pPr>
              <w:spacing w:line="240" w:lineRule="auto"/>
              <w:rPr>
                <w:sz w:val="20"/>
              </w:rPr>
            </w:pPr>
            <w:r w:rsidRPr="000F785B">
              <w:rPr>
                <w:sz w:val="20"/>
              </w:rPr>
              <w:t>(16)</w:t>
            </w:r>
          </w:p>
          <w:p w14:paraId="48322E69" w14:textId="77777777" w:rsidR="001F5E4E" w:rsidRPr="000F785B" w:rsidRDefault="001F5E4E" w:rsidP="000F785B">
            <w:pPr>
              <w:spacing w:line="240" w:lineRule="auto"/>
              <w:rPr>
                <w:sz w:val="20"/>
              </w:rPr>
            </w:pPr>
          </w:p>
        </w:tc>
        <w:tc>
          <w:tcPr>
            <w:tcW w:w="1100" w:type="dxa"/>
          </w:tcPr>
          <w:p w14:paraId="482B4517" w14:textId="77777777" w:rsidR="001F5E4E" w:rsidRPr="000F785B" w:rsidRDefault="001F5E4E" w:rsidP="000F785B">
            <w:pPr>
              <w:spacing w:line="240" w:lineRule="auto"/>
              <w:rPr>
                <w:sz w:val="20"/>
              </w:rPr>
            </w:pPr>
            <w:r w:rsidRPr="000F785B">
              <w:rPr>
                <w:sz w:val="20"/>
              </w:rPr>
              <w:t>132.2</w:t>
            </w:r>
          </w:p>
          <w:p w14:paraId="3F06601E" w14:textId="77777777" w:rsidR="001F5E4E" w:rsidRPr="000F785B" w:rsidRDefault="001F5E4E" w:rsidP="000F785B">
            <w:pPr>
              <w:spacing w:line="240" w:lineRule="auto"/>
              <w:rPr>
                <w:sz w:val="20"/>
              </w:rPr>
            </w:pPr>
            <w:r w:rsidRPr="000F785B">
              <w:rPr>
                <w:sz w:val="20"/>
              </w:rPr>
              <w:t>(18.3)</w:t>
            </w:r>
          </w:p>
          <w:p w14:paraId="72A233CA" w14:textId="77777777" w:rsidR="001F5E4E" w:rsidRPr="000F785B" w:rsidRDefault="001F5E4E" w:rsidP="000F785B">
            <w:pPr>
              <w:spacing w:line="240" w:lineRule="auto"/>
              <w:rPr>
                <w:sz w:val="20"/>
              </w:rPr>
            </w:pPr>
          </w:p>
        </w:tc>
        <w:tc>
          <w:tcPr>
            <w:tcW w:w="1476" w:type="dxa"/>
          </w:tcPr>
          <w:p w14:paraId="53A9C4DE" w14:textId="77777777" w:rsidR="001F5E4E" w:rsidRPr="000F785B" w:rsidRDefault="001F5E4E" w:rsidP="000F785B">
            <w:pPr>
              <w:spacing w:line="240" w:lineRule="auto"/>
              <w:rPr>
                <w:sz w:val="20"/>
              </w:rPr>
            </w:pPr>
            <w:r w:rsidRPr="000F785B">
              <w:rPr>
                <w:sz w:val="20"/>
              </w:rPr>
              <w:t>-5.8</w:t>
            </w:r>
          </w:p>
          <w:p w14:paraId="32F2557C" w14:textId="77777777" w:rsidR="001F5E4E" w:rsidRPr="000F785B" w:rsidRDefault="001F5E4E" w:rsidP="000F785B">
            <w:pPr>
              <w:spacing w:line="240" w:lineRule="auto"/>
              <w:rPr>
                <w:sz w:val="20"/>
              </w:rPr>
            </w:pPr>
            <w:r w:rsidRPr="000F785B">
              <w:rPr>
                <w:sz w:val="20"/>
              </w:rPr>
              <w:t>(-17.7,6.1)</w:t>
            </w:r>
          </w:p>
          <w:p w14:paraId="15C651E9" w14:textId="77777777" w:rsidR="001F5E4E" w:rsidRPr="000F785B" w:rsidRDefault="001F5E4E" w:rsidP="000F785B">
            <w:pPr>
              <w:spacing w:line="240" w:lineRule="auto"/>
              <w:rPr>
                <w:sz w:val="20"/>
              </w:rPr>
            </w:pPr>
            <w:r w:rsidRPr="000F785B">
              <w:rPr>
                <w:sz w:val="20"/>
              </w:rPr>
              <w:t>[p=0.3]</w:t>
            </w:r>
          </w:p>
          <w:p w14:paraId="744125A4" w14:textId="77777777" w:rsidR="001F5E4E" w:rsidRPr="000F785B" w:rsidRDefault="001F5E4E" w:rsidP="000F785B">
            <w:pPr>
              <w:spacing w:line="240" w:lineRule="auto"/>
              <w:rPr>
                <w:sz w:val="20"/>
              </w:rPr>
            </w:pPr>
          </w:p>
        </w:tc>
        <w:tc>
          <w:tcPr>
            <w:tcW w:w="1712" w:type="dxa"/>
          </w:tcPr>
          <w:p w14:paraId="024E0828" w14:textId="77777777" w:rsidR="001F5E4E" w:rsidRPr="000F785B" w:rsidRDefault="001F5E4E" w:rsidP="000F785B">
            <w:pPr>
              <w:spacing w:line="240" w:lineRule="auto"/>
              <w:rPr>
                <w:sz w:val="20"/>
              </w:rPr>
            </w:pPr>
            <w:r w:rsidRPr="000F785B">
              <w:rPr>
                <w:sz w:val="20"/>
              </w:rPr>
              <w:t>+4.4</w:t>
            </w:r>
          </w:p>
          <w:p w14:paraId="069B9883" w14:textId="77777777" w:rsidR="001F5E4E" w:rsidRPr="000F785B" w:rsidRDefault="001F5E4E" w:rsidP="000F785B">
            <w:pPr>
              <w:spacing w:line="240" w:lineRule="auto"/>
              <w:rPr>
                <w:sz w:val="20"/>
              </w:rPr>
            </w:pPr>
            <w:r w:rsidRPr="000F785B">
              <w:rPr>
                <w:sz w:val="20"/>
              </w:rPr>
              <w:t>(-9.1, 17.1)</w:t>
            </w:r>
          </w:p>
          <w:p w14:paraId="1A3692FD" w14:textId="77777777" w:rsidR="001F5E4E" w:rsidRPr="000F785B" w:rsidRDefault="001F5E4E" w:rsidP="000F785B">
            <w:pPr>
              <w:spacing w:line="240" w:lineRule="auto"/>
              <w:rPr>
                <w:sz w:val="20"/>
              </w:rPr>
            </w:pPr>
            <w:r w:rsidRPr="000F785B">
              <w:rPr>
                <w:sz w:val="20"/>
              </w:rPr>
              <w:t>[p=0.5]</w:t>
            </w:r>
          </w:p>
        </w:tc>
      </w:tr>
      <w:tr w:rsidR="001F5E4E" w:rsidRPr="00404518" w14:paraId="771C2F43" w14:textId="77777777" w:rsidTr="000F785B">
        <w:tc>
          <w:tcPr>
            <w:tcW w:w="2522" w:type="dxa"/>
          </w:tcPr>
          <w:p w14:paraId="50AAA5E8" w14:textId="77777777" w:rsidR="001F5E4E" w:rsidRPr="000F785B" w:rsidRDefault="001F5E4E" w:rsidP="000F785B">
            <w:pPr>
              <w:spacing w:line="240" w:lineRule="auto"/>
              <w:rPr>
                <w:sz w:val="20"/>
              </w:rPr>
            </w:pPr>
            <w:r w:rsidRPr="000F785B">
              <w:rPr>
                <w:sz w:val="20"/>
              </w:rPr>
              <w:t>Diastolic BP (mm of Hg)</w:t>
            </w:r>
          </w:p>
        </w:tc>
        <w:tc>
          <w:tcPr>
            <w:tcW w:w="1435" w:type="dxa"/>
          </w:tcPr>
          <w:p w14:paraId="3DAB9018" w14:textId="77777777" w:rsidR="001F5E4E" w:rsidRPr="000F785B" w:rsidRDefault="001F5E4E" w:rsidP="000F785B">
            <w:pPr>
              <w:spacing w:line="240" w:lineRule="auto"/>
              <w:rPr>
                <w:sz w:val="20"/>
              </w:rPr>
            </w:pPr>
            <w:r w:rsidRPr="000F785B">
              <w:rPr>
                <w:sz w:val="20"/>
              </w:rPr>
              <w:t>74.8</w:t>
            </w:r>
          </w:p>
          <w:p w14:paraId="79C3C840" w14:textId="77777777" w:rsidR="001F5E4E" w:rsidRPr="000F785B" w:rsidRDefault="001F5E4E" w:rsidP="000F785B">
            <w:pPr>
              <w:spacing w:line="240" w:lineRule="auto"/>
              <w:rPr>
                <w:sz w:val="20"/>
              </w:rPr>
            </w:pPr>
            <w:r w:rsidRPr="000F785B">
              <w:rPr>
                <w:sz w:val="20"/>
              </w:rPr>
              <w:t>(5.4)</w:t>
            </w:r>
          </w:p>
        </w:tc>
        <w:tc>
          <w:tcPr>
            <w:tcW w:w="1395" w:type="dxa"/>
          </w:tcPr>
          <w:p w14:paraId="66E62FCA" w14:textId="77777777" w:rsidR="001F5E4E" w:rsidRPr="000F785B" w:rsidRDefault="001F5E4E" w:rsidP="000F785B">
            <w:pPr>
              <w:spacing w:line="240" w:lineRule="auto"/>
              <w:rPr>
                <w:sz w:val="20"/>
              </w:rPr>
            </w:pPr>
            <w:r w:rsidRPr="000F785B">
              <w:rPr>
                <w:sz w:val="20"/>
              </w:rPr>
              <w:t>72.8</w:t>
            </w:r>
          </w:p>
          <w:p w14:paraId="27C451FE" w14:textId="77777777" w:rsidR="001F5E4E" w:rsidRPr="000F785B" w:rsidRDefault="001F5E4E" w:rsidP="000F785B">
            <w:pPr>
              <w:spacing w:line="240" w:lineRule="auto"/>
              <w:rPr>
                <w:sz w:val="20"/>
              </w:rPr>
            </w:pPr>
            <w:r w:rsidRPr="000F785B">
              <w:rPr>
                <w:sz w:val="20"/>
              </w:rPr>
              <w:t>(9.5)</w:t>
            </w:r>
          </w:p>
          <w:p w14:paraId="318A4F8C" w14:textId="77777777" w:rsidR="001F5E4E" w:rsidRPr="000F785B" w:rsidRDefault="001F5E4E" w:rsidP="000F785B">
            <w:pPr>
              <w:spacing w:line="240" w:lineRule="auto"/>
              <w:rPr>
                <w:sz w:val="20"/>
              </w:rPr>
            </w:pPr>
          </w:p>
        </w:tc>
        <w:tc>
          <w:tcPr>
            <w:tcW w:w="1100" w:type="dxa"/>
          </w:tcPr>
          <w:p w14:paraId="221A7245" w14:textId="77777777" w:rsidR="001F5E4E" w:rsidRPr="000F785B" w:rsidRDefault="001F5E4E" w:rsidP="000F785B">
            <w:pPr>
              <w:spacing w:line="240" w:lineRule="auto"/>
              <w:rPr>
                <w:sz w:val="20"/>
              </w:rPr>
            </w:pPr>
            <w:r w:rsidRPr="000F785B">
              <w:rPr>
                <w:sz w:val="20"/>
              </w:rPr>
              <w:t>72(7.5)</w:t>
            </w:r>
          </w:p>
          <w:p w14:paraId="6B9E94AF" w14:textId="77777777" w:rsidR="001F5E4E" w:rsidRPr="000F785B" w:rsidRDefault="001F5E4E" w:rsidP="000F785B">
            <w:pPr>
              <w:spacing w:line="240" w:lineRule="auto"/>
              <w:rPr>
                <w:sz w:val="20"/>
              </w:rPr>
            </w:pPr>
          </w:p>
        </w:tc>
        <w:tc>
          <w:tcPr>
            <w:tcW w:w="1476" w:type="dxa"/>
          </w:tcPr>
          <w:p w14:paraId="3DBAF2B0" w14:textId="77777777" w:rsidR="001F5E4E" w:rsidRPr="000F785B" w:rsidRDefault="001F5E4E" w:rsidP="000F785B">
            <w:pPr>
              <w:spacing w:line="240" w:lineRule="auto"/>
              <w:rPr>
                <w:sz w:val="20"/>
              </w:rPr>
            </w:pPr>
            <w:r w:rsidRPr="000F785B">
              <w:rPr>
                <w:sz w:val="20"/>
              </w:rPr>
              <w:t>-2.0</w:t>
            </w:r>
          </w:p>
          <w:p w14:paraId="47FD202E" w14:textId="77777777" w:rsidR="001F5E4E" w:rsidRPr="000F785B" w:rsidRDefault="001F5E4E" w:rsidP="000F785B">
            <w:pPr>
              <w:spacing w:line="240" w:lineRule="auto"/>
              <w:rPr>
                <w:sz w:val="20"/>
              </w:rPr>
            </w:pPr>
            <w:r w:rsidRPr="000F785B">
              <w:rPr>
                <w:sz w:val="20"/>
              </w:rPr>
              <w:t>(-8.5,4.5)</w:t>
            </w:r>
          </w:p>
          <w:p w14:paraId="54C8612C" w14:textId="77777777" w:rsidR="001F5E4E" w:rsidRPr="000F785B" w:rsidRDefault="001F5E4E" w:rsidP="000F785B">
            <w:pPr>
              <w:spacing w:line="240" w:lineRule="auto"/>
              <w:rPr>
                <w:sz w:val="20"/>
              </w:rPr>
            </w:pPr>
            <w:r w:rsidRPr="000F785B">
              <w:rPr>
                <w:sz w:val="20"/>
              </w:rPr>
              <w:t>[p=0.6]</w:t>
            </w:r>
          </w:p>
        </w:tc>
        <w:tc>
          <w:tcPr>
            <w:tcW w:w="1712" w:type="dxa"/>
          </w:tcPr>
          <w:p w14:paraId="2644B45F" w14:textId="77777777" w:rsidR="001F5E4E" w:rsidRPr="000F785B" w:rsidRDefault="001F5E4E" w:rsidP="000F785B">
            <w:pPr>
              <w:spacing w:line="240" w:lineRule="auto"/>
              <w:rPr>
                <w:sz w:val="20"/>
              </w:rPr>
            </w:pPr>
            <w:r w:rsidRPr="000F785B">
              <w:rPr>
                <w:sz w:val="20"/>
              </w:rPr>
              <w:t>-2.8</w:t>
            </w:r>
          </w:p>
          <w:p w14:paraId="34C85CC1" w14:textId="77777777" w:rsidR="001F5E4E" w:rsidRPr="000F785B" w:rsidRDefault="001F5E4E" w:rsidP="000F785B">
            <w:pPr>
              <w:spacing w:line="240" w:lineRule="auto"/>
              <w:rPr>
                <w:sz w:val="20"/>
              </w:rPr>
            </w:pPr>
            <w:r w:rsidRPr="000F785B">
              <w:rPr>
                <w:sz w:val="20"/>
              </w:rPr>
              <w:t>(-8.3, 2.3)</w:t>
            </w:r>
          </w:p>
          <w:p w14:paraId="059B3374" w14:textId="77777777" w:rsidR="001F5E4E" w:rsidRPr="000F785B" w:rsidRDefault="001F5E4E" w:rsidP="000F785B">
            <w:pPr>
              <w:spacing w:line="240" w:lineRule="auto"/>
              <w:rPr>
                <w:sz w:val="20"/>
              </w:rPr>
            </w:pPr>
            <w:r w:rsidRPr="000F785B">
              <w:rPr>
                <w:sz w:val="20"/>
              </w:rPr>
              <w:t>[p=0.2]</w:t>
            </w:r>
          </w:p>
          <w:p w14:paraId="2E11ACBA" w14:textId="77777777" w:rsidR="001F5E4E" w:rsidRPr="000F785B" w:rsidRDefault="001F5E4E" w:rsidP="000F785B">
            <w:pPr>
              <w:spacing w:line="240" w:lineRule="auto"/>
              <w:rPr>
                <w:sz w:val="20"/>
              </w:rPr>
            </w:pPr>
          </w:p>
        </w:tc>
      </w:tr>
      <w:tr w:rsidR="001F5E4E" w:rsidRPr="00404518" w14:paraId="492B091D" w14:textId="77777777" w:rsidTr="000F785B">
        <w:tc>
          <w:tcPr>
            <w:tcW w:w="2522" w:type="dxa"/>
          </w:tcPr>
          <w:p w14:paraId="0F4E196D" w14:textId="77777777" w:rsidR="001F5E4E" w:rsidRPr="000F785B" w:rsidRDefault="001F5E4E" w:rsidP="000F785B">
            <w:pPr>
              <w:spacing w:line="240" w:lineRule="auto"/>
              <w:rPr>
                <w:sz w:val="20"/>
              </w:rPr>
            </w:pPr>
            <w:r w:rsidRPr="000F785B">
              <w:rPr>
                <w:sz w:val="20"/>
              </w:rPr>
              <w:t>Fasting glucose (mmol)</w:t>
            </w:r>
          </w:p>
        </w:tc>
        <w:tc>
          <w:tcPr>
            <w:tcW w:w="1435" w:type="dxa"/>
          </w:tcPr>
          <w:p w14:paraId="42321648" w14:textId="77777777" w:rsidR="001F5E4E" w:rsidRPr="000F785B" w:rsidRDefault="001F5E4E" w:rsidP="000F785B">
            <w:pPr>
              <w:spacing w:line="240" w:lineRule="auto"/>
              <w:rPr>
                <w:sz w:val="20"/>
              </w:rPr>
            </w:pPr>
            <w:r w:rsidRPr="000F785B">
              <w:rPr>
                <w:sz w:val="20"/>
              </w:rPr>
              <w:t>4.3</w:t>
            </w:r>
          </w:p>
          <w:p w14:paraId="168D9E07" w14:textId="77777777" w:rsidR="001F5E4E" w:rsidRPr="000F785B" w:rsidRDefault="001F5E4E" w:rsidP="000F785B">
            <w:pPr>
              <w:spacing w:line="240" w:lineRule="auto"/>
              <w:rPr>
                <w:sz w:val="20"/>
              </w:rPr>
            </w:pPr>
            <w:r w:rsidRPr="000F785B">
              <w:rPr>
                <w:sz w:val="20"/>
              </w:rPr>
              <w:t>(0.3)</w:t>
            </w:r>
          </w:p>
        </w:tc>
        <w:tc>
          <w:tcPr>
            <w:tcW w:w="1395" w:type="dxa"/>
          </w:tcPr>
          <w:p w14:paraId="51F42C29" w14:textId="77777777" w:rsidR="001F5E4E" w:rsidRPr="000F785B" w:rsidRDefault="001F5E4E" w:rsidP="000F785B">
            <w:pPr>
              <w:spacing w:line="240" w:lineRule="auto"/>
              <w:rPr>
                <w:sz w:val="20"/>
              </w:rPr>
            </w:pPr>
            <w:r w:rsidRPr="000F785B">
              <w:rPr>
                <w:sz w:val="20"/>
              </w:rPr>
              <w:t>4.3</w:t>
            </w:r>
          </w:p>
          <w:p w14:paraId="1F4F14E3" w14:textId="77777777" w:rsidR="001F5E4E" w:rsidRPr="000F785B" w:rsidRDefault="001F5E4E" w:rsidP="000F785B">
            <w:pPr>
              <w:spacing w:line="240" w:lineRule="auto"/>
              <w:rPr>
                <w:sz w:val="20"/>
              </w:rPr>
            </w:pPr>
            <w:r w:rsidRPr="000F785B">
              <w:rPr>
                <w:sz w:val="20"/>
              </w:rPr>
              <w:t>(0.3)</w:t>
            </w:r>
          </w:p>
          <w:p w14:paraId="37E102D6" w14:textId="77777777" w:rsidR="001F5E4E" w:rsidRPr="000F785B" w:rsidRDefault="001F5E4E" w:rsidP="000F785B">
            <w:pPr>
              <w:spacing w:line="240" w:lineRule="auto"/>
              <w:rPr>
                <w:sz w:val="20"/>
              </w:rPr>
            </w:pPr>
          </w:p>
        </w:tc>
        <w:tc>
          <w:tcPr>
            <w:tcW w:w="1100" w:type="dxa"/>
          </w:tcPr>
          <w:p w14:paraId="4E369253" w14:textId="77777777" w:rsidR="001F5E4E" w:rsidRPr="000F785B" w:rsidRDefault="001F5E4E" w:rsidP="000F785B">
            <w:pPr>
              <w:spacing w:line="240" w:lineRule="auto"/>
              <w:rPr>
                <w:sz w:val="20"/>
              </w:rPr>
            </w:pPr>
            <w:r w:rsidRPr="000F785B">
              <w:rPr>
                <w:sz w:val="20"/>
              </w:rPr>
              <w:t>4.7</w:t>
            </w:r>
          </w:p>
          <w:p w14:paraId="1E98580A" w14:textId="77777777" w:rsidR="001F5E4E" w:rsidRPr="000F785B" w:rsidRDefault="001F5E4E" w:rsidP="000F785B">
            <w:pPr>
              <w:spacing w:line="240" w:lineRule="auto"/>
              <w:rPr>
                <w:sz w:val="20"/>
              </w:rPr>
            </w:pPr>
            <w:r w:rsidRPr="000F785B">
              <w:rPr>
                <w:sz w:val="20"/>
              </w:rPr>
              <w:t>(0.4)</w:t>
            </w:r>
          </w:p>
          <w:p w14:paraId="557641F6" w14:textId="77777777" w:rsidR="001F5E4E" w:rsidRPr="000F785B" w:rsidRDefault="001F5E4E" w:rsidP="000F785B">
            <w:pPr>
              <w:spacing w:line="240" w:lineRule="auto"/>
              <w:rPr>
                <w:sz w:val="20"/>
              </w:rPr>
            </w:pPr>
          </w:p>
        </w:tc>
        <w:tc>
          <w:tcPr>
            <w:tcW w:w="1476" w:type="dxa"/>
          </w:tcPr>
          <w:p w14:paraId="34CD5B66" w14:textId="77777777" w:rsidR="001F5E4E" w:rsidRPr="000F785B" w:rsidRDefault="001F5E4E" w:rsidP="000F785B">
            <w:pPr>
              <w:spacing w:line="240" w:lineRule="auto"/>
              <w:rPr>
                <w:sz w:val="20"/>
              </w:rPr>
            </w:pPr>
            <w:r w:rsidRPr="000F785B">
              <w:rPr>
                <w:sz w:val="20"/>
              </w:rPr>
              <w:t>-0.03</w:t>
            </w:r>
          </w:p>
          <w:p w14:paraId="45383A83" w14:textId="77777777" w:rsidR="001F5E4E" w:rsidRPr="000F785B" w:rsidRDefault="001F5E4E" w:rsidP="000F785B">
            <w:pPr>
              <w:spacing w:line="240" w:lineRule="auto"/>
              <w:rPr>
                <w:sz w:val="20"/>
              </w:rPr>
            </w:pPr>
            <w:r w:rsidRPr="000F785B">
              <w:rPr>
                <w:sz w:val="20"/>
              </w:rPr>
              <w:t>(-0.25,0.25)</w:t>
            </w:r>
          </w:p>
          <w:p w14:paraId="192980FE" w14:textId="77777777" w:rsidR="001F5E4E" w:rsidRPr="000F785B" w:rsidRDefault="001F5E4E" w:rsidP="000F785B">
            <w:pPr>
              <w:spacing w:line="240" w:lineRule="auto"/>
              <w:rPr>
                <w:sz w:val="20"/>
              </w:rPr>
            </w:pPr>
            <w:r w:rsidRPr="000F785B">
              <w:rPr>
                <w:sz w:val="20"/>
              </w:rPr>
              <w:t>[p=0.5]</w:t>
            </w:r>
          </w:p>
          <w:p w14:paraId="68465C19" w14:textId="77777777" w:rsidR="001F5E4E" w:rsidRPr="000F785B" w:rsidRDefault="001F5E4E" w:rsidP="000F785B">
            <w:pPr>
              <w:spacing w:line="240" w:lineRule="auto"/>
              <w:rPr>
                <w:sz w:val="20"/>
              </w:rPr>
            </w:pPr>
          </w:p>
        </w:tc>
        <w:tc>
          <w:tcPr>
            <w:tcW w:w="1712" w:type="dxa"/>
          </w:tcPr>
          <w:p w14:paraId="6E482463" w14:textId="77777777" w:rsidR="001F5E4E" w:rsidRPr="000F785B" w:rsidRDefault="001F5E4E" w:rsidP="000F785B">
            <w:pPr>
              <w:spacing w:line="240" w:lineRule="auto"/>
              <w:rPr>
                <w:sz w:val="20"/>
              </w:rPr>
            </w:pPr>
            <w:r w:rsidRPr="000F785B">
              <w:rPr>
                <w:sz w:val="20"/>
              </w:rPr>
              <w:t>+0.4</w:t>
            </w:r>
          </w:p>
          <w:p w14:paraId="60A8ED16" w14:textId="77777777" w:rsidR="001F5E4E" w:rsidRPr="000F785B" w:rsidRDefault="001F5E4E" w:rsidP="000F785B">
            <w:pPr>
              <w:spacing w:line="240" w:lineRule="auto"/>
              <w:rPr>
                <w:sz w:val="20"/>
              </w:rPr>
            </w:pPr>
            <w:r w:rsidRPr="000F785B">
              <w:rPr>
                <w:sz w:val="20"/>
              </w:rPr>
              <w:t>(0.1,0.7)</w:t>
            </w:r>
          </w:p>
          <w:p w14:paraId="4B9C6066" w14:textId="77777777" w:rsidR="001F5E4E" w:rsidRPr="000F785B" w:rsidRDefault="001F5E4E" w:rsidP="000F785B">
            <w:pPr>
              <w:spacing w:line="240" w:lineRule="auto"/>
              <w:rPr>
                <w:sz w:val="20"/>
              </w:rPr>
            </w:pPr>
            <w:r w:rsidRPr="000F785B">
              <w:rPr>
                <w:sz w:val="20"/>
              </w:rPr>
              <w:t>[p=0.1]</w:t>
            </w:r>
          </w:p>
        </w:tc>
      </w:tr>
      <w:tr w:rsidR="001F5E4E" w:rsidRPr="00404518" w14:paraId="4096122A" w14:textId="77777777" w:rsidTr="000F785B">
        <w:tc>
          <w:tcPr>
            <w:tcW w:w="2522" w:type="dxa"/>
          </w:tcPr>
          <w:p w14:paraId="13097222" w14:textId="77777777" w:rsidR="001F5E4E" w:rsidRPr="000F785B" w:rsidRDefault="001F5E4E" w:rsidP="000F785B">
            <w:pPr>
              <w:spacing w:line="240" w:lineRule="auto"/>
              <w:rPr>
                <w:sz w:val="20"/>
              </w:rPr>
            </w:pPr>
            <w:r w:rsidRPr="000F785B">
              <w:rPr>
                <w:sz w:val="20"/>
              </w:rPr>
              <w:t>Fasting</w:t>
            </w:r>
          </w:p>
          <w:p w14:paraId="6C6C3899" w14:textId="77777777" w:rsidR="001F5E4E" w:rsidRPr="000F785B" w:rsidRDefault="001F5E4E" w:rsidP="000F785B">
            <w:pPr>
              <w:spacing w:line="240" w:lineRule="auto"/>
              <w:rPr>
                <w:sz w:val="20"/>
              </w:rPr>
            </w:pPr>
            <w:r w:rsidRPr="000F785B">
              <w:rPr>
                <w:sz w:val="20"/>
              </w:rPr>
              <w:t>Hyperinsulinemia(pmol/l)</w:t>
            </w:r>
          </w:p>
        </w:tc>
        <w:tc>
          <w:tcPr>
            <w:tcW w:w="1435" w:type="dxa"/>
          </w:tcPr>
          <w:p w14:paraId="0EC432E8" w14:textId="77777777" w:rsidR="001F5E4E" w:rsidRPr="000F785B" w:rsidRDefault="001F5E4E" w:rsidP="000F785B">
            <w:pPr>
              <w:spacing w:line="240" w:lineRule="auto"/>
              <w:rPr>
                <w:sz w:val="20"/>
              </w:rPr>
            </w:pPr>
            <w:r w:rsidRPr="000F785B">
              <w:rPr>
                <w:sz w:val="20"/>
              </w:rPr>
              <w:t>209.6</w:t>
            </w:r>
          </w:p>
          <w:p w14:paraId="17E1A25C" w14:textId="77777777" w:rsidR="001F5E4E" w:rsidRPr="000F785B" w:rsidRDefault="001F5E4E" w:rsidP="000F785B">
            <w:pPr>
              <w:spacing w:line="240" w:lineRule="auto"/>
              <w:rPr>
                <w:sz w:val="20"/>
              </w:rPr>
            </w:pPr>
            <w:r w:rsidRPr="000F785B">
              <w:rPr>
                <w:sz w:val="20"/>
              </w:rPr>
              <w:t>(141.6)</w:t>
            </w:r>
          </w:p>
        </w:tc>
        <w:tc>
          <w:tcPr>
            <w:tcW w:w="1395" w:type="dxa"/>
          </w:tcPr>
          <w:p w14:paraId="461E601D" w14:textId="77777777" w:rsidR="001F5E4E" w:rsidRPr="000F785B" w:rsidRDefault="001F5E4E" w:rsidP="000F785B">
            <w:pPr>
              <w:spacing w:line="240" w:lineRule="auto"/>
              <w:rPr>
                <w:sz w:val="20"/>
              </w:rPr>
            </w:pPr>
            <w:r w:rsidRPr="000F785B">
              <w:rPr>
                <w:sz w:val="20"/>
              </w:rPr>
              <w:t>189</w:t>
            </w:r>
          </w:p>
          <w:p w14:paraId="165A1753" w14:textId="77777777" w:rsidR="001F5E4E" w:rsidRPr="000F785B" w:rsidRDefault="001F5E4E" w:rsidP="000F785B">
            <w:pPr>
              <w:spacing w:line="240" w:lineRule="auto"/>
              <w:rPr>
                <w:sz w:val="20"/>
              </w:rPr>
            </w:pPr>
            <w:r w:rsidRPr="000F785B">
              <w:rPr>
                <w:sz w:val="20"/>
              </w:rPr>
              <w:t>(116.4)</w:t>
            </w:r>
          </w:p>
          <w:p w14:paraId="193D7604" w14:textId="77777777" w:rsidR="001F5E4E" w:rsidRPr="000F785B" w:rsidRDefault="001F5E4E" w:rsidP="000F785B">
            <w:pPr>
              <w:spacing w:line="240" w:lineRule="auto"/>
              <w:rPr>
                <w:sz w:val="20"/>
              </w:rPr>
            </w:pPr>
          </w:p>
        </w:tc>
        <w:tc>
          <w:tcPr>
            <w:tcW w:w="1100" w:type="dxa"/>
          </w:tcPr>
          <w:p w14:paraId="65E52708" w14:textId="77777777" w:rsidR="001F5E4E" w:rsidRPr="000F785B" w:rsidRDefault="001F5E4E" w:rsidP="000F785B">
            <w:pPr>
              <w:spacing w:line="240" w:lineRule="auto"/>
              <w:rPr>
                <w:sz w:val="20"/>
              </w:rPr>
            </w:pPr>
            <w:r w:rsidRPr="000F785B">
              <w:rPr>
                <w:sz w:val="20"/>
              </w:rPr>
              <w:t>213.6</w:t>
            </w:r>
          </w:p>
          <w:p w14:paraId="231744DC" w14:textId="77777777" w:rsidR="001F5E4E" w:rsidRPr="000F785B" w:rsidRDefault="001F5E4E" w:rsidP="000F785B">
            <w:pPr>
              <w:spacing w:line="240" w:lineRule="auto"/>
              <w:rPr>
                <w:sz w:val="20"/>
              </w:rPr>
            </w:pPr>
            <w:r w:rsidRPr="000F785B">
              <w:rPr>
                <w:sz w:val="20"/>
              </w:rPr>
              <w:t>(106.4)</w:t>
            </w:r>
          </w:p>
          <w:p w14:paraId="4EB9756D" w14:textId="77777777" w:rsidR="001F5E4E" w:rsidRPr="000F785B" w:rsidRDefault="001F5E4E" w:rsidP="000F785B">
            <w:pPr>
              <w:spacing w:line="240" w:lineRule="auto"/>
              <w:rPr>
                <w:sz w:val="20"/>
              </w:rPr>
            </w:pPr>
          </w:p>
        </w:tc>
        <w:tc>
          <w:tcPr>
            <w:tcW w:w="1476" w:type="dxa"/>
          </w:tcPr>
          <w:p w14:paraId="3BDAB7B5" w14:textId="77777777" w:rsidR="001F5E4E" w:rsidRPr="000F785B" w:rsidRDefault="001F5E4E" w:rsidP="000F785B">
            <w:pPr>
              <w:spacing w:line="240" w:lineRule="auto"/>
              <w:rPr>
                <w:sz w:val="20"/>
              </w:rPr>
            </w:pPr>
            <w:r w:rsidRPr="000F785B">
              <w:rPr>
                <w:sz w:val="20"/>
              </w:rPr>
              <w:t>-20.6</w:t>
            </w:r>
          </w:p>
          <w:p w14:paraId="50C65DD0" w14:textId="77777777" w:rsidR="001F5E4E" w:rsidRPr="000F785B" w:rsidRDefault="001F5E4E" w:rsidP="000F785B">
            <w:pPr>
              <w:spacing w:line="240" w:lineRule="auto"/>
              <w:rPr>
                <w:sz w:val="20"/>
              </w:rPr>
            </w:pPr>
            <w:r w:rsidRPr="000F785B">
              <w:rPr>
                <w:sz w:val="20"/>
              </w:rPr>
              <w:t>(-130.3,89)</w:t>
            </w:r>
          </w:p>
          <w:p w14:paraId="6509E434" w14:textId="77777777" w:rsidR="001F5E4E" w:rsidRPr="000F785B" w:rsidRDefault="001F5E4E" w:rsidP="000F785B">
            <w:pPr>
              <w:spacing w:line="240" w:lineRule="auto"/>
              <w:rPr>
                <w:sz w:val="20"/>
              </w:rPr>
            </w:pPr>
            <w:r w:rsidRPr="000F785B">
              <w:rPr>
                <w:sz w:val="20"/>
              </w:rPr>
              <w:t>[p=0.3]</w:t>
            </w:r>
          </w:p>
        </w:tc>
        <w:tc>
          <w:tcPr>
            <w:tcW w:w="1712" w:type="dxa"/>
          </w:tcPr>
          <w:p w14:paraId="47849175" w14:textId="77777777" w:rsidR="001F5E4E" w:rsidRPr="000F785B" w:rsidRDefault="001F5E4E" w:rsidP="000F785B">
            <w:pPr>
              <w:spacing w:line="240" w:lineRule="auto"/>
              <w:rPr>
                <w:sz w:val="20"/>
              </w:rPr>
            </w:pPr>
            <w:r w:rsidRPr="000F785B">
              <w:rPr>
                <w:sz w:val="20"/>
              </w:rPr>
              <w:t>+4</w:t>
            </w:r>
          </w:p>
          <w:p w14:paraId="43CD04EE" w14:textId="77777777" w:rsidR="001F5E4E" w:rsidRPr="000F785B" w:rsidRDefault="001F5E4E" w:rsidP="000F785B">
            <w:pPr>
              <w:spacing w:line="240" w:lineRule="auto"/>
              <w:rPr>
                <w:sz w:val="20"/>
              </w:rPr>
            </w:pPr>
            <w:r w:rsidRPr="000F785B">
              <w:rPr>
                <w:sz w:val="20"/>
              </w:rPr>
              <w:t>(109.4,117)</w:t>
            </w:r>
          </w:p>
          <w:p w14:paraId="2B42E69E" w14:textId="77777777" w:rsidR="001F5E4E" w:rsidRPr="000F785B" w:rsidRDefault="001F5E4E" w:rsidP="000F785B">
            <w:pPr>
              <w:spacing w:line="240" w:lineRule="auto"/>
              <w:rPr>
                <w:sz w:val="20"/>
              </w:rPr>
            </w:pPr>
            <w:r w:rsidRPr="000F785B">
              <w:rPr>
                <w:sz w:val="20"/>
              </w:rPr>
              <w:t>[p=0.8]</w:t>
            </w:r>
          </w:p>
        </w:tc>
      </w:tr>
      <w:tr w:rsidR="001F5E4E" w:rsidRPr="00404518" w14:paraId="39BA6144" w14:textId="77777777" w:rsidTr="000F785B">
        <w:tc>
          <w:tcPr>
            <w:tcW w:w="2522" w:type="dxa"/>
          </w:tcPr>
          <w:p w14:paraId="5843BC22" w14:textId="77777777" w:rsidR="001F5E4E" w:rsidRPr="000F785B" w:rsidRDefault="001F5E4E" w:rsidP="000F785B">
            <w:pPr>
              <w:spacing w:line="240" w:lineRule="auto"/>
              <w:rPr>
                <w:sz w:val="20"/>
              </w:rPr>
            </w:pPr>
            <w:r w:rsidRPr="000F785B">
              <w:rPr>
                <w:sz w:val="20"/>
              </w:rPr>
              <w:t>HOMA IR</w:t>
            </w:r>
          </w:p>
        </w:tc>
        <w:tc>
          <w:tcPr>
            <w:tcW w:w="1435" w:type="dxa"/>
          </w:tcPr>
          <w:p w14:paraId="39954D40" w14:textId="77777777" w:rsidR="001F5E4E" w:rsidRPr="000F785B" w:rsidRDefault="001F5E4E" w:rsidP="000F785B">
            <w:pPr>
              <w:spacing w:line="240" w:lineRule="auto"/>
              <w:rPr>
                <w:sz w:val="20"/>
              </w:rPr>
            </w:pPr>
            <w:r w:rsidRPr="000F785B">
              <w:rPr>
                <w:sz w:val="20"/>
              </w:rPr>
              <w:t xml:space="preserve">      6.6</w:t>
            </w:r>
          </w:p>
          <w:p w14:paraId="2FC1757B" w14:textId="77777777" w:rsidR="001F5E4E" w:rsidRPr="000F785B" w:rsidRDefault="001F5E4E" w:rsidP="000F785B">
            <w:pPr>
              <w:spacing w:line="240" w:lineRule="auto"/>
              <w:rPr>
                <w:sz w:val="20"/>
              </w:rPr>
            </w:pPr>
            <w:r w:rsidRPr="000F785B">
              <w:rPr>
                <w:sz w:val="20"/>
              </w:rPr>
              <w:t>(4.7)</w:t>
            </w:r>
          </w:p>
          <w:p w14:paraId="2BC4B25F" w14:textId="77777777" w:rsidR="001F5E4E" w:rsidRPr="000F785B" w:rsidRDefault="001F5E4E" w:rsidP="000F785B">
            <w:pPr>
              <w:spacing w:line="240" w:lineRule="auto"/>
              <w:rPr>
                <w:sz w:val="20"/>
              </w:rPr>
            </w:pPr>
          </w:p>
        </w:tc>
        <w:tc>
          <w:tcPr>
            <w:tcW w:w="1395" w:type="dxa"/>
          </w:tcPr>
          <w:p w14:paraId="33FBB350" w14:textId="77777777" w:rsidR="001F5E4E" w:rsidRPr="000F785B" w:rsidRDefault="001F5E4E" w:rsidP="000F785B">
            <w:pPr>
              <w:spacing w:line="240" w:lineRule="auto"/>
              <w:rPr>
                <w:sz w:val="20"/>
              </w:rPr>
            </w:pPr>
            <w:r w:rsidRPr="000F785B">
              <w:rPr>
                <w:sz w:val="20"/>
              </w:rPr>
              <w:t xml:space="preserve">        5.2</w:t>
            </w:r>
          </w:p>
          <w:p w14:paraId="5A1AE4DE" w14:textId="77777777" w:rsidR="001F5E4E" w:rsidRPr="000F785B" w:rsidRDefault="001F5E4E" w:rsidP="000F785B">
            <w:pPr>
              <w:spacing w:line="240" w:lineRule="auto"/>
              <w:rPr>
                <w:sz w:val="20"/>
              </w:rPr>
            </w:pPr>
            <w:r w:rsidRPr="000F785B">
              <w:rPr>
                <w:sz w:val="20"/>
              </w:rPr>
              <w:t>(3.2)</w:t>
            </w:r>
          </w:p>
          <w:p w14:paraId="54CB0C90" w14:textId="77777777" w:rsidR="001F5E4E" w:rsidRPr="000F785B" w:rsidRDefault="001F5E4E" w:rsidP="000F785B">
            <w:pPr>
              <w:spacing w:line="240" w:lineRule="auto"/>
              <w:rPr>
                <w:sz w:val="20"/>
              </w:rPr>
            </w:pPr>
          </w:p>
        </w:tc>
        <w:tc>
          <w:tcPr>
            <w:tcW w:w="1100" w:type="dxa"/>
          </w:tcPr>
          <w:p w14:paraId="0CADCA14" w14:textId="77777777" w:rsidR="001F5E4E" w:rsidRPr="000F785B" w:rsidRDefault="001F5E4E" w:rsidP="000F785B">
            <w:pPr>
              <w:spacing w:line="240" w:lineRule="auto"/>
              <w:rPr>
                <w:sz w:val="20"/>
              </w:rPr>
            </w:pPr>
            <w:r w:rsidRPr="000F785B">
              <w:rPr>
                <w:sz w:val="20"/>
              </w:rPr>
              <w:t xml:space="preserve">    7.4</w:t>
            </w:r>
          </w:p>
          <w:p w14:paraId="022E2BF9" w14:textId="77777777" w:rsidR="001F5E4E" w:rsidRPr="000F785B" w:rsidRDefault="001F5E4E" w:rsidP="000F785B">
            <w:pPr>
              <w:spacing w:line="240" w:lineRule="auto"/>
              <w:rPr>
                <w:sz w:val="20"/>
              </w:rPr>
            </w:pPr>
            <w:r w:rsidRPr="000F785B">
              <w:rPr>
                <w:sz w:val="20"/>
              </w:rPr>
              <w:t>(3.8)</w:t>
            </w:r>
          </w:p>
          <w:p w14:paraId="4059A69B" w14:textId="77777777" w:rsidR="001F5E4E" w:rsidRPr="000F785B" w:rsidRDefault="001F5E4E" w:rsidP="000F785B">
            <w:pPr>
              <w:spacing w:line="240" w:lineRule="auto"/>
              <w:rPr>
                <w:sz w:val="20"/>
              </w:rPr>
            </w:pPr>
          </w:p>
        </w:tc>
        <w:tc>
          <w:tcPr>
            <w:tcW w:w="1476" w:type="dxa"/>
          </w:tcPr>
          <w:p w14:paraId="4A595629" w14:textId="77777777" w:rsidR="001F5E4E" w:rsidRPr="000F785B" w:rsidRDefault="001F5E4E" w:rsidP="000F785B">
            <w:pPr>
              <w:spacing w:line="240" w:lineRule="auto"/>
              <w:rPr>
                <w:sz w:val="20"/>
              </w:rPr>
            </w:pPr>
            <w:r w:rsidRPr="000F785B">
              <w:rPr>
                <w:sz w:val="20"/>
              </w:rPr>
              <w:t xml:space="preserve">       -1.4</w:t>
            </w:r>
          </w:p>
          <w:p w14:paraId="604B492C" w14:textId="77777777" w:rsidR="001F5E4E" w:rsidRPr="000F785B" w:rsidRDefault="001F5E4E" w:rsidP="000F785B">
            <w:pPr>
              <w:spacing w:line="240" w:lineRule="auto"/>
              <w:rPr>
                <w:sz w:val="20"/>
              </w:rPr>
            </w:pPr>
            <w:r w:rsidRPr="000F785B">
              <w:rPr>
                <w:sz w:val="20"/>
              </w:rPr>
              <w:t>(-4.8,2)</w:t>
            </w:r>
          </w:p>
          <w:p w14:paraId="4342F480" w14:textId="77777777" w:rsidR="001F5E4E" w:rsidRPr="000F785B" w:rsidRDefault="001F5E4E" w:rsidP="000F785B">
            <w:pPr>
              <w:spacing w:line="240" w:lineRule="auto"/>
              <w:rPr>
                <w:sz w:val="20"/>
              </w:rPr>
            </w:pPr>
          </w:p>
        </w:tc>
        <w:tc>
          <w:tcPr>
            <w:tcW w:w="1712" w:type="dxa"/>
          </w:tcPr>
          <w:p w14:paraId="7AAAB254" w14:textId="77777777" w:rsidR="001F5E4E" w:rsidRPr="000F785B" w:rsidRDefault="001F5E4E" w:rsidP="000F785B">
            <w:pPr>
              <w:spacing w:line="240" w:lineRule="auto"/>
              <w:rPr>
                <w:sz w:val="20"/>
              </w:rPr>
            </w:pPr>
            <w:r w:rsidRPr="000F785B">
              <w:rPr>
                <w:sz w:val="20"/>
              </w:rPr>
              <w:t xml:space="preserve">          +0.8</w:t>
            </w:r>
          </w:p>
          <w:p w14:paraId="01884CEF" w14:textId="77777777" w:rsidR="001F5E4E" w:rsidRPr="000F785B" w:rsidRDefault="001F5E4E" w:rsidP="000F785B">
            <w:pPr>
              <w:spacing w:line="240" w:lineRule="auto"/>
              <w:rPr>
                <w:sz w:val="20"/>
              </w:rPr>
            </w:pPr>
            <w:r w:rsidRPr="000F785B">
              <w:rPr>
                <w:sz w:val="20"/>
              </w:rPr>
              <w:t>(-3.1,4.7)</w:t>
            </w:r>
          </w:p>
          <w:p w14:paraId="64FC2F95" w14:textId="77777777" w:rsidR="001F5E4E" w:rsidRPr="000F785B" w:rsidRDefault="001F5E4E" w:rsidP="000F785B">
            <w:pPr>
              <w:spacing w:line="240" w:lineRule="auto"/>
              <w:rPr>
                <w:sz w:val="20"/>
              </w:rPr>
            </w:pPr>
          </w:p>
        </w:tc>
      </w:tr>
      <w:tr w:rsidR="001F5E4E" w:rsidRPr="00404518" w14:paraId="1D9BE267" w14:textId="77777777" w:rsidTr="000F785B">
        <w:tc>
          <w:tcPr>
            <w:tcW w:w="2522" w:type="dxa"/>
          </w:tcPr>
          <w:p w14:paraId="3E322F7E" w14:textId="77777777" w:rsidR="001F5E4E" w:rsidRPr="000F785B" w:rsidRDefault="001F5E4E" w:rsidP="000F785B">
            <w:pPr>
              <w:spacing w:line="240" w:lineRule="auto"/>
              <w:rPr>
                <w:b/>
                <w:sz w:val="20"/>
              </w:rPr>
            </w:pPr>
            <w:r w:rsidRPr="000F785B">
              <w:rPr>
                <w:b/>
                <w:sz w:val="20"/>
              </w:rPr>
              <w:t>Insulin (AUC)(pmol/l)</w:t>
            </w:r>
          </w:p>
        </w:tc>
        <w:tc>
          <w:tcPr>
            <w:tcW w:w="1435" w:type="dxa"/>
          </w:tcPr>
          <w:p w14:paraId="2654BAAF" w14:textId="77777777" w:rsidR="001F5E4E" w:rsidRPr="000F785B" w:rsidRDefault="001F5E4E" w:rsidP="000F785B">
            <w:pPr>
              <w:spacing w:line="240" w:lineRule="auto"/>
              <w:rPr>
                <w:sz w:val="20"/>
              </w:rPr>
            </w:pPr>
            <w:r w:rsidRPr="000F785B">
              <w:rPr>
                <w:sz w:val="20"/>
              </w:rPr>
              <w:t>3387</w:t>
            </w:r>
          </w:p>
          <w:p w14:paraId="1B8A911C" w14:textId="77777777" w:rsidR="001F5E4E" w:rsidRPr="000F785B" w:rsidRDefault="001F5E4E" w:rsidP="000F785B">
            <w:pPr>
              <w:spacing w:line="240" w:lineRule="auto"/>
              <w:rPr>
                <w:sz w:val="20"/>
                <w:lang w:val="en-GB"/>
              </w:rPr>
            </w:pPr>
            <w:r w:rsidRPr="000F785B">
              <w:rPr>
                <w:sz w:val="20"/>
              </w:rPr>
              <w:t>(2417)</w:t>
            </w:r>
          </w:p>
          <w:p w14:paraId="2DEDA83A" w14:textId="77777777" w:rsidR="001F5E4E" w:rsidRPr="000F785B" w:rsidRDefault="001F5E4E" w:rsidP="000F785B">
            <w:pPr>
              <w:spacing w:line="240" w:lineRule="auto"/>
              <w:rPr>
                <w:sz w:val="20"/>
              </w:rPr>
            </w:pPr>
          </w:p>
        </w:tc>
        <w:tc>
          <w:tcPr>
            <w:tcW w:w="1395" w:type="dxa"/>
          </w:tcPr>
          <w:p w14:paraId="115B96BC" w14:textId="77777777" w:rsidR="001F5E4E" w:rsidRPr="000F785B" w:rsidRDefault="001F5E4E" w:rsidP="000F785B">
            <w:pPr>
              <w:spacing w:line="240" w:lineRule="auto"/>
              <w:rPr>
                <w:sz w:val="20"/>
              </w:rPr>
            </w:pPr>
            <w:r w:rsidRPr="000F785B">
              <w:rPr>
                <w:sz w:val="20"/>
              </w:rPr>
              <w:t>2173</w:t>
            </w:r>
          </w:p>
          <w:p w14:paraId="01B25FBA" w14:textId="77777777" w:rsidR="001F5E4E" w:rsidRPr="000F785B" w:rsidRDefault="001F5E4E" w:rsidP="000F785B">
            <w:pPr>
              <w:spacing w:line="240" w:lineRule="auto"/>
              <w:rPr>
                <w:sz w:val="20"/>
              </w:rPr>
            </w:pPr>
            <w:r w:rsidRPr="000F785B">
              <w:rPr>
                <w:sz w:val="20"/>
              </w:rPr>
              <w:t>(1845)</w:t>
            </w:r>
          </w:p>
          <w:p w14:paraId="330F033D" w14:textId="77777777" w:rsidR="001F5E4E" w:rsidRPr="000F785B" w:rsidRDefault="001F5E4E" w:rsidP="000F785B">
            <w:pPr>
              <w:keepNext/>
              <w:keepLines/>
              <w:spacing w:before="200" w:line="240" w:lineRule="auto"/>
              <w:outlineLvl w:val="2"/>
              <w:rPr>
                <w:color w:val="FF0000"/>
                <w:sz w:val="20"/>
                <w:lang w:val="en-GB"/>
              </w:rPr>
            </w:pPr>
          </w:p>
          <w:p w14:paraId="61FC1C7E" w14:textId="77777777" w:rsidR="001F5E4E" w:rsidRPr="000F785B" w:rsidRDefault="001F5E4E" w:rsidP="000F785B">
            <w:pPr>
              <w:spacing w:line="240" w:lineRule="auto"/>
              <w:rPr>
                <w:color w:val="FF0000"/>
                <w:sz w:val="20"/>
              </w:rPr>
            </w:pPr>
          </w:p>
        </w:tc>
        <w:tc>
          <w:tcPr>
            <w:tcW w:w="1100" w:type="dxa"/>
          </w:tcPr>
          <w:p w14:paraId="1FDDFCBF" w14:textId="77777777" w:rsidR="001F5E4E" w:rsidRPr="000F785B" w:rsidRDefault="001F5E4E" w:rsidP="000F785B">
            <w:pPr>
              <w:spacing w:line="240" w:lineRule="auto"/>
              <w:rPr>
                <w:sz w:val="20"/>
              </w:rPr>
            </w:pPr>
            <w:r w:rsidRPr="000F785B">
              <w:rPr>
                <w:sz w:val="20"/>
              </w:rPr>
              <w:lastRenderedPageBreak/>
              <w:t>2780</w:t>
            </w:r>
          </w:p>
          <w:p w14:paraId="2235DF3D" w14:textId="77777777" w:rsidR="001F5E4E" w:rsidRPr="000F785B" w:rsidRDefault="001F5E4E" w:rsidP="000F785B">
            <w:pPr>
              <w:spacing w:line="240" w:lineRule="auto"/>
              <w:rPr>
                <w:sz w:val="20"/>
              </w:rPr>
            </w:pPr>
            <w:r w:rsidRPr="000F785B">
              <w:rPr>
                <w:sz w:val="20"/>
              </w:rPr>
              <w:t>(2588)</w:t>
            </w:r>
          </w:p>
          <w:p w14:paraId="07C1F550" w14:textId="77777777" w:rsidR="001F5E4E" w:rsidRPr="000F785B" w:rsidRDefault="001F5E4E" w:rsidP="000F785B">
            <w:pPr>
              <w:spacing w:line="240" w:lineRule="auto"/>
              <w:rPr>
                <w:sz w:val="20"/>
              </w:rPr>
            </w:pPr>
          </w:p>
        </w:tc>
        <w:tc>
          <w:tcPr>
            <w:tcW w:w="1476" w:type="dxa"/>
          </w:tcPr>
          <w:p w14:paraId="36ECC2D9" w14:textId="77777777" w:rsidR="001F5E4E" w:rsidRPr="000F785B" w:rsidRDefault="001F5E4E" w:rsidP="000F785B">
            <w:pPr>
              <w:spacing w:line="240" w:lineRule="auto"/>
              <w:rPr>
                <w:sz w:val="20"/>
              </w:rPr>
            </w:pPr>
            <w:r w:rsidRPr="000F785B">
              <w:rPr>
                <w:sz w:val="20"/>
              </w:rPr>
              <w:t>-1214 (3034,606)</w:t>
            </w:r>
          </w:p>
          <w:p w14:paraId="33FBCEEE" w14:textId="77777777" w:rsidR="001F5E4E" w:rsidRPr="003F0B85" w:rsidRDefault="001F5E4E" w:rsidP="000F785B">
            <w:pPr>
              <w:spacing w:line="240" w:lineRule="auto"/>
              <w:rPr>
                <w:sz w:val="20"/>
              </w:rPr>
            </w:pPr>
            <w:r w:rsidRPr="003F0B85">
              <w:rPr>
                <w:sz w:val="20"/>
              </w:rPr>
              <w:t>[p=0.</w:t>
            </w:r>
            <w:r w:rsidR="002B0E73" w:rsidRPr="003F0B85">
              <w:rPr>
                <w:sz w:val="20"/>
              </w:rPr>
              <w:t>05]</w:t>
            </w:r>
            <w:r w:rsidR="002B0E73">
              <w:rPr>
                <w:sz w:val="20"/>
              </w:rPr>
              <w:t xml:space="preserve"> *</w:t>
            </w:r>
          </w:p>
          <w:p w14:paraId="5E3E60F8" w14:textId="77777777" w:rsidR="001F5E4E" w:rsidRPr="000F785B" w:rsidRDefault="001F5E4E" w:rsidP="000F785B">
            <w:pPr>
              <w:spacing w:line="240" w:lineRule="auto"/>
              <w:rPr>
                <w:sz w:val="20"/>
              </w:rPr>
            </w:pPr>
          </w:p>
        </w:tc>
        <w:tc>
          <w:tcPr>
            <w:tcW w:w="1712" w:type="dxa"/>
          </w:tcPr>
          <w:p w14:paraId="1A1AE223" w14:textId="77777777" w:rsidR="001F5E4E" w:rsidRPr="000F785B" w:rsidRDefault="001F5E4E" w:rsidP="000F785B">
            <w:pPr>
              <w:spacing w:line="240" w:lineRule="auto"/>
              <w:rPr>
                <w:sz w:val="20"/>
              </w:rPr>
            </w:pPr>
            <w:r w:rsidRPr="000F785B">
              <w:rPr>
                <w:sz w:val="20"/>
              </w:rPr>
              <w:lastRenderedPageBreak/>
              <w:t>-607</w:t>
            </w:r>
          </w:p>
          <w:p w14:paraId="14621C9A" w14:textId="77777777" w:rsidR="001F5E4E" w:rsidRPr="000F785B" w:rsidRDefault="001F5E4E" w:rsidP="000F785B">
            <w:pPr>
              <w:spacing w:line="240" w:lineRule="auto"/>
              <w:rPr>
                <w:sz w:val="20"/>
              </w:rPr>
            </w:pPr>
            <w:r w:rsidRPr="000F785B">
              <w:rPr>
                <w:sz w:val="20"/>
              </w:rPr>
              <w:t>(-2835,1621)</w:t>
            </w:r>
          </w:p>
          <w:p w14:paraId="12F00927" w14:textId="77777777" w:rsidR="001F5E4E" w:rsidRPr="000F785B" w:rsidRDefault="001F5E4E" w:rsidP="000F785B">
            <w:pPr>
              <w:spacing w:line="240" w:lineRule="auto"/>
              <w:rPr>
                <w:sz w:val="20"/>
              </w:rPr>
            </w:pPr>
            <w:r w:rsidRPr="000F785B">
              <w:rPr>
                <w:sz w:val="20"/>
              </w:rPr>
              <w:t>[p=0.4]</w:t>
            </w:r>
          </w:p>
        </w:tc>
      </w:tr>
      <w:tr w:rsidR="001F5E4E" w:rsidRPr="00404518" w14:paraId="3F732310" w14:textId="77777777" w:rsidTr="000F785B">
        <w:tc>
          <w:tcPr>
            <w:tcW w:w="2522" w:type="dxa"/>
          </w:tcPr>
          <w:p w14:paraId="00495CF8" w14:textId="77777777" w:rsidR="001F5E4E" w:rsidRPr="000F785B" w:rsidRDefault="001F5E4E" w:rsidP="000F785B">
            <w:pPr>
              <w:spacing w:line="240" w:lineRule="auto"/>
              <w:rPr>
                <w:sz w:val="20"/>
              </w:rPr>
            </w:pPr>
            <w:r w:rsidRPr="000F785B">
              <w:rPr>
                <w:sz w:val="20"/>
              </w:rPr>
              <w:lastRenderedPageBreak/>
              <w:t>ALT</w:t>
            </w:r>
          </w:p>
        </w:tc>
        <w:tc>
          <w:tcPr>
            <w:tcW w:w="1435" w:type="dxa"/>
          </w:tcPr>
          <w:p w14:paraId="19803784" w14:textId="77777777" w:rsidR="001F5E4E" w:rsidRPr="000F785B" w:rsidRDefault="001F5E4E" w:rsidP="000F785B">
            <w:pPr>
              <w:spacing w:line="240" w:lineRule="auto"/>
              <w:rPr>
                <w:sz w:val="20"/>
              </w:rPr>
            </w:pPr>
            <w:r w:rsidRPr="000F785B">
              <w:rPr>
                <w:sz w:val="20"/>
              </w:rPr>
              <w:t>47.3</w:t>
            </w:r>
          </w:p>
          <w:p w14:paraId="66DE76E1" w14:textId="77777777" w:rsidR="001F5E4E" w:rsidRPr="000F785B" w:rsidRDefault="001F5E4E" w:rsidP="000F785B">
            <w:pPr>
              <w:spacing w:line="240" w:lineRule="auto"/>
              <w:rPr>
                <w:sz w:val="20"/>
              </w:rPr>
            </w:pPr>
            <w:r w:rsidRPr="000F785B">
              <w:rPr>
                <w:sz w:val="20"/>
              </w:rPr>
              <w:t>(25.6)</w:t>
            </w:r>
          </w:p>
        </w:tc>
        <w:tc>
          <w:tcPr>
            <w:tcW w:w="1395" w:type="dxa"/>
          </w:tcPr>
          <w:p w14:paraId="7F837939" w14:textId="77777777" w:rsidR="001F5E4E" w:rsidRPr="000F785B" w:rsidRDefault="001F5E4E" w:rsidP="000F785B">
            <w:pPr>
              <w:spacing w:line="240" w:lineRule="auto"/>
              <w:rPr>
                <w:sz w:val="20"/>
              </w:rPr>
            </w:pPr>
            <w:r w:rsidRPr="000F785B">
              <w:rPr>
                <w:sz w:val="20"/>
              </w:rPr>
              <w:t>43</w:t>
            </w:r>
          </w:p>
          <w:p w14:paraId="71CE69CE" w14:textId="77777777" w:rsidR="001F5E4E" w:rsidRPr="000F785B" w:rsidRDefault="001F5E4E" w:rsidP="000F785B">
            <w:pPr>
              <w:spacing w:line="240" w:lineRule="auto"/>
              <w:rPr>
                <w:sz w:val="20"/>
              </w:rPr>
            </w:pPr>
            <w:r w:rsidRPr="000F785B">
              <w:rPr>
                <w:sz w:val="20"/>
              </w:rPr>
              <w:t>(23.8)</w:t>
            </w:r>
          </w:p>
          <w:p w14:paraId="16BDE578" w14:textId="77777777" w:rsidR="001F5E4E" w:rsidRPr="000F785B" w:rsidRDefault="001F5E4E" w:rsidP="000F785B">
            <w:pPr>
              <w:spacing w:line="240" w:lineRule="auto"/>
              <w:rPr>
                <w:sz w:val="20"/>
              </w:rPr>
            </w:pPr>
          </w:p>
        </w:tc>
        <w:tc>
          <w:tcPr>
            <w:tcW w:w="1100" w:type="dxa"/>
          </w:tcPr>
          <w:p w14:paraId="0E18FA26" w14:textId="77777777" w:rsidR="001F5E4E" w:rsidRPr="000F785B" w:rsidRDefault="001F5E4E" w:rsidP="000F785B">
            <w:pPr>
              <w:spacing w:line="240" w:lineRule="auto"/>
              <w:rPr>
                <w:sz w:val="20"/>
              </w:rPr>
            </w:pPr>
            <w:r w:rsidRPr="000F785B">
              <w:rPr>
                <w:sz w:val="20"/>
              </w:rPr>
              <w:t>48.8</w:t>
            </w:r>
          </w:p>
          <w:p w14:paraId="6F413734" w14:textId="77777777" w:rsidR="001F5E4E" w:rsidRPr="000F785B" w:rsidRDefault="001F5E4E" w:rsidP="000F785B">
            <w:pPr>
              <w:spacing w:line="240" w:lineRule="auto"/>
              <w:rPr>
                <w:sz w:val="20"/>
              </w:rPr>
            </w:pPr>
            <w:r w:rsidRPr="000F785B">
              <w:rPr>
                <w:sz w:val="20"/>
              </w:rPr>
              <w:t>(28.7)</w:t>
            </w:r>
          </w:p>
          <w:p w14:paraId="33EFB6F5" w14:textId="77777777" w:rsidR="001F5E4E" w:rsidRPr="000F785B" w:rsidRDefault="001F5E4E" w:rsidP="000F785B">
            <w:pPr>
              <w:spacing w:line="240" w:lineRule="auto"/>
              <w:rPr>
                <w:sz w:val="20"/>
              </w:rPr>
            </w:pPr>
          </w:p>
        </w:tc>
        <w:tc>
          <w:tcPr>
            <w:tcW w:w="1476" w:type="dxa"/>
          </w:tcPr>
          <w:p w14:paraId="0E4AB298" w14:textId="77777777" w:rsidR="001F5E4E" w:rsidRPr="000F785B" w:rsidRDefault="001F5E4E" w:rsidP="000F785B">
            <w:pPr>
              <w:spacing w:line="240" w:lineRule="auto"/>
              <w:rPr>
                <w:sz w:val="20"/>
              </w:rPr>
            </w:pPr>
            <w:r w:rsidRPr="000F785B">
              <w:rPr>
                <w:sz w:val="20"/>
              </w:rPr>
              <w:t>-4.3</w:t>
            </w:r>
          </w:p>
          <w:p w14:paraId="62B21FAC" w14:textId="77777777" w:rsidR="001F5E4E" w:rsidRPr="000F785B" w:rsidRDefault="001F5E4E" w:rsidP="000F785B">
            <w:pPr>
              <w:spacing w:line="240" w:lineRule="auto"/>
              <w:rPr>
                <w:sz w:val="20"/>
              </w:rPr>
            </w:pPr>
            <w:r w:rsidRPr="000F785B">
              <w:rPr>
                <w:sz w:val="20"/>
              </w:rPr>
              <w:t>(-25.2, 16.6)</w:t>
            </w:r>
          </w:p>
          <w:p w14:paraId="6675FB00" w14:textId="77777777" w:rsidR="001F5E4E" w:rsidRPr="000F785B" w:rsidRDefault="001F5E4E" w:rsidP="000F785B">
            <w:pPr>
              <w:spacing w:line="240" w:lineRule="auto"/>
              <w:rPr>
                <w:sz w:val="20"/>
              </w:rPr>
            </w:pPr>
            <w:r w:rsidRPr="000F785B">
              <w:rPr>
                <w:sz w:val="20"/>
              </w:rPr>
              <w:t>[p=0.4]</w:t>
            </w:r>
          </w:p>
        </w:tc>
        <w:tc>
          <w:tcPr>
            <w:tcW w:w="1712" w:type="dxa"/>
          </w:tcPr>
          <w:p w14:paraId="572B0FF5" w14:textId="77777777" w:rsidR="001F5E4E" w:rsidRPr="000F785B" w:rsidRDefault="001F5E4E" w:rsidP="000F785B">
            <w:pPr>
              <w:spacing w:line="240" w:lineRule="auto"/>
              <w:rPr>
                <w:sz w:val="20"/>
              </w:rPr>
            </w:pPr>
            <w:r w:rsidRPr="000F785B">
              <w:rPr>
                <w:sz w:val="20"/>
              </w:rPr>
              <w:t>+1.5</w:t>
            </w:r>
          </w:p>
          <w:p w14:paraId="2A10057E" w14:textId="77777777" w:rsidR="001F5E4E" w:rsidRPr="000F785B" w:rsidRDefault="001F5E4E" w:rsidP="000F785B">
            <w:pPr>
              <w:spacing w:line="240" w:lineRule="auto"/>
              <w:rPr>
                <w:sz w:val="20"/>
              </w:rPr>
            </w:pPr>
            <w:r w:rsidRPr="000F785B">
              <w:rPr>
                <w:sz w:val="20"/>
              </w:rPr>
              <w:t>(-22.7, 25.7)</w:t>
            </w:r>
          </w:p>
          <w:p w14:paraId="43AF844C" w14:textId="77777777" w:rsidR="001F5E4E" w:rsidRPr="000F785B" w:rsidRDefault="001F5E4E" w:rsidP="000F785B">
            <w:pPr>
              <w:spacing w:line="240" w:lineRule="auto"/>
              <w:rPr>
                <w:sz w:val="20"/>
              </w:rPr>
            </w:pPr>
            <w:r w:rsidRPr="000F785B">
              <w:rPr>
                <w:sz w:val="20"/>
              </w:rPr>
              <w:t>[p=0.7]</w:t>
            </w:r>
          </w:p>
        </w:tc>
      </w:tr>
      <w:tr w:rsidR="001F5E4E" w:rsidRPr="00404518" w14:paraId="7804BE45" w14:textId="77777777" w:rsidTr="000F785B">
        <w:tc>
          <w:tcPr>
            <w:tcW w:w="2522" w:type="dxa"/>
          </w:tcPr>
          <w:p w14:paraId="3F14F348" w14:textId="77777777" w:rsidR="001F5E4E" w:rsidRPr="000F785B" w:rsidRDefault="001F5E4E" w:rsidP="000F785B">
            <w:pPr>
              <w:spacing w:line="240" w:lineRule="auto"/>
              <w:rPr>
                <w:sz w:val="20"/>
              </w:rPr>
            </w:pPr>
            <w:r w:rsidRPr="000F785B">
              <w:rPr>
                <w:sz w:val="20"/>
              </w:rPr>
              <w:t>Gamma GT</w:t>
            </w:r>
          </w:p>
        </w:tc>
        <w:tc>
          <w:tcPr>
            <w:tcW w:w="1435" w:type="dxa"/>
          </w:tcPr>
          <w:p w14:paraId="21C5DC29" w14:textId="77777777" w:rsidR="001F5E4E" w:rsidRPr="000F785B" w:rsidRDefault="001F5E4E" w:rsidP="000F785B">
            <w:pPr>
              <w:spacing w:line="240" w:lineRule="auto"/>
              <w:rPr>
                <w:sz w:val="20"/>
              </w:rPr>
            </w:pPr>
            <w:r w:rsidRPr="000F785B">
              <w:rPr>
                <w:sz w:val="20"/>
              </w:rPr>
              <w:t>32.9</w:t>
            </w:r>
          </w:p>
          <w:p w14:paraId="3E9BE3EA" w14:textId="77777777" w:rsidR="001F5E4E" w:rsidRPr="000F785B" w:rsidRDefault="001F5E4E" w:rsidP="000F785B">
            <w:pPr>
              <w:spacing w:line="240" w:lineRule="auto"/>
              <w:rPr>
                <w:sz w:val="20"/>
              </w:rPr>
            </w:pPr>
            <w:r w:rsidRPr="000F785B">
              <w:rPr>
                <w:sz w:val="20"/>
              </w:rPr>
              <w:t>(13.1)</w:t>
            </w:r>
          </w:p>
        </w:tc>
        <w:tc>
          <w:tcPr>
            <w:tcW w:w="1395" w:type="dxa"/>
          </w:tcPr>
          <w:p w14:paraId="7D836BBC" w14:textId="77777777" w:rsidR="001F5E4E" w:rsidRPr="000F785B" w:rsidRDefault="001F5E4E" w:rsidP="000F785B">
            <w:pPr>
              <w:spacing w:line="240" w:lineRule="auto"/>
              <w:rPr>
                <w:sz w:val="20"/>
              </w:rPr>
            </w:pPr>
            <w:r w:rsidRPr="000F785B">
              <w:rPr>
                <w:sz w:val="20"/>
              </w:rPr>
              <w:t>25.8</w:t>
            </w:r>
          </w:p>
          <w:p w14:paraId="35C9026F" w14:textId="77777777" w:rsidR="001F5E4E" w:rsidRPr="000F785B" w:rsidRDefault="001F5E4E" w:rsidP="000F785B">
            <w:pPr>
              <w:spacing w:line="240" w:lineRule="auto"/>
              <w:rPr>
                <w:sz w:val="20"/>
              </w:rPr>
            </w:pPr>
            <w:r w:rsidRPr="000F785B">
              <w:rPr>
                <w:sz w:val="20"/>
              </w:rPr>
              <w:t>(9.5)</w:t>
            </w:r>
          </w:p>
          <w:p w14:paraId="7B6F2EF8" w14:textId="77777777" w:rsidR="001F5E4E" w:rsidRPr="000F785B" w:rsidRDefault="001F5E4E" w:rsidP="000F785B">
            <w:pPr>
              <w:spacing w:line="240" w:lineRule="auto"/>
              <w:rPr>
                <w:color w:val="FF0000"/>
                <w:sz w:val="20"/>
              </w:rPr>
            </w:pPr>
          </w:p>
        </w:tc>
        <w:tc>
          <w:tcPr>
            <w:tcW w:w="1100" w:type="dxa"/>
          </w:tcPr>
          <w:p w14:paraId="7369C758" w14:textId="77777777" w:rsidR="001F5E4E" w:rsidRPr="000F785B" w:rsidRDefault="001F5E4E" w:rsidP="000F785B">
            <w:pPr>
              <w:spacing w:line="240" w:lineRule="auto"/>
              <w:rPr>
                <w:sz w:val="20"/>
              </w:rPr>
            </w:pPr>
            <w:r w:rsidRPr="000F785B">
              <w:rPr>
                <w:sz w:val="20"/>
              </w:rPr>
              <w:t>29.4</w:t>
            </w:r>
          </w:p>
          <w:p w14:paraId="3C11607F" w14:textId="77777777" w:rsidR="001F5E4E" w:rsidRPr="000F785B" w:rsidRDefault="001F5E4E" w:rsidP="000F785B">
            <w:pPr>
              <w:spacing w:line="240" w:lineRule="auto"/>
              <w:rPr>
                <w:sz w:val="20"/>
              </w:rPr>
            </w:pPr>
            <w:r w:rsidRPr="000F785B">
              <w:rPr>
                <w:sz w:val="20"/>
              </w:rPr>
              <w:t>(12.5)</w:t>
            </w:r>
          </w:p>
          <w:p w14:paraId="01AFC6C6" w14:textId="77777777" w:rsidR="001F5E4E" w:rsidRPr="000F785B" w:rsidRDefault="001F5E4E" w:rsidP="000F785B">
            <w:pPr>
              <w:spacing w:line="240" w:lineRule="auto"/>
              <w:rPr>
                <w:sz w:val="20"/>
              </w:rPr>
            </w:pPr>
          </w:p>
        </w:tc>
        <w:tc>
          <w:tcPr>
            <w:tcW w:w="1476" w:type="dxa"/>
          </w:tcPr>
          <w:p w14:paraId="4F695D37" w14:textId="77777777" w:rsidR="001F5E4E" w:rsidRPr="003F0B85" w:rsidRDefault="001F5E4E" w:rsidP="000F785B">
            <w:pPr>
              <w:spacing w:line="240" w:lineRule="auto"/>
              <w:rPr>
                <w:sz w:val="20"/>
              </w:rPr>
            </w:pPr>
            <w:r w:rsidRPr="003F0B85">
              <w:rPr>
                <w:sz w:val="20"/>
              </w:rPr>
              <w:t>-7.1</w:t>
            </w:r>
          </w:p>
          <w:p w14:paraId="1829E52C" w14:textId="77777777" w:rsidR="001F5E4E" w:rsidRPr="003F0B85" w:rsidRDefault="001F5E4E" w:rsidP="000F785B">
            <w:pPr>
              <w:spacing w:line="240" w:lineRule="auto"/>
              <w:rPr>
                <w:sz w:val="20"/>
              </w:rPr>
            </w:pPr>
            <w:r w:rsidRPr="003F0B85">
              <w:rPr>
                <w:sz w:val="20"/>
              </w:rPr>
              <w:t>(-16.8, 2.6)</w:t>
            </w:r>
          </w:p>
          <w:p w14:paraId="1A497977" w14:textId="77777777" w:rsidR="001F5E4E" w:rsidRPr="003F0B85" w:rsidRDefault="001F5E4E" w:rsidP="000F785B">
            <w:pPr>
              <w:spacing w:line="240" w:lineRule="auto"/>
              <w:rPr>
                <w:sz w:val="20"/>
              </w:rPr>
            </w:pPr>
            <w:r w:rsidRPr="003F0B85">
              <w:rPr>
                <w:sz w:val="20"/>
              </w:rPr>
              <w:t>[p=0.03]</w:t>
            </w:r>
            <w:r w:rsidR="0020235B">
              <w:rPr>
                <w:sz w:val="22"/>
              </w:rPr>
              <w:t xml:space="preserve"> </w:t>
            </w:r>
            <w:r w:rsidR="0020235B">
              <w:rPr>
                <w:sz w:val="22"/>
              </w:rPr>
              <w:sym w:font="Symbol" w:char="F02A"/>
            </w:r>
          </w:p>
        </w:tc>
        <w:tc>
          <w:tcPr>
            <w:tcW w:w="1712" w:type="dxa"/>
          </w:tcPr>
          <w:p w14:paraId="0FC591B7" w14:textId="77777777" w:rsidR="001F5E4E" w:rsidRPr="000F785B" w:rsidRDefault="001F5E4E" w:rsidP="000F785B">
            <w:pPr>
              <w:spacing w:line="240" w:lineRule="auto"/>
              <w:rPr>
                <w:sz w:val="20"/>
              </w:rPr>
            </w:pPr>
            <w:r w:rsidRPr="000F785B">
              <w:rPr>
                <w:sz w:val="20"/>
              </w:rPr>
              <w:t>-3.5</w:t>
            </w:r>
          </w:p>
          <w:p w14:paraId="2973D7E6" w14:textId="77777777" w:rsidR="001F5E4E" w:rsidRPr="000F785B" w:rsidRDefault="001F5E4E" w:rsidP="000F785B">
            <w:pPr>
              <w:spacing w:line="240" w:lineRule="auto"/>
              <w:rPr>
                <w:sz w:val="20"/>
              </w:rPr>
            </w:pPr>
            <w:r w:rsidRPr="000F785B">
              <w:rPr>
                <w:sz w:val="20"/>
              </w:rPr>
              <w:t>(-15,8)</w:t>
            </w:r>
          </w:p>
          <w:p w14:paraId="5C2E51CB" w14:textId="77777777" w:rsidR="001F5E4E" w:rsidRPr="000F785B" w:rsidRDefault="001F5E4E" w:rsidP="000F785B">
            <w:pPr>
              <w:spacing w:line="240" w:lineRule="auto"/>
              <w:rPr>
                <w:sz w:val="20"/>
              </w:rPr>
            </w:pPr>
            <w:r w:rsidRPr="000F785B">
              <w:rPr>
                <w:sz w:val="20"/>
              </w:rPr>
              <w:t>[p=0.3]</w:t>
            </w:r>
          </w:p>
        </w:tc>
      </w:tr>
      <w:tr w:rsidR="001F5E4E" w:rsidRPr="00404518" w14:paraId="70F3CD1B" w14:textId="77777777" w:rsidTr="000F785B">
        <w:tc>
          <w:tcPr>
            <w:tcW w:w="2522" w:type="dxa"/>
          </w:tcPr>
          <w:p w14:paraId="690461FD" w14:textId="77777777" w:rsidR="001F5E4E" w:rsidRPr="000F785B" w:rsidRDefault="001F5E4E" w:rsidP="000F785B">
            <w:pPr>
              <w:spacing w:line="240" w:lineRule="auto"/>
              <w:rPr>
                <w:sz w:val="20"/>
              </w:rPr>
            </w:pPr>
            <w:r w:rsidRPr="000F785B">
              <w:rPr>
                <w:sz w:val="20"/>
              </w:rPr>
              <w:t>Cholesterol</w:t>
            </w:r>
          </w:p>
        </w:tc>
        <w:tc>
          <w:tcPr>
            <w:tcW w:w="1435" w:type="dxa"/>
          </w:tcPr>
          <w:p w14:paraId="683009BD" w14:textId="77777777" w:rsidR="001F5E4E" w:rsidRPr="000F785B" w:rsidRDefault="001F5E4E" w:rsidP="000F785B">
            <w:pPr>
              <w:spacing w:line="240" w:lineRule="auto"/>
              <w:rPr>
                <w:sz w:val="20"/>
              </w:rPr>
            </w:pPr>
            <w:r w:rsidRPr="000F785B">
              <w:rPr>
                <w:sz w:val="20"/>
              </w:rPr>
              <w:t>4.4</w:t>
            </w:r>
          </w:p>
          <w:p w14:paraId="15F287E8" w14:textId="77777777" w:rsidR="001F5E4E" w:rsidRPr="000F785B" w:rsidRDefault="001F5E4E" w:rsidP="000F785B">
            <w:pPr>
              <w:spacing w:line="240" w:lineRule="auto"/>
              <w:rPr>
                <w:sz w:val="20"/>
              </w:rPr>
            </w:pPr>
            <w:r w:rsidRPr="000F785B">
              <w:rPr>
                <w:sz w:val="20"/>
              </w:rPr>
              <w:t>(0.7)</w:t>
            </w:r>
          </w:p>
        </w:tc>
        <w:tc>
          <w:tcPr>
            <w:tcW w:w="1395" w:type="dxa"/>
          </w:tcPr>
          <w:p w14:paraId="14548682" w14:textId="77777777" w:rsidR="001F5E4E" w:rsidRPr="000F785B" w:rsidRDefault="001F5E4E" w:rsidP="000F785B">
            <w:pPr>
              <w:spacing w:line="240" w:lineRule="auto"/>
              <w:rPr>
                <w:sz w:val="20"/>
              </w:rPr>
            </w:pPr>
            <w:r w:rsidRPr="000F785B">
              <w:rPr>
                <w:sz w:val="20"/>
              </w:rPr>
              <w:t>4.1</w:t>
            </w:r>
          </w:p>
          <w:p w14:paraId="09B8D7B0" w14:textId="77777777" w:rsidR="001F5E4E" w:rsidRPr="000F785B" w:rsidRDefault="001F5E4E" w:rsidP="000F785B">
            <w:pPr>
              <w:spacing w:line="240" w:lineRule="auto"/>
              <w:rPr>
                <w:sz w:val="20"/>
              </w:rPr>
            </w:pPr>
            <w:r w:rsidRPr="000F785B">
              <w:rPr>
                <w:sz w:val="20"/>
              </w:rPr>
              <w:t>(0.6)</w:t>
            </w:r>
          </w:p>
          <w:p w14:paraId="13371FBB" w14:textId="77777777" w:rsidR="001F5E4E" w:rsidRPr="000F785B" w:rsidRDefault="001F5E4E" w:rsidP="000F785B">
            <w:pPr>
              <w:spacing w:line="240" w:lineRule="auto"/>
              <w:rPr>
                <w:color w:val="FF0000"/>
                <w:sz w:val="20"/>
              </w:rPr>
            </w:pPr>
          </w:p>
        </w:tc>
        <w:tc>
          <w:tcPr>
            <w:tcW w:w="1100" w:type="dxa"/>
          </w:tcPr>
          <w:p w14:paraId="44C90387" w14:textId="77777777" w:rsidR="001F5E4E" w:rsidRPr="000F785B" w:rsidRDefault="001F5E4E" w:rsidP="000F785B">
            <w:pPr>
              <w:spacing w:line="240" w:lineRule="auto"/>
              <w:rPr>
                <w:sz w:val="20"/>
              </w:rPr>
            </w:pPr>
            <w:r w:rsidRPr="000F785B">
              <w:rPr>
                <w:sz w:val="20"/>
              </w:rPr>
              <w:t>4.3</w:t>
            </w:r>
          </w:p>
          <w:p w14:paraId="6E992D87" w14:textId="77777777" w:rsidR="001F5E4E" w:rsidRPr="000F785B" w:rsidRDefault="001F5E4E" w:rsidP="000F785B">
            <w:pPr>
              <w:spacing w:line="240" w:lineRule="auto"/>
              <w:rPr>
                <w:sz w:val="20"/>
              </w:rPr>
            </w:pPr>
            <w:r w:rsidRPr="000F785B">
              <w:rPr>
                <w:sz w:val="20"/>
              </w:rPr>
              <w:t>(0.8)</w:t>
            </w:r>
          </w:p>
          <w:p w14:paraId="05748BEF" w14:textId="77777777" w:rsidR="001F5E4E" w:rsidRPr="000F785B" w:rsidRDefault="001F5E4E" w:rsidP="000F785B">
            <w:pPr>
              <w:spacing w:line="240" w:lineRule="auto"/>
              <w:rPr>
                <w:sz w:val="20"/>
              </w:rPr>
            </w:pPr>
          </w:p>
        </w:tc>
        <w:tc>
          <w:tcPr>
            <w:tcW w:w="1476" w:type="dxa"/>
          </w:tcPr>
          <w:p w14:paraId="6328F4E9" w14:textId="77777777" w:rsidR="001F5E4E" w:rsidRPr="003F0B85" w:rsidRDefault="001F5E4E" w:rsidP="000F785B">
            <w:pPr>
              <w:spacing w:line="240" w:lineRule="auto"/>
              <w:rPr>
                <w:sz w:val="20"/>
              </w:rPr>
            </w:pPr>
            <w:r w:rsidRPr="003F0B85">
              <w:rPr>
                <w:sz w:val="20"/>
              </w:rPr>
              <w:t>-0.3</w:t>
            </w:r>
          </w:p>
          <w:p w14:paraId="35488B7A" w14:textId="77777777" w:rsidR="001F5E4E" w:rsidRPr="003F0B85" w:rsidRDefault="001F5E4E" w:rsidP="000F785B">
            <w:pPr>
              <w:spacing w:line="240" w:lineRule="auto"/>
              <w:rPr>
                <w:sz w:val="20"/>
              </w:rPr>
            </w:pPr>
            <w:r w:rsidRPr="003F0B85">
              <w:rPr>
                <w:sz w:val="20"/>
              </w:rPr>
              <w:t>(-0.85,0.25)</w:t>
            </w:r>
          </w:p>
          <w:p w14:paraId="3B1B9253" w14:textId="77777777" w:rsidR="001F5E4E" w:rsidRPr="003F0B85" w:rsidRDefault="001F5E4E" w:rsidP="000F785B">
            <w:pPr>
              <w:spacing w:line="240" w:lineRule="auto"/>
              <w:rPr>
                <w:sz w:val="20"/>
              </w:rPr>
            </w:pPr>
            <w:r w:rsidRPr="003F0B85">
              <w:rPr>
                <w:sz w:val="20"/>
              </w:rPr>
              <w:t>[p=0.2]</w:t>
            </w:r>
          </w:p>
        </w:tc>
        <w:tc>
          <w:tcPr>
            <w:tcW w:w="1712" w:type="dxa"/>
          </w:tcPr>
          <w:p w14:paraId="2BC94D2D" w14:textId="77777777" w:rsidR="001F5E4E" w:rsidRPr="000F785B" w:rsidRDefault="001F5E4E" w:rsidP="000F785B">
            <w:pPr>
              <w:spacing w:line="240" w:lineRule="auto"/>
              <w:rPr>
                <w:sz w:val="20"/>
              </w:rPr>
            </w:pPr>
            <w:r w:rsidRPr="000F785B">
              <w:rPr>
                <w:sz w:val="20"/>
              </w:rPr>
              <w:t>-0.1</w:t>
            </w:r>
          </w:p>
          <w:p w14:paraId="64A274B6" w14:textId="77777777" w:rsidR="001F5E4E" w:rsidRPr="000F785B" w:rsidRDefault="001F5E4E" w:rsidP="000F785B">
            <w:pPr>
              <w:spacing w:line="240" w:lineRule="auto"/>
              <w:rPr>
                <w:sz w:val="20"/>
              </w:rPr>
            </w:pPr>
            <w:r w:rsidRPr="000F785B">
              <w:rPr>
                <w:sz w:val="20"/>
              </w:rPr>
              <w:t>(-0.8,0.6)</w:t>
            </w:r>
          </w:p>
          <w:p w14:paraId="47646141" w14:textId="77777777" w:rsidR="001F5E4E" w:rsidRPr="000F785B" w:rsidRDefault="001F5E4E" w:rsidP="000F785B">
            <w:pPr>
              <w:spacing w:line="240" w:lineRule="auto"/>
              <w:rPr>
                <w:sz w:val="20"/>
              </w:rPr>
            </w:pPr>
            <w:r w:rsidRPr="000F785B">
              <w:rPr>
                <w:sz w:val="20"/>
              </w:rPr>
              <w:t>[p=0.4]</w:t>
            </w:r>
          </w:p>
        </w:tc>
      </w:tr>
      <w:tr w:rsidR="001F5E4E" w:rsidRPr="00404518" w14:paraId="570F2785" w14:textId="77777777" w:rsidTr="000F785B">
        <w:tc>
          <w:tcPr>
            <w:tcW w:w="2522" w:type="dxa"/>
          </w:tcPr>
          <w:p w14:paraId="5410847C" w14:textId="77777777" w:rsidR="001F5E4E" w:rsidRPr="000F785B" w:rsidRDefault="001F5E4E" w:rsidP="000F785B">
            <w:pPr>
              <w:spacing w:line="240" w:lineRule="auto"/>
              <w:rPr>
                <w:sz w:val="20"/>
              </w:rPr>
            </w:pPr>
            <w:r w:rsidRPr="000F785B">
              <w:rPr>
                <w:sz w:val="20"/>
              </w:rPr>
              <w:t>Triglycerides</w:t>
            </w:r>
          </w:p>
        </w:tc>
        <w:tc>
          <w:tcPr>
            <w:tcW w:w="1435" w:type="dxa"/>
          </w:tcPr>
          <w:p w14:paraId="18B776AB" w14:textId="77777777" w:rsidR="001F5E4E" w:rsidRPr="000F785B" w:rsidRDefault="001F5E4E" w:rsidP="000F785B">
            <w:pPr>
              <w:spacing w:line="240" w:lineRule="auto"/>
              <w:rPr>
                <w:sz w:val="20"/>
              </w:rPr>
            </w:pPr>
            <w:r w:rsidRPr="000F785B">
              <w:rPr>
                <w:sz w:val="20"/>
              </w:rPr>
              <w:t>1.5</w:t>
            </w:r>
          </w:p>
          <w:p w14:paraId="51504DFE" w14:textId="77777777" w:rsidR="001F5E4E" w:rsidRPr="000F785B" w:rsidRDefault="001F5E4E" w:rsidP="000F785B">
            <w:pPr>
              <w:spacing w:line="240" w:lineRule="auto"/>
              <w:rPr>
                <w:sz w:val="20"/>
              </w:rPr>
            </w:pPr>
            <w:r w:rsidRPr="000F785B">
              <w:rPr>
                <w:sz w:val="20"/>
              </w:rPr>
              <w:t>(0.7)</w:t>
            </w:r>
          </w:p>
        </w:tc>
        <w:tc>
          <w:tcPr>
            <w:tcW w:w="1395" w:type="dxa"/>
          </w:tcPr>
          <w:p w14:paraId="10CCFB3E" w14:textId="77777777" w:rsidR="001F5E4E" w:rsidRPr="000F785B" w:rsidRDefault="001F5E4E" w:rsidP="000F785B">
            <w:pPr>
              <w:spacing w:line="240" w:lineRule="auto"/>
              <w:rPr>
                <w:sz w:val="20"/>
              </w:rPr>
            </w:pPr>
            <w:r w:rsidRPr="000F785B">
              <w:rPr>
                <w:sz w:val="20"/>
              </w:rPr>
              <w:t>1.9</w:t>
            </w:r>
          </w:p>
          <w:p w14:paraId="22CF3791" w14:textId="77777777" w:rsidR="001F5E4E" w:rsidRPr="000F785B" w:rsidRDefault="001F5E4E" w:rsidP="000F785B">
            <w:pPr>
              <w:spacing w:line="240" w:lineRule="auto"/>
              <w:rPr>
                <w:sz w:val="20"/>
              </w:rPr>
            </w:pPr>
            <w:r w:rsidRPr="000F785B">
              <w:rPr>
                <w:sz w:val="20"/>
              </w:rPr>
              <w:t>(0.8)</w:t>
            </w:r>
          </w:p>
          <w:p w14:paraId="02937871" w14:textId="77777777" w:rsidR="001F5E4E" w:rsidRPr="000F785B" w:rsidRDefault="001F5E4E" w:rsidP="000F785B">
            <w:pPr>
              <w:spacing w:line="240" w:lineRule="auto"/>
              <w:rPr>
                <w:sz w:val="20"/>
              </w:rPr>
            </w:pPr>
          </w:p>
        </w:tc>
        <w:tc>
          <w:tcPr>
            <w:tcW w:w="1100" w:type="dxa"/>
          </w:tcPr>
          <w:p w14:paraId="6E803474" w14:textId="77777777" w:rsidR="001F5E4E" w:rsidRPr="000F785B" w:rsidRDefault="001F5E4E" w:rsidP="000F785B">
            <w:pPr>
              <w:spacing w:line="240" w:lineRule="auto"/>
              <w:rPr>
                <w:sz w:val="20"/>
              </w:rPr>
            </w:pPr>
            <w:r w:rsidRPr="000F785B">
              <w:rPr>
                <w:sz w:val="20"/>
              </w:rPr>
              <w:t>1.3</w:t>
            </w:r>
          </w:p>
          <w:p w14:paraId="47694931" w14:textId="77777777" w:rsidR="001F5E4E" w:rsidRPr="000F785B" w:rsidRDefault="001F5E4E" w:rsidP="000F785B">
            <w:pPr>
              <w:spacing w:line="240" w:lineRule="auto"/>
              <w:rPr>
                <w:sz w:val="20"/>
              </w:rPr>
            </w:pPr>
            <w:r w:rsidRPr="000F785B">
              <w:rPr>
                <w:sz w:val="20"/>
              </w:rPr>
              <w:t>(0.6)</w:t>
            </w:r>
          </w:p>
          <w:p w14:paraId="2D29C1BB" w14:textId="77777777" w:rsidR="001F5E4E" w:rsidRPr="000F785B" w:rsidRDefault="001F5E4E" w:rsidP="000F785B">
            <w:pPr>
              <w:spacing w:line="240" w:lineRule="auto"/>
              <w:rPr>
                <w:sz w:val="20"/>
              </w:rPr>
            </w:pPr>
          </w:p>
        </w:tc>
        <w:tc>
          <w:tcPr>
            <w:tcW w:w="1476" w:type="dxa"/>
          </w:tcPr>
          <w:p w14:paraId="35F9F01C" w14:textId="77777777" w:rsidR="001F5E4E" w:rsidRPr="000F785B" w:rsidRDefault="001F5E4E" w:rsidP="000F785B">
            <w:pPr>
              <w:spacing w:line="240" w:lineRule="auto"/>
              <w:rPr>
                <w:sz w:val="20"/>
              </w:rPr>
            </w:pPr>
            <w:r w:rsidRPr="000F785B">
              <w:rPr>
                <w:sz w:val="20"/>
              </w:rPr>
              <w:t>+0.4</w:t>
            </w:r>
          </w:p>
          <w:p w14:paraId="507D3F75" w14:textId="77777777" w:rsidR="001F5E4E" w:rsidRPr="000F785B" w:rsidRDefault="001F5E4E" w:rsidP="000F785B">
            <w:pPr>
              <w:spacing w:line="240" w:lineRule="auto"/>
              <w:rPr>
                <w:sz w:val="20"/>
              </w:rPr>
            </w:pPr>
            <w:r w:rsidRPr="000F785B">
              <w:rPr>
                <w:sz w:val="20"/>
              </w:rPr>
              <w:t>(-0.24,1.04)</w:t>
            </w:r>
          </w:p>
          <w:p w14:paraId="6FF84ACF" w14:textId="77777777" w:rsidR="001F5E4E" w:rsidRPr="000F785B" w:rsidRDefault="001F5E4E" w:rsidP="000F785B">
            <w:pPr>
              <w:spacing w:line="240" w:lineRule="auto"/>
              <w:rPr>
                <w:sz w:val="20"/>
              </w:rPr>
            </w:pPr>
            <w:r w:rsidRPr="000F785B">
              <w:rPr>
                <w:sz w:val="20"/>
              </w:rPr>
              <w:t>[p=0.1]</w:t>
            </w:r>
          </w:p>
        </w:tc>
        <w:tc>
          <w:tcPr>
            <w:tcW w:w="1712" w:type="dxa"/>
          </w:tcPr>
          <w:p w14:paraId="235AE934" w14:textId="77777777" w:rsidR="001F5E4E" w:rsidRPr="000F785B" w:rsidRDefault="001F5E4E" w:rsidP="000F785B">
            <w:pPr>
              <w:spacing w:line="240" w:lineRule="auto"/>
              <w:rPr>
                <w:sz w:val="20"/>
              </w:rPr>
            </w:pPr>
            <w:r w:rsidRPr="000F785B">
              <w:rPr>
                <w:sz w:val="20"/>
              </w:rPr>
              <w:t>-0.2</w:t>
            </w:r>
          </w:p>
          <w:p w14:paraId="71B1290F" w14:textId="77777777" w:rsidR="001F5E4E" w:rsidRPr="000F785B" w:rsidRDefault="001F5E4E" w:rsidP="000F785B">
            <w:pPr>
              <w:spacing w:line="240" w:lineRule="auto"/>
              <w:rPr>
                <w:sz w:val="20"/>
              </w:rPr>
            </w:pPr>
            <w:r w:rsidRPr="000F785B">
              <w:rPr>
                <w:sz w:val="20"/>
              </w:rPr>
              <w:t>(-0.8,0.4)</w:t>
            </w:r>
          </w:p>
          <w:p w14:paraId="348114FE" w14:textId="77777777" w:rsidR="001F5E4E" w:rsidRPr="000F785B" w:rsidRDefault="001F5E4E" w:rsidP="000F785B">
            <w:pPr>
              <w:spacing w:line="240" w:lineRule="auto"/>
              <w:rPr>
                <w:sz w:val="20"/>
              </w:rPr>
            </w:pPr>
            <w:r w:rsidRPr="000F785B">
              <w:rPr>
                <w:sz w:val="20"/>
              </w:rPr>
              <w:t>[p=0.4]</w:t>
            </w:r>
          </w:p>
        </w:tc>
      </w:tr>
      <w:tr w:rsidR="001F5E4E" w:rsidRPr="003F0B85" w14:paraId="666342F1" w14:textId="77777777" w:rsidTr="000F785B">
        <w:tc>
          <w:tcPr>
            <w:tcW w:w="2522" w:type="dxa"/>
          </w:tcPr>
          <w:p w14:paraId="7B6BEB96" w14:textId="77777777" w:rsidR="001F5E4E" w:rsidRPr="000F785B" w:rsidRDefault="001F5E4E" w:rsidP="000F785B">
            <w:pPr>
              <w:spacing w:line="240" w:lineRule="auto"/>
              <w:rPr>
                <w:b/>
                <w:sz w:val="20"/>
              </w:rPr>
            </w:pPr>
            <w:r w:rsidRPr="000F785B">
              <w:rPr>
                <w:b/>
                <w:sz w:val="20"/>
              </w:rPr>
              <w:t>HBA1c</w:t>
            </w:r>
          </w:p>
          <w:p w14:paraId="7639C443" w14:textId="77777777" w:rsidR="001F5E4E" w:rsidRPr="000F785B" w:rsidRDefault="001F5E4E" w:rsidP="000F785B">
            <w:pPr>
              <w:spacing w:line="240" w:lineRule="auto"/>
              <w:rPr>
                <w:b/>
                <w:sz w:val="20"/>
              </w:rPr>
            </w:pPr>
            <w:r w:rsidRPr="000F785B">
              <w:rPr>
                <w:b/>
                <w:sz w:val="20"/>
              </w:rPr>
              <w:t>(mmol/mol)</w:t>
            </w:r>
          </w:p>
        </w:tc>
        <w:tc>
          <w:tcPr>
            <w:tcW w:w="1435" w:type="dxa"/>
          </w:tcPr>
          <w:p w14:paraId="212B3866" w14:textId="77777777" w:rsidR="001F5E4E" w:rsidRPr="000F785B" w:rsidRDefault="001F5E4E" w:rsidP="000F785B">
            <w:pPr>
              <w:spacing w:line="240" w:lineRule="auto"/>
              <w:rPr>
                <w:sz w:val="20"/>
              </w:rPr>
            </w:pPr>
            <w:r w:rsidRPr="000F785B">
              <w:rPr>
                <w:sz w:val="20"/>
              </w:rPr>
              <w:t>36.2</w:t>
            </w:r>
          </w:p>
          <w:p w14:paraId="121F76DA" w14:textId="77777777" w:rsidR="001F5E4E" w:rsidRPr="000F785B" w:rsidRDefault="001F5E4E" w:rsidP="000F785B">
            <w:pPr>
              <w:spacing w:line="240" w:lineRule="auto"/>
              <w:rPr>
                <w:sz w:val="20"/>
              </w:rPr>
            </w:pPr>
            <w:r w:rsidRPr="000F785B">
              <w:rPr>
                <w:sz w:val="20"/>
              </w:rPr>
              <w:t>(2.5)</w:t>
            </w:r>
          </w:p>
        </w:tc>
        <w:tc>
          <w:tcPr>
            <w:tcW w:w="1395" w:type="dxa"/>
          </w:tcPr>
          <w:p w14:paraId="5C1F3BD8" w14:textId="77777777" w:rsidR="001F5E4E" w:rsidRPr="000F785B" w:rsidRDefault="001F5E4E" w:rsidP="000F785B">
            <w:pPr>
              <w:spacing w:line="240" w:lineRule="auto"/>
              <w:rPr>
                <w:sz w:val="20"/>
              </w:rPr>
            </w:pPr>
            <w:r w:rsidRPr="000F785B">
              <w:rPr>
                <w:sz w:val="20"/>
              </w:rPr>
              <w:t>35.1</w:t>
            </w:r>
          </w:p>
          <w:p w14:paraId="3547C594" w14:textId="77777777" w:rsidR="001F5E4E" w:rsidRPr="000F785B" w:rsidRDefault="001F5E4E" w:rsidP="000F785B">
            <w:pPr>
              <w:spacing w:line="240" w:lineRule="auto"/>
              <w:rPr>
                <w:sz w:val="20"/>
              </w:rPr>
            </w:pPr>
            <w:r w:rsidRPr="000F785B">
              <w:rPr>
                <w:sz w:val="20"/>
              </w:rPr>
              <w:t>(1.8)</w:t>
            </w:r>
          </w:p>
          <w:p w14:paraId="1D739F20" w14:textId="77777777" w:rsidR="001F5E4E" w:rsidRPr="000F785B" w:rsidRDefault="001F5E4E" w:rsidP="000F785B">
            <w:pPr>
              <w:spacing w:line="240" w:lineRule="auto"/>
              <w:rPr>
                <w:color w:val="FF0000"/>
                <w:sz w:val="20"/>
              </w:rPr>
            </w:pPr>
          </w:p>
        </w:tc>
        <w:tc>
          <w:tcPr>
            <w:tcW w:w="1100" w:type="dxa"/>
          </w:tcPr>
          <w:p w14:paraId="77AC58BA" w14:textId="77777777" w:rsidR="001F5E4E" w:rsidRPr="000F785B" w:rsidRDefault="001F5E4E" w:rsidP="000F785B">
            <w:pPr>
              <w:spacing w:line="240" w:lineRule="auto"/>
              <w:rPr>
                <w:sz w:val="20"/>
              </w:rPr>
            </w:pPr>
            <w:r w:rsidRPr="000F785B">
              <w:rPr>
                <w:sz w:val="20"/>
              </w:rPr>
              <w:t>34.1</w:t>
            </w:r>
          </w:p>
          <w:p w14:paraId="29D4CA10" w14:textId="77777777" w:rsidR="001F5E4E" w:rsidRPr="000F785B" w:rsidRDefault="001F5E4E" w:rsidP="000F785B">
            <w:pPr>
              <w:spacing w:line="240" w:lineRule="auto"/>
              <w:rPr>
                <w:sz w:val="20"/>
              </w:rPr>
            </w:pPr>
            <w:r w:rsidRPr="000F785B">
              <w:rPr>
                <w:sz w:val="20"/>
              </w:rPr>
              <w:t>(2)</w:t>
            </w:r>
          </w:p>
          <w:p w14:paraId="63589044" w14:textId="77777777" w:rsidR="001F5E4E" w:rsidRPr="000F785B" w:rsidRDefault="001F5E4E" w:rsidP="000F785B">
            <w:pPr>
              <w:spacing w:line="240" w:lineRule="auto"/>
              <w:rPr>
                <w:color w:val="FF0000"/>
                <w:sz w:val="20"/>
              </w:rPr>
            </w:pPr>
          </w:p>
        </w:tc>
        <w:tc>
          <w:tcPr>
            <w:tcW w:w="1476" w:type="dxa"/>
          </w:tcPr>
          <w:p w14:paraId="57A37358" w14:textId="77777777" w:rsidR="001F5E4E" w:rsidRPr="000F785B" w:rsidRDefault="001F5E4E" w:rsidP="000F785B">
            <w:pPr>
              <w:spacing w:line="240" w:lineRule="auto"/>
              <w:rPr>
                <w:sz w:val="20"/>
              </w:rPr>
            </w:pPr>
            <w:r w:rsidRPr="000F785B">
              <w:rPr>
                <w:sz w:val="20"/>
              </w:rPr>
              <w:t>-1.1</w:t>
            </w:r>
          </w:p>
          <w:p w14:paraId="348CCD5D" w14:textId="77777777" w:rsidR="001F5E4E" w:rsidRPr="000F785B" w:rsidRDefault="001F5E4E" w:rsidP="000F785B">
            <w:pPr>
              <w:spacing w:line="240" w:lineRule="auto"/>
              <w:rPr>
                <w:sz w:val="20"/>
              </w:rPr>
            </w:pPr>
            <w:r w:rsidRPr="000F785B">
              <w:rPr>
                <w:sz w:val="20"/>
              </w:rPr>
              <w:t>(-2.9,0.7)</w:t>
            </w:r>
          </w:p>
          <w:p w14:paraId="18AF2CD3" w14:textId="77777777" w:rsidR="001F5E4E" w:rsidRPr="000F785B" w:rsidRDefault="001F5E4E" w:rsidP="000F785B">
            <w:pPr>
              <w:spacing w:line="240" w:lineRule="auto"/>
              <w:rPr>
                <w:sz w:val="20"/>
              </w:rPr>
            </w:pPr>
            <w:r w:rsidRPr="000F785B">
              <w:rPr>
                <w:sz w:val="20"/>
              </w:rPr>
              <w:t>[p=0.08]</w:t>
            </w:r>
          </w:p>
        </w:tc>
        <w:tc>
          <w:tcPr>
            <w:tcW w:w="1712" w:type="dxa"/>
          </w:tcPr>
          <w:p w14:paraId="13574B6F" w14:textId="77777777" w:rsidR="001F5E4E" w:rsidRPr="003F0B85" w:rsidRDefault="001F5E4E" w:rsidP="000F785B">
            <w:pPr>
              <w:spacing w:line="240" w:lineRule="auto"/>
              <w:rPr>
                <w:sz w:val="20"/>
              </w:rPr>
            </w:pPr>
            <w:r w:rsidRPr="003F0B85">
              <w:rPr>
                <w:sz w:val="20"/>
              </w:rPr>
              <w:t>-2.1</w:t>
            </w:r>
          </w:p>
          <w:p w14:paraId="16F59E52" w14:textId="77777777" w:rsidR="001F5E4E" w:rsidRPr="003F0B85" w:rsidRDefault="001F5E4E" w:rsidP="000F785B">
            <w:pPr>
              <w:spacing w:line="240" w:lineRule="auto"/>
              <w:rPr>
                <w:sz w:val="20"/>
              </w:rPr>
            </w:pPr>
            <w:r w:rsidRPr="003F0B85">
              <w:rPr>
                <w:sz w:val="20"/>
              </w:rPr>
              <w:t>(-4.</w:t>
            </w:r>
            <w:r w:rsidR="002B0E73" w:rsidRPr="003F0B85">
              <w:rPr>
                <w:sz w:val="20"/>
              </w:rPr>
              <w:t>1, -</w:t>
            </w:r>
            <w:r w:rsidRPr="003F0B85">
              <w:rPr>
                <w:sz w:val="20"/>
              </w:rPr>
              <w:t>0.1)</w:t>
            </w:r>
          </w:p>
          <w:p w14:paraId="67C75DB8" w14:textId="77777777" w:rsidR="001F5E4E" w:rsidRPr="003F0B85" w:rsidRDefault="001F5E4E" w:rsidP="000F785B">
            <w:pPr>
              <w:spacing w:line="240" w:lineRule="auto"/>
              <w:rPr>
                <w:sz w:val="20"/>
              </w:rPr>
            </w:pPr>
            <w:r w:rsidRPr="003F0B85">
              <w:rPr>
                <w:sz w:val="20"/>
              </w:rPr>
              <w:t>[p=0.005]</w:t>
            </w:r>
            <w:r w:rsidR="0020235B">
              <w:rPr>
                <w:sz w:val="22"/>
              </w:rPr>
              <w:t xml:space="preserve"> </w:t>
            </w:r>
            <w:r w:rsidR="0020235B">
              <w:rPr>
                <w:sz w:val="22"/>
              </w:rPr>
              <w:sym w:font="Symbol" w:char="F02A"/>
            </w:r>
          </w:p>
        </w:tc>
      </w:tr>
    </w:tbl>
    <w:p w14:paraId="090C155C" w14:textId="77777777" w:rsidR="001F5E4E" w:rsidRDefault="001F5E4E" w:rsidP="001F5E4E">
      <w:pPr>
        <w:jc w:val="center"/>
        <w:rPr>
          <w:b/>
          <w:sz w:val="32"/>
          <w:szCs w:val="32"/>
        </w:rPr>
      </w:pPr>
    </w:p>
    <w:p w14:paraId="2F9C1CED" w14:textId="77777777" w:rsidR="001F5E4E" w:rsidRDefault="001F5E4E" w:rsidP="00AF08A1"/>
    <w:p w14:paraId="130E73E9" w14:textId="77777777" w:rsidR="001F5E4E" w:rsidRDefault="001F5E4E" w:rsidP="00AF08A1"/>
    <w:p w14:paraId="2C8173E2" w14:textId="77777777" w:rsidR="001F5E4E" w:rsidRDefault="001F5E4E" w:rsidP="00AF08A1"/>
    <w:p w14:paraId="7D476E74" w14:textId="77777777" w:rsidR="001F5E4E" w:rsidRDefault="001F5E4E" w:rsidP="00AF08A1"/>
    <w:p w14:paraId="386551AD" w14:textId="77777777" w:rsidR="001F5E4E" w:rsidRDefault="001F5E4E" w:rsidP="00AF08A1"/>
    <w:p w14:paraId="21FB254D" w14:textId="77777777" w:rsidR="001F5E4E" w:rsidRDefault="001F5E4E" w:rsidP="00AF08A1"/>
    <w:p w14:paraId="3AD2D171" w14:textId="77777777" w:rsidR="001F5E4E" w:rsidRDefault="001F5E4E" w:rsidP="00AF08A1"/>
    <w:p w14:paraId="44B9A70E" w14:textId="77777777" w:rsidR="001F5E4E" w:rsidRDefault="001F5E4E" w:rsidP="00AF08A1"/>
    <w:p w14:paraId="214A971C" w14:textId="77777777" w:rsidR="001F5E4E" w:rsidRDefault="001F5E4E" w:rsidP="00AF08A1"/>
    <w:p w14:paraId="4593CA8A" w14:textId="77777777" w:rsidR="001F5E4E" w:rsidRDefault="001F5E4E" w:rsidP="00AF08A1"/>
    <w:p w14:paraId="51CDE0E8" w14:textId="77777777" w:rsidR="001F5E4E" w:rsidRPr="001F5E4E" w:rsidRDefault="001F5E4E" w:rsidP="00AF08A1"/>
    <w:p w14:paraId="6239F6C7" w14:textId="77777777" w:rsidR="006F4A8C" w:rsidRPr="009133DA" w:rsidRDefault="006F4A8C"/>
    <w:p w14:paraId="64BD099B" w14:textId="77777777" w:rsidR="00DA0263" w:rsidRDefault="00DA0263">
      <w:pPr>
        <w:spacing w:line="240" w:lineRule="auto"/>
        <w:rPr>
          <w:rFonts w:ascii="Trebuchet MS" w:eastAsiaTheme="majorEastAsia" w:hAnsi="Trebuchet MS" w:cstheme="majorBidi"/>
          <w:b/>
          <w:bCs/>
          <w:color w:val="000000" w:themeColor="text1"/>
          <w:sz w:val="28"/>
        </w:rPr>
      </w:pPr>
      <w:r>
        <w:br w:type="page"/>
      </w:r>
    </w:p>
    <w:p w14:paraId="43266CEE" w14:textId="77777777" w:rsidR="00C371E2" w:rsidRDefault="007667C1" w:rsidP="00267D65">
      <w:pPr>
        <w:pStyle w:val="Heading3"/>
      </w:pPr>
      <w:bookmarkStart w:id="811" w:name="_Toc35002278"/>
      <w:r>
        <w:lastRenderedPageBreak/>
        <w:t>Incretins</w:t>
      </w:r>
      <w:r w:rsidR="00B83B8A">
        <w:t>, Adipokines</w:t>
      </w:r>
      <w:r>
        <w:t xml:space="preserve"> and </w:t>
      </w:r>
      <w:r w:rsidR="003577F6">
        <w:t>G</w:t>
      </w:r>
      <w:r>
        <w:t>hrelin</w:t>
      </w:r>
      <w:bookmarkEnd w:id="811"/>
      <w:r w:rsidR="006C3900" w:rsidRPr="006C3900">
        <w:t xml:space="preserve"> </w:t>
      </w:r>
    </w:p>
    <w:p w14:paraId="342DB656" w14:textId="77777777" w:rsidR="006C3900" w:rsidRDefault="006C3900"/>
    <w:p w14:paraId="58B8CCD8" w14:textId="77777777" w:rsidR="00271396" w:rsidRDefault="00FE212C">
      <w:r>
        <w:t xml:space="preserve">We also measured the incretins GLP-1 and GIP during the OGTT at the same time points </w:t>
      </w:r>
      <w:r w:rsidR="00126C39">
        <w:t>–baseline, 6 months at balloon removal and further 18 month follow up</w:t>
      </w:r>
      <w:r w:rsidR="002B0E73">
        <w:t xml:space="preserve"> (See table 25)</w:t>
      </w:r>
      <w:r w:rsidR="00126C39">
        <w:t>.</w:t>
      </w:r>
    </w:p>
    <w:p w14:paraId="44975EDF" w14:textId="77777777" w:rsidR="006811F7" w:rsidRDefault="003F0B85" w:rsidP="003F0B85">
      <w:pPr>
        <w:pStyle w:val="Caption"/>
      </w:pPr>
      <w:bookmarkStart w:id="812" w:name="_Toc15326808"/>
      <w:bookmarkStart w:id="813" w:name="_Toc34994609"/>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26</w:t>
      </w:r>
      <w:r w:rsidR="008732F3">
        <w:rPr>
          <w:noProof/>
        </w:rPr>
        <w:fldChar w:fldCharType="end"/>
      </w:r>
      <w:r>
        <w:t xml:space="preserve"> - </w:t>
      </w:r>
      <w:r w:rsidR="00F63A8F" w:rsidRPr="003904C8">
        <w:t xml:space="preserve">Mean GLP-1 at baseline, 6 months at balloon removal and further </w:t>
      </w:r>
      <w:r w:rsidR="00AF08A1">
        <w:t>24</w:t>
      </w:r>
      <w:r w:rsidR="00F63A8F" w:rsidRPr="003904C8">
        <w:t xml:space="preserve"> month follow </w:t>
      </w:r>
      <w:r w:rsidR="00AF08A1" w:rsidRPr="003904C8">
        <w:t>up (</w:t>
      </w:r>
      <w:r w:rsidR="00F63A8F" w:rsidRPr="003904C8">
        <w:t>in pmol/l)</w:t>
      </w:r>
      <w:bookmarkEnd w:id="812"/>
      <w:bookmarkEnd w:id="813"/>
    </w:p>
    <w:tbl>
      <w:tblPr>
        <w:tblW w:w="86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03"/>
        <w:gridCol w:w="1493"/>
        <w:gridCol w:w="1596"/>
        <w:gridCol w:w="1442"/>
        <w:gridCol w:w="1369"/>
        <w:gridCol w:w="1557"/>
      </w:tblGrid>
      <w:tr w:rsidR="006811F7" w14:paraId="590B3BF3" w14:textId="77777777" w:rsidTr="00673AE0">
        <w:trPr>
          <w:trHeight w:val="340"/>
        </w:trPr>
        <w:tc>
          <w:tcPr>
            <w:tcW w:w="1203" w:type="dxa"/>
            <w:shd w:val="clear" w:color="auto" w:fill="1F497D" w:themeFill="text2"/>
          </w:tcPr>
          <w:p w14:paraId="7E1F7A22" w14:textId="77777777" w:rsidR="006811F7" w:rsidRPr="006811F7" w:rsidRDefault="006811F7" w:rsidP="006811F7">
            <w:pPr>
              <w:spacing w:line="240" w:lineRule="auto"/>
              <w:jc w:val="center"/>
              <w:rPr>
                <w:rFonts w:eastAsia="Times New Roman"/>
                <w:b/>
                <w:color w:val="FFFFFF" w:themeColor="background1"/>
              </w:rPr>
            </w:pPr>
          </w:p>
        </w:tc>
        <w:tc>
          <w:tcPr>
            <w:tcW w:w="1493" w:type="dxa"/>
            <w:shd w:val="clear" w:color="auto" w:fill="1F497D" w:themeFill="text2"/>
            <w:noWrap/>
            <w:vAlign w:val="bottom"/>
            <w:hideMark/>
          </w:tcPr>
          <w:p w14:paraId="189D647D" w14:textId="77777777" w:rsidR="006811F7" w:rsidRDefault="006811F7" w:rsidP="00673AE0">
            <w:pPr>
              <w:spacing w:line="240" w:lineRule="auto"/>
              <w:jc w:val="center"/>
              <w:rPr>
                <w:rFonts w:eastAsia="Times New Roman"/>
                <w:b/>
                <w:color w:val="FFFFFF" w:themeColor="background1"/>
              </w:rPr>
            </w:pPr>
            <w:r w:rsidRPr="00673AE0">
              <w:rPr>
                <w:rFonts w:eastAsia="Times New Roman"/>
                <w:b/>
                <w:color w:val="FFFFFF" w:themeColor="background1"/>
              </w:rPr>
              <w:t>GLP-1</w:t>
            </w:r>
          </w:p>
          <w:p w14:paraId="6924C5E1" w14:textId="77777777" w:rsidR="006811F7" w:rsidRPr="00673AE0" w:rsidRDefault="006811F7" w:rsidP="00673AE0">
            <w:pPr>
              <w:spacing w:line="240" w:lineRule="auto"/>
              <w:jc w:val="center"/>
              <w:rPr>
                <w:rFonts w:eastAsia="Times New Roman"/>
                <w:b/>
                <w:color w:val="FFFFFF" w:themeColor="background1"/>
              </w:rPr>
            </w:pPr>
            <w:r w:rsidRPr="00673AE0">
              <w:rPr>
                <w:rFonts w:eastAsia="Times New Roman"/>
                <w:b/>
                <w:color w:val="FFFFFF" w:themeColor="background1"/>
              </w:rPr>
              <w:t>0min</w:t>
            </w:r>
          </w:p>
        </w:tc>
        <w:tc>
          <w:tcPr>
            <w:tcW w:w="1596" w:type="dxa"/>
            <w:shd w:val="clear" w:color="auto" w:fill="1F497D" w:themeFill="text2"/>
            <w:vAlign w:val="bottom"/>
          </w:tcPr>
          <w:p w14:paraId="42C84AF7" w14:textId="77777777" w:rsidR="006811F7" w:rsidRDefault="006811F7" w:rsidP="00673AE0">
            <w:pPr>
              <w:spacing w:line="240" w:lineRule="auto"/>
              <w:jc w:val="center"/>
              <w:rPr>
                <w:rFonts w:eastAsia="Times New Roman"/>
                <w:b/>
                <w:color w:val="FFFFFF" w:themeColor="background1"/>
              </w:rPr>
            </w:pPr>
            <w:r w:rsidRPr="00673AE0">
              <w:rPr>
                <w:rFonts w:eastAsia="Times New Roman"/>
                <w:b/>
                <w:color w:val="FFFFFF" w:themeColor="background1"/>
              </w:rPr>
              <w:t>GLP-1</w:t>
            </w:r>
          </w:p>
          <w:p w14:paraId="18F0B3BC" w14:textId="77777777" w:rsidR="006811F7" w:rsidRPr="00673AE0" w:rsidRDefault="006811F7" w:rsidP="00673AE0">
            <w:pPr>
              <w:spacing w:line="240" w:lineRule="auto"/>
              <w:jc w:val="center"/>
              <w:rPr>
                <w:rFonts w:eastAsia="Times New Roman"/>
                <w:b/>
                <w:color w:val="FFFFFF" w:themeColor="background1"/>
                <w:sz w:val="20"/>
                <w:szCs w:val="20"/>
              </w:rPr>
            </w:pPr>
            <w:r w:rsidRPr="00673AE0">
              <w:rPr>
                <w:rFonts w:eastAsia="Times New Roman"/>
                <w:b/>
                <w:color w:val="FFFFFF" w:themeColor="background1"/>
              </w:rPr>
              <w:t>30 min</w:t>
            </w:r>
          </w:p>
        </w:tc>
        <w:tc>
          <w:tcPr>
            <w:tcW w:w="1442" w:type="dxa"/>
            <w:shd w:val="clear" w:color="auto" w:fill="1F497D" w:themeFill="text2"/>
            <w:vAlign w:val="bottom"/>
          </w:tcPr>
          <w:p w14:paraId="652BEA24" w14:textId="77777777" w:rsidR="006811F7" w:rsidRPr="00673AE0" w:rsidRDefault="006811F7" w:rsidP="00673AE0">
            <w:pPr>
              <w:spacing w:line="240" w:lineRule="auto"/>
              <w:jc w:val="center"/>
              <w:rPr>
                <w:rFonts w:eastAsia="Times New Roman"/>
                <w:b/>
                <w:color w:val="FFFFFF" w:themeColor="background1"/>
                <w:sz w:val="20"/>
                <w:szCs w:val="20"/>
              </w:rPr>
            </w:pPr>
            <w:r w:rsidRPr="00673AE0">
              <w:rPr>
                <w:rFonts w:eastAsia="Times New Roman"/>
                <w:b/>
                <w:color w:val="FFFFFF" w:themeColor="background1"/>
              </w:rPr>
              <w:t>GLP-1 60min</w:t>
            </w:r>
          </w:p>
        </w:tc>
        <w:tc>
          <w:tcPr>
            <w:tcW w:w="1369" w:type="dxa"/>
            <w:shd w:val="clear" w:color="auto" w:fill="1F497D" w:themeFill="text2"/>
            <w:vAlign w:val="bottom"/>
          </w:tcPr>
          <w:p w14:paraId="60C265C8" w14:textId="77777777" w:rsidR="006811F7" w:rsidRPr="00673AE0" w:rsidRDefault="006811F7" w:rsidP="00673AE0">
            <w:pPr>
              <w:spacing w:line="240" w:lineRule="auto"/>
              <w:jc w:val="center"/>
              <w:rPr>
                <w:rFonts w:eastAsia="Times New Roman"/>
                <w:b/>
                <w:color w:val="FFFFFF" w:themeColor="background1"/>
                <w:sz w:val="20"/>
                <w:szCs w:val="20"/>
              </w:rPr>
            </w:pPr>
            <w:r w:rsidRPr="00673AE0">
              <w:rPr>
                <w:rFonts w:eastAsia="Times New Roman"/>
                <w:b/>
                <w:color w:val="FFFFFF" w:themeColor="background1"/>
              </w:rPr>
              <w:t>GLP-1 90min</w:t>
            </w:r>
          </w:p>
        </w:tc>
        <w:tc>
          <w:tcPr>
            <w:tcW w:w="1557" w:type="dxa"/>
            <w:shd w:val="clear" w:color="auto" w:fill="1F497D" w:themeFill="text2"/>
            <w:vAlign w:val="bottom"/>
          </w:tcPr>
          <w:p w14:paraId="1CC7896B" w14:textId="77777777" w:rsidR="001E26E8" w:rsidRDefault="006811F7" w:rsidP="00673AE0">
            <w:pPr>
              <w:spacing w:line="240" w:lineRule="auto"/>
              <w:jc w:val="center"/>
              <w:rPr>
                <w:rFonts w:eastAsia="Times New Roman"/>
                <w:b/>
                <w:color w:val="FFFFFF" w:themeColor="background1"/>
              </w:rPr>
            </w:pPr>
            <w:r w:rsidRPr="00673AE0">
              <w:rPr>
                <w:rFonts w:eastAsia="Times New Roman"/>
                <w:b/>
                <w:color w:val="FFFFFF" w:themeColor="background1"/>
              </w:rPr>
              <w:t>GLP-1</w:t>
            </w:r>
          </w:p>
          <w:p w14:paraId="2DEF8698" w14:textId="77777777" w:rsidR="006811F7" w:rsidRPr="00673AE0" w:rsidRDefault="006811F7" w:rsidP="00673AE0">
            <w:pPr>
              <w:spacing w:line="240" w:lineRule="auto"/>
              <w:jc w:val="center"/>
              <w:rPr>
                <w:rFonts w:eastAsia="Times New Roman"/>
                <w:b/>
                <w:color w:val="FFFFFF" w:themeColor="background1"/>
                <w:sz w:val="20"/>
                <w:szCs w:val="20"/>
              </w:rPr>
            </w:pPr>
            <w:r w:rsidRPr="00673AE0">
              <w:rPr>
                <w:rFonts w:eastAsia="Times New Roman"/>
                <w:b/>
                <w:color w:val="FFFFFF" w:themeColor="background1"/>
              </w:rPr>
              <w:t>120min</w:t>
            </w:r>
          </w:p>
        </w:tc>
      </w:tr>
      <w:tr w:rsidR="006811F7" w14:paraId="4F260B3F" w14:textId="77777777" w:rsidTr="00673AE0">
        <w:trPr>
          <w:trHeight w:val="320"/>
        </w:trPr>
        <w:tc>
          <w:tcPr>
            <w:tcW w:w="1203" w:type="dxa"/>
            <w:shd w:val="clear" w:color="auto" w:fill="1F497D" w:themeFill="text2"/>
            <w:vAlign w:val="center"/>
          </w:tcPr>
          <w:p w14:paraId="1F07C51A" w14:textId="77777777" w:rsidR="006811F7" w:rsidRPr="00673AE0" w:rsidRDefault="00287301" w:rsidP="006811F7">
            <w:pPr>
              <w:spacing w:line="240" w:lineRule="auto"/>
              <w:jc w:val="center"/>
              <w:rPr>
                <w:rFonts w:eastAsia="Times New Roman"/>
                <w:b/>
              </w:rPr>
            </w:pPr>
            <w:r>
              <w:rPr>
                <w:b/>
                <w:bCs/>
                <w:color w:val="FFFFFF"/>
                <w:sz w:val="20"/>
                <w:szCs w:val="20"/>
              </w:rPr>
              <w:t xml:space="preserve">Baseline </w:t>
            </w:r>
            <w:r w:rsidR="006811F7" w:rsidRPr="006811F7">
              <w:rPr>
                <w:b/>
                <w:bCs/>
                <w:color w:val="FFFFFF"/>
                <w:sz w:val="20"/>
                <w:szCs w:val="20"/>
              </w:rPr>
              <w:t>Mean</w:t>
            </w:r>
          </w:p>
        </w:tc>
        <w:tc>
          <w:tcPr>
            <w:tcW w:w="1493" w:type="dxa"/>
            <w:shd w:val="clear" w:color="auto" w:fill="auto"/>
            <w:noWrap/>
            <w:vAlign w:val="bottom"/>
            <w:hideMark/>
          </w:tcPr>
          <w:p w14:paraId="08213889" w14:textId="77777777" w:rsidR="006811F7" w:rsidRPr="0099594B" w:rsidRDefault="006811F7" w:rsidP="00673AE0">
            <w:pPr>
              <w:spacing w:line="240" w:lineRule="auto"/>
              <w:jc w:val="center"/>
              <w:rPr>
                <w:rFonts w:eastAsia="Times New Roman"/>
                <w:b/>
              </w:rPr>
            </w:pPr>
            <w:r w:rsidRPr="0099594B">
              <w:rPr>
                <w:rFonts w:eastAsia="Times New Roman"/>
                <w:b/>
              </w:rPr>
              <w:t xml:space="preserve">1. </w:t>
            </w:r>
            <w:r w:rsidR="0084736A" w:rsidRPr="0099594B">
              <w:rPr>
                <w:rFonts w:eastAsia="Times New Roman"/>
                <w:b/>
              </w:rPr>
              <w:t>8</w:t>
            </w:r>
          </w:p>
        </w:tc>
        <w:tc>
          <w:tcPr>
            <w:tcW w:w="0" w:type="auto"/>
            <w:vAlign w:val="bottom"/>
          </w:tcPr>
          <w:p w14:paraId="7D829B2F" w14:textId="77777777" w:rsidR="006811F7" w:rsidRDefault="006811F7" w:rsidP="00673AE0">
            <w:pPr>
              <w:spacing w:line="240" w:lineRule="auto"/>
              <w:jc w:val="center"/>
              <w:rPr>
                <w:rFonts w:eastAsia="Times New Roman"/>
                <w:sz w:val="20"/>
                <w:szCs w:val="20"/>
              </w:rPr>
            </w:pPr>
            <w:r>
              <w:rPr>
                <w:rFonts w:eastAsia="Times New Roman"/>
              </w:rPr>
              <w:t>3. 8</w:t>
            </w:r>
          </w:p>
        </w:tc>
        <w:tc>
          <w:tcPr>
            <w:tcW w:w="0" w:type="auto"/>
            <w:vAlign w:val="bottom"/>
          </w:tcPr>
          <w:p w14:paraId="16885BDA" w14:textId="77777777" w:rsidR="006811F7" w:rsidRDefault="006811F7" w:rsidP="00673AE0">
            <w:pPr>
              <w:spacing w:line="240" w:lineRule="auto"/>
              <w:jc w:val="center"/>
              <w:rPr>
                <w:rFonts w:eastAsia="Times New Roman"/>
                <w:sz w:val="20"/>
                <w:szCs w:val="20"/>
              </w:rPr>
            </w:pPr>
            <w:r>
              <w:rPr>
                <w:rFonts w:eastAsia="Times New Roman"/>
              </w:rPr>
              <w:t>2. 5</w:t>
            </w:r>
          </w:p>
        </w:tc>
        <w:tc>
          <w:tcPr>
            <w:tcW w:w="0" w:type="auto"/>
            <w:vAlign w:val="bottom"/>
          </w:tcPr>
          <w:p w14:paraId="083884C1" w14:textId="77777777" w:rsidR="006811F7" w:rsidRPr="0099594B" w:rsidRDefault="006811F7" w:rsidP="00673AE0">
            <w:pPr>
              <w:spacing w:line="240" w:lineRule="auto"/>
              <w:jc w:val="center"/>
              <w:rPr>
                <w:rFonts w:eastAsia="Times New Roman"/>
                <w:b/>
                <w:sz w:val="20"/>
                <w:szCs w:val="20"/>
              </w:rPr>
            </w:pPr>
            <w:r w:rsidRPr="0099594B">
              <w:rPr>
                <w:rFonts w:eastAsia="Times New Roman"/>
                <w:b/>
              </w:rPr>
              <w:t>2</w:t>
            </w:r>
          </w:p>
        </w:tc>
        <w:tc>
          <w:tcPr>
            <w:tcW w:w="0" w:type="auto"/>
            <w:vAlign w:val="bottom"/>
          </w:tcPr>
          <w:p w14:paraId="7B498952" w14:textId="77777777" w:rsidR="006811F7" w:rsidRDefault="006811F7" w:rsidP="00673AE0">
            <w:pPr>
              <w:spacing w:line="240" w:lineRule="auto"/>
              <w:jc w:val="center"/>
              <w:rPr>
                <w:rFonts w:eastAsia="Times New Roman"/>
                <w:sz w:val="20"/>
                <w:szCs w:val="20"/>
              </w:rPr>
            </w:pPr>
            <w:r>
              <w:rPr>
                <w:rFonts w:eastAsia="Times New Roman"/>
              </w:rPr>
              <w:t xml:space="preserve">2. </w:t>
            </w:r>
            <w:r w:rsidR="0084736A">
              <w:rPr>
                <w:rFonts w:eastAsia="Times New Roman"/>
              </w:rPr>
              <w:t>6</w:t>
            </w:r>
          </w:p>
        </w:tc>
      </w:tr>
      <w:tr w:rsidR="006811F7" w14:paraId="4FFB2B2C" w14:textId="77777777" w:rsidTr="00673AE0">
        <w:trPr>
          <w:trHeight w:val="320"/>
        </w:trPr>
        <w:tc>
          <w:tcPr>
            <w:tcW w:w="1203" w:type="dxa"/>
            <w:shd w:val="clear" w:color="auto" w:fill="1F497D" w:themeFill="text2"/>
            <w:vAlign w:val="center"/>
          </w:tcPr>
          <w:p w14:paraId="018A3E7E" w14:textId="77777777" w:rsidR="006811F7" w:rsidRPr="00673AE0" w:rsidRDefault="00287301" w:rsidP="006811F7">
            <w:pPr>
              <w:spacing w:line="240" w:lineRule="auto"/>
              <w:jc w:val="center"/>
              <w:rPr>
                <w:rFonts w:eastAsia="Times New Roman"/>
                <w:b/>
              </w:rPr>
            </w:pPr>
            <w:r>
              <w:rPr>
                <w:b/>
                <w:bCs/>
                <w:color w:val="FFFFFF"/>
                <w:sz w:val="20"/>
                <w:szCs w:val="20"/>
              </w:rPr>
              <w:t xml:space="preserve">Baseline </w:t>
            </w:r>
            <w:r w:rsidR="006811F7" w:rsidRPr="006811F7">
              <w:rPr>
                <w:b/>
                <w:bCs/>
                <w:color w:val="FFFFFF"/>
                <w:sz w:val="20"/>
                <w:szCs w:val="20"/>
              </w:rPr>
              <w:t>SD</w:t>
            </w:r>
          </w:p>
        </w:tc>
        <w:tc>
          <w:tcPr>
            <w:tcW w:w="1493" w:type="dxa"/>
            <w:shd w:val="clear" w:color="auto" w:fill="auto"/>
            <w:noWrap/>
            <w:vAlign w:val="bottom"/>
            <w:hideMark/>
          </w:tcPr>
          <w:p w14:paraId="2F8C09A4" w14:textId="77777777" w:rsidR="006811F7" w:rsidRDefault="006811F7" w:rsidP="00673AE0">
            <w:pPr>
              <w:spacing w:line="240" w:lineRule="auto"/>
              <w:jc w:val="center"/>
              <w:rPr>
                <w:rFonts w:eastAsia="Times New Roman"/>
              </w:rPr>
            </w:pPr>
            <w:r>
              <w:rPr>
                <w:rFonts w:eastAsia="Times New Roman"/>
              </w:rPr>
              <w:t xml:space="preserve">2. </w:t>
            </w:r>
            <w:r w:rsidR="0084736A">
              <w:rPr>
                <w:rFonts w:eastAsia="Times New Roman"/>
              </w:rPr>
              <w:t>3</w:t>
            </w:r>
          </w:p>
        </w:tc>
        <w:tc>
          <w:tcPr>
            <w:tcW w:w="0" w:type="auto"/>
            <w:vAlign w:val="bottom"/>
          </w:tcPr>
          <w:p w14:paraId="2A5AB651" w14:textId="77777777" w:rsidR="006811F7" w:rsidRDefault="006811F7" w:rsidP="00673AE0">
            <w:pPr>
              <w:spacing w:line="240" w:lineRule="auto"/>
              <w:jc w:val="center"/>
              <w:rPr>
                <w:rFonts w:eastAsia="Times New Roman"/>
                <w:sz w:val="20"/>
                <w:szCs w:val="20"/>
              </w:rPr>
            </w:pPr>
            <w:r>
              <w:rPr>
                <w:rFonts w:eastAsia="Times New Roman"/>
              </w:rPr>
              <w:t>2. 9</w:t>
            </w:r>
          </w:p>
        </w:tc>
        <w:tc>
          <w:tcPr>
            <w:tcW w:w="0" w:type="auto"/>
            <w:vAlign w:val="bottom"/>
          </w:tcPr>
          <w:p w14:paraId="75110951" w14:textId="77777777" w:rsidR="006811F7" w:rsidRDefault="006811F7" w:rsidP="00673AE0">
            <w:pPr>
              <w:spacing w:line="240" w:lineRule="auto"/>
              <w:jc w:val="center"/>
              <w:rPr>
                <w:rFonts w:eastAsia="Times New Roman"/>
                <w:sz w:val="20"/>
                <w:szCs w:val="20"/>
              </w:rPr>
            </w:pPr>
            <w:r>
              <w:rPr>
                <w:rFonts w:eastAsia="Times New Roman"/>
              </w:rPr>
              <w:t xml:space="preserve">3. </w:t>
            </w:r>
            <w:r w:rsidR="0084736A">
              <w:rPr>
                <w:rFonts w:eastAsia="Times New Roman"/>
              </w:rPr>
              <w:t>2</w:t>
            </w:r>
          </w:p>
        </w:tc>
        <w:tc>
          <w:tcPr>
            <w:tcW w:w="0" w:type="auto"/>
            <w:vAlign w:val="bottom"/>
          </w:tcPr>
          <w:p w14:paraId="299F605A" w14:textId="77777777" w:rsidR="006811F7" w:rsidRDefault="006811F7" w:rsidP="00673AE0">
            <w:pPr>
              <w:spacing w:line="240" w:lineRule="auto"/>
              <w:jc w:val="center"/>
              <w:rPr>
                <w:rFonts w:eastAsia="Times New Roman"/>
                <w:sz w:val="20"/>
                <w:szCs w:val="20"/>
              </w:rPr>
            </w:pPr>
            <w:r>
              <w:rPr>
                <w:rFonts w:eastAsia="Times New Roman"/>
              </w:rPr>
              <w:t>1. 3</w:t>
            </w:r>
          </w:p>
        </w:tc>
        <w:tc>
          <w:tcPr>
            <w:tcW w:w="0" w:type="auto"/>
            <w:vAlign w:val="bottom"/>
          </w:tcPr>
          <w:p w14:paraId="62401890" w14:textId="77777777" w:rsidR="006811F7" w:rsidRDefault="006811F7" w:rsidP="00673AE0">
            <w:pPr>
              <w:spacing w:line="240" w:lineRule="auto"/>
              <w:jc w:val="center"/>
              <w:rPr>
                <w:rFonts w:eastAsia="Times New Roman"/>
                <w:sz w:val="20"/>
                <w:szCs w:val="20"/>
              </w:rPr>
            </w:pPr>
            <w:r>
              <w:rPr>
                <w:rFonts w:eastAsia="Times New Roman"/>
              </w:rPr>
              <w:t>2. 3</w:t>
            </w:r>
          </w:p>
        </w:tc>
      </w:tr>
      <w:tr w:rsidR="00287301" w14:paraId="000DCF69" w14:textId="77777777" w:rsidTr="00673AE0">
        <w:trPr>
          <w:trHeight w:val="320"/>
        </w:trPr>
        <w:tc>
          <w:tcPr>
            <w:tcW w:w="1203" w:type="dxa"/>
            <w:shd w:val="clear" w:color="auto" w:fill="1F497D" w:themeFill="text2"/>
            <w:vAlign w:val="center"/>
          </w:tcPr>
          <w:p w14:paraId="71B40F2C" w14:textId="77777777" w:rsidR="00287301" w:rsidRDefault="00287301" w:rsidP="006811F7">
            <w:pPr>
              <w:spacing w:line="240" w:lineRule="auto"/>
              <w:jc w:val="center"/>
              <w:rPr>
                <w:b/>
                <w:bCs/>
                <w:color w:val="FFFFFF"/>
                <w:sz w:val="20"/>
                <w:szCs w:val="20"/>
              </w:rPr>
            </w:pPr>
            <w:r>
              <w:rPr>
                <w:b/>
                <w:bCs/>
                <w:color w:val="FFFFFF"/>
                <w:sz w:val="20"/>
                <w:szCs w:val="20"/>
              </w:rPr>
              <w:t xml:space="preserve">6 mth </w:t>
            </w:r>
          </w:p>
          <w:p w14:paraId="23B7032C" w14:textId="77777777" w:rsidR="00287301" w:rsidRDefault="00287301" w:rsidP="006811F7">
            <w:pPr>
              <w:spacing w:line="240" w:lineRule="auto"/>
              <w:jc w:val="center"/>
              <w:rPr>
                <w:b/>
                <w:bCs/>
                <w:color w:val="FFFFFF"/>
                <w:sz w:val="20"/>
                <w:szCs w:val="20"/>
              </w:rPr>
            </w:pPr>
            <w:r>
              <w:rPr>
                <w:b/>
                <w:bCs/>
                <w:color w:val="FFFFFF"/>
                <w:sz w:val="20"/>
                <w:szCs w:val="20"/>
              </w:rPr>
              <w:t>Mean</w:t>
            </w:r>
          </w:p>
        </w:tc>
        <w:tc>
          <w:tcPr>
            <w:tcW w:w="1493" w:type="dxa"/>
            <w:shd w:val="clear" w:color="auto" w:fill="auto"/>
            <w:noWrap/>
            <w:vAlign w:val="bottom"/>
          </w:tcPr>
          <w:p w14:paraId="3F016FF3" w14:textId="77777777" w:rsidR="00287301" w:rsidRDefault="006F14CB" w:rsidP="00673AE0">
            <w:pPr>
              <w:spacing w:line="240" w:lineRule="auto"/>
              <w:jc w:val="center"/>
              <w:rPr>
                <w:rFonts w:eastAsia="Times New Roman"/>
              </w:rPr>
            </w:pPr>
            <w:r>
              <w:rPr>
                <w:rFonts w:eastAsia="Times New Roman"/>
              </w:rPr>
              <w:t>3.6</w:t>
            </w:r>
          </w:p>
        </w:tc>
        <w:tc>
          <w:tcPr>
            <w:tcW w:w="0" w:type="auto"/>
            <w:vAlign w:val="bottom"/>
          </w:tcPr>
          <w:p w14:paraId="35308343" w14:textId="77777777" w:rsidR="00287301" w:rsidRDefault="006F14CB" w:rsidP="00673AE0">
            <w:pPr>
              <w:spacing w:line="240" w:lineRule="auto"/>
              <w:jc w:val="center"/>
              <w:rPr>
                <w:rFonts w:eastAsia="Times New Roman"/>
              </w:rPr>
            </w:pPr>
            <w:r>
              <w:rPr>
                <w:rFonts w:eastAsia="Times New Roman"/>
              </w:rPr>
              <w:t>4.1</w:t>
            </w:r>
          </w:p>
        </w:tc>
        <w:tc>
          <w:tcPr>
            <w:tcW w:w="0" w:type="auto"/>
            <w:vAlign w:val="bottom"/>
          </w:tcPr>
          <w:p w14:paraId="21286DD8" w14:textId="77777777" w:rsidR="00287301" w:rsidRDefault="006F14CB" w:rsidP="00673AE0">
            <w:pPr>
              <w:spacing w:line="240" w:lineRule="auto"/>
              <w:jc w:val="center"/>
              <w:rPr>
                <w:rFonts w:eastAsia="Times New Roman"/>
              </w:rPr>
            </w:pPr>
            <w:r>
              <w:rPr>
                <w:rFonts w:eastAsia="Times New Roman"/>
              </w:rPr>
              <w:t>3.6</w:t>
            </w:r>
          </w:p>
        </w:tc>
        <w:tc>
          <w:tcPr>
            <w:tcW w:w="0" w:type="auto"/>
            <w:vAlign w:val="bottom"/>
          </w:tcPr>
          <w:p w14:paraId="270ABC68" w14:textId="77777777" w:rsidR="00287301" w:rsidRDefault="006F14CB" w:rsidP="00673AE0">
            <w:pPr>
              <w:spacing w:line="240" w:lineRule="auto"/>
              <w:jc w:val="center"/>
              <w:rPr>
                <w:rFonts w:eastAsia="Times New Roman"/>
              </w:rPr>
            </w:pPr>
            <w:r>
              <w:rPr>
                <w:rFonts w:eastAsia="Times New Roman"/>
              </w:rPr>
              <w:t>3.6</w:t>
            </w:r>
          </w:p>
        </w:tc>
        <w:tc>
          <w:tcPr>
            <w:tcW w:w="0" w:type="auto"/>
            <w:vAlign w:val="bottom"/>
          </w:tcPr>
          <w:p w14:paraId="61EA9974" w14:textId="77777777" w:rsidR="00287301" w:rsidRDefault="006F14CB" w:rsidP="00673AE0">
            <w:pPr>
              <w:spacing w:line="240" w:lineRule="auto"/>
              <w:jc w:val="center"/>
              <w:rPr>
                <w:rFonts w:eastAsia="Times New Roman"/>
              </w:rPr>
            </w:pPr>
            <w:r>
              <w:rPr>
                <w:rFonts w:eastAsia="Times New Roman"/>
              </w:rPr>
              <w:t>3.3</w:t>
            </w:r>
          </w:p>
        </w:tc>
      </w:tr>
      <w:tr w:rsidR="00287301" w14:paraId="2466B180" w14:textId="77777777" w:rsidTr="00673AE0">
        <w:trPr>
          <w:trHeight w:val="320"/>
        </w:trPr>
        <w:tc>
          <w:tcPr>
            <w:tcW w:w="1203" w:type="dxa"/>
            <w:shd w:val="clear" w:color="auto" w:fill="1F497D" w:themeFill="text2"/>
            <w:vAlign w:val="center"/>
          </w:tcPr>
          <w:p w14:paraId="2CDAA193" w14:textId="77777777" w:rsidR="00287301" w:rsidRDefault="00287301" w:rsidP="006811F7">
            <w:pPr>
              <w:spacing w:line="240" w:lineRule="auto"/>
              <w:jc w:val="center"/>
              <w:rPr>
                <w:b/>
                <w:bCs/>
                <w:color w:val="FFFFFF"/>
                <w:sz w:val="20"/>
                <w:szCs w:val="20"/>
              </w:rPr>
            </w:pPr>
            <w:r>
              <w:rPr>
                <w:b/>
                <w:bCs/>
                <w:color w:val="FFFFFF"/>
                <w:sz w:val="20"/>
                <w:szCs w:val="20"/>
              </w:rPr>
              <w:t>6 mth</w:t>
            </w:r>
          </w:p>
          <w:p w14:paraId="5A75413F" w14:textId="77777777" w:rsidR="00287301" w:rsidRDefault="00287301" w:rsidP="006811F7">
            <w:pPr>
              <w:spacing w:line="240" w:lineRule="auto"/>
              <w:jc w:val="center"/>
              <w:rPr>
                <w:b/>
                <w:bCs/>
                <w:color w:val="FFFFFF"/>
                <w:sz w:val="20"/>
                <w:szCs w:val="20"/>
              </w:rPr>
            </w:pPr>
            <w:r>
              <w:rPr>
                <w:b/>
                <w:bCs/>
                <w:color w:val="FFFFFF"/>
                <w:sz w:val="20"/>
                <w:szCs w:val="20"/>
              </w:rPr>
              <w:t>SD</w:t>
            </w:r>
          </w:p>
        </w:tc>
        <w:tc>
          <w:tcPr>
            <w:tcW w:w="1493" w:type="dxa"/>
            <w:shd w:val="clear" w:color="auto" w:fill="auto"/>
            <w:noWrap/>
            <w:vAlign w:val="bottom"/>
          </w:tcPr>
          <w:p w14:paraId="5F54E1E1" w14:textId="77777777" w:rsidR="00287301" w:rsidRDefault="006F14CB" w:rsidP="00673AE0">
            <w:pPr>
              <w:spacing w:line="240" w:lineRule="auto"/>
              <w:jc w:val="center"/>
              <w:rPr>
                <w:rFonts w:eastAsia="Times New Roman"/>
              </w:rPr>
            </w:pPr>
            <w:r>
              <w:rPr>
                <w:rFonts w:eastAsia="Times New Roman"/>
              </w:rPr>
              <w:t>5.7</w:t>
            </w:r>
          </w:p>
        </w:tc>
        <w:tc>
          <w:tcPr>
            <w:tcW w:w="0" w:type="auto"/>
            <w:vAlign w:val="bottom"/>
          </w:tcPr>
          <w:p w14:paraId="566A6654" w14:textId="77777777" w:rsidR="00287301" w:rsidRDefault="006F14CB" w:rsidP="00673AE0">
            <w:pPr>
              <w:spacing w:line="240" w:lineRule="auto"/>
              <w:jc w:val="center"/>
              <w:rPr>
                <w:rFonts w:eastAsia="Times New Roman"/>
              </w:rPr>
            </w:pPr>
            <w:r>
              <w:rPr>
                <w:rFonts w:eastAsia="Times New Roman"/>
              </w:rPr>
              <w:t>5.9</w:t>
            </w:r>
          </w:p>
        </w:tc>
        <w:tc>
          <w:tcPr>
            <w:tcW w:w="0" w:type="auto"/>
            <w:vAlign w:val="bottom"/>
          </w:tcPr>
          <w:p w14:paraId="4AE48C71" w14:textId="77777777" w:rsidR="00287301" w:rsidRDefault="006F14CB" w:rsidP="00673AE0">
            <w:pPr>
              <w:spacing w:line="240" w:lineRule="auto"/>
              <w:jc w:val="center"/>
              <w:rPr>
                <w:rFonts w:eastAsia="Times New Roman"/>
              </w:rPr>
            </w:pPr>
            <w:r>
              <w:rPr>
                <w:rFonts w:eastAsia="Times New Roman"/>
              </w:rPr>
              <w:t>5.3</w:t>
            </w:r>
          </w:p>
        </w:tc>
        <w:tc>
          <w:tcPr>
            <w:tcW w:w="0" w:type="auto"/>
            <w:vAlign w:val="bottom"/>
          </w:tcPr>
          <w:p w14:paraId="3CECA26B" w14:textId="77777777" w:rsidR="00287301" w:rsidRDefault="006F14CB" w:rsidP="00673AE0">
            <w:pPr>
              <w:spacing w:line="240" w:lineRule="auto"/>
              <w:jc w:val="center"/>
              <w:rPr>
                <w:rFonts w:eastAsia="Times New Roman"/>
              </w:rPr>
            </w:pPr>
            <w:r>
              <w:rPr>
                <w:rFonts w:eastAsia="Times New Roman"/>
              </w:rPr>
              <w:t>4.8</w:t>
            </w:r>
          </w:p>
        </w:tc>
        <w:tc>
          <w:tcPr>
            <w:tcW w:w="0" w:type="auto"/>
            <w:vAlign w:val="bottom"/>
          </w:tcPr>
          <w:p w14:paraId="5D1FB4C4" w14:textId="77777777" w:rsidR="00287301" w:rsidRDefault="006F14CB" w:rsidP="00673AE0">
            <w:pPr>
              <w:spacing w:line="240" w:lineRule="auto"/>
              <w:jc w:val="center"/>
              <w:rPr>
                <w:rFonts w:eastAsia="Times New Roman"/>
              </w:rPr>
            </w:pPr>
            <w:r>
              <w:rPr>
                <w:rFonts w:eastAsia="Times New Roman"/>
              </w:rPr>
              <w:t>5.1</w:t>
            </w:r>
          </w:p>
        </w:tc>
      </w:tr>
      <w:tr w:rsidR="00287301" w14:paraId="4FF8DF26" w14:textId="77777777" w:rsidTr="00673AE0">
        <w:trPr>
          <w:trHeight w:val="320"/>
        </w:trPr>
        <w:tc>
          <w:tcPr>
            <w:tcW w:w="1203" w:type="dxa"/>
            <w:shd w:val="clear" w:color="auto" w:fill="1F497D" w:themeFill="text2"/>
            <w:vAlign w:val="center"/>
          </w:tcPr>
          <w:p w14:paraId="12B43D5D" w14:textId="77777777" w:rsidR="00287301" w:rsidRDefault="00287301" w:rsidP="006811F7">
            <w:pPr>
              <w:spacing w:line="240" w:lineRule="auto"/>
              <w:jc w:val="center"/>
              <w:rPr>
                <w:b/>
                <w:bCs/>
                <w:color w:val="FFFFFF"/>
                <w:sz w:val="20"/>
                <w:szCs w:val="20"/>
              </w:rPr>
            </w:pPr>
            <w:r>
              <w:rPr>
                <w:b/>
                <w:bCs/>
                <w:color w:val="FFFFFF"/>
                <w:sz w:val="20"/>
                <w:szCs w:val="20"/>
              </w:rPr>
              <w:t>24 mth</w:t>
            </w:r>
          </w:p>
          <w:p w14:paraId="27A2E5AA" w14:textId="77777777" w:rsidR="00287301" w:rsidRDefault="00287301" w:rsidP="006811F7">
            <w:pPr>
              <w:spacing w:line="240" w:lineRule="auto"/>
              <w:jc w:val="center"/>
              <w:rPr>
                <w:b/>
                <w:bCs/>
                <w:color w:val="FFFFFF"/>
                <w:sz w:val="20"/>
                <w:szCs w:val="20"/>
              </w:rPr>
            </w:pPr>
            <w:r>
              <w:rPr>
                <w:b/>
                <w:bCs/>
                <w:color w:val="FFFFFF"/>
                <w:sz w:val="20"/>
                <w:szCs w:val="20"/>
              </w:rPr>
              <w:t>Mean</w:t>
            </w:r>
          </w:p>
        </w:tc>
        <w:tc>
          <w:tcPr>
            <w:tcW w:w="1493" w:type="dxa"/>
            <w:shd w:val="clear" w:color="auto" w:fill="auto"/>
            <w:noWrap/>
            <w:vAlign w:val="bottom"/>
          </w:tcPr>
          <w:p w14:paraId="2F516C2C" w14:textId="77777777" w:rsidR="00287301" w:rsidRPr="0099594B" w:rsidRDefault="006F14CB" w:rsidP="00673AE0">
            <w:pPr>
              <w:spacing w:line="240" w:lineRule="auto"/>
              <w:jc w:val="center"/>
              <w:rPr>
                <w:rFonts w:eastAsia="Times New Roman"/>
                <w:b/>
              </w:rPr>
            </w:pPr>
            <w:r w:rsidRPr="0099594B">
              <w:rPr>
                <w:rFonts w:eastAsia="Times New Roman"/>
                <w:b/>
              </w:rPr>
              <w:t>2.9</w:t>
            </w:r>
          </w:p>
        </w:tc>
        <w:tc>
          <w:tcPr>
            <w:tcW w:w="0" w:type="auto"/>
            <w:vAlign w:val="bottom"/>
          </w:tcPr>
          <w:p w14:paraId="61AF9D6A" w14:textId="77777777" w:rsidR="00287301" w:rsidRDefault="006F14CB" w:rsidP="00673AE0">
            <w:pPr>
              <w:spacing w:line="240" w:lineRule="auto"/>
              <w:jc w:val="center"/>
              <w:rPr>
                <w:rFonts w:eastAsia="Times New Roman"/>
              </w:rPr>
            </w:pPr>
            <w:r>
              <w:rPr>
                <w:rFonts w:eastAsia="Times New Roman"/>
              </w:rPr>
              <w:t>4.1</w:t>
            </w:r>
          </w:p>
        </w:tc>
        <w:tc>
          <w:tcPr>
            <w:tcW w:w="0" w:type="auto"/>
            <w:vAlign w:val="bottom"/>
          </w:tcPr>
          <w:p w14:paraId="2936C5A6" w14:textId="77777777" w:rsidR="00287301" w:rsidRDefault="006F14CB" w:rsidP="00673AE0">
            <w:pPr>
              <w:spacing w:line="240" w:lineRule="auto"/>
              <w:jc w:val="center"/>
              <w:rPr>
                <w:rFonts w:eastAsia="Times New Roman"/>
              </w:rPr>
            </w:pPr>
            <w:r>
              <w:rPr>
                <w:rFonts w:eastAsia="Times New Roman"/>
              </w:rPr>
              <w:t>3.5</w:t>
            </w:r>
          </w:p>
        </w:tc>
        <w:tc>
          <w:tcPr>
            <w:tcW w:w="0" w:type="auto"/>
            <w:vAlign w:val="bottom"/>
          </w:tcPr>
          <w:p w14:paraId="3549387D" w14:textId="77777777" w:rsidR="00287301" w:rsidRPr="0099594B" w:rsidRDefault="00DB7B68" w:rsidP="00673AE0">
            <w:pPr>
              <w:spacing w:line="240" w:lineRule="auto"/>
              <w:jc w:val="center"/>
              <w:rPr>
                <w:rFonts w:eastAsia="Times New Roman"/>
                <w:b/>
              </w:rPr>
            </w:pPr>
            <w:r w:rsidRPr="0099594B">
              <w:rPr>
                <w:rFonts w:eastAsia="Times New Roman"/>
                <w:b/>
              </w:rPr>
              <w:t>3.6</w:t>
            </w:r>
          </w:p>
        </w:tc>
        <w:tc>
          <w:tcPr>
            <w:tcW w:w="0" w:type="auto"/>
            <w:vAlign w:val="bottom"/>
          </w:tcPr>
          <w:p w14:paraId="5508DC50" w14:textId="77777777" w:rsidR="00287301" w:rsidRDefault="00DB7B68" w:rsidP="00673AE0">
            <w:pPr>
              <w:spacing w:line="240" w:lineRule="auto"/>
              <w:jc w:val="center"/>
              <w:rPr>
                <w:rFonts w:eastAsia="Times New Roman"/>
              </w:rPr>
            </w:pPr>
            <w:r>
              <w:rPr>
                <w:rFonts w:eastAsia="Times New Roman"/>
              </w:rPr>
              <w:t>3.1</w:t>
            </w:r>
          </w:p>
        </w:tc>
      </w:tr>
      <w:tr w:rsidR="00287301" w14:paraId="3A0DA97C" w14:textId="77777777" w:rsidTr="00673AE0">
        <w:trPr>
          <w:trHeight w:val="320"/>
        </w:trPr>
        <w:tc>
          <w:tcPr>
            <w:tcW w:w="1203" w:type="dxa"/>
            <w:shd w:val="clear" w:color="auto" w:fill="1F497D" w:themeFill="text2"/>
            <w:vAlign w:val="center"/>
          </w:tcPr>
          <w:p w14:paraId="199598D6" w14:textId="77777777" w:rsidR="00287301" w:rsidRDefault="00287301" w:rsidP="006811F7">
            <w:pPr>
              <w:spacing w:line="240" w:lineRule="auto"/>
              <w:jc w:val="center"/>
              <w:rPr>
                <w:b/>
                <w:bCs/>
                <w:color w:val="FFFFFF"/>
                <w:sz w:val="20"/>
                <w:szCs w:val="20"/>
              </w:rPr>
            </w:pPr>
            <w:r>
              <w:rPr>
                <w:b/>
                <w:bCs/>
                <w:color w:val="FFFFFF"/>
                <w:sz w:val="20"/>
                <w:szCs w:val="20"/>
              </w:rPr>
              <w:t>24 month</w:t>
            </w:r>
          </w:p>
          <w:p w14:paraId="1B151007" w14:textId="77777777" w:rsidR="00287301" w:rsidRDefault="000C3867" w:rsidP="006811F7">
            <w:pPr>
              <w:spacing w:line="240" w:lineRule="auto"/>
              <w:jc w:val="center"/>
              <w:rPr>
                <w:b/>
                <w:bCs/>
                <w:color w:val="FFFFFF"/>
                <w:sz w:val="20"/>
                <w:szCs w:val="20"/>
              </w:rPr>
            </w:pPr>
            <w:r>
              <w:rPr>
                <w:b/>
                <w:bCs/>
                <w:color w:val="FFFFFF"/>
                <w:sz w:val="20"/>
                <w:szCs w:val="20"/>
              </w:rPr>
              <w:t>SD</w:t>
            </w:r>
          </w:p>
        </w:tc>
        <w:tc>
          <w:tcPr>
            <w:tcW w:w="1493" w:type="dxa"/>
            <w:shd w:val="clear" w:color="auto" w:fill="auto"/>
            <w:noWrap/>
            <w:vAlign w:val="bottom"/>
          </w:tcPr>
          <w:p w14:paraId="12149E8F" w14:textId="77777777" w:rsidR="00287301" w:rsidRDefault="006F14CB" w:rsidP="00673AE0">
            <w:pPr>
              <w:spacing w:line="240" w:lineRule="auto"/>
              <w:jc w:val="center"/>
              <w:rPr>
                <w:rFonts w:eastAsia="Times New Roman"/>
              </w:rPr>
            </w:pPr>
            <w:r>
              <w:rPr>
                <w:rFonts w:eastAsia="Times New Roman"/>
              </w:rPr>
              <w:t>1.8</w:t>
            </w:r>
          </w:p>
        </w:tc>
        <w:tc>
          <w:tcPr>
            <w:tcW w:w="0" w:type="auto"/>
            <w:vAlign w:val="bottom"/>
          </w:tcPr>
          <w:p w14:paraId="3C138866" w14:textId="77777777" w:rsidR="00287301" w:rsidRDefault="006F14CB" w:rsidP="00673AE0">
            <w:pPr>
              <w:spacing w:line="240" w:lineRule="auto"/>
              <w:jc w:val="center"/>
              <w:rPr>
                <w:rFonts w:eastAsia="Times New Roman"/>
              </w:rPr>
            </w:pPr>
            <w:r>
              <w:rPr>
                <w:rFonts w:eastAsia="Times New Roman"/>
              </w:rPr>
              <w:t>2.6</w:t>
            </w:r>
          </w:p>
        </w:tc>
        <w:tc>
          <w:tcPr>
            <w:tcW w:w="0" w:type="auto"/>
            <w:vAlign w:val="bottom"/>
          </w:tcPr>
          <w:p w14:paraId="54649096" w14:textId="77777777" w:rsidR="00287301" w:rsidRDefault="006F14CB" w:rsidP="00673AE0">
            <w:pPr>
              <w:spacing w:line="240" w:lineRule="auto"/>
              <w:jc w:val="center"/>
              <w:rPr>
                <w:rFonts w:eastAsia="Times New Roman"/>
              </w:rPr>
            </w:pPr>
            <w:r>
              <w:rPr>
                <w:rFonts w:eastAsia="Times New Roman"/>
              </w:rPr>
              <w:t>2.1</w:t>
            </w:r>
          </w:p>
        </w:tc>
        <w:tc>
          <w:tcPr>
            <w:tcW w:w="0" w:type="auto"/>
            <w:vAlign w:val="bottom"/>
          </w:tcPr>
          <w:p w14:paraId="310BBB09" w14:textId="77777777" w:rsidR="00287301" w:rsidRDefault="00DB7B68" w:rsidP="00673AE0">
            <w:pPr>
              <w:spacing w:line="240" w:lineRule="auto"/>
              <w:jc w:val="center"/>
              <w:rPr>
                <w:rFonts w:eastAsia="Times New Roman"/>
              </w:rPr>
            </w:pPr>
            <w:r>
              <w:rPr>
                <w:rFonts w:eastAsia="Times New Roman"/>
              </w:rPr>
              <w:t>1.8</w:t>
            </w:r>
          </w:p>
        </w:tc>
        <w:tc>
          <w:tcPr>
            <w:tcW w:w="0" w:type="auto"/>
            <w:vAlign w:val="bottom"/>
          </w:tcPr>
          <w:p w14:paraId="2A131B5E" w14:textId="77777777" w:rsidR="00287301" w:rsidRDefault="00DB7B68" w:rsidP="00673AE0">
            <w:pPr>
              <w:spacing w:line="240" w:lineRule="auto"/>
              <w:jc w:val="center"/>
              <w:rPr>
                <w:rFonts w:eastAsia="Times New Roman"/>
              </w:rPr>
            </w:pPr>
            <w:r>
              <w:rPr>
                <w:rFonts w:eastAsia="Times New Roman"/>
              </w:rPr>
              <w:t>1.4</w:t>
            </w:r>
          </w:p>
        </w:tc>
      </w:tr>
      <w:tr w:rsidR="005154B6" w14:paraId="37EE0E3B" w14:textId="77777777" w:rsidTr="00673AE0">
        <w:trPr>
          <w:trHeight w:val="305"/>
        </w:trPr>
        <w:tc>
          <w:tcPr>
            <w:tcW w:w="1203" w:type="dxa"/>
            <w:shd w:val="clear" w:color="auto" w:fill="1F497D" w:themeFill="text2"/>
            <w:vAlign w:val="center"/>
          </w:tcPr>
          <w:p w14:paraId="392BC6B3" w14:textId="77777777" w:rsidR="005154B6" w:rsidRPr="006811F7" w:rsidRDefault="00AC5BBE" w:rsidP="006811F7">
            <w:pPr>
              <w:spacing w:line="240" w:lineRule="auto"/>
              <w:jc w:val="center"/>
              <w:rPr>
                <w:b/>
                <w:bCs/>
                <w:color w:val="FFFFFF"/>
                <w:sz w:val="20"/>
                <w:szCs w:val="20"/>
              </w:rPr>
            </w:pPr>
            <w:r>
              <w:rPr>
                <w:b/>
                <w:bCs/>
                <w:color w:val="FFFFFF"/>
                <w:sz w:val="20"/>
                <w:szCs w:val="20"/>
              </w:rPr>
              <w:t>p value 0-6</w:t>
            </w:r>
          </w:p>
        </w:tc>
        <w:tc>
          <w:tcPr>
            <w:tcW w:w="1493" w:type="dxa"/>
            <w:shd w:val="clear" w:color="auto" w:fill="auto"/>
            <w:noWrap/>
            <w:vAlign w:val="bottom"/>
          </w:tcPr>
          <w:p w14:paraId="5F7293E5" w14:textId="77777777" w:rsidR="005154B6" w:rsidRDefault="00AC5BBE">
            <w:pPr>
              <w:spacing w:line="240" w:lineRule="auto"/>
              <w:jc w:val="center"/>
              <w:rPr>
                <w:rFonts w:eastAsia="Times New Roman"/>
              </w:rPr>
            </w:pPr>
            <w:r>
              <w:rPr>
                <w:rFonts w:eastAsia="Times New Roman"/>
              </w:rPr>
              <w:t>0.15</w:t>
            </w:r>
          </w:p>
        </w:tc>
        <w:tc>
          <w:tcPr>
            <w:tcW w:w="0" w:type="auto"/>
            <w:vAlign w:val="bottom"/>
          </w:tcPr>
          <w:p w14:paraId="49A0B459" w14:textId="77777777" w:rsidR="005154B6" w:rsidRDefault="00AC5BBE">
            <w:pPr>
              <w:spacing w:line="240" w:lineRule="auto"/>
              <w:jc w:val="center"/>
              <w:rPr>
                <w:rFonts w:eastAsia="Times New Roman"/>
              </w:rPr>
            </w:pPr>
            <w:r>
              <w:rPr>
                <w:rFonts w:eastAsia="Times New Roman"/>
              </w:rPr>
              <w:t>0.87</w:t>
            </w:r>
          </w:p>
        </w:tc>
        <w:tc>
          <w:tcPr>
            <w:tcW w:w="0" w:type="auto"/>
            <w:vAlign w:val="bottom"/>
          </w:tcPr>
          <w:p w14:paraId="35339359" w14:textId="77777777" w:rsidR="005154B6" w:rsidRDefault="00AC5BBE">
            <w:pPr>
              <w:spacing w:line="240" w:lineRule="auto"/>
              <w:jc w:val="center"/>
              <w:rPr>
                <w:rFonts w:eastAsia="Times New Roman"/>
              </w:rPr>
            </w:pPr>
            <w:r>
              <w:rPr>
                <w:rFonts w:eastAsia="Times New Roman"/>
              </w:rPr>
              <w:t>0.29</w:t>
            </w:r>
          </w:p>
        </w:tc>
        <w:tc>
          <w:tcPr>
            <w:tcW w:w="0" w:type="auto"/>
            <w:vAlign w:val="bottom"/>
          </w:tcPr>
          <w:p w14:paraId="16A88F15" w14:textId="77777777" w:rsidR="005154B6" w:rsidRDefault="00AC5BBE">
            <w:pPr>
              <w:spacing w:line="240" w:lineRule="auto"/>
              <w:jc w:val="center"/>
              <w:rPr>
                <w:rFonts w:eastAsia="Times New Roman"/>
              </w:rPr>
            </w:pPr>
            <w:r>
              <w:rPr>
                <w:rFonts w:eastAsia="Times New Roman"/>
              </w:rPr>
              <w:t>0.86</w:t>
            </w:r>
          </w:p>
        </w:tc>
        <w:tc>
          <w:tcPr>
            <w:tcW w:w="0" w:type="auto"/>
            <w:vAlign w:val="bottom"/>
          </w:tcPr>
          <w:p w14:paraId="5B85D29F" w14:textId="77777777" w:rsidR="005154B6" w:rsidRDefault="00AC5BBE">
            <w:pPr>
              <w:spacing w:line="240" w:lineRule="auto"/>
              <w:jc w:val="center"/>
              <w:rPr>
                <w:rFonts w:eastAsia="Times New Roman"/>
              </w:rPr>
            </w:pPr>
            <w:r>
              <w:rPr>
                <w:rFonts w:eastAsia="Times New Roman"/>
              </w:rPr>
              <w:t>0.62</w:t>
            </w:r>
          </w:p>
        </w:tc>
      </w:tr>
      <w:tr w:rsidR="00AC5BBE" w14:paraId="635C01D0" w14:textId="77777777" w:rsidTr="005154B6">
        <w:trPr>
          <w:trHeight w:val="305"/>
        </w:trPr>
        <w:tc>
          <w:tcPr>
            <w:tcW w:w="1203" w:type="dxa"/>
            <w:shd w:val="clear" w:color="auto" w:fill="1F497D" w:themeFill="text2"/>
            <w:vAlign w:val="center"/>
          </w:tcPr>
          <w:p w14:paraId="42A4B990" w14:textId="77777777" w:rsidR="00AC5BBE" w:rsidRPr="006811F7" w:rsidRDefault="00AC5BBE" w:rsidP="00673AE0">
            <w:pPr>
              <w:spacing w:line="240" w:lineRule="auto"/>
              <w:rPr>
                <w:b/>
                <w:bCs/>
                <w:color w:val="FFFFFF"/>
                <w:sz w:val="20"/>
                <w:szCs w:val="20"/>
              </w:rPr>
            </w:pPr>
            <w:r>
              <w:rPr>
                <w:b/>
                <w:bCs/>
                <w:color w:val="FFFFFF"/>
                <w:sz w:val="20"/>
                <w:szCs w:val="20"/>
              </w:rPr>
              <w:t>P value 0-24</w:t>
            </w:r>
          </w:p>
        </w:tc>
        <w:tc>
          <w:tcPr>
            <w:tcW w:w="1493" w:type="dxa"/>
            <w:shd w:val="clear" w:color="auto" w:fill="auto"/>
            <w:noWrap/>
            <w:vAlign w:val="bottom"/>
          </w:tcPr>
          <w:p w14:paraId="446F91C5" w14:textId="77777777" w:rsidR="00AC5BBE" w:rsidRPr="00D167C5" w:rsidRDefault="00770027">
            <w:pPr>
              <w:spacing w:line="240" w:lineRule="auto"/>
              <w:jc w:val="center"/>
              <w:rPr>
                <w:rFonts w:eastAsia="Times New Roman"/>
              </w:rPr>
            </w:pPr>
            <w:r w:rsidRPr="00770027">
              <w:rPr>
                <w:rFonts w:eastAsia="Times New Roman"/>
              </w:rPr>
              <w:t>0.04*</w:t>
            </w:r>
          </w:p>
        </w:tc>
        <w:tc>
          <w:tcPr>
            <w:tcW w:w="0" w:type="auto"/>
            <w:vAlign w:val="bottom"/>
          </w:tcPr>
          <w:p w14:paraId="0737FED9" w14:textId="77777777" w:rsidR="00AC5BBE" w:rsidRPr="00D167C5" w:rsidRDefault="00AC5BBE">
            <w:pPr>
              <w:spacing w:line="240" w:lineRule="auto"/>
              <w:jc w:val="center"/>
              <w:rPr>
                <w:rFonts w:eastAsia="Times New Roman"/>
              </w:rPr>
            </w:pPr>
            <w:r w:rsidRPr="00D167C5">
              <w:rPr>
                <w:rFonts w:eastAsia="Times New Roman"/>
              </w:rPr>
              <w:t>0.21</w:t>
            </w:r>
          </w:p>
        </w:tc>
        <w:tc>
          <w:tcPr>
            <w:tcW w:w="0" w:type="auto"/>
            <w:vAlign w:val="bottom"/>
          </w:tcPr>
          <w:p w14:paraId="0A387ADD" w14:textId="77777777" w:rsidR="00AC5BBE" w:rsidRPr="00D167C5" w:rsidRDefault="00AC5BBE">
            <w:pPr>
              <w:spacing w:line="240" w:lineRule="auto"/>
              <w:jc w:val="center"/>
              <w:rPr>
                <w:rFonts w:eastAsia="Times New Roman"/>
              </w:rPr>
            </w:pPr>
            <w:r w:rsidRPr="00D167C5">
              <w:rPr>
                <w:rFonts w:eastAsia="Times New Roman"/>
              </w:rPr>
              <w:t>0.24</w:t>
            </w:r>
          </w:p>
        </w:tc>
        <w:tc>
          <w:tcPr>
            <w:tcW w:w="0" w:type="auto"/>
            <w:vAlign w:val="bottom"/>
          </w:tcPr>
          <w:p w14:paraId="33CE3452" w14:textId="77777777" w:rsidR="00AC5BBE" w:rsidRPr="00D167C5" w:rsidRDefault="00770027">
            <w:pPr>
              <w:spacing w:line="240" w:lineRule="auto"/>
              <w:jc w:val="center"/>
              <w:rPr>
                <w:rFonts w:eastAsia="Times New Roman"/>
              </w:rPr>
            </w:pPr>
            <w:r w:rsidRPr="00770027">
              <w:rPr>
                <w:rFonts w:eastAsia="Times New Roman"/>
              </w:rPr>
              <w:t>0.04*</w:t>
            </w:r>
          </w:p>
        </w:tc>
        <w:tc>
          <w:tcPr>
            <w:tcW w:w="0" w:type="auto"/>
            <w:vAlign w:val="bottom"/>
          </w:tcPr>
          <w:p w14:paraId="08BA04EF" w14:textId="77777777" w:rsidR="00AC5BBE" w:rsidRDefault="00AC5BBE">
            <w:pPr>
              <w:spacing w:line="240" w:lineRule="auto"/>
              <w:jc w:val="center"/>
              <w:rPr>
                <w:rFonts w:eastAsia="Times New Roman"/>
              </w:rPr>
            </w:pPr>
            <w:r>
              <w:rPr>
                <w:rFonts w:eastAsia="Times New Roman"/>
              </w:rPr>
              <w:t>0.07</w:t>
            </w:r>
          </w:p>
        </w:tc>
      </w:tr>
    </w:tbl>
    <w:p w14:paraId="5BBE8338" w14:textId="77777777" w:rsidR="00CD2F92" w:rsidRDefault="00CD2F92" w:rsidP="00673AE0">
      <w:pPr>
        <w:spacing w:line="240" w:lineRule="auto"/>
        <w:jc w:val="center"/>
      </w:pPr>
    </w:p>
    <w:p w14:paraId="36BCE272" w14:textId="77777777" w:rsidR="00CD2F92" w:rsidRDefault="00CD2F92" w:rsidP="00673AE0">
      <w:pPr>
        <w:spacing w:line="240" w:lineRule="auto"/>
      </w:pPr>
    </w:p>
    <w:p w14:paraId="074806DC" w14:textId="77777777" w:rsidR="00CD2F92" w:rsidRDefault="00CD2F92" w:rsidP="00673AE0">
      <w:pPr>
        <w:spacing w:line="240" w:lineRule="auto"/>
      </w:pPr>
    </w:p>
    <w:p w14:paraId="713BD86C" w14:textId="77777777" w:rsidR="001A2140" w:rsidRPr="00AD205F" w:rsidRDefault="00635389" w:rsidP="00AD205F">
      <w:r>
        <w:t>GLP-</w:t>
      </w:r>
      <w:r w:rsidRPr="00AD205F">
        <w:t xml:space="preserve">1 levels peaked at 30 </w:t>
      </w:r>
      <w:r w:rsidR="00A81903" w:rsidRPr="00AD205F">
        <w:t xml:space="preserve">minutes </w:t>
      </w:r>
      <w:r w:rsidR="006F1D03" w:rsidRPr="00AD205F">
        <w:t xml:space="preserve">during the OGTT </w:t>
      </w:r>
      <w:r w:rsidR="00A81903" w:rsidRPr="00AD205F">
        <w:t xml:space="preserve">at </w:t>
      </w:r>
      <w:r w:rsidR="006F1D03" w:rsidRPr="00AD205F">
        <w:t xml:space="preserve">all 3 time points: </w:t>
      </w:r>
      <w:r w:rsidR="00A81903" w:rsidRPr="00AD205F">
        <w:t>baseline, at balloon removal at 6 months and at 24 months.</w:t>
      </w:r>
    </w:p>
    <w:p w14:paraId="1FEA9169" w14:textId="77777777" w:rsidR="00A81903" w:rsidRPr="00AD205F" w:rsidRDefault="006F1D03" w:rsidP="00AD205F">
      <w:r w:rsidRPr="00AD205F">
        <w:t xml:space="preserve">There was a significant increase in fasting GLP-1 over the 24 months (p=0. 04).  </w:t>
      </w:r>
      <w:r w:rsidR="009C368A" w:rsidRPr="00AD205F">
        <w:t xml:space="preserve">This was also seen at 90 minutes. </w:t>
      </w:r>
    </w:p>
    <w:p w14:paraId="04D92B76" w14:textId="77777777" w:rsidR="00A80F7B" w:rsidRPr="00AD205F" w:rsidRDefault="00A80F7B" w:rsidP="00AD205F">
      <w:r w:rsidRPr="00AD205F">
        <w:t>The figure</w:t>
      </w:r>
      <w:r w:rsidR="00AD205F" w:rsidRPr="00AD205F">
        <w:t xml:space="preserve"> </w:t>
      </w:r>
      <w:r w:rsidR="00D30394">
        <w:t xml:space="preserve">29 </w:t>
      </w:r>
      <w:r w:rsidRPr="00AD205F">
        <w:t>below shows the mean GLP-</w:t>
      </w:r>
      <w:r w:rsidR="00F94FCF" w:rsidRPr="00AD205F">
        <w:t xml:space="preserve">1 </w:t>
      </w:r>
      <w:r w:rsidR="00F94FCF">
        <w:t>during</w:t>
      </w:r>
      <w:r w:rsidR="00D30394">
        <w:t xml:space="preserve"> the OGTT </w:t>
      </w:r>
      <w:r w:rsidRPr="00AD205F">
        <w:t>at baseline, 6 months and 24 months</w:t>
      </w:r>
      <w:r w:rsidR="00D30394">
        <w:t>.</w:t>
      </w:r>
    </w:p>
    <w:p w14:paraId="1A64F7D4" w14:textId="77777777" w:rsidR="00AD205F" w:rsidRDefault="00AD205F" w:rsidP="00DB7B68">
      <w:pPr>
        <w:rPr>
          <w:b/>
        </w:rPr>
      </w:pPr>
    </w:p>
    <w:p w14:paraId="2E844F11" w14:textId="77777777" w:rsidR="00AD205F" w:rsidRDefault="00AD205F">
      <w:pPr>
        <w:spacing w:line="240" w:lineRule="auto"/>
        <w:rPr>
          <w:b/>
          <w:bCs/>
          <w:i/>
          <w:sz w:val="18"/>
          <w:szCs w:val="18"/>
        </w:rPr>
      </w:pPr>
      <w:r>
        <w:br w:type="page"/>
      </w:r>
    </w:p>
    <w:p w14:paraId="24DA0ADB" w14:textId="77777777" w:rsidR="00AD205F" w:rsidRDefault="00A36516" w:rsidP="00A36516">
      <w:pPr>
        <w:pStyle w:val="Caption"/>
      </w:pPr>
      <w:bookmarkStart w:id="814" w:name="_Toc34994770"/>
      <w:r>
        <w:lastRenderedPageBreak/>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31</w:t>
      </w:r>
      <w:r w:rsidR="008732F3">
        <w:rPr>
          <w:noProof/>
        </w:rPr>
        <w:fldChar w:fldCharType="end"/>
      </w:r>
      <w:r>
        <w:t xml:space="preserve"> -</w:t>
      </w:r>
      <w:r w:rsidR="00AD205F" w:rsidRPr="000F785B">
        <w:t>Mean GLP-1 at baseline, 6 months and 24 months during an OGTT with measurements at 0,30,60,90 and 120 minutes</w:t>
      </w:r>
      <w:bookmarkEnd w:id="814"/>
    </w:p>
    <w:p w14:paraId="5BDF3891" w14:textId="77777777" w:rsidR="00217A31" w:rsidRDefault="00217A31" w:rsidP="00DB7B68">
      <w:pPr>
        <w:rPr>
          <w:b/>
        </w:rPr>
      </w:pPr>
      <w:r>
        <w:rPr>
          <w:noProof/>
          <w:lang w:val="en-GB" w:eastAsia="en-GB"/>
        </w:rPr>
        <w:drawing>
          <wp:inline distT="0" distB="0" distL="0" distR="0" wp14:anchorId="0A4FF24E" wp14:editId="380F5AC6">
            <wp:extent cx="4572000" cy="4305300"/>
            <wp:effectExtent l="19050" t="0" r="1905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D89F7AE" w14:textId="77777777" w:rsidR="00217A31" w:rsidRDefault="00217A31" w:rsidP="00DB7B68">
      <w:pPr>
        <w:rPr>
          <w:b/>
        </w:rPr>
      </w:pPr>
    </w:p>
    <w:p w14:paraId="50EFA25B" w14:textId="77777777" w:rsidR="00217A31" w:rsidRDefault="00217A31" w:rsidP="00DB7B68">
      <w:pPr>
        <w:rPr>
          <w:b/>
        </w:rPr>
      </w:pPr>
    </w:p>
    <w:p w14:paraId="1434563A" w14:textId="77777777" w:rsidR="00DA6D08" w:rsidRPr="00AD205F" w:rsidRDefault="00DA6D08" w:rsidP="00DB7B68">
      <w:r w:rsidRPr="00AD205F">
        <w:t xml:space="preserve">GLP-1 </w:t>
      </w:r>
      <w:r w:rsidR="00A81903" w:rsidRPr="00AD205F">
        <w:t>AUC using the trapezoid method increase</w:t>
      </w:r>
      <w:r w:rsidR="00764A91" w:rsidRPr="00AD205F">
        <w:t>d</w:t>
      </w:r>
      <w:r w:rsidR="00A81903" w:rsidRPr="00AD205F">
        <w:t xml:space="preserve"> from 10.9</w:t>
      </w:r>
      <w:r w:rsidR="00A81903" w:rsidRPr="00AD205F">
        <w:sym w:font="Symbol" w:char="F0B1"/>
      </w:r>
      <w:r w:rsidR="00A81903" w:rsidRPr="00AD205F">
        <w:t>10.1 pmol/</w:t>
      </w:r>
      <w:r w:rsidR="00F94FCF" w:rsidRPr="00AD205F">
        <w:t>l to</w:t>
      </w:r>
      <w:r w:rsidR="00764A91" w:rsidRPr="00AD205F">
        <w:t xml:space="preserve"> 14.4</w:t>
      </w:r>
      <w:r w:rsidR="00764A91" w:rsidRPr="00AD205F">
        <w:sym w:font="Symbol" w:char="F0B1"/>
      </w:r>
      <w:r w:rsidR="00764A91" w:rsidRPr="00AD205F">
        <w:t xml:space="preserve">21 (p=0.44) and remained above baseline at 24 </w:t>
      </w:r>
      <w:r w:rsidR="002B0E73" w:rsidRPr="00AD205F">
        <w:t>months (</w:t>
      </w:r>
      <w:r w:rsidRPr="00AD205F">
        <w:t>13.9</w:t>
      </w:r>
      <w:r w:rsidRPr="00AD205F">
        <w:sym w:font="Symbol" w:char="F0B1"/>
      </w:r>
      <w:r w:rsidR="00B00D7A" w:rsidRPr="00AD205F">
        <w:t>7)</w:t>
      </w:r>
      <w:r w:rsidR="00B00D7A">
        <w:t xml:space="preserve"> (</w:t>
      </w:r>
      <w:r w:rsidR="007164EF">
        <w:t>p=0.15)</w:t>
      </w:r>
      <w:r w:rsidRPr="00AD205F">
        <w:t>.</w:t>
      </w:r>
    </w:p>
    <w:p w14:paraId="36DCA864" w14:textId="77777777" w:rsidR="00A81903" w:rsidRPr="00AD205F" w:rsidRDefault="00764A91" w:rsidP="000410C1">
      <w:r w:rsidRPr="00AD205F">
        <w:t xml:space="preserve"> </w:t>
      </w:r>
      <w:r w:rsidR="00DA6D08" w:rsidRPr="00AD205F">
        <w:t>despite weight regain.</w:t>
      </w:r>
    </w:p>
    <w:p w14:paraId="4A34DC72" w14:textId="77777777" w:rsidR="003577F6" w:rsidRPr="00AD205F" w:rsidRDefault="003577F6" w:rsidP="00673AE0">
      <w:pPr>
        <w:pStyle w:val="Caption"/>
        <w:keepNext/>
        <w:rPr>
          <w:b w:val="0"/>
        </w:rPr>
      </w:pPr>
    </w:p>
    <w:p w14:paraId="68F9CC44" w14:textId="77777777" w:rsidR="0022352C" w:rsidRDefault="0022352C"/>
    <w:p w14:paraId="521E3826" w14:textId="77777777" w:rsidR="0022352C" w:rsidRDefault="0022352C"/>
    <w:p w14:paraId="6C5CF5C6" w14:textId="77777777" w:rsidR="00A36516" w:rsidRDefault="00A36516">
      <w:pPr>
        <w:spacing w:line="240" w:lineRule="auto"/>
        <w:rPr>
          <w:b/>
          <w:bCs/>
          <w:i/>
          <w:sz w:val="18"/>
          <w:szCs w:val="18"/>
        </w:rPr>
      </w:pPr>
      <w:r>
        <w:br w:type="page"/>
      </w:r>
    </w:p>
    <w:p w14:paraId="454DA351" w14:textId="77777777" w:rsidR="00DB7B68" w:rsidRDefault="00A36516" w:rsidP="00A36516">
      <w:pPr>
        <w:pStyle w:val="Caption"/>
      </w:pPr>
      <w:bookmarkStart w:id="815" w:name="_Toc34994610"/>
      <w:r>
        <w:lastRenderedPageBreak/>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27</w:t>
      </w:r>
      <w:r w:rsidR="008732F3">
        <w:rPr>
          <w:noProof/>
        </w:rPr>
        <w:fldChar w:fldCharType="end"/>
      </w:r>
      <w:r>
        <w:t xml:space="preserve"> - </w:t>
      </w:r>
      <w:r w:rsidR="00AD205F" w:rsidRPr="00E15E30">
        <w:t xml:space="preserve">Mean GIP at baseline, 6 months at balloon removal and further </w:t>
      </w:r>
      <w:r w:rsidR="00AF08A1">
        <w:t>24</w:t>
      </w:r>
      <w:r w:rsidR="00AD205F" w:rsidRPr="00E15E30">
        <w:t xml:space="preserve"> month follow up (in pg/mll)</w:t>
      </w:r>
      <w:bookmarkEnd w:id="815"/>
    </w:p>
    <w:tbl>
      <w:tblPr>
        <w:tblW w:w="878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26"/>
        <w:gridCol w:w="1493"/>
        <w:gridCol w:w="1442"/>
        <w:gridCol w:w="1413"/>
        <w:gridCol w:w="1462"/>
        <w:gridCol w:w="1445"/>
      </w:tblGrid>
      <w:tr w:rsidR="009E72F7" w14:paraId="771AFE6C" w14:textId="77777777" w:rsidTr="00673AE0">
        <w:trPr>
          <w:trHeight w:val="340"/>
          <w:jc w:val="center"/>
        </w:trPr>
        <w:tc>
          <w:tcPr>
            <w:tcW w:w="1246" w:type="dxa"/>
            <w:shd w:val="clear" w:color="auto" w:fill="1F497D" w:themeFill="text2"/>
          </w:tcPr>
          <w:p w14:paraId="4E7F33F7" w14:textId="77777777" w:rsidR="009E72F7" w:rsidRPr="009E72F7" w:rsidRDefault="00660379" w:rsidP="009E72F7">
            <w:pPr>
              <w:spacing w:line="240" w:lineRule="auto"/>
              <w:jc w:val="center"/>
              <w:rPr>
                <w:rFonts w:eastAsia="Times New Roman"/>
                <w:b/>
                <w:color w:val="FFFFFF" w:themeColor="background1"/>
              </w:rPr>
            </w:pPr>
            <w:r>
              <w:rPr>
                <w:rFonts w:eastAsia="Times New Roman"/>
                <w:b/>
                <w:color w:val="FFFFFF" w:themeColor="background1"/>
              </w:rPr>
              <w:t>Figure</w:t>
            </w:r>
            <w:r w:rsidR="00560291">
              <w:rPr>
                <w:rFonts w:eastAsia="Times New Roman"/>
                <w:b/>
                <w:color w:val="FFFFFF" w:themeColor="background1"/>
              </w:rPr>
              <w:t>Figure</w:t>
            </w:r>
          </w:p>
        </w:tc>
        <w:tc>
          <w:tcPr>
            <w:tcW w:w="1493" w:type="dxa"/>
            <w:shd w:val="clear" w:color="auto" w:fill="1F497D" w:themeFill="text2"/>
            <w:noWrap/>
            <w:vAlign w:val="bottom"/>
            <w:hideMark/>
          </w:tcPr>
          <w:p w14:paraId="00F966E5" w14:textId="77777777" w:rsidR="005E1FE9" w:rsidRDefault="009E72F7" w:rsidP="00673AE0">
            <w:pPr>
              <w:spacing w:line="240" w:lineRule="auto"/>
              <w:jc w:val="center"/>
              <w:rPr>
                <w:rFonts w:eastAsia="Times New Roman"/>
                <w:b/>
                <w:color w:val="FFFFFF" w:themeColor="background1"/>
              </w:rPr>
            </w:pPr>
            <w:r w:rsidRPr="00673AE0">
              <w:rPr>
                <w:rFonts w:eastAsia="Times New Roman"/>
                <w:b/>
                <w:color w:val="FFFFFF" w:themeColor="background1"/>
              </w:rPr>
              <w:t>GIP</w:t>
            </w:r>
          </w:p>
          <w:p w14:paraId="7AED22B3" w14:textId="77777777" w:rsidR="009E72F7" w:rsidRPr="00673AE0" w:rsidRDefault="009E72F7" w:rsidP="00673AE0">
            <w:pPr>
              <w:spacing w:line="240" w:lineRule="auto"/>
              <w:jc w:val="center"/>
              <w:rPr>
                <w:rFonts w:eastAsia="Times New Roman"/>
                <w:b/>
                <w:color w:val="FFFFFF" w:themeColor="background1"/>
              </w:rPr>
            </w:pPr>
            <w:r w:rsidRPr="00673AE0">
              <w:rPr>
                <w:rFonts w:eastAsia="Times New Roman"/>
                <w:b/>
                <w:color w:val="FFFFFF" w:themeColor="background1"/>
              </w:rPr>
              <w:t>0min</w:t>
            </w:r>
          </w:p>
        </w:tc>
        <w:tc>
          <w:tcPr>
            <w:tcW w:w="1524" w:type="dxa"/>
            <w:shd w:val="clear" w:color="auto" w:fill="1F497D" w:themeFill="text2"/>
            <w:vAlign w:val="bottom"/>
          </w:tcPr>
          <w:p w14:paraId="7659201E" w14:textId="77777777" w:rsidR="005E1FE9" w:rsidRDefault="009E72F7" w:rsidP="00673AE0">
            <w:pPr>
              <w:spacing w:line="240" w:lineRule="auto"/>
              <w:jc w:val="center"/>
              <w:rPr>
                <w:rFonts w:eastAsia="Times New Roman"/>
                <w:b/>
                <w:color w:val="FFFFFF" w:themeColor="background1"/>
              </w:rPr>
            </w:pPr>
            <w:r w:rsidRPr="00673AE0">
              <w:rPr>
                <w:rFonts w:eastAsia="Times New Roman"/>
                <w:b/>
                <w:color w:val="FFFFFF" w:themeColor="background1"/>
              </w:rPr>
              <w:t>GIP</w:t>
            </w:r>
          </w:p>
          <w:p w14:paraId="54320447" w14:textId="77777777" w:rsidR="009E72F7" w:rsidRPr="00673AE0" w:rsidRDefault="009E72F7" w:rsidP="00673AE0">
            <w:pPr>
              <w:spacing w:line="240" w:lineRule="auto"/>
              <w:jc w:val="center"/>
              <w:rPr>
                <w:rFonts w:eastAsia="Times New Roman"/>
                <w:b/>
                <w:color w:val="FFFFFF" w:themeColor="background1"/>
                <w:sz w:val="20"/>
                <w:szCs w:val="20"/>
              </w:rPr>
            </w:pPr>
            <w:r w:rsidRPr="00673AE0">
              <w:rPr>
                <w:rFonts w:eastAsia="Times New Roman"/>
                <w:b/>
                <w:color w:val="FFFFFF" w:themeColor="background1"/>
              </w:rPr>
              <w:t xml:space="preserve"> 30 min</w:t>
            </w:r>
          </w:p>
        </w:tc>
        <w:tc>
          <w:tcPr>
            <w:tcW w:w="1469" w:type="dxa"/>
            <w:shd w:val="clear" w:color="auto" w:fill="1F497D" w:themeFill="text2"/>
            <w:vAlign w:val="bottom"/>
          </w:tcPr>
          <w:p w14:paraId="1DDAE87E" w14:textId="77777777" w:rsidR="005E1FE9" w:rsidRDefault="009E72F7" w:rsidP="00673AE0">
            <w:pPr>
              <w:spacing w:line="240" w:lineRule="auto"/>
              <w:jc w:val="center"/>
              <w:rPr>
                <w:rFonts w:eastAsia="Times New Roman"/>
                <w:b/>
                <w:color w:val="FFFFFF" w:themeColor="background1"/>
              </w:rPr>
            </w:pPr>
            <w:r w:rsidRPr="00673AE0">
              <w:rPr>
                <w:rFonts w:eastAsia="Times New Roman"/>
                <w:b/>
                <w:color w:val="FFFFFF" w:themeColor="background1"/>
              </w:rPr>
              <w:t>GIP</w:t>
            </w:r>
          </w:p>
          <w:p w14:paraId="7215F54C" w14:textId="77777777" w:rsidR="009E72F7" w:rsidRPr="00673AE0" w:rsidRDefault="009E72F7" w:rsidP="00673AE0">
            <w:pPr>
              <w:spacing w:line="240" w:lineRule="auto"/>
              <w:jc w:val="center"/>
              <w:rPr>
                <w:rFonts w:eastAsia="Times New Roman"/>
                <w:b/>
                <w:color w:val="FFFFFF" w:themeColor="background1"/>
                <w:sz w:val="20"/>
                <w:szCs w:val="20"/>
              </w:rPr>
            </w:pPr>
            <w:r w:rsidRPr="00673AE0">
              <w:rPr>
                <w:rFonts w:eastAsia="Times New Roman"/>
                <w:b/>
                <w:color w:val="FFFFFF" w:themeColor="background1"/>
              </w:rPr>
              <w:t xml:space="preserve"> 60min</w:t>
            </w:r>
          </w:p>
        </w:tc>
        <w:tc>
          <w:tcPr>
            <w:tcW w:w="1526" w:type="dxa"/>
            <w:shd w:val="clear" w:color="auto" w:fill="1F497D" w:themeFill="text2"/>
            <w:vAlign w:val="bottom"/>
          </w:tcPr>
          <w:p w14:paraId="4F706868" w14:textId="77777777" w:rsidR="005E1FE9" w:rsidRDefault="009E72F7" w:rsidP="00673AE0">
            <w:pPr>
              <w:spacing w:line="240" w:lineRule="auto"/>
              <w:jc w:val="center"/>
              <w:rPr>
                <w:rFonts w:eastAsia="Times New Roman"/>
                <w:b/>
                <w:color w:val="FFFFFF" w:themeColor="background1"/>
              </w:rPr>
            </w:pPr>
            <w:r w:rsidRPr="00673AE0">
              <w:rPr>
                <w:rFonts w:eastAsia="Times New Roman"/>
                <w:b/>
                <w:color w:val="FFFFFF" w:themeColor="background1"/>
              </w:rPr>
              <w:t xml:space="preserve">GIP </w:t>
            </w:r>
          </w:p>
          <w:p w14:paraId="26624B1A" w14:textId="77777777" w:rsidR="009E72F7" w:rsidRPr="00673AE0" w:rsidRDefault="009E72F7" w:rsidP="00673AE0">
            <w:pPr>
              <w:spacing w:line="240" w:lineRule="auto"/>
              <w:jc w:val="center"/>
              <w:rPr>
                <w:rFonts w:eastAsia="Times New Roman"/>
                <w:b/>
                <w:color w:val="FFFFFF" w:themeColor="background1"/>
                <w:sz w:val="20"/>
                <w:szCs w:val="20"/>
              </w:rPr>
            </w:pPr>
            <w:r w:rsidRPr="00673AE0">
              <w:rPr>
                <w:rFonts w:eastAsia="Times New Roman"/>
                <w:b/>
                <w:color w:val="FFFFFF" w:themeColor="background1"/>
              </w:rPr>
              <w:t>90min</w:t>
            </w:r>
          </w:p>
        </w:tc>
        <w:tc>
          <w:tcPr>
            <w:tcW w:w="1523" w:type="dxa"/>
            <w:shd w:val="clear" w:color="auto" w:fill="1F497D" w:themeFill="text2"/>
            <w:vAlign w:val="bottom"/>
          </w:tcPr>
          <w:p w14:paraId="23E7FED0" w14:textId="77777777" w:rsidR="005E1FE9" w:rsidRDefault="009E72F7" w:rsidP="00673AE0">
            <w:pPr>
              <w:spacing w:line="240" w:lineRule="auto"/>
              <w:jc w:val="center"/>
              <w:rPr>
                <w:rFonts w:eastAsia="Times New Roman"/>
                <w:b/>
                <w:color w:val="FFFFFF" w:themeColor="background1"/>
              </w:rPr>
            </w:pPr>
            <w:r w:rsidRPr="00673AE0">
              <w:rPr>
                <w:rFonts w:eastAsia="Times New Roman"/>
                <w:b/>
                <w:color w:val="FFFFFF" w:themeColor="background1"/>
              </w:rPr>
              <w:t xml:space="preserve">GIP </w:t>
            </w:r>
          </w:p>
          <w:p w14:paraId="1627274A" w14:textId="77777777" w:rsidR="009E72F7" w:rsidRPr="00673AE0" w:rsidRDefault="009E72F7" w:rsidP="00673AE0">
            <w:pPr>
              <w:spacing w:line="240" w:lineRule="auto"/>
              <w:jc w:val="center"/>
              <w:rPr>
                <w:rFonts w:eastAsia="Times New Roman"/>
                <w:b/>
                <w:color w:val="FFFFFF" w:themeColor="background1"/>
                <w:sz w:val="20"/>
                <w:szCs w:val="20"/>
              </w:rPr>
            </w:pPr>
            <w:r w:rsidRPr="00673AE0">
              <w:rPr>
                <w:rFonts w:eastAsia="Times New Roman"/>
                <w:b/>
                <w:color w:val="FFFFFF" w:themeColor="background1"/>
              </w:rPr>
              <w:t>120min</w:t>
            </w:r>
          </w:p>
        </w:tc>
      </w:tr>
      <w:tr w:rsidR="009E72F7" w14:paraId="1DACB08F" w14:textId="77777777" w:rsidTr="00673AE0">
        <w:trPr>
          <w:trHeight w:val="320"/>
          <w:jc w:val="center"/>
        </w:trPr>
        <w:tc>
          <w:tcPr>
            <w:tcW w:w="1246" w:type="dxa"/>
            <w:shd w:val="clear" w:color="auto" w:fill="1F497D" w:themeFill="text2"/>
            <w:vAlign w:val="center"/>
          </w:tcPr>
          <w:p w14:paraId="619F6C72" w14:textId="77777777" w:rsidR="009E72F7" w:rsidRDefault="003577F6" w:rsidP="009E72F7">
            <w:pPr>
              <w:spacing w:line="240" w:lineRule="auto"/>
              <w:jc w:val="center"/>
              <w:rPr>
                <w:rFonts w:eastAsia="Times New Roman"/>
              </w:rPr>
            </w:pPr>
            <w:r>
              <w:rPr>
                <w:b/>
                <w:bCs/>
                <w:color w:val="FFFFFF"/>
                <w:sz w:val="20"/>
                <w:szCs w:val="20"/>
              </w:rPr>
              <w:t>Baseline</w:t>
            </w:r>
            <w:r w:rsidR="009E72F7" w:rsidRPr="00C14A2C">
              <w:rPr>
                <w:b/>
                <w:bCs/>
                <w:color w:val="FFFFFF"/>
                <w:sz w:val="20"/>
                <w:szCs w:val="20"/>
              </w:rPr>
              <w:t>Mean</w:t>
            </w:r>
          </w:p>
        </w:tc>
        <w:tc>
          <w:tcPr>
            <w:tcW w:w="1493" w:type="dxa"/>
            <w:shd w:val="clear" w:color="auto" w:fill="auto"/>
            <w:noWrap/>
            <w:vAlign w:val="bottom"/>
            <w:hideMark/>
          </w:tcPr>
          <w:p w14:paraId="3C102AF4" w14:textId="77777777" w:rsidR="009E72F7" w:rsidRDefault="009E72F7" w:rsidP="00673AE0">
            <w:pPr>
              <w:spacing w:line="240" w:lineRule="auto"/>
              <w:jc w:val="center"/>
              <w:rPr>
                <w:rFonts w:eastAsia="Times New Roman"/>
              </w:rPr>
            </w:pPr>
            <w:r>
              <w:rPr>
                <w:rFonts w:eastAsia="Times New Roman"/>
              </w:rPr>
              <w:t xml:space="preserve">34. </w:t>
            </w:r>
            <w:r w:rsidR="004C060C">
              <w:rPr>
                <w:rFonts w:eastAsia="Times New Roman"/>
              </w:rPr>
              <w:t>4</w:t>
            </w:r>
          </w:p>
        </w:tc>
        <w:tc>
          <w:tcPr>
            <w:tcW w:w="0" w:type="auto"/>
            <w:vAlign w:val="bottom"/>
          </w:tcPr>
          <w:p w14:paraId="534CAECD" w14:textId="77777777" w:rsidR="009E72F7" w:rsidRPr="00E43127" w:rsidRDefault="009E72F7" w:rsidP="00673AE0">
            <w:pPr>
              <w:spacing w:line="240" w:lineRule="auto"/>
              <w:jc w:val="center"/>
              <w:rPr>
                <w:rFonts w:eastAsia="Times New Roman"/>
                <w:b/>
                <w:sz w:val="20"/>
                <w:szCs w:val="20"/>
              </w:rPr>
            </w:pPr>
            <w:r w:rsidRPr="00E43127">
              <w:rPr>
                <w:rFonts w:eastAsia="Times New Roman"/>
                <w:b/>
              </w:rPr>
              <w:t xml:space="preserve">224. </w:t>
            </w:r>
            <w:r w:rsidR="004C060C" w:rsidRPr="00E43127">
              <w:rPr>
                <w:rFonts w:eastAsia="Times New Roman"/>
                <w:b/>
              </w:rPr>
              <w:t>7</w:t>
            </w:r>
          </w:p>
        </w:tc>
        <w:tc>
          <w:tcPr>
            <w:tcW w:w="0" w:type="auto"/>
            <w:vAlign w:val="bottom"/>
          </w:tcPr>
          <w:p w14:paraId="3FDAD859" w14:textId="77777777" w:rsidR="009E72F7" w:rsidRPr="00E43127" w:rsidRDefault="009E72F7" w:rsidP="00673AE0">
            <w:pPr>
              <w:spacing w:line="240" w:lineRule="auto"/>
              <w:jc w:val="center"/>
              <w:rPr>
                <w:rFonts w:eastAsia="Times New Roman"/>
                <w:b/>
                <w:sz w:val="20"/>
                <w:szCs w:val="20"/>
              </w:rPr>
            </w:pPr>
            <w:r w:rsidRPr="00E43127">
              <w:rPr>
                <w:rFonts w:eastAsia="Times New Roman"/>
                <w:b/>
              </w:rPr>
              <w:t>244. 5</w:t>
            </w:r>
          </w:p>
        </w:tc>
        <w:tc>
          <w:tcPr>
            <w:tcW w:w="0" w:type="auto"/>
            <w:vAlign w:val="bottom"/>
          </w:tcPr>
          <w:p w14:paraId="49AA9B0F" w14:textId="77777777" w:rsidR="009E72F7" w:rsidRPr="00E43127" w:rsidRDefault="009E72F7" w:rsidP="00673AE0">
            <w:pPr>
              <w:spacing w:line="240" w:lineRule="auto"/>
              <w:jc w:val="center"/>
              <w:rPr>
                <w:rFonts w:eastAsia="Times New Roman"/>
                <w:b/>
                <w:sz w:val="20"/>
                <w:szCs w:val="20"/>
              </w:rPr>
            </w:pPr>
            <w:r w:rsidRPr="00E43127">
              <w:rPr>
                <w:rFonts w:eastAsia="Times New Roman"/>
                <w:b/>
              </w:rPr>
              <w:t xml:space="preserve">242. </w:t>
            </w:r>
            <w:r w:rsidR="004C060C" w:rsidRPr="00E43127">
              <w:rPr>
                <w:rFonts w:eastAsia="Times New Roman"/>
                <w:b/>
              </w:rPr>
              <w:t>2</w:t>
            </w:r>
          </w:p>
        </w:tc>
        <w:tc>
          <w:tcPr>
            <w:tcW w:w="0" w:type="auto"/>
            <w:vAlign w:val="bottom"/>
          </w:tcPr>
          <w:p w14:paraId="310B684A" w14:textId="77777777" w:rsidR="009E72F7" w:rsidRPr="00E43127" w:rsidRDefault="009E72F7" w:rsidP="00673AE0">
            <w:pPr>
              <w:spacing w:line="240" w:lineRule="auto"/>
              <w:jc w:val="center"/>
              <w:rPr>
                <w:rFonts w:eastAsia="Times New Roman"/>
                <w:b/>
                <w:sz w:val="20"/>
                <w:szCs w:val="20"/>
              </w:rPr>
            </w:pPr>
            <w:r w:rsidRPr="00E43127">
              <w:rPr>
                <w:rFonts w:eastAsia="Times New Roman"/>
                <w:b/>
              </w:rPr>
              <w:t>183. 1</w:t>
            </w:r>
          </w:p>
        </w:tc>
      </w:tr>
      <w:tr w:rsidR="009E72F7" w14:paraId="1DEFCAF7" w14:textId="77777777" w:rsidTr="003577F6">
        <w:trPr>
          <w:trHeight w:val="323"/>
          <w:jc w:val="center"/>
        </w:trPr>
        <w:tc>
          <w:tcPr>
            <w:tcW w:w="1246" w:type="dxa"/>
            <w:shd w:val="clear" w:color="auto" w:fill="1F497D" w:themeFill="text2"/>
            <w:vAlign w:val="center"/>
          </w:tcPr>
          <w:p w14:paraId="04FE10FB" w14:textId="77777777" w:rsidR="009E72F7" w:rsidRDefault="003577F6" w:rsidP="009E72F7">
            <w:pPr>
              <w:spacing w:line="240" w:lineRule="auto"/>
              <w:jc w:val="center"/>
              <w:rPr>
                <w:rFonts w:eastAsia="Times New Roman"/>
              </w:rPr>
            </w:pPr>
            <w:r>
              <w:rPr>
                <w:b/>
                <w:bCs/>
                <w:color w:val="FFFFFF"/>
                <w:sz w:val="20"/>
                <w:szCs w:val="20"/>
              </w:rPr>
              <w:t xml:space="preserve">Baseline </w:t>
            </w:r>
            <w:r w:rsidR="009E72F7" w:rsidRPr="00C14A2C">
              <w:rPr>
                <w:b/>
                <w:bCs/>
                <w:color w:val="FFFFFF"/>
                <w:sz w:val="20"/>
                <w:szCs w:val="20"/>
              </w:rPr>
              <w:t>SD</w:t>
            </w:r>
          </w:p>
        </w:tc>
        <w:tc>
          <w:tcPr>
            <w:tcW w:w="1493" w:type="dxa"/>
            <w:shd w:val="clear" w:color="auto" w:fill="auto"/>
            <w:noWrap/>
            <w:vAlign w:val="bottom"/>
            <w:hideMark/>
          </w:tcPr>
          <w:p w14:paraId="21DE150C" w14:textId="77777777" w:rsidR="009E72F7" w:rsidRDefault="009E72F7" w:rsidP="00673AE0">
            <w:pPr>
              <w:spacing w:line="240" w:lineRule="auto"/>
              <w:jc w:val="center"/>
              <w:rPr>
                <w:rFonts w:eastAsia="Times New Roman"/>
              </w:rPr>
            </w:pPr>
            <w:r>
              <w:rPr>
                <w:rFonts w:eastAsia="Times New Roman"/>
              </w:rPr>
              <w:t xml:space="preserve">16. </w:t>
            </w:r>
            <w:r w:rsidR="004C060C">
              <w:rPr>
                <w:rFonts w:eastAsia="Times New Roman"/>
              </w:rPr>
              <w:t>6</w:t>
            </w:r>
          </w:p>
        </w:tc>
        <w:tc>
          <w:tcPr>
            <w:tcW w:w="0" w:type="auto"/>
            <w:vAlign w:val="bottom"/>
          </w:tcPr>
          <w:p w14:paraId="5FDA391C" w14:textId="77777777" w:rsidR="009E72F7" w:rsidRDefault="009E72F7" w:rsidP="00673AE0">
            <w:pPr>
              <w:spacing w:line="240" w:lineRule="auto"/>
              <w:jc w:val="center"/>
              <w:rPr>
                <w:rFonts w:eastAsia="Times New Roman"/>
                <w:sz w:val="20"/>
                <w:szCs w:val="20"/>
              </w:rPr>
            </w:pPr>
            <w:r>
              <w:rPr>
                <w:rFonts w:eastAsia="Times New Roman"/>
              </w:rPr>
              <w:t>80. 3</w:t>
            </w:r>
          </w:p>
        </w:tc>
        <w:tc>
          <w:tcPr>
            <w:tcW w:w="0" w:type="auto"/>
            <w:vAlign w:val="bottom"/>
          </w:tcPr>
          <w:p w14:paraId="51CDD983" w14:textId="77777777" w:rsidR="009E72F7" w:rsidRDefault="009E72F7" w:rsidP="00673AE0">
            <w:pPr>
              <w:spacing w:line="240" w:lineRule="auto"/>
              <w:jc w:val="center"/>
              <w:rPr>
                <w:rFonts w:eastAsia="Times New Roman"/>
                <w:sz w:val="20"/>
                <w:szCs w:val="20"/>
              </w:rPr>
            </w:pPr>
            <w:r>
              <w:rPr>
                <w:rFonts w:eastAsia="Times New Roman"/>
              </w:rPr>
              <w:t>78. 9</w:t>
            </w:r>
          </w:p>
        </w:tc>
        <w:tc>
          <w:tcPr>
            <w:tcW w:w="0" w:type="auto"/>
            <w:vAlign w:val="bottom"/>
          </w:tcPr>
          <w:p w14:paraId="611E5778" w14:textId="77777777" w:rsidR="009E72F7" w:rsidRDefault="009E72F7" w:rsidP="00673AE0">
            <w:pPr>
              <w:spacing w:line="240" w:lineRule="auto"/>
              <w:jc w:val="center"/>
              <w:rPr>
                <w:rFonts w:eastAsia="Times New Roman"/>
                <w:sz w:val="20"/>
                <w:szCs w:val="20"/>
              </w:rPr>
            </w:pPr>
            <w:r>
              <w:rPr>
                <w:rFonts w:eastAsia="Times New Roman"/>
              </w:rPr>
              <w:t xml:space="preserve">66. </w:t>
            </w:r>
            <w:r w:rsidR="004C060C">
              <w:rPr>
                <w:rFonts w:eastAsia="Times New Roman"/>
              </w:rPr>
              <w:t>6</w:t>
            </w:r>
          </w:p>
        </w:tc>
        <w:tc>
          <w:tcPr>
            <w:tcW w:w="0" w:type="auto"/>
            <w:vAlign w:val="bottom"/>
          </w:tcPr>
          <w:p w14:paraId="640E9179" w14:textId="77777777" w:rsidR="009E72F7" w:rsidRDefault="009E72F7" w:rsidP="00673AE0">
            <w:pPr>
              <w:spacing w:line="240" w:lineRule="auto"/>
              <w:jc w:val="center"/>
              <w:rPr>
                <w:rFonts w:eastAsia="Times New Roman"/>
                <w:sz w:val="20"/>
                <w:szCs w:val="20"/>
              </w:rPr>
            </w:pPr>
            <w:r>
              <w:rPr>
                <w:rFonts w:eastAsia="Times New Roman"/>
              </w:rPr>
              <w:t xml:space="preserve">76. </w:t>
            </w:r>
            <w:r w:rsidR="004C060C">
              <w:rPr>
                <w:rFonts w:eastAsia="Times New Roman"/>
              </w:rPr>
              <w:t>6</w:t>
            </w:r>
          </w:p>
        </w:tc>
      </w:tr>
      <w:tr w:rsidR="003577F6" w14:paraId="09A1BED2" w14:textId="77777777" w:rsidTr="00673AE0">
        <w:trPr>
          <w:trHeight w:val="287"/>
          <w:jc w:val="center"/>
        </w:trPr>
        <w:tc>
          <w:tcPr>
            <w:tcW w:w="1246" w:type="dxa"/>
            <w:shd w:val="clear" w:color="auto" w:fill="1F497D" w:themeFill="text2"/>
            <w:vAlign w:val="center"/>
          </w:tcPr>
          <w:p w14:paraId="134A30D0" w14:textId="77777777" w:rsidR="003577F6" w:rsidRPr="00C14A2C" w:rsidRDefault="003577F6" w:rsidP="009E72F7">
            <w:pPr>
              <w:spacing w:line="240" w:lineRule="auto"/>
              <w:jc w:val="center"/>
              <w:rPr>
                <w:b/>
                <w:bCs/>
                <w:color w:val="FFFFFF"/>
                <w:sz w:val="20"/>
                <w:szCs w:val="20"/>
              </w:rPr>
            </w:pPr>
            <w:r>
              <w:rPr>
                <w:b/>
                <w:bCs/>
                <w:color w:val="FFFFFF"/>
                <w:sz w:val="20"/>
                <w:szCs w:val="20"/>
              </w:rPr>
              <w:t>6 month Mean</w:t>
            </w:r>
          </w:p>
        </w:tc>
        <w:tc>
          <w:tcPr>
            <w:tcW w:w="1493" w:type="dxa"/>
            <w:shd w:val="clear" w:color="auto" w:fill="auto"/>
            <w:noWrap/>
            <w:vAlign w:val="bottom"/>
          </w:tcPr>
          <w:p w14:paraId="203F4F31" w14:textId="77777777" w:rsidR="003577F6" w:rsidRDefault="00A67FE0" w:rsidP="00673AE0">
            <w:pPr>
              <w:spacing w:line="240" w:lineRule="auto"/>
              <w:jc w:val="center"/>
              <w:rPr>
                <w:rFonts w:eastAsia="Times New Roman"/>
              </w:rPr>
            </w:pPr>
            <w:r>
              <w:rPr>
                <w:rFonts w:eastAsia="Times New Roman"/>
              </w:rPr>
              <w:t>25.3</w:t>
            </w:r>
          </w:p>
        </w:tc>
        <w:tc>
          <w:tcPr>
            <w:tcW w:w="0" w:type="auto"/>
            <w:vAlign w:val="bottom"/>
          </w:tcPr>
          <w:p w14:paraId="37CDC40C" w14:textId="77777777" w:rsidR="003577F6" w:rsidRPr="0099594B" w:rsidRDefault="00A67FE0" w:rsidP="00673AE0">
            <w:pPr>
              <w:spacing w:line="240" w:lineRule="auto"/>
              <w:jc w:val="center"/>
              <w:rPr>
                <w:rFonts w:eastAsia="Times New Roman"/>
                <w:b/>
              </w:rPr>
            </w:pPr>
            <w:r w:rsidRPr="0099594B">
              <w:rPr>
                <w:rFonts w:eastAsia="Times New Roman"/>
                <w:b/>
              </w:rPr>
              <w:t>119.2</w:t>
            </w:r>
          </w:p>
        </w:tc>
        <w:tc>
          <w:tcPr>
            <w:tcW w:w="0" w:type="auto"/>
            <w:vAlign w:val="bottom"/>
          </w:tcPr>
          <w:p w14:paraId="6BE6D181" w14:textId="77777777" w:rsidR="003577F6" w:rsidRPr="0099594B" w:rsidRDefault="00A67FE0" w:rsidP="00673AE0">
            <w:pPr>
              <w:spacing w:line="240" w:lineRule="auto"/>
              <w:jc w:val="center"/>
              <w:rPr>
                <w:rFonts w:eastAsia="Times New Roman"/>
                <w:b/>
              </w:rPr>
            </w:pPr>
            <w:r w:rsidRPr="0099594B">
              <w:rPr>
                <w:rFonts w:eastAsia="Times New Roman"/>
                <w:b/>
              </w:rPr>
              <w:t>93.3</w:t>
            </w:r>
          </w:p>
        </w:tc>
        <w:tc>
          <w:tcPr>
            <w:tcW w:w="0" w:type="auto"/>
            <w:vAlign w:val="bottom"/>
          </w:tcPr>
          <w:p w14:paraId="11003734" w14:textId="77777777" w:rsidR="003577F6" w:rsidRPr="0099594B" w:rsidRDefault="00A67FE0" w:rsidP="00673AE0">
            <w:pPr>
              <w:spacing w:line="240" w:lineRule="auto"/>
              <w:jc w:val="center"/>
              <w:rPr>
                <w:rFonts w:eastAsia="Times New Roman"/>
                <w:b/>
              </w:rPr>
            </w:pPr>
            <w:r w:rsidRPr="0099594B">
              <w:rPr>
                <w:rFonts w:eastAsia="Times New Roman"/>
                <w:b/>
              </w:rPr>
              <w:t>93.1</w:t>
            </w:r>
          </w:p>
        </w:tc>
        <w:tc>
          <w:tcPr>
            <w:tcW w:w="0" w:type="auto"/>
            <w:vAlign w:val="bottom"/>
          </w:tcPr>
          <w:p w14:paraId="50528AC0" w14:textId="77777777" w:rsidR="003577F6" w:rsidRPr="0099594B" w:rsidRDefault="00A67FE0" w:rsidP="00673AE0">
            <w:pPr>
              <w:spacing w:line="240" w:lineRule="auto"/>
              <w:jc w:val="center"/>
              <w:rPr>
                <w:rFonts w:eastAsia="Times New Roman"/>
                <w:b/>
              </w:rPr>
            </w:pPr>
            <w:r w:rsidRPr="0099594B">
              <w:rPr>
                <w:rFonts w:eastAsia="Times New Roman"/>
                <w:b/>
              </w:rPr>
              <w:t>104.3</w:t>
            </w:r>
          </w:p>
        </w:tc>
      </w:tr>
      <w:tr w:rsidR="003577F6" w14:paraId="302EA9A4" w14:textId="77777777" w:rsidTr="00A67FE0">
        <w:trPr>
          <w:trHeight w:val="323"/>
          <w:jc w:val="center"/>
        </w:trPr>
        <w:tc>
          <w:tcPr>
            <w:tcW w:w="1246" w:type="dxa"/>
            <w:shd w:val="clear" w:color="auto" w:fill="1F497D" w:themeFill="text2"/>
            <w:vAlign w:val="center"/>
          </w:tcPr>
          <w:p w14:paraId="1D223451" w14:textId="77777777" w:rsidR="003577F6" w:rsidRPr="00C14A2C" w:rsidRDefault="003577F6" w:rsidP="009E72F7">
            <w:pPr>
              <w:spacing w:line="240" w:lineRule="auto"/>
              <w:jc w:val="center"/>
              <w:rPr>
                <w:b/>
                <w:bCs/>
                <w:color w:val="FFFFFF"/>
                <w:sz w:val="20"/>
                <w:szCs w:val="20"/>
              </w:rPr>
            </w:pPr>
            <w:r>
              <w:rPr>
                <w:b/>
                <w:bCs/>
                <w:color w:val="FFFFFF"/>
                <w:sz w:val="20"/>
                <w:szCs w:val="20"/>
              </w:rPr>
              <w:t>6 month SD</w:t>
            </w:r>
          </w:p>
        </w:tc>
        <w:tc>
          <w:tcPr>
            <w:tcW w:w="1493" w:type="dxa"/>
            <w:shd w:val="clear" w:color="auto" w:fill="auto"/>
            <w:noWrap/>
            <w:vAlign w:val="bottom"/>
          </w:tcPr>
          <w:p w14:paraId="443DB97A" w14:textId="77777777" w:rsidR="003577F6" w:rsidRDefault="00A67FE0" w:rsidP="00673AE0">
            <w:pPr>
              <w:spacing w:line="240" w:lineRule="auto"/>
              <w:jc w:val="center"/>
              <w:rPr>
                <w:rFonts w:eastAsia="Times New Roman"/>
              </w:rPr>
            </w:pPr>
            <w:r>
              <w:rPr>
                <w:rFonts w:eastAsia="Times New Roman"/>
              </w:rPr>
              <w:t>14.8</w:t>
            </w:r>
          </w:p>
        </w:tc>
        <w:tc>
          <w:tcPr>
            <w:tcW w:w="0" w:type="auto"/>
            <w:vAlign w:val="bottom"/>
          </w:tcPr>
          <w:p w14:paraId="0F01640D" w14:textId="77777777" w:rsidR="003577F6" w:rsidRPr="00E43127" w:rsidRDefault="00A67FE0" w:rsidP="00673AE0">
            <w:pPr>
              <w:spacing w:line="240" w:lineRule="auto"/>
              <w:jc w:val="center"/>
              <w:rPr>
                <w:rFonts w:eastAsia="Times New Roman"/>
              </w:rPr>
            </w:pPr>
            <w:r w:rsidRPr="00E43127">
              <w:rPr>
                <w:rFonts w:eastAsia="Times New Roman"/>
              </w:rPr>
              <w:t>53.4</w:t>
            </w:r>
          </w:p>
        </w:tc>
        <w:tc>
          <w:tcPr>
            <w:tcW w:w="0" w:type="auto"/>
            <w:vAlign w:val="bottom"/>
          </w:tcPr>
          <w:p w14:paraId="4367FB53" w14:textId="77777777" w:rsidR="003577F6" w:rsidRPr="00E43127" w:rsidRDefault="00A67FE0" w:rsidP="00673AE0">
            <w:pPr>
              <w:spacing w:line="240" w:lineRule="auto"/>
              <w:jc w:val="center"/>
              <w:rPr>
                <w:rFonts w:eastAsia="Times New Roman"/>
              </w:rPr>
            </w:pPr>
            <w:r w:rsidRPr="00E43127">
              <w:rPr>
                <w:rFonts w:eastAsia="Times New Roman"/>
              </w:rPr>
              <w:t>50.8</w:t>
            </w:r>
          </w:p>
        </w:tc>
        <w:tc>
          <w:tcPr>
            <w:tcW w:w="0" w:type="auto"/>
            <w:vAlign w:val="bottom"/>
          </w:tcPr>
          <w:p w14:paraId="07216643" w14:textId="77777777" w:rsidR="003577F6" w:rsidRPr="00E43127" w:rsidRDefault="00A67FE0" w:rsidP="00673AE0">
            <w:pPr>
              <w:spacing w:line="240" w:lineRule="auto"/>
              <w:jc w:val="center"/>
              <w:rPr>
                <w:rFonts w:eastAsia="Times New Roman"/>
              </w:rPr>
            </w:pPr>
            <w:r w:rsidRPr="00E43127">
              <w:rPr>
                <w:rFonts w:eastAsia="Times New Roman"/>
              </w:rPr>
              <w:t>34.9</w:t>
            </w:r>
          </w:p>
        </w:tc>
        <w:tc>
          <w:tcPr>
            <w:tcW w:w="0" w:type="auto"/>
            <w:vAlign w:val="bottom"/>
          </w:tcPr>
          <w:p w14:paraId="275CDA47" w14:textId="77777777" w:rsidR="003577F6" w:rsidRPr="00E43127" w:rsidRDefault="00A67FE0" w:rsidP="00673AE0">
            <w:pPr>
              <w:spacing w:line="240" w:lineRule="auto"/>
              <w:jc w:val="center"/>
              <w:rPr>
                <w:rFonts w:eastAsia="Times New Roman"/>
              </w:rPr>
            </w:pPr>
            <w:r w:rsidRPr="00E43127">
              <w:rPr>
                <w:rFonts w:eastAsia="Times New Roman"/>
              </w:rPr>
              <w:t>33.8</w:t>
            </w:r>
          </w:p>
        </w:tc>
      </w:tr>
      <w:tr w:rsidR="003577F6" w14:paraId="041189DA" w14:textId="77777777" w:rsidTr="00673AE0">
        <w:trPr>
          <w:trHeight w:val="287"/>
          <w:jc w:val="center"/>
        </w:trPr>
        <w:tc>
          <w:tcPr>
            <w:tcW w:w="1246" w:type="dxa"/>
            <w:shd w:val="clear" w:color="auto" w:fill="1F497D" w:themeFill="text2"/>
            <w:vAlign w:val="center"/>
          </w:tcPr>
          <w:p w14:paraId="092EB5E0" w14:textId="77777777" w:rsidR="003577F6" w:rsidRPr="00C14A2C" w:rsidRDefault="003577F6" w:rsidP="009E72F7">
            <w:pPr>
              <w:spacing w:line="240" w:lineRule="auto"/>
              <w:jc w:val="center"/>
              <w:rPr>
                <w:b/>
                <w:bCs/>
                <w:color w:val="FFFFFF"/>
                <w:sz w:val="20"/>
                <w:szCs w:val="20"/>
              </w:rPr>
            </w:pPr>
            <w:r>
              <w:rPr>
                <w:b/>
                <w:bCs/>
                <w:color w:val="FFFFFF"/>
                <w:sz w:val="20"/>
                <w:szCs w:val="20"/>
              </w:rPr>
              <w:t>24 month Mean</w:t>
            </w:r>
          </w:p>
        </w:tc>
        <w:tc>
          <w:tcPr>
            <w:tcW w:w="1493" w:type="dxa"/>
            <w:shd w:val="clear" w:color="auto" w:fill="auto"/>
            <w:noWrap/>
            <w:vAlign w:val="bottom"/>
          </w:tcPr>
          <w:p w14:paraId="6003F5D1" w14:textId="77777777" w:rsidR="003577F6" w:rsidRDefault="00A67FE0" w:rsidP="00673AE0">
            <w:pPr>
              <w:spacing w:line="240" w:lineRule="auto"/>
              <w:jc w:val="center"/>
              <w:rPr>
                <w:rFonts w:eastAsia="Times New Roman"/>
              </w:rPr>
            </w:pPr>
            <w:r>
              <w:rPr>
                <w:rFonts w:eastAsia="Times New Roman"/>
              </w:rPr>
              <w:t>70.6</w:t>
            </w:r>
          </w:p>
        </w:tc>
        <w:tc>
          <w:tcPr>
            <w:tcW w:w="0" w:type="auto"/>
            <w:vAlign w:val="bottom"/>
          </w:tcPr>
          <w:p w14:paraId="12FA298C" w14:textId="77777777" w:rsidR="003577F6" w:rsidRDefault="00A67FE0" w:rsidP="00673AE0">
            <w:pPr>
              <w:spacing w:line="240" w:lineRule="auto"/>
              <w:jc w:val="center"/>
              <w:rPr>
                <w:rFonts w:eastAsia="Times New Roman"/>
              </w:rPr>
            </w:pPr>
            <w:r>
              <w:rPr>
                <w:rFonts w:eastAsia="Times New Roman"/>
              </w:rPr>
              <w:t>244.2</w:t>
            </w:r>
          </w:p>
        </w:tc>
        <w:tc>
          <w:tcPr>
            <w:tcW w:w="0" w:type="auto"/>
            <w:vAlign w:val="bottom"/>
          </w:tcPr>
          <w:p w14:paraId="22189270" w14:textId="77777777" w:rsidR="003577F6" w:rsidRDefault="00A67FE0" w:rsidP="00673AE0">
            <w:pPr>
              <w:spacing w:line="240" w:lineRule="auto"/>
              <w:jc w:val="center"/>
              <w:rPr>
                <w:rFonts w:eastAsia="Times New Roman"/>
              </w:rPr>
            </w:pPr>
            <w:r>
              <w:rPr>
                <w:rFonts w:eastAsia="Times New Roman"/>
              </w:rPr>
              <w:t>241.4</w:t>
            </w:r>
          </w:p>
        </w:tc>
        <w:tc>
          <w:tcPr>
            <w:tcW w:w="0" w:type="auto"/>
            <w:vAlign w:val="bottom"/>
          </w:tcPr>
          <w:p w14:paraId="23B69D78" w14:textId="77777777" w:rsidR="003577F6" w:rsidRDefault="00A67FE0" w:rsidP="00673AE0">
            <w:pPr>
              <w:spacing w:line="240" w:lineRule="auto"/>
              <w:jc w:val="center"/>
              <w:rPr>
                <w:rFonts w:eastAsia="Times New Roman"/>
              </w:rPr>
            </w:pPr>
            <w:r>
              <w:rPr>
                <w:rFonts w:eastAsia="Times New Roman"/>
              </w:rPr>
              <w:t>258.4</w:t>
            </w:r>
          </w:p>
        </w:tc>
        <w:tc>
          <w:tcPr>
            <w:tcW w:w="0" w:type="auto"/>
            <w:vAlign w:val="bottom"/>
          </w:tcPr>
          <w:p w14:paraId="2FC3C2B6" w14:textId="77777777" w:rsidR="003577F6" w:rsidRDefault="00A67FE0" w:rsidP="00673AE0">
            <w:pPr>
              <w:spacing w:line="240" w:lineRule="auto"/>
              <w:jc w:val="center"/>
              <w:rPr>
                <w:rFonts w:eastAsia="Times New Roman"/>
              </w:rPr>
            </w:pPr>
            <w:r>
              <w:rPr>
                <w:rFonts w:eastAsia="Times New Roman"/>
              </w:rPr>
              <w:t>238.1</w:t>
            </w:r>
          </w:p>
        </w:tc>
      </w:tr>
      <w:tr w:rsidR="003577F6" w14:paraId="122B50FA" w14:textId="77777777" w:rsidTr="00673AE0">
        <w:trPr>
          <w:trHeight w:val="287"/>
          <w:jc w:val="center"/>
        </w:trPr>
        <w:tc>
          <w:tcPr>
            <w:tcW w:w="1246" w:type="dxa"/>
            <w:shd w:val="clear" w:color="auto" w:fill="1F497D" w:themeFill="text2"/>
            <w:vAlign w:val="center"/>
          </w:tcPr>
          <w:p w14:paraId="2FE2197B" w14:textId="77777777" w:rsidR="003577F6" w:rsidRDefault="003577F6" w:rsidP="009E72F7">
            <w:pPr>
              <w:spacing w:line="240" w:lineRule="auto"/>
              <w:jc w:val="center"/>
              <w:rPr>
                <w:b/>
                <w:bCs/>
                <w:color w:val="FFFFFF"/>
                <w:sz w:val="20"/>
                <w:szCs w:val="20"/>
              </w:rPr>
            </w:pPr>
            <w:r>
              <w:rPr>
                <w:b/>
                <w:bCs/>
                <w:color w:val="FFFFFF"/>
                <w:sz w:val="20"/>
                <w:szCs w:val="20"/>
              </w:rPr>
              <w:t>24 month</w:t>
            </w:r>
          </w:p>
          <w:p w14:paraId="0FF860BF" w14:textId="77777777" w:rsidR="003577F6" w:rsidRPr="00C14A2C" w:rsidRDefault="003577F6" w:rsidP="009E72F7">
            <w:pPr>
              <w:spacing w:line="240" w:lineRule="auto"/>
              <w:jc w:val="center"/>
              <w:rPr>
                <w:b/>
                <w:bCs/>
                <w:color w:val="FFFFFF"/>
                <w:sz w:val="20"/>
                <w:szCs w:val="20"/>
              </w:rPr>
            </w:pPr>
            <w:r>
              <w:rPr>
                <w:b/>
                <w:bCs/>
                <w:color w:val="FFFFFF"/>
                <w:sz w:val="20"/>
                <w:szCs w:val="20"/>
              </w:rPr>
              <w:t>SD</w:t>
            </w:r>
          </w:p>
        </w:tc>
        <w:tc>
          <w:tcPr>
            <w:tcW w:w="1493" w:type="dxa"/>
            <w:shd w:val="clear" w:color="auto" w:fill="auto"/>
            <w:noWrap/>
            <w:vAlign w:val="bottom"/>
          </w:tcPr>
          <w:p w14:paraId="46A449CA" w14:textId="77777777" w:rsidR="003577F6" w:rsidRDefault="00A67FE0" w:rsidP="00673AE0">
            <w:pPr>
              <w:spacing w:line="240" w:lineRule="auto"/>
              <w:jc w:val="center"/>
              <w:rPr>
                <w:rFonts w:eastAsia="Times New Roman"/>
              </w:rPr>
            </w:pPr>
            <w:r>
              <w:rPr>
                <w:rFonts w:eastAsia="Times New Roman"/>
              </w:rPr>
              <w:t>50.9</w:t>
            </w:r>
          </w:p>
        </w:tc>
        <w:tc>
          <w:tcPr>
            <w:tcW w:w="0" w:type="auto"/>
            <w:vAlign w:val="bottom"/>
          </w:tcPr>
          <w:p w14:paraId="27AFB263" w14:textId="77777777" w:rsidR="003577F6" w:rsidRDefault="00A67FE0" w:rsidP="00673AE0">
            <w:pPr>
              <w:spacing w:line="240" w:lineRule="auto"/>
              <w:jc w:val="center"/>
              <w:rPr>
                <w:rFonts w:eastAsia="Times New Roman"/>
              </w:rPr>
            </w:pPr>
            <w:r>
              <w:rPr>
                <w:rFonts w:eastAsia="Times New Roman"/>
              </w:rPr>
              <w:t>106.5</w:t>
            </w:r>
          </w:p>
        </w:tc>
        <w:tc>
          <w:tcPr>
            <w:tcW w:w="0" w:type="auto"/>
            <w:vAlign w:val="bottom"/>
          </w:tcPr>
          <w:p w14:paraId="1A5B37F0" w14:textId="77777777" w:rsidR="003577F6" w:rsidRDefault="00A67FE0" w:rsidP="00673AE0">
            <w:pPr>
              <w:spacing w:line="240" w:lineRule="auto"/>
              <w:jc w:val="center"/>
              <w:rPr>
                <w:rFonts w:eastAsia="Times New Roman"/>
              </w:rPr>
            </w:pPr>
            <w:r>
              <w:rPr>
                <w:rFonts w:eastAsia="Times New Roman"/>
              </w:rPr>
              <w:t>100.9</w:t>
            </w:r>
          </w:p>
        </w:tc>
        <w:tc>
          <w:tcPr>
            <w:tcW w:w="0" w:type="auto"/>
            <w:vAlign w:val="bottom"/>
          </w:tcPr>
          <w:p w14:paraId="387DBFF7" w14:textId="77777777" w:rsidR="003577F6" w:rsidRDefault="00A67FE0" w:rsidP="00673AE0">
            <w:pPr>
              <w:spacing w:line="240" w:lineRule="auto"/>
              <w:jc w:val="center"/>
              <w:rPr>
                <w:rFonts w:eastAsia="Times New Roman"/>
              </w:rPr>
            </w:pPr>
            <w:r>
              <w:rPr>
                <w:rFonts w:eastAsia="Times New Roman"/>
              </w:rPr>
              <w:t>91.9</w:t>
            </w:r>
          </w:p>
        </w:tc>
        <w:tc>
          <w:tcPr>
            <w:tcW w:w="0" w:type="auto"/>
            <w:vAlign w:val="bottom"/>
          </w:tcPr>
          <w:p w14:paraId="4B3A2F09" w14:textId="77777777" w:rsidR="003577F6" w:rsidRDefault="00A67FE0" w:rsidP="00673AE0">
            <w:pPr>
              <w:spacing w:line="240" w:lineRule="auto"/>
              <w:jc w:val="center"/>
              <w:rPr>
                <w:rFonts w:eastAsia="Times New Roman"/>
              </w:rPr>
            </w:pPr>
            <w:r>
              <w:rPr>
                <w:rFonts w:eastAsia="Times New Roman"/>
              </w:rPr>
              <w:t>81.6</w:t>
            </w:r>
          </w:p>
        </w:tc>
      </w:tr>
      <w:tr w:rsidR="00E74360" w14:paraId="4000838E" w14:textId="77777777" w:rsidTr="004C060C">
        <w:trPr>
          <w:trHeight w:val="287"/>
          <w:jc w:val="center"/>
        </w:trPr>
        <w:tc>
          <w:tcPr>
            <w:tcW w:w="1246" w:type="dxa"/>
            <w:shd w:val="clear" w:color="auto" w:fill="1F497D" w:themeFill="text2"/>
            <w:vAlign w:val="center"/>
          </w:tcPr>
          <w:p w14:paraId="22CE3F18" w14:textId="77777777" w:rsidR="00E74360" w:rsidRPr="00C14A2C" w:rsidRDefault="006C57A8" w:rsidP="009E72F7">
            <w:pPr>
              <w:spacing w:line="240" w:lineRule="auto"/>
              <w:jc w:val="center"/>
              <w:rPr>
                <w:b/>
                <w:bCs/>
                <w:color w:val="FFFFFF"/>
                <w:sz w:val="20"/>
                <w:szCs w:val="20"/>
              </w:rPr>
            </w:pPr>
            <w:r>
              <w:rPr>
                <w:b/>
                <w:bCs/>
                <w:color w:val="FFFFFF"/>
                <w:sz w:val="20"/>
                <w:szCs w:val="20"/>
              </w:rPr>
              <w:t>P value 0-6</w:t>
            </w:r>
          </w:p>
        </w:tc>
        <w:tc>
          <w:tcPr>
            <w:tcW w:w="1493" w:type="dxa"/>
            <w:shd w:val="clear" w:color="auto" w:fill="auto"/>
            <w:noWrap/>
            <w:vAlign w:val="bottom"/>
          </w:tcPr>
          <w:p w14:paraId="5D573F01" w14:textId="77777777" w:rsidR="00E74360" w:rsidRDefault="00701F77">
            <w:pPr>
              <w:spacing w:line="240" w:lineRule="auto"/>
              <w:jc w:val="center"/>
              <w:rPr>
                <w:rFonts w:eastAsia="Times New Roman"/>
              </w:rPr>
            </w:pPr>
            <w:r>
              <w:rPr>
                <w:rFonts w:eastAsia="Times New Roman"/>
              </w:rPr>
              <w:t>0.2</w:t>
            </w:r>
          </w:p>
        </w:tc>
        <w:tc>
          <w:tcPr>
            <w:tcW w:w="0" w:type="auto"/>
            <w:vAlign w:val="bottom"/>
          </w:tcPr>
          <w:p w14:paraId="7718E78C" w14:textId="77777777" w:rsidR="00E74360" w:rsidRPr="002132B4" w:rsidRDefault="00770027">
            <w:pPr>
              <w:spacing w:line="240" w:lineRule="auto"/>
              <w:jc w:val="center"/>
              <w:rPr>
                <w:rFonts w:eastAsia="Times New Roman"/>
              </w:rPr>
            </w:pPr>
            <w:r w:rsidRPr="00770027">
              <w:rPr>
                <w:rFonts w:eastAsia="Times New Roman"/>
              </w:rPr>
              <w:t>0.002</w:t>
            </w:r>
            <w:r w:rsidR="002132B4">
              <w:rPr>
                <w:rFonts w:eastAsia="Times New Roman"/>
              </w:rPr>
              <w:t>*</w:t>
            </w:r>
          </w:p>
        </w:tc>
        <w:tc>
          <w:tcPr>
            <w:tcW w:w="0" w:type="auto"/>
            <w:vAlign w:val="bottom"/>
          </w:tcPr>
          <w:p w14:paraId="1177CC11" w14:textId="77777777" w:rsidR="00E74360" w:rsidRPr="002132B4" w:rsidRDefault="00770027">
            <w:pPr>
              <w:spacing w:line="240" w:lineRule="auto"/>
              <w:jc w:val="center"/>
              <w:rPr>
                <w:rFonts w:eastAsia="Times New Roman"/>
              </w:rPr>
            </w:pPr>
            <w:r w:rsidRPr="00770027">
              <w:rPr>
                <w:rFonts w:eastAsia="Times New Roman"/>
              </w:rPr>
              <w:t>0.0005</w:t>
            </w:r>
            <w:r w:rsidR="002132B4">
              <w:rPr>
                <w:rFonts w:eastAsia="Times New Roman"/>
              </w:rPr>
              <w:t>*</w:t>
            </w:r>
          </w:p>
        </w:tc>
        <w:tc>
          <w:tcPr>
            <w:tcW w:w="0" w:type="auto"/>
            <w:vAlign w:val="bottom"/>
          </w:tcPr>
          <w:p w14:paraId="3BDC525C" w14:textId="77777777" w:rsidR="00E74360" w:rsidRPr="002132B4" w:rsidRDefault="00770027">
            <w:pPr>
              <w:spacing w:line="240" w:lineRule="auto"/>
              <w:jc w:val="center"/>
              <w:rPr>
                <w:rFonts w:eastAsia="Times New Roman"/>
              </w:rPr>
            </w:pPr>
            <w:r w:rsidRPr="00770027">
              <w:rPr>
                <w:rFonts w:eastAsia="Times New Roman"/>
              </w:rPr>
              <w:t>0.0002</w:t>
            </w:r>
            <w:r w:rsidR="002132B4">
              <w:rPr>
                <w:rFonts w:eastAsia="Times New Roman"/>
              </w:rPr>
              <w:t>*</w:t>
            </w:r>
          </w:p>
        </w:tc>
        <w:tc>
          <w:tcPr>
            <w:tcW w:w="0" w:type="auto"/>
            <w:vAlign w:val="bottom"/>
          </w:tcPr>
          <w:p w14:paraId="0E507761" w14:textId="77777777" w:rsidR="00E74360" w:rsidRPr="002132B4" w:rsidRDefault="00770027">
            <w:pPr>
              <w:spacing w:line="240" w:lineRule="auto"/>
              <w:jc w:val="center"/>
              <w:rPr>
                <w:rFonts w:eastAsia="Times New Roman"/>
              </w:rPr>
            </w:pPr>
            <w:r w:rsidRPr="00770027">
              <w:rPr>
                <w:rFonts w:eastAsia="Times New Roman"/>
              </w:rPr>
              <w:t>0.005</w:t>
            </w:r>
            <w:r w:rsidR="002132B4">
              <w:rPr>
                <w:rFonts w:eastAsia="Times New Roman"/>
              </w:rPr>
              <w:t>*</w:t>
            </w:r>
          </w:p>
        </w:tc>
      </w:tr>
      <w:tr w:rsidR="00E74360" w14:paraId="43B909A3" w14:textId="77777777" w:rsidTr="004C060C">
        <w:trPr>
          <w:trHeight w:val="287"/>
          <w:jc w:val="center"/>
        </w:trPr>
        <w:tc>
          <w:tcPr>
            <w:tcW w:w="1246" w:type="dxa"/>
            <w:shd w:val="clear" w:color="auto" w:fill="1F497D" w:themeFill="text2"/>
            <w:vAlign w:val="center"/>
          </w:tcPr>
          <w:p w14:paraId="6EC3A4B7" w14:textId="77777777" w:rsidR="00E74360" w:rsidRPr="00C14A2C" w:rsidRDefault="006C57A8" w:rsidP="009E72F7">
            <w:pPr>
              <w:spacing w:line="240" w:lineRule="auto"/>
              <w:jc w:val="center"/>
              <w:rPr>
                <w:b/>
                <w:bCs/>
                <w:color w:val="FFFFFF"/>
                <w:sz w:val="20"/>
                <w:szCs w:val="20"/>
              </w:rPr>
            </w:pPr>
            <w:r>
              <w:rPr>
                <w:b/>
                <w:bCs/>
                <w:color w:val="FFFFFF"/>
                <w:sz w:val="20"/>
                <w:szCs w:val="20"/>
              </w:rPr>
              <w:t>P value 0-24</w:t>
            </w:r>
          </w:p>
        </w:tc>
        <w:tc>
          <w:tcPr>
            <w:tcW w:w="1493" w:type="dxa"/>
            <w:shd w:val="clear" w:color="auto" w:fill="auto"/>
            <w:noWrap/>
            <w:vAlign w:val="bottom"/>
          </w:tcPr>
          <w:p w14:paraId="62930148" w14:textId="77777777" w:rsidR="00E74360" w:rsidRDefault="00701F77">
            <w:pPr>
              <w:spacing w:line="240" w:lineRule="auto"/>
              <w:jc w:val="center"/>
              <w:rPr>
                <w:rFonts w:eastAsia="Times New Roman"/>
              </w:rPr>
            </w:pPr>
            <w:r>
              <w:rPr>
                <w:rFonts w:eastAsia="Times New Roman"/>
              </w:rPr>
              <w:t>0.1</w:t>
            </w:r>
          </w:p>
        </w:tc>
        <w:tc>
          <w:tcPr>
            <w:tcW w:w="0" w:type="auto"/>
            <w:vAlign w:val="bottom"/>
          </w:tcPr>
          <w:p w14:paraId="3CA50A49" w14:textId="77777777" w:rsidR="00E74360" w:rsidRDefault="00701F77">
            <w:pPr>
              <w:spacing w:line="240" w:lineRule="auto"/>
              <w:jc w:val="center"/>
              <w:rPr>
                <w:rFonts w:eastAsia="Times New Roman"/>
              </w:rPr>
            </w:pPr>
            <w:r>
              <w:rPr>
                <w:rFonts w:eastAsia="Times New Roman"/>
              </w:rPr>
              <w:t>0.62</w:t>
            </w:r>
          </w:p>
        </w:tc>
        <w:tc>
          <w:tcPr>
            <w:tcW w:w="0" w:type="auto"/>
            <w:vAlign w:val="bottom"/>
          </w:tcPr>
          <w:p w14:paraId="22887846" w14:textId="77777777" w:rsidR="00E74360" w:rsidRDefault="00701F77">
            <w:pPr>
              <w:spacing w:line="240" w:lineRule="auto"/>
              <w:jc w:val="center"/>
              <w:rPr>
                <w:rFonts w:eastAsia="Times New Roman"/>
              </w:rPr>
            </w:pPr>
            <w:r>
              <w:rPr>
                <w:rFonts w:eastAsia="Times New Roman"/>
              </w:rPr>
              <w:t>0.63</w:t>
            </w:r>
          </w:p>
        </w:tc>
        <w:tc>
          <w:tcPr>
            <w:tcW w:w="0" w:type="auto"/>
            <w:vAlign w:val="bottom"/>
          </w:tcPr>
          <w:p w14:paraId="687AE287" w14:textId="77777777" w:rsidR="00E74360" w:rsidRDefault="00701F77">
            <w:pPr>
              <w:spacing w:line="240" w:lineRule="auto"/>
              <w:jc w:val="center"/>
              <w:rPr>
                <w:rFonts w:eastAsia="Times New Roman"/>
              </w:rPr>
            </w:pPr>
            <w:r>
              <w:rPr>
                <w:rFonts w:eastAsia="Times New Roman"/>
              </w:rPr>
              <w:t>0.64</w:t>
            </w:r>
          </w:p>
        </w:tc>
        <w:tc>
          <w:tcPr>
            <w:tcW w:w="0" w:type="auto"/>
            <w:vAlign w:val="bottom"/>
          </w:tcPr>
          <w:p w14:paraId="4D5151B9" w14:textId="77777777" w:rsidR="00E74360" w:rsidRDefault="00701F77">
            <w:pPr>
              <w:spacing w:line="240" w:lineRule="auto"/>
              <w:jc w:val="center"/>
              <w:rPr>
                <w:rFonts w:eastAsia="Times New Roman"/>
              </w:rPr>
            </w:pPr>
            <w:r>
              <w:rPr>
                <w:rFonts w:eastAsia="Times New Roman"/>
              </w:rPr>
              <w:t>0.17</w:t>
            </w:r>
          </w:p>
        </w:tc>
      </w:tr>
    </w:tbl>
    <w:p w14:paraId="2CB38D7B" w14:textId="77777777" w:rsidR="004A6280" w:rsidRDefault="004A6280">
      <w:pPr>
        <w:spacing w:line="240" w:lineRule="auto"/>
      </w:pPr>
    </w:p>
    <w:p w14:paraId="7F47644C" w14:textId="77777777" w:rsidR="00187D32" w:rsidRDefault="00187D32" w:rsidP="00673AE0">
      <w:pPr>
        <w:spacing w:line="240" w:lineRule="auto"/>
      </w:pPr>
    </w:p>
    <w:p w14:paraId="70DFB5C9" w14:textId="77777777" w:rsidR="00AE7E6A" w:rsidRPr="00AD205F" w:rsidRDefault="00AE7E6A" w:rsidP="00AD205F">
      <w:r w:rsidRPr="00AD205F">
        <w:t>There wa</w:t>
      </w:r>
      <w:r w:rsidR="000744B8" w:rsidRPr="00AD205F">
        <w:t>s a significant decrease</w:t>
      </w:r>
      <w:r w:rsidRPr="00AD205F">
        <w:t xml:space="preserve"> in GIP secretion throughout the OGTT (at 30,60,90 and 120 minutes) at 6 months at balloon removal after the weight loss though fasting levels were not different. </w:t>
      </w:r>
    </w:p>
    <w:p w14:paraId="514DDBBA" w14:textId="77777777" w:rsidR="00D30394" w:rsidRPr="00AD205F" w:rsidRDefault="006334EE" w:rsidP="00D30394">
      <w:r w:rsidRPr="00AD205F">
        <w:t xml:space="preserve">The significant drop in AUC GIP at 6 months (P&lt;0. 00001) was not sustained at 24 months. </w:t>
      </w:r>
      <w:r w:rsidR="00D30394">
        <w:t>F</w:t>
      </w:r>
      <w:r w:rsidR="00D30394" w:rsidRPr="00AD205F">
        <w:t xml:space="preserve">igure </w:t>
      </w:r>
      <w:r w:rsidR="00D30394">
        <w:t xml:space="preserve">30 shows the mean </w:t>
      </w:r>
      <w:r w:rsidR="00F94FCF">
        <w:t>GIP</w:t>
      </w:r>
      <w:r w:rsidR="00F94FCF" w:rsidRPr="00AD205F">
        <w:t xml:space="preserve"> </w:t>
      </w:r>
      <w:r w:rsidR="00F94FCF">
        <w:t>during</w:t>
      </w:r>
      <w:r w:rsidR="00D30394">
        <w:t xml:space="preserve"> the OGTT </w:t>
      </w:r>
      <w:r w:rsidR="00D30394" w:rsidRPr="00AD205F">
        <w:t>at baseline, 6 months and 24 months</w:t>
      </w:r>
      <w:r w:rsidR="00D30394">
        <w:t>.</w:t>
      </w:r>
    </w:p>
    <w:p w14:paraId="32F34437" w14:textId="77777777" w:rsidR="0073399B" w:rsidRPr="00AD205F" w:rsidRDefault="0073399B" w:rsidP="000F785B"/>
    <w:p w14:paraId="398CBD0F" w14:textId="77777777" w:rsidR="00505069" w:rsidRDefault="00505069">
      <w:pPr>
        <w:spacing w:line="240" w:lineRule="auto"/>
        <w:rPr>
          <w:b/>
          <w:bCs/>
          <w:i/>
          <w:sz w:val="18"/>
          <w:szCs w:val="18"/>
        </w:rPr>
      </w:pPr>
      <w:bookmarkStart w:id="816" w:name="_Toc15336593"/>
      <w:r>
        <w:br w:type="page"/>
      </w:r>
    </w:p>
    <w:p w14:paraId="673DC270" w14:textId="77777777" w:rsidR="00505069" w:rsidRDefault="00A36516" w:rsidP="00AD205F">
      <w:pPr>
        <w:pStyle w:val="Caption"/>
      </w:pPr>
      <w:bookmarkStart w:id="817" w:name="_Toc34994771"/>
      <w:r>
        <w:lastRenderedPageBreak/>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32</w:t>
      </w:r>
      <w:r w:rsidR="008732F3">
        <w:rPr>
          <w:noProof/>
        </w:rPr>
        <w:fldChar w:fldCharType="end"/>
      </w:r>
      <w:r>
        <w:t xml:space="preserve"> - </w:t>
      </w:r>
      <w:r w:rsidR="00AD205F" w:rsidRPr="000F785B">
        <w:t>Mean GIP at baseline, 6 and 24 months during an OGTT</w:t>
      </w:r>
      <w:bookmarkEnd w:id="817"/>
      <w:r w:rsidR="00622001" w:rsidRPr="000F785B">
        <w:t xml:space="preserve"> </w:t>
      </w:r>
    </w:p>
    <w:p w14:paraId="4759224C" w14:textId="77777777" w:rsidR="000406F3" w:rsidRDefault="0073399B" w:rsidP="00AD205F">
      <w:pPr>
        <w:pStyle w:val="Caption"/>
      </w:pPr>
      <w:r>
        <w:rPr>
          <w:noProof/>
          <w:lang w:val="en-GB" w:eastAsia="en-GB"/>
        </w:rPr>
        <w:drawing>
          <wp:inline distT="0" distB="0" distL="0" distR="0" wp14:anchorId="401A3FDC" wp14:editId="4A10C445">
            <wp:extent cx="4572000" cy="2743200"/>
            <wp:effectExtent l="19050" t="0" r="1905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bookmarkEnd w:id="816"/>
    </w:p>
    <w:p w14:paraId="41858EC2" w14:textId="77777777" w:rsidR="006C3900" w:rsidRDefault="006C3900">
      <w:pPr>
        <w:rPr>
          <w:rFonts w:ascii="Calibri" w:hAnsi="Calibri"/>
          <w:sz w:val="28"/>
          <w:szCs w:val="28"/>
        </w:rPr>
      </w:pPr>
    </w:p>
    <w:p w14:paraId="3BC27774" w14:textId="77777777" w:rsidR="00CD2F92" w:rsidRDefault="00CD2F92">
      <w:r>
        <w:t>We</w:t>
      </w:r>
      <w:r w:rsidRPr="000C333C">
        <w:t xml:space="preserve"> noted moderately strong </w:t>
      </w:r>
      <w:r>
        <w:t xml:space="preserve">inverse </w:t>
      </w:r>
      <w:r w:rsidRPr="000C333C">
        <w:t xml:space="preserve">correlations between </w:t>
      </w:r>
      <w:r>
        <w:t xml:space="preserve">percentage </w:t>
      </w:r>
      <w:r w:rsidRPr="000C333C">
        <w:t xml:space="preserve">weight loss and </w:t>
      </w:r>
      <w:r>
        <w:t xml:space="preserve">change in </w:t>
      </w:r>
      <w:r w:rsidRPr="000C333C">
        <w:t xml:space="preserve">GLP-1 </w:t>
      </w:r>
      <w:r>
        <w:t>AUC (r=-0</w:t>
      </w:r>
      <w:r w:rsidR="004C7A05">
        <w:t xml:space="preserve">. </w:t>
      </w:r>
      <w:r>
        <w:t xml:space="preserve">45) </w:t>
      </w:r>
      <w:r w:rsidRPr="000C333C">
        <w:t>and ghrelin</w:t>
      </w:r>
      <w:r>
        <w:t xml:space="preserve"> (r=-0</w:t>
      </w:r>
      <w:r w:rsidR="004C7A05">
        <w:t xml:space="preserve">. </w:t>
      </w:r>
      <w:r>
        <w:t>51) at 6 months</w:t>
      </w:r>
      <w:r w:rsidR="004C7A05">
        <w:t xml:space="preserve">. </w:t>
      </w:r>
      <w:r>
        <w:t xml:space="preserve">  </w:t>
      </w:r>
    </w:p>
    <w:p w14:paraId="2E6D61DA" w14:textId="77777777" w:rsidR="00271396" w:rsidRDefault="00271396"/>
    <w:p w14:paraId="354FB154" w14:textId="77777777" w:rsidR="00161D50" w:rsidRDefault="007C1ABC">
      <w:pPr>
        <w:rPr>
          <w:b/>
        </w:rPr>
      </w:pPr>
      <w:r w:rsidRPr="00673AE0">
        <w:rPr>
          <w:b/>
        </w:rPr>
        <w:t>Adipokines</w:t>
      </w:r>
    </w:p>
    <w:p w14:paraId="4D52A1C8" w14:textId="77777777" w:rsidR="009B2123" w:rsidRDefault="00161D50" w:rsidP="00992EAA">
      <w:r w:rsidRPr="000C333C">
        <w:t xml:space="preserve">There was no </w:t>
      </w:r>
      <w:r>
        <w:t xml:space="preserve">significant </w:t>
      </w:r>
      <w:r w:rsidRPr="000C333C">
        <w:t>change in fasting ghrelin values</w:t>
      </w:r>
      <w:r>
        <w:t>, leptin and adiponectin</w:t>
      </w:r>
      <w:r w:rsidR="007C1ABC">
        <w:t xml:space="preserve"> at the 3 time points</w:t>
      </w:r>
      <w:r w:rsidR="00992EAA">
        <w:t>.</w:t>
      </w:r>
      <w:r w:rsidR="007C1ABC">
        <w:t xml:space="preserve"> </w:t>
      </w:r>
    </w:p>
    <w:p w14:paraId="76154D52" w14:textId="77777777" w:rsidR="00AD205F" w:rsidRDefault="00AD205F" w:rsidP="00161D50"/>
    <w:p w14:paraId="2A443090" w14:textId="77777777" w:rsidR="009E01BB" w:rsidRDefault="009E01BB" w:rsidP="00673AE0">
      <w:pPr>
        <w:spacing w:line="240" w:lineRule="auto"/>
      </w:pPr>
    </w:p>
    <w:p w14:paraId="1507BBD6" w14:textId="77777777" w:rsidR="002B0E73" w:rsidRDefault="002B0E73" w:rsidP="00A36516">
      <w:pPr>
        <w:pStyle w:val="Caption"/>
      </w:pPr>
    </w:p>
    <w:p w14:paraId="64BDCB12" w14:textId="77777777" w:rsidR="002B0E73" w:rsidRDefault="002B0E73" w:rsidP="00A36516">
      <w:pPr>
        <w:pStyle w:val="Caption"/>
      </w:pPr>
    </w:p>
    <w:p w14:paraId="60245292" w14:textId="77777777" w:rsidR="002B0E73" w:rsidRDefault="002B0E73" w:rsidP="00A36516">
      <w:pPr>
        <w:pStyle w:val="Caption"/>
      </w:pPr>
    </w:p>
    <w:p w14:paraId="6C808D7E" w14:textId="77777777" w:rsidR="002B0E73" w:rsidRDefault="002B0E73" w:rsidP="00A36516">
      <w:pPr>
        <w:pStyle w:val="Caption"/>
      </w:pPr>
    </w:p>
    <w:p w14:paraId="1AC10E8A" w14:textId="77777777" w:rsidR="002B0E73" w:rsidRDefault="002B0E73" w:rsidP="00A36516">
      <w:pPr>
        <w:pStyle w:val="Caption"/>
      </w:pPr>
    </w:p>
    <w:p w14:paraId="7B579008" w14:textId="77777777" w:rsidR="00802E59" w:rsidRDefault="00A36516" w:rsidP="00A36516">
      <w:pPr>
        <w:pStyle w:val="Caption"/>
      </w:pPr>
      <w:bookmarkStart w:id="818" w:name="_Toc34994611"/>
      <w:r>
        <w:lastRenderedPageBreak/>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28</w:t>
      </w:r>
      <w:r w:rsidR="008732F3">
        <w:rPr>
          <w:noProof/>
        </w:rPr>
        <w:fldChar w:fldCharType="end"/>
      </w:r>
      <w:r>
        <w:t xml:space="preserve"> - </w:t>
      </w:r>
      <w:r w:rsidR="00DC6855" w:rsidRPr="00EB5439">
        <w:t>G</w:t>
      </w:r>
      <w:r w:rsidR="00AD205F" w:rsidRPr="00EB5439">
        <w:t xml:space="preserve">hrelin, leptin and adiponectin at </w:t>
      </w:r>
      <w:r w:rsidR="002B0E73" w:rsidRPr="00EB5439">
        <w:t>baseline, 6</w:t>
      </w:r>
      <w:r w:rsidR="00AD205F" w:rsidRPr="00EB5439">
        <w:t xml:space="preserve"> months and 24 months</w:t>
      </w:r>
      <w:bookmarkEnd w:id="818"/>
      <w:r w:rsidR="00DC6855" w:rsidRPr="00EB5439">
        <w:t xml:space="preserve"> </w:t>
      </w:r>
    </w:p>
    <w:p w14:paraId="693D832E" w14:textId="77777777" w:rsidR="00AD205F" w:rsidRPr="00AD205F" w:rsidRDefault="00AD205F" w:rsidP="00AD205F"/>
    <w:tbl>
      <w:tblPr>
        <w:tblW w:w="1049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987"/>
        <w:gridCol w:w="866"/>
        <w:gridCol w:w="160"/>
        <w:gridCol w:w="1134"/>
        <w:gridCol w:w="974"/>
        <w:gridCol w:w="992"/>
        <w:gridCol w:w="1153"/>
        <w:gridCol w:w="973"/>
        <w:gridCol w:w="1085"/>
        <w:gridCol w:w="1085"/>
        <w:gridCol w:w="1085"/>
      </w:tblGrid>
      <w:tr w:rsidR="009E01BB" w14:paraId="5591FC9D" w14:textId="77777777" w:rsidTr="0031631E">
        <w:trPr>
          <w:trHeight w:val="340"/>
          <w:jc w:val="center"/>
        </w:trPr>
        <w:tc>
          <w:tcPr>
            <w:tcW w:w="987" w:type="dxa"/>
            <w:shd w:val="clear" w:color="auto" w:fill="1F497D" w:themeFill="text2"/>
          </w:tcPr>
          <w:p w14:paraId="77DE7AB6" w14:textId="77777777" w:rsidR="009E01BB" w:rsidRPr="009E01BB" w:rsidRDefault="009E01BB" w:rsidP="00407A39">
            <w:pPr>
              <w:spacing w:line="240" w:lineRule="auto"/>
              <w:jc w:val="center"/>
              <w:rPr>
                <w:rFonts w:eastAsia="Times New Roman"/>
                <w:b/>
                <w:color w:val="FFFFFF" w:themeColor="background1"/>
                <w:sz w:val="22"/>
                <w:szCs w:val="22"/>
              </w:rPr>
            </w:pPr>
            <w:r w:rsidRPr="009E01BB">
              <w:rPr>
                <w:rFonts w:eastAsia="Times New Roman"/>
                <w:b/>
                <w:color w:val="FFFFFF" w:themeColor="background1"/>
                <w:sz w:val="22"/>
                <w:szCs w:val="22"/>
              </w:rPr>
              <w:t>Patients</w:t>
            </w:r>
          </w:p>
        </w:tc>
        <w:tc>
          <w:tcPr>
            <w:tcW w:w="3134" w:type="dxa"/>
            <w:gridSpan w:val="4"/>
            <w:shd w:val="clear" w:color="auto" w:fill="1F497D" w:themeFill="text2"/>
            <w:noWrap/>
            <w:vAlign w:val="bottom"/>
            <w:hideMark/>
          </w:tcPr>
          <w:p w14:paraId="2D1693C0" w14:textId="77777777" w:rsidR="009E01BB" w:rsidRPr="009E01BB" w:rsidRDefault="00770027" w:rsidP="00673AE0">
            <w:pPr>
              <w:spacing w:line="240" w:lineRule="auto"/>
              <w:jc w:val="center"/>
              <w:rPr>
                <w:rFonts w:eastAsia="Times New Roman"/>
                <w:b/>
                <w:color w:val="FFFFFF" w:themeColor="background1"/>
                <w:sz w:val="22"/>
                <w:szCs w:val="22"/>
              </w:rPr>
            </w:pPr>
            <w:r w:rsidRPr="00770027">
              <w:rPr>
                <w:rFonts w:eastAsia="Times New Roman"/>
                <w:b/>
                <w:color w:val="FFFFFF" w:themeColor="background1"/>
                <w:sz w:val="22"/>
                <w:szCs w:val="22"/>
              </w:rPr>
              <w:t>Ghrelin (pg/ml)</w:t>
            </w:r>
          </w:p>
        </w:tc>
        <w:tc>
          <w:tcPr>
            <w:tcW w:w="3118" w:type="dxa"/>
            <w:gridSpan w:val="3"/>
            <w:shd w:val="clear" w:color="auto" w:fill="1F497D" w:themeFill="text2"/>
            <w:vAlign w:val="bottom"/>
          </w:tcPr>
          <w:p w14:paraId="562EFB80" w14:textId="77777777" w:rsidR="009E01BB" w:rsidRPr="009E01BB" w:rsidRDefault="00770027" w:rsidP="00673AE0">
            <w:pPr>
              <w:spacing w:line="240" w:lineRule="auto"/>
              <w:jc w:val="center"/>
              <w:rPr>
                <w:rFonts w:eastAsia="Times New Roman"/>
                <w:b/>
                <w:color w:val="FFFFFF" w:themeColor="background1"/>
                <w:sz w:val="22"/>
                <w:szCs w:val="22"/>
              </w:rPr>
            </w:pPr>
            <w:r w:rsidRPr="00770027">
              <w:rPr>
                <w:rFonts w:eastAsia="Times New Roman"/>
                <w:b/>
                <w:color w:val="FFFFFF" w:themeColor="background1"/>
                <w:sz w:val="22"/>
                <w:szCs w:val="22"/>
              </w:rPr>
              <w:t>Adiponectin ng/ml</w:t>
            </w:r>
          </w:p>
        </w:tc>
        <w:tc>
          <w:tcPr>
            <w:tcW w:w="3255" w:type="dxa"/>
            <w:gridSpan w:val="3"/>
            <w:shd w:val="clear" w:color="auto" w:fill="1F497D" w:themeFill="text2"/>
            <w:vAlign w:val="bottom"/>
          </w:tcPr>
          <w:p w14:paraId="637333AA" w14:textId="77777777" w:rsidR="002212EA" w:rsidRDefault="00362123">
            <w:pPr>
              <w:spacing w:line="240" w:lineRule="auto"/>
              <w:jc w:val="center"/>
              <w:rPr>
                <w:rFonts w:eastAsia="Times New Roman"/>
              </w:rPr>
            </w:pPr>
            <w:r w:rsidRPr="00362123">
              <w:rPr>
                <w:rFonts w:eastAsia="Times New Roman"/>
                <w:b/>
                <w:color w:val="FFFFFF" w:themeColor="background1"/>
                <w:sz w:val="22"/>
                <w:szCs w:val="22"/>
              </w:rPr>
              <w:t>Leptin ng/ml</w:t>
            </w:r>
          </w:p>
        </w:tc>
      </w:tr>
      <w:tr w:rsidR="009E01BB" w14:paraId="3870EC81" w14:textId="77777777" w:rsidTr="009E01BB">
        <w:trPr>
          <w:trHeight w:val="340"/>
          <w:jc w:val="center"/>
        </w:trPr>
        <w:tc>
          <w:tcPr>
            <w:tcW w:w="987" w:type="dxa"/>
            <w:shd w:val="clear" w:color="auto" w:fill="1F497D" w:themeFill="text2"/>
          </w:tcPr>
          <w:p w14:paraId="5C94F68A" w14:textId="77777777" w:rsidR="009E01BB" w:rsidRPr="003572C3" w:rsidRDefault="009E01BB" w:rsidP="00407A39">
            <w:pPr>
              <w:spacing w:line="240" w:lineRule="auto"/>
              <w:jc w:val="center"/>
              <w:rPr>
                <w:rFonts w:eastAsia="Times New Roman"/>
                <w:b/>
                <w:color w:val="FFFFFF" w:themeColor="background1"/>
                <w:sz w:val="22"/>
                <w:szCs w:val="22"/>
              </w:rPr>
            </w:pPr>
          </w:p>
        </w:tc>
        <w:tc>
          <w:tcPr>
            <w:tcW w:w="1026" w:type="dxa"/>
            <w:gridSpan w:val="2"/>
            <w:shd w:val="clear" w:color="auto" w:fill="1F497D" w:themeFill="text2"/>
            <w:noWrap/>
            <w:vAlign w:val="bottom"/>
          </w:tcPr>
          <w:p w14:paraId="59C2EE5D" w14:textId="77777777" w:rsidR="009E01BB" w:rsidRPr="009E01BB" w:rsidRDefault="00770027" w:rsidP="00407A39">
            <w:pPr>
              <w:spacing w:line="240" w:lineRule="auto"/>
              <w:jc w:val="center"/>
              <w:rPr>
                <w:rFonts w:eastAsia="Times New Roman"/>
                <w:b/>
                <w:color w:val="FFFFFF" w:themeColor="background1"/>
                <w:sz w:val="20"/>
                <w:szCs w:val="22"/>
              </w:rPr>
            </w:pPr>
            <w:r w:rsidRPr="00770027">
              <w:rPr>
                <w:rFonts w:eastAsia="Times New Roman"/>
                <w:b/>
                <w:color w:val="FFFFFF" w:themeColor="background1"/>
                <w:sz w:val="20"/>
              </w:rPr>
              <w:t>Baseline</w:t>
            </w:r>
          </w:p>
        </w:tc>
        <w:tc>
          <w:tcPr>
            <w:tcW w:w="1134" w:type="dxa"/>
            <w:shd w:val="clear" w:color="auto" w:fill="1F497D" w:themeFill="text2"/>
            <w:vAlign w:val="bottom"/>
          </w:tcPr>
          <w:p w14:paraId="263F44A5" w14:textId="77777777" w:rsidR="009E01BB" w:rsidRPr="009E01BB" w:rsidRDefault="00770027" w:rsidP="00407A39">
            <w:pPr>
              <w:spacing w:line="240" w:lineRule="auto"/>
              <w:jc w:val="center"/>
              <w:rPr>
                <w:rFonts w:eastAsia="Times New Roman"/>
                <w:b/>
                <w:color w:val="FFFFFF" w:themeColor="background1"/>
                <w:sz w:val="20"/>
                <w:szCs w:val="22"/>
              </w:rPr>
            </w:pPr>
            <w:r w:rsidRPr="00770027">
              <w:rPr>
                <w:rFonts w:eastAsia="Times New Roman"/>
                <w:b/>
                <w:color w:val="FFFFFF" w:themeColor="background1"/>
                <w:sz w:val="20"/>
              </w:rPr>
              <w:t>6 months</w:t>
            </w:r>
          </w:p>
        </w:tc>
        <w:tc>
          <w:tcPr>
            <w:tcW w:w="974" w:type="dxa"/>
            <w:shd w:val="clear" w:color="auto" w:fill="1F497D" w:themeFill="text2"/>
            <w:vAlign w:val="bottom"/>
          </w:tcPr>
          <w:p w14:paraId="64394621" w14:textId="77777777" w:rsidR="009E01BB" w:rsidRPr="009E01BB" w:rsidRDefault="00770027" w:rsidP="00407A39">
            <w:pPr>
              <w:spacing w:line="240" w:lineRule="auto"/>
              <w:jc w:val="center"/>
              <w:rPr>
                <w:rFonts w:eastAsia="Times New Roman"/>
                <w:b/>
                <w:color w:val="FFFFFF" w:themeColor="background1"/>
                <w:sz w:val="20"/>
                <w:szCs w:val="22"/>
              </w:rPr>
            </w:pPr>
            <w:r w:rsidRPr="00770027">
              <w:rPr>
                <w:rFonts w:eastAsia="Times New Roman"/>
                <w:b/>
                <w:color w:val="FFFFFF" w:themeColor="background1"/>
                <w:sz w:val="20"/>
              </w:rPr>
              <w:t>24 months</w:t>
            </w:r>
          </w:p>
        </w:tc>
        <w:tc>
          <w:tcPr>
            <w:tcW w:w="992" w:type="dxa"/>
            <w:shd w:val="clear" w:color="auto" w:fill="1F497D" w:themeFill="text2"/>
            <w:vAlign w:val="bottom"/>
          </w:tcPr>
          <w:p w14:paraId="0444582D" w14:textId="77777777" w:rsidR="009E01BB" w:rsidRPr="009E01BB" w:rsidRDefault="00770027" w:rsidP="00407A39">
            <w:pPr>
              <w:spacing w:line="240" w:lineRule="auto"/>
              <w:jc w:val="center"/>
              <w:rPr>
                <w:rFonts w:eastAsia="Times New Roman"/>
                <w:b/>
                <w:color w:val="FFFFFF" w:themeColor="background1"/>
                <w:sz w:val="20"/>
                <w:szCs w:val="22"/>
              </w:rPr>
            </w:pPr>
            <w:r w:rsidRPr="00770027">
              <w:rPr>
                <w:rFonts w:eastAsia="Times New Roman"/>
                <w:b/>
                <w:color w:val="FFFFFF" w:themeColor="background1"/>
                <w:sz w:val="20"/>
              </w:rPr>
              <w:t>Baseline</w:t>
            </w:r>
          </w:p>
        </w:tc>
        <w:tc>
          <w:tcPr>
            <w:tcW w:w="1153" w:type="dxa"/>
            <w:shd w:val="clear" w:color="auto" w:fill="1F497D" w:themeFill="text2"/>
            <w:vAlign w:val="bottom"/>
          </w:tcPr>
          <w:p w14:paraId="4CF7774F" w14:textId="77777777" w:rsidR="009E01BB" w:rsidRPr="009E01BB" w:rsidRDefault="00770027" w:rsidP="00407A39">
            <w:pPr>
              <w:spacing w:line="240" w:lineRule="auto"/>
              <w:jc w:val="center"/>
              <w:rPr>
                <w:rFonts w:eastAsia="Times New Roman"/>
                <w:b/>
                <w:color w:val="FFFFFF" w:themeColor="background1"/>
                <w:sz w:val="20"/>
                <w:szCs w:val="22"/>
              </w:rPr>
            </w:pPr>
            <w:r w:rsidRPr="00770027">
              <w:rPr>
                <w:rFonts w:eastAsia="Times New Roman"/>
                <w:b/>
                <w:color w:val="FFFFFF" w:themeColor="background1"/>
                <w:sz w:val="20"/>
              </w:rPr>
              <w:t>6 months</w:t>
            </w:r>
          </w:p>
        </w:tc>
        <w:tc>
          <w:tcPr>
            <w:tcW w:w="973" w:type="dxa"/>
            <w:shd w:val="clear" w:color="auto" w:fill="1F497D" w:themeFill="text2"/>
            <w:vAlign w:val="bottom"/>
          </w:tcPr>
          <w:p w14:paraId="4CA8FE0C" w14:textId="77777777" w:rsidR="009E01BB" w:rsidRPr="009E01BB" w:rsidRDefault="00770027" w:rsidP="00407A39">
            <w:pPr>
              <w:spacing w:line="240" w:lineRule="auto"/>
              <w:jc w:val="center"/>
              <w:rPr>
                <w:rFonts w:eastAsia="Times New Roman"/>
                <w:b/>
                <w:color w:val="FFFFFF" w:themeColor="background1"/>
                <w:sz w:val="20"/>
                <w:szCs w:val="22"/>
              </w:rPr>
            </w:pPr>
            <w:r w:rsidRPr="00770027">
              <w:rPr>
                <w:rFonts w:eastAsia="Times New Roman"/>
                <w:b/>
                <w:color w:val="FFFFFF" w:themeColor="background1"/>
                <w:sz w:val="20"/>
              </w:rPr>
              <w:t>24 months</w:t>
            </w:r>
          </w:p>
        </w:tc>
        <w:tc>
          <w:tcPr>
            <w:tcW w:w="1085" w:type="dxa"/>
            <w:shd w:val="clear" w:color="auto" w:fill="1F497D" w:themeFill="text2"/>
            <w:vAlign w:val="bottom"/>
          </w:tcPr>
          <w:p w14:paraId="0A26DEDD" w14:textId="77777777" w:rsidR="009E01BB" w:rsidRPr="009E01BB" w:rsidRDefault="00770027" w:rsidP="00407A39">
            <w:pPr>
              <w:spacing w:line="240" w:lineRule="auto"/>
              <w:jc w:val="center"/>
              <w:rPr>
                <w:rFonts w:eastAsia="Times New Roman"/>
                <w:b/>
                <w:color w:val="FFFFFF" w:themeColor="background1"/>
                <w:sz w:val="20"/>
              </w:rPr>
            </w:pPr>
            <w:r w:rsidRPr="00770027">
              <w:rPr>
                <w:rFonts w:eastAsia="Times New Roman"/>
                <w:b/>
                <w:color w:val="FFFFFF" w:themeColor="background1"/>
                <w:sz w:val="20"/>
              </w:rPr>
              <w:t>Baseline</w:t>
            </w:r>
          </w:p>
        </w:tc>
        <w:tc>
          <w:tcPr>
            <w:tcW w:w="1085" w:type="dxa"/>
            <w:shd w:val="clear" w:color="auto" w:fill="1F497D" w:themeFill="text2"/>
            <w:vAlign w:val="bottom"/>
          </w:tcPr>
          <w:p w14:paraId="10408939" w14:textId="77777777" w:rsidR="009E01BB" w:rsidRPr="009E01BB" w:rsidRDefault="00770027" w:rsidP="00407A39">
            <w:pPr>
              <w:spacing w:line="240" w:lineRule="auto"/>
              <w:jc w:val="center"/>
              <w:rPr>
                <w:rFonts w:eastAsia="Times New Roman"/>
                <w:b/>
                <w:color w:val="FFFFFF" w:themeColor="background1"/>
                <w:sz w:val="20"/>
              </w:rPr>
            </w:pPr>
            <w:r w:rsidRPr="00770027">
              <w:rPr>
                <w:rFonts w:eastAsia="Times New Roman"/>
                <w:b/>
                <w:color w:val="FFFFFF" w:themeColor="background1"/>
                <w:sz w:val="20"/>
              </w:rPr>
              <w:t>6 months</w:t>
            </w:r>
          </w:p>
        </w:tc>
        <w:tc>
          <w:tcPr>
            <w:tcW w:w="1085" w:type="dxa"/>
            <w:shd w:val="clear" w:color="auto" w:fill="1F497D" w:themeFill="text2"/>
            <w:vAlign w:val="bottom"/>
          </w:tcPr>
          <w:p w14:paraId="16DD0762" w14:textId="77777777" w:rsidR="009E01BB" w:rsidRPr="009E01BB" w:rsidRDefault="00770027" w:rsidP="00407A39">
            <w:pPr>
              <w:spacing w:line="240" w:lineRule="auto"/>
              <w:jc w:val="center"/>
              <w:rPr>
                <w:rFonts w:eastAsia="Times New Roman"/>
                <w:b/>
                <w:color w:val="FFFFFF" w:themeColor="background1"/>
                <w:sz w:val="20"/>
              </w:rPr>
            </w:pPr>
            <w:r w:rsidRPr="00770027">
              <w:rPr>
                <w:rFonts w:eastAsia="Times New Roman"/>
                <w:b/>
                <w:color w:val="FFFFFF" w:themeColor="background1"/>
                <w:sz w:val="20"/>
              </w:rPr>
              <w:t>24 months</w:t>
            </w:r>
          </w:p>
        </w:tc>
      </w:tr>
      <w:tr w:rsidR="009E01BB" w:rsidRPr="009E01BB" w14:paraId="7A761B66" w14:textId="77777777" w:rsidTr="009E01BB">
        <w:trPr>
          <w:trHeight w:val="340"/>
          <w:jc w:val="center"/>
        </w:trPr>
        <w:tc>
          <w:tcPr>
            <w:tcW w:w="987" w:type="dxa"/>
            <w:shd w:val="clear" w:color="auto" w:fill="1F497D" w:themeFill="text2"/>
            <w:vAlign w:val="bottom"/>
          </w:tcPr>
          <w:p w14:paraId="5F2DE9A7" w14:textId="77777777" w:rsidR="009E01BB" w:rsidRPr="009E01BB" w:rsidRDefault="00770027" w:rsidP="00407A39">
            <w:pPr>
              <w:spacing w:line="240" w:lineRule="auto"/>
              <w:jc w:val="center"/>
              <w:rPr>
                <w:rFonts w:asciiTheme="majorHAnsi" w:eastAsia="Times New Roman" w:hAnsiTheme="majorHAnsi" w:cstheme="majorHAnsi"/>
                <w:sz w:val="20"/>
                <w:szCs w:val="20"/>
              </w:rPr>
            </w:pPr>
            <w:r w:rsidRPr="00770027">
              <w:rPr>
                <w:rFonts w:asciiTheme="majorHAnsi" w:hAnsiTheme="majorHAnsi" w:cstheme="majorHAnsi"/>
                <w:b/>
                <w:color w:val="FFFFFF"/>
                <w:sz w:val="20"/>
                <w:szCs w:val="20"/>
              </w:rPr>
              <w:t>BOB01</w:t>
            </w:r>
          </w:p>
        </w:tc>
        <w:tc>
          <w:tcPr>
            <w:tcW w:w="866" w:type="dxa"/>
            <w:shd w:val="clear" w:color="auto" w:fill="auto"/>
            <w:noWrap/>
            <w:vAlign w:val="bottom"/>
            <w:hideMark/>
          </w:tcPr>
          <w:p w14:paraId="7F698EDF"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441</w:t>
            </w:r>
          </w:p>
        </w:tc>
        <w:tc>
          <w:tcPr>
            <w:tcW w:w="1294" w:type="dxa"/>
            <w:gridSpan w:val="2"/>
            <w:vAlign w:val="bottom"/>
          </w:tcPr>
          <w:p w14:paraId="0F9AEDBC"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475</w:t>
            </w:r>
          </w:p>
        </w:tc>
        <w:tc>
          <w:tcPr>
            <w:tcW w:w="974" w:type="dxa"/>
            <w:vAlign w:val="bottom"/>
          </w:tcPr>
          <w:p w14:paraId="459F0E5A"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469</w:t>
            </w:r>
          </w:p>
        </w:tc>
        <w:tc>
          <w:tcPr>
            <w:tcW w:w="992" w:type="dxa"/>
            <w:vAlign w:val="bottom"/>
          </w:tcPr>
          <w:p w14:paraId="01F6705C"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7. 5</w:t>
            </w:r>
          </w:p>
        </w:tc>
        <w:tc>
          <w:tcPr>
            <w:tcW w:w="1153" w:type="dxa"/>
            <w:vAlign w:val="bottom"/>
          </w:tcPr>
          <w:p w14:paraId="66412ED8"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5. 4</w:t>
            </w:r>
          </w:p>
        </w:tc>
        <w:tc>
          <w:tcPr>
            <w:tcW w:w="973" w:type="dxa"/>
            <w:vAlign w:val="bottom"/>
          </w:tcPr>
          <w:p w14:paraId="6DAF01DD"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8. 8</w:t>
            </w:r>
          </w:p>
        </w:tc>
        <w:tc>
          <w:tcPr>
            <w:tcW w:w="1085" w:type="dxa"/>
            <w:vAlign w:val="bottom"/>
          </w:tcPr>
          <w:p w14:paraId="6DE7739E"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35. 9</w:t>
            </w:r>
          </w:p>
        </w:tc>
        <w:tc>
          <w:tcPr>
            <w:tcW w:w="1085" w:type="dxa"/>
            <w:vAlign w:val="bottom"/>
          </w:tcPr>
          <w:p w14:paraId="634B69CF"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36. 5</w:t>
            </w:r>
          </w:p>
        </w:tc>
        <w:tc>
          <w:tcPr>
            <w:tcW w:w="1085" w:type="dxa"/>
            <w:vAlign w:val="bottom"/>
          </w:tcPr>
          <w:p w14:paraId="5F271C50"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24. 7</w:t>
            </w:r>
          </w:p>
        </w:tc>
      </w:tr>
      <w:tr w:rsidR="009E01BB" w:rsidRPr="009E01BB" w14:paraId="65262E88" w14:textId="77777777" w:rsidTr="009E01BB">
        <w:trPr>
          <w:trHeight w:val="340"/>
          <w:jc w:val="center"/>
        </w:trPr>
        <w:tc>
          <w:tcPr>
            <w:tcW w:w="987" w:type="dxa"/>
            <w:shd w:val="clear" w:color="auto" w:fill="1F497D" w:themeFill="text2"/>
            <w:vAlign w:val="bottom"/>
          </w:tcPr>
          <w:p w14:paraId="20061F4D" w14:textId="77777777" w:rsidR="009E01BB" w:rsidRPr="009E01BB" w:rsidRDefault="00770027" w:rsidP="00407A39">
            <w:pPr>
              <w:spacing w:line="240" w:lineRule="auto"/>
              <w:jc w:val="center"/>
              <w:rPr>
                <w:rFonts w:asciiTheme="majorHAnsi" w:eastAsia="Times New Roman" w:hAnsiTheme="majorHAnsi" w:cstheme="majorHAnsi"/>
                <w:sz w:val="20"/>
                <w:szCs w:val="20"/>
              </w:rPr>
            </w:pPr>
            <w:r w:rsidRPr="00770027">
              <w:rPr>
                <w:rFonts w:asciiTheme="majorHAnsi" w:hAnsiTheme="majorHAnsi" w:cstheme="majorHAnsi"/>
                <w:b/>
                <w:color w:val="FFFFFF"/>
                <w:sz w:val="20"/>
                <w:szCs w:val="20"/>
              </w:rPr>
              <w:t>BOB02</w:t>
            </w:r>
          </w:p>
        </w:tc>
        <w:tc>
          <w:tcPr>
            <w:tcW w:w="866" w:type="dxa"/>
            <w:shd w:val="clear" w:color="auto" w:fill="auto"/>
            <w:noWrap/>
            <w:vAlign w:val="bottom"/>
            <w:hideMark/>
          </w:tcPr>
          <w:p w14:paraId="25EBA192"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222</w:t>
            </w:r>
          </w:p>
        </w:tc>
        <w:tc>
          <w:tcPr>
            <w:tcW w:w="1294" w:type="dxa"/>
            <w:gridSpan w:val="2"/>
            <w:vAlign w:val="bottom"/>
          </w:tcPr>
          <w:p w14:paraId="5BA21449"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225</w:t>
            </w:r>
          </w:p>
        </w:tc>
        <w:tc>
          <w:tcPr>
            <w:tcW w:w="974" w:type="dxa"/>
            <w:vAlign w:val="bottom"/>
          </w:tcPr>
          <w:p w14:paraId="73F121D6"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547</w:t>
            </w:r>
          </w:p>
        </w:tc>
        <w:tc>
          <w:tcPr>
            <w:tcW w:w="992" w:type="dxa"/>
            <w:vAlign w:val="bottom"/>
          </w:tcPr>
          <w:p w14:paraId="04AC0F79"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5. 9</w:t>
            </w:r>
          </w:p>
        </w:tc>
        <w:tc>
          <w:tcPr>
            <w:tcW w:w="1153" w:type="dxa"/>
            <w:vAlign w:val="bottom"/>
          </w:tcPr>
          <w:p w14:paraId="57DA4AD4"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4. 5</w:t>
            </w:r>
          </w:p>
        </w:tc>
        <w:tc>
          <w:tcPr>
            <w:tcW w:w="973" w:type="dxa"/>
            <w:vAlign w:val="bottom"/>
          </w:tcPr>
          <w:p w14:paraId="6C7597DB"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5. 1</w:t>
            </w:r>
          </w:p>
        </w:tc>
        <w:tc>
          <w:tcPr>
            <w:tcW w:w="1085" w:type="dxa"/>
            <w:vAlign w:val="bottom"/>
          </w:tcPr>
          <w:p w14:paraId="764F9B86"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37</w:t>
            </w:r>
          </w:p>
        </w:tc>
        <w:tc>
          <w:tcPr>
            <w:tcW w:w="1085" w:type="dxa"/>
            <w:vAlign w:val="bottom"/>
          </w:tcPr>
          <w:p w14:paraId="670E6454"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28</w:t>
            </w:r>
          </w:p>
        </w:tc>
        <w:tc>
          <w:tcPr>
            <w:tcW w:w="1085" w:type="dxa"/>
            <w:vAlign w:val="bottom"/>
          </w:tcPr>
          <w:p w14:paraId="2E2BE613"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28. 9</w:t>
            </w:r>
          </w:p>
        </w:tc>
      </w:tr>
      <w:tr w:rsidR="009E01BB" w:rsidRPr="009E01BB" w14:paraId="244744EE" w14:textId="77777777" w:rsidTr="009E01BB">
        <w:trPr>
          <w:trHeight w:val="340"/>
          <w:jc w:val="center"/>
        </w:trPr>
        <w:tc>
          <w:tcPr>
            <w:tcW w:w="987" w:type="dxa"/>
            <w:shd w:val="clear" w:color="auto" w:fill="1F497D" w:themeFill="text2"/>
            <w:vAlign w:val="bottom"/>
          </w:tcPr>
          <w:p w14:paraId="04D40A20" w14:textId="77777777" w:rsidR="009E01BB" w:rsidRPr="009E01BB" w:rsidRDefault="00770027" w:rsidP="00407A39">
            <w:pPr>
              <w:spacing w:line="240" w:lineRule="auto"/>
              <w:jc w:val="center"/>
              <w:rPr>
                <w:rFonts w:asciiTheme="majorHAnsi" w:eastAsia="Times New Roman" w:hAnsiTheme="majorHAnsi" w:cstheme="majorHAnsi"/>
                <w:sz w:val="20"/>
                <w:szCs w:val="20"/>
              </w:rPr>
            </w:pPr>
            <w:r w:rsidRPr="00770027">
              <w:rPr>
                <w:rFonts w:asciiTheme="majorHAnsi" w:hAnsiTheme="majorHAnsi" w:cstheme="majorHAnsi"/>
                <w:b/>
                <w:color w:val="FFFFFF"/>
                <w:sz w:val="20"/>
                <w:szCs w:val="20"/>
              </w:rPr>
              <w:t>BOB03</w:t>
            </w:r>
          </w:p>
        </w:tc>
        <w:tc>
          <w:tcPr>
            <w:tcW w:w="866" w:type="dxa"/>
            <w:shd w:val="clear" w:color="auto" w:fill="auto"/>
            <w:noWrap/>
            <w:vAlign w:val="bottom"/>
            <w:hideMark/>
          </w:tcPr>
          <w:p w14:paraId="5595249F"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111</w:t>
            </w:r>
          </w:p>
        </w:tc>
        <w:tc>
          <w:tcPr>
            <w:tcW w:w="1294" w:type="dxa"/>
            <w:gridSpan w:val="2"/>
            <w:vAlign w:val="bottom"/>
          </w:tcPr>
          <w:p w14:paraId="55AACE0A"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87</w:t>
            </w:r>
          </w:p>
        </w:tc>
        <w:tc>
          <w:tcPr>
            <w:tcW w:w="974" w:type="dxa"/>
            <w:vAlign w:val="bottom"/>
          </w:tcPr>
          <w:p w14:paraId="14AF2D27"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134</w:t>
            </w:r>
          </w:p>
        </w:tc>
        <w:tc>
          <w:tcPr>
            <w:tcW w:w="992" w:type="dxa"/>
            <w:vAlign w:val="bottom"/>
          </w:tcPr>
          <w:p w14:paraId="1F63EAA4"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15. 2</w:t>
            </w:r>
          </w:p>
        </w:tc>
        <w:tc>
          <w:tcPr>
            <w:tcW w:w="1153" w:type="dxa"/>
            <w:vAlign w:val="bottom"/>
          </w:tcPr>
          <w:p w14:paraId="572D5544"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10. 5</w:t>
            </w:r>
          </w:p>
        </w:tc>
        <w:tc>
          <w:tcPr>
            <w:tcW w:w="973" w:type="dxa"/>
            <w:vAlign w:val="bottom"/>
          </w:tcPr>
          <w:p w14:paraId="012CFAAF"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9. 8</w:t>
            </w:r>
          </w:p>
        </w:tc>
        <w:tc>
          <w:tcPr>
            <w:tcW w:w="1085" w:type="dxa"/>
            <w:vAlign w:val="bottom"/>
          </w:tcPr>
          <w:p w14:paraId="3599AB0C"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28. 9</w:t>
            </w:r>
          </w:p>
        </w:tc>
        <w:tc>
          <w:tcPr>
            <w:tcW w:w="1085" w:type="dxa"/>
            <w:vAlign w:val="bottom"/>
          </w:tcPr>
          <w:p w14:paraId="6343A9ED"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33</w:t>
            </w:r>
          </w:p>
        </w:tc>
        <w:tc>
          <w:tcPr>
            <w:tcW w:w="1085" w:type="dxa"/>
            <w:vAlign w:val="bottom"/>
          </w:tcPr>
          <w:p w14:paraId="35DAC1BD"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29. 3</w:t>
            </w:r>
          </w:p>
        </w:tc>
      </w:tr>
      <w:tr w:rsidR="009E01BB" w:rsidRPr="009E01BB" w14:paraId="6CBFBCEA" w14:textId="77777777" w:rsidTr="009E01BB">
        <w:trPr>
          <w:trHeight w:val="340"/>
          <w:jc w:val="center"/>
        </w:trPr>
        <w:tc>
          <w:tcPr>
            <w:tcW w:w="987" w:type="dxa"/>
            <w:shd w:val="clear" w:color="auto" w:fill="1F497D" w:themeFill="text2"/>
            <w:vAlign w:val="bottom"/>
          </w:tcPr>
          <w:p w14:paraId="5D2C2D0F" w14:textId="77777777" w:rsidR="009E01BB" w:rsidRPr="009E01BB" w:rsidRDefault="00770027" w:rsidP="00407A39">
            <w:pPr>
              <w:spacing w:line="240" w:lineRule="auto"/>
              <w:jc w:val="center"/>
              <w:rPr>
                <w:rFonts w:asciiTheme="majorHAnsi" w:eastAsia="Times New Roman" w:hAnsiTheme="majorHAnsi" w:cstheme="majorHAnsi"/>
                <w:sz w:val="20"/>
                <w:szCs w:val="20"/>
              </w:rPr>
            </w:pPr>
            <w:r w:rsidRPr="00770027">
              <w:rPr>
                <w:rFonts w:asciiTheme="majorHAnsi" w:hAnsiTheme="majorHAnsi" w:cstheme="majorHAnsi"/>
                <w:b/>
                <w:color w:val="FFFFFF"/>
                <w:sz w:val="20"/>
                <w:szCs w:val="20"/>
              </w:rPr>
              <w:t>BOB04</w:t>
            </w:r>
          </w:p>
        </w:tc>
        <w:tc>
          <w:tcPr>
            <w:tcW w:w="866" w:type="dxa"/>
            <w:shd w:val="clear" w:color="auto" w:fill="auto"/>
            <w:noWrap/>
            <w:vAlign w:val="bottom"/>
            <w:hideMark/>
          </w:tcPr>
          <w:p w14:paraId="02C9870C"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131</w:t>
            </w:r>
          </w:p>
        </w:tc>
        <w:tc>
          <w:tcPr>
            <w:tcW w:w="1294" w:type="dxa"/>
            <w:gridSpan w:val="2"/>
            <w:vAlign w:val="bottom"/>
          </w:tcPr>
          <w:p w14:paraId="084E8EBC"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212</w:t>
            </w:r>
          </w:p>
        </w:tc>
        <w:tc>
          <w:tcPr>
            <w:tcW w:w="974" w:type="dxa"/>
            <w:vAlign w:val="bottom"/>
          </w:tcPr>
          <w:p w14:paraId="48C67EB1"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114</w:t>
            </w:r>
          </w:p>
        </w:tc>
        <w:tc>
          <w:tcPr>
            <w:tcW w:w="992" w:type="dxa"/>
            <w:vAlign w:val="bottom"/>
          </w:tcPr>
          <w:p w14:paraId="01F72636"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10. 4</w:t>
            </w:r>
          </w:p>
        </w:tc>
        <w:tc>
          <w:tcPr>
            <w:tcW w:w="1153" w:type="dxa"/>
            <w:vAlign w:val="bottom"/>
          </w:tcPr>
          <w:p w14:paraId="0181889D"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9. 8</w:t>
            </w:r>
          </w:p>
        </w:tc>
        <w:tc>
          <w:tcPr>
            <w:tcW w:w="973" w:type="dxa"/>
            <w:vAlign w:val="bottom"/>
          </w:tcPr>
          <w:p w14:paraId="61629BD8"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9. 9</w:t>
            </w:r>
          </w:p>
        </w:tc>
        <w:tc>
          <w:tcPr>
            <w:tcW w:w="1085" w:type="dxa"/>
            <w:vAlign w:val="bottom"/>
          </w:tcPr>
          <w:p w14:paraId="1F018FC5"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34. 7</w:t>
            </w:r>
          </w:p>
        </w:tc>
        <w:tc>
          <w:tcPr>
            <w:tcW w:w="1085" w:type="dxa"/>
            <w:vAlign w:val="bottom"/>
          </w:tcPr>
          <w:p w14:paraId="19F54B4A"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22. 2</w:t>
            </w:r>
          </w:p>
        </w:tc>
        <w:tc>
          <w:tcPr>
            <w:tcW w:w="1085" w:type="dxa"/>
            <w:vAlign w:val="bottom"/>
          </w:tcPr>
          <w:p w14:paraId="72561DBC"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15. 6</w:t>
            </w:r>
          </w:p>
        </w:tc>
      </w:tr>
      <w:tr w:rsidR="009E01BB" w:rsidRPr="009E01BB" w14:paraId="48BD42E2" w14:textId="77777777" w:rsidTr="009E01BB">
        <w:trPr>
          <w:trHeight w:val="340"/>
          <w:jc w:val="center"/>
        </w:trPr>
        <w:tc>
          <w:tcPr>
            <w:tcW w:w="987" w:type="dxa"/>
            <w:shd w:val="clear" w:color="auto" w:fill="1F497D" w:themeFill="text2"/>
            <w:vAlign w:val="bottom"/>
          </w:tcPr>
          <w:p w14:paraId="12BF5486" w14:textId="77777777" w:rsidR="009E01BB" w:rsidRPr="009E01BB" w:rsidRDefault="00770027" w:rsidP="00407A39">
            <w:pPr>
              <w:spacing w:line="240" w:lineRule="auto"/>
              <w:jc w:val="center"/>
              <w:rPr>
                <w:rFonts w:asciiTheme="majorHAnsi" w:eastAsia="Times New Roman" w:hAnsiTheme="majorHAnsi" w:cstheme="majorHAnsi"/>
                <w:sz w:val="20"/>
                <w:szCs w:val="20"/>
              </w:rPr>
            </w:pPr>
            <w:r w:rsidRPr="00770027">
              <w:rPr>
                <w:rFonts w:asciiTheme="majorHAnsi" w:hAnsiTheme="majorHAnsi" w:cstheme="majorHAnsi"/>
                <w:b/>
                <w:color w:val="FFFFFF"/>
                <w:sz w:val="20"/>
                <w:szCs w:val="20"/>
              </w:rPr>
              <w:t>BOB05</w:t>
            </w:r>
          </w:p>
        </w:tc>
        <w:tc>
          <w:tcPr>
            <w:tcW w:w="866" w:type="dxa"/>
            <w:shd w:val="clear" w:color="auto" w:fill="auto"/>
            <w:noWrap/>
            <w:vAlign w:val="bottom"/>
            <w:hideMark/>
          </w:tcPr>
          <w:p w14:paraId="511A415D"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186</w:t>
            </w:r>
          </w:p>
        </w:tc>
        <w:tc>
          <w:tcPr>
            <w:tcW w:w="1294" w:type="dxa"/>
            <w:gridSpan w:val="2"/>
            <w:vAlign w:val="bottom"/>
          </w:tcPr>
          <w:p w14:paraId="774A7ED3" w14:textId="77777777" w:rsidR="009E01BB" w:rsidRPr="009E01BB" w:rsidRDefault="009E01BB" w:rsidP="00673AE0">
            <w:pPr>
              <w:spacing w:line="240" w:lineRule="auto"/>
              <w:jc w:val="center"/>
              <w:rPr>
                <w:rFonts w:asciiTheme="majorHAnsi" w:eastAsia="Times New Roman" w:hAnsiTheme="majorHAnsi" w:cstheme="majorHAnsi"/>
                <w:sz w:val="22"/>
                <w:szCs w:val="20"/>
              </w:rPr>
            </w:pPr>
          </w:p>
        </w:tc>
        <w:tc>
          <w:tcPr>
            <w:tcW w:w="974" w:type="dxa"/>
            <w:vAlign w:val="bottom"/>
          </w:tcPr>
          <w:p w14:paraId="7FF05005"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202</w:t>
            </w:r>
          </w:p>
        </w:tc>
        <w:tc>
          <w:tcPr>
            <w:tcW w:w="992" w:type="dxa"/>
            <w:vAlign w:val="bottom"/>
          </w:tcPr>
          <w:p w14:paraId="413ADB42"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8. 8</w:t>
            </w:r>
          </w:p>
        </w:tc>
        <w:tc>
          <w:tcPr>
            <w:tcW w:w="1153" w:type="dxa"/>
            <w:vAlign w:val="bottom"/>
          </w:tcPr>
          <w:p w14:paraId="09FA4E2B" w14:textId="77777777" w:rsidR="009E01BB" w:rsidRPr="009E01BB" w:rsidRDefault="009E01BB" w:rsidP="00673AE0">
            <w:pPr>
              <w:spacing w:line="240" w:lineRule="auto"/>
              <w:jc w:val="center"/>
              <w:rPr>
                <w:rFonts w:asciiTheme="majorHAnsi" w:eastAsia="Times New Roman" w:hAnsiTheme="majorHAnsi" w:cstheme="majorHAnsi"/>
                <w:sz w:val="22"/>
                <w:szCs w:val="20"/>
              </w:rPr>
            </w:pPr>
          </w:p>
        </w:tc>
        <w:tc>
          <w:tcPr>
            <w:tcW w:w="973" w:type="dxa"/>
            <w:vAlign w:val="bottom"/>
          </w:tcPr>
          <w:p w14:paraId="62957D45"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5. 1</w:t>
            </w:r>
          </w:p>
        </w:tc>
        <w:tc>
          <w:tcPr>
            <w:tcW w:w="1085" w:type="dxa"/>
            <w:vAlign w:val="bottom"/>
          </w:tcPr>
          <w:p w14:paraId="1BF39C02"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31. 1</w:t>
            </w:r>
          </w:p>
        </w:tc>
        <w:tc>
          <w:tcPr>
            <w:tcW w:w="1085" w:type="dxa"/>
            <w:vAlign w:val="bottom"/>
          </w:tcPr>
          <w:p w14:paraId="6BB4A754" w14:textId="77777777" w:rsidR="009E01BB" w:rsidRPr="009E01BB" w:rsidRDefault="009E01BB" w:rsidP="00673AE0">
            <w:pPr>
              <w:spacing w:line="240" w:lineRule="auto"/>
              <w:jc w:val="center"/>
              <w:rPr>
                <w:rFonts w:asciiTheme="majorHAnsi" w:eastAsia="Times New Roman" w:hAnsiTheme="majorHAnsi" w:cstheme="majorHAnsi"/>
                <w:sz w:val="22"/>
                <w:szCs w:val="20"/>
              </w:rPr>
            </w:pPr>
          </w:p>
        </w:tc>
        <w:tc>
          <w:tcPr>
            <w:tcW w:w="1085" w:type="dxa"/>
            <w:vAlign w:val="bottom"/>
          </w:tcPr>
          <w:p w14:paraId="0C8440F9"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25. 5</w:t>
            </w:r>
          </w:p>
        </w:tc>
      </w:tr>
      <w:tr w:rsidR="009E01BB" w:rsidRPr="009E01BB" w14:paraId="1D77DB4F" w14:textId="77777777" w:rsidTr="009E01BB">
        <w:trPr>
          <w:trHeight w:val="340"/>
          <w:jc w:val="center"/>
        </w:trPr>
        <w:tc>
          <w:tcPr>
            <w:tcW w:w="987" w:type="dxa"/>
            <w:shd w:val="clear" w:color="auto" w:fill="1F497D" w:themeFill="text2"/>
            <w:vAlign w:val="bottom"/>
          </w:tcPr>
          <w:p w14:paraId="1FBBBB4F" w14:textId="77777777" w:rsidR="009E01BB" w:rsidRPr="009E01BB" w:rsidRDefault="00770027" w:rsidP="00407A39">
            <w:pPr>
              <w:spacing w:line="240" w:lineRule="auto"/>
              <w:jc w:val="center"/>
              <w:rPr>
                <w:rFonts w:asciiTheme="majorHAnsi" w:eastAsia="Times New Roman" w:hAnsiTheme="majorHAnsi" w:cstheme="majorHAnsi"/>
                <w:sz w:val="20"/>
                <w:szCs w:val="20"/>
              </w:rPr>
            </w:pPr>
            <w:r w:rsidRPr="00770027">
              <w:rPr>
                <w:rFonts w:asciiTheme="majorHAnsi" w:hAnsiTheme="majorHAnsi" w:cstheme="majorHAnsi"/>
                <w:b/>
                <w:color w:val="FFFFFF"/>
                <w:sz w:val="20"/>
                <w:szCs w:val="20"/>
              </w:rPr>
              <w:t>BOB06</w:t>
            </w:r>
          </w:p>
        </w:tc>
        <w:tc>
          <w:tcPr>
            <w:tcW w:w="866" w:type="dxa"/>
            <w:shd w:val="clear" w:color="auto" w:fill="auto"/>
            <w:noWrap/>
            <w:vAlign w:val="bottom"/>
            <w:hideMark/>
          </w:tcPr>
          <w:p w14:paraId="000D8C10"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242</w:t>
            </w:r>
          </w:p>
        </w:tc>
        <w:tc>
          <w:tcPr>
            <w:tcW w:w="1294" w:type="dxa"/>
            <w:gridSpan w:val="2"/>
            <w:vAlign w:val="bottom"/>
          </w:tcPr>
          <w:p w14:paraId="22C2E46E"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267</w:t>
            </w:r>
          </w:p>
        </w:tc>
        <w:tc>
          <w:tcPr>
            <w:tcW w:w="974" w:type="dxa"/>
            <w:vAlign w:val="bottom"/>
          </w:tcPr>
          <w:p w14:paraId="29C226A8"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151</w:t>
            </w:r>
          </w:p>
        </w:tc>
        <w:tc>
          <w:tcPr>
            <w:tcW w:w="992" w:type="dxa"/>
            <w:vAlign w:val="bottom"/>
          </w:tcPr>
          <w:p w14:paraId="1851C237"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18. 1</w:t>
            </w:r>
          </w:p>
        </w:tc>
        <w:tc>
          <w:tcPr>
            <w:tcW w:w="1153" w:type="dxa"/>
            <w:vAlign w:val="bottom"/>
          </w:tcPr>
          <w:p w14:paraId="139480E4"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20. 5</w:t>
            </w:r>
          </w:p>
        </w:tc>
        <w:tc>
          <w:tcPr>
            <w:tcW w:w="973" w:type="dxa"/>
            <w:vAlign w:val="bottom"/>
          </w:tcPr>
          <w:p w14:paraId="43215430"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16. 5</w:t>
            </w:r>
          </w:p>
        </w:tc>
        <w:tc>
          <w:tcPr>
            <w:tcW w:w="1085" w:type="dxa"/>
            <w:vAlign w:val="bottom"/>
          </w:tcPr>
          <w:p w14:paraId="70A79977"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25</w:t>
            </w:r>
          </w:p>
        </w:tc>
        <w:tc>
          <w:tcPr>
            <w:tcW w:w="1085" w:type="dxa"/>
            <w:vAlign w:val="bottom"/>
          </w:tcPr>
          <w:p w14:paraId="68B756E0"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26. 5</w:t>
            </w:r>
          </w:p>
        </w:tc>
        <w:tc>
          <w:tcPr>
            <w:tcW w:w="1085" w:type="dxa"/>
            <w:vAlign w:val="bottom"/>
          </w:tcPr>
          <w:p w14:paraId="5C8CB7E6"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25. 6</w:t>
            </w:r>
          </w:p>
        </w:tc>
      </w:tr>
      <w:tr w:rsidR="009E01BB" w:rsidRPr="009E01BB" w14:paraId="123356DF" w14:textId="77777777" w:rsidTr="009E01BB">
        <w:trPr>
          <w:trHeight w:val="340"/>
          <w:jc w:val="center"/>
        </w:trPr>
        <w:tc>
          <w:tcPr>
            <w:tcW w:w="987" w:type="dxa"/>
            <w:shd w:val="clear" w:color="auto" w:fill="1F497D" w:themeFill="text2"/>
            <w:vAlign w:val="bottom"/>
          </w:tcPr>
          <w:p w14:paraId="1A2516A1" w14:textId="77777777" w:rsidR="009E01BB" w:rsidRPr="009E01BB" w:rsidRDefault="00770027" w:rsidP="00407A39">
            <w:pPr>
              <w:spacing w:line="240" w:lineRule="auto"/>
              <w:jc w:val="center"/>
              <w:rPr>
                <w:rFonts w:asciiTheme="majorHAnsi" w:eastAsia="Times New Roman" w:hAnsiTheme="majorHAnsi" w:cstheme="majorHAnsi"/>
                <w:sz w:val="20"/>
                <w:szCs w:val="20"/>
              </w:rPr>
            </w:pPr>
            <w:r w:rsidRPr="00770027">
              <w:rPr>
                <w:rFonts w:asciiTheme="majorHAnsi" w:hAnsiTheme="majorHAnsi" w:cstheme="majorHAnsi"/>
                <w:b/>
                <w:color w:val="FFFFFF"/>
                <w:sz w:val="20"/>
                <w:szCs w:val="20"/>
              </w:rPr>
              <w:t>BOB07</w:t>
            </w:r>
          </w:p>
        </w:tc>
        <w:tc>
          <w:tcPr>
            <w:tcW w:w="866" w:type="dxa"/>
            <w:shd w:val="clear" w:color="auto" w:fill="auto"/>
            <w:noWrap/>
            <w:vAlign w:val="bottom"/>
            <w:hideMark/>
          </w:tcPr>
          <w:p w14:paraId="1BE1E96B"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230</w:t>
            </w:r>
          </w:p>
        </w:tc>
        <w:tc>
          <w:tcPr>
            <w:tcW w:w="1294" w:type="dxa"/>
            <w:gridSpan w:val="2"/>
            <w:vAlign w:val="bottom"/>
          </w:tcPr>
          <w:p w14:paraId="44C479EC"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333</w:t>
            </w:r>
          </w:p>
        </w:tc>
        <w:tc>
          <w:tcPr>
            <w:tcW w:w="974" w:type="dxa"/>
            <w:vAlign w:val="bottom"/>
          </w:tcPr>
          <w:p w14:paraId="40863A96"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288</w:t>
            </w:r>
          </w:p>
        </w:tc>
        <w:tc>
          <w:tcPr>
            <w:tcW w:w="992" w:type="dxa"/>
            <w:vAlign w:val="bottom"/>
          </w:tcPr>
          <w:p w14:paraId="78825CE3"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16. 9</w:t>
            </w:r>
          </w:p>
        </w:tc>
        <w:tc>
          <w:tcPr>
            <w:tcW w:w="1153" w:type="dxa"/>
            <w:vAlign w:val="bottom"/>
          </w:tcPr>
          <w:p w14:paraId="3C326CD9"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13. 6</w:t>
            </w:r>
          </w:p>
        </w:tc>
        <w:tc>
          <w:tcPr>
            <w:tcW w:w="973" w:type="dxa"/>
            <w:vAlign w:val="bottom"/>
          </w:tcPr>
          <w:p w14:paraId="75868863"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15. 2</w:t>
            </w:r>
          </w:p>
        </w:tc>
        <w:tc>
          <w:tcPr>
            <w:tcW w:w="1085" w:type="dxa"/>
            <w:vAlign w:val="bottom"/>
          </w:tcPr>
          <w:p w14:paraId="452B29B6"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34. 7</w:t>
            </w:r>
          </w:p>
        </w:tc>
        <w:tc>
          <w:tcPr>
            <w:tcW w:w="1085" w:type="dxa"/>
            <w:vAlign w:val="bottom"/>
          </w:tcPr>
          <w:p w14:paraId="23EC0CC0"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24. 1</w:t>
            </w:r>
          </w:p>
        </w:tc>
        <w:tc>
          <w:tcPr>
            <w:tcW w:w="1085" w:type="dxa"/>
            <w:vAlign w:val="bottom"/>
          </w:tcPr>
          <w:p w14:paraId="31B1EF3A"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27. 8</w:t>
            </w:r>
          </w:p>
        </w:tc>
      </w:tr>
      <w:tr w:rsidR="009E01BB" w:rsidRPr="009E01BB" w14:paraId="4208D590" w14:textId="77777777" w:rsidTr="009E01BB">
        <w:trPr>
          <w:trHeight w:val="340"/>
          <w:jc w:val="center"/>
        </w:trPr>
        <w:tc>
          <w:tcPr>
            <w:tcW w:w="987" w:type="dxa"/>
            <w:shd w:val="clear" w:color="auto" w:fill="1F497D" w:themeFill="text2"/>
            <w:vAlign w:val="bottom"/>
          </w:tcPr>
          <w:p w14:paraId="56985179" w14:textId="77777777" w:rsidR="009E01BB" w:rsidRPr="009E01BB" w:rsidRDefault="00770027" w:rsidP="00407A39">
            <w:pPr>
              <w:spacing w:line="240" w:lineRule="auto"/>
              <w:jc w:val="center"/>
              <w:rPr>
                <w:rFonts w:asciiTheme="majorHAnsi" w:eastAsia="Times New Roman" w:hAnsiTheme="majorHAnsi" w:cstheme="majorHAnsi"/>
                <w:sz w:val="20"/>
                <w:szCs w:val="20"/>
              </w:rPr>
            </w:pPr>
            <w:r w:rsidRPr="00770027">
              <w:rPr>
                <w:rFonts w:asciiTheme="majorHAnsi" w:hAnsiTheme="majorHAnsi" w:cstheme="majorHAnsi"/>
                <w:b/>
                <w:color w:val="FFFFFF"/>
                <w:sz w:val="20"/>
                <w:szCs w:val="20"/>
              </w:rPr>
              <w:t>BOB08</w:t>
            </w:r>
          </w:p>
        </w:tc>
        <w:tc>
          <w:tcPr>
            <w:tcW w:w="866" w:type="dxa"/>
            <w:shd w:val="clear" w:color="auto" w:fill="auto"/>
            <w:noWrap/>
            <w:vAlign w:val="bottom"/>
            <w:hideMark/>
          </w:tcPr>
          <w:p w14:paraId="2C7A6C18"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196</w:t>
            </w:r>
          </w:p>
        </w:tc>
        <w:tc>
          <w:tcPr>
            <w:tcW w:w="1294" w:type="dxa"/>
            <w:gridSpan w:val="2"/>
            <w:vAlign w:val="bottom"/>
          </w:tcPr>
          <w:p w14:paraId="6F91A617"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250</w:t>
            </w:r>
          </w:p>
        </w:tc>
        <w:tc>
          <w:tcPr>
            <w:tcW w:w="974" w:type="dxa"/>
            <w:vAlign w:val="bottom"/>
          </w:tcPr>
          <w:p w14:paraId="419DA43C"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159</w:t>
            </w:r>
          </w:p>
        </w:tc>
        <w:tc>
          <w:tcPr>
            <w:tcW w:w="992" w:type="dxa"/>
            <w:vAlign w:val="bottom"/>
          </w:tcPr>
          <w:p w14:paraId="57B27094"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16. 2</w:t>
            </w:r>
          </w:p>
        </w:tc>
        <w:tc>
          <w:tcPr>
            <w:tcW w:w="1153" w:type="dxa"/>
            <w:vAlign w:val="bottom"/>
          </w:tcPr>
          <w:p w14:paraId="7395D559"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12. 5</w:t>
            </w:r>
          </w:p>
        </w:tc>
        <w:tc>
          <w:tcPr>
            <w:tcW w:w="973" w:type="dxa"/>
            <w:vAlign w:val="bottom"/>
          </w:tcPr>
          <w:p w14:paraId="5626B3A3"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9. 8</w:t>
            </w:r>
          </w:p>
        </w:tc>
        <w:tc>
          <w:tcPr>
            <w:tcW w:w="1085" w:type="dxa"/>
            <w:vAlign w:val="bottom"/>
          </w:tcPr>
          <w:p w14:paraId="25C65B3E"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34. 8</w:t>
            </w:r>
          </w:p>
        </w:tc>
        <w:tc>
          <w:tcPr>
            <w:tcW w:w="1085" w:type="dxa"/>
            <w:vAlign w:val="bottom"/>
          </w:tcPr>
          <w:p w14:paraId="45A729FF"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33. 7</w:t>
            </w:r>
          </w:p>
        </w:tc>
        <w:tc>
          <w:tcPr>
            <w:tcW w:w="1085" w:type="dxa"/>
            <w:vAlign w:val="bottom"/>
          </w:tcPr>
          <w:p w14:paraId="3902F8A0"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40. 9</w:t>
            </w:r>
          </w:p>
        </w:tc>
      </w:tr>
      <w:tr w:rsidR="009E01BB" w:rsidRPr="009E01BB" w14:paraId="2A80F922" w14:textId="77777777" w:rsidTr="009E01BB">
        <w:trPr>
          <w:trHeight w:val="340"/>
          <w:jc w:val="center"/>
        </w:trPr>
        <w:tc>
          <w:tcPr>
            <w:tcW w:w="987" w:type="dxa"/>
            <w:shd w:val="clear" w:color="auto" w:fill="1F497D" w:themeFill="text2"/>
            <w:vAlign w:val="bottom"/>
          </w:tcPr>
          <w:p w14:paraId="67F5BB12" w14:textId="77777777" w:rsidR="009E01BB" w:rsidRPr="009E01BB" w:rsidRDefault="00770027" w:rsidP="00407A39">
            <w:pPr>
              <w:spacing w:line="240" w:lineRule="auto"/>
              <w:jc w:val="center"/>
              <w:rPr>
                <w:rFonts w:asciiTheme="majorHAnsi" w:eastAsia="Times New Roman" w:hAnsiTheme="majorHAnsi" w:cstheme="majorHAnsi"/>
                <w:sz w:val="20"/>
                <w:szCs w:val="20"/>
              </w:rPr>
            </w:pPr>
            <w:r w:rsidRPr="00770027">
              <w:rPr>
                <w:rFonts w:asciiTheme="majorHAnsi" w:hAnsiTheme="majorHAnsi" w:cstheme="majorHAnsi"/>
                <w:b/>
                <w:color w:val="FFFFFF"/>
                <w:sz w:val="20"/>
                <w:szCs w:val="20"/>
              </w:rPr>
              <w:t>BOB09</w:t>
            </w:r>
          </w:p>
        </w:tc>
        <w:tc>
          <w:tcPr>
            <w:tcW w:w="866" w:type="dxa"/>
            <w:shd w:val="clear" w:color="auto" w:fill="auto"/>
            <w:noWrap/>
            <w:vAlign w:val="bottom"/>
            <w:hideMark/>
          </w:tcPr>
          <w:p w14:paraId="59167F7F"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340</w:t>
            </w:r>
          </w:p>
        </w:tc>
        <w:tc>
          <w:tcPr>
            <w:tcW w:w="1294" w:type="dxa"/>
            <w:gridSpan w:val="2"/>
            <w:vAlign w:val="bottom"/>
          </w:tcPr>
          <w:p w14:paraId="4F2622CC"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114</w:t>
            </w:r>
          </w:p>
        </w:tc>
        <w:tc>
          <w:tcPr>
            <w:tcW w:w="974" w:type="dxa"/>
            <w:vAlign w:val="bottom"/>
          </w:tcPr>
          <w:p w14:paraId="0511C906" w14:textId="77777777" w:rsidR="009E01BB" w:rsidRPr="009E01BB" w:rsidRDefault="009E01BB" w:rsidP="00673AE0">
            <w:pPr>
              <w:spacing w:line="240" w:lineRule="auto"/>
              <w:jc w:val="center"/>
              <w:rPr>
                <w:rFonts w:asciiTheme="majorHAnsi" w:eastAsia="Times New Roman" w:hAnsiTheme="majorHAnsi" w:cstheme="majorHAnsi"/>
                <w:sz w:val="22"/>
                <w:szCs w:val="20"/>
              </w:rPr>
            </w:pPr>
          </w:p>
        </w:tc>
        <w:tc>
          <w:tcPr>
            <w:tcW w:w="992" w:type="dxa"/>
            <w:vAlign w:val="bottom"/>
          </w:tcPr>
          <w:p w14:paraId="1659A7A6"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11. 8</w:t>
            </w:r>
          </w:p>
        </w:tc>
        <w:tc>
          <w:tcPr>
            <w:tcW w:w="1153" w:type="dxa"/>
            <w:vAlign w:val="bottom"/>
          </w:tcPr>
          <w:p w14:paraId="08815530"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3. 6</w:t>
            </w:r>
          </w:p>
        </w:tc>
        <w:tc>
          <w:tcPr>
            <w:tcW w:w="973" w:type="dxa"/>
            <w:vAlign w:val="bottom"/>
          </w:tcPr>
          <w:p w14:paraId="64ADC9A8" w14:textId="77777777" w:rsidR="009E01BB" w:rsidRPr="009E01BB" w:rsidRDefault="009E01BB" w:rsidP="00673AE0">
            <w:pPr>
              <w:spacing w:line="240" w:lineRule="auto"/>
              <w:jc w:val="center"/>
              <w:rPr>
                <w:rFonts w:asciiTheme="majorHAnsi" w:eastAsia="Times New Roman" w:hAnsiTheme="majorHAnsi" w:cstheme="majorHAnsi"/>
                <w:sz w:val="22"/>
                <w:szCs w:val="20"/>
              </w:rPr>
            </w:pPr>
          </w:p>
        </w:tc>
        <w:tc>
          <w:tcPr>
            <w:tcW w:w="1085" w:type="dxa"/>
            <w:vAlign w:val="bottom"/>
          </w:tcPr>
          <w:p w14:paraId="7A1E2D36"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28. 2</w:t>
            </w:r>
          </w:p>
        </w:tc>
        <w:tc>
          <w:tcPr>
            <w:tcW w:w="1085" w:type="dxa"/>
            <w:vAlign w:val="bottom"/>
          </w:tcPr>
          <w:p w14:paraId="72B96221"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29. 5</w:t>
            </w:r>
          </w:p>
        </w:tc>
        <w:tc>
          <w:tcPr>
            <w:tcW w:w="1085" w:type="dxa"/>
            <w:vAlign w:val="bottom"/>
          </w:tcPr>
          <w:p w14:paraId="4CF69362" w14:textId="77777777" w:rsidR="009E01BB" w:rsidRPr="009E01BB" w:rsidRDefault="009E01BB" w:rsidP="00673AE0">
            <w:pPr>
              <w:spacing w:line="240" w:lineRule="auto"/>
              <w:jc w:val="center"/>
              <w:rPr>
                <w:rFonts w:asciiTheme="majorHAnsi" w:eastAsia="Times New Roman" w:hAnsiTheme="majorHAnsi" w:cstheme="majorHAnsi"/>
                <w:sz w:val="22"/>
                <w:szCs w:val="20"/>
              </w:rPr>
            </w:pPr>
          </w:p>
        </w:tc>
      </w:tr>
      <w:tr w:rsidR="009E01BB" w:rsidRPr="009E01BB" w14:paraId="5E2D2960" w14:textId="77777777" w:rsidTr="009E01BB">
        <w:trPr>
          <w:trHeight w:val="340"/>
          <w:jc w:val="center"/>
        </w:trPr>
        <w:tc>
          <w:tcPr>
            <w:tcW w:w="987" w:type="dxa"/>
            <w:shd w:val="clear" w:color="auto" w:fill="1F497D" w:themeFill="text2"/>
            <w:vAlign w:val="bottom"/>
          </w:tcPr>
          <w:p w14:paraId="30E261B9" w14:textId="77777777" w:rsidR="009E01BB" w:rsidRPr="009E01BB" w:rsidRDefault="00770027" w:rsidP="00407A39">
            <w:pPr>
              <w:spacing w:line="240" w:lineRule="auto"/>
              <w:jc w:val="center"/>
              <w:rPr>
                <w:rFonts w:asciiTheme="majorHAnsi" w:eastAsia="Times New Roman" w:hAnsiTheme="majorHAnsi" w:cstheme="majorHAnsi"/>
                <w:sz w:val="20"/>
                <w:szCs w:val="20"/>
              </w:rPr>
            </w:pPr>
            <w:r w:rsidRPr="00770027">
              <w:rPr>
                <w:rFonts w:asciiTheme="majorHAnsi" w:hAnsiTheme="majorHAnsi" w:cstheme="majorHAnsi"/>
                <w:b/>
                <w:color w:val="FFFFFF"/>
                <w:sz w:val="20"/>
                <w:szCs w:val="20"/>
              </w:rPr>
              <w:t>BOB10</w:t>
            </w:r>
          </w:p>
        </w:tc>
        <w:tc>
          <w:tcPr>
            <w:tcW w:w="866" w:type="dxa"/>
            <w:shd w:val="clear" w:color="auto" w:fill="auto"/>
            <w:noWrap/>
            <w:vAlign w:val="bottom"/>
            <w:hideMark/>
          </w:tcPr>
          <w:p w14:paraId="77CBBDE9"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61</w:t>
            </w:r>
          </w:p>
        </w:tc>
        <w:tc>
          <w:tcPr>
            <w:tcW w:w="1294" w:type="dxa"/>
            <w:gridSpan w:val="2"/>
            <w:vAlign w:val="bottom"/>
          </w:tcPr>
          <w:p w14:paraId="5E418D54"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11</w:t>
            </w:r>
          </w:p>
        </w:tc>
        <w:tc>
          <w:tcPr>
            <w:tcW w:w="974" w:type="dxa"/>
            <w:vAlign w:val="bottom"/>
          </w:tcPr>
          <w:p w14:paraId="13D7A8C2"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68</w:t>
            </w:r>
          </w:p>
        </w:tc>
        <w:tc>
          <w:tcPr>
            <w:tcW w:w="992" w:type="dxa"/>
            <w:vAlign w:val="bottom"/>
          </w:tcPr>
          <w:p w14:paraId="5371DAC4"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13. 6</w:t>
            </w:r>
          </w:p>
        </w:tc>
        <w:tc>
          <w:tcPr>
            <w:tcW w:w="1153" w:type="dxa"/>
            <w:vAlign w:val="bottom"/>
          </w:tcPr>
          <w:p w14:paraId="51E26532"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16. 2</w:t>
            </w:r>
          </w:p>
        </w:tc>
        <w:tc>
          <w:tcPr>
            <w:tcW w:w="973" w:type="dxa"/>
            <w:vAlign w:val="bottom"/>
          </w:tcPr>
          <w:p w14:paraId="755120C1"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28. 2</w:t>
            </w:r>
          </w:p>
        </w:tc>
        <w:tc>
          <w:tcPr>
            <w:tcW w:w="1085" w:type="dxa"/>
            <w:vAlign w:val="bottom"/>
          </w:tcPr>
          <w:p w14:paraId="4462740A"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40. 5</w:t>
            </w:r>
          </w:p>
        </w:tc>
        <w:tc>
          <w:tcPr>
            <w:tcW w:w="1085" w:type="dxa"/>
            <w:vAlign w:val="bottom"/>
          </w:tcPr>
          <w:p w14:paraId="100A7B14"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26. 7</w:t>
            </w:r>
          </w:p>
        </w:tc>
        <w:tc>
          <w:tcPr>
            <w:tcW w:w="1085" w:type="dxa"/>
            <w:vAlign w:val="bottom"/>
          </w:tcPr>
          <w:p w14:paraId="7D2060C4"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34. 5</w:t>
            </w:r>
          </w:p>
        </w:tc>
      </w:tr>
      <w:tr w:rsidR="009E01BB" w:rsidRPr="009E01BB" w14:paraId="7337EE04" w14:textId="77777777" w:rsidTr="009E01BB">
        <w:trPr>
          <w:trHeight w:val="340"/>
          <w:jc w:val="center"/>
        </w:trPr>
        <w:tc>
          <w:tcPr>
            <w:tcW w:w="987" w:type="dxa"/>
            <w:shd w:val="clear" w:color="auto" w:fill="1F497D" w:themeFill="text2"/>
            <w:vAlign w:val="bottom"/>
          </w:tcPr>
          <w:p w14:paraId="0599308E" w14:textId="77777777" w:rsidR="009E01BB" w:rsidRPr="009E01BB" w:rsidRDefault="00770027" w:rsidP="00407A39">
            <w:pPr>
              <w:spacing w:line="240" w:lineRule="auto"/>
              <w:jc w:val="center"/>
              <w:rPr>
                <w:rFonts w:asciiTheme="majorHAnsi" w:eastAsia="Times New Roman" w:hAnsiTheme="majorHAnsi" w:cstheme="majorHAnsi"/>
                <w:sz w:val="20"/>
                <w:szCs w:val="20"/>
              </w:rPr>
            </w:pPr>
            <w:r w:rsidRPr="00770027">
              <w:rPr>
                <w:rFonts w:asciiTheme="majorHAnsi" w:hAnsiTheme="majorHAnsi" w:cstheme="majorHAnsi"/>
                <w:b/>
                <w:color w:val="FFFFFF"/>
                <w:sz w:val="20"/>
                <w:szCs w:val="20"/>
              </w:rPr>
              <w:t>BOB11</w:t>
            </w:r>
          </w:p>
        </w:tc>
        <w:tc>
          <w:tcPr>
            <w:tcW w:w="866" w:type="dxa"/>
            <w:shd w:val="clear" w:color="auto" w:fill="auto"/>
            <w:noWrap/>
            <w:vAlign w:val="bottom"/>
            <w:hideMark/>
          </w:tcPr>
          <w:p w14:paraId="60E8618B"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173</w:t>
            </w:r>
          </w:p>
        </w:tc>
        <w:tc>
          <w:tcPr>
            <w:tcW w:w="1294" w:type="dxa"/>
            <w:gridSpan w:val="2"/>
            <w:vAlign w:val="bottom"/>
          </w:tcPr>
          <w:p w14:paraId="4DF306E8"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165</w:t>
            </w:r>
          </w:p>
        </w:tc>
        <w:tc>
          <w:tcPr>
            <w:tcW w:w="974" w:type="dxa"/>
            <w:vAlign w:val="bottom"/>
          </w:tcPr>
          <w:p w14:paraId="7F5CE452"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131</w:t>
            </w:r>
          </w:p>
        </w:tc>
        <w:tc>
          <w:tcPr>
            <w:tcW w:w="992" w:type="dxa"/>
            <w:vAlign w:val="bottom"/>
          </w:tcPr>
          <w:p w14:paraId="29B0092A"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24. 4</w:t>
            </w:r>
          </w:p>
        </w:tc>
        <w:tc>
          <w:tcPr>
            <w:tcW w:w="1153" w:type="dxa"/>
            <w:vAlign w:val="bottom"/>
          </w:tcPr>
          <w:p w14:paraId="615C4EF9"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28. 6</w:t>
            </w:r>
          </w:p>
        </w:tc>
        <w:tc>
          <w:tcPr>
            <w:tcW w:w="973" w:type="dxa"/>
            <w:vAlign w:val="bottom"/>
          </w:tcPr>
          <w:p w14:paraId="2D4E8192"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18. 4</w:t>
            </w:r>
          </w:p>
        </w:tc>
        <w:tc>
          <w:tcPr>
            <w:tcW w:w="1085" w:type="dxa"/>
            <w:vAlign w:val="bottom"/>
          </w:tcPr>
          <w:p w14:paraId="37CD9315"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32</w:t>
            </w:r>
          </w:p>
        </w:tc>
        <w:tc>
          <w:tcPr>
            <w:tcW w:w="1085" w:type="dxa"/>
            <w:vAlign w:val="bottom"/>
          </w:tcPr>
          <w:p w14:paraId="64906CAF"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30. 3</w:t>
            </w:r>
          </w:p>
        </w:tc>
        <w:tc>
          <w:tcPr>
            <w:tcW w:w="1085" w:type="dxa"/>
            <w:vAlign w:val="bottom"/>
          </w:tcPr>
          <w:p w14:paraId="13A67089"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34. 1</w:t>
            </w:r>
          </w:p>
        </w:tc>
      </w:tr>
      <w:tr w:rsidR="009E01BB" w:rsidRPr="009E01BB" w14:paraId="10A514EA" w14:textId="77777777" w:rsidTr="009E01BB">
        <w:trPr>
          <w:trHeight w:val="340"/>
          <w:jc w:val="center"/>
        </w:trPr>
        <w:tc>
          <w:tcPr>
            <w:tcW w:w="987" w:type="dxa"/>
            <w:shd w:val="clear" w:color="auto" w:fill="1F497D" w:themeFill="text2"/>
            <w:vAlign w:val="bottom"/>
          </w:tcPr>
          <w:p w14:paraId="43B2FCC6" w14:textId="77777777" w:rsidR="009E01BB" w:rsidRPr="009E01BB" w:rsidRDefault="00770027" w:rsidP="00407A39">
            <w:pPr>
              <w:spacing w:line="240" w:lineRule="auto"/>
              <w:jc w:val="center"/>
              <w:rPr>
                <w:rFonts w:asciiTheme="majorHAnsi" w:eastAsia="Times New Roman" w:hAnsiTheme="majorHAnsi" w:cstheme="majorHAnsi"/>
                <w:sz w:val="20"/>
                <w:szCs w:val="20"/>
              </w:rPr>
            </w:pPr>
            <w:r w:rsidRPr="00770027">
              <w:rPr>
                <w:rFonts w:asciiTheme="majorHAnsi" w:hAnsiTheme="majorHAnsi" w:cstheme="majorHAnsi"/>
                <w:b/>
                <w:color w:val="FFFFFF"/>
                <w:sz w:val="20"/>
                <w:szCs w:val="20"/>
              </w:rPr>
              <w:t>BOB12</w:t>
            </w:r>
          </w:p>
        </w:tc>
        <w:tc>
          <w:tcPr>
            <w:tcW w:w="866" w:type="dxa"/>
            <w:shd w:val="clear" w:color="auto" w:fill="auto"/>
            <w:noWrap/>
            <w:vAlign w:val="bottom"/>
            <w:hideMark/>
          </w:tcPr>
          <w:p w14:paraId="4498125E"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328</w:t>
            </w:r>
          </w:p>
        </w:tc>
        <w:tc>
          <w:tcPr>
            <w:tcW w:w="1294" w:type="dxa"/>
            <w:gridSpan w:val="2"/>
            <w:vAlign w:val="bottom"/>
          </w:tcPr>
          <w:p w14:paraId="19058335"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319</w:t>
            </w:r>
          </w:p>
        </w:tc>
        <w:tc>
          <w:tcPr>
            <w:tcW w:w="974" w:type="dxa"/>
            <w:vAlign w:val="bottom"/>
          </w:tcPr>
          <w:p w14:paraId="038740AE" w14:textId="77777777" w:rsidR="009E01BB" w:rsidRPr="009E01BB" w:rsidRDefault="009E01BB" w:rsidP="00673AE0">
            <w:pPr>
              <w:spacing w:line="240" w:lineRule="auto"/>
              <w:jc w:val="center"/>
              <w:rPr>
                <w:rFonts w:asciiTheme="majorHAnsi" w:eastAsia="Times New Roman" w:hAnsiTheme="majorHAnsi" w:cstheme="majorHAnsi"/>
                <w:sz w:val="22"/>
                <w:szCs w:val="20"/>
              </w:rPr>
            </w:pPr>
          </w:p>
        </w:tc>
        <w:tc>
          <w:tcPr>
            <w:tcW w:w="992" w:type="dxa"/>
            <w:vAlign w:val="bottom"/>
          </w:tcPr>
          <w:p w14:paraId="76C8FE11"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20. 2</w:t>
            </w:r>
          </w:p>
        </w:tc>
        <w:tc>
          <w:tcPr>
            <w:tcW w:w="1153" w:type="dxa"/>
            <w:vAlign w:val="bottom"/>
          </w:tcPr>
          <w:p w14:paraId="17C7CE7C"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25</w:t>
            </w:r>
          </w:p>
        </w:tc>
        <w:tc>
          <w:tcPr>
            <w:tcW w:w="973" w:type="dxa"/>
            <w:vAlign w:val="bottom"/>
          </w:tcPr>
          <w:p w14:paraId="67492BB5" w14:textId="77777777" w:rsidR="009E01BB" w:rsidRPr="009E01BB" w:rsidRDefault="009E01BB" w:rsidP="00673AE0">
            <w:pPr>
              <w:spacing w:line="240" w:lineRule="auto"/>
              <w:jc w:val="center"/>
              <w:rPr>
                <w:rFonts w:asciiTheme="majorHAnsi" w:eastAsia="Times New Roman" w:hAnsiTheme="majorHAnsi" w:cstheme="majorHAnsi"/>
                <w:sz w:val="22"/>
                <w:szCs w:val="20"/>
              </w:rPr>
            </w:pPr>
          </w:p>
        </w:tc>
        <w:tc>
          <w:tcPr>
            <w:tcW w:w="1085" w:type="dxa"/>
            <w:vAlign w:val="bottom"/>
          </w:tcPr>
          <w:p w14:paraId="7D1EB596"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27. 2</w:t>
            </w:r>
          </w:p>
        </w:tc>
        <w:tc>
          <w:tcPr>
            <w:tcW w:w="1085" w:type="dxa"/>
            <w:vAlign w:val="bottom"/>
          </w:tcPr>
          <w:p w14:paraId="1E293ED8"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29. 8</w:t>
            </w:r>
          </w:p>
        </w:tc>
        <w:tc>
          <w:tcPr>
            <w:tcW w:w="1085" w:type="dxa"/>
            <w:vAlign w:val="bottom"/>
          </w:tcPr>
          <w:p w14:paraId="2F5CA7FB" w14:textId="77777777" w:rsidR="009E01BB" w:rsidRPr="009E01BB" w:rsidRDefault="009E01BB" w:rsidP="00673AE0">
            <w:pPr>
              <w:spacing w:line="240" w:lineRule="auto"/>
              <w:jc w:val="center"/>
              <w:rPr>
                <w:rFonts w:asciiTheme="majorHAnsi" w:eastAsia="Times New Roman" w:hAnsiTheme="majorHAnsi" w:cstheme="majorHAnsi"/>
                <w:sz w:val="22"/>
                <w:szCs w:val="20"/>
              </w:rPr>
            </w:pPr>
          </w:p>
        </w:tc>
      </w:tr>
      <w:tr w:rsidR="009E01BB" w:rsidRPr="009E01BB" w14:paraId="328426B2" w14:textId="77777777" w:rsidTr="009E01BB">
        <w:trPr>
          <w:trHeight w:val="320"/>
          <w:jc w:val="center"/>
        </w:trPr>
        <w:tc>
          <w:tcPr>
            <w:tcW w:w="987" w:type="dxa"/>
            <w:shd w:val="clear" w:color="auto" w:fill="1F497D" w:themeFill="text2"/>
            <w:vAlign w:val="center"/>
          </w:tcPr>
          <w:p w14:paraId="2820087C" w14:textId="77777777" w:rsidR="009E01BB" w:rsidRPr="009E01BB" w:rsidRDefault="00770027" w:rsidP="00407A39">
            <w:pPr>
              <w:spacing w:line="240" w:lineRule="auto"/>
              <w:jc w:val="center"/>
              <w:rPr>
                <w:rFonts w:asciiTheme="majorHAnsi" w:eastAsia="Times New Roman" w:hAnsiTheme="majorHAnsi" w:cstheme="majorHAnsi"/>
                <w:sz w:val="20"/>
                <w:szCs w:val="20"/>
              </w:rPr>
            </w:pPr>
            <w:r w:rsidRPr="00770027">
              <w:rPr>
                <w:rFonts w:asciiTheme="majorHAnsi" w:hAnsiTheme="majorHAnsi" w:cstheme="majorHAnsi"/>
                <w:b/>
                <w:bCs/>
                <w:color w:val="FFFFFF"/>
                <w:sz w:val="20"/>
                <w:szCs w:val="20"/>
              </w:rPr>
              <w:t>Mean</w:t>
            </w:r>
          </w:p>
        </w:tc>
        <w:tc>
          <w:tcPr>
            <w:tcW w:w="866" w:type="dxa"/>
            <w:shd w:val="clear" w:color="auto" w:fill="auto"/>
            <w:noWrap/>
            <w:vAlign w:val="bottom"/>
            <w:hideMark/>
          </w:tcPr>
          <w:p w14:paraId="6FF24EB7"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221. 6</w:t>
            </w:r>
          </w:p>
        </w:tc>
        <w:tc>
          <w:tcPr>
            <w:tcW w:w="1294" w:type="dxa"/>
            <w:gridSpan w:val="2"/>
            <w:vAlign w:val="bottom"/>
          </w:tcPr>
          <w:p w14:paraId="3DC2C23C"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223. 4</w:t>
            </w:r>
          </w:p>
        </w:tc>
        <w:tc>
          <w:tcPr>
            <w:tcW w:w="974" w:type="dxa"/>
            <w:vAlign w:val="bottom"/>
          </w:tcPr>
          <w:p w14:paraId="73A24618"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226. 3</w:t>
            </w:r>
          </w:p>
        </w:tc>
        <w:tc>
          <w:tcPr>
            <w:tcW w:w="992" w:type="dxa"/>
            <w:vAlign w:val="bottom"/>
          </w:tcPr>
          <w:p w14:paraId="3367FFCE"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14. 1</w:t>
            </w:r>
          </w:p>
        </w:tc>
        <w:tc>
          <w:tcPr>
            <w:tcW w:w="1153" w:type="dxa"/>
            <w:vAlign w:val="bottom"/>
          </w:tcPr>
          <w:p w14:paraId="37CD49B1"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13. 7</w:t>
            </w:r>
          </w:p>
        </w:tc>
        <w:tc>
          <w:tcPr>
            <w:tcW w:w="973" w:type="dxa"/>
            <w:vAlign w:val="bottom"/>
          </w:tcPr>
          <w:p w14:paraId="5990EC8E"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12. 7</w:t>
            </w:r>
          </w:p>
        </w:tc>
        <w:tc>
          <w:tcPr>
            <w:tcW w:w="1085" w:type="dxa"/>
            <w:vAlign w:val="bottom"/>
          </w:tcPr>
          <w:p w14:paraId="27CFFAF3"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32. 5</w:t>
            </w:r>
          </w:p>
        </w:tc>
        <w:tc>
          <w:tcPr>
            <w:tcW w:w="1085" w:type="dxa"/>
            <w:vAlign w:val="bottom"/>
          </w:tcPr>
          <w:p w14:paraId="70DAFD50"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29. 1</w:t>
            </w:r>
          </w:p>
        </w:tc>
        <w:tc>
          <w:tcPr>
            <w:tcW w:w="1085" w:type="dxa"/>
            <w:vAlign w:val="bottom"/>
          </w:tcPr>
          <w:p w14:paraId="1C34D961"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28. 7</w:t>
            </w:r>
          </w:p>
        </w:tc>
      </w:tr>
      <w:tr w:rsidR="009E01BB" w:rsidRPr="009E01BB" w14:paraId="3727FE73" w14:textId="77777777" w:rsidTr="009E01BB">
        <w:trPr>
          <w:trHeight w:val="320"/>
          <w:jc w:val="center"/>
        </w:trPr>
        <w:tc>
          <w:tcPr>
            <w:tcW w:w="987" w:type="dxa"/>
            <w:shd w:val="clear" w:color="auto" w:fill="1F497D" w:themeFill="text2"/>
            <w:vAlign w:val="center"/>
          </w:tcPr>
          <w:p w14:paraId="12CD46F2" w14:textId="77777777" w:rsidR="009E01BB" w:rsidRPr="009E01BB" w:rsidRDefault="00770027" w:rsidP="00407A39">
            <w:pPr>
              <w:spacing w:line="240" w:lineRule="auto"/>
              <w:jc w:val="center"/>
              <w:rPr>
                <w:rFonts w:asciiTheme="majorHAnsi" w:eastAsia="Times New Roman" w:hAnsiTheme="majorHAnsi" w:cstheme="majorHAnsi"/>
                <w:sz w:val="20"/>
                <w:szCs w:val="20"/>
              </w:rPr>
            </w:pPr>
            <w:r w:rsidRPr="00770027">
              <w:rPr>
                <w:rFonts w:asciiTheme="majorHAnsi" w:hAnsiTheme="majorHAnsi" w:cstheme="majorHAnsi"/>
                <w:b/>
                <w:bCs/>
                <w:color w:val="FFFFFF"/>
                <w:sz w:val="20"/>
                <w:szCs w:val="20"/>
              </w:rPr>
              <w:t>SD</w:t>
            </w:r>
          </w:p>
        </w:tc>
        <w:tc>
          <w:tcPr>
            <w:tcW w:w="866" w:type="dxa"/>
            <w:shd w:val="clear" w:color="auto" w:fill="auto"/>
            <w:noWrap/>
            <w:vAlign w:val="bottom"/>
            <w:hideMark/>
          </w:tcPr>
          <w:p w14:paraId="682761F1"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106. 4</w:t>
            </w:r>
          </w:p>
        </w:tc>
        <w:tc>
          <w:tcPr>
            <w:tcW w:w="1294" w:type="dxa"/>
            <w:gridSpan w:val="2"/>
            <w:vAlign w:val="bottom"/>
          </w:tcPr>
          <w:p w14:paraId="49E544F3"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128. 9</w:t>
            </w:r>
          </w:p>
        </w:tc>
        <w:tc>
          <w:tcPr>
            <w:tcW w:w="974" w:type="dxa"/>
            <w:vAlign w:val="bottom"/>
          </w:tcPr>
          <w:p w14:paraId="7B92F56A"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160. 4</w:t>
            </w:r>
          </w:p>
        </w:tc>
        <w:tc>
          <w:tcPr>
            <w:tcW w:w="992" w:type="dxa"/>
            <w:vAlign w:val="bottom"/>
          </w:tcPr>
          <w:p w14:paraId="4FDDED3A"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5. 5</w:t>
            </w:r>
          </w:p>
        </w:tc>
        <w:tc>
          <w:tcPr>
            <w:tcW w:w="1153" w:type="dxa"/>
            <w:vAlign w:val="bottom"/>
          </w:tcPr>
          <w:p w14:paraId="0FE29E85"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8. 3</w:t>
            </w:r>
          </w:p>
        </w:tc>
        <w:tc>
          <w:tcPr>
            <w:tcW w:w="973" w:type="dxa"/>
            <w:vAlign w:val="bottom"/>
          </w:tcPr>
          <w:p w14:paraId="03E7FCA2"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7. 1</w:t>
            </w:r>
          </w:p>
        </w:tc>
        <w:tc>
          <w:tcPr>
            <w:tcW w:w="1085" w:type="dxa"/>
            <w:vAlign w:val="bottom"/>
          </w:tcPr>
          <w:p w14:paraId="75D37BAF"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4. 6</w:t>
            </w:r>
          </w:p>
        </w:tc>
        <w:tc>
          <w:tcPr>
            <w:tcW w:w="1085" w:type="dxa"/>
            <w:vAlign w:val="bottom"/>
          </w:tcPr>
          <w:p w14:paraId="4D3CE88D"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4. 2</w:t>
            </w:r>
          </w:p>
        </w:tc>
        <w:tc>
          <w:tcPr>
            <w:tcW w:w="1085" w:type="dxa"/>
            <w:vAlign w:val="bottom"/>
          </w:tcPr>
          <w:p w14:paraId="34B24C5B" w14:textId="77777777" w:rsidR="009E01BB" w:rsidRPr="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6. 8</w:t>
            </w:r>
          </w:p>
        </w:tc>
      </w:tr>
      <w:tr w:rsidR="009E01BB" w:rsidRPr="009E01BB" w14:paraId="4D213E0E" w14:textId="77777777" w:rsidTr="009E01BB">
        <w:trPr>
          <w:trHeight w:val="320"/>
          <w:jc w:val="center"/>
        </w:trPr>
        <w:tc>
          <w:tcPr>
            <w:tcW w:w="987" w:type="dxa"/>
            <w:shd w:val="clear" w:color="auto" w:fill="1F497D" w:themeFill="text2"/>
          </w:tcPr>
          <w:p w14:paraId="14594EE2" w14:textId="77777777" w:rsidR="009E01BB" w:rsidRPr="009E01BB" w:rsidRDefault="00770027" w:rsidP="00407A39">
            <w:pPr>
              <w:spacing w:line="240" w:lineRule="auto"/>
              <w:jc w:val="center"/>
              <w:rPr>
                <w:rFonts w:asciiTheme="majorHAnsi" w:hAnsiTheme="majorHAnsi" w:cstheme="majorHAnsi"/>
                <w:b/>
                <w:bCs/>
                <w:color w:val="FFFFFF"/>
                <w:sz w:val="20"/>
                <w:szCs w:val="20"/>
              </w:rPr>
            </w:pPr>
            <w:r w:rsidRPr="00770027">
              <w:rPr>
                <w:rFonts w:asciiTheme="majorHAnsi" w:eastAsia="Times New Roman" w:hAnsiTheme="majorHAnsi" w:cstheme="majorHAnsi"/>
                <w:b/>
                <w:color w:val="FFFFFF" w:themeColor="background1"/>
                <w:sz w:val="20"/>
                <w:szCs w:val="20"/>
              </w:rPr>
              <w:t>P 0-6</w:t>
            </w:r>
          </w:p>
        </w:tc>
        <w:tc>
          <w:tcPr>
            <w:tcW w:w="866" w:type="dxa"/>
            <w:shd w:val="clear" w:color="auto" w:fill="auto"/>
            <w:noWrap/>
            <w:vAlign w:val="bottom"/>
          </w:tcPr>
          <w:p w14:paraId="4133E40E" w14:textId="77777777" w:rsidR="009E01BB" w:rsidRPr="009E01BB" w:rsidDel="009E01BB" w:rsidRDefault="00770027" w:rsidP="00673AE0">
            <w:pPr>
              <w:spacing w:line="240" w:lineRule="auto"/>
              <w:jc w:val="center"/>
              <w:rPr>
                <w:rFonts w:asciiTheme="majorHAnsi" w:eastAsia="Times New Roman" w:hAnsiTheme="majorHAnsi" w:cstheme="majorHAnsi"/>
                <w:sz w:val="22"/>
                <w:szCs w:val="20"/>
              </w:rPr>
            </w:pPr>
            <w:r w:rsidRPr="00770027">
              <w:rPr>
                <w:rFonts w:asciiTheme="majorHAnsi" w:eastAsia="Times New Roman" w:hAnsiTheme="majorHAnsi" w:cstheme="majorHAnsi"/>
                <w:sz w:val="22"/>
                <w:szCs w:val="20"/>
              </w:rPr>
              <w:t>0.95</w:t>
            </w:r>
          </w:p>
        </w:tc>
        <w:tc>
          <w:tcPr>
            <w:tcW w:w="1294" w:type="dxa"/>
            <w:gridSpan w:val="2"/>
            <w:vAlign w:val="bottom"/>
          </w:tcPr>
          <w:p w14:paraId="7EC0D083" w14:textId="77777777" w:rsidR="009E01BB" w:rsidRPr="009E01BB" w:rsidDel="009E01BB" w:rsidRDefault="009E01BB" w:rsidP="00673AE0">
            <w:pPr>
              <w:spacing w:line="240" w:lineRule="auto"/>
              <w:jc w:val="center"/>
              <w:rPr>
                <w:rFonts w:asciiTheme="majorHAnsi" w:eastAsia="Times New Roman" w:hAnsiTheme="majorHAnsi" w:cstheme="majorHAnsi"/>
                <w:sz w:val="22"/>
                <w:szCs w:val="20"/>
              </w:rPr>
            </w:pPr>
          </w:p>
        </w:tc>
        <w:tc>
          <w:tcPr>
            <w:tcW w:w="974" w:type="dxa"/>
          </w:tcPr>
          <w:p w14:paraId="460C3337" w14:textId="77777777" w:rsidR="009E01BB" w:rsidRPr="009E01BB" w:rsidDel="009E01BB" w:rsidRDefault="009E01BB" w:rsidP="00673AE0">
            <w:pPr>
              <w:spacing w:line="240" w:lineRule="auto"/>
              <w:jc w:val="center"/>
              <w:rPr>
                <w:rFonts w:asciiTheme="majorHAnsi" w:eastAsia="Times New Roman" w:hAnsiTheme="majorHAnsi" w:cstheme="majorHAnsi"/>
                <w:sz w:val="22"/>
                <w:szCs w:val="20"/>
              </w:rPr>
            </w:pPr>
          </w:p>
        </w:tc>
        <w:tc>
          <w:tcPr>
            <w:tcW w:w="992" w:type="dxa"/>
            <w:vAlign w:val="bottom"/>
          </w:tcPr>
          <w:p w14:paraId="5D15A81C" w14:textId="77777777" w:rsidR="009E01BB" w:rsidRPr="009E01BB" w:rsidRDefault="009E01BB" w:rsidP="00673AE0">
            <w:pPr>
              <w:spacing w:line="240" w:lineRule="auto"/>
              <w:jc w:val="center"/>
              <w:rPr>
                <w:rFonts w:asciiTheme="majorHAnsi" w:eastAsia="Times New Roman" w:hAnsiTheme="majorHAnsi" w:cstheme="majorHAnsi"/>
                <w:sz w:val="22"/>
                <w:szCs w:val="20"/>
              </w:rPr>
            </w:pPr>
          </w:p>
        </w:tc>
        <w:tc>
          <w:tcPr>
            <w:tcW w:w="1153" w:type="dxa"/>
            <w:vAlign w:val="bottom"/>
          </w:tcPr>
          <w:p w14:paraId="22DF1FED" w14:textId="77777777" w:rsidR="009E01BB" w:rsidRPr="009E01BB" w:rsidRDefault="009E01BB" w:rsidP="00673AE0">
            <w:pPr>
              <w:spacing w:line="240" w:lineRule="auto"/>
              <w:jc w:val="center"/>
              <w:rPr>
                <w:rFonts w:asciiTheme="majorHAnsi" w:eastAsia="Times New Roman" w:hAnsiTheme="majorHAnsi" w:cstheme="majorHAnsi"/>
                <w:sz w:val="22"/>
                <w:szCs w:val="20"/>
              </w:rPr>
            </w:pPr>
          </w:p>
        </w:tc>
        <w:tc>
          <w:tcPr>
            <w:tcW w:w="973" w:type="dxa"/>
            <w:vAlign w:val="bottom"/>
          </w:tcPr>
          <w:p w14:paraId="64D89432" w14:textId="77777777" w:rsidR="009E01BB" w:rsidRPr="009E01BB" w:rsidRDefault="009E01BB" w:rsidP="00673AE0">
            <w:pPr>
              <w:spacing w:line="240" w:lineRule="auto"/>
              <w:jc w:val="center"/>
              <w:rPr>
                <w:rFonts w:asciiTheme="majorHAnsi" w:eastAsia="Times New Roman" w:hAnsiTheme="majorHAnsi" w:cstheme="majorHAnsi"/>
                <w:sz w:val="22"/>
                <w:szCs w:val="20"/>
              </w:rPr>
            </w:pPr>
          </w:p>
        </w:tc>
        <w:tc>
          <w:tcPr>
            <w:tcW w:w="1085" w:type="dxa"/>
            <w:vAlign w:val="bottom"/>
          </w:tcPr>
          <w:p w14:paraId="63BA3ED8" w14:textId="77777777" w:rsidR="009E01BB" w:rsidRPr="009E01BB" w:rsidRDefault="009E01BB" w:rsidP="00673AE0">
            <w:pPr>
              <w:spacing w:line="240" w:lineRule="auto"/>
              <w:jc w:val="center"/>
              <w:rPr>
                <w:rFonts w:asciiTheme="majorHAnsi" w:eastAsia="Times New Roman" w:hAnsiTheme="majorHAnsi" w:cstheme="majorHAnsi"/>
                <w:sz w:val="22"/>
                <w:szCs w:val="20"/>
              </w:rPr>
            </w:pPr>
          </w:p>
        </w:tc>
        <w:tc>
          <w:tcPr>
            <w:tcW w:w="1085" w:type="dxa"/>
            <w:vAlign w:val="bottom"/>
          </w:tcPr>
          <w:p w14:paraId="7B09C7E5" w14:textId="77777777" w:rsidR="009E01BB" w:rsidRPr="009E01BB" w:rsidRDefault="009E01BB" w:rsidP="00673AE0">
            <w:pPr>
              <w:spacing w:line="240" w:lineRule="auto"/>
              <w:jc w:val="center"/>
              <w:rPr>
                <w:rFonts w:asciiTheme="majorHAnsi" w:eastAsia="Times New Roman" w:hAnsiTheme="majorHAnsi" w:cstheme="majorHAnsi"/>
                <w:sz w:val="22"/>
                <w:szCs w:val="20"/>
              </w:rPr>
            </w:pPr>
          </w:p>
        </w:tc>
        <w:tc>
          <w:tcPr>
            <w:tcW w:w="1085" w:type="dxa"/>
            <w:vAlign w:val="bottom"/>
          </w:tcPr>
          <w:p w14:paraId="41469DD1" w14:textId="77777777" w:rsidR="009E01BB" w:rsidRPr="009E01BB" w:rsidRDefault="009E01BB" w:rsidP="00673AE0">
            <w:pPr>
              <w:spacing w:line="240" w:lineRule="auto"/>
              <w:jc w:val="center"/>
              <w:rPr>
                <w:rFonts w:asciiTheme="majorHAnsi" w:eastAsia="Times New Roman" w:hAnsiTheme="majorHAnsi" w:cstheme="majorHAnsi"/>
                <w:sz w:val="22"/>
                <w:szCs w:val="20"/>
              </w:rPr>
            </w:pPr>
          </w:p>
        </w:tc>
      </w:tr>
      <w:tr w:rsidR="009E01BB" w:rsidRPr="009E01BB" w14:paraId="4C802305" w14:textId="77777777" w:rsidTr="009E01BB">
        <w:trPr>
          <w:trHeight w:val="320"/>
          <w:jc w:val="center"/>
        </w:trPr>
        <w:tc>
          <w:tcPr>
            <w:tcW w:w="987" w:type="dxa"/>
            <w:shd w:val="clear" w:color="auto" w:fill="1F497D" w:themeFill="text2"/>
          </w:tcPr>
          <w:p w14:paraId="0F5684D8" w14:textId="77777777" w:rsidR="009E01BB" w:rsidRPr="009E01BB" w:rsidRDefault="00770027" w:rsidP="00407A39">
            <w:pPr>
              <w:spacing w:line="240" w:lineRule="auto"/>
              <w:jc w:val="center"/>
              <w:rPr>
                <w:rFonts w:asciiTheme="majorHAnsi" w:hAnsiTheme="majorHAnsi" w:cstheme="majorHAnsi"/>
                <w:b/>
                <w:bCs/>
                <w:color w:val="FFFFFF"/>
                <w:sz w:val="20"/>
                <w:szCs w:val="20"/>
              </w:rPr>
            </w:pPr>
            <w:r w:rsidRPr="00770027">
              <w:rPr>
                <w:rFonts w:asciiTheme="majorHAnsi" w:eastAsia="Times New Roman" w:hAnsiTheme="majorHAnsi" w:cstheme="majorHAnsi"/>
                <w:b/>
                <w:color w:val="FFFFFF" w:themeColor="background1"/>
                <w:sz w:val="20"/>
                <w:szCs w:val="20"/>
              </w:rPr>
              <w:t>P 0-24</w:t>
            </w:r>
          </w:p>
        </w:tc>
        <w:tc>
          <w:tcPr>
            <w:tcW w:w="866" w:type="dxa"/>
            <w:shd w:val="clear" w:color="auto" w:fill="auto"/>
            <w:noWrap/>
            <w:vAlign w:val="bottom"/>
          </w:tcPr>
          <w:p w14:paraId="0532F936" w14:textId="77777777" w:rsidR="009E01BB" w:rsidRPr="009E01BB" w:rsidDel="009E01BB" w:rsidRDefault="00770027" w:rsidP="00673AE0">
            <w:pPr>
              <w:spacing w:line="240" w:lineRule="auto"/>
              <w:jc w:val="center"/>
              <w:rPr>
                <w:rFonts w:asciiTheme="majorHAnsi" w:eastAsia="Times New Roman" w:hAnsiTheme="majorHAnsi" w:cstheme="majorHAnsi"/>
                <w:szCs w:val="20"/>
              </w:rPr>
            </w:pPr>
            <w:r w:rsidRPr="00770027">
              <w:rPr>
                <w:rFonts w:asciiTheme="majorHAnsi" w:eastAsia="Times New Roman" w:hAnsiTheme="majorHAnsi" w:cstheme="majorHAnsi"/>
                <w:sz w:val="22"/>
                <w:szCs w:val="20"/>
              </w:rPr>
              <w:t>0.46</w:t>
            </w:r>
          </w:p>
        </w:tc>
        <w:tc>
          <w:tcPr>
            <w:tcW w:w="1294" w:type="dxa"/>
            <w:gridSpan w:val="2"/>
            <w:vAlign w:val="bottom"/>
          </w:tcPr>
          <w:p w14:paraId="0F8F3C93" w14:textId="77777777" w:rsidR="009E01BB" w:rsidRPr="009E01BB" w:rsidDel="009E01BB" w:rsidRDefault="009E01BB" w:rsidP="00673AE0">
            <w:pPr>
              <w:spacing w:line="240" w:lineRule="auto"/>
              <w:jc w:val="center"/>
              <w:rPr>
                <w:rFonts w:asciiTheme="majorHAnsi" w:eastAsia="Times New Roman" w:hAnsiTheme="majorHAnsi" w:cstheme="majorHAnsi"/>
                <w:szCs w:val="20"/>
              </w:rPr>
            </w:pPr>
          </w:p>
        </w:tc>
        <w:tc>
          <w:tcPr>
            <w:tcW w:w="974" w:type="dxa"/>
          </w:tcPr>
          <w:p w14:paraId="05139079" w14:textId="77777777" w:rsidR="009E01BB" w:rsidRPr="009E01BB" w:rsidDel="009E01BB" w:rsidRDefault="009E01BB" w:rsidP="00673AE0">
            <w:pPr>
              <w:spacing w:line="240" w:lineRule="auto"/>
              <w:jc w:val="center"/>
              <w:rPr>
                <w:rFonts w:asciiTheme="majorHAnsi" w:eastAsia="Times New Roman" w:hAnsiTheme="majorHAnsi" w:cstheme="majorHAnsi"/>
                <w:szCs w:val="20"/>
              </w:rPr>
            </w:pPr>
          </w:p>
        </w:tc>
        <w:tc>
          <w:tcPr>
            <w:tcW w:w="992" w:type="dxa"/>
            <w:vAlign w:val="bottom"/>
          </w:tcPr>
          <w:p w14:paraId="5A9A26DB" w14:textId="77777777" w:rsidR="009E01BB" w:rsidRPr="009E01BB" w:rsidRDefault="009E01BB" w:rsidP="00673AE0">
            <w:pPr>
              <w:spacing w:line="240" w:lineRule="auto"/>
              <w:jc w:val="center"/>
              <w:rPr>
                <w:rFonts w:asciiTheme="majorHAnsi" w:eastAsia="Times New Roman" w:hAnsiTheme="majorHAnsi" w:cstheme="majorHAnsi"/>
                <w:szCs w:val="20"/>
              </w:rPr>
            </w:pPr>
          </w:p>
        </w:tc>
        <w:tc>
          <w:tcPr>
            <w:tcW w:w="1153" w:type="dxa"/>
            <w:vAlign w:val="bottom"/>
          </w:tcPr>
          <w:p w14:paraId="66D18289" w14:textId="77777777" w:rsidR="009E01BB" w:rsidRPr="009E01BB" w:rsidRDefault="009E01BB" w:rsidP="00673AE0">
            <w:pPr>
              <w:spacing w:line="240" w:lineRule="auto"/>
              <w:jc w:val="center"/>
              <w:rPr>
                <w:rFonts w:asciiTheme="majorHAnsi" w:eastAsia="Times New Roman" w:hAnsiTheme="majorHAnsi" w:cstheme="majorHAnsi"/>
                <w:szCs w:val="20"/>
              </w:rPr>
            </w:pPr>
          </w:p>
        </w:tc>
        <w:tc>
          <w:tcPr>
            <w:tcW w:w="973" w:type="dxa"/>
            <w:vAlign w:val="bottom"/>
          </w:tcPr>
          <w:p w14:paraId="0E89BFF4" w14:textId="77777777" w:rsidR="009E01BB" w:rsidRPr="009E01BB" w:rsidRDefault="009E01BB" w:rsidP="00673AE0">
            <w:pPr>
              <w:spacing w:line="240" w:lineRule="auto"/>
              <w:jc w:val="center"/>
              <w:rPr>
                <w:rFonts w:asciiTheme="majorHAnsi" w:eastAsia="Times New Roman" w:hAnsiTheme="majorHAnsi" w:cstheme="majorHAnsi"/>
                <w:szCs w:val="20"/>
              </w:rPr>
            </w:pPr>
          </w:p>
        </w:tc>
        <w:tc>
          <w:tcPr>
            <w:tcW w:w="1085" w:type="dxa"/>
            <w:vAlign w:val="bottom"/>
          </w:tcPr>
          <w:p w14:paraId="5595A29F" w14:textId="77777777" w:rsidR="009E01BB" w:rsidRPr="009E01BB" w:rsidRDefault="009E01BB" w:rsidP="00673AE0">
            <w:pPr>
              <w:spacing w:line="240" w:lineRule="auto"/>
              <w:jc w:val="center"/>
              <w:rPr>
                <w:rFonts w:asciiTheme="majorHAnsi" w:eastAsia="Times New Roman" w:hAnsiTheme="majorHAnsi" w:cstheme="majorHAnsi"/>
                <w:szCs w:val="20"/>
              </w:rPr>
            </w:pPr>
          </w:p>
        </w:tc>
        <w:tc>
          <w:tcPr>
            <w:tcW w:w="1085" w:type="dxa"/>
            <w:vAlign w:val="bottom"/>
          </w:tcPr>
          <w:p w14:paraId="688C8354" w14:textId="77777777" w:rsidR="009E01BB" w:rsidRPr="009E01BB" w:rsidRDefault="009E01BB" w:rsidP="00673AE0">
            <w:pPr>
              <w:spacing w:line="240" w:lineRule="auto"/>
              <w:jc w:val="center"/>
              <w:rPr>
                <w:rFonts w:asciiTheme="majorHAnsi" w:eastAsia="Times New Roman" w:hAnsiTheme="majorHAnsi" w:cstheme="majorHAnsi"/>
                <w:szCs w:val="20"/>
              </w:rPr>
            </w:pPr>
          </w:p>
        </w:tc>
        <w:tc>
          <w:tcPr>
            <w:tcW w:w="1085" w:type="dxa"/>
            <w:vAlign w:val="bottom"/>
          </w:tcPr>
          <w:p w14:paraId="719717FC" w14:textId="77777777" w:rsidR="009E01BB" w:rsidRPr="009E01BB" w:rsidRDefault="009E01BB" w:rsidP="00673AE0">
            <w:pPr>
              <w:spacing w:line="240" w:lineRule="auto"/>
              <w:jc w:val="center"/>
              <w:rPr>
                <w:rFonts w:asciiTheme="majorHAnsi" w:eastAsia="Times New Roman" w:hAnsiTheme="majorHAnsi" w:cstheme="majorHAnsi"/>
                <w:szCs w:val="20"/>
              </w:rPr>
            </w:pPr>
          </w:p>
        </w:tc>
      </w:tr>
    </w:tbl>
    <w:p w14:paraId="6ACC560C" w14:textId="77777777" w:rsidR="00802E59" w:rsidRDefault="00802E59" w:rsidP="00673AE0">
      <w:pPr>
        <w:spacing w:line="240" w:lineRule="auto"/>
      </w:pPr>
    </w:p>
    <w:p w14:paraId="3C0E0564" w14:textId="77777777" w:rsidR="00D039D2" w:rsidRDefault="00A36516" w:rsidP="00A36516">
      <w:pPr>
        <w:pStyle w:val="Caption"/>
      </w:pPr>
      <w:bookmarkStart w:id="819" w:name="_Toc34994612"/>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29</w:t>
      </w:r>
      <w:r w:rsidR="008732F3">
        <w:rPr>
          <w:noProof/>
        </w:rPr>
        <w:fldChar w:fldCharType="end"/>
      </w:r>
      <w:r>
        <w:t xml:space="preserve"> - </w:t>
      </w:r>
      <w:r w:rsidR="00AD205F" w:rsidRPr="00062479">
        <w:t>Table outlines the change in GLP-1 AUC, GIP AUC, fasting GLP-1, fasting GIP, Leptin, Adiponectin and Ghrelin</w:t>
      </w:r>
      <w:r w:rsidR="00AD205F" w:rsidRPr="007063CC">
        <w:t xml:space="preserve"> between baseline, balloon removal at 6 months and 2 years (18 months after balloon removal)</w:t>
      </w:r>
      <w:bookmarkEnd w:id="819"/>
    </w:p>
    <w:tbl>
      <w:tblPr>
        <w:tblW w:w="9640" w:type="dxa"/>
        <w:jc w:val="center"/>
        <w:tblLayout w:type="fixed"/>
        <w:tblLook w:val="04A0" w:firstRow="1" w:lastRow="0" w:firstColumn="1" w:lastColumn="0" w:noHBand="0" w:noVBand="1"/>
      </w:tblPr>
      <w:tblGrid>
        <w:gridCol w:w="1276"/>
        <w:gridCol w:w="1418"/>
        <w:gridCol w:w="1843"/>
        <w:gridCol w:w="1842"/>
        <w:gridCol w:w="1843"/>
        <w:gridCol w:w="1418"/>
      </w:tblGrid>
      <w:tr w:rsidR="00D039D2" w:rsidRPr="00F27D1B" w14:paraId="1AC06869" w14:textId="77777777" w:rsidTr="00673AE0">
        <w:trPr>
          <w:jc w:val="center"/>
        </w:trPr>
        <w:tc>
          <w:tcPr>
            <w:tcW w:w="1276" w:type="dxa"/>
            <w:tcBorders>
              <w:bottom w:val="single" w:sz="8" w:space="0" w:color="D9D9D9" w:themeColor="background1" w:themeShade="D9"/>
            </w:tcBorders>
            <w:shd w:val="clear" w:color="auto" w:fill="1F497D" w:themeFill="text2"/>
          </w:tcPr>
          <w:p w14:paraId="00F1B110" w14:textId="77777777" w:rsidR="00D039D2" w:rsidRPr="00673AE0" w:rsidRDefault="00D039D2" w:rsidP="00673AE0">
            <w:pPr>
              <w:spacing w:line="240" w:lineRule="auto"/>
              <w:rPr>
                <w:b/>
                <w:color w:val="FFFFFF" w:themeColor="background1"/>
                <w:sz w:val="22"/>
              </w:rPr>
            </w:pPr>
          </w:p>
        </w:tc>
        <w:tc>
          <w:tcPr>
            <w:tcW w:w="1418" w:type="dxa"/>
            <w:tcBorders>
              <w:bottom w:val="single" w:sz="8" w:space="0" w:color="D9D9D9" w:themeColor="background1" w:themeShade="D9"/>
            </w:tcBorders>
            <w:shd w:val="clear" w:color="auto" w:fill="1F497D" w:themeFill="text2"/>
          </w:tcPr>
          <w:p w14:paraId="53225D39" w14:textId="77777777" w:rsidR="00D039D2" w:rsidRPr="00673AE0" w:rsidRDefault="00D039D2" w:rsidP="00673AE0">
            <w:pPr>
              <w:spacing w:line="240" w:lineRule="auto"/>
              <w:rPr>
                <w:b/>
                <w:color w:val="FFFFFF" w:themeColor="background1"/>
                <w:sz w:val="22"/>
              </w:rPr>
            </w:pPr>
            <w:r w:rsidRPr="00673AE0">
              <w:rPr>
                <w:b/>
                <w:color w:val="FFFFFF" w:themeColor="background1"/>
                <w:sz w:val="22"/>
              </w:rPr>
              <w:t>Before Balloon insertion</w:t>
            </w:r>
          </w:p>
          <w:p w14:paraId="685F2634" w14:textId="77777777" w:rsidR="00D039D2" w:rsidRPr="00673AE0" w:rsidRDefault="00D039D2" w:rsidP="00673AE0">
            <w:pPr>
              <w:spacing w:line="240" w:lineRule="auto"/>
              <w:rPr>
                <w:b/>
                <w:color w:val="FFFFFF" w:themeColor="background1"/>
                <w:sz w:val="22"/>
              </w:rPr>
            </w:pPr>
            <w:r w:rsidRPr="00673AE0">
              <w:rPr>
                <w:b/>
                <w:color w:val="FFFFFF" w:themeColor="background1"/>
                <w:sz w:val="22"/>
              </w:rPr>
              <w:t>N=12</w:t>
            </w:r>
          </w:p>
          <w:p w14:paraId="25497DAC" w14:textId="77777777" w:rsidR="00D039D2" w:rsidRPr="00673AE0" w:rsidRDefault="00D039D2" w:rsidP="00673AE0">
            <w:pPr>
              <w:spacing w:line="240" w:lineRule="auto"/>
              <w:rPr>
                <w:b/>
                <w:color w:val="FFFFFF" w:themeColor="background1"/>
                <w:sz w:val="22"/>
              </w:rPr>
            </w:pPr>
            <w:r w:rsidRPr="00673AE0">
              <w:rPr>
                <w:b/>
                <w:color w:val="FFFFFF" w:themeColor="background1"/>
                <w:sz w:val="22"/>
              </w:rPr>
              <w:t>Mean (±SDs)</w:t>
            </w:r>
          </w:p>
        </w:tc>
        <w:tc>
          <w:tcPr>
            <w:tcW w:w="1843" w:type="dxa"/>
            <w:tcBorders>
              <w:bottom w:val="single" w:sz="8" w:space="0" w:color="D9D9D9" w:themeColor="background1" w:themeShade="D9"/>
            </w:tcBorders>
            <w:shd w:val="clear" w:color="auto" w:fill="1F497D" w:themeFill="text2"/>
          </w:tcPr>
          <w:p w14:paraId="0F66EEBA" w14:textId="77777777" w:rsidR="00D039D2" w:rsidRPr="00673AE0" w:rsidRDefault="00D039D2" w:rsidP="00673AE0">
            <w:pPr>
              <w:spacing w:line="240" w:lineRule="auto"/>
              <w:rPr>
                <w:b/>
                <w:color w:val="FFFFFF" w:themeColor="background1"/>
                <w:sz w:val="22"/>
              </w:rPr>
            </w:pPr>
            <w:r w:rsidRPr="00673AE0">
              <w:rPr>
                <w:b/>
                <w:color w:val="FFFFFF" w:themeColor="background1"/>
                <w:sz w:val="22"/>
              </w:rPr>
              <w:t>At 6 months after Balloon removal</w:t>
            </w:r>
          </w:p>
          <w:p w14:paraId="7AE114BB" w14:textId="77777777" w:rsidR="00D039D2" w:rsidRPr="00673AE0" w:rsidRDefault="00D039D2" w:rsidP="00673AE0">
            <w:pPr>
              <w:spacing w:line="240" w:lineRule="auto"/>
              <w:rPr>
                <w:b/>
                <w:color w:val="FFFFFF" w:themeColor="background1"/>
                <w:sz w:val="22"/>
              </w:rPr>
            </w:pPr>
            <w:r w:rsidRPr="00673AE0">
              <w:rPr>
                <w:b/>
                <w:color w:val="FFFFFF" w:themeColor="background1"/>
                <w:sz w:val="22"/>
              </w:rPr>
              <w:t>N=12</w:t>
            </w:r>
          </w:p>
          <w:p w14:paraId="27E54EDC" w14:textId="77777777" w:rsidR="00D039D2" w:rsidRPr="00673AE0" w:rsidRDefault="00D039D2" w:rsidP="00673AE0">
            <w:pPr>
              <w:spacing w:line="240" w:lineRule="auto"/>
              <w:rPr>
                <w:b/>
                <w:color w:val="FFFFFF" w:themeColor="background1"/>
                <w:sz w:val="22"/>
              </w:rPr>
            </w:pPr>
            <w:r w:rsidRPr="00673AE0">
              <w:rPr>
                <w:b/>
                <w:color w:val="FFFFFF" w:themeColor="background1"/>
                <w:sz w:val="22"/>
              </w:rPr>
              <w:t>Mean ((±SDs)</w:t>
            </w:r>
          </w:p>
          <w:p w14:paraId="230F0A64" w14:textId="77777777" w:rsidR="00D039D2" w:rsidRPr="00673AE0" w:rsidRDefault="00D039D2" w:rsidP="00673AE0">
            <w:pPr>
              <w:spacing w:line="240" w:lineRule="auto"/>
              <w:rPr>
                <w:b/>
                <w:color w:val="FFFFFF" w:themeColor="background1"/>
                <w:sz w:val="22"/>
              </w:rPr>
            </w:pPr>
            <w:r w:rsidRPr="00673AE0">
              <w:rPr>
                <w:b/>
                <w:color w:val="FFFFFF" w:themeColor="background1"/>
                <w:sz w:val="22"/>
              </w:rPr>
              <w:t>[P value]</w:t>
            </w:r>
          </w:p>
        </w:tc>
        <w:tc>
          <w:tcPr>
            <w:tcW w:w="1842" w:type="dxa"/>
            <w:tcBorders>
              <w:bottom w:val="single" w:sz="8" w:space="0" w:color="D9D9D9" w:themeColor="background1" w:themeShade="D9"/>
            </w:tcBorders>
            <w:shd w:val="clear" w:color="auto" w:fill="1F497D" w:themeFill="text2"/>
          </w:tcPr>
          <w:p w14:paraId="130E6836" w14:textId="77777777" w:rsidR="00D039D2" w:rsidRPr="00673AE0" w:rsidRDefault="00D039D2" w:rsidP="00673AE0">
            <w:pPr>
              <w:spacing w:line="240" w:lineRule="auto"/>
              <w:rPr>
                <w:b/>
                <w:color w:val="FFFFFF" w:themeColor="background1"/>
                <w:sz w:val="22"/>
              </w:rPr>
            </w:pPr>
            <w:r w:rsidRPr="00673AE0">
              <w:rPr>
                <w:b/>
                <w:color w:val="FFFFFF" w:themeColor="background1"/>
                <w:sz w:val="22"/>
              </w:rPr>
              <w:t>At 2 years-18 months post balloon removal</w:t>
            </w:r>
          </w:p>
          <w:p w14:paraId="2AC096D7" w14:textId="77777777" w:rsidR="00D039D2" w:rsidRPr="00673AE0" w:rsidRDefault="00D039D2" w:rsidP="00673AE0">
            <w:pPr>
              <w:spacing w:line="240" w:lineRule="auto"/>
              <w:rPr>
                <w:b/>
                <w:color w:val="FFFFFF" w:themeColor="background1"/>
                <w:sz w:val="22"/>
              </w:rPr>
            </w:pPr>
            <w:r w:rsidRPr="00673AE0">
              <w:rPr>
                <w:b/>
                <w:color w:val="FFFFFF" w:themeColor="background1"/>
                <w:sz w:val="22"/>
              </w:rPr>
              <w:t>N=10</w:t>
            </w:r>
          </w:p>
          <w:p w14:paraId="39678AED" w14:textId="77777777" w:rsidR="00D039D2" w:rsidRPr="00673AE0" w:rsidRDefault="00D039D2" w:rsidP="00673AE0">
            <w:pPr>
              <w:spacing w:line="240" w:lineRule="auto"/>
              <w:rPr>
                <w:b/>
                <w:color w:val="FFFFFF" w:themeColor="background1"/>
                <w:sz w:val="22"/>
              </w:rPr>
            </w:pPr>
            <w:r w:rsidRPr="00673AE0">
              <w:rPr>
                <w:b/>
                <w:color w:val="FFFFFF" w:themeColor="background1"/>
                <w:sz w:val="22"/>
              </w:rPr>
              <w:t>Mean ((±SDs)</w:t>
            </w:r>
          </w:p>
          <w:p w14:paraId="54497140" w14:textId="77777777" w:rsidR="00D039D2" w:rsidRPr="00673AE0" w:rsidRDefault="00D039D2" w:rsidP="00673AE0">
            <w:pPr>
              <w:spacing w:line="240" w:lineRule="auto"/>
              <w:rPr>
                <w:b/>
                <w:color w:val="FFFFFF" w:themeColor="background1"/>
                <w:sz w:val="22"/>
              </w:rPr>
            </w:pPr>
            <w:r w:rsidRPr="00673AE0">
              <w:rPr>
                <w:b/>
                <w:color w:val="FFFFFF" w:themeColor="background1"/>
                <w:sz w:val="22"/>
              </w:rPr>
              <w:t>[P value]</w:t>
            </w:r>
          </w:p>
        </w:tc>
        <w:tc>
          <w:tcPr>
            <w:tcW w:w="1843" w:type="dxa"/>
            <w:tcBorders>
              <w:bottom w:val="single" w:sz="8" w:space="0" w:color="D9D9D9" w:themeColor="background1" w:themeShade="D9"/>
            </w:tcBorders>
            <w:shd w:val="clear" w:color="auto" w:fill="1F497D" w:themeFill="text2"/>
          </w:tcPr>
          <w:p w14:paraId="208A8536" w14:textId="77777777" w:rsidR="00D039D2" w:rsidRPr="00673AE0" w:rsidRDefault="00D039D2" w:rsidP="00673AE0">
            <w:pPr>
              <w:spacing w:line="240" w:lineRule="auto"/>
              <w:rPr>
                <w:b/>
                <w:color w:val="FFFFFF" w:themeColor="background1"/>
                <w:sz w:val="22"/>
              </w:rPr>
            </w:pPr>
            <w:r w:rsidRPr="00673AE0">
              <w:rPr>
                <w:b/>
                <w:color w:val="FFFFFF" w:themeColor="background1"/>
                <w:sz w:val="22"/>
              </w:rPr>
              <w:t>Mean difference between baseline and balloon removal at 6 months</w:t>
            </w:r>
          </w:p>
          <w:p w14:paraId="7D251DBD" w14:textId="77777777" w:rsidR="00D039D2" w:rsidRPr="00673AE0" w:rsidRDefault="00D039D2" w:rsidP="00673AE0">
            <w:pPr>
              <w:spacing w:line="240" w:lineRule="auto"/>
              <w:rPr>
                <w:b/>
                <w:color w:val="FFFFFF" w:themeColor="background1"/>
                <w:sz w:val="22"/>
              </w:rPr>
            </w:pPr>
            <w:r w:rsidRPr="00673AE0">
              <w:rPr>
                <w:b/>
                <w:color w:val="FFFFFF" w:themeColor="background1"/>
                <w:sz w:val="22"/>
              </w:rPr>
              <w:t>(95 CI)</w:t>
            </w:r>
          </w:p>
        </w:tc>
        <w:tc>
          <w:tcPr>
            <w:tcW w:w="1418" w:type="dxa"/>
            <w:tcBorders>
              <w:bottom w:val="single" w:sz="8" w:space="0" w:color="D9D9D9" w:themeColor="background1" w:themeShade="D9"/>
            </w:tcBorders>
            <w:shd w:val="clear" w:color="auto" w:fill="1F497D" w:themeFill="text2"/>
          </w:tcPr>
          <w:p w14:paraId="13F2D38C" w14:textId="77777777" w:rsidR="00D039D2" w:rsidRPr="00673AE0" w:rsidRDefault="00D039D2" w:rsidP="00673AE0">
            <w:pPr>
              <w:spacing w:line="240" w:lineRule="auto"/>
              <w:rPr>
                <w:b/>
                <w:color w:val="FFFFFF" w:themeColor="background1"/>
                <w:sz w:val="22"/>
              </w:rPr>
            </w:pPr>
            <w:r w:rsidRPr="00673AE0">
              <w:rPr>
                <w:b/>
                <w:color w:val="FFFFFF" w:themeColor="background1"/>
                <w:sz w:val="22"/>
              </w:rPr>
              <w:t>Mean difference between baseline and</w:t>
            </w:r>
          </w:p>
          <w:p w14:paraId="65AA6D4F" w14:textId="77777777" w:rsidR="00D039D2" w:rsidRPr="00673AE0" w:rsidRDefault="00D039D2" w:rsidP="00673AE0">
            <w:pPr>
              <w:spacing w:line="240" w:lineRule="auto"/>
              <w:rPr>
                <w:b/>
                <w:color w:val="FFFFFF" w:themeColor="background1"/>
                <w:sz w:val="22"/>
              </w:rPr>
            </w:pPr>
            <w:r w:rsidRPr="00673AE0">
              <w:rPr>
                <w:b/>
                <w:color w:val="FFFFFF" w:themeColor="background1"/>
                <w:sz w:val="22"/>
              </w:rPr>
              <w:t>24months</w:t>
            </w:r>
          </w:p>
          <w:p w14:paraId="56306C87" w14:textId="77777777" w:rsidR="00D039D2" w:rsidRPr="00673AE0" w:rsidRDefault="00D039D2" w:rsidP="00673AE0">
            <w:pPr>
              <w:spacing w:line="240" w:lineRule="auto"/>
              <w:rPr>
                <w:b/>
                <w:color w:val="FFFFFF" w:themeColor="background1"/>
                <w:sz w:val="22"/>
              </w:rPr>
            </w:pPr>
            <w:r w:rsidRPr="00673AE0">
              <w:rPr>
                <w:b/>
                <w:color w:val="FFFFFF" w:themeColor="background1"/>
                <w:sz w:val="22"/>
              </w:rPr>
              <w:t>(95 CI)</w:t>
            </w:r>
          </w:p>
        </w:tc>
      </w:tr>
      <w:tr w:rsidR="00D039D2" w:rsidRPr="00F27D1B" w14:paraId="1DFE8D95" w14:textId="77777777" w:rsidTr="00673AE0">
        <w:trPr>
          <w:jc w:val="center"/>
        </w:trPr>
        <w:tc>
          <w:tcPr>
            <w:tcW w:w="127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272572A" w14:textId="77777777" w:rsidR="00D039D2" w:rsidRPr="00673AE0" w:rsidRDefault="00D039D2" w:rsidP="00673AE0">
            <w:pPr>
              <w:spacing w:line="240" w:lineRule="auto"/>
              <w:rPr>
                <w:sz w:val="22"/>
              </w:rPr>
            </w:pPr>
            <w:r w:rsidRPr="00673AE0">
              <w:rPr>
                <w:sz w:val="22"/>
              </w:rPr>
              <w:t>GLP-1 AUC (pmol/l)</w:t>
            </w:r>
          </w:p>
        </w:tc>
        <w:tc>
          <w:tcPr>
            <w:tcW w:w="141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786C9FC" w14:textId="77777777" w:rsidR="00D039D2" w:rsidRPr="00673AE0" w:rsidRDefault="00D039D2" w:rsidP="00673AE0">
            <w:pPr>
              <w:spacing w:line="240" w:lineRule="auto"/>
              <w:jc w:val="center"/>
              <w:rPr>
                <w:sz w:val="22"/>
              </w:rPr>
            </w:pPr>
            <w:r w:rsidRPr="00673AE0">
              <w:rPr>
                <w:sz w:val="22"/>
              </w:rPr>
              <w:t>7</w:t>
            </w:r>
            <w:r w:rsidR="004C7A05" w:rsidRPr="00673AE0">
              <w:rPr>
                <w:sz w:val="22"/>
              </w:rPr>
              <w:t xml:space="preserve">. </w:t>
            </w:r>
            <w:r w:rsidRPr="00673AE0">
              <w:rPr>
                <w:sz w:val="22"/>
              </w:rPr>
              <w:t>5</w:t>
            </w:r>
          </w:p>
          <w:p w14:paraId="68FFBFAE" w14:textId="77777777" w:rsidR="00D039D2" w:rsidRPr="00673AE0" w:rsidRDefault="00D039D2" w:rsidP="00673AE0">
            <w:pPr>
              <w:spacing w:line="240" w:lineRule="auto"/>
              <w:jc w:val="center"/>
              <w:rPr>
                <w:sz w:val="22"/>
              </w:rPr>
            </w:pPr>
            <w:r w:rsidRPr="00673AE0">
              <w:rPr>
                <w:sz w:val="22"/>
              </w:rPr>
              <w:t>(5</w:t>
            </w:r>
            <w:r w:rsidR="004C7A05" w:rsidRPr="00673AE0">
              <w:rPr>
                <w:sz w:val="22"/>
              </w:rPr>
              <w:t xml:space="preserve">. </w:t>
            </w:r>
            <w:r w:rsidRPr="00673AE0">
              <w:rPr>
                <w:sz w:val="22"/>
              </w:rPr>
              <w:t>3)</w:t>
            </w:r>
          </w:p>
        </w:tc>
        <w:tc>
          <w:tcPr>
            <w:tcW w:w="18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36696F12" w14:textId="77777777" w:rsidR="00D039D2" w:rsidRPr="00673AE0" w:rsidRDefault="00D039D2" w:rsidP="00673AE0">
            <w:pPr>
              <w:spacing w:line="240" w:lineRule="auto"/>
              <w:jc w:val="center"/>
              <w:rPr>
                <w:sz w:val="22"/>
              </w:rPr>
            </w:pPr>
            <w:r w:rsidRPr="00673AE0">
              <w:rPr>
                <w:sz w:val="22"/>
              </w:rPr>
              <w:t>8</w:t>
            </w:r>
            <w:r w:rsidR="004C7A05" w:rsidRPr="00673AE0">
              <w:rPr>
                <w:sz w:val="22"/>
              </w:rPr>
              <w:t xml:space="preserve">. </w:t>
            </w:r>
            <w:r w:rsidRPr="00673AE0">
              <w:rPr>
                <w:sz w:val="22"/>
              </w:rPr>
              <w:t>5</w:t>
            </w:r>
          </w:p>
          <w:p w14:paraId="05D6DEDC" w14:textId="77777777" w:rsidR="00D039D2" w:rsidRPr="00673AE0" w:rsidRDefault="00D039D2" w:rsidP="00673AE0">
            <w:pPr>
              <w:spacing w:line="240" w:lineRule="auto"/>
              <w:jc w:val="center"/>
              <w:rPr>
                <w:sz w:val="22"/>
              </w:rPr>
            </w:pPr>
            <w:r w:rsidRPr="00673AE0">
              <w:rPr>
                <w:sz w:val="22"/>
              </w:rPr>
              <w:t>(5</w:t>
            </w:r>
            <w:r w:rsidR="004C7A05" w:rsidRPr="00673AE0">
              <w:rPr>
                <w:sz w:val="22"/>
              </w:rPr>
              <w:t xml:space="preserve">. </w:t>
            </w:r>
            <w:r w:rsidRPr="00673AE0">
              <w:rPr>
                <w:sz w:val="22"/>
              </w:rPr>
              <w:t>7)</w:t>
            </w:r>
          </w:p>
          <w:p w14:paraId="1F303ED1" w14:textId="77777777" w:rsidR="00D039D2" w:rsidRPr="00673AE0" w:rsidRDefault="00D039D2" w:rsidP="00673AE0">
            <w:pPr>
              <w:spacing w:line="240" w:lineRule="auto"/>
              <w:jc w:val="center"/>
              <w:rPr>
                <w:sz w:val="22"/>
              </w:rPr>
            </w:pPr>
            <w:r w:rsidRPr="00673AE0">
              <w:rPr>
                <w:sz w:val="22"/>
              </w:rPr>
              <w:t>[</w:t>
            </w:r>
            <w:r w:rsidR="00E47E8E">
              <w:rPr>
                <w:sz w:val="22"/>
              </w:rPr>
              <w:t>p=</w:t>
            </w:r>
            <w:r w:rsidRPr="00673AE0">
              <w:rPr>
                <w:sz w:val="22"/>
              </w:rPr>
              <w:t>0</w:t>
            </w:r>
            <w:r w:rsidR="004C7A05" w:rsidRPr="00673AE0">
              <w:rPr>
                <w:sz w:val="22"/>
              </w:rPr>
              <w:t xml:space="preserve">. </w:t>
            </w:r>
            <w:r w:rsidRPr="00673AE0">
              <w:rPr>
                <w:sz w:val="22"/>
              </w:rPr>
              <w:t>7]</w:t>
            </w:r>
          </w:p>
        </w:tc>
        <w:tc>
          <w:tcPr>
            <w:tcW w:w="1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8E6A7CD" w14:textId="77777777" w:rsidR="00D039D2" w:rsidRPr="00673AE0" w:rsidRDefault="00D039D2" w:rsidP="00673AE0">
            <w:pPr>
              <w:spacing w:line="240" w:lineRule="auto"/>
              <w:jc w:val="center"/>
              <w:rPr>
                <w:sz w:val="22"/>
              </w:rPr>
            </w:pPr>
            <w:r w:rsidRPr="00673AE0">
              <w:rPr>
                <w:sz w:val="22"/>
              </w:rPr>
              <w:t>14</w:t>
            </w:r>
            <w:r w:rsidR="004C7A05" w:rsidRPr="00673AE0">
              <w:rPr>
                <w:sz w:val="22"/>
              </w:rPr>
              <w:t xml:space="preserve">. </w:t>
            </w:r>
            <w:r w:rsidRPr="00673AE0">
              <w:rPr>
                <w:sz w:val="22"/>
              </w:rPr>
              <w:t>8</w:t>
            </w:r>
          </w:p>
          <w:p w14:paraId="63C02F13" w14:textId="77777777" w:rsidR="00D039D2" w:rsidRPr="00673AE0" w:rsidRDefault="00D039D2" w:rsidP="00673AE0">
            <w:pPr>
              <w:spacing w:line="240" w:lineRule="auto"/>
              <w:jc w:val="center"/>
              <w:rPr>
                <w:sz w:val="22"/>
              </w:rPr>
            </w:pPr>
            <w:r w:rsidRPr="00673AE0">
              <w:rPr>
                <w:sz w:val="22"/>
              </w:rPr>
              <w:t>(6</w:t>
            </w:r>
            <w:r w:rsidR="004C7A05" w:rsidRPr="00673AE0">
              <w:rPr>
                <w:sz w:val="22"/>
              </w:rPr>
              <w:t xml:space="preserve">. </w:t>
            </w:r>
            <w:r w:rsidRPr="00673AE0">
              <w:rPr>
                <w:sz w:val="22"/>
              </w:rPr>
              <w:t>8)</w:t>
            </w:r>
          </w:p>
          <w:p w14:paraId="5EDAD04E" w14:textId="77777777" w:rsidR="00D039D2" w:rsidRPr="00673AE0" w:rsidRDefault="00D039D2" w:rsidP="00673AE0">
            <w:pPr>
              <w:spacing w:line="240" w:lineRule="auto"/>
              <w:jc w:val="center"/>
              <w:rPr>
                <w:sz w:val="22"/>
              </w:rPr>
            </w:pPr>
            <w:r w:rsidRPr="00673AE0">
              <w:rPr>
                <w:sz w:val="22"/>
              </w:rPr>
              <w:t>[</w:t>
            </w:r>
            <w:r w:rsidR="00E47E8E">
              <w:rPr>
                <w:sz w:val="22"/>
              </w:rPr>
              <w:t>p=</w:t>
            </w:r>
            <w:r w:rsidRPr="00673AE0">
              <w:rPr>
                <w:sz w:val="22"/>
              </w:rPr>
              <w:t>0</w:t>
            </w:r>
            <w:r w:rsidR="004C7A05" w:rsidRPr="00673AE0">
              <w:rPr>
                <w:sz w:val="22"/>
              </w:rPr>
              <w:t xml:space="preserve">. </w:t>
            </w:r>
            <w:r w:rsidRPr="00673AE0">
              <w:rPr>
                <w:sz w:val="22"/>
              </w:rPr>
              <w:t>05]</w:t>
            </w:r>
          </w:p>
        </w:tc>
        <w:tc>
          <w:tcPr>
            <w:tcW w:w="18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0B762977" w14:textId="77777777" w:rsidR="00D039D2" w:rsidRPr="00673AE0" w:rsidRDefault="00D039D2" w:rsidP="00673AE0">
            <w:pPr>
              <w:spacing w:line="240" w:lineRule="auto"/>
              <w:jc w:val="center"/>
              <w:rPr>
                <w:sz w:val="22"/>
              </w:rPr>
            </w:pPr>
            <w:r w:rsidRPr="00673AE0">
              <w:rPr>
                <w:sz w:val="22"/>
              </w:rPr>
              <w:t>+1</w:t>
            </w:r>
            <w:r w:rsidR="004C7A05" w:rsidRPr="00673AE0">
              <w:rPr>
                <w:sz w:val="22"/>
              </w:rPr>
              <w:t xml:space="preserve">. </w:t>
            </w:r>
            <w:r w:rsidRPr="00673AE0">
              <w:rPr>
                <w:sz w:val="22"/>
              </w:rPr>
              <w:t>0</w:t>
            </w:r>
          </w:p>
          <w:p w14:paraId="4F2167A3" w14:textId="77777777" w:rsidR="00D039D2" w:rsidRPr="00673AE0" w:rsidRDefault="00D039D2" w:rsidP="00673AE0">
            <w:pPr>
              <w:spacing w:line="240" w:lineRule="auto"/>
              <w:jc w:val="center"/>
              <w:rPr>
                <w:sz w:val="22"/>
              </w:rPr>
            </w:pPr>
            <w:r w:rsidRPr="00673AE0">
              <w:rPr>
                <w:sz w:val="22"/>
              </w:rPr>
              <w:t>(-3</w:t>
            </w:r>
            <w:r w:rsidR="004C7A05" w:rsidRPr="00673AE0">
              <w:rPr>
                <w:sz w:val="22"/>
              </w:rPr>
              <w:t xml:space="preserve">. </w:t>
            </w:r>
            <w:r w:rsidRPr="00673AE0">
              <w:rPr>
                <w:sz w:val="22"/>
              </w:rPr>
              <w:t>8,5</w:t>
            </w:r>
            <w:r w:rsidR="004C7A05" w:rsidRPr="00673AE0">
              <w:rPr>
                <w:sz w:val="22"/>
              </w:rPr>
              <w:t xml:space="preserve">. </w:t>
            </w:r>
            <w:r w:rsidRPr="00673AE0">
              <w:rPr>
                <w:sz w:val="22"/>
              </w:rPr>
              <w:t>8)</w:t>
            </w:r>
          </w:p>
          <w:p w14:paraId="4F91B4E7" w14:textId="77777777" w:rsidR="00D039D2" w:rsidRPr="00673AE0" w:rsidRDefault="00D039D2" w:rsidP="00673AE0">
            <w:pPr>
              <w:spacing w:line="240" w:lineRule="auto"/>
              <w:jc w:val="center"/>
              <w:rPr>
                <w:sz w:val="22"/>
              </w:rPr>
            </w:pPr>
          </w:p>
        </w:tc>
        <w:tc>
          <w:tcPr>
            <w:tcW w:w="141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3D5CFD8" w14:textId="77777777" w:rsidR="00D039D2" w:rsidRPr="00673AE0" w:rsidRDefault="00D039D2" w:rsidP="00673AE0">
            <w:pPr>
              <w:spacing w:line="240" w:lineRule="auto"/>
              <w:jc w:val="center"/>
              <w:rPr>
                <w:sz w:val="22"/>
              </w:rPr>
            </w:pPr>
            <w:r w:rsidRPr="00673AE0">
              <w:rPr>
                <w:sz w:val="22"/>
              </w:rPr>
              <w:t>+7</w:t>
            </w:r>
            <w:r w:rsidR="004C7A05" w:rsidRPr="00673AE0">
              <w:rPr>
                <w:sz w:val="22"/>
              </w:rPr>
              <w:t xml:space="preserve">. </w:t>
            </w:r>
            <w:r w:rsidRPr="00673AE0">
              <w:rPr>
                <w:sz w:val="22"/>
              </w:rPr>
              <w:t>3</w:t>
            </w:r>
          </w:p>
          <w:p w14:paraId="5C9367B6" w14:textId="77777777" w:rsidR="00D039D2" w:rsidRPr="00673AE0" w:rsidRDefault="00D039D2" w:rsidP="00673AE0">
            <w:pPr>
              <w:spacing w:line="240" w:lineRule="auto"/>
              <w:jc w:val="center"/>
              <w:rPr>
                <w:sz w:val="22"/>
              </w:rPr>
            </w:pPr>
            <w:r w:rsidRPr="00673AE0">
              <w:rPr>
                <w:sz w:val="22"/>
              </w:rPr>
              <w:t>(1</w:t>
            </w:r>
            <w:r w:rsidR="004C7A05" w:rsidRPr="00673AE0">
              <w:rPr>
                <w:sz w:val="22"/>
              </w:rPr>
              <w:t xml:space="preserve">. </w:t>
            </w:r>
            <w:r w:rsidRPr="00673AE0">
              <w:rPr>
                <w:sz w:val="22"/>
              </w:rPr>
              <w:t>9,12</w:t>
            </w:r>
            <w:r w:rsidR="004C7A05" w:rsidRPr="00673AE0">
              <w:rPr>
                <w:sz w:val="22"/>
              </w:rPr>
              <w:t xml:space="preserve">. </w:t>
            </w:r>
            <w:r w:rsidRPr="00673AE0">
              <w:rPr>
                <w:sz w:val="22"/>
              </w:rPr>
              <w:t>7)</w:t>
            </w:r>
          </w:p>
        </w:tc>
      </w:tr>
      <w:tr w:rsidR="00D039D2" w:rsidRPr="00F27D1B" w14:paraId="5BE3ACEE" w14:textId="77777777" w:rsidTr="00673AE0">
        <w:trPr>
          <w:jc w:val="center"/>
        </w:trPr>
        <w:tc>
          <w:tcPr>
            <w:tcW w:w="127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98A4626" w14:textId="77777777" w:rsidR="00D039D2" w:rsidRPr="00673AE0" w:rsidRDefault="00D039D2" w:rsidP="00673AE0">
            <w:pPr>
              <w:spacing w:line="240" w:lineRule="auto"/>
              <w:rPr>
                <w:sz w:val="22"/>
              </w:rPr>
            </w:pPr>
            <w:r w:rsidRPr="00673AE0">
              <w:rPr>
                <w:sz w:val="22"/>
              </w:rPr>
              <w:t>GIP AUC</w:t>
            </w:r>
          </w:p>
          <w:p w14:paraId="58B20269" w14:textId="77777777" w:rsidR="00D039D2" w:rsidRPr="00673AE0" w:rsidRDefault="00D039D2" w:rsidP="00673AE0">
            <w:pPr>
              <w:spacing w:line="240" w:lineRule="auto"/>
              <w:rPr>
                <w:sz w:val="22"/>
              </w:rPr>
            </w:pPr>
            <w:r w:rsidRPr="00673AE0">
              <w:rPr>
                <w:sz w:val="22"/>
              </w:rPr>
              <w:t>(pg/ml)</w:t>
            </w:r>
          </w:p>
        </w:tc>
        <w:tc>
          <w:tcPr>
            <w:tcW w:w="141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013517C" w14:textId="77777777" w:rsidR="00D039D2" w:rsidRPr="00673AE0" w:rsidRDefault="00D039D2" w:rsidP="00673AE0">
            <w:pPr>
              <w:spacing w:line="240" w:lineRule="auto"/>
              <w:jc w:val="center"/>
              <w:rPr>
                <w:sz w:val="22"/>
              </w:rPr>
            </w:pPr>
            <w:r w:rsidRPr="00673AE0">
              <w:rPr>
                <w:sz w:val="22"/>
              </w:rPr>
              <w:t>817</w:t>
            </w:r>
            <w:r w:rsidR="004C7A05" w:rsidRPr="00673AE0">
              <w:rPr>
                <w:sz w:val="22"/>
              </w:rPr>
              <w:t xml:space="preserve">. </w:t>
            </w:r>
            <w:r w:rsidRPr="00673AE0">
              <w:rPr>
                <w:sz w:val="22"/>
              </w:rPr>
              <w:t>4 (143</w:t>
            </w:r>
            <w:r w:rsidR="004C7A05" w:rsidRPr="00673AE0">
              <w:rPr>
                <w:sz w:val="22"/>
              </w:rPr>
              <w:t xml:space="preserve">. </w:t>
            </w:r>
            <w:r w:rsidRPr="00673AE0">
              <w:rPr>
                <w:sz w:val="22"/>
              </w:rPr>
              <w:t>1)</w:t>
            </w:r>
          </w:p>
        </w:tc>
        <w:tc>
          <w:tcPr>
            <w:tcW w:w="18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029C5A2" w14:textId="77777777" w:rsidR="00D039D2" w:rsidRPr="00673AE0" w:rsidRDefault="00D039D2" w:rsidP="00673AE0">
            <w:pPr>
              <w:spacing w:line="240" w:lineRule="auto"/>
              <w:jc w:val="center"/>
              <w:rPr>
                <w:sz w:val="22"/>
              </w:rPr>
            </w:pPr>
            <w:r w:rsidRPr="00673AE0">
              <w:rPr>
                <w:sz w:val="22"/>
              </w:rPr>
              <w:t>364</w:t>
            </w:r>
            <w:r w:rsidR="004C7A05" w:rsidRPr="00673AE0">
              <w:rPr>
                <w:sz w:val="22"/>
              </w:rPr>
              <w:t xml:space="preserve">. </w:t>
            </w:r>
            <w:r w:rsidRPr="00673AE0">
              <w:rPr>
                <w:sz w:val="22"/>
              </w:rPr>
              <w:t>8</w:t>
            </w:r>
          </w:p>
          <w:p w14:paraId="1D8FAB8D" w14:textId="77777777" w:rsidR="00D039D2" w:rsidRPr="00673AE0" w:rsidRDefault="00D039D2" w:rsidP="00673AE0">
            <w:pPr>
              <w:spacing w:line="240" w:lineRule="auto"/>
              <w:jc w:val="center"/>
              <w:rPr>
                <w:sz w:val="22"/>
              </w:rPr>
            </w:pPr>
            <w:r w:rsidRPr="00673AE0">
              <w:rPr>
                <w:sz w:val="22"/>
              </w:rPr>
              <w:t>(108</w:t>
            </w:r>
            <w:r w:rsidR="004C7A05" w:rsidRPr="00673AE0">
              <w:rPr>
                <w:sz w:val="22"/>
              </w:rPr>
              <w:t xml:space="preserve">. </w:t>
            </w:r>
            <w:r w:rsidRPr="00673AE0">
              <w:rPr>
                <w:sz w:val="22"/>
              </w:rPr>
              <w:t>7)</w:t>
            </w:r>
          </w:p>
          <w:p w14:paraId="2BB4EF94" w14:textId="77777777" w:rsidR="00D039D2" w:rsidRPr="00673AE0" w:rsidRDefault="00D039D2" w:rsidP="00673AE0">
            <w:pPr>
              <w:spacing w:line="240" w:lineRule="auto"/>
              <w:jc w:val="center"/>
              <w:rPr>
                <w:sz w:val="22"/>
              </w:rPr>
            </w:pPr>
            <w:r w:rsidRPr="00673AE0">
              <w:rPr>
                <w:sz w:val="22"/>
              </w:rPr>
              <w:t>[</w:t>
            </w:r>
            <w:r w:rsidR="00E47E8E">
              <w:rPr>
                <w:sz w:val="22"/>
              </w:rPr>
              <w:t>p=</w:t>
            </w:r>
            <w:r w:rsidRPr="00673AE0">
              <w:rPr>
                <w:sz w:val="22"/>
              </w:rPr>
              <w:t>0</w:t>
            </w:r>
            <w:r w:rsidR="004C7A05" w:rsidRPr="00673AE0">
              <w:rPr>
                <w:sz w:val="22"/>
              </w:rPr>
              <w:t xml:space="preserve">. </w:t>
            </w:r>
            <w:r w:rsidRPr="00673AE0">
              <w:rPr>
                <w:sz w:val="22"/>
              </w:rPr>
              <w:t>00001]</w:t>
            </w:r>
            <w:r w:rsidR="007375DC">
              <w:rPr>
                <w:sz w:val="22"/>
              </w:rPr>
              <w:t xml:space="preserve"> </w:t>
            </w:r>
            <w:r w:rsidR="007375DC">
              <w:rPr>
                <w:sz w:val="22"/>
              </w:rPr>
              <w:sym w:font="Symbol" w:char="F02A"/>
            </w:r>
          </w:p>
        </w:tc>
        <w:tc>
          <w:tcPr>
            <w:tcW w:w="1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757D2D0" w14:textId="77777777" w:rsidR="00D039D2" w:rsidRPr="00673AE0" w:rsidRDefault="00D039D2" w:rsidP="00673AE0">
            <w:pPr>
              <w:spacing w:line="240" w:lineRule="auto"/>
              <w:jc w:val="center"/>
              <w:rPr>
                <w:sz w:val="22"/>
              </w:rPr>
            </w:pPr>
            <w:r w:rsidRPr="00673AE0">
              <w:rPr>
                <w:sz w:val="22"/>
              </w:rPr>
              <w:t>960</w:t>
            </w:r>
            <w:r w:rsidR="004C7A05" w:rsidRPr="00673AE0">
              <w:rPr>
                <w:sz w:val="22"/>
              </w:rPr>
              <w:t xml:space="preserve">. </w:t>
            </w:r>
            <w:r w:rsidRPr="00673AE0">
              <w:rPr>
                <w:sz w:val="22"/>
              </w:rPr>
              <w:t>3</w:t>
            </w:r>
          </w:p>
          <w:p w14:paraId="5F3F4B6E" w14:textId="77777777" w:rsidR="00D039D2" w:rsidRPr="00673AE0" w:rsidRDefault="00D039D2" w:rsidP="00673AE0">
            <w:pPr>
              <w:spacing w:line="240" w:lineRule="auto"/>
              <w:jc w:val="center"/>
              <w:rPr>
                <w:sz w:val="22"/>
              </w:rPr>
            </w:pPr>
            <w:r w:rsidRPr="00673AE0">
              <w:rPr>
                <w:sz w:val="22"/>
              </w:rPr>
              <w:t>(272</w:t>
            </w:r>
            <w:r w:rsidR="004C7A05" w:rsidRPr="00673AE0">
              <w:rPr>
                <w:sz w:val="22"/>
              </w:rPr>
              <w:t xml:space="preserve">. </w:t>
            </w:r>
            <w:r w:rsidRPr="00673AE0">
              <w:rPr>
                <w:sz w:val="22"/>
              </w:rPr>
              <w:t>6)</w:t>
            </w:r>
          </w:p>
          <w:p w14:paraId="1A3D9AF2" w14:textId="77777777" w:rsidR="00D039D2" w:rsidRPr="00673AE0" w:rsidRDefault="00E47E8E" w:rsidP="00673AE0">
            <w:pPr>
              <w:spacing w:line="240" w:lineRule="auto"/>
              <w:jc w:val="center"/>
              <w:rPr>
                <w:sz w:val="22"/>
              </w:rPr>
            </w:pPr>
            <w:r>
              <w:rPr>
                <w:sz w:val="22"/>
              </w:rPr>
              <w:t>p=</w:t>
            </w:r>
            <w:r w:rsidR="00D039D2" w:rsidRPr="00673AE0">
              <w:rPr>
                <w:sz w:val="22"/>
              </w:rPr>
              <w:t>0</w:t>
            </w:r>
            <w:r w:rsidR="004C7A05" w:rsidRPr="00673AE0">
              <w:rPr>
                <w:sz w:val="22"/>
              </w:rPr>
              <w:t xml:space="preserve">. </w:t>
            </w:r>
            <w:r w:rsidR="00D039D2" w:rsidRPr="00673AE0">
              <w:rPr>
                <w:sz w:val="22"/>
              </w:rPr>
              <w:t>1]</w:t>
            </w:r>
          </w:p>
        </w:tc>
        <w:tc>
          <w:tcPr>
            <w:tcW w:w="18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86E038A" w14:textId="77777777" w:rsidR="00D039D2" w:rsidRPr="00673AE0" w:rsidRDefault="00D039D2" w:rsidP="00673AE0">
            <w:pPr>
              <w:spacing w:line="240" w:lineRule="auto"/>
              <w:jc w:val="center"/>
              <w:rPr>
                <w:sz w:val="22"/>
              </w:rPr>
            </w:pPr>
            <w:r w:rsidRPr="00673AE0">
              <w:rPr>
                <w:sz w:val="22"/>
              </w:rPr>
              <w:t>-452</w:t>
            </w:r>
            <w:r w:rsidR="004C7A05" w:rsidRPr="00673AE0">
              <w:rPr>
                <w:sz w:val="22"/>
              </w:rPr>
              <w:t xml:space="preserve">. </w:t>
            </w:r>
            <w:r w:rsidRPr="00673AE0">
              <w:rPr>
                <w:sz w:val="22"/>
              </w:rPr>
              <w:t>6</w:t>
            </w:r>
          </w:p>
          <w:p w14:paraId="3F8AA5DE" w14:textId="77777777" w:rsidR="00D039D2" w:rsidRPr="00673AE0" w:rsidRDefault="00D039D2" w:rsidP="00673AE0">
            <w:pPr>
              <w:spacing w:line="240" w:lineRule="auto"/>
              <w:jc w:val="center"/>
              <w:rPr>
                <w:sz w:val="22"/>
              </w:rPr>
            </w:pPr>
            <w:r w:rsidRPr="00673AE0">
              <w:rPr>
                <w:sz w:val="22"/>
              </w:rPr>
              <w:t>(-563</w:t>
            </w:r>
            <w:r w:rsidR="004C7A05" w:rsidRPr="00673AE0">
              <w:rPr>
                <w:sz w:val="22"/>
              </w:rPr>
              <w:t xml:space="preserve">. </w:t>
            </w:r>
            <w:r w:rsidRPr="00673AE0">
              <w:rPr>
                <w:sz w:val="22"/>
              </w:rPr>
              <w:t>6, -341</w:t>
            </w:r>
            <w:r w:rsidR="004C7A05" w:rsidRPr="00673AE0">
              <w:rPr>
                <w:sz w:val="22"/>
              </w:rPr>
              <w:t xml:space="preserve">. </w:t>
            </w:r>
            <w:r w:rsidRPr="00673AE0">
              <w:rPr>
                <w:sz w:val="22"/>
              </w:rPr>
              <w:t>6)</w:t>
            </w:r>
          </w:p>
          <w:p w14:paraId="4509FC3B" w14:textId="77777777" w:rsidR="00D039D2" w:rsidRPr="00673AE0" w:rsidRDefault="00D039D2" w:rsidP="00673AE0">
            <w:pPr>
              <w:spacing w:line="240" w:lineRule="auto"/>
              <w:jc w:val="center"/>
              <w:rPr>
                <w:sz w:val="22"/>
              </w:rPr>
            </w:pPr>
          </w:p>
        </w:tc>
        <w:tc>
          <w:tcPr>
            <w:tcW w:w="141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B1E4152" w14:textId="77777777" w:rsidR="00D039D2" w:rsidRPr="00673AE0" w:rsidRDefault="00D039D2" w:rsidP="00673AE0">
            <w:pPr>
              <w:spacing w:line="240" w:lineRule="auto"/>
              <w:jc w:val="center"/>
              <w:rPr>
                <w:sz w:val="22"/>
              </w:rPr>
            </w:pPr>
            <w:r w:rsidRPr="00673AE0">
              <w:rPr>
                <w:sz w:val="22"/>
              </w:rPr>
              <w:t>+142</w:t>
            </w:r>
            <w:r w:rsidR="004C7A05" w:rsidRPr="00673AE0">
              <w:rPr>
                <w:sz w:val="22"/>
              </w:rPr>
              <w:t xml:space="preserve">. </w:t>
            </w:r>
            <w:r w:rsidRPr="00673AE0">
              <w:rPr>
                <w:sz w:val="22"/>
              </w:rPr>
              <w:t>9</w:t>
            </w:r>
          </w:p>
          <w:p w14:paraId="42BCB11E" w14:textId="77777777" w:rsidR="00D039D2" w:rsidRPr="00673AE0" w:rsidRDefault="00D039D2" w:rsidP="00673AE0">
            <w:pPr>
              <w:spacing w:line="240" w:lineRule="auto"/>
              <w:jc w:val="center"/>
              <w:rPr>
                <w:sz w:val="22"/>
              </w:rPr>
            </w:pPr>
            <w:r w:rsidRPr="00673AE0">
              <w:rPr>
                <w:sz w:val="22"/>
              </w:rPr>
              <w:t>(-45</w:t>
            </w:r>
            <w:r w:rsidR="004C7A05" w:rsidRPr="00673AE0">
              <w:rPr>
                <w:sz w:val="22"/>
              </w:rPr>
              <w:t xml:space="preserve">. </w:t>
            </w:r>
            <w:r w:rsidRPr="00673AE0">
              <w:rPr>
                <w:sz w:val="22"/>
              </w:rPr>
              <w:t>9,331</w:t>
            </w:r>
            <w:r w:rsidR="004C7A05" w:rsidRPr="00673AE0">
              <w:rPr>
                <w:sz w:val="22"/>
              </w:rPr>
              <w:t xml:space="preserve">. </w:t>
            </w:r>
            <w:r w:rsidRPr="00673AE0">
              <w:rPr>
                <w:sz w:val="22"/>
              </w:rPr>
              <w:t>7)</w:t>
            </w:r>
          </w:p>
        </w:tc>
      </w:tr>
      <w:tr w:rsidR="00D039D2" w:rsidRPr="00F27D1B" w14:paraId="750F670F" w14:textId="77777777" w:rsidTr="00673AE0">
        <w:trPr>
          <w:jc w:val="center"/>
        </w:trPr>
        <w:tc>
          <w:tcPr>
            <w:tcW w:w="127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86E08EB" w14:textId="77777777" w:rsidR="00D039D2" w:rsidRPr="00673AE0" w:rsidRDefault="00D039D2" w:rsidP="00673AE0">
            <w:pPr>
              <w:spacing w:line="240" w:lineRule="auto"/>
              <w:rPr>
                <w:sz w:val="22"/>
              </w:rPr>
            </w:pPr>
            <w:r w:rsidRPr="00673AE0">
              <w:rPr>
                <w:sz w:val="22"/>
              </w:rPr>
              <w:t>Fasting GLP-1</w:t>
            </w:r>
          </w:p>
          <w:p w14:paraId="4058ECC6" w14:textId="77777777" w:rsidR="00D039D2" w:rsidRPr="00673AE0" w:rsidRDefault="00D039D2" w:rsidP="00673AE0">
            <w:pPr>
              <w:spacing w:line="240" w:lineRule="auto"/>
              <w:rPr>
                <w:sz w:val="22"/>
              </w:rPr>
            </w:pPr>
            <w:r w:rsidRPr="00673AE0">
              <w:rPr>
                <w:sz w:val="22"/>
              </w:rPr>
              <w:t>(pmol/l)</w:t>
            </w:r>
          </w:p>
        </w:tc>
        <w:tc>
          <w:tcPr>
            <w:tcW w:w="141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E8033C2" w14:textId="77777777" w:rsidR="00D039D2" w:rsidRPr="00673AE0" w:rsidRDefault="00D039D2" w:rsidP="00673AE0">
            <w:pPr>
              <w:spacing w:line="240" w:lineRule="auto"/>
              <w:jc w:val="center"/>
              <w:rPr>
                <w:sz w:val="22"/>
              </w:rPr>
            </w:pPr>
            <w:r w:rsidRPr="00673AE0">
              <w:rPr>
                <w:sz w:val="22"/>
              </w:rPr>
              <w:t>1</w:t>
            </w:r>
            <w:r w:rsidR="004C7A05" w:rsidRPr="00673AE0">
              <w:rPr>
                <w:sz w:val="22"/>
              </w:rPr>
              <w:t xml:space="preserve">. </w:t>
            </w:r>
            <w:r w:rsidRPr="00673AE0">
              <w:rPr>
                <w:sz w:val="22"/>
              </w:rPr>
              <w:t>8</w:t>
            </w:r>
          </w:p>
          <w:p w14:paraId="074E6C6D" w14:textId="77777777" w:rsidR="00D039D2" w:rsidRPr="00673AE0" w:rsidRDefault="00D039D2" w:rsidP="00673AE0">
            <w:pPr>
              <w:spacing w:line="240" w:lineRule="auto"/>
              <w:jc w:val="center"/>
              <w:rPr>
                <w:sz w:val="22"/>
              </w:rPr>
            </w:pPr>
            <w:r w:rsidRPr="00673AE0">
              <w:rPr>
                <w:sz w:val="22"/>
              </w:rPr>
              <w:t>(2</w:t>
            </w:r>
            <w:r w:rsidR="004C7A05" w:rsidRPr="00673AE0">
              <w:rPr>
                <w:sz w:val="22"/>
              </w:rPr>
              <w:t xml:space="preserve">. </w:t>
            </w:r>
            <w:r w:rsidRPr="00673AE0">
              <w:rPr>
                <w:sz w:val="22"/>
              </w:rPr>
              <w:t>3)</w:t>
            </w:r>
          </w:p>
        </w:tc>
        <w:tc>
          <w:tcPr>
            <w:tcW w:w="18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6A247FE" w14:textId="77777777" w:rsidR="00D039D2" w:rsidRPr="00673AE0" w:rsidRDefault="00D039D2" w:rsidP="00673AE0">
            <w:pPr>
              <w:spacing w:line="240" w:lineRule="auto"/>
              <w:jc w:val="center"/>
              <w:rPr>
                <w:sz w:val="22"/>
              </w:rPr>
            </w:pPr>
            <w:r w:rsidRPr="00673AE0">
              <w:rPr>
                <w:sz w:val="22"/>
              </w:rPr>
              <w:t>3</w:t>
            </w:r>
            <w:r w:rsidR="004C7A05" w:rsidRPr="00673AE0">
              <w:rPr>
                <w:sz w:val="22"/>
              </w:rPr>
              <w:t xml:space="preserve">. </w:t>
            </w:r>
            <w:r w:rsidRPr="00673AE0">
              <w:rPr>
                <w:sz w:val="22"/>
              </w:rPr>
              <w:t>6(5</w:t>
            </w:r>
            <w:r w:rsidR="004C7A05" w:rsidRPr="00673AE0">
              <w:rPr>
                <w:sz w:val="22"/>
              </w:rPr>
              <w:t xml:space="preserve">. </w:t>
            </w:r>
            <w:r w:rsidRPr="00673AE0">
              <w:rPr>
                <w:sz w:val="22"/>
              </w:rPr>
              <w:t>7)</w:t>
            </w:r>
          </w:p>
          <w:p w14:paraId="7AB0D687" w14:textId="77777777" w:rsidR="00D039D2" w:rsidRPr="00673AE0" w:rsidRDefault="00D039D2" w:rsidP="00673AE0">
            <w:pPr>
              <w:spacing w:line="240" w:lineRule="auto"/>
              <w:jc w:val="center"/>
              <w:rPr>
                <w:sz w:val="22"/>
              </w:rPr>
            </w:pPr>
            <w:r w:rsidRPr="00673AE0">
              <w:rPr>
                <w:sz w:val="22"/>
              </w:rPr>
              <w:t>[</w:t>
            </w:r>
            <w:r w:rsidR="00E47E8E">
              <w:rPr>
                <w:sz w:val="22"/>
              </w:rPr>
              <w:t>p=</w:t>
            </w:r>
            <w:r w:rsidRPr="00673AE0">
              <w:rPr>
                <w:sz w:val="22"/>
              </w:rPr>
              <w:t>0</w:t>
            </w:r>
            <w:r w:rsidR="004C7A05" w:rsidRPr="00673AE0">
              <w:rPr>
                <w:sz w:val="22"/>
              </w:rPr>
              <w:t xml:space="preserve">. </w:t>
            </w:r>
            <w:r w:rsidRPr="00673AE0">
              <w:rPr>
                <w:sz w:val="22"/>
              </w:rPr>
              <w:t>2]</w:t>
            </w:r>
          </w:p>
        </w:tc>
        <w:tc>
          <w:tcPr>
            <w:tcW w:w="1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D22F186" w14:textId="77777777" w:rsidR="00D039D2" w:rsidRPr="00673AE0" w:rsidRDefault="00D039D2" w:rsidP="00673AE0">
            <w:pPr>
              <w:spacing w:line="240" w:lineRule="auto"/>
              <w:jc w:val="center"/>
              <w:rPr>
                <w:sz w:val="22"/>
              </w:rPr>
            </w:pPr>
            <w:r w:rsidRPr="00673AE0">
              <w:rPr>
                <w:sz w:val="22"/>
              </w:rPr>
              <w:t>2</w:t>
            </w:r>
            <w:r w:rsidR="004C7A05" w:rsidRPr="00673AE0">
              <w:rPr>
                <w:sz w:val="22"/>
              </w:rPr>
              <w:t xml:space="preserve">. </w:t>
            </w:r>
            <w:r w:rsidRPr="00673AE0">
              <w:rPr>
                <w:sz w:val="22"/>
              </w:rPr>
              <w:t>9(1</w:t>
            </w:r>
            <w:r w:rsidR="004C7A05" w:rsidRPr="00673AE0">
              <w:rPr>
                <w:sz w:val="22"/>
              </w:rPr>
              <w:t xml:space="preserve">. </w:t>
            </w:r>
            <w:r w:rsidRPr="00673AE0">
              <w:rPr>
                <w:sz w:val="22"/>
              </w:rPr>
              <w:t>8)</w:t>
            </w:r>
          </w:p>
          <w:p w14:paraId="7098A4E0" w14:textId="77777777" w:rsidR="00D039D2" w:rsidRPr="00673AE0" w:rsidRDefault="00D039D2" w:rsidP="00673AE0">
            <w:pPr>
              <w:spacing w:line="240" w:lineRule="auto"/>
              <w:jc w:val="center"/>
              <w:rPr>
                <w:sz w:val="22"/>
              </w:rPr>
            </w:pPr>
            <w:r w:rsidRPr="00673AE0">
              <w:rPr>
                <w:sz w:val="22"/>
              </w:rPr>
              <w:t>[</w:t>
            </w:r>
            <w:r w:rsidR="00E47E8E">
              <w:rPr>
                <w:sz w:val="22"/>
              </w:rPr>
              <w:t>p=</w:t>
            </w:r>
            <w:r w:rsidRPr="00673AE0">
              <w:rPr>
                <w:sz w:val="22"/>
              </w:rPr>
              <w:t>0</w:t>
            </w:r>
            <w:r w:rsidR="004C7A05" w:rsidRPr="00673AE0">
              <w:rPr>
                <w:sz w:val="22"/>
              </w:rPr>
              <w:t xml:space="preserve">. </w:t>
            </w:r>
            <w:r w:rsidRPr="00673AE0">
              <w:rPr>
                <w:sz w:val="22"/>
              </w:rPr>
              <w:t>04]</w:t>
            </w:r>
            <w:r w:rsidR="007375DC">
              <w:rPr>
                <w:sz w:val="22"/>
              </w:rPr>
              <w:sym w:font="Symbol" w:char="F02A"/>
            </w:r>
          </w:p>
        </w:tc>
        <w:tc>
          <w:tcPr>
            <w:tcW w:w="18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AFA27AD" w14:textId="77777777" w:rsidR="00D039D2" w:rsidRPr="00673AE0" w:rsidRDefault="00D039D2" w:rsidP="00673AE0">
            <w:pPr>
              <w:spacing w:line="240" w:lineRule="auto"/>
              <w:jc w:val="center"/>
              <w:rPr>
                <w:sz w:val="22"/>
              </w:rPr>
            </w:pPr>
            <w:r w:rsidRPr="00673AE0">
              <w:rPr>
                <w:sz w:val="22"/>
              </w:rPr>
              <w:t>+1</w:t>
            </w:r>
            <w:r w:rsidR="004C7A05" w:rsidRPr="00673AE0">
              <w:rPr>
                <w:sz w:val="22"/>
              </w:rPr>
              <w:t xml:space="preserve">. </w:t>
            </w:r>
            <w:r w:rsidRPr="00673AE0">
              <w:rPr>
                <w:sz w:val="22"/>
              </w:rPr>
              <w:t>8</w:t>
            </w:r>
          </w:p>
          <w:p w14:paraId="59D0ECE4" w14:textId="77777777" w:rsidR="00D039D2" w:rsidRPr="00673AE0" w:rsidRDefault="00D039D2" w:rsidP="00673AE0">
            <w:pPr>
              <w:spacing w:line="240" w:lineRule="auto"/>
              <w:jc w:val="center"/>
              <w:rPr>
                <w:sz w:val="22"/>
              </w:rPr>
            </w:pPr>
            <w:r w:rsidRPr="00673AE0">
              <w:rPr>
                <w:sz w:val="22"/>
              </w:rPr>
              <w:t>(-1</w:t>
            </w:r>
            <w:r w:rsidR="004C7A05" w:rsidRPr="00673AE0">
              <w:rPr>
                <w:sz w:val="22"/>
              </w:rPr>
              <w:t xml:space="preserve">. </w:t>
            </w:r>
            <w:r w:rsidRPr="00673AE0">
              <w:rPr>
                <w:sz w:val="22"/>
              </w:rPr>
              <w:t>9,5</w:t>
            </w:r>
            <w:r w:rsidR="004C7A05" w:rsidRPr="00673AE0">
              <w:rPr>
                <w:sz w:val="22"/>
              </w:rPr>
              <w:t xml:space="preserve">. </w:t>
            </w:r>
            <w:r w:rsidRPr="00673AE0">
              <w:rPr>
                <w:sz w:val="22"/>
              </w:rPr>
              <w:t>5)</w:t>
            </w:r>
          </w:p>
        </w:tc>
        <w:tc>
          <w:tcPr>
            <w:tcW w:w="141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3F1CC6E3" w14:textId="77777777" w:rsidR="00D039D2" w:rsidRPr="00673AE0" w:rsidRDefault="00D039D2" w:rsidP="00673AE0">
            <w:pPr>
              <w:spacing w:line="240" w:lineRule="auto"/>
              <w:jc w:val="center"/>
              <w:rPr>
                <w:sz w:val="22"/>
              </w:rPr>
            </w:pPr>
            <w:r w:rsidRPr="00673AE0">
              <w:rPr>
                <w:sz w:val="22"/>
              </w:rPr>
              <w:t>+1</w:t>
            </w:r>
            <w:r w:rsidR="004C7A05" w:rsidRPr="00673AE0">
              <w:rPr>
                <w:sz w:val="22"/>
              </w:rPr>
              <w:t xml:space="preserve">. </w:t>
            </w:r>
            <w:r w:rsidRPr="00673AE0">
              <w:rPr>
                <w:sz w:val="22"/>
              </w:rPr>
              <w:t>1</w:t>
            </w:r>
          </w:p>
          <w:p w14:paraId="4E06C70F" w14:textId="77777777" w:rsidR="00D039D2" w:rsidRPr="00673AE0" w:rsidRDefault="00D039D2" w:rsidP="00673AE0">
            <w:pPr>
              <w:spacing w:line="240" w:lineRule="auto"/>
              <w:jc w:val="center"/>
              <w:rPr>
                <w:sz w:val="22"/>
              </w:rPr>
            </w:pPr>
            <w:r w:rsidRPr="00673AE0">
              <w:rPr>
                <w:sz w:val="22"/>
              </w:rPr>
              <w:t>(-0</w:t>
            </w:r>
            <w:r w:rsidR="004C7A05" w:rsidRPr="00673AE0">
              <w:rPr>
                <w:sz w:val="22"/>
              </w:rPr>
              <w:t xml:space="preserve">. </w:t>
            </w:r>
            <w:r w:rsidRPr="00673AE0">
              <w:rPr>
                <w:sz w:val="22"/>
              </w:rPr>
              <w:t>8,3)</w:t>
            </w:r>
          </w:p>
        </w:tc>
      </w:tr>
      <w:tr w:rsidR="00D039D2" w:rsidRPr="00F27D1B" w14:paraId="321B987B" w14:textId="77777777" w:rsidTr="00673AE0">
        <w:trPr>
          <w:jc w:val="center"/>
        </w:trPr>
        <w:tc>
          <w:tcPr>
            <w:tcW w:w="127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AF197C4" w14:textId="77777777" w:rsidR="00D039D2" w:rsidRPr="00673AE0" w:rsidRDefault="00D039D2" w:rsidP="00673AE0">
            <w:pPr>
              <w:spacing w:line="240" w:lineRule="auto"/>
              <w:rPr>
                <w:sz w:val="22"/>
              </w:rPr>
            </w:pPr>
            <w:r w:rsidRPr="00673AE0">
              <w:rPr>
                <w:sz w:val="22"/>
              </w:rPr>
              <w:lastRenderedPageBreak/>
              <w:t>Fasting GIP</w:t>
            </w:r>
          </w:p>
          <w:p w14:paraId="51583B01" w14:textId="77777777" w:rsidR="00D039D2" w:rsidRPr="00673AE0" w:rsidRDefault="00D039D2" w:rsidP="00673AE0">
            <w:pPr>
              <w:spacing w:line="240" w:lineRule="auto"/>
              <w:rPr>
                <w:sz w:val="22"/>
              </w:rPr>
            </w:pPr>
            <w:r w:rsidRPr="00673AE0">
              <w:rPr>
                <w:sz w:val="22"/>
              </w:rPr>
              <w:t>(pg/ml)</w:t>
            </w:r>
          </w:p>
        </w:tc>
        <w:tc>
          <w:tcPr>
            <w:tcW w:w="141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0DC787E" w14:textId="77777777" w:rsidR="00D039D2" w:rsidRPr="00673AE0" w:rsidRDefault="00D039D2" w:rsidP="00673AE0">
            <w:pPr>
              <w:spacing w:line="240" w:lineRule="auto"/>
              <w:jc w:val="center"/>
              <w:rPr>
                <w:sz w:val="22"/>
              </w:rPr>
            </w:pPr>
            <w:r w:rsidRPr="00673AE0">
              <w:rPr>
                <w:sz w:val="22"/>
              </w:rPr>
              <w:t>34</w:t>
            </w:r>
            <w:r w:rsidR="004C7A05" w:rsidRPr="00673AE0">
              <w:rPr>
                <w:sz w:val="22"/>
              </w:rPr>
              <w:t xml:space="preserve">. </w:t>
            </w:r>
            <w:r w:rsidRPr="00673AE0">
              <w:rPr>
                <w:sz w:val="22"/>
              </w:rPr>
              <w:t>3</w:t>
            </w:r>
          </w:p>
          <w:p w14:paraId="65075F86" w14:textId="77777777" w:rsidR="00D039D2" w:rsidRPr="00673AE0" w:rsidRDefault="00D039D2" w:rsidP="00673AE0">
            <w:pPr>
              <w:spacing w:line="240" w:lineRule="auto"/>
              <w:jc w:val="center"/>
              <w:rPr>
                <w:sz w:val="22"/>
              </w:rPr>
            </w:pPr>
            <w:r w:rsidRPr="00673AE0">
              <w:rPr>
                <w:sz w:val="22"/>
              </w:rPr>
              <w:t>(16</w:t>
            </w:r>
            <w:r w:rsidR="004C7A05" w:rsidRPr="00673AE0">
              <w:rPr>
                <w:sz w:val="22"/>
              </w:rPr>
              <w:t xml:space="preserve">. </w:t>
            </w:r>
            <w:r w:rsidRPr="00673AE0">
              <w:rPr>
                <w:sz w:val="22"/>
              </w:rPr>
              <w:t>6)</w:t>
            </w:r>
          </w:p>
        </w:tc>
        <w:tc>
          <w:tcPr>
            <w:tcW w:w="18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6E88B24" w14:textId="77777777" w:rsidR="00D039D2" w:rsidRPr="00673AE0" w:rsidRDefault="00D039D2" w:rsidP="00673AE0">
            <w:pPr>
              <w:spacing w:line="240" w:lineRule="auto"/>
              <w:jc w:val="center"/>
              <w:rPr>
                <w:sz w:val="22"/>
              </w:rPr>
            </w:pPr>
            <w:r w:rsidRPr="00673AE0">
              <w:rPr>
                <w:sz w:val="22"/>
              </w:rPr>
              <w:t>25</w:t>
            </w:r>
            <w:r w:rsidR="004C7A05" w:rsidRPr="00673AE0">
              <w:rPr>
                <w:sz w:val="22"/>
              </w:rPr>
              <w:t xml:space="preserve">. </w:t>
            </w:r>
            <w:r w:rsidRPr="00673AE0">
              <w:rPr>
                <w:sz w:val="22"/>
              </w:rPr>
              <w:t>3</w:t>
            </w:r>
          </w:p>
          <w:p w14:paraId="022EE0C3" w14:textId="77777777" w:rsidR="00D039D2" w:rsidRPr="00673AE0" w:rsidRDefault="00D039D2" w:rsidP="00673AE0">
            <w:pPr>
              <w:spacing w:line="240" w:lineRule="auto"/>
              <w:jc w:val="center"/>
              <w:rPr>
                <w:sz w:val="22"/>
              </w:rPr>
            </w:pPr>
            <w:r w:rsidRPr="00673AE0">
              <w:rPr>
                <w:sz w:val="22"/>
              </w:rPr>
              <w:t>(14</w:t>
            </w:r>
            <w:r w:rsidR="004C7A05" w:rsidRPr="00673AE0">
              <w:rPr>
                <w:sz w:val="22"/>
              </w:rPr>
              <w:t xml:space="preserve">. </w:t>
            </w:r>
            <w:r w:rsidRPr="00673AE0">
              <w:rPr>
                <w:sz w:val="22"/>
              </w:rPr>
              <w:t>8)</w:t>
            </w:r>
          </w:p>
          <w:p w14:paraId="5B7155E8" w14:textId="77777777" w:rsidR="00D039D2" w:rsidRPr="00673AE0" w:rsidRDefault="00D039D2" w:rsidP="00673AE0">
            <w:pPr>
              <w:spacing w:line="240" w:lineRule="auto"/>
              <w:jc w:val="center"/>
              <w:rPr>
                <w:sz w:val="22"/>
              </w:rPr>
            </w:pPr>
            <w:r w:rsidRPr="00673AE0">
              <w:rPr>
                <w:sz w:val="22"/>
              </w:rPr>
              <w:t>[</w:t>
            </w:r>
            <w:r w:rsidR="00E47E8E">
              <w:rPr>
                <w:sz w:val="22"/>
              </w:rPr>
              <w:t>p=</w:t>
            </w:r>
            <w:r w:rsidRPr="00673AE0">
              <w:rPr>
                <w:sz w:val="22"/>
              </w:rPr>
              <w:t>0</w:t>
            </w:r>
            <w:r w:rsidR="004C7A05" w:rsidRPr="00673AE0">
              <w:rPr>
                <w:sz w:val="22"/>
              </w:rPr>
              <w:t xml:space="preserve">. </w:t>
            </w:r>
            <w:r w:rsidRPr="00673AE0">
              <w:rPr>
                <w:sz w:val="22"/>
              </w:rPr>
              <w:t>2]</w:t>
            </w:r>
          </w:p>
        </w:tc>
        <w:tc>
          <w:tcPr>
            <w:tcW w:w="1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5F9808C" w14:textId="77777777" w:rsidR="00D039D2" w:rsidRPr="00673AE0" w:rsidRDefault="00D039D2" w:rsidP="00673AE0">
            <w:pPr>
              <w:spacing w:line="240" w:lineRule="auto"/>
              <w:jc w:val="center"/>
              <w:rPr>
                <w:sz w:val="22"/>
              </w:rPr>
            </w:pPr>
            <w:r w:rsidRPr="00673AE0">
              <w:rPr>
                <w:sz w:val="22"/>
              </w:rPr>
              <w:t>70</w:t>
            </w:r>
            <w:r w:rsidR="004C7A05" w:rsidRPr="00673AE0">
              <w:rPr>
                <w:sz w:val="22"/>
              </w:rPr>
              <w:t xml:space="preserve">. </w:t>
            </w:r>
            <w:r w:rsidRPr="00673AE0">
              <w:rPr>
                <w:sz w:val="22"/>
              </w:rPr>
              <w:t>6</w:t>
            </w:r>
          </w:p>
          <w:p w14:paraId="6FC54E7A" w14:textId="77777777" w:rsidR="00D039D2" w:rsidRPr="00673AE0" w:rsidRDefault="00D039D2" w:rsidP="00673AE0">
            <w:pPr>
              <w:spacing w:line="240" w:lineRule="auto"/>
              <w:jc w:val="center"/>
              <w:rPr>
                <w:sz w:val="22"/>
              </w:rPr>
            </w:pPr>
            <w:r w:rsidRPr="00673AE0">
              <w:rPr>
                <w:sz w:val="22"/>
              </w:rPr>
              <w:t>(58</w:t>
            </w:r>
            <w:r w:rsidR="004C7A05" w:rsidRPr="00673AE0">
              <w:rPr>
                <w:sz w:val="22"/>
              </w:rPr>
              <w:t xml:space="preserve">. </w:t>
            </w:r>
            <w:r w:rsidRPr="00673AE0">
              <w:rPr>
                <w:sz w:val="22"/>
              </w:rPr>
              <w:t>9)</w:t>
            </w:r>
          </w:p>
          <w:p w14:paraId="7F60936E" w14:textId="77777777" w:rsidR="00D039D2" w:rsidRPr="00673AE0" w:rsidRDefault="00D039D2" w:rsidP="00673AE0">
            <w:pPr>
              <w:spacing w:line="240" w:lineRule="auto"/>
              <w:jc w:val="center"/>
              <w:rPr>
                <w:sz w:val="22"/>
              </w:rPr>
            </w:pPr>
            <w:r w:rsidRPr="00673AE0">
              <w:rPr>
                <w:sz w:val="22"/>
              </w:rPr>
              <w:t>[</w:t>
            </w:r>
            <w:r w:rsidR="00E47E8E">
              <w:rPr>
                <w:sz w:val="22"/>
              </w:rPr>
              <w:t>p=</w:t>
            </w:r>
            <w:r w:rsidRPr="00673AE0">
              <w:rPr>
                <w:sz w:val="22"/>
              </w:rPr>
              <w:t>0</w:t>
            </w:r>
            <w:r w:rsidR="004C7A05" w:rsidRPr="00673AE0">
              <w:rPr>
                <w:sz w:val="22"/>
              </w:rPr>
              <w:t xml:space="preserve">. </w:t>
            </w:r>
            <w:r w:rsidRPr="00673AE0">
              <w:rPr>
                <w:sz w:val="22"/>
              </w:rPr>
              <w:t>1]</w:t>
            </w:r>
          </w:p>
        </w:tc>
        <w:tc>
          <w:tcPr>
            <w:tcW w:w="18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3704DF91" w14:textId="77777777" w:rsidR="00D039D2" w:rsidRPr="00673AE0" w:rsidRDefault="00D039D2" w:rsidP="00673AE0">
            <w:pPr>
              <w:spacing w:line="240" w:lineRule="auto"/>
              <w:jc w:val="center"/>
              <w:rPr>
                <w:sz w:val="22"/>
              </w:rPr>
            </w:pPr>
            <w:r w:rsidRPr="00673AE0">
              <w:rPr>
                <w:sz w:val="22"/>
              </w:rPr>
              <w:t>-9</w:t>
            </w:r>
            <w:r w:rsidR="004C7A05" w:rsidRPr="00673AE0">
              <w:rPr>
                <w:sz w:val="22"/>
              </w:rPr>
              <w:t xml:space="preserve">. </w:t>
            </w:r>
            <w:r w:rsidRPr="00673AE0">
              <w:rPr>
                <w:sz w:val="22"/>
              </w:rPr>
              <w:t>0</w:t>
            </w:r>
          </w:p>
          <w:p w14:paraId="51019A36" w14:textId="77777777" w:rsidR="00D039D2" w:rsidRPr="00673AE0" w:rsidRDefault="00D039D2" w:rsidP="00673AE0">
            <w:pPr>
              <w:spacing w:line="240" w:lineRule="auto"/>
              <w:jc w:val="center"/>
              <w:rPr>
                <w:sz w:val="22"/>
              </w:rPr>
            </w:pPr>
            <w:r w:rsidRPr="00673AE0">
              <w:rPr>
                <w:sz w:val="22"/>
              </w:rPr>
              <w:t>(-22</w:t>
            </w:r>
            <w:r w:rsidR="004C7A05" w:rsidRPr="00673AE0">
              <w:rPr>
                <w:sz w:val="22"/>
              </w:rPr>
              <w:t xml:space="preserve">. </w:t>
            </w:r>
            <w:r w:rsidRPr="00673AE0">
              <w:rPr>
                <w:sz w:val="22"/>
              </w:rPr>
              <w:t>7,4</w:t>
            </w:r>
            <w:r w:rsidR="004C7A05" w:rsidRPr="00673AE0">
              <w:rPr>
                <w:sz w:val="22"/>
              </w:rPr>
              <w:t xml:space="preserve">. </w:t>
            </w:r>
            <w:r w:rsidRPr="00673AE0">
              <w:rPr>
                <w:sz w:val="22"/>
              </w:rPr>
              <w:t>7)</w:t>
            </w:r>
          </w:p>
        </w:tc>
        <w:tc>
          <w:tcPr>
            <w:tcW w:w="141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585EFF8" w14:textId="77777777" w:rsidR="00D039D2" w:rsidRPr="00673AE0" w:rsidRDefault="00D039D2" w:rsidP="00673AE0">
            <w:pPr>
              <w:spacing w:line="240" w:lineRule="auto"/>
              <w:jc w:val="center"/>
              <w:rPr>
                <w:sz w:val="22"/>
              </w:rPr>
            </w:pPr>
            <w:r w:rsidRPr="00673AE0">
              <w:rPr>
                <w:sz w:val="22"/>
              </w:rPr>
              <w:t>+36</w:t>
            </w:r>
            <w:r w:rsidR="004C7A05" w:rsidRPr="00673AE0">
              <w:rPr>
                <w:sz w:val="22"/>
              </w:rPr>
              <w:t xml:space="preserve">. </w:t>
            </w:r>
            <w:r w:rsidRPr="00673AE0">
              <w:rPr>
                <w:sz w:val="22"/>
              </w:rPr>
              <w:t>3</w:t>
            </w:r>
          </w:p>
          <w:p w14:paraId="3E53DB94" w14:textId="77777777" w:rsidR="00D039D2" w:rsidRPr="00673AE0" w:rsidRDefault="00D039D2" w:rsidP="00673AE0">
            <w:pPr>
              <w:spacing w:line="240" w:lineRule="auto"/>
              <w:jc w:val="center"/>
              <w:rPr>
                <w:sz w:val="22"/>
              </w:rPr>
            </w:pPr>
            <w:r w:rsidRPr="00673AE0">
              <w:rPr>
                <w:sz w:val="22"/>
              </w:rPr>
              <w:t>(-0</w:t>
            </w:r>
            <w:r w:rsidR="004C7A05" w:rsidRPr="00673AE0">
              <w:rPr>
                <w:sz w:val="22"/>
              </w:rPr>
              <w:t xml:space="preserve">. </w:t>
            </w:r>
            <w:r w:rsidRPr="00673AE0">
              <w:rPr>
                <w:sz w:val="22"/>
              </w:rPr>
              <w:t>7,73</w:t>
            </w:r>
            <w:r w:rsidR="004C7A05" w:rsidRPr="00673AE0">
              <w:rPr>
                <w:sz w:val="22"/>
              </w:rPr>
              <w:t xml:space="preserve">. </w:t>
            </w:r>
            <w:r w:rsidRPr="00673AE0">
              <w:rPr>
                <w:sz w:val="22"/>
              </w:rPr>
              <w:t>3)</w:t>
            </w:r>
          </w:p>
        </w:tc>
      </w:tr>
      <w:tr w:rsidR="00D039D2" w:rsidRPr="00F27D1B" w14:paraId="59E8D325" w14:textId="77777777" w:rsidTr="00673AE0">
        <w:trPr>
          <w:jc w:val="center"/>
        </w:trPr>
        <w:tc>
          <w:tcPr>
            <w:tcW w:w="127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7B566BF" w14:textId="77777777" w:rsidR="00D039D2" w:rsidRPr="00673AE0" w:rsidRDefault="00D039D2" w:rsidP="00673AE0">
            <w:pPr>
              <w:spacing w:line="240" w:lineRule="auto"/>
              <w:rPr>
                <w:sz w:val="22"/>
              </w:rPr>
            </w:pPr>
            <w:r w:rsidRPr="00673AE0">
              <w:rPr>
                <w:sz w:val="22"/>
              </w:rPr>
              <w:t>Leptin</w:t>
            </w:r>
          </w:p>
          <w:p w14:paraId="353392D7" w14:textId="77777777" w:rsidR="00D039D2" w:rsidRPr="00673AE0" w:rsidRDefault="00D039D2" w:rsidP="00673AE0">
            <w:pPr>
              <w:spacing w:line="240" w:lineRule="auto"/>
              <w:rPr>
                <w:sz w:val="22"/>
              </w:rPr>
            </w:pPr>
            <w:r w:rsidRPr="00673AE0">
              <w:rPr>
                <w:sz w:val="22"/>
              </w:rPr>
              <w:t>(ng/ml)</w:t>
            </w:r>
          </w:p>
        </w:tc>
        <w:tc>
          <w:tcPr>
            <w:tcW w:w="141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69519B3" w14:textId="77777777" w:rsidR="00D039D2" w:rsidRPr="00673AE0" w:rsidRDefault="00D039D2" w:rsidP="00673AE0">
            <w:pPr>
              <w:spacing w:line="240" w:lineRule="auto"/>
              <w:jc w:val="center"/>
              <w:rPr>
                <w:sz w:val="22"/>
              </w:rPr>
            </w:pPr>
            <w:r w:rsidRPr="00673AE0">
              <w:rPr>
                <w:sz w:val="22"/>
              </w:rPr>
              <w:t>32</w:t>
            </w:r>
            <w:r w:rsidR="004C7A05" w:rsidRPr="00673AE0">
              <w:rPr>
                <w:sz w:val="22"/>
              </w:rPr>
              <w:t xml:space="preserve">. </w:t>
            </w:r>
            <w:r w:rsidRPr="00673AE0">
              <w:rPr>
                <w:sz w:val="22"/>
              </w:rPr>
              <w:t>5</w:t>
            </w:r>
          </w:p>
          <w:p w14:paraId="7107A877" w14:textId="77777777" w:rsidR="00D039D2" w:rsidRPr="00673AE0" w:rsidRDefault="00D039D2" w:rsidP="00673AE0">
            <w:pPr>
              <w:spacing w:line="240" w:lineRule="auto"/>
              <w:jc w:val="center"/>
              <w:rPr>
                <w:sz w:val="22"/>
              </w:rPr>
            </w:pPr>
            <w:r w:rsidRPr="00673AE0">
              <w:rPr>
                <w:sz w:val="22"/>
              </w:rPr>
              <w:t>(4</w:t>
            </w:r>
            <w:r w:rsidR="004C7A05" w:rsidRPr="00673AE0">
              <w:rPr>
                <w:sz w:val="22"/>
              </w:rPr>
              <w:t xml:space="preserve">. </w:t>
            </w:r>
            <w:r w:rsidRPr="00673AE0">
              <w:rPr>
                <w:sz w:val="22"/>
              </w:rPr>
              <w:t>6)</w:t>
            </w:r>
          </w:p>
        </w:tc>
        <w:tc>
          <w:tcPr>
            <w:tcW w:w="18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DD6BF29" w14:textId="77777777" w:rsidR="00D039D2" w:rsidRPr="00673AE0" w:rsidRDefault="00D039D2" w:rsidP="00673AE0">
            <w:pPr>
              <w:spacing w:line="240" w:lineRule="auto"/>
              <w:jc w:val="center"/>
              <w:rPr>
                <w:sz w:val="22"/>
              </w:rPr>
            </w:pPr>
            <w:r w:rsidRPr="00673AE0">
              <w:rPr>
                <w:sz w:val="22"/>
              </w:rPr>
              <w:t>29</w:t>
            </w:r>
            <w:r w:rsidR="004C7A05" w:rsidRPr="00673AE0">
              <w:rPr>
                <w:sz w:val="22"/>
              </w:rPr>
              <w:t xml:space="preserve">. </w:t>
            </w:r>
            <w:r w:rsidRPr="00673AE0">
              <w:rPr>
                <w:sz w:val="22"/>
              </w:rPr>
              <w:t>1</w:t>
            </w:r>
          </w:p>
          <w:p w14:paraId="42707152" w14:textId="77777777" w:rsidR="00D039D2" w:rsidRPr="00673AE0" w:rsidRDefault="00D039D2" w:rsidP="00673AE0">
            <w:pPr>
              <w:spacing w:line="240" w:lineRule="auto"/>
              <w:jc w:val="center"/>
              <w:rPr>
                <w:sz w:val="22"/>
              </w:rPr>
            </w:pPr>
            <w:r w:rsidRPr="00673AE0">
              <w:rPr>
                <w:sz w:val="22"/>
              </w:rPr>
              <w:t>(4</w:t>
            </w:r>
            <w:r w:rsidR="004C7A05" w:rsidRPr="00673AE0">
              <w:rPr>
                <w:sz w:val="22"/>
              </w:rPr>
              <w:t xml:space="preserve">. </w:t>
            </w:r>
            <w:r w:rsidRPr="00673AE0">
              <w:rPr>
                <w:sz w:val="22"/>
              </w:rPr>
              <w:t>2)</w:t>
            </w:r>
          </w:p>
          <w:p w14:paraId="6EB82011" w14:textId="77777777" w:rsidR="00D039D2" w:rsidRPr="00673AE0" w:rsidRDefault="00D039D2" w:rsidP="00673AE0">
            <w:pPr>
              <w:spacing w:line="240" w:lineRule="auto"/>
              <w:jc w:val="center"/>
              <w:rPr>
                <w:sz w:val="22"/>
              </w:rPr>
            </w:pPr>
            <w:r w:rsidRPr="00673AE0">
              <w:rPr>
                <w:sz w:val="22"/>
              </w:rPr>
              <w:t>[</w:t>
            </w:r>
            <w:r w:rsidR="00E47E8E">
              <w:rPr>
                <w:sz w:val="22"/>
              </w:rPr>
              <w:t>p=</w:t>
            </w:r>
            <w:r w:rsidRPr="00673AE0">
              <w:rPr>
                <w:sz w:val="22"/>
              </w:rPr>
              <w:t>0</w:t>
            </w:r>
            <w:r w:rsidR="004C7A05" w:rsidRPr="00673AE0">
              <w:rPr>
                <w:sz w:val="22"/>
              </w:rPr>
              <w:t xml:space="preserve">. </w:t>
            </w:r>
            <w:r w:rsidRPr="00673AE0">
              <w:rPr>
                <w:sz w:val="22"/>
              </w:rPr>
              <w:t>1]</w:t>
            </w:r>
          </w:p>
        </w:tc>
        <w:tc>
          <w:tcPr>
            <w:tcW w:w="1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8B31EBE" w14:textId="77777777" w:rsidR="00D039D2" w:rsidRPr="00673AE0" w:rsidRDefault="00D039D2" w:rsidP="00673AE0">
            <w:pPr>
              <w:spacing w:line="240" w:lineRule="auto"/>
              <w:jc w:val="center"/>
              <w:rPr>
                <w:sz w:val="22"/>
              </w:rPr>
            </w:pPr>
            <w:r w:rsidRPr="00673AE0">
              <w:rPr>
                <w:sz w:val="22"/>
              </w:rPr>
              <w:t>28</w:t>
            </w:r>
            <w:r w:rsidR="004C7A05" w:rsidRPr="00673AE0">
              <w:rPr>
                <w:sz w:val="22"/>
              </w:rPr>
              <w:t xml:space="preserve">. </w:t>
            </w:r>
            <w:r w:rsidRPr="00673AE0">
              <w:rPr>
                <w:sz w:val="22"/>
              </w:rPr>
              <w:t>7</w:t>
            </w:r>
          </w:p>
          <w:p w14:paraId="7AAF2E85" w14:textId="77777777" w:rsidR="00D039D2" w:rsidRPr="00673AE0" w:rsidRDefault="00D039D2" w:rsidP="00673AE0">
            <w:pPr>
              <w:spacing w:line="240" w:lineRule="auto"/>
              <w:jc w:val="center"/>
              <w:rPr>
                <w:sz w:val="22"/>
              </w:rPr>
            </w:pPr>
            <w:r w:rsidRPr="00673AE0">
              <w:rPr>
                <w:sz w:val="22"/>
              </w:rPr>
              <w:t>(6</w:t>
            </w:r>
            <w:r w:rsidR="004C7A05" w:rsidRPr="00673AE0">
              <w:rPr>
                <w:sz w:val="22"/>
              </w:rPr>
              <w:t xml:space="preserve">. </w:t>
            </w:r>
            <w:r w:rsidRPr="00673AE0">
              <w:rPr>
                <w:sz w:val="22"/>
              </w:rPr>
              <w:t>8)</w:t>
            </w:r>
          </w:p>
          <w:p w14:paraId="2D9899CE" w14:textId="77777777" w:rsidR="00D039D2" w:rsidRPr="00673AE0" w:rsidRDefault="00D039D2" w:rsidP="00673AE0">
            <w:pPr>
              <w:spacing w:line="240" w:lineRule="auto"/>
              <w:jc w:val="center"/>
              <w:rPr>
                <w:sz w:val="22"/>
              </w:rPr>
            </w:pPr>
            <w:r w:rsidRPr="00673AE0">
              <w:rPr>
                <w:sz w:val="22"/>
              </w:rPr>
              <w:t>[</w:t>
            </w:r>
            <w:r w:rsidR="00E47E8E">
              <w:rPr>
                <w:sz w:val="22"/>
              </w:rPr>
              <w:t>p=</w:t>
            </w:r>
            <w:r w:rsidRPr="00673AE0">
              <w:rPr>
                <w:sz w:val="22"/>
              </w:rPr>
              <w:t>0</w:t>
            </w:r>
            <w:r w:rsidR="004C7A05" w:rsidRPr="00673AE0">
              <w:rPr>
                <w:sz w:val="22"/>
              </w:rPr>
              <w:t xml:space="preserve">. </w:t>
            </w:r>
            <w:r w:rsidRPr="00673AE0">
              <w:rPr>
                <w:sz w:val="22"/>
              </w:rPr>
              <w:t>07]</w:t>
            </w:r>
          </w:p>
        </w:tc>
        <w:tc>
          <w:tcPr>
            <w:tcW w:w="18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251467B" w14:textId="77777777" w:rsidR="00D039D2" w:rsidRPr="00673AE0" w:rsidRDefault="00D039D2" w:rsidP="00673AE0">
            <w:pPr>
              <w:spacing w:line="240" w:lineRule="auto"/>
              <w:jc w:val="center"/>
              <w:rPr>
                <w:sz w:val="22"/>
              </w:rPr>
            </w:pPr>
            <w:r w:rsidRPr="00673AE0">
              <w:rPr>
                <w:sz w:val="22"/>
              </w:rPr>
              <w:t>-3</w:t>
            </w:r>
            <w:r w:rsidR="004C7A05" w:rsidRPr="00673AE0">
              <w:rPr>
                <w:sz w:val="22"/>
              </w:rPr>
              <w:t xml:space="preserve">. </w:t>
            </w:r>
            <w:r w:rsidRPr="00673AE0">
              <w:rPr>
                <w:sz w:val="22"/>
              </w:rPr>
              <w:t>4</w:t>
            </w:r>
          </w:p>
          <w:p w14:paraId="1309C3F0" w14:textId="77777777" w:rsidR="00D039D2" w:rsidRPr="00673AE0" w:rsidRDefault="00D039D2" w:rsidP="00673AE0">
            <w:pPr>
              <w:spacing w:line="240" w:lineRule="auto"/>
              <w:jc w:val="center"/>
              <w:rPr>
                <w:sz w:val="22"/>
              </w:rPr>
            </w:pPr>
            <w:r w:rsidRPr="00673AE0">
              <w:rPr>
                <w:sz w:val="22"/>
              </w:rPr>
              <w:t>(-7</w:t>
            </w:r>
            <w:r w:rsidR="004C7A05" w:rsidRPr="00673AE0">
              <w:rPr>
                <w:sz w:val="22"/>
              </w:rPr>
              <w:t xml:space="preserve">. </w:t>
            </w:r>
            <w:r w:rsidRPr="00673AE0">
              <w:rPr>
                <w:sz w:val="22"/>
              </w:rPr>
              <w:t>2,0</w:t>
            </w:r>
            <w:r w:rsidR="004C7A05" w:rsidRPr="00673AE0">
              <w:rPr>
                <w:sz w:val="22"/>
              </w:rPr>
              <w:t xml:space="preserve">. </w:t>
            </w:r>
            <w:r w:rsidRPr="00673AE0">
              <w:rPr>
                <w:sz w:val="22"/>
              </w:rPr>
              <w:t>4)</w:t>
            </w:r>
          </w:p>
          <w:p w14:paraId="78AE8D33" w14:textId="77777777" w:rsidR="00D039D2" w:rsidRPr="00673AE0" w:rsidRDefault="00D039D2" w:rsidP="00673AE0">
            <w:pPr>
              <w:spacing w:line="240" w:lineRule="auto"/>
              <w:jc w:val="center"/>
              <w:rPr>
                <w:sz w:val="22"/>
              </w:rPr>
            </w:pPr>
          </w:p>
        </w:tc>
        <w:tc>
          <w:tcPr>
            <w:tcW w:w="141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B6BD483" w14:textId="77777777" w:rsidR="00D039D2" w:rsidRPr="00673AE0" w:rsidRDefault="00D039D2" w:rsidP="00673AE0">
            <w:pPr>
              <w:spacing w:line="240" w:lineRule="auto"/>
              <w:jc w:val="center"/>
              <w:rPr>
                <w:sz w:val="22"/>
              </w:rPr>
            </w:pPr>
            <w:r w:rsidRPr="00673AE0">
              <w:rPr>
                <w:sz w:val="22"/>
              </w:rPr>
              <w:t>-3</w:t>
            </w:r>
            <w:r w:rsidR="004C7A05" w:rsidRPr="00673AE0">
              <w:rPr>
                <w:sz w:val="22"/>
              </w:rPr>
              <w:t xml:space="preserve">. </w:t>
            </w:r>
            <w:r w:rsidRPr="00673AE0">
              <w:rPr>
                <w:sz w:val="22"/>
              </w:rPr>
              <w:t>8</w:t>
            </w:r>
          </w:p>
          <w:p w14:paraId="52C49083" w14:textId="77777777" w:rsidR="00D039D2" w:rsidRPr="00673AE0" w:rsidRDefault="00D039D2" w:rsidP="00673AE0">
            <w:pPr>
              <w:spacing w:line="240" w:lineRule="auto"/>
              <w:jc w:val="center"/>
              <w:rPr>
                <w:sz w:val="22"/>
              </w:rPr>
            </w:pPr>
            <w:r w:rsidRPr="00673AE0">
              <w:rPr>
                <w:sz w:val="22"/>
              </w:rPr>
              <w:t>(-8</w:t>
            </w:r>
            <w:r w:rsidR="004C7A05" w:rsidRPr="00673AE0">
              <w:rPr>
                <w:sz w:val="22"/>
              </w:rPr>
              <w:t xml:space="preserve">. </w:t>
            </w:r>
            <w:r w:rsidRPr="00673AE0">
              <w:rPr>
                <w:sz w:val="22"/>
              </w:rPr>
              <w:t>9,1</w:t>
            </w:r>
            <w:r w:rsidR="004C7A05" w:rsidRPr="00673AE0">
              <w:rPr>
                <w:sz w:val="22"/>
              </w:rPr>
              <w:t xml:space="preserve">. </w:t>
            </w:r>
            <w:r w:rsidRPr="00673AE0">
              <w:rPr>
                <w:sz w:val="22"/>
              </w:rPr>
              <w:t>3)</w:t>
            </w:r>
          </w:p>
        </w:tc>
      </w:tr>
      <w:tr w:rsidR="00D039D2" w:rsidRPr="00F27D1B" w14:paraId="7BE38CC8" w14:textId="77777777" w:rsidTr="00673AE0">
        <w:trPr>
          <w:jc w:val="center"/>
        </w:trPr>
        <w:tc>
          <w:tcPr>
            <w:tcW w:w="127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3F91F50" w14:textId="77777777" w:rsidR="00D039D2" w:rsidRPr="00673AE0" w:rsidRDefault="00D039D2" w:rsidP="00673AE0">
            <w:pPr>
              <w:spacing w:line="240" w:lineRule="auto"/>
              <w:rPr>
                <w:sz w:val="22"/>
              </w:rPr>
            </w:pPr>
            <w:r w:rsidRPr="00673AE0">
              <w:rPr>
                <w:sz w:val="22"/>
              </w:rPr>
              <w:t>Adiponectin (ng/ml)</w:t>
            </w:r>
          </w:p>
        </w:tc>
        <w:tc>
          <w:tcPr>
            <w:tcW w:w="141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73316FB" w14:textId="77777777" w:rsidR="00D039D2" w:rsidRPr="00673AE0" w:rsidRDefault="00D039D2" w:rsidP="00673AE0">
            <w:pPr>
              <w:spacing w:line="240" w:lineRule="auto"/>
              <w:jc w:val="center"/>
              <w:rPr>
                <w:sz w:val="22"/>
              </w:rPr>
            </w:pPr>
            <w:r w:rsidRPr="00673AE0">
              <w:rPr>
                <w:sz w:val="22"/>
              </w:rPr>
              <w:t>14</w:t>
            </w:r>
            <w:r w:rsidR="004C7A05" w:rsidRPr="00673AE0">
              <w:rPr>
                <w:sz w:val="22"/>
              </w:rPr>
              <w:t xml:space="preserve">. </w:t>
            </w:r>
            <w:r w:rsidRPr="00673AE0">
              <w:rPr>
                <w:sz w:val="22"/>
              </w:rPr>
              <w:t>1</w:t>
            </w:r>
          </w:p>
          <w:p w14:paraId="1E0569A3" w14:textId="77777777" w:rsidR="00D039D2" w:rsidRPr="00673AE0" w:rsidRDefault="00D039D2" w:rsidP="00673AE0">
            <w:pPr>
              <w:spacing w:line="240" w:lineRule="auto"/>
              <w:jc w:val="center"/>
              <w:rPr>
                <w:sz w:val="22"/>
              </w:rPr>
            </w:pPr>
            <w:r w:rsidRPr="00673AE0">
              <w:rPr>
                <w:sz w:val="22"/>
              </w:rPr>
              <w:t>(5</w:t>
            </w:r>
            <w:r w:rsidR="004C7A05" w:rsidRPr="00673AE0">
              <w:rPr>
                <w:sz w:val="22"/>
              </w:rPr>
              <w:t xml:space="preserve">. </w:t>
            </w:r>
            <w:r w:rsidRPr="00673AE0">
              <w:rPr>
                <w:sz w:val="22"/>
              </w:rPr>
              <w:t>5)</w:t>
            </w:r>
          </w:p>
        </w:tc>
        <w:tc>
          <w:tcPr>
            <w:tcW w:w="18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0B24C82" w14:textId="77777777" w:rsidR="00D039D2" w:rsidRPr="00673AE0" w:rsidRDefault="00D039D2" w:rsidP="00673AE0">
            <w:pPr>
              <w:spacing w:line="240" w:lineRule="auto"/>
              <w:jc w:val="center"/>
              <w:rPr>
                <w:sz w:val="22"/>
              </w:rPr>
            </w:pPr>
            <w:r w:rsidRPr="00673AE0">
              <w:rPr>
                <w:sz w:val="22"/>
              </w:rPr>
              <w:t>13</w:t>
            </w:r>
            <w:r w:rsidR="004C7A05" w:rsidRPr="00673AE0">
              <w:rPr>
                <w:sz w:val="22"/>
              </w:rPr>
              <w:t xml:space="preserve">. </w:t>
            </w:r>
            <w:r w:rsidRPr="00673AE0">
              <w:rPr>
                <w:sz w:val="22"/>
              </w:rPr>
              <w:t>7</w:t>
            </w:r>
          </w:p>
          <w:p w14:paraId="632DFD34" w14:textId="77777777" w:rsidR="00D039D2" w:rsidRPr="00673AE0" w:rsidRDefault="00D039D2" w:rsidP="00673AE0">
            <w:pPr>
              <w:spacing w:line="240" w:lineRule="auto"/>
              <w:jc w:val="center"/>
              <w:rPr>
                <w:sz w:val="22"/>
              </w:rPr>
            </w:pPr>
            <w:r w:rsidRPr="00673AE0">
              <w:rPr>
                <w:sz w:val="22"/>
              </w:rPr>
              <w:t>(8</w:t>
            </w:r>
            <w:r w:rsidR="004C7A05" w:rsidRPr="00673AE0">
              <w:rPr>
                <w:sz w:val="22"/>
              </w:rPr>
              <w:t xml:space="preserve">. </w:t>
            </w:r>
            <w:r w:rsidRPr="00673AE0">
              <w:rPr>
                <w:sz w:val="22"/>
              </w:rPr>
              <w:t>3)</w:t>
            </w:r>
          </w:p>
          <w:p w14:paraId="765795E5" w14:textId="77777777" w:rsidR="00D039D2" w:rsidRPr="00673AE0" w:rsidRDefault="00D039D2" w:rsidP="00673AE0">
            <w:pPr>
              <w:spacing w:line="240" w:lineRule="auto"/>
              <w:jc w:val="center"/>
              <w:rPr>
                <w:sz w:val="22"/>
              </w:rPr>
            </w:pPr>
            <w:r w:rsidRPr="00673AE0">
              <w:rPr>
                <w:sz w:val="22"/>
              </w:rPr>
              <w:t>[</w:t>
            </w:r>
            <w:r w:rsidR="00E47E8E">
              <w:rPr>
                <w:sz w:val="22"/>
              </w:rPr>
              <w:t>p=</w:t>
            </w:r>
            <w:r w:rsidRPr="00673AE0">
              <w:rPr>
                <w:sz w:val="22"/>
              </w:rPr>
              <w:t>0</w:t>
            </w:r>
            <w:r w:rsidR="004C7A05" w:rsidRPr="00673AE0">
              <w:rPr>
                <w:sz w:val="22"/>
              </w:rPr>
              <w:t xml:space="preserve">. </w:t>
            </w:r>
            <w:r w:rsidRPr="00673AE0">
              <w:rPr>
                <w:sz w:val="22"/>
              </w:rPr>
              <w:t>5]</w:t>
            </w:r>
          </w:p>
        </w:tc>
        <w:tc>
          <w:tcPr>
            <w:tcW w:w="1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91E6283" w14:textId="77777777" w:rsidR="00D039D2" w:rsidRPr="00673AE0" w:rsidRDefault="00D039D2" w:rsidP="00673AE0">
            <w:pPr>
              <w:spacing w:line="240" w:lineRule="auto"/>
              <w:jc w:val="center"/>
              <w:rPr>
                <w:sz w:val="22"/>
              </w:rPr>
            </w:pPr>
            <w:r w:rsidRPr="00673AE0">
              <w:rPr>
                <w:sz w:val="22"/>
              </w:rPr>
              <w:t>12</w:t>
            </w:r>
            <w:r w:rsidR="004C7A05" w:rsidRPr="00673AE0">
              <w:rPr>
                <w:sz w:val="22"/>
              </w:rPr>
              <w:t xml:space="preserve">. </w:t>
            </w:r>
            <w:r w:rsidRPr="00673AE0">
              <w:rPr>
                <w:sz w:val="22"/>
              </w:rPr>
              <w:t>7</w:t>
            </w:r>
          </w:p>
          <w:p w14:paraId="3DB5F9DB" w14:textId="77777777" w:rsidR="00D039D2" w:rsidRPr="00673AE0" w:rsidRDefault="00D039D2" w:rsidP="00673AE0">
            <w:pPr>
              <w:spacing w:line="240" w:lineRule="auto"/>
              <w:jc w:val="center"/>
              <w:rPr>
                <w:sz w:val="22"/>
              </w:rPr>
            </w:pPr>
            <w:r w:rsidRPr="00673AE0">
              <w:rPr>
                <w:sz w:val="22"/>
              </w:rPr>
              <w:t>(7</w:t>
            </w:r>
            <w:r w:rsidR="004C7A05" w:rsidRPr="00673AE0">
              <w:rPr>
                <w:sz w:val="22"/>
              </w:rPr>
              <w:t xml:space="preserve">. </w:t>
            </w:r>
            <w:r w:rsidRPr="00673AE0">
              <w:rPr>
                <w:sz w:val="22"/>
              </w:rPr>
              <w:t>1)</w:t>
            </w:r>
          </w:p>
          <w:p w14:paraId="093F1E3A" w14:textId="77777777" w:rsidR="00D039D2" w:rsidRPr="00673AE0" w:rsidRDefault="00D039D2" w:rsidP="00673AE0">
            <w:pPr>
              <w:spacing w:line="240" w:lineRule="auto"/>
              <w:jc w:val="center"/>
              <w:rPr>
                <w:sz w:val="22"/>
              </w:rPr>
            </w:pPr>
            <w:r w:rsidRPr="00673AE0">
              <w:rPr>
                <w:sz w:val="22"/>
              </w:rPr>
              <w:t>[</w:t>
            </w:r>
            <w:r w:rsidR="00E47E8E">
              <w:rPr>
                <w:sz w:val="22"/>
              </w:rPr>
              <w:t>p=</w:t>
            </w:r>
            <w:r w:rsidRPr="00673AE0">
              <w:rPr>
                <w:sz w:val="22"/>
              </w:rPr>
              <w:t>0</w:t>
            </w:r>
            <w:r w:rsidR="004C7A05" w:rsidRPr="00673AE0">
              <w:rPr>
                <w:sz w:val="22"/>
              </w:rPr>
              <w:t xml:space="preserve">. </w:t>
            </w:r>
            <w:r w:rsidRPr="00673AE0">
              <w:rPr>
                <w:sz w:val="22"/>
              </w:rPr>
              <w:t>6]</w:t>
            </w:r>
          </w:p>
        </w:tc>
        <w:tc>
          <w:tcPr>
            <w:tcW w:w="18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5775E7A" w14:textId="77777777" w:rsidR="00D039D2" w:rsidRPr="00673AE0" w:rsidRDefault="00D039D2" w:rsidP="00673AE0">
            <w:pPr>
              <w:spacing w:line="240" w:lineRule="auto"/>
              <w:jc w:val="center"/>
              <w:rPr>
                <w:sz w:val="22"/>
              </w:rPr>
            </w:pPr>
            <w:r w:rsidRPr="00673AE0">
              <w:rPr>
                <w:sz w:val="22"/>
              </w:rPr>
              <w:t>-0</w:t>
            </w:r>
            <w:r w:rsidR="004C7A05" w:rsidRPr="00673AE0">
              <w:rPr>
                <w:sz w:val="22"/>
              </w:rPr>
              <w:t xml:space="preserve">. </w:t>
            </w:r>
            <w:r w:rsidRPr="00673AE0">
              <w:rPr>
                <w:sz w:val="22"/>
              </w:rPr>
              <w:t>4</w:t>
            </w:r>
          </w:p>
          <w:p w14:paraId="5F704C21" w14:textId="77777777" w:rsidR="00D039D2" w:rsidRPr="00673AE0" w:rsidRDefault="00D039D2" w:rsidP="00673AE0">
            <w:pPr>
              <w:spacing w:line="240" w:lineRule="auto"/>
              <w:jc w:val="center"/>
              <w:rPr>
                <w:sz w:val="22"/>
              </w:rPr>
            </w:pPr>
            <w:r w:rsidRPr="00673AE0">
              <w:rPr>
                <w:sz w:val="22"/>
              </w:rPr>
              <w:t>(-6</w:t>
            </w:r>
            <w:r w:rsidR="004C7A05" w:rsidRPr="00673AE0">
              <w:rPr>
                <w:sz w:val="22"/>
              </w:rPr>
              <w:t xml:space="preserve">. </w:t>
            </w:r>
            <w:r w:rsidRPr="00673AE0">
              <w:rPr>
                <w:sz w:val="22"/>
              </w:rPr>
              <w:t>5,5</w:t>
            </w:r>
            <w:r w:rsidR="004C7A05" w:rsidRPr="00673AE0">
              <w:rPr>
                <w:sz w:val="22"/>
              </w:rPr>
              <w:t xml:space="preserve">. </w:t>
            </w:r>
            <w:r w:rsidRPr="00673AE0">
              <w:rPr>
                <w:sz w:val="22"/>
              </w:rPr>
              <w:t>7)</w:t>
            </w:r>
          </w:p>
          <w:p w14:paraId="722577B6" w14:textId="77777777" w:rsidR="00D039D2" w:rsidRPr="00673AE0" w:rsidRDefault="00D039D2" w:rsidP="00673AE0">
            <w:pPr>
              <w:spacing w:line="240" w:lineRule="auto"/>
              <w:jc w:val="center"/>
              <w:rPr>
                <w:sz w:val="22"/>
              </w:rPr>
            </w:pPr>
          </w:p>
        </w:tc>
        <w:tc>
          <w:tcPr>
            <w:tcW w:w="141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26E6646" w14:textId="77777777" w:rsidR="00D039D2" w:rsidRPr="00673AE0" w:rsidRDefault="00D039D2" w:rsidP="00673AE0">
            <w:pPr>
              <w:spacing w:line="240" w:lineRule="auto"/>
              <w:jc w:val="center"/>
              <w:rPr>
                <w:sz w:val="22"/>
              </w:rPr>
            </w:pPr>
            <w:r w:rsidRPr="00673AE0">
              <w:rPr>
                <w:sz w:val="22"/>
              </w:rPr>
              <w:t>-1</w:t>
            </w:r>
            <w:r w:rsidR="004C7A05" w:rsidRPr="00673AE0">
              <w:rPr>
                <w:sz w:val="22"/>
              </w:rPr>
              <w:t xml:space="preserve">. </w:t>
            </w:r>
            <w:r w:rsidRPr="00673AE0">
              <w:rPr>
                <w:sz w:val="22"/>
              </w:rPr>
              <w:t>4</w:t>
            </w:r>
          </w:p>
          <w:p w14:paraId="0056474D" w14:textId="77777777" w:rsidR="00D039D2" w:rsidRPr="00673AE0" w:rsidRDefault="00D039D2" w:rsidP="00673AE0">
            <w:pPr>
              <w:spacing w:line="240" w:lineRule="auto"/>
              <w:jc w:val="center"/>
              <w:rPr>
                <w:sz w:val="22"/>
              </w:rPr>
            </w:pPr>
            <w:r w:rsidRPr="00673AE0">
              <w:rPr>
                <w:sz w:val="22"/>
              </w:rPr>
              <w:t>(-7,4</w:t>
            </w:r>
            <w:r w:rsidR="004C7A05" w:rsidRPr="00673AE0">
              <w:rPr>
                <w:sz w:val="22"/>
              </w:rPr>
              <w:t xml:space="preserve">. </w:t>
            </w:r>
            <w:r w:rsidRPr="00673AE0">
              <w:rPr>
                <w:sz w:val="22"/>
              </w:rPr>
              <w:t>2)</w:t>
            </w:r>
          </w:p>
          <w:p w14:paraId="08FA0D79" w14:textId="77777777" w:rsidR="00D039D2" w:rsidRPr="00673AE0" w:rsidRDefault="00D039D2" w:rsidP="00673AE0">
            <w:pPr>
              <w:spacing w:line="240" w:lineRule="auto"/>
              <w:jc w:val="center"/>
              <w:rPr>
                <w:sz w:val="22"/>
              </w:rPr>
            </w:pPr>
          </w:p>
        </w:tc>
      </w:tr>
      <w:tr w:rsidR="00D039D2" w:rsidRPr="00F27D1B" w14:paraId="5F632645" w14:textId="77777777" w:rsidTr="00673AE0">
        <w:trPr>
          <w:jc w:val="center"/>
        </w:trPr>
        <w:tc>
          <w:tcPr>
            <w:tcW w:w="127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39CDB37" w14:textId="77777777" w:rsidR="00D039D2" w:rsidRPr="00673AE0" w:rsidRDefault="00D039D2" w:rsidP="00673AE0">
            <w:pPr>
              <w:spacing w:line="240" w:lineRule="auto"/>
              <w:rPr>
                <w:sz w:val="22"/>
              </w:rPr>
            </w:pPr>
            <w:r w:rsidRPr="00673AE0">
              <w:rPr>
                <w:sz w:val="22"/>
              </w:rPr>
              <w:t>Ghrelin</w:t>
            </w:r>
          </w:p>
          <w:p w14:paraId="1392C6BE" w14:textId="77777777" w:rsidR="00D039D2" w:rsidRPr="00673AE0" w:rsidRDefault="00D039D2" w:rsidP="00673AE0">
            <w:pPr>
              <w:spacing w:line="240" w:lineRule="auto"/>
              <w:rPr>
                <w:sz w:val="22"/>
              </w:rPr>
            </w:pPr>
            <w:r w:rsidRPr="00673AE0">
              <w:rPr>
                <w:sz w:val="22"/>
              </w:rPr>
              <w:t>(pg/ml)</w:t>
            </w:r>
          </w:p>
        </w:tc>
        <w:tc>
          <w:tcPr>
            <w:tcW w:w="141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00DF20DF" w14:textId="77777777" w:rsidR="00D039D2" w:rsidRPr="00673AE0" w:rsidRDefault="00D039D2" w:rsidP="00673AE0">
            <w:pPr>
              <w:spacing w:line="240" w:lineRule="auto"/>
              <w:jc w:val="center"/>
              <w:rPr>
                <w:sz w:val="22"/>
              </w:rPr>
            </w:pPr>
            <w:r w:rsidRPr="00673AE0">
              <w:rPr>
                <w:sz w:val="22"/>
              </w:rPr>
              <w:t>221</w:t>
            </w:r>
            <w:r w:rsidR="004C7A05" w:rsidRPr="00673AE0">
              <w:rPr>
                <w:sz w:val="22"/>
              </w:rPr>
              <w:t xml:space="preserve">. </w:t>
            </w:r>
            <w:r w:rsidRPr="00673AE0">
              <w:rPr>
                <w:sz w:val="22"/>
              </w:rPr>
              <w:t>8</w:t>
            </w:r>
          </w:p>
          <w:p w14:paraId="0AFCC72F" w14:textId="77777777" w:rsidR="00D039D2" w:rsidRPr="00673AE0" w:rsidRDefault="00D039D2" w:rsidP="00673AE0">
            <w:pPr>
              <w:spacing w:line="240" w:lineRule="auto"/>
              <w:jc w:val="center"/>
              <w:rPr>
                <w:sz w:val="22"/>
              </w:rPr>
            </w:pPr>
            <w:r w:rsidRPr="00673AE0">
              <w:rPr>
                <w:sz w:val="22"/>
              </w:rPr>
              <w:t>(106</w:t>
            </w:r>
            <w:r w:rsidR="004C7A05" w:rsidRPr="00673AE0">
              <w:rPr>
                <w:sz w:val="22"/>
              </w:rPr>
              <w:t xml:space="preserve">. </w:t>
            </w:r>
            <w:r w:rsidRPr="00673AE0">
              <w:rPr>
                <w:sz w:val="22"/>
              </w:rPr>
              <w:t>4)</w:t>
            </w:r>
          </w:p>
        </w:tc>
        <w:tc>
          <w:tcPr>
            <w:tcW w:w="18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E720415" w14:textId="77777777" w:rsidR="00D039D2" w:rsidRPr="00673AE0" w:rsidRDefault="00D039D2" w:rsidP="00673AE0">
            <w:pPr>
              <w:spacing w:line="240" w:lineRule="auto"/>
              <w:jc w:val="center"/>
              <w:rPr>
                <w:sz w:val="22"/>
              </w:rPr>
            </w:pPr>
            <w:r w:rsidRPr="00673AE0">
              <w:rPr>
                <w:sz w:val="22"/>
              </w:rPr>
              <w:t>223</w:t>
            </w:r>
            <w:r w:rsidR="004C7A05" w:rsidRPr="00673AE0">
              <w:rPr>
                <w:sz w:val="22"/>
              </w:rPr>
              <w:t xml:space="preserve">. </w:t>
            </w:r>
            <w:r w:rsidRPr="00673AE0">
              <w:rPr>
                <w:sz w:val="22"/>
              </w:rPr>
              <w:t>5</w:t>
            </w:r>
          </w:p>
          <w:p w14:paraId="17136CD7" w14:textId="77777777" w:rsidR="00D039D2" w:rsidRPr="00673AE0" w:rsidRDefault="00D039D2" w:rsidP="00673AE0">
            <w:pPr>
              <w:spacing w:line="240" w:lineRule="auto"/>
              <w:jc w:val="center"/>
              <w:rPr>
                <w:sz w:val="22"/>
              </w:rPr>
            </w:pPr>
            <w:r w:rsidRPr="00673AE0">
              <w:rPr>
                <w:sz w:val="22"/>
              </w:rPr>
              <w:t>(128</w:t>
            </w:r>
            <w:r w:rsidR="004C7A05" w:rsidRPr="00673AE0">
              <w:rPr>
                <w:sz w:val="22"/>
              </w:rPr>
              <w:t xml:space="preserve">. </w:t>
            </w:r>
            <w:r w:rsidRPr="00673AE0">
              <w:rPr>
                <w:sz w:val="22"/>
              </w:rPr>
              <w:t>9)</w:t>
            </w:r>
          </w:p>
          <w:p w14:paraId="5F432FB6" w14:textId="77777777" w:rsidR="00D039D2" w:rsidRPr="00673AE0" w:rsidRDefault="00D039D2" w:rsidP="00673AE0">
            <w:pPr>
              <w:spacing w:line="240" w:lineRule="auto"/>
              <w:jc w:val="center"/>
              <w:rPr>
                <w:sz w:val="22"/>
              </w:rPr>
            </w:pPr>
            <w:r w:rsidRPr="00673AE0">
              <w:rPr>
                <w:sz w:val="22"/>
              </w:rPr>
              <w:t>[</w:t>
            </w:r>
            <w:r w:rsidR="00E47E8E">
              <w:rPr>
                <w:sz w:val="22"/>
              </w:rPr>
              <w:t>p=</w:t>
            </w:r>
            <w:r w:rsidRPr="00673AE0">
              <w:rPr>
                <w:sz w:val="22"/>
              </w:rPr>
              <w:t>0</w:t>
            </w:r>
            <w:r w:rsidR="004C7A05" w:rsidRPr="00673AE0">
              <w:rPr>
                <w:sz w:val="22"/>
              </w:rPr>
              <w:t xml:space="preserve">. </w:t>
            </w:r>
            <w:r w:rsidRPr="00673AE0">
              <w:rPr>
                <w:sz w:val="22"/>
              </w:rPr>
              <w:t>9]</w:t>
            </w:r>
          </w:p>
        </w:tc>
        <w:tc>
          <w:tcPr>
            <w:tcW w:w="18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F8A32C5" w14:textId="77777777" w:rsidR="00D039D2" w:rsidRPr="00673AE0" w:rsidRDefault="00D039D2" w:rsidP="00673AE0">
            <w:pPr>
              <w:spacing w:line="240" w:lineRule="auto"/>
              <w:jc w:val="center"/>
              <w:rPr>
                <w:sz w:val="22"/>
              </w:rPr>
            </w:pPr>
            <w:r w:rsidRPr="00673AE0">
              <w:rPr>
                <w:sz w:val="22"/>
              </w:rPr>
              <w:t>226</w:t>
            </w:r>
            <w:r w:rsidR="004C7A05" w:rsidRPr="00673AE0">
              <w:rPr>
                <w:sz w:val="22"/>
              </w:rPr>
              <w:t xml:space="preserve">. </w:t>
            </w:r>
            <w:r w:rsidRPr="00673AE0">
              <w:rPr>
                <w:sz w:val="22"/>
              </w:rPr>
              <w:t>3</w:t>
            </w:r>
          </w:p>
          <w:p w14:paraId="63CA8309" w14:textId="77777777" w:rsidR="00D039D2" w:rsidRPr="00673AE0" w:rsidRDefault="00D039D2" w:rsidP="00673AE0">
            <w:pPr>
              <w:spacing w:line="240" w:lineRule="auto"/>
              <w:jc w:val="center"/>
              <w:rPr>
                <w:sz w:val="22"/>
              </w:rPr>
            </w:pPr>
            <w:r w:rsidRPr="00673AE0">
              <w:rPr>
                <w:sz w:val="22"/>
              </w:rPr>
              <w:t>(160)</w:t>
            </w:r>
          </w:p>
          <w:p w14:paraId="6B11D772" w14:textId="77777777" w:rsidR="00D039D2" w:rsidRPr="00673AE0" w:rsidRDefault="00D039D2" w:rsidP="00673AE0">
            <w:pPr>
              <w:spacing w:line="240" w:lineRule="auto"/>
              <w:jc w:val="center"/>
              <w:rPr>
                <w:sz w:val="22"/>
              </w:rPr>
            </w:pPr>
            <w:r w:rsidRPr="00673AE0">
              <w:rPr>
                <w:sz w:val="22"/>
              </w:rPr>
              <w:t>[</w:t>
            </w:r>
            <w:r w:rsidR="00E47E8E">
              <w:rPr>
                <w:sz w:val="22"/>
              </w:rPr>
              <w:t>p=</w:t>
            </w:r>
            <w:r w:rsidRPr="00673AE0">
              <w:rPr>
                <w:sz w:val="22"/>
              </w:rPr>
              <w:t>0</w:t>
            </w:r>
            <w:r w:rsidR="004C7A05" w:rsidRPr="00673AE0">
              <w:rPr>
                <w:sz w:val="22"/>
              </w:rPr>
              <w:t xml:space="preserve">. </w:t>
            </w:r>
            <w:r w:rsidRPr="00673AE0">
              <w:rPr>
                <w:sz w:val="22"/>
              </w:rPr>
              <w:t>5]</w:t>
            </w:r>
          </w:p>
        </w:tc>
        <w:tc>
          <w:tcPr>
            <w:tcW w:w="18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6830ED3" w14:textId="77777777" w:rsidR="00D039D2" w:rsidRPr="00673AE0" w:rsidRDefault="00D039D2" w:rsidP="00673AE0">
            <w:pPr>
              <w:spacing w:line="240" w:lineRule="auto"/>
              <w:jc w:val="center"/>
              <w:rPr>
                <w:sz w:val="22"/>
              </w:rPr>
            </w:pPr>
            <w:r w:rsidRPr="00673AE0">
              <w:rPr>
                <w:sz w:val="22"/>
              </w:rPr>
              <w:t>+1</w:t>
            </w:r>
            <w:r w:rsidR="004C7A05" w:rsidRPr="00673AE0">
              <w:rPr>
                <w:sz w:val="22"/>
              </w:rPr>
              <w:t xml:space="preserve">. </w:t>
            </w:r>
            <w:r w:rsidRPr="00673AE0">
              <w:rPr>
                <w:sz w:val="22"/>
              </w:rPr>
              <w:t>7</w:t>
            </w:r>
          </w:p>
          <w:p w14:paraId="0CDC8966" w14:textId="77777777" w:rsidR="00D039D2" w:rsidRPr="00673AE0" w:rsidRDefault="00D039D2" w:rsidP="00673AE0">
            <w:pPr>
              <w:spacing w:line="240" w:lineRule="auto"/>
              <w:jc w:val="center"/>
              <w:rPr>
                <w:sz w:val="22"/>
              </w:rPr>
            </w:pPr>
            <w:r w:rsidRPr="00673AE0">
              <w:rPr>
                <w:sz w:val="22"/>
              </w:rPr>
              <w:t>(-100</w:t>
            </w:r>
            <w:r w:rsidR="004C7A05" w:rsidRPr="00673AE0">
              <w:rPr>
                <w:sz w:val="22"/>
              </w:rPr>
              <w:t xml:space="preserve">. </w:t>
            </w:r>
            <w:r w:rsidRPr="00673AE0">
              <w:rPr>
                <w:sz w:val="22"/>
              </w:rPr>
              <w:t>4,103</w:t>
            </w:r>
            <w:r w:rsidR="004C7A05" w:rsidRPr="00673AE0">
              <w:rPr>
                <w:sz w:val="22"/>
              </w:rPr>
              <w:t xml:space="preserve">. </w:t>
            </w:r>
            <w:r w:rsidRPr="00673AE0">
              <w:rPr>
                <w:sz w:val="22"/>
              </w:rPr>
              <w:t>8)</w:t>
            </w:r>
          </w:p>
        </w:tc>
        <w:tc>
          <w:tcPr>
            <w:tcW w:w="141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038FD23E" w14:textId="77777777" w:rsidR="00D039D2" w:rsidRPr="00673AE0" w:rsidRDefault="00D039D2" w:rsidP="00673AE0">
            <w:pPr>
              <w:spacing w:line="240" w:lineRule="auto"/>
              <w:jc w:val="center"/>
              <w:rPr>
                <w:sz w:val="22"/>
              </w:rPr>
            </w:pPr>
            <w:r w:rsidRPr="00673AE0">
              <w:rPr>
                <w:sz w:val="22"/>
              </w:rPr>
              <w:t>+4</w:t>
            </w:r>
            <w:r w:rsidR="004C7A05" w:rsidRPr="00673AE0">
              <w:rPr>
                <w:sz w:val="22"/>
              </w:rPr>
              <w:t xml:space="preserve">. </w:t>
            </w:r>
            <w:r w:rsidRPr="00673AE0">
              <w:rPr>
                <w:sz w:val="22"/>
              </w:rPr>
              <w:t>5</w:t>
            </w:r>
          </w:p>
          <w:p w14:paraId="3F81533D" w14:textId="77777777" w:rsidR="00D039D2" w:rsidRPr="00673AE0" w:rsidRDefault="00D039D2" w:rsidP="00673AE0">
            <w:pPr>
              <w:spacing w:line="240" w:lineRule="auto"/>
              <w:jc w:val="center"/>
              <w:rPr>
                <w:sz w:val="22"/>
              </w:rPr>
            </w:pPr>
            <w:r w:rsidRPr="00673AE0">
              <w:rPr>
                <w:sz w:val="22"/>
              </w:rPr>
              <w:t>(-114</w:t>
            </w:r>
            <w:r w:rsidR="004C7A05" w:rsidRPr="00673AE0">
              <w:rPr>
                <w:sz w:val="22"/>
              </w:rPr>
              <w:t xml:space="preserve">. </w:t>
            </w:r>
            <w:r w:rsidRPr="00673AE0">
              <w:rPr>
                <w:sz w:val="22"/>
              </w:rPr>
              <w:t>5,123</w:t>
            </w:r>
            <w:r w:rsidR="004C7A05" w:rsidRPr="00673AE0">
              <w:rPr>
                <w:sz w:val="22"/>
              </w:rPr>
              <w:t xml:space="preserve">. </w:t>
            </w:r>
            <w:r w:rsidRPr="00673AE0">
              <w:rPr>
                <w:sz w:val="22"/>
              </w:rPr>
              <w:t>5)</w:t>
            </w:r>
          </w:p>
        </w:tc>
      </w:tr>
    </w:tbl>
    <w:p w14:paraId="79C02078" w14:textId="77777777" w:rsidR="00D039D2" w:rsidRPr="00F27D1B" w:rsidRDefault="00D039D2" w:rsidP="00673AE0">
      <w:pPr>
        <w:spacing w:line="240" w:lineRule="auto"/>
      </w:pPr>
    </w:p>
    <w:p w14:paraId="5AAAA204" w14:textId="77777777" w:rsidR="00D039D2" w:rsidRPr="00F27D1B" w:rsidRDefault="00D039D2" w:rsidP="00673AE0">
      <w:pPr>
        <w:spacing w:line="240" w:lineRule="auto"/>
      </w:pPr>
    </w:p>
    <w:p w14:paraId="5F164832" w14:textId="77777777" w:rsidR="00D039D2" w:rsidRDefault="00D039D2"/>
    <w:p w14:paraId="74DC90B6" w14:textId="77777777" w:rsidR="00D039D2" w:rsidRDefault="00D039D2">
      <w:r>
        <w:t xml:space="preserve">There was a strong moderate </w:t>
      </w:r>
      <w:r w:rsidR="0005692F">
        <w:t>(</w:t>
      </w:r>
      <w:r>
        <w:t>r=0</w:t>
      </w:r>
      <w:r w:rsidR="004C7A05">
        <w:t xml:space="preserve">. </w:t>
      </w:r>
      <w:r>
        <w:t>51</w:t>
      </w:r>
      <w:r w:rsidR="001F41F2">
        <w:t>, p=0.05</w:t>
      </w:r>
      <w:r>
        <w:t>) negative correlation between percentage weight loss and ghrelin</w:t>
      </w:r>
      <w:r w:rsidR="0005692F">
        <w:t>.</w:t>
      </w:r>
    </w:p>
    <w:p w14:paraId="4CA87B32" w14:textId="77777777" w:rsidR="00D039D2" w:rsidRPr="001E791A" w:rsidRDefault="00D039D2"/>
    <w:p w14:paraId="768B0859" w14:textId="77777777" w:rsidR="00C371E2" w:rsidRDefault="00D6557F" w:rsidP="00267D65">
      <w:pPr>
        <w:pStyle w:val="Heading3"/>
      </w:pPr>
      <w:bookmarkStart w:id="820" w:name="_Toc15341390"/>
      <w:bookmarkStart w:id="821" w:name="_Toc8079914"/>
      <w:bookmarkStart w:id="822" w:name="_Toc8079915"/>
      <w:bookmarkStart w:id="823" w:name="_Toc8079916"/>
      <w:bookmarkStart w:id="824" w:name="_Toc8079917"/>
      <w:bookmarkStart w:id="825" w:name="_Toc8079918"/>
      <w:bookmarkStart w:id="826" w:name="_Toc8079919"/>
      <w:bookmarkStart w:id="827" w:name="_Toc8079920"/>
      <w:bookmarkStart w:id="828" w:name="_Toc8079921"/>
      <w:bookmarkStart w:id="829" w:name="_Toc8079922"/>
      <w:bookmarkStart w:id="830" w:name="_Toc8079923"/>
      <w:bookmarkStart w:id="831" w:name="_Toc8079924"/>
      <w:bookmarkStart w:id="832" w:name="_Toc8079925"/>
      <w:bookmarkStart w:id="833" w:name="_Toc8079926"/>
      <w:bookmarkStart w:id="834" w:name="_Toc8079927"/>
      <w:bookmarkStart w:id="835" w:name="_Toc8079928"/>
      <w:bookmarkStart w:id="836" w:name="_Toc8079929"/>
      <w:bookmarkStart w:id="837" w:name="_Toc8079930"/>
      <w:bookmarkStart w:id="838" w:name="_Toc8079931"/>
      <w:bookmarkStart w:id="839" w:name="_Toc8079932"/>
      <w:bookmarkStart w:id="840" w:name="_Toc8079933"/>
      <w:bookmarkStart w:id="841" w:name="_Toc8079934"/>
      <w:bookmarkStart w:id="842" w:name="_Toc8079935"/>
      <w:bookmarkStart w:id="843" w:name="_Toc8079936"/>
      <w:bookmarkStart w:id="844" w:name="_Toc8079937"/>
      <w:bookmarkStart w:id="845" w:name="_Toc8079938"/>
      <w:bookmarkStart w:id="846" w:name="_Toc8079939"/>
      <w:bookmarkStart w:id="847" w:name="_Toc8079940"/>
      <w:bookmarkStart w:id="848" w:name="_Toc8079941"/>
      <w:bookmarkStart w:id="849" w:name="_Toc8079942"/>
      <w:bookmarkStart w:id="850" w:name="_Toc8079943"/>
      <w:bookmarkStart w:id="851" w:name="_Toc8079944"/>
      <w:bookmarkStart w:id="852" w:name="_Toc8079945"/>
      <w:bookmarkStart w:id="853" w:name="_Toc8079946"/>
      <w:bookmarkStart w:id="854" w:name="_Toc8079947"/>
      <w:bookmarkStart w:id="855" w:name="_Toc8079948"/>
      <w:bookmarkStart w:id="856" w:name="_Toc8079949"/>
      <w:bookmarkStart w:id="857" w:name="_Toc8079950"/>
      <w:bookmarkStart w:id="858" w:name="_Toc8079951"/>
      <w:bookmarkStart w:id="859" w:name="_Toc8079952"/>
      <w:bookmarkStart w:id="860" w:name="_Toc8079953"/>
      <w:bookmarkStart w:id="861" w:name="_Toc8079954"/>
      <w:bookmarkStart w:id="862" w:name="_Toc8079955"/>
      <w:bookmarkStart w:id="863" w:name="_Toc8079956"/>
      <w:bookmarkStart w:id="864" w:name="_Toc8079957"/>
      <w:bookmarkStart w:id="865" w:name="_Toc8079958"/>
      <w:bookmarkStart w:id="866" w:name="_Toc8079959"/>
      <w:bookmarkStart w:id="867" w:name="_Toc8079960"/>
      <w:bookmarkStart w:id="868" w:name="_Toc8079961"/>
      <w:bookmarkStart w:id="869" w:name="_Toc8079962"/>
      <w:bookmarkStart w:id="870" w:name="_Toc8079964"/>
      <w:bookmarkStart w:id="871" w:name="_Toc3500227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r>
        <w:t>D</w:t>
      </w:r>
      <w:r w:rsidR="00F27D1B" w:rsidRPr="00163F48">
        <w:t>iscussion</w:t>
      </w:r>
      <w:bookmarkEnd w:id="871"/>
    </w:p>
    <w:p w14:paraId="4ECC40B5" w14:textId="77777777" w:rsidR="00EF4FDE" w:rsidRDefault="00EF4FDE" w:rsidP="00673AE0">
      <w:pPr>
        <w:pStyle w:val="Heading4"/>
      </w:pPr>
      <w:bookmarkStart w:id="872" w:name="_Toc35002280"/>
      <w:r w:rsidRPr="00C3105A">
        <w:t>Weight loss</w:t>
      </w:r>
      <w:bookmarkEnd w:id="872"/>
      <w:r>
        <w:t xml:space="preserve"> </w:t>
      </w:r>
    </w:p>
    <w:p w14:paraId="0CDB3BB2" w14:textId="77777777" w:rsidR="00F27D1B" w:rsidRDefault="00F27D1B"/>
    <w:p w14:paraId="518DCA45" w14:textId="77777777" w:rsidR="00EF4FDE" w:rsidRDefault="00EF4FDE">
      <w:r>
        <w:t>The weight loss was variable, the reasons for which are still unclear</w:t>
      </w:r>
      <w:r w:rsidR="004C7A05">
        <w:t>.</w:t>
      </w:r>
      <w:r w:rsidR="00F27D1B">
        <w:t xml:space="preserve">  </w:t>
      </w:r>
      <w:r w:rsidRPr="00991AA1">
        <w:t>Young people in our study lost 7 kg on average with a range of -23 kg to +</w:t>
      </w:r>
      <w:r>
        <w:t>2</w:t>
      </w:r>
      <w:r w:rsidRPr="00991AA1">
        <w:t xml:space="preserve"> kg</w:t>
      </w:r>
      <w:r w:rsidR="004C7A05">
        <w:t xml:space="preserve">. </w:t>
      </w:r>
      <w:r>
        <w:t xml:space="preserve">  </w:t>
      </w:r>
      <w:r w:rsidRPr="00991AA1">
        <w:t>This equated to an average weight loss of 5% across the group</w:t>
      </w:r>
      <w:r w:rsidR="004C7A05">
        <w:t xml:space="preserve">. </w:t>
      </w:r>
      <w:r>
        <w:t xml:space="preserve"> </w:t>
      </w:r>
      <w:r w:rsidRPr="00991AA1">
        <w:t>Weight loss of 5-7 % is oft quoted as clinically significant -the amount needed to experience health benefits</w:t>
      </w:r>
      <w:r>
        <w:t xml:space="preserve"> </w:t>
      </w:r>
      <w:r w:rsidR="009D1449">
        <w:fldChar w:fldCharType="begin"/>
      </w:r>
      <w:r w:rsidR="007D1C5D">
        <w:instrText xml:space="preserve"> ADDIN EN.CITE &lt;EndNote&gt;&lt;Cite&gt;&lt;Author&gt;Treadwell&lt;/Author&gt;&lt;Year&gt;2008&lt;/Year&gt;&lt;IDText&gt;Systematic review and meta-analysis of bariatric surgery for pediatric obesity&lt;/IDText&gt;&lt;DisplayText&gt;(71)&lt;/DisplayText&gt;&lt;record&gt;&lt;foreign-keys&gt;&lt;key app="EN" db-id="t2t9e92982tts1ers08vf50o2dpsdvprrp99"&gt;15&lt;/key&gt;&lt;/foreign-keys&gt;&lt;keywords&gt;&lt;keyword&gt;Bariatric Surgery&lt;/keyword&gt;&lt;keyword&gt;Body Mass Index&lt;/keyword&gt;&lt;keyword&gt;Child&lt;/keyword&gt;&lt;keyword&gt;Comorbidity&lt;/keyword&gt;&lt;keyword&gt;Data Collection&lt;/keyword&gt;&lt;keyword&gt;Gastroplasty&lt;/keyword&gt;&lt;keyword&gt;Humans&lt;/keyword&gt;&lt;keyword&gt;Laparoscopy&lt;/keyword&gt;&lt;keyword&gt;Obesity, Morbid&lt;/keyword&gt;&lt;keyword&gt;Treatment Outcome&lt;/keyword&gt;&lt;/keywords&gt;&lt;urls&gt;&lt;related-urls&gt;&lt;url&gt;http://www.hubmed.org/display.cgi?uids=18948803&lt;/url&gt;&lt;/related-urls&gt;&lt;/urls&gt;&lt;isbn&gt;1528-1140&lt;/isbn&gt;&lt;titles&gt;&lt;title&gt;Systematic review and meta-analysis of bariatric surgery for pediatric obesity&lt;/title&gt;&lt;secondary-title&gt;Ann Surg&lt;/secondary-title&gt;&lt;/titles&gt;&lt;pages&gt;763-776&lt;/pages&gt;&lt;number&gt;18948803&lt;/number&gt;&lt;contributors&gt;&lt;authors&gt;&lt;author&gt;Treadwell, Jonathan R.&lt;/author&gt;&lt;author&gt;Sun, Fang&lt;/author&gt;&lt;author&gt;Schoelles, Karen&lt;/author&gt;&lt;/authors&gt;&lt;/contributors&gt;&lt;added-date format="utc"&gt;1352218554&lt;/added-date&gt;&lt;ref-type name="Journal Article"&gt;17&lt;/ref-type&gt;&lt;auth-address&gt;ECRI Institute, Evidence-Based Practice Center and Health Technology Assessment Information Service, Plymouth Meeting, Pennsylvania, 19462, USA.&lt;/auth-address&gt;&lt;dates&gt;&lt;year&gt;2008&lt;/year&gt;&lt;/dates&gt;&lt;rec-number&gt;18&lt;/rec-number&gt;&lt;last-updated-date format="utc"&gt;1352219144&lt;/last-updated-date&gt;&lt;volume&gt;248&lt;/volume&gt;&lt;/record&gt;&lt;/Cite&gt;&lt;/EndNote&gt;</w:instrText>
      </w:r>
      <w:r w:rsidR="009D1449">
        <w:fldChar w:fldCharType="separate"/>
      </w:r>
      <w:r w:rsidR="007D1C5D">
        <w:rPr>
          <w:noProof/>
        </w:rPr>
        <w:t>(71)</w:t>
      </w:r>
      <w:r w:rsidR="009D1449">
        <w:fldChar w:fldCharType="end"/>
      </w:r>
      <w:r w:rsidR="004C7A05">
        <w:t xml:space="preserve">. </w:t>
      </w:r>
      <w:r>
        <w:t xml:space="preserve">  A mean BMI SDS change of 0</w:t>
      </w:r>
      <w:r w:rsidR="004C7A05">
        <w:t>.</w:t>
      </w:r>
      <w:r>
        <w:t>2 is considered significant in bringing about changes in metabolic parameters in previous studies and the young people in our study experienced this</w:t>
      </w:r>
      <w:r w:rsidR="004C7A05">
        <w:t xml:space="preserve">. </w:t>
      </w:r>
      <w:r w:rsidR="009D0C0C">
        <w:t>Certainly,</w:t>
      </w:r>
      <w:r w:rsidR="00431658">
        <w:t xml:space="preserve"> in recent studies relating to balloons in adolescents (older, less obese compared to our cohort), weight loss </w:t>
      </w:r>
      <w:r w:rsidR="009D0C0C">
        <w:t>far exceeded our experience with a BMI change of 5</w:t>
      </w:r>
      <w:r w:rsidR="004C7A05">
        <w:t xml:space="preserve">. </w:t>
      </w:r>
      <w:r w:rsidR="009D0C0C">
        <w:t>86</w:t>
      </w:r>
      <w:r w:rsidR="004C7A05">
        <w:t xml:space="preserve">. </w:t>
      </w:r>
      <w:r w:rsidR="009D0C0C">
        <w:t xml:space="preserve"> </w:t>
      </w:r>
      <w:r w:rsidR="009D1449">
        <w:fldChar w:fldCharType="begin">
          <w:fldData xml:space="preserve">PEVuZE5vdGU+PENpdGU+PEF1dGhvcj5GaXR0aXBhbGRpLUZlcm5hbmRlejwvQXV0aG9yPjxZZWFy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</w:fldData>
        </w:fldChar>
      </w:r>
      <w:r w:rsidR="007D1C5D">
        <w:instrText xml:space="preserve"> ADDIN EN.CITE </w:instrText>
      </w:r>
      <w:r w:rsidR="007D1C5D">
        <w:fldChar w:fldCharType="begin">
          <w:fldData xml:space="preserve">PEVuZE5vdGU+PENpdGU+PEF1dGhvcj5GaXR0aXBhbGRpLUZlcm5hbmRlejwvQXV0aG9yPjxZZWFy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</w:fldData>
        </w:fldChar>
      </w:r>
      <w:r w:rsidR="007D1C5D">
        <w:instrText xml:space="preserve"> ADDIN EN.CITE.DATA </w:instrText>
      </w:r>
      <w:r w:rsidR="007D1C5D">
        <w:fldChar w:fldCharType="end"/>
      </w:r>
      <w:r w:rsidR="009D1449">
        <w:fldChar w:fldCharType="separate"/>
      </w:r>
      <w:r w:rsidR="007D1C5D">
        <w:rPr>
          <w:noProof/>
        </w:rPr>
        <w:t>(100)</w:t>
      </w:r>
      <w:r w:rsidR="009D1449">
        <w:fldChar w:fldCharType="end"/>
      </w:r>
      <w:r w:rsidR="00526678">
        <w:t xml:space="preserve">. </w:t>
      </w:r>
    </w:p>
    <w:p w14:paraId="47959228" w14:textId="77777777" w:rsidR="00EF4FDE" w:rsidRDefault="00EF4FDE"/>
    <w:p w14:paraId="5014E13F" w14:textId="77777777" w:rsidR="00EF4FDE" w:rsidRDefault="00EF4FDE">
      <w:r>
        <w:lastRenderedPageBreak/>
        <w:t>Even for those with minimal weight loss, or some weight gain, an examination of the weight trajectory over the previous years showed that this was a positive outcome</w:t>
      </w:r>
      <w:r w:rsidR="004C7A05">
        <w:t xml:space="preserve">. </w:t>
      </w:r>
      <w:r>
        <w:t xml:space="preserve">  The young people had experienced a mean weight gain of 11 kg in the year prior to enrolling on the project</w:t>
      </w:r>
      <w:r w:rsidR="004C7A05">
        <w:t xml:space="preserve">. </w:t>
      </w:r>
      <w:r>
        <w:t xml:space="preserve">  </w:t>
      </w:r>
      <w:r w:rsidRPr="000C7885">
        <w:t xml:space="preserve">Data was available for </w:t>
      </w:r>
      <w:r w:rsidR="003F6A70">
        <w:t>atleast</w:t>
      </w:r>
      <w:r w:rsidRPr="000C7885">
        <w:t xml:space="preserve"> 2 years before the start of the project and the natural history was similar, with unremitting weight gain</w:t>
      </w:r>
      <w:r w:rsidR="004C7A05">
        <w:t xml:space="preserve">. </w:t>
      </w:r>
    </w:p>
    <w:p w14:paraId="4C120A1F" w14:textId="77777777" w:rsidR="00EF4FDE" w:rsidRDefault="00EF4FDE"/>
    <w:p w14:paraId="6B1B381A" w14:textId="77777777" w:rsidR="00EF4FDE" w:rsidRDefault="00EF4FDE">
      <w:r>
        <w:t>The reason for the weight loss perhaps not being as expected may be manifold</w:t>
      </w:r>
      <w:r w:rsidR="004C7A05">
        <w:t xml:space="preserve">. </w:t>
      </w:r>
    </w:p>
    <w:p w14:paraId="0E442C6B" w14:textId="77777777" w:rsidR="004D53EF" w:rsidRDefault="00EF4FDE" w:rsidP="004D53EF">
      <w:r>
        <w:t>Engagement with the lifestyle intervention of the project was variable</w:t>
      </w:r>
      <w:r w:rsidR="004C7A05">
        <w:t xml:space="preserve">. </w:t>
      </w:r>
      <w:r>
        <w:t xml:space="preserve"> A total of 38 visits were planned before the balloon went in and till 8 weeks after balloon removal</w:t>
      </w:r>
      <w:r w:rsidR="004C7A05">
        <w:t xml:space="preserve">. </w:t>
      </w:r>
      <w:r>
        <w:t xml:space="preserve">  An average of 13</w:t>
      </w:r>
      <w:r w:rsidR="004C7A05">
        <w:t>.</w:t>
      </w:r>
      <w:r>
        <w:t>7</w:t>
      </w:r>
      <w:r w:rsidR="00F27D1B">
        <w:t xml:space="preserve"> </w:t>
      </w:r>
      <w:r>
        <w:t>(7</w:t>
      </w:r>
      <w:r w:rsidR="004C7A05">
        <w:t xml:space="preserve">. </w:t>
      </w:r>
      <w:r>
        <w:t>8) number of visits took place</w:t>
      </w:r>
      <w:r w:rsidR="004C7A05">
        <w:t xml:space="preserve">. </w:t>
      </w:r>
      <w:r>
        <w:t xml:space="preserve">  The numbers are few but there was a correlation (r=0</w:t>
      </w:r>
      <w:r w:rsidR="004C7A05">
        <w:t xml:space="preserve">. </w:t>
      </w:r>
      <w:r>
        <w:t>57 for visits to the exercise officer and r=0</w:t>
      </w:r>
      <w:r w:rsidR="004C7A05">
        <w:t xml:space="preserve">. </w:t>
      </w:r>
      <w:r>
        <w:t>36 for visits made to the doctor) between numbers of sessions attended and weight loss experienced</w:t>
      </w:r>
      <w:r w:rsidR="004C7A05">
        <w:t xml:space="preserve">. </w:t>
      </w:r>
      <w:r>
        <w:t xml:space="preserve">  </w:t>
      </w:r>
      <w:r w:rsidR="007967E4">
        <w:t xml:space="preserve">A retrospective intragastric balloon </w:t>
      </w:r>
      <w:r w:rsidR="00F94FCF">
        <w:t>study with</w:t>
      </w:r>
      <w:r w:rsidR="007967E4">
        <w:t xml:space="preserve"> 27 adolescents (23 female) also found a similar correlation between the weight loss experienced and the adherence to the multidisciplinary programme (r=0.53, p=0.005).</w:t>
      </w:r>
      <w:r w:rsidR="004D53EF" w:rsidRPr="004D53EF">
        <w:t xml:space="preserve"> </w:t>
      </w:r>
      <w:r w:rsidR="00E63B0D">
        <w:t xml:space="preserve"> </w:t>
      </w:r>
      <w:r w:rsidR="009D1449">
        <w:fldChar w:fldCharType="begin">
          <w:fldData xml:space="preserve">PEVuZE5vdGU+PENpdGU+PEF1dGhvcj5GaXR0aXBhbGRpLUZlcm5hbmRlejwvQXV0aG9yPjxZZWFy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</w:fldData>
        </w:fldChar>
      </w:r>
      <w:r w:rsidR="007D1C5D">
        <w:instrText xml:space="preserve"> ADDIN EN.CITE </w:instrText>
      </w:r>
      <w:r w:rsidR="007D1C5D">
        <w:fldChar w:fldCharType="begin">
          <w:fldData xml:space="preserve">PEVuZE5vdGU+PENpdGU+PEF1dGhvcj5GaXR0aXBhbGRpLUZlcm5hbmRlejwvQXV0aG9yPjxZZWFy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</w:fldData>
        </w:fldChar>
      </w:r>
      <w:r w:rsidR="007D1C5D">
        <w:instrText xml:space="preserve"> ADDIN EN.CITE.DATA </w:instrText>
      </w:r>
      <w:r w:rsidR="007D1C5D">
        <w:fldChar w:fldCharType="end"/>
      </w:r>
      <w:r w:rsidR="009D1449">
        <w:fldChar w:fldCharType="separate"/>
      </w:r>
      <w:r w:rsidR="007D1C5D">
        <w:rPr>
          <w:noProof/>
        </w:rPr>
        <w:t>(100)</w:t>
      </w:r>
      <w:r w:rsidR="009D1449">
        <w:fldChar w:fldCharType="end"/>
      </w:r>
      <w:r w:rsidR="004C7A05">
        <w:t xml:space="preserve">. </w:t>
      </w:r>
      <w:r w:rsidR="00E63B0D">
        <w:t xml:space="preserve"> </w:t>
      </w:r>
      <w:r>
        <w:t xml:space="preserve">Though, </w:t>
      </w:r>
      <w:r w:rsidR="009C09F1">
        <w:t xml:space="preserve">in our study, </w:t>
      </w:r>
      <w:r>
        <w:t>home visits were planned, there was no enthusiasm for these and only a few visits took place</w:t>
      </w:r>
      <w:r w:rsidR="004C7A05">
        <w:t xml:space="preserve">. </w:t>
      </w:r>
      <w:r w:rsidR="004D53EF">
        <w:t xml:space="preserve">It is difficult to say whether frequent attendance helped or whether the frequent attendance </w:t>
      </w:r>
      <w:r w:rsidR="00DC6855">
        <w:t>reflected</w:t>
      </w:r>
      <w:r w:rsidR="004D53EF">
        <w:t xml:space="preserve"> motivation.</w:t>
      </w:r>
    </w:p>
    <w:p w14:paraId="6868B8CB" w14:textId="77777777" w:rsidR="00EF4FDE" w:rsidRDefault="00EF4FDE"/>
    <w:p w14:paraId="14863F3B" w14:textId="77777777" w:rsidR="00EF4FDE" w:rsidRDefault="00EF4FDE">
      <w:r>
        <w:t>Engagement with hospital visits to see the doctor was much better, perhaps a medical appointment was perceived as more important by the families or perhaps medical teams have a more didactic approach in getting patients to attend</w:t>
      </w:r>
      <w:r w:rsidR="004C7A05">
        <w:t xml:space="preserve">. </w:t>
      </w:r>
      <w:r>
        <w:t xml:space="preserve">  </w:t>
      </w:r>
    </w:p>
    <w:p w14:paraId="7D347B18" w14:textId="77777777" w:rsidR="00EF4FDE" w:rsidRDefault="00EF4FDE"/>
    <w:p w14:paraId="61633E8E" w14:textId="77777777" w:rsidR="00EF4FDE" w:rsidRDefault="00EF4FDE">
      <w:r>
        <w:lastRenderedPageBreak/>
        <w:t>The dietetic focus was on a healthy diet with reduced portions rather than restriction to a certain number of calories because of concerns about growth</w:t>
      </w:r>
      <w:r w:rsidR="004C7A05">
        <w:t xml:space="preserve">. </w:t>
      </w:r>
      <w:r>
        <w:t xml:space="preserve"> However, given that these young people were Tanner stage 4/5, and had completed most of their growth, more stringent criteria could have been adopted</w:t>
      </w:r>
      <w:r w:rsidR="004C7A05">
        <w:t xml:space="preserve">. </w:t>
      </w:r>
      <w:r>
        <w:t xml:space="preserve">  Dietetic input was provided at balloon insertion and removal with the message reinforced by the exercise and science officer</w:t>
      </w:r>
      <w:r w:rsidR="004C7A05">
        <w:t xml:space="preserve">. </w:t>
      </w:r>
      <w:r>
        <w:t xml:space="preserve">  More consistent and regular dietetic input would perhaps have made it easier for participants</w:t>
      </w:r>
      <w:r w:rsidR="00B67F4D">
        <w:t xml:space="preserve"> to stick to a calorie controlled diet.</w:t>
      </w:r>
    </w:p>
    <w:p w14:paraId="3763AAB9" w14:textId="77777777" w:rsidR="00EF4FDE" w:rsidRDefault="00EF4FDE"/>
    <w:p w14:paraId="05994C95" w14:textId="77777777" w:rsidR="00504DC6" w:rsidRDefault="00504DC6" w:rsidP="00673AE0">
      <w:pPr>
        <w:pStyle w:val="Heading4"/>
      </w:pPr>
      <w:bookmarkStart w:id="873" w:name="_Toc35002281"/>
      <w:r>
        <w:t xml:space="preserve">Waist and hip </w:t>
      </w:r>
      <w:r w:rsidR="008351CD">
        <w:t>circumference</w:t>
      </w:r>
      <w:r w:rsidR="004C7A05">
        <w:t>.</w:t>
      </w:r>
      <w:bookmarkEnd w:id="873"/>
      <w:r w:rsidR="004C7A05">
        <w:t xml:space="preserve"> </w:t>
      </w:r>
    </w:p>
    <w:p w14:paraId="651BADA5" w14:textId="77777777" w:rsidR="008351CD" w:rsidRDefault="008351CD"/>
    <w:p w14:paraId="71E171A6" w14:textId="77777777" w:rsidR="00052AA0" w:rsidRDefault="008351CD" w:rsidP="007926CC">
      <w:r>
        <w:t>Waist circumference decreased significantly with decrease in weight over the 6 months</w:t>
      </w:r>
      <w:r w:rsidR="004C7A05">
        <w:t xml:space="preserve">. </w:t>
      </w:r>
      <w:r>
        <w:t xml:space="preserve"> </w:t>
      </w:r>
      <w:r w:rsidR="006D4EBE">
        <w:t>However, t</w:t>
      </w:r>
      <w:r w:rsidR="001808BF">
        <w:t>he mean still stayed well above the 99</w:t>
      </w:r>
      <w:r w:rsidR="004C7A05">
        <w:t xml:space="preserve">. </w:t>
      </w:r>
      <w:r w:rsidR="001808BF">
        <w:t>6</w:t>
      </w:r>
      <w:r w:rsidR="001808BF" w:rsidRPr="007F6950">
        <w:rPr>
          <w:vertAlign w:val="superscript"/>
        </w:rPr>
        <w:t>th</w:t>
      </w:r>
      <w:r w:rsidR="001808BF">
        <w:t xml:space="preserve"> centile for age and gender</w:t>
      </w:r>
      <w:r w:rsidR="004C7A05">
        <w:t xml:space="preserve">. </w:t>
      </w:r>
      <w:r w:rsidR="00052AA0">
        <w:t>It then increased again at 24 months</w:t>
      </w:r>
      <w:r w:rsidR="00AF641E">
        <w:t xml:space="preserve"> to above baseline</w:t>
      </w:r>
      <w:r w:rsidR="00052AA0">
        <w:t xml:space="preserve">. </w:t>
      </w:r>
    </w:p>
    <w:p w14:paraId="70D1DDEB" w14:textId="77777777" w:rsidR="007926CC" w:rsidRDefault="007926CC" w:rsidP="007926CC">
      <w:r>
        <w:t>Waist circumference is considered a proxy measure for central adiposity.</w:t>
      </w:r>
      <w:r w:rsidR="004D53EF">
        <w:t xml:space="preserve"> </w:t>
      </w:r>
    </w:p>
    <w:p w14:paraId="3E3B80E0" w14:textId="77777777" w:rsidR="007926CC" w:rsidRDefault="00192F4C" w:rsidP="007926CC">
      <w:r>
        <w:t>In our study, the c</w:t>
      </w:r>
      <w:r w:rsidR="00AC598D">
        <w:t>hange in</w:t>
      </w:r>
      <w:r w:rsidR="007926CC">
        <w:t xml:space="preserve"> waist circumference showed a </w:t>
      </w:r>
      <w:r w:rsidR="006C31F7">
        <w:t xml:space="preserve">correlation with change in HBA1c </w:t>
      </w:r>
      <w:r w:rsidR="00BE45DC">
        <w:t xml:space="preserve">and AUC for insulin </w:t>
      </w:r>
      <w:r w:rsidR="006C31F7">
        <w:t>over the 1</w:t>
      </w:r>
      <w:r w:rsidR="006C31F7" w:rsidRPr="00673AE0">
        <w:rPr>
          <w:vertAlign w:val="superscript"/>
        </w:rPr>
        <w:t>st</w:t>
      </w:r>
      <w:r w:rsidR="006C31F7">
        <w:t xml:space="preserve"> 6 months (</w:t>
      </w:r>
      <w:r w:rsidR="00BE45DC">
        <w:t>r=0.38 and r=0.33 respectively)</w:t>
      </w:r>
      <w:r w:rsidR="00052AA0">
        <w:t xml:space="preserve"> when majority of the weight loss </w:t>
      </w:r>
      <w:r w:rsidR="00BA57B6">
        <w:t>occurred</w:t>
      </w:r>
      <w:r w:rsidR="009C09F1">
        <w:t>. There was</w:t>
      </w:r>
      <w:r w:rsidR="006D4EBE">
        <w:t xml:space="preserve"> a </w:t>
      </w:r>
      <w:r w:rsidR="00A07946">
        <w:t>correlation</w:t>
      </w:r>
      <w:r w:rsidR="006D4EBE">
        <w:t xml:space="preserve"> between change in w</w:t>
      </w:r>
      <w:r w:rsidR="00A07946">
        <w:t>aist circumference and diastolic</w:t>
      </w:r>
      <w:r w:rsidR="006D4EBE">
        <w:t xml:space="preserve"> blood pressure following weight loss at 6 months (r=0.56)</w:t>
      </w:r>
      <w:r w:rsidR="00052AA0">
        <w:t xml:space="preserve">. </w:t>
      </w:r>
    </w:p>
    <w:p w14:paraId="0BCBD8A3" w14:textId="77777777" w:rsidR="00B11946" w:rsidRDefault="00062C18">
      <w:r>
        <w:t>There was a correlation between the reduced waist circumference at 6 months and reduced cholesterol at 24 months (the cholesterol fell even with weight gain) suggesting possible longer term benefit of weight loss (r=0</w:t>
      </w:r>
      <w:r w:rsidR="00AF641E">
        <w:t>.</w:t>
      </w:r>
      <w:r>
        <w:t>46)</w:t>
      </w:r>
      <w:r w:rsidR="00327F52">
        <w:t xml:space="preserve"> perhaps </w:t>
      </w:r>
      <w:r w:rsidR="00124446">
        <w:t>reflecting healthier choices</w:t>
      </w:r>
      <w:r>
        <w:t xml:space="preserve">. </w:t>
      </w:r>
    </w:p>
    <w:p w14:paraId="26428EBA" w14:textId="589847A0" w:rsidR="00A360D5" w:rsidRDefault="00B11946">
      <w:r>
        <w:t>A cross sectional study from the NHANES data base (</w:t>
      </w:r>
      <w:r w:rsidR="00062C18">
        <w:t xml:space="preserve">n=2155, </w:t>
      </w:r>
      <w:r>
        <w:t xml:space="preserve">6-19 years olds) has previously shown that waist circumference has a stronger association with cardio </w:t>
      </w:r>
      <w:r>
        <w:lastRenderedPageBreak/>
        <w:t>metabolic risk compared to BMI z scores</w:t>
      </w:r>
      <w:r w:rsidR="009D1449">
        <w:fldChar w:fldCharType="begin">
          <w:fldData xml:space="preserve">PEVuZE5vdGU+PENpdGU+PEF1dGhvcj5NZW5kb3phPC9BdXRob3I+PFllYXI+MjAxMjwvWWVhcj48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</w:fldData>
        </w:fldChar>
      </w:r>
      <w:r w:rsidR="00720F16">
        <w:instrText xml:space="preserve"> ADDIN EN.CITE </w:instrText>
      </w:r>
      <w:r w:rsidR="00720F16">
        <w:fldChar w:fldCharType="begin">
          <w:fldData xml:space="preserve">PEVuZE5vdGU+PENpdGU+PEF1dGhvcj5NZW5kb3phPC9BdXRob3I+PFllYXI+MjAxMjwvWWVhcj48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</w:fldData>
        </w:fldChar>
      </w:r>
      <w:r w:rsidR="00720F16">
        <w:instrText xml:space="preserve"> ADDIN EN.CITE.DATA </w:instrText>
      </w:r>
      <w:r w:rsidR="00720F16">
        <w:fldChar w:fldCharType="end"/>
      </w:r>
      <w:r w:rsidR="009D1449">
        <w:fldChar w:fldCharType="separate"/>
      </w:r>
      <w:r w:rsidR="00720F16">
        <w:rPr>
          <w:noProof/>
        </w:rPr>
        <w:t>(287)</w:t>
      </w:r>
      <w:r w:rsidR="009D1449">
        <w:fldChar w:fldCharType="end"/>
      </w:r>
      <w:r>
        <w:t xml:space="preserve">. </w:t>
      </w:r>
      <w:r w:rsidR="00BA57B6">
        <w:t>I</w:t>
      </w:r>
      <w:r w:rsidR="008866A9">
        <w:t>n adults</w:t>
      </w:r>
      <w:r w:rsidR="00353F1B">
        <w:t xml:space="preserve"> it has been shown that for a certain waist circumference, people had the same obesity related health risk irrespective of whether they were normal weight, overweight or obese. </w:t>
      </w:r>
      <w:r w:rsidR="009D1449">
        <w:fldChar w:fldCharType="begin"/>
      </w:r>
      <w:r w:rsidR="00720F16">
        <w:instrText xml:space="preserve"> ADDIN EN.CITE &lt;EndNote&gt;&lt;Cite&gt;&lt;Author&gt;Janssen&lt;/Author&gt;&lt;Year&gt;2004&lt;/Year&gt;&lt;IDText&gt;Waist circumference and not body mass index explains obesity-related health risk&lt;/IDText&gt;&lt;DisplayText&gt;(288)&lt;/DisplayText&gt;&lt;record&gt;&lt;dates&gt;&lt;pub-dates&gt;&lt;date&gt;Mar&lt;/date&gt;&lt;/pub-dates&gt;&lt;year&gt;2004&lt;/year&gt;&lt;/dates&gt;&lt;keywords&gt;&lt;keyword&gt;Abdomen/anatomy &amp;amp; histology&lt;/keyword&gt;&lt;keyword&gt;Adult&lt;/keyword&gt;&lt;keyword&gt;*Body Constitution&lt;/keyword&gt;&lt;keyword&gt;*Body Mass Index&lt;/keyword&gt;&lt;keyword&gt;Cross-Sectional Studies&lt;/keyword&gt;&lt;keyword&gt;Female&lt;/keyword&gt;&lt;keyword&gt;Humans&lt;/keyword&gt;&lt;keyword&gt;Hyperlipidemias/epidemiology/etiology&lt;/keyword&gt;&lt;keyword&gt;Hypertension/epidemiology/etiology&lt;/keyword&gt;&lt;keyword&gt;Male&lt;/keyword&gt;&lt;keyword&gt;Metabolic Syndrome/epidemiology/*etiology&lt;/keyword&gt;&lt;keyword&gt;Middle Aged&lt;/keyword&gt;&lt;keyword&gt;Nutrition Surveys&lt;/keyword&gt;&lt;keyword&gt;Obesity/classification/complications/*physiopathology&lt;/keyword&gt;&lt;keyword&gt;Odds Ratio&lt;/keyword&gt;&lt;keyword&gt;Predictive Value of Tests&lt;/keyword&gt;&lt;keyword&gt;Regression Analysis&lt;/keyword&gt;&lt;keyword&gt;Risk Factors&lt;/keyword&gt;&lt;keyword&gt;United States/epidemiology&lt;/keyword&gt;&lt;/keywords&gt;&lt;isbn&gt;0002-9165 (Print)&amp;#xD;0002-9165&lt;/isbn&gt;&lt;titles&gt;&lt;title&gt;Waist circumference and not body mass index explains obesity-related health risk&lt;/title&gt;&lt;secondary-title&gt;Am J Clin Nutr&lt;/secondary-title&gt;&lt;/titles&gt;&lt;pages&gt;379-84&lt;/pages&gt;&lt;number&gt;3&lt;/number&gt;&lt;contributors&gt;&lt;authors&gt;&lt;author&gt;Janssen, I.&lt;/author&gt;&lt;author&gt;Katzmarzyk, P. T.&lt;/author&gt;&lt;author&gt;Ross, R.&lt;/author&gt;&lt;/authors&gt;&lt;/contributors&gt;&lt;edition&gt;2004/02/27&lt;/edition&gt;&lt;language&gt;eng&lt;/language&gt;&lt;added-date format="utc"&gt;1557329451&lt;/added-date&gt;&lt;ref-type name="Journal Article"&gt;17&lt;/ref-type&gt;&lt;auth-address&gt;Department of Community Health and Epidemiology, Queen&amp;apos;s University, Kingston, Canada.&lt;/auth-address&gt;&lt;remote-database-provider&gt;NLM&lt;/remote-database-provider&gt;&lt;rec-number&gt;298&lt;/rec-number&gt;&lt;last-updated-date format="utc"&gt;1557329451&lt;/last-updated-date&gt;&lt;accession-num&gt;14985210&lt;/accession-num&gt;&lt;electronic-resource-num&gt;10.1093/ajcn/79.3.379&lt;/electronic-resource-num&gt;&lt;volume&gt;79&lt;/volume&gt;&lt;/record&gt;&lt;/Cite&gt;&lt;/EndNote&gt;</w:instrText>
      </w:r>
      <w:r w:rsidR="009D1449">
        <w:fldChar w:fldCharType="separate"/>
      </w:r>
      <w:r w:rsidR="00720F16">
        <w:rPr>
          <w:noProof/>
        </w:rPr>
        <w:t>(288)</w:t>
      </w:r>
      <w:r w:rsidR="009D1449">
        <w:fldChar w:fldCharType="end"/>
      </w:r>
    </w:p>
    <w:p w14:paraId="626A412C" w14:textId="61933EA1" w:rsidR="00B00D7A" w:rsidRDefault="00B11946">
      <w:r>
        <w:t>However, t</w:t>
      </w:r>
      <w:r w:rsidR="00BF513B">
        <w:t xml:space="preserve">he ALSPCA study from Bristol </w:t>
      </w:r>
      <w:r>
        <w:t>showed</w:t>
      </w:r>
      <w:r w:rsidR="006C3488">
        <w:t xml:space="preserve"> that BMI alone can </w:t>
      </w:r>
      <w:r w:rsidR="007B2C72">
        <w:t xml:space="preserve">help </w:t>
      </w:r>
      <w:r w:rsidR="006C3488">
        <w:t>identify children at risk of cardiovascular disease (</w:t>
      </w:r>
      <w:r w:rsidR="007B2C72">
        <w:t xml:space="preserve">defined by </w:t>
      </w:r>
      <w:r w:rsidR="006C3488">
        <w:t>changes in risk factors like blood pressure, LDL, Triglycerides and HDL, fasting insulin/glucose ratio)</w:t>
      </w:r>
      <w:r>
        <w:t xml:space="preserve"> and that measures of </w:t>
      </w:r>
      <w:r w:rsidR="00983283">
        <w:t>abdominal</w:t>
      </w:r>
      <w:r>
        <w:t xml:space="preserve"> obesity may not necessarily add to this</w:t>
      </w:r>
      <w:r w:rsidR="009D1449">
        <w:fldChar w:fldCharType="begin">
          <w:fldData xml:space="preserve">PEVuZE5vdGU+PENpdGU+PEF1dGhvcj5MYXdsb3I8L0F1dGhvcj48WWVhcj4yMDEwPC9ZZWFyPjxJ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</w:fldData>
        </w:fldChar>
      </w:r>
      <w:r w:rsidR="00720F16">
        <w:instrText xml:space="preserve"> ADDIN EN.CITE </w:instrText>
      </w:r>
      <w:r w:rsidR="00720F16">
        <w:fldChar w:fldCharType="begin">
          <w:fldData xml:space="preserve">PEVuZE5vdGU+PENpdGU+PEF1dGhvcj5MYXdsb3I8L0F1dGhvcj48WWVhcj4yMDEwPC9ZZWFyPjxJ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</w:fldData>
        </w:fldChar>
      </w:r>
      <w:r w:rsidR="00720F16">
        <w:instrText xml:space="preserve"> ADDIN EN.CITE.DATA </w:instrText>
      </w:r>
      <w:r w:rsidR="00720F16">
        <w:fldChar w:fldCharType="end"/>
      </w:r>
      <w:r w:rsidR="009D1449">
        <w:fldChar w:fldCharType="separate"/>
      </w:r>
      <w:r w:rsidR="00720F16">
        <w:rPr>
          <w:noProof/>
        </w:rPr>
        <w:t>(289)</w:t>
      </w:r>
      <w:r w:rsidR="009D1449">
        <w:fldChar w:fldCharType="end"/>
      </w:r>
      <w:r w:rsidR="00614364">
        <w:t xml:space="preserve">. </w:t>
      </w:r>
      <w:r w:rsidR="00B00D7A">
        <w:t>It also showed that if overweight and obese girls at age 9-12, lost weight by 15-16 years, their cardiovascular risk profile was the same as the 9-12-year-old girls with normal weight. However, in boys, the risk was beween those overweight at both ages and normal weight at both ages.</w:t>
      </w:r>
    </w:p>
    <w:p w14:paraId="21531964" w14:textId="5770E8A7" w:rsidR="008351CD" w:rsidRDefault="00614364">
      <w:r>
        <w:t>A more recent</w:t>
      </w:r>
      <w:r w:rsidR="00C279BA">
        <w:t xml:space="preserve"> </w:t>
      </w:r>
      <w:r w:rsidR="00BA46C6">
        <w:t xml:space="preserve">prospective </w:t>
      </w:r>
      <w:r w:rsidR="00C279BA">
        <w:t xml:space="preserve">study </w:t>
      </w:r>
      <w:r w:rsidR="00E6396E">
        <w:t xml:space="preserve">–the HEALTHY trial </w:t>
      </w:r>
      <w:r w:rsidR="00BA46C6">
        <w:t xml:space="preserve">in </w:t>
      </w:r>
      <w:r w:rsidR="00C279BA">
        <w:t xml:space="preserve">a multi-ethnic cohort of &gt;4000 children </w:t>
      </w:r>
      <w:r>
        <w:t xml:space="preserve">in America </w:t>
      </w:r>
      <w:r w:rsidR="00A76697">
        <w:t xml:space="preserve">over </w:t>
      </w:r>
      <w:r w:rsidR="009E3DE9">
        <w:t xml:space="preserve">two and half years follow up </w:t>
      </w:r>
      <w:r w:rsidR="00E6396E">
        <w:t xml:space="preserve"> (6</w:t>
      </w:r>
      <w:r w:rsidR="00E6396E" w:rsidRPr="00673AE0">
        <w:rPr>
          <w:vertAlign w:val="superscript"/>
        </w:rPr>
        <w:t>th</w:t>
      </w:r>
      <w:r w:rsidR="00E6396E">
        <w:t xml:space="preserve"> and 8</w:t>
      </w:r>
      <w:r w:rsidR="00E6396E" w:rsidRPr="00673AE0">
        <w:rPr>
          <w:vertAlign w:val="superscript"/>
        </w:rPr>
        <w:t>th</w:t>
      </w:r>
      <w:r w:rsidR="00E6396E">
        <w:t xml:space="preserve"> grade)| </w:t>
      </w:r>
      <w:r w:rsidR="00C279BA">
        <w:t xml:space="preserve">showed </w:t>
      </w:r>
      <w:r w:rsidR="007B2C72">
        <w:t>that while change in BMI may have a stronger association</w:t>
      </w:r>
      <w:r w:rsidR="00E6396E">
        <w:t xml:space="preserve">  (fasting triglycerides, cholesterol, systolic and diastolic blood pressure and fasting glucose)</w:t>
      </w:r>
      <w:r w:rsidR="00B11946">
        <w:t>, change in waist circumference can be an indicator of high fasting glucose which is significant in the development of type 2 diabetes</w:t>
      </w:r>
      <w:r w:rsidR="009D1449">
        <w:fldChar w:fldCharType="begin">
          <w:fldData xml:space="preserve">PEVuZE5vdGU+PENpdGU+PEF1dGhvcj5KYWdvPC9BdXRob3I+PFllYXI+MjAxMzwvWWVhcj48SURU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</w:fldData>
        </w:fldChar>
      </w:r>
      <w:r w:rsidR="00720F16">
        <w:instrText xml:space="preserve"> ADDIN EN.CITE </w:instrText>
      </w:r>
      <w:r w:rsidR="00720F16">
        <w:fldChar w:fldCharType="begin">
          <w:fldData xml:space="preserve">PEVuZE5vdGU+PENpdGU+PEF1dGhvcj5KYWdvPC9BdXRob3I+PFllYXI+MjAxMzwvWWVhcj48SURU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</w:fldData>
        </w:fldChar>
      </w:r>
      <w:r w:rsidR="00720F16">
        <w:instrText xml:space="preserve"> ADDIN EN.CITE.DATA </w:instrText>
      </w:r>
      <w:r w:rsidR="00720F16">
        <w:fldChar w:fldCharType="end"/>
      </w:r>
      <w:r w:rsidR="009D1449">
        <w:fldChar w:fldCharType="separate"/>
      </w:r>
      <w:r w:rsidR="00720F16">
        <w:rPr>
          <w:noProof/>
        </w:rPr>
        <w:t>(290)</w:t>
      </w:r>
      <w:r w:rsidR="009D1449">
        <w:fldChar w:fldCharType="end"/>
      </w:r>
      <w:r w:rsidR="00B11946">
        <w:t xml:space="preserve">. </w:t>
      </w:r>
      <w:r w:rsidR="007B2C72">
        <w:t xml:space="preserve"> </w:t>
      </w:r>
    </w:p>
    <w:p w14:paraId="0C01D418" w14:textId="77777777" w:rsidR="00AF641E" w:rsidRDefault="00AF641E"/>
    <w:p w14:paraId="3D324A20" w14:textId="77777777" w:rsidR="00BA57B6" w:rsidRDefault="00BA57B6">
      <w:r>
        <w:t xml:space="preserve">Our study has shown a significant drop in waist circumference at 6 months accompanied by a significant change in BMI SDS which correlated weakly with markers of insulin glucose metabolism (HOMA and HBA1c) but more strongly with change in diastolic blood pressure. </w:t>
      </w:r>
    </w:p>
    <w:p w14:paraId="4D528A50" w14:textId="77777777" w:rsidR="001808BF" w:rsidRDefault="001808BF"/>
    <w:p w14:paraId="7290ECFC" w14:textId="77777777" w:rsidR="00504DC6" w:rsidRDefault="00504DC6"/>
    <w:p w14:paraId="3CE07C27" w14:textId="77777777" w:rsidR="00504DC6" w:rsidRDefault="00504DC6" w:rsidP="00673AE0">
      <w:pPr>
        <w:pStyle w:val="Heading4"/>
      </w:pPr>
      <w:bookmarkStart w:id="874" w:name="_Toc35002282"/>
      <w:r>
        <w:lastRenderedPageBreak/>
        <w:t>Blood pressure</w:t>
      </w:r>
      <w:bookmarkEnd w:id="874"/>
    </w:p>
    <w:p w14:paraId="0B07C0B5" w14:textId="77777777" w:rsidR="00E910BB" w:rsidRDefault="00E910BB"/>
    <w:p w14:paraId="43789FBE" w14:textId="77777777" w:rsidR="009B2CDA" w:rsidRDefault="00163557">
      <w:r>
        <w:t xml:space="preserve">Systolic, diastolic and mean blood pressures were all lower (non-significantly) at 6 months after weight loss following balloon removal. </w:t>
      </w:r>
    </w:p>
    <w:p w14:paraId="05951A83" w14:textId="6DC9B42F" w:rsidR="00504DC6" w:rsidRDefault="00A3336C">
      <w:r>
        <w:t>In studies looking at impact of weight loss on blood pressure in adults</w:t>
      </w:r>
      <w:r w:rsidR="009B2CDA">
        <w:t xml:space="preserve"> followed up for 6 years</w:t>
      </w:r>
      <w:r>
        <w:t xml:space="preserve">, </w:t>
      </w:r>
      <w:r w:rsidR="009B2CDA">
        <w:t xml:space="preserve">showed that there was a progressive drop in systolic and diastolic BP initially (up till 13 % weight loss) but then seemed to plateau. </w:t>
      </w:r>
      <w:r w:rsidR="009D1449">
        <w:fldChar w:fldCharType="begin"/>
      </w:r>
      <w:r w:rsidR="00720F16">
        <w:instrText xml:space="preserve"> ADDIN EN.CITE &lt;EndNote&gt;&lt;Cite&gt;&lt;Author&gt;Winnicki&lt;/Author&gt;&lt;Year&gt;2006&lt;/Year&gt;&lt;IDText&gt;Effect of Body Weight Loss on Blood Pressure After 6 Years of Follow-Up in Stage 1 Hypertension&lt;/IDText&gt;&lt;DisplayText&gt;(291)&lt;/DisplayText&gt;&lt;record&gt;&lt;urls&gt;&lt;related-urls&gt;&lt;url&gt;https://doi.org/10.1016/j.amjhyper.2006.04.016&lt;/url&gt;&lt;/related-urls&gt;&lt;/urls&gt;&lt;isbn&gt;0895-7061&lt;/isbn&gt;&lt;titles&gt;&lt;title&gt;Effect of Body Weight Loss on Blood Pressure After 6 Years of Follow-Up in Stage 1 Hypertension&lt;/title&gt;&lt;secondary-title&gt;American Journal of Hypertension&lt;/secondary-title&gt;&lt;/titles&gt;&lt;pages&gt;1103-1109&lt;/pages&gt;&lt;number&gt;11&lt;/number&gt;&lt;access-date&gt;5/19/2019&lt;/access-date&gt;&lt;contributors&gt;&lt;authors&gt;&lt;author&gt;Winnicki, Mikolaj&lt;/author&gt;&lt;author&gt;Bonso, Elisa&lt;/author&gt;&lt;author&gt;Dorigatti, Francesca&lt;/author&gt;&lt;author&gt;Longo, Daniele&lt;/author&gt;&lt;author&gt;Zaetta, Vania&lt;/author&gt;&lt;author&gt;Mattarei, Mauro&lt;/author&gt;&lt;author&gt;D’Este, Daniele&lt;/author&gt;&lt;author&gt;Laurini, Giorgio&lt;/author&gt;&lt;author&gt;Pessina, Achille C.&lt;/author&gt;&lt;author&gt;Palatini, Paolo&lt;/author&gt;&lt;/authors&gt;&lt;/contributors&gt;&lt;added-date format="utc"&gt;1558256647&lt;/added-date&gt;&lt;ref-type name="Journal Article"&gt;17&lt;/ref-type&gt;&lt;dates&gt;&lt;year&gt;2006&lt;/year&gt;&lt;/dates&gt;&lt;rec-number&gt;301&lt;/rec-number&gt;&lt;last-updated-date format="utc"&gt;1558256647&lt;/last-updated-date&gt;&lt;electronic-resource-num&gt;10.1016/j.amjhyper.2006.04.016&lt;/electronic-resource-num&gt;&lt;volume&gt;19&lt;/volume&gt;&lt;/record&gt;&lt;/Cite&gt;&lt;/EndNote&gt;</w:instrText>
      </w:r>
      <w:r w:rsidR="009D1449">
        <w:fldChar w:fldCharType="separate"/>
      </w:r>
      <w:r w:rsidR="00720F16">
        <w:rPr>
          <w:noProof/>
        </w:rPr>
        <w:t>(291)</w:t>
      </w:r>
      <w:r w:rsidR="009D1449">
        <w:fldChar w:fldCharType="end"/>
      </w:r>
      <w:r w:rsidR="00620EEA">
        <w:t xml:space="preserve">. </w:t>
      </w:r>
      <w:r w:rsidR="00A90BF5">
        <w:t>In our study,</w:t>
      </w:r>
      <w:r w:rsidR="00D66AAB">
        <w:t xml:space="preserve"> the decrease in waist circumference at 6 months was associated with drop in Diastolic blood pressure and the i</w:t>
      </w:r>
      <w:r w:rsidR="00A90BF5">
        <w:t xml:space="preserve">mprovement in diastolic blood pressure persisted </w:t>
      </w:r>
      <w:r w:rsidR="00792DC1">
        <w:t>despite</w:t>
      </w:r>
      <w:r w:rsidR="00A90BF5">
        <w:t xml:space="preserve"> the weight regain</w:t>
      </w:r>
      <w:r w:rsidR="00811CCC">
        <w:t>. The UK</w:t>
      </w:r>
      <w:r w:rsidR="00B8663F">
        <w:t xml:space="preserve">PDS </w:t>
      </w:r>
      <w:r w:rsidR="00D66AAB">
        <w:t xml:space="preserve"> </w:t>
      </w:r>
      <w:r w:rsidR="00811CCC">
        <w:t>Blood pressure control trial did show reduced complications but no significant difference be</w:t>
      </w:r>
      <w:r w:rsidR="00D61408">
        <w:t>t</w:t>
      </w:r>
      <w:r w:rsidR="00811CCC">
        <w:t xml:space="preserve">ween the intervention and control groups </w:t>
      </w:r>
      <w:r w:rsidR="00354672">
        <w:t xml:space="preserve">(tight and less tight control of blood pressure ) </w:t>
      </w:r>
      <w:r w:rsidR="00811CCC">
        <w:t xml:space="preserve">suggesting that the metabolic memory aspect may not apply to all the different </w:t>
      </w:r>
      <w:r w:rsidR="00792DC1">
        <w:t>comorbidities</w:t>
      </w:r>
      <w:r w:rsidR="00354672">
        <w:t xml:space="preserve"> and that tight control needs to be maintained  for sustained benefit</w:t>
      </w:r>
      <w:r w:rsidR="009D1449">
        <w:fldChar w:fldCharType="begin"/>
      </w:r>
      <w:r w:rsidR="00720F16">
        <w:instrText xml:space="preserve"> ADDIN EN.CITE &lt;EndNote&gt;&lt;Cite&gt;&lt;Author&gt;Holman&lt;/Author&gt;&lt;Year&gt;2008&lt;/Year&gt;&lt;IDText&gt;Long-Term Follow-up after Tight Control of Blood Pressure in Type 2 Diabetes&lt;/IDText&gt;&lt;DisplayText&gt;(292)&lt;/DisplayText&gt;&lt;record&gt;&lt;urls&gt;&lt;related-urls&gt;&lt;url&gt;https://www.nejm.org/doi/full/10.1056/NEJMoa0806359&lt;/url&gt;&lt;/related-urls&gt;&lt;/urls&gt;&lt;titles&gt;&lt;title&gt;Long-Term Follow-up after Tight Control of Blood Pressure in Type 2 Diabetes&lt;/title&gt;&lt;secondary-title&gt;New England Journal of Medicine&lt;/secondary-title&gt;&lt;/titles&gt;&lt;pages&gt;1565-1576&lt;/pages&gt;&lt;number&gt;15&lt;/number&gt;&lt;contributors&gt;&lt;authors&gt;&lt;author&gt;Holman, Rury R.&lt;/author&gt;&lt;author&gt;Paul, Sanjoy K.&lt;/author&gt;&lt;author&gt;Bethel, M. Angelyn&lt;/author&gt;&lt;author&gt;Neil, H. Andrew W.&lt;/author&gt;&lt;author&gt;Matthews, David R.&lt;/author&gt;&lt;/authors&gt;&lt;/contributors&gt;&lt;added-date format="utc"&gt;1558960950&lt;/added-date&gt;&lt;ref-type name="Journal Article"&gt;17&lt;/ref-type&gt;&lt;dates&gt;&lt;year&gt;2008&lt;/year&gt;&lt;/dates&gt;&lt;rec-number&gt;311&lt;/rec-number&gt;&lt;last-updated-date format="utc"&gt;1558960950&lt;/last-updated-date&gt;&lt;accession-num&gt;18784091&lt;/accession-num&gt;&lt;electronic-resource-num&gt;10.1056/NEJMoa0806359&lt;/electronic-resource-num&gt;&lt;volume&gt;359&lt;/volume&gt;&lt;/record&gt;&lt;/Cite&gt;&lt;/EndNote&gt;</w:instrText>
      </w:r>
      <w:r w:rsidR="009D1449">
        <w:fldChar w:fldCharType="separate"/>
      </w:r>
      <w:r w:rsidR="00720F16">
        <w:rPr>
          <w:noProof/>
        </w:rPr>
        <w:t>(292)</w:t>
      </w:r>
      <w:r w:rsidR="009D1449">
        <w:fldChar w:fldCharType="end"/>
      </w:r>
      <w:r w:rsidR="00792DC1">
        <w:t xml:space="preserve">. </w:t>
      </w:r>
    </w:p>
    <w:p w14:paraId="4426C8F0" w14:textId="77777777" w:rsidR="00504DC6" w:rsidRDefault="00C068A2" w:rsidP="00673AE0">
      <w:pPr>
        <w:pStyle w:val="Heading4"/>
      </w:pPr>
      <w:bookmarkStart w:id="875" w:name="_Toc35002283"/>
      <w:r>
        <w:t>Glucose and insulin metabolism</w:t>
      </w:r>
      <w:bookmarkEnd w:id="875"/>
    </w:p>
    <w:p w14:paraId="1EF7859E" w14:textId="77777777" w:rsidR="00766B89" w:rsidRPr="00EC655C" w:rsidRDefault="00766B89" w:rsidP="00EC655C"/>
    <w:p w14:paraId="18CDBD7E" w14:textId="2ED4CD16" w:rsidR="00FB7B14" w:rsidRPr="00417C95" w:rsidRDefault="00FB7B14" w:rsidP="00FB7B14">
      <w:pPr>
        <w:rPr>
          <w:rFonts w:eastAsia="Times New Roman" w:cs="Times New Roman"/>
          <w:lang w:val="en-GB" w:eastAsia="en-GB"/>
        </w:rPr>
      </w:pPr>
      <w:r>
        <w:rPr>
          <w:rFonts w:eastAsia="Times New Roman" w:cs="Times New Roman"/>
          <w:color w:val="000000"/>
          <w:lang w:val="en-GB" w:eastAsia="en-GB"/>
        </w:rPr>
        <w:t xml:space="preserve">The </w:t>
      </w:r>
      <w:r w:rsidR="00D30394">
        <w:rPr>
          <w:rFonts w:eastAsia="Times New Roman" w:cs="Times New Roman"/>
          <w:color w:val="000000"/>
          <w:lang w:val="en-GB" w:eastAsia="en-GB"/>
        </w:rPr>
        <w:t>young people</w:t>
      </w:r>
      <w:r>
        <w:rPr>
          <w:rFonts w:eastAsia="Times New Roman" w:cs="Times New Roman"/>
          <w:color w:val="000000"/>
          <w:lang w:val="en-GB" w:eastAsia="en-GB"/>
        </w:rPr>
        <w:t xml:space="preserve"> in the study experienced a BMI SDS reduction of 0.2 with BMI change of 2.5 kg/m2. Certainly, in </w:t>
      </w:r>
      <w:r w:rsidR="009771A5">
        <w:rPr>
          <w:rFonts w:eastAsia="Times New Roman" w:cs="Times New Roman"/>
          <w:color w:val="000000"/>
          <w:lang w:val="en-GB" w:eastAsia="en-GB"/>
        </w:rPr>
        <w:t>adult’s</w:t>
      </w:r>
      <w:r>
        <w:rPr>
          <w:rFonts w:eastAsia="Times New Roman" w:cs="Times New Roman"/>
          <w:color w:val="000000"/>
          <w:lang w:val="en-GB" w:eastAsia="en-GB"/>
        </w:rPr>
        <w:t xml:space="preserve"> 5-10 percent weight loss is quoted to bring about cardiovascular benefit and while this is also known in children, very few studies have quantified this</w:t>
      </w:r>
      <w:r w:rsidR="00BD7DA0">
        <w:rPr>
          <w:rFonts w:eastAsia="Times New Roman" w:cs="Times New Roman"/>
          <w:color w:val="000000"/>
          <w:lang w:val="en-GB" w:eastAsia="en-GB"/>
        </w:rPr>
        <w:t xml:space="preserve"> in the same way</w:t>
      </w:r>
      <w:r>
        <w:rPr>
          <w:rFonts w:eastAsia="Times New Roman" w:cs="Times New Roman"/>
          <w:color w:val="000000"/>
          <w:lang w:val="en-GB" w:eastAsia="en-GB"/>
        </w:rPr>
        <w:t>.</w:t>
      </w:r>
      <w:r w:rsidRPr="00FB7B14">
        <w:rPr>
          <w:rFonts w:eastAsia="Times New Roman" w:cs="Times New Roman"/>
          <w:color w:val="000000"/>
          <w:lang w:val="en-GB" w:eastAsia="en-GB"/>
        </w:rPr>
        <w:t xml:space="preserve"> </w:t>
      </w:r>
      <w:r>
        <w:rPr>
          <w:rFonts w:eastAsia="Times New Roman" w:cs="Times New Roman"/>
          <w:color w:val="000000"/>
          <w:lang w:val="en-GB" w:eastAsia="en-GB"/>
        </w:rPr>
        <w:t>The BMI SDs change in our study was like that seen in many life style programmes, (663 obese children aged 4-16 years</w:t>
      </w:r>
      <w:r w:rsidR="00BD7DA0">
        <w:rPr>
          <w:rFonts w:eastAsia="Times New Roman" w:cs="Times New Roman"/>
          <w:color w:val="000000"/>
          <w:lang w:val="en-GB" w:eastAsia="en-GB"/>
        </w:rPr>
        <w:t>, BMI SDS change 0.36</w:t>
      </w:r>
      <w:r>
        <w:rPr>
          <w:rFonts w:eastAsia="Times New Roman" w:cs="Times New Roman"/>
          <w:color w:val="000000"/>
          <w:lang w:val="en-GB" w:eastAsia="en-GB"/>
        </w:rPr>
        <w:t>)</w:t>
      </w:r>
      <w:r w:rsidR="009D1449">
        <w:rPr>
          <w:rFonts w:eastAsia="Times New Roman" w:cs="Times New Roman"/>
          <w:color w:val="000000"/>
          <w:lang w:val="en-GB" w:eastAsia="en-GB"/>
        </w:rPr>
        <w:fldChar w:fldCharType="begin">
          <w:fldData xml:space="preserve">PEVuZE5vdGU+PENpdGU+PEF1dGhvcj5SZWluZWhyPC9BdXRob3I+PFllYXI+MjAxMDwvWWVhcj48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</w:fldData>
        </w:fldChar>
      </w:r>
      <w:r w:rsidR="00720F16">
        <w:rPr>
          <w:rFonts w:eastAsia="Times New Roman" w:cs="Times New Roman"/>
          <w:color w:val="000000"/>
          <w:lang w:val="en-GB" w:eastAsia="en-GB"/>
        </w:rPr>
        <w:instrText xml:space="preserve"> ADDIN EN.CITE </w:instrText>
      </w:r>
      <w:r w:rsidR="00720F16">
        <w:rPr>
          <w:rFonts w:eastAsia="Times New Roman" w:cs="Times New Roman"/>
          <w:color w:val="000000"/>
          <w:lang w:val="en-GB" w:eastAsia="en-GB"/>
        </w:rPr>
        <w:fldChar w:fldCharType="begin">
          <w:fldData xml:space="preserve">PEVuZE5vdGU+PENpdGU+PEF1dGhvcj5SZWluZWhyPC9BdXRob3I+PFllYXI+MjAxMDwvWWVhcj48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</w:fldData>
        </w:fldChar>
      </w:r>
      <w:r w:rsidR="00720F16">
        <w:rPr>
          <w:rFonts w:eastAsia="Times New Roman" w:cs="Times New Roman"/>
          <w:color w:val="000000"/>
          <w:lang w:val="en-GB" w:eastAsia="en-GB"/>
        </w:rPr>
        <w:instrText xml:space="preserve"> ADDIN EN.CITE.DATA </w:instrText>
      </w:r>
      <w:r w:rsidR="00720F16">
        <w:rPr>
          <w:rFonts w:eastAsia="Times New Roman" w:cs="Times New Roman"/>
          <w:color w:val="000000"/>
          <w:lang w:val="en-GB" w:eastAsia="en-GB"/>
        </w:rPr>
      </w:r>
      <w:r w:rsidR="00720F16">
        <w:rPr>
          <w:rFonts w:eastAsia="Times New Roman" w:cs="Times New Roman"/>
          <w:color w:val="000000"/>
          <w:lang w:val="en-GB" w:eastAsia="en-GB"/>
        </w:rPr>
        <w:fldChar w:fldCharType="end"/>
      </w:r>
      <w:r w:rsidR="009D1449">
        <w:rPr>
          <w:rFonts w:eastAsia="Times New Roman" w:cs="Times New Roman"/>
          <w:color w:val="000000"/>
          <w:lang w:val="en-GB" w:eastAsia="en-GB"/>
        </w:rPr>
      </w:r>
      <w:r w:rsidR="009D1449">
        <w:rPr>
          <w:rFonts w:eastAsia="Times New Roman" w:cs="Times New Roman"/>
          <w:color w:val="000000"/>
          <w:lang w:val="en-GB" w:eastAsia="en-GB"/>
        </w:rPr>
        <w:fldChar w:fldCharType="separate"/>
      </w:r>
      <w:r w:rsidR="00720F16">
        <w:rPr>
          <w:rFonts w:eastAsia="Times New Roman" w:cs="Times New Roman"/>
          <w:noProof/>
          <w:color w:val="000000"/>
          <w:lang w:val="en-GB" w:eastAsia="en-GB"/>
        </w:rPr>
        <w:t>(293)</w:t>
      </w:r>
      <w:r w:rsidR="009D1449">
        <w:rPr>
          <w:rFonts w:eastAsia="Times New Roman" w:cs="Times New Roman"/>
          <w:color w:val="000000"/>
          <w:lang w:val="en-GB" w:eastAsia="en-GB"/>
        </w:rPr>
        <w:fldChar w:fldCharType="end"/>
      </w:r>
      <w:r>
        <w:rPr>
          <w:rFonts w:eastAsia="Times New Roman" w:cs="Times New Roman"/>
          <w:color w:val="000000"/>
          <w:lang w:val="en-GB" w:eastAsia="en-GB"/>
        </w:rPr>
        <w:t xml:space="preserve"> though the level of obesity was much higher in our study and more keeping in </w:t>
      </w:r>
      <w:r>
        <w:rPr>
          <w:rFonts w:eastAsia="Times New Roman" w:cs="Times New Roman"/>
          <w:color w:val="000000"/>
          <w:lang w:val="en-GB" w:eastAsia="en-GB"/>
        </w:rPr>
        <w:lastRenderedPageBreak/>
        <w:t xml:space="preserve">with bariatric populations.  Younger children did better suggesting interventions need to be put in earlier. </w:t>
      </w:r>
    </w:p>
    <w:p w14:paraId="27EB3C01" w14:textId="77777777" w:rsidR="00A6685A" w:rsidRPr="002D2EAB" w:rsidRDefault="00766B89" w:rsidP="00AC7CFC">
      <w:pPr>
        <w:rPr>
          <w:rFonts w:eastAsia="Times New Roman" w:cs="Times New Roman"/>
          <w:color w:val="000000"/>
          <w:lang w:val="en-GB" w:eastAsia="en-GB"/>
        </w:rPr>
      </w:pPr>
      <w:r w:rsidRPr="00766B89">
        <w:rPr>
          <w:rFonts w:eastAsia="Times New Roman" w:cs="Times New Roman"/>
          <w:color w:val="000000"/>
          <w:lang w:val="en-GB" w:eastAsia="en-GB"/>
        </w:rPr>
        <w:t xml:space="preserve">Despite a BMI </w:t>
      </w:r>
      <w:r w:rsidRPr="00673AE0">
        <w:rPr>
          <w:rFonts w:eastAsia="Times New Roman" w:cs="Times New Roman"/>
          <w:color w:val="000000"/>
          <w:lang w:val="en-GB" w:eastAsia="en-GB"/>
        </w:rPr>
        <w:t xml:space="preserve">mean </w:t>
      </w:r>
      <w:r>
        <w:rPr>
          <w:rFonts w:eastAsia="Times New Roman" w:cs="Times New Roman"/>
          <w:color w:val="000000"/>
          <w:lang w:val="en-GB" w:eastAsia="en-GB"/>
        </w:rPr>
        <w:t xml:space="preserve">of </w:t>
      </w:r>
      <w:r w:rsidRPr="00673AE0">
        <w:rPr>
          <w:rFonts w:eastAsia="Times New Roman" w:cs="Times New Roman"/>
          <w:color w:val="000000"/>
          <w:lang w:val="en-GB" w:eastAsia="en-GB"/>
        </w:rPr>
        <w:t xml:space="preserve">47, none of the young people </w:t>
      </w:r>
      <w:r w:rsidR="000A79EE">
        <w:rPr>
          <w:rFonts w:eastAsia="Times New Roman" w:cs="Times New Roman"/>
          <w:color w:val="000000"/>
          <w:lang w:val="en-GB" w:eastAsia="en-GB"/>
        </w:rPr>
        <w:t xml:space="preserve">in our study </w:t>
      </w:r>
      <w:r w:rsidRPr="00673AE0">
        <w:rPr>
          <w:rFonts w:eastAsia="Times New Roman" w:cs="Times New Roman"/>
          <w:color w:val="000000"/>
          <w:lang w:val="en-GB" w:eastAsia="en-GB"/>
        </w:rPr>
        <w:t>had impaired glucose tolerance or type 2 diabetes. </w:t>
      </w:r>
      <w:r w:rsidRPr="00673AE0">
        <w:rPr>
          <w:rFonts w:eastAsia="Times New Roman" w:cs="Times New Roman"/>
          <w:color w:val="000000"/>
          <w:lang w:val="en-GB" w:eastAsia="en-GB"/>
        </w:rPr>
        <w:br/>
        <w:t xml:space="preserve">Peak insulin levels, fasting insulin </w:t>
      </w:r>
      <w:r w:rsidR="000A79EE">
        <w:rPr>
          <w:rFonts w:eastAsia="Times New Roman" w:cs="Times New Roman"/>
          <w:color w:val="000000"/>
          <w:lang w:val="en-GB" w:eastAsia="en-GB"/>
        </w:rPr>
        <w:t xml:space="preserve">and HOMA-IR </w:t>
      </w:r>
      <w:r w:rsidRPr="00673AE0">
        <w:rPr>
          <w:rFonts w:eastAsia="Times New Roman" w:cs="Times New Roman"/>
          <w:color w:val="000000"/>
          <w:lang w:val="en-GB" w:eastAsia="en-GB"/>
        </w:rPr>
        <w:t xml:space="preserve">were high suggesting </w:t>
      </w:r>
      <w:r w:rsidR="000A79EE">
        <w:rPr>
          <w:rFonts w:eastAsia="Times New Roman" w:cs="Times New Roman"/>
          <w:color w:val="000000"/>
          <w:lang w:val="en-GB" w:eastAsia="en-GB"/>
        </w:rPr>
        <w:t>insulin resistance.</w:t>
      </w:r>
      <w:r w:rsidRPr="00673AE0">
        <w:rPr>
          <w:rFonts w:eastAsia="Times New Roman" w:cs="Times New Roman"/>
          <w:color w:val="000000"/>
          <w:lang w:val="en-GB" w:eastAsia="en-GB"/>
        </w:rPr>
        <w:br/>
        <w:t xml:space="preserve">At 6 months with weight loss, </w:t>
      </w:r>
      <w:r w:rsidR="000A79EE">
        <w:rPr>
          <w:rFonts w:eastAsia="Times New Roman" w:cs="Times New Roman"/>
          <w:color w:val="000000"/>
          <w:lang w:val="en-GB" w:eastAsia="en-GB"/>
        </w:rPr>
        <w:t xml:space="preserve">there was a significant reduction in AUC for insulin as well as mean insulin at 90 minutes. </w:t>
      </w:r>
      <w:r w:rsidRPr="00673AE0">
        <w:rPr>
          <w:rFonts w:eastAsia="Times New Roman" w:cs="Times New Roman"/>
          <w:color w:val="000000"/>
          <w:lang w:val="en-GB" w:eastAsia="en-GB"/>
        </w:rPr>
        <w:t xml:space="preserve">Fasting insulin was 21 points lower </w:t>
      </w:r>
      <w:r w:rsidR="00061E9C">
        <w:rPr>
          <w:rFonts w:eastAsia="Times New Roman" w:cs="Times New Roman"/>
          <w:color w:val="000000"/>
          <w:lang w:val="en-GB" w:eastAsia="en-GB"/>
        </w:rPr>
        <w:t>at 6 months</w:t>
      </w:r>
      <w:r w:rsidR="005F22BE">
        <w:rPr>
          <w:rFonts w:eastAsia="Times New Roman" w:cs="Times New Roman"/>
          <w:color w:val="000000"/>
          <w:lang w:val="en-GB" w:eastAsia="en-GB"/>
        </w:rPr>
        <w:t xml:space="preserve"> </w:t>
      </w:r>
      <w:r w:rsidRPr="00673AE0">
        <w:rPr>
          <w:rFonts w:eastAsia="Times New Roman" w:cs="Times New Roman"/>
          <w:color w:val="000000"/>
          <w:lang w:val="en-GB" w:eastAsia="en-GB"/>
        </w:rPr>
        <w:t xml:space="preserve">though </w:t>
      </w:r>
      <w:r w:rsidR="00061E9C">
        <w:rPr>
          <w:rFonts w:eastAsia="Times New Roman" w:cs="Times New Roman"/>
          <w:color w:val="000000"/>
          <w:lang w:val="en-GB" w:eastAsia="en-GB"/>
        </w:rPr>
        <w:t xml:space="preserve">this did not reach </w:t>
      </w:r>
      <w:r w:rsidRPr="00673AE0">
        <w:rPr>
          <w:rFonts w:eastAsia="Times New Roman" w:cs="Times New Roman"/>
          <w:color w:val="000000"/>
          <w:lang w:val="en-GB" w:eastAsia="en-GB"/>
        </w:rPr>
        <w:t>significan</w:t>
      </w:r>
      <w:r w:rsidR="00061E9C">
        <w:rPr>
          <w:rFonts w:eastAsia="Times New Roman" w:cs="Times New Roman"/>
          <w:color w:val="000000"/>
          <w:lang w:val="en-GB" w:eastAsia="en-GB"/>
        </w:rPr>
        <w:t>ce.</w:t>
      </w:r>
      <w:r w:rsidRPr="00673AE0">
        <w:rPr>
          <w:rFonts w:eastAsia="Times New Roman" w:cs="Times New Roman"/>
          <w:color w:val="000000"/>
          <w:lang w:val="en-GB" w:eastAsia="en-GB"/>
        </w:rPr>
        <w:t> </w:t>
      </w:r>
      <w:r w:rsidR="00BD7DA0">
        <w:rPr>
          <w:rFonts w:eastAsia="Times New Roman" w:cs="Times New Roman"/>
          <w:color w:val="000000"/>
          <w:lang w:val="en-GB" w:eastAsia="en-GB"/>
        </w:rPr>
        <w:t xml:space="preserve">Fasting glucose was significantly lower at 60 minutes. </w:t>
      </w:r>
      <w:r w:rsidRPr="00673AE0">
        <w:rPr>
          <w:rFonts w:eastAsia="Times New Roman" w:cs="Times New Roman"/>
          <w:color w:val="000000"/>
          <w:lang w:val="en-GB" w:eastAsia="en-GB"/>
        </w:rPr>
        <w:br/>
        <w:t>Peak insulin reached was also significantly lower</w:t>
      </w:r>
      <w:r w:rsidR="00CF1C73">
        <w:rPr>
          <w:rFonts w:eastAsia="Times New Roman" w:cs="Times New Roman"/>
          <w:color w:val="000000"/>
          <w:lang w:val="en-GB" w:eastAsia="en-GB"/>
        </w:rPr>
        <w:t xml:space="preserve"> (p=0.006)</w:t>
      </w:r>
      <w:r w:rsidRPr="00673AE0">
        <w:rPr>
          <w:rFonts w:eastAsia="Times New Roman" w:cs="Times New Roman"/>
          <w:color w:val="000000"/>
          <w:lang w:val="en-GB" w:eastAsia="en-GB"/>
        </w:rPr>
        <w:t>. </w:t>
      </w:r>
      <w:r w:rsidRPr="00673AE0">
        <w:rPr>
          <w:rFonts w:eastAsia="Times New Roman" w:cs="Times New Roman"/>
          <w:color w:val="000000"/>
          <w:lang w:val="en-GB" w:eastAsia="en-GB"/>
        </w:rPr>
        <w:br/>
        <w:t>HBA1c dropped at 6 months and</w:t>
      </w:r>
      <w:r w:rsidR="00CF1C73">
        <w:rPr>
          <w:rFonts w:eastAsia="Times New Roman" w:cs="Times New Roman"/>
          <w:color w:val="000000"/>
          <w:lang w:val="en-GB" w:eastAsia="en-GB"/>
        </w:rPr>
        <w:t xml:space="preserve"> continued to improve </w:t>
      </w:r>
      <w:r w:rsidRPr="00673AE0">
        <w:rPr>
          <w:rFonts w:eastAsia="Times New Roman" w:cs="Times New Roman"/>
          <w:color w:val="000000"/>
          <w:lang w:val="en-GB" w:eastAsia="en-GB"/>
        </w:rPr>
        <w:t>significantly at 2 years</w:t>
      </w:r>
      <w:r w:rsidR="00CF1C73">
        <w:rPr>
          <w:rFonts w:eastAsia="Times New Roman" w:cs="Times New Roman"/>
          <w:color w:val="000000"/>
          <w:lang w:val="en-GB" w:eastAsia="en-GB"/>
        </w:rPr>
        <w:t xml:space="preserve"> after weight gain</w:t>
      </w:r>
      <w:r w:rsidRPr="00673AE0">
        <w:rPr>
          <w:rFonts w:eastAsia="Times New Roman" w:cs="Times New Roman"/>
          <w:color w:val="000000"/>
          <w:lang w:val="en-GB" w:eastAsia="en-GB"/>
        </w:rPr>
        <w:t xml:space="preserve">. Weight loss was correlated with AUC </w:t>
      </w:r>
      <w:r w:rsidR="00FE67AF">
        <w:rPr>
          <w:rFonts w:eastAsia="Times New Roman" w:cs="Times New Roman"/>
          <w:color w:val="000000"/>
          <w:lang w:val="en-GB" w:eastAsia="en-GB"/>
        </w:rPr>
        <w:t xml:space="preserve">insulin </w:t>
      </w:r>
      <w:r w:rsidRPr="00673AE0">
        <w:rPr>
          <w:rFonts w:eastAsia="Times New Roman" w:cs="Times New Roman"/>
          <w:color w:val="000000"/>
          <w:lang w:val="en-GB" w:eastAsia="en-GB"/>
        </w:rPr>
        <w:t>and HBA1</w:t>
      </w:r>
      <w:r w:rsidR="00D30E1E">
        <w:rPr>
          <w:rFonts w:eastAsia="Times New Roman" w:cs="Times New Roman"/>
          <w:color w:val="000000"/>
          <w:lang w:val="en-GB" w:eastAsia="en-GB"/>
        </w:rPr>
        <w:t>c</w:t>
      </w:r>
      <w:r w:rsidRPr="00673AE0">
        <w:rPr>
          <w:rFonts w:eastAsia="Times New Roman" w:cs="Times New Roman"/>
          <w:color w:val="000000"/>
          <w:lang w:val="en-GB" w:eastAsia="en-GB"/>
        </w:rPr>
        <w:t xml:space="preserve"> at 6 months and </w:t>
      </w:r>
      <w:r w:rsidR="00CF1C73">
        <w:rPr>
          <w:rFonts w:eastAsia="Times New Roman" w:cs="Times New Roman"/>
          <w:color w:val="000000"/>
          <w:lang w:val="en-GB" w:eastAsia="en-GB"/>
        </w:rPr>
        <w:t xml:space="preserve">this correlation was stronger </w:t>
      </w:r>
      <w:r w:rsidRPr="00673AE0">
        <w:rPr>
          <w:rFonts w:eastAsia="Times New Roman" w:cs="Times New Roman"/>
          <w:color w:val="000000"/>
          <w:lang w:val="en-GB" w:eastAsia="en-GB"/>
        </w:rPr>
        <w:t>at 24 months</w:t>
      </w:r>
      <w:r w:rsidR="00106BC7">
        <w:rPr>
          <w:rFonts w:eastAsia="Times New Roman" w:cs="Times New Roman"/>
          <w:color w:val="000000"/>
          <w:lang w:val="en-GB" w:eastAsia="en-GB"/>
        </w:rPr>
        <w:t xml:space="preserve"> (p=0.04)</w:t>
      </w:r>
      <w:r w:rsidRPr="00673AE0">
        <w:rPr>
          <w:rFonts w:eastAsia="Times New Roman" w:cs="Times New Roman"/>
          <w:color w:val="000000"/>
          <w:lang w:val="en-GB" w:eastAsia="en-GB"/>
        </w:rPr>
        <w:t>. </w:t>
      </w:r>
      <w:r w:rsidR="00D30E1E">
        <w:rPr>
          <w:rFonts w:eastAsia="Times New Roman" w:cs="Times New Roman"/>
          <w:color w:val="000000"/>
          <w:lang w:val="en-GB" w:eastAsia="en-GB"/>
        </w:rPr>
        <w:t xml:space="preserve">This suggests the possible impact of metabolic memory and that the weight loss had a potential future benefit on HBA1c despite weight regain. </w:t>
      </w:r>
      <w:r w:rsidR="00905366" w:rsidRPr="002D2EAB">
        <w:rPr>
          <w:rFonts w:eastAsia="Times New Roman" w:cs="Times New Roman"/>
          <w:color w:val="000000"/>
          <w:lang w:val="en-GB" w:eastAsia="en-GB"/>
        </w:rPr>
        <w:t>This was a pilot study and not powered for multiple end points.</w:t>
      </w:r>
    </w:p>
    <w:p w14:paraId="0669B2CE" w14:textId="52AE6A3E" w:rsidR="00905366" w:rsidRPr="00905366" w:rsidRDefault="00905366" w:rsidP="00AC7CFC">
      <w:pPr>
        <w:rPr>
          <w:rFonts w:eastAsia="Times New Roman" w:cs="Times New Roman"/>
          <w:color w:val="000000"/>
          <w:lang w:val="en-GB" w:eastAsia="en-GB"/>
        </w:rPr>
      </w:pPr>
      <w:r w:rsidRPr="002D2EAB">
        <w:t xml:space="preserve">  We discussed the significant drop in HBA1c within the study team and the consensus was that the error </w:t>
      </w:r>
      <w:r w:rsidR="009B1DCE" w:rsidRPr="002D2EAB">
        <w:t xml:space="preserve">should be consistent over the </w:t>
      </w:r>
      <w:r w:rsidRPr="002D2EAB">
        <w:t>two years as our expectation is that errors would be randomly distributed.</w:t>
      </w:r>
      <w:r>
        <w:t xml:space="preserve"> </w:t>
      </w:r>
    </w:p>
    <w:p w14:paraId="1FFD4468" w14:textId="2F1AE592" w:rsidR="00F13290" w:rsidRDefault="00F13290" w:rsidP="00AC7CFC">
      <w:pPr>
        <w:rPr>
          <w:rFonts w:eastAsia="Times New Roman" w:cs="Times New Roman"/>
          <w:color w:val="000000"/>
          <w:lang w:val="en-GB" w:eastAsia="en-GB"/>
        </w:rPr>
      </w:pPr>
      <w:r>
        <w:rPr>
          <w:rFonts w:eastAsia="Times New Roman" w:cs="Times New Roman"/>
          <w:color w:val="000000"/>
          <w:lang w:val="en-GB" w:eastAsia="en-GB"/>
        </w:rPr>
        <w:t xml:space="preserve">The Diabetes Control and Complications </w:t>
      </w:r>
      <w:r w:rsidR="00D30E1E">
        <w:rPr>
          <w:rFonts w:eastAsia="Times New Roman" w:cs="Times New Roman"/>
          <w:color w:val="000000"/>
          <w:lang w:val="en-GB" w:eastAsia="en-GB"/>
        </w:rPr>
        <w:t>Trial included</w:t>
      </w:r>
      <w:r>
        <w:rPr>
          <w:rFonts w:eastAsia="Times New Roman" w:cs="Times New Roman"/>
          <w:color w:val="000000"/>
          <w:lang w:val="en-GB" w:eastAsia="en-GB"/>
        </w:rPr>
        <w:t xml:space="preserve"> almost 1500 subjects</w:t>
      </w:r>
      <w:r w:rsidR="00FB2D74">
        <w:rPr>
          <w:rFonts w:eastAsia="Times New Roman" w:cs="Times New Roman"/>
          <w:color w:val="000000"/>
          <w:lang w:val="en-GB" w:eastAsia="en-GB"/>
        </w:rPr>
        <w:t xml:space="preserve"> with type 1 </w:t>
      </w:r>
      <w:r w:rsidR="00D30E1E">
        <w:rPr>
          <w:rFonts w:eastAsia="Times New Roman" w:cs="Times New Roman"/>
          <w:color w:val="000000"/>
          <w:lang w:val="en-GB" w:eastAsia="en-GB"/>
        </w:rPr>
        <w:t>diabetes randomly</w:t>
      </w:r>
      <w:r>
        <w:rPr>
          <w:rFonts w:eastAsia="Times New Roman" w:cs="Times New Roman"/>
          <w:color w:val="000000"/>
          <w:lang w:val="en-GB" w:eastAsia="en-GB"/>
        </w:rPr>
        <w:t xml:space="preserve"> assigned to conventional or intensive groups </w:t>
      </w:r>
      <w:r w:rsidR="00FB2D74">
        <w:rPr>
          <w:rFonts w:eastAsia="Times New Roman" w:cs="Times New Roman"/>
          <w:color w:val="000000"/>
          <w:lang w:val="en-GB" w:eastAsia="en-GB"/>
        </w:rPr>
        <w:t xml:space="preserve">for 6.5 years </w:t>
      </w:r>
      <w:r>
        <w:rPr>
          <w:rFonts w:eastAsia="Times New Roman" w:cs="Times New Roman"/>
          <w:color w:val="000000"/>
          <w:lang w:val="en-GB" w:eastAsia="en-GB"/>
        </w:rPr>
        <w:t>and 93 percent of them wer</w:t>
      </w:r>
      <w:r w:rsidR="00FB2D74">
        <w:rPr>
          <w:rFonts w:eastAsia="Times New Roman" w:cs="Times New Roman"/>
          <w:color w:val="000000"/>
          <w:lang w:val="en-GB" w:eastAsia="en-GB"/>
        </w:rPr>
        <w:t xml:space="preserve">e followed up for a further 30 </w:t>
      </w:r>
      <w:r>
        <w:rPr>
          <w:rFonts w:eastAsia="Times New Roman" w:cs="Times New Roman"/>
          <w:color w:val="000000"/>
          <w:lang w:val="en-GB" w:eastAsia="en-GB"/>
        </w:rPr>
        <w:t>years</w:t>
      </w:r>
      <w:r w:rsidR="00FB2D74">
        <w:rPr>
          <w:rFonts w:eastAsia="Times New Roman" w:cs="Times New Roman"/>
          <w:color w:val="000000"/>
          <w:lang w:val="en-GB" w:eastAsia="en-GB"/>
        </w:rPr>
        <w:t xml:space="preserve"> </w:t>
      </w:r>
      <w:r>
        <w:rPr>
          <w:rFonts w:eastAsia="Times New Roman" w:cs="Times New Roman"/>
          <w:color w:val="000000"/>
          <w:lang w:val="en-GB" w:eastAsia="en-GB"/>
        </w:rPr>
        <w:t>through the Epidemiology of Diabetes Interventions and Complications Study (EDIC)</w:t>
      </w:r>
      <w:r w:rsidR="00FB2D74">
        <w:rPr>
          <w:rFonts w:eastAsia="Times New Roman" w:cs="Times New Roman"/>
          <w:color w:val="000000"/>
          <w:lang w:val="en-GB" w:eastAsia="en-GB"/>
        </w:rPr>
        <w:t>.</w:t>
      </w:r>
      <w:r>
        <w:rPr>
          <w:rFonts w:eastAsia="Times New Roman" w:cs="Times New Roman"/>
          <w:color w:val="000000"/>
          <w:lang w:val="en-GB" w:eastAsia="en-GB"/>
        </w:rPr>
        <w:t xml:space="preserve"> </w:t>
      </w:r>
      <w:r w:rsidR="00FB2D74">
        <w:rPr>
          <w:rFonts w:eastAsia="Times New Roman" w:cs="Times New Roman"/>
          <w:color w:val="000000"/>
          <w:lang w:val="en-GB" w:eastAsia="en-GB"/>
        </w:rPr>
        <w:t xml:space="preserve"> They found that intensive </w:t>
      </w:r>
      <w:r w:rsidR="009A0B46">
        <w:rPr>
          <w:rFonts w:eastAsia="Times New Roman" w:cs="Times New Roman"/>
          <w:color w:val="000000"/>
          <w:lang w:val="en-GB" w:eastAsia="en-GB"/>
        </w:rPr>
        <w:t xml:space="preserve">therapy (HBA1C of 53 mmol/mol versus HBA1c of 75 mmol/mol) </w:t>
      </w:r>
      <w:r w:rsidR="00FB2D74">
        <w:rPr>
          <w:rFonts w:eastAsia="Times New Roman" w:cs="Times New Roman"/>
          <w:color w:val="000000"/>
          <w:lang w:val="en-GB" w:eastAsia="en-GB"/>
        </w:rPr>
        <w:t>reduced the incidence of cardiovascular disease by 30 % (95% CI 7,48;</w:t>
      </w:r>
      <w:r w:rsidR="00F94FCF">
        <w:rPr>
          <w:rFonts w:eastAsia="Times New Roman" w:cs="Times New Roman"/>
          <w:color w:val="000000"/>
          <w:lang w:val="en-GB" w:eastAsia="en-GB"/>
        </w:rPr>
        <w:t xml:space="preserve"> </w:t>
      </w:r>
      <w:r w:rsidR="009A0B46">
        <w:rPr>
          <w:rFonts w:eastAsia="Times New Roman" w:cs="Times New Roman"/>
          <w:color w:val="000000"/>
          <w:lang w:val="en-GB" w:eastAsia="en-GB"/>
        </w:rPr>
        <w:t xml:space="preserve">p=0.016) and major cardiovascular events by </w:t>
      </w:r>
      <w:r w:rsidR="009A0B46">
        <w:rPr>
          <w:rFonts w:eastAsia="Times New Roman" w:cs="Times New Roman"/>
          <w:color w:val="000000"/>
          <w:lang w:val="en-GB" w:eastAsia="en-GB"/>
        </w:rPr>
        <w:lastRenderedPageBreak/>
        <w:t>32%(95%CI -3,56; p=0.07). This benefit persisted even if the HBA1c subsequent</w:t>
      </w:r>
      <w:r w:rsidR="00DB5059">
        <w:rPr>
          <w:rFonts w:eastAsia="Times New Roman" w:cs="Times New Roman"/>
          <w:color w:val="000000"/>
          <w:lang w:val="en-GB" w:eastAsia="en-GB"/>
        </w:rPr>
        <w:t>l</w:t>
      </w:r>
      <w:r w:rsidR="009A0B46">
        <w:rPr>
          <w:rFonts w:eastAsia="Times New Roman" w:cs="Times New Roman"/>
          <w:color w:val="000000"/>
          <w:lang w:val="en-GB" w:eastAsia="en-GB"/>
        </w:rPr>
        <w:t>y became higher</w:t>
      </w:r>
      <w:r w:rsidR="009D1449">
        <w:rPr>
          <w:rFonts w:eastAsia="Times New Roman" w:cs="Times New Roman"/>
          <w:color w:val="000000"/>
          <w:lang w:val="en-GB" w:eastAsia="en-GB"/>
        </w:rPr>
        <w:fldChar w:fldCharType="begin"/>
      </w:r>
      <w:r w:rsidR="00720F16">
        <w:rPr>
          <w:rFonts w:eastAsia="Times New Roman" w:cs="Times New Roman"/>
          <w:color w:val="000000"/>
          <w:lang w:val="en-GB" w:eastAsia="en-GB"/>
        </w:rPr>
        <w:instrText xml:space="preserve"> ADDIN EN.CITE &lt;EndNote&gt;&lt;Cite&gt;&lt;Year&gt;2016&lt;/Year&gt;&lt;IDText&gt;Intensive Diabetes Treatment and Cardiovascular Outcomes in Type 1 Diabetes: The DCCT/EDIC Study 30-Year Follow-up&lt;/IDText&gt;&lt;DisplayText&gt;(294)&lt;/DisplayText&gt;&lt;record&gt;&lt;urls&gt;&lt;related-urls&gt;&lt;url&gt;https://care.diabetesjournals.org/content/diacare/early/2016/01/29/dc15-1990.full.pdf&lt;/url&gt;&lt;/related-urls&gt;&lt;/urls&gt;&lt;titles&gt;&lt;title&gt;Intensive Diabetes Treatment and Cardiovascular Outcomes in Type 1 Diabetes: The DCCT/EDIC Study 30-Year Follow-up&lt;/title&gt;&lt;secondary-title&gt;Diabetes Care&lt;/secondary-title&gt;&lt;/titles&gt;&lt;pages&gt;dc151990&lt;/pages&gt;&lt;added-date format="utc"&gt;1564327172&lt;/added-date&gt;&lt;ref-type name="Journal Article"&gt;17&lt;/ref-type&gt;&lt;dates&gt;&lt;year&gt;2016&lt;/year&gt;&lt;/dates&gt;&lt;rec-number&gt;367&lt;/rec-number&gt;&lt;last-updated-date format="utc"&gt;1564327172&lt;/last-updated-date&gt;&lt;electronic-resource-num&gt;10.2337/dc15-1990&lt;/electronic-resource-num&gt;&lt;/record&gt;&lt;/Cite&gt;&lt;/EndNote&gt;</w:instrText>
      </w:r>
      <w:r w:rsidR="009D1449">
        <w:rPr>
          <w:rFonts w:eastAsia="Times New Roman" w:cs="Times New Roman"/>
          <w:color w:val="000000"/>
          <w:lang w:val="en-GB" w:eastAsia="en-GB"/>
        </w:rPr>
        <w:fldChar w:fldCharType="separate"/>
      </w:r>
      <w:r w:rsidR="00720F16">
        <w:rPr>
          <w:rFonts w:eastAsia="Times New Roman" w:cs="Times New Roman"/>
          <w:noProof/>
          <w:color w:val="000000"/>
          <w:lang w:val="en-GB" w:eastAsia="en-GB"/>
        </w:rPr>
        <w:t>(294)</w:t>
      </w:r>
      <w:r w:rsidR="009D1449">
        <w:rPr>
          <w:rFonts w:eastAsia="Times New Roman" w:cs="Times New Roman"/>
          <w:color w:val="000000"/>
          <w:lang w:val="en-GB" w:eastAsia="en-GB"/>
        </w:rPr>
        <w:fldChar w:fldCharType="end"/>
      </w:r>
      <w:r w:rsidR="009A0B46">
        <w:rPr>
          <w:rFonts w:eastAsia="Times New Roman" w:cs="Times New Roman"/>
          <w:color w:val="000000"/>
          <w:lang w:val="en-GB" w:eastAsia="en-GB"/>
        </w:rPr>
        <w:t>.</w:t>
      </w:r>
      <w:r w:rsidR="00B03694">
        <w:rPr>
          <w:rFonts w:eastAsia="Times New Roman" w:cs="Times New Roman"/>
          <w:color w:val="000000"/>
          <w:lang w:val="en-GB" w:eastAsia="en-GB"/>
        </w:rPr>
        <w:t xml:space="preserve"> </w:t>
      </w:r>
    </w:p>
    <w:p w14:paraId="52360CC4" w14:textId="77777777" w:rsidR="006E5F46" w:rsidRDefault="009771A5" w:rsidP="00AC7CFC">
      <w:pPr>
        <w:rPr>
          <w:rFonts w:eastAsia="Times New Roman" w:cs="Times New Roman"/>
          <w:color w:val="000000"/>
          <w:lang w:val="en-GB" w:eastAsia="en-GB"/>
        </w:rPr>
      </w:pPr>
      <w:r>
        <w:rPr>
          <w:rFonts w:eastAsia="Times New Roman" w:cs="Times New Roman"/>
          <w:color w:val="000000"/>
          <w:lang w:val="en-GB" w:eastAsia="en-GB"/>
        </w:rPr>
        <w:t>O</w:t>
      </w:r>
      <w:r w:rsidR="006E5F46">
        <w:rPr>
          <w:rFonts w:eastAsia="Times New Roman" w:cs="Times New Roman"/>
          <w:color w:val="000000"/>
          <w:lang w:val="en-GB" w:eastAsia="en-GB"/>
        </w:rPr>
        <w:t>u</w:t>
      </w:r>
      <w:r w:rsidR="00DB5059">
        <w:rPr>
          <w:rFonts w:eastAsia="Times New Roman" w:cs="Times New Roman"/>
          <w:color w:val="000000"/>
          <w:lang w:val="en-GB" w:eastAsia="en-GB"/>
        </w:rPr>
        <w:t>r</w:t>
      </w:r>
      <w:r w:rsidR="006E5F46">
        <w:rPr>
          <w:rFonts w:eastAsia="Times New Roman" w:cs="Times New Roman"/>
          <w:color w:val="000000"/>
          <w:lang w:val="en-GB" w:eastAsia="en-GB"/>
        </w:rPr>
        <w:t xml:space="preserve"> young cohort did not have type </w:t>
      </w:r>
      <w:r w:rsidR="00F94FCF">
        <w:rPr>
          <w:rFonts w:eastAsia="Times New Roman" w:cs="Times New Roman"/>
          <w:color w:val="000000"/>
          <w:lang w:val="en-GB" w:eastAsia="en-GB"/>
        </w:rPr>
        <w:t xml:space="preserve">2 diabetes, </w:t>
      </w:r>
      <w:r w:rsidR="006E5F46">
        <w:rPr>
          <w:rFonts w:eastAsia="Times New Roman" w:cs="Times New Roman"/>
          <w:color w:val="000000"/>
          <w:lang w:val="en-GB" w:eastAsia="en-GB"/>
        </w:rPr>
        <w:t>though most had I</w:t>
      </w:r>
      <w:r w:rsidR="00F94FCF">
        <w:rPr>
          <w:rFonts w:eastAsia="Times New Roman" w:cs="Times New Roman"/>
          <w:color w:val="000000"/>
          <w:lang w:val="en-GB" w:eastAsia="en-GB"/>
        </w:rPr>
        <w:t xml:space="preserve">nsulin </w:t>
      </w:r>
      <w:r>
        <w:rPr>
          <w:rFonts w:eastAsia="Times New Roman" w:cs="Times New Roman"/>
          <w:color w:val="000000"/>
          <w:lang w:val="en-GB" w:eastAsia="en-GB"/>
        </w:rPr>
        <w:t>r</w:t>
      </w:r>
      <w:r w:rsidR="00F94FCF">
        <w:rPr>
          <w:rFonts w:eastAsia="Times New Roman" w:cs="Times New Roman"/>
          <w:color w:val="000000"/>
          <w:lang w:val="en-GB" w:eastAsia="en-GB"/>
        </w:rPr>
        <w:t>esistance</w:t>
      </w:r>
      <w:r w:rsidR="006E5F46">
        <w:rPr>
          <w:rFonts w:eastAsia="Times New Roman" w:cs="Times New Roman"/>
          <w:color w:val="000000"/>
          <w:lang w:val="en-GB" w:eastAsia="en-GB"/>
        </w:rPr>
        <w:t xml:space="preserve"> and given their weight trajectory were at high risk to develop </w:t>
      </w:r>
      <w:r w:rsidR="00DB5059">
        <w:rPr>
          <w:rFonts w:eastAsia="Times New Roman" w:cs="Times New Roman"/>
          <w:color w:val="000000"/>
          <w:lang w:val="en-GB" w:eastAsia="en-GB"/>
        </w:rPr>
        <w:t>T2DM</w:t>
      </w:r>
      <w:r w:rsidR="00F94FCF">
        <w:rPr>
          <w:rFonts w:eastAsia="Times New Roman" w:cs="Times New Roman"/>
          <w:color w:val="000000"/>
          <w:lang w:val="en-GB" w:eastAsia="en-GB"/>
        </w:rPr>
        <w:t>.</w:t>
      </w:r>
    </w:p>
    <w:p w14:paraId="7E94A3E0" w14:textId="6EE95599" w:rsidR="00AC7CFC" w:rsidRDefault="00F94FCF" w:rsidP="00AC7CFC">
      <w:r>
        <w:t xml:space="preserve">Good glycemic control over </w:t>
      </w:r>
      <w:r w:rsidR="00DB5059">
        <w:t>a period</w:t>
      </w:r>
      <w:r>
        <w:t xml:space="preserve"> has longer term benefits alongside the immediate; this is known as ‘metabolic memory’. It is not clear how long this would </w:t>
      </w:r>
      <w:r w:rsidR="00DB5059">
        <w:t xml:space="preserve">last, however, there is reason to try and spend more time in target as much as possible. </w:t>
      </w:r>
      <w:r w:rsidR="00DB5059">
        <w:fldChar w:fldCharType="begin"/>
      </w:r>
      <w:r w:rsidR="00720F16">
        <w:instrText xml:space="preserve"> ADDIN EN.CITE &lt;EndNote&gt;&lt;Cite&gt;&lt;Author&gt;Misra&lt;/Author&gt;&lt;Year&gt;2018&lt;/Year&gt;&lt;IDText&gt;Metabolic memory: Evolving concepts&lt;/IDText&gt;&lt;DisplayText&gt;(295)&lt;/DisplayText&gt;&lt;record&gt;&lt;dates&gt;&lt;pub-dates&gt;&lt;date&gt;Mar&lt;/date&gt;&lt;/pub-dates&gt;&lt;year&gt;2018&lt;/year&gt;&lt;/dates&gt;&lt;keywords&gt;&lt;keyword&gt;Blood Glucose/*metabolism&lt;/keyword&gt;&lt;keyword&gt;Diabetes Complications/*epidemiology&lt;/keyword&gt;&lt;keyword&gt;Diabetes Mellitus, Type 2/*complications/drug therapy&lt;/keyword&gt;&lt;keyword&gt;*Glycemic Index&lt;/keyword&gt;&lt;keyword&gt;Humans&lt;/keyword&gt;&lt;keyword&gt;Hyperglycemia/*epidemiology&lt;/keyword&gt;&lt;keyword&gt;Hypoglycemic Agents/therapeutic use&lt;/keyword&gt;&lt;keyword&gt;Memory/*physiology&lt;/keyword&gt;&lt;/keywords&gt;&lt;isbn&gt;1753-0407&lt;/isbn&gt;&lt;titles&gt;&lt;title&gt;Metabolic memory: Evolving concepts&lt;/title&gt;&lt;secondary-title&gt;J Diabetes&lt;/secondary-title&gt;&lt;/titles&gt;&lt;pages&gt;186-187&lt;/pages&gt;&lt;number&gt;3&lt;/number&gt;&lt;contributors&gt;&lt;authors&gt;&lt;author&gt;Misra, A.&lt;/author&gt;&lt;author&gt;Bloomgarden, Z.&lt;/author&gt;&lt;/authors&gt;&lt;/contributors&gt;&lt;edition&gt;2017/11/02&lt;/edition&gt;&lt;language&gt;eng&lt;/language&gt;&lt;added-date format="utc"&gt;1558959636&lt;/added-date&gt;&lt;ref-type name="Journal Article"&gt;17&lt;/ref-type&gt;&lt;auth-address&gt;Fortis CDOC Hopsital for Diabetes and Metabolic Diseases, New Delhi, India.&amp;#xD;Icahn School of Medicine at Mount Sinai, New York, NY, USA.&lt;/auth-address&gt;&lt;remote-database-provider&gt;NLM&lt;/remote-database-provider&gt;&lt;rec-number&gt;310&lt;/rec-number&gt;&lt;last-updated-date format="utc"&gt;1558959636&lt;/last-updated-date&gt;&lt;accession-num&gt;29091343&lt;/accession-num&gt;&lt;electronic-resource-num&gt;10.1111/1753-0407.12622&lt;/electronic-resource-num&gt;&lt;volume&gt;10&lt;/volume&gt;&lt;/record&gt;&lt;/Cite&gt;&lt;/EndNote&gt;</w:instrText>
      </w:r>
      <w:r w:rsidR="00DB5059">
        <w:fldChar w:fldCharType="separate"/>
      </w:r>
      <w:r w:rsidR="00720F16">
        <w:rPr>
          <w:noProof/>
        </w:rPr>
        <w:t>(295)</w:t>
      </w:r>
      <w:r w:rsidR="00DB5059">
        <w:fldChar w:fldCharType="end"/>
      </w:r>
    </w:p>
    <w:p w14:paraId="275FBF10" w14:textId="77777777" w:rsidR="00AC7CFC" w:rsidRDefault="00AC7CFC" w:rsidP="00AC7CFC">
      <w:pPr>
        <w:tabs>
          <w:tab w:val="left" w:pos="8080"/>
        </w:tabs>
      </w:pPr>
      <w:r>
        <w:tab/>
      </w:r>
    </w:p>
    <w:p w14:paraId="1F3197DD" w14:textId="77777777" w:rsidR="00AC7CFC" w:rsidRDefault="00DB5059" w:rsidP="00DB5059">
      <w:pPr>
        <w:rPr>
          <w:rFonts w:eastAsia="Times New Roman" w:cs="Times New Roman"/>
          <w:color w:val="000000"/>
          <w:lang w:val="en-GB" w:eastAsia="en-GB"/>
        </w:rPr>
      </w:pPr>
      <w:r>
        <w:t>Though EDIC was based on T1DM, thi</w:t>
      </w:r>
      <w:r w:rsidR="009771A5">
        <w:t>s</w:t>
      </w:r>
      <w:r>
        <w:t xml:space="preserve"> </w:t>
      </w:r>
      <w:r w:rsidR="009771A5">
        <w:rPr>
          <w:rFonts w:eastAsia="Times New Roman" w:cs="Times New Roman"/>
          <w:color w:val="000000"/>
          <w:lang w:val="en-GB" w:eastAsia="en-GB"/>
        </w:rPr>
        <w:t>was also shown in the UK PDS trial for type 2 patients</w:t>
      </w:r>
      <w:r w:rsidR="009771A5">
        <w:t xml:space="preserve"> and </w:t>
      </w:r>
      <w:r>
        <w:t>can be extrapolated especially since the cardiovascular risk is so high.</w:t>
      </w:r>
    </w:p>
    <w:p w14:paraId="4C9BC4F6" w14:textId="09FC15FC" w:rsidR="00A139A1" w:rsidRDefault="00864851" w:rsidP="00275824">
      <w:pPr>
        <w:rPr>
          <w:rFonts w:eastAsia="Times New Roman" w:cs="Times New Roman"/>
          <w:color w:val="000000"/>
          <w:lang w:val="en-GB" w:eastAsia="en-GB"/>
        </w:rPr>
      </w:pPr>
      <w:r>
        <w:rPr>
          <w:rFonts w:eastAsia="Times New Roman" w:cs="Times New Roman"/>
          <w:color w:val="000000"/>
          <w:lang w:val="en-GB" w:eastAsia="en-GB"/>
        </w:rPr>
        <w:t xml:space="preserve">Even a small </w:t>
      </w:r>
      <w:r w:rsidR="00EC655C">
        <w:rPr>
          <w:rFonts w:eastAsia="Times New Roman" w:cs="Times New Roman"/>
          <w:color w:val="000000"/>
          <w:lang w:val="en-GB" w:eastAsia="en-GB"/>
        </w:rPr>
        <w:t xml:space="preserve">BMI SDS change </w:t>
      </w:r>
      <w:r>
        <w:rPr>
          <w:rFonts w:eastAsia="Times New Roman" w:cs="Times New Roman"/>
          <w:color w:val="000000"/>
          <w:lang w:val="en-GB" w:eastAsia="en-GB"/>
        </w:rPr>
        <w:t>of 0.1</w:t>
      </w:r>
      <w:r w:rsidR="00EC655C">
        <w:rPr>
          <w:rFonts w:eastAsia="Times New Roman" w:cs="Times New Roman"/>
          <w:color w:val="000000"/>
          <w:lang w:val="en-GB" w:eastAsia="en-GB"/>
        </w:rPr>
        <w:t xml:space="preserve"> follow</w:t>
      </w:r>
      <w:r w:rsidR="009400CE">
        <w:rPr>
          <w:rFonts w:eastAsia="Times New Roman" w:cs="Times New Roman"/>
          <w:color w:val="000000"/>
          <w:lang w:val="en-GB" w:eastAsia="en-GB"/>
        </w:rPr>
        <w:t>ing a public health nurse combined with hospital treatment programme</w:t>
      </w:r>
      <w:r w:rsidR="00EC655C">
        <w:rPr>
          <w:rFonts w:eastAsia="Times New Roman" w:cs="Times New Roman"/>
          <w:color w:val="000000"/>
          <w:lang w:val="en-GB" w:eastAsia="en-GB"/>
        </w:rPr>
        <w:t xml:space="preserve"> (</w:t>
      </w:r>
      <w:r w:rsidR="00F4369A">
        <w:rPr>
          <w:rFonts w:eastAsia="Times New Roman" w:cs="Times New Roman"/>
          <w:color w:val="000000"/>
          <w:lang w:val="en-GB" w:eastAsia="en-GB"/>
        </w:rPr>
        <w:t>307 children between 7-17 years)</w:t>
      </w:r>
      <w:r w:rsidR="00430AB6">
        <w:rPr>
          <w:rFonts w:eastAsia="Times New Roman" w:cs="Times New Roman"/>
          <w:color w:val="000000"/>
          <w:lang w:val="en-GB" w:eastAsia="en-GB"/>
        </w:rPr>
        <w:t xml:space="preserve"> in the Oslo Adiposity Intervention Study </w:t>
      </w:r>
      <w:r w:rsidR="00275824">
        <w:rPr>
          <w:rFonts w:eastAsia="Times New Roman" w:cs="Times New Roman"/>
          <w:color w:val="000000"/>
          <w:lang w:val="en-GB" w:eastAsia="en-GB"/>
        </w:rPr>
        <w:t>was shown</w:t>
      </w:r>
      <w:r w:rsidR="00EC655C">
        <w:rPr>
          <w:rFonts w:eastAsia="Times New Roman" w:cs="Times New Roman"/>
          <w:color w:val="000000"/>
          <w:lang w:val="en-GB" w:eastAsia="en-GB"/>
        </w:rPr>
        <w:t xml:space="preserve"> to bring about improvements in cholesterol, LDL, insulin and HOMA-IR at similar levels as seen in our study. </w:t>
      </w:r>
      <w:r w:rsidR="009D1449">
        <w:rPr>
          <w:rFonts w:eastAsia="Times New Roman" w:cs="Times New Roman"/>
          <w:color w:val="000000"/>
          <w:lang w:val="en-GB" w:eastAsia="en-GB"/>
        </w:rPr>
        <w:fldChar w:fldCharType="begin">
          <w:fldData xml:space="preserve">PEVuZE5vdGU+PENpdGU+PEF1dGhvcj5Lb2xzZ2FhcmQ8L0F1dGhvcj48WWVhcj4yMDExPC9ZZWFy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==
</w:fldData>
        </w:fldChar>
      </w:r>
      <w:r w:rsidR="00720F16">
        <w:rPr>
          <w:rFonts w:eastAsia="Times New Roman" w:cs="Times New Roman"/>
          <w:color w:val="000000"/>
          <w:lang w:val="en-GB" w:eastAsia="en-GB"/>
        </w:rPr>
        <w:instrText xml:space="preserve"> ADDIN EN.CITE </w:instrText>
      </w:r>
      <w:r w:rsidR="00720F16">
        <w:rPr>
          <w:rFonts w:eastAsia="Times New Roman" w:cs="Times New Roman"/>
          <w:color w:val="000000"/>
          <w:lang w:val="en-GB" w:eastAsia="en-GB"/>
        </w:rPr>
        <w:fldChar w:fldCharType="begin">
          <w:fldData xml:space="preserve">PEVuZE5vdGU+PENpdGU+PEF1dGhvcj5Lb2xzZ2FhcmQ8L0F1dGhvcj48WWVhcj4yMDExPC9ZZWFy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==
</w:fldData>
        </w:fldChar>
      </w:r>
      <w:r w:rsidR="00720F16">
        <w:rPr>
          <w:rFonts w:eastAsia="Times New Roman" w:cs="Times New Roman"/>
          <w:color w:val="000000"/>
          <w:lang w:val="en-GB" w:eastAsia="en-GB"/>
        </w:rPr>
        <w:instrText xml:space="preserve"> ADDIN EN.CITE.DATA </w:instrText>
      </w:r>
      <w:r w:rsidR="00720F16">
        <w:rPr>
          <w:rFonts w:eastAsia="Times New Roman" w:cs="Times New Roman"/>
          <w:color w:val="000000"/>
          <w:lang w:val="en-GB" w:eastAsia="en-GB"/>
        </w:rPr>
      </w:r>
      <w:r w:rsidR="00720F16">
        <w:rPr>
          <w:rFonts w:eastAsia="Times New Roman" w:cs="Times New Roman"/>
          <w:color w:val="000000"/>
          <w:lang w:val="en-GB" w:eastAsia="en-GB"/>
        </w:rPr>
        <w:fldChar w:fldCharType="end"/>
      </w:r>
      <w:r w:rsidR="009D1449">
        <w:rPr>
          <w:rFonts w:eastAsia="Times New Roman" w:cs="Times New Roman"/>
          <w:color w:val="000000"/>
          <w:lang w:val="en-GB" w:eastAsia="en-GB"/>
        </w:rPr>
      </w:r>
      <w:r w:rsidR="009D1449">
        <w:rPr>
          <w:rFonts w:eastAsia="Times New Roman" w:cs="Times New Roman"/>
          <w:color w:val="000000"/>
          <w:lang w:val="en-GB" w:eastAsia="en-GB"/>
        </w:rPr>
        <w:fldChar w:fldCharType="separate"/>
      </w:r>
      <w:r w:rsidR="00720F16">
        <w:rPr>
          <w:rFonts w:eastAsia="Times New Roman" w:cs="Times New Roman"/>
          <w:noProof/>
          <w:color w:val="000000"/>
          <w:lang w:val="en-GB" w:eastAsia="en-GB"/>
        </w:rPr>
        <w:t>(296)</w:t>
      </w:r>
      <w:r w:rsidR="009D1449">
        <w:rPr>
          <w:rFonts w:eastAsia="Times New Roman" w:cs="Times New Roman"/>
          <w:color w:val="000000"/>
          <w:lang w:val="en-GB" w:eastAsia="en-GB"/>
        </w:rPr>
        <w:fldChar w:fldCharType="end"/>
      </w:r>
      <w:r w:rsidR="008B742B">
        <w:rPr>
          <w:rFonts w:eastAsia="Times New Roman" w:cs="Times New Roman"/>
          <w:color w:val="000000"/>
          <w:lang w:val="en-GB" w:eastAsia="en-GB"/>
        </w:rPr>
        <w:t xml:space="preserve"> </w:t>
      </w:r>
      <w:r w:rsidR="00CE0740">
        <w:rPr>
          <w:rFonts w:eastAsia="Times New Roman" w:cs="Times New Roman"/>
          <w:color w:val="000000"/>
          <w:lang w:val="en-GB" w:eastAsia="en-GB"/>
        </w:rPr>
        <w:t>This is important as even small changes in insulin and insulin resistance can have an impact on cardiovascular risk and that of diabetes in the longer term</w:t>
      </w:r>
      <w:r w:rsidR="009D1449">
        <w:rPr>
          <w:rFonts w:eastAsia="Times New Roman" w:cs="Times New Roman"/>
          <w:color w:val="000000"/>
          <w:lang w:val="en-GB" w:eastAsia="en-GB"/>
        </w:rPr>
        <w:fldChar w:fldCharType="begin"/>
      </w:r>
      <w:r w:rsidR="00720F16">
        <w:rPr>
          <w:rFonts w:eastAsia="Times New Roman" w:cs="Times New Roman"/>
          <w:color w:val="000000"/>
          <w:lang w:val="en-GB" w:eastAsia="en-GB"/>
        </w:rPr>
        <w:instrText xml:space="preserve"> ADDIN EN.CITE &lt;EndNote&gt;&lt;Cite&gt;&lt;Author&gt;Caprio&lt;/Author&gt;&lt;Year&gt;2002&lt;/Year&gt;&lt;IDText&gt;Insulin resistance in childhood obesity&lt;/IDText&gt;&lt;DisplayText&gt;(297)&lt;/DisplayText&gt;&lt;record&gt;&lt;dates&gt;&lt;pub-dates&gt;&lt;date&gt;Apr&lt;/date&gt;&lt;/pub-dates&gt;&lt;year&gt;2002&lt;/year&gt;&lt;/dates&gt;&lt;keywords&gt;&lt;keyword&gt;Abdomen&lt;/keyword&gt;&lt;keyword&gt;Adipose Tissue&lt;/keyword&gt;&lt;keyword&gt;Adolescent&lt;/keyword&gt;&lt;keyword&gt;Body Composition&lt;/keyword&gt;&lt;keyword&gt;Cardiovascular Diseases/etiology&lt;/keyword&gt;&lt;keyword&gt;Child&lt;/keyword&gt;&lt;keyword&gt;Diabetes Mellitus, Type 2/etiology&lt;/keyword&gt;&lt;keyword&gt;Female&lt;/keyword&gt;&lt;keyword&gt;Glycerol/metabolism&lt;/keyword&gt;&lt;keyword&gt;Humans&lt;/keyword&gt;&lt;keyword&gt;Insulin/pharmacology&lt;/keyword&gt;&lt;keyword&gt;*Insulin Resistance&lt;/keyword&gt;&lt;keyword&gt;Intestines/physiopathology&lt;/keyword&gt;&lt;keyword&gt;Islets of Langerhans/physiopathology&lt;/keyword&gt;&lt;keyword&gt;Male&lt;/keyword&gt;&lt;keyword&gt;Obesity/*complications/epidemiology/physiopathology&lt;/keyword&gt;&lt;keyword&gt;Risk Factors&lt;/keyword&gt;&lt;/keywords&gt;&lt;isbn&gt;0334-018X (Print)&amp;#xD;0334-018x&lt;/isbn&gt;&lt;titles&gt;&lt;title&gt;Insulin resistance in childhood obesity&lt;/title&gt;&lt;secondary-title&gt;J Pediatr Endocrinol Metab&lt;/secondary-title&gt;&lt;/titles&gt;&lt;pages&gt;487-92&lt;/pages&gt;&lt;contributors&gt;&lt;authors&gt;&lt;author&gt;Caprio, S.&lt;/author&gt;&lt;/authors&gt;&lt;/contributors&gt;&lt;edition&gt;2002/05/23&lt;/edition&gt;&lt;language&gt;eng&lt;/language&gt;&lt;added-date format="utc"&gt;1558976917&lt;/added-date&gt;&lt;ref-type name="Journal Article"&gt;17&lt;/ref-type&gt;&lt;auth-address&gt;Department of Pediatrics, Yale University School of Medicine, New Haven, CT 06510, USA. Sonia.Caprio@Yale.edu&lt;/auth-address&gt;&lt;remote-database-provider&gt;NLM&lt;/remote-database-provider&gt;&lt;rec-number&gt;313&lt;/rec-number&gt;&lt;last-updated-date format="utc"&gt;1558976917&lt;/last-updated-date&gt;&lt;accession-num&gt;12017221&lt;/accession-num&gt;&lt;volume&gt;15 Suppl 1&lt;/volume&gt;&lt;/record&gt;&lt;/Cite&gt;&lt;/EndNote&gt;</w:instrText>
      </w:r>
      <w:r w:rsidR="009D1449">
        <w:rPr>
          <w:rFonts w:eastAsia="Times New Roman" w:cs="Times New Roman"/>
          <w:color w:val="000000"/>
          <w:lang w:val="en-GB" w:eastAsia="en-GB"/>
        </w:rPr>
        <w:fldChar w:fldCharType="separate"/>
      </w:r>
      <w:r w:rsidR="00720F16">
        <w:rPr>
          <w:rFonts w:eastAsia="Times New Roman" w:cs="Times New Roman"/>
          <w:noProof/>
          <w:color w:val="000000"/>
          <w:lang w:val="en-GB" w:eastAsia="en-GB"/>
        </w:rPr>
        <w:t>(297)</w:t>
      </w:r>
      <w:r w:rsidR="009D1449">
        <w:rPr>
          <w:rFonts w:eastAsia="Times New Roman" w:cs="Times New Roman"/>
          <w:color w:val="000000"/>
          <w:lang w:val="en-GB" w:eastAsia="en-GB"/>
        </w:rPr>
        <w:fldChar w:fldCharType="end"/>
      </w:r>
      <w:r w:rsidR="00CE0740">
        <w:rPr>
          <w:rFonts w:eastAsia="Times New Roman" w:cs="Times New Roman"/>
          <w:color w:val="000000"/>
          <w:lang w:val="en-GB" w:eastAsia="en-GB"/>
        </w:rPr>
        <w:t>.</w:t>
      </w:r>
    </w:p>
    <w:p w14:paraId="0EDFFCBE" w14:textId="77777777" w:rsidR="0031631E" w:rsidRDefault="0031631E" w:rsidP="00275824">
      <w:pPr>
        <w:rPr>
          <w:rFonts w:eastAsia="Times New Roman" w:cs="Times New Roman"/>
          <w:color w:val="000000"/>
          <w:lang w:val="en-GB" w:eastAsia="en-GB"/>
        </w:rPr>
      </w:pPr>
    </w:p>
    <w:p w14:paraId="41EFC3AA" w14:textId="59830F43" w:rsidR="009F2A4C" w:rsidRDefault="009F2A4C" w:rsidP="00275824">
      <w:pPr>
        <w:rPr>
          <w:rFonts w:eastAsia="Times New Roman" w:cs="Times New Roman"/>
          <w:color w:val="000000"/>
          <w:lang w:val="en-GB" w:eastAsia="en-GB"/>
        </w:rPr>
      </w:pPr>
      <w:r>
        <w:rPr>
          <w:rFonts w:eastAsia="Times New Roman" w:cs="Times New Roman"/>
          <w:color w:val="000000"/>
          <w:lang w:val="en-GB" w:eastAsia="en-GB"/>
        </w:rPr>
        <w:t xml:space="preserve">Another study looking at what reduction in BMI SDS is needed in obese </w:t>
      </w:r>
      <w:r w:rsidR="00DB5059">
        <w:rPr>
          <w:rFonts w:eastAsia="Times New Roman" w:cs="Times New Roman"/>
          <w:color w:val="000000"/>
          <w:lang w:val="en-GB" w:eastAsia="en-GB"/>
        </w:rPr>
        <w:t>adolescents (</w:t>
      </w:r>
      <w:r w:rsidR="00CA0254">
        <w:rPr>
          <w:rFonts w:eastAsia="Times New Roman" w:cs="Times New Roman"/>
          <w:color w:val="000000"/>
          <w:lang w:val="en-GB" w:eastAsia="en-GB"/>
        </w:rPr>
        <w:t xml:space="preserve">88, 40 boys, median age 12.4 years, mean BMI SDS 3.23) </w:t>
      </w:r>
      <w:r>
        <w:rPr>
          <w:rFonts w:eastAsia="Times New Roman" w:cs="Times New Roman"/>
          <w:color w:val="000000"/>
          <w:lang w:val="en-GB" w:eastAsia="en-GB"/>
        </w:rPr>
        <w:t>to bring about meaningful change in body composition and cardio metabolic</w:t>
      </w:r>
      <w:r w:rsidR="00CA0254">
        <w:rPr>
          <w:rFonts w:eastAsia="Times New Roman" w:cs="Times New Roman"/>
          <w:color w:val="000000"/>
          <w:lang w:val="en-GB" w:eastAsia="en-GB"/>
        </w:rPr>
        <w:t xml:space="preserve"> health showed that a reduction of </w:t>
      </w:r>
      <w:r w:rsidR="00FB7B14">
        <w:rPr>
          <w:rFonts w:eastAsia="Times New Roman" w:cs="Times New Roman"/>
          <w:color w:val="000000"/>
          <w:lang w:val="en-GB" w:eastAsia="en-GB"/>
        </w:rPr>
        <w:sym w:font="Symbol" w:char="F0B3"/>
      </w:r>
      <w:r w:rsidR="00FB7B14">
        <w:rPr>
          <w:rFonts w:eastAsia="Times New Roman" w:cs="Times New Roman"/>
          <w:color w:val="000000"/>
          <w:lang w:val="en-GB" w:eastAsia="en-GB"/>
        </w:rPr>
        <w:t xml:space="preserve"> 0.25 improved insulin sensitivity, blood </w:t>
      </w:r>
      <w:r w:rsidR="00DB5059">
        <w:rPr>
          <w:rFonts w:eastAsia="Times New Roman" w:cs="Times New Roman"/>
          <w:color w:val="000000"/>
          <w:lang w:val="en-GB" w:eastAsia="en-GB"/>
        </w:rPr>
        <w:t>pressure and</w:t>
      </w:r>
      <w:r w:rsidR="00FB7B14">
        <w:rPr>
          <w:rFonts w:eastAsia="Times New Roman" w:cs="Times New Roman"/>
          <w:color w:val="000000"/>
          <w:lang w:val="en-GB" w:eastAsia="en-GB"/>
        </w:rPr>
        <w:t xml:space="preserve"> total cholesterol/high density lipoprotein ratio.</w:t>
      </w:r>
      <w:r w:rsidR="00341BEA">
        <w:rPr>
          <w:rFonts w:eastAsia="Times New Roman" w:cs="Times New Roman"/>
          <w:color w:val="000000"/>
          <w:lang w:val="en-GB" w:eastAsia="en-GB"/>
        </w:rPr>
        <w:fldChar w:fldCharType="begin"/>
      </w:r>
      <w:r w:rsidR="00720F16">
        <w:rPr>
          <w:rFonts w:eastAsia="Times New Roman" w:cs="Times New Roman"/>
          <w:color w:val="000000"/>
          <w:lang w:val="en-GB" w:eastAsia="en-GB"/>
        </w:rPr>
        <w:instrText xml:space="preserve"> ADDIN EN.CITE &lt;EndNote&gt;&lt;Cite&gt;&lt;Author&gt;Ford&lt;/Author&gt;&lt;Year&gt;2010&lt;/Year&gt;&lt;IDText&gt;What reduction in BMI SDS is required in obese adolescents to improve body composition and cardiometabolic health?&lt;/IDText&gt;&lt;DisplayText&gt;(298)&lt;/DisplayText&gt;&lt;record&gt;&lt;dates&gt;&lt;pub-dates&gt;&lt;date&gt;Apr&lt;/date&gt;&lt;/pub-dates&gt;&lt;year&gt;2010&lt;/year&gt;&lt;/dates&gt;&lt;keywords&gt;&lt;keyword&gt;Adolescent&lt;/keyword&gt;&lt;keyword&gt;Anthropometry/methods&lt;/keyword&gt;&lt;keyword&gt;Blood Glucose/metabolism&lt;/keyword&gt;&lt;keyword&gt;Blood Pressure/physiology&lt;/keyword&gt;&lt;keyword&gt;Body Composition/*physiology&lt;/keyword&gt;&lt;keyword&gt;*Body Mass Index&lt;/keyword&gt;&lt;keyword&gt;Child&lt;/keyword&gt;&lt;keyword&gt;Female&lt;/keyword&gt;&lt;keyword&gt;Humans&lt;/keyword&gt;&lt;keyword&gt;Insulin Resistance/physiology&lt;/keyword&gt;&lt;keyword&gt;Lipids/blood&lt;/keyword&gt;&lt;keyword&gt;Male&lt;/keyword&gt;&lt;keyword&gt;Metabolic Syndrome/etiology/physiopathology/*therapy&lt;/keyword&gt;&lt;keyword&gt;Obesity/complications/physiopathology/*therapy&lt;/keyword&gt;&lt;keyword&gt;Weight Loss/*physiology&lt;/keyword&gt;&lt;/keywords&gt;&lt;isbn&gt;0003-9888&lt;/isbn&gt;&lt;titles&gt;&lt;title&gt;What reduction in BMI SDS is required in obese adolescents to improve body composition and cardiometabolic health?&lt;/title&gt;&lt;secondary-title&gt;Arch Dis Child&lt;/secondary-title&gt;&lt;/titles&gt;&lt;pages&gt;256-61&lt;/pages&gt;&lt;number&gt;4&lt;/number&gt;&lt;contributors&gt;&lt;authors&gt;&lt;author&gt;Ford, A. L.&lt;/author&gt;&lt;author&gt;Hunt, L. P.&lt;/author&gt;&lt;author&gt;Cooper, A.&lt;/author&gt;&lt;author&gt;Shield, J. P.&lt;/author&gt;&lt;/authors&gt;&lt;/contributors&gt;&lt;edition&gt;2009/12/08&lt;/edition&gt;&lt;language&gt;eng&lt;/language&gt;&lt;added-date format="utc"&gt;1558977438&lt;/added-date&gt;&lt;ref-type name="Journal Article"&gt;17&lt;/ref-type&gt;&lt;auth-address&gt;University of Bristol and Bristol Royal Hospital for Children, Upper Maudlin Street, Bristol BS2 8AE, UK.&lt;/auth-address&gt;&lt;remote-database-provider&gt;NLM&lt;/remote-database-provider&gt;&lt;rec-number&gt;314&lt;/rec-number&gt;&lt;last-updated-date format="utc"&gt;1558977438&lt;/last-updated-date&gt;&lt;accession-num&gt;19966092&lt;/accession-num&gt;&lt;electronic-resource-num&gt;10.1136/adc.2009.165340&lt;/electronic-resource-num&gt;&lt;volume&gt;95&lt;/volume&gt;&lt;/record&gt;&lt;/Cite&gt;&lt;/EndNote&gt;</w:instrText>
      </w:r>
      <w:r w:rsidR="00341BEA">
        <w:rPr>
          <w:rFonts w:eastAsia="Times New Roman" w:cs="Times New Roman"/>
          <w:color w:val="000000"/>
          <w:lang w:val="en-GB" w:eastAsia="en-GB"/>
        </w:rPr>
        <w:fldChar w:fldCharType="separate"/>
      </w:r>
      <w:r w:rsidR="00720F16">
        <w:rPr>
          <w:rFonts w:eastAsia="Times New Roman" w:cs="Times New Roman"/>
          <w:noProof/>
          <w:color w:val="000000"/>
          <w:lang w:val="en-GB" w:eastAsia="en-GB"/>
        </w:rPr>
        <w:t>(298)</w:t>
      </w:r>
      <w:r w:rsidR="00341BEA">
        <w:rPr>
          <w:rFonts w:eastAsia="Times New Roman" w:cs="Times New Roman"/>
          <w:color w:val="000000"/>
          <w:lang w:val="en-GB" w:eastAsia="en-GB"/>
        </w:rPr>
        <w:fldChar w:fldCharType="end"/>
      </w:r>
    </w:p>
    <w:p w14:paraId="263224E7" w14:textId="77777777" w:rsidR="0031631E" w:rsidRDefault="0031631E" w:rsidP="00275824">
      <w:pPr>
        <w:rPr>
          <w:rFonts w:eastAsia="Times New Roman" w:cs="Times New Roman"/>
          <w:color w:val="000000"/>
          <w:lang w:val="en-GB" w:eastAsia="en-GB"/>
        </w:rPr>
      </w:pPr>
    </w:p>
    <w:p w14:paraId="6CBE8B15" w14:textId="77777777" w:rsidR="00BD7DA0" w:rsidRDefault="00BD7DA0" w:rsidP="00BD7DA0">
      <w:pPr>
        <w:rPr>
          <w:rFonts w:eastAsia="Times New Roman" w:cs="Times New Roman"/>
          <w:color w:val="000000"/>
          <w:lang w:val="en-GB" w:eastAsia="en-GB"/>
        </w:rPr>
      </w:pPr>
      <w:r>
        <w:rPr>
          <w:rFonts w:eastAsia="Times New Roman" w:cs="Times New Roman"/>
          <w:color w:val="000000"/>
          <w:lang w:val="en-GB" w:eastAsia="en-GB"/>
        </w:rPr>
        <w:lastRenderedPageBreak/>
        <w:t xml:space="preserve">Changes in glucose insulin metabolism seen in our study are </w:t>
      </w:r>
      <w:r w:rsidR="00DB5059">
        <w:rPr>
          <w:rFonts w:eastAsia="Times New Roman" w:cs="Times New Roman"/>
          <w:color w:val="000000"/>
          <w:lang w:val="en-GB" w:eastAsia="en-GB"/>
        </w:rPr>
        <w:t>like</w:t>
      </w:r>
      <w:r>
        <w:rPr>
          <w:rFonts w:eastAsia="Times New Roman" w:cs="Times New Roman"/>
          <w:color w:val="000000"/>
          <w:lang w:val="en-GB" w:eastAsia="en-GB"/>
        </w:rPr>
        <w:t xml:space="preserve"> changes described in life style intervention programmes where the change in BMI SDS was comparable. </w:t>
      </w:r>
    </w:p>
    <w:p w14:paraId="64EA844F" w14:textId="77777777" w:rsidR="00FB7B14" w:rsidRDefault="00FB7B14" w:rsidP="00275824">
      <w:pPr>
        <w:rPr>
          <w:rFonts w:eastAsia="Times New Roman" w:cs="Times New Roman"/>
          <w:color w:val="000000"/>
          <w:lang w:val="en-GB" w:eastAsia="en-GB"/>
        </w:rPr>
      </w:pPr>
    </w:p>
    <w:p w14:paraId="13E2C942" w14:textId="77777777" w:rsidR="007C08F2" w:rsidRDefault="007C08F2" w:rsidP="007C08F2"/>
    <w:p w14:paraId="7E4F946E" w14:textId="77777777" w:rsidR="00DE0B76" w:rsidRDefault="00C068A2" w:rsidP="00673AE0">
      <w:pPr>
        <w:pStyle w:val="Heading4"/>
      </w:pPr>
      <w:bookmarkStart w:id="876" w:name="_Toc15335545"/>
      <w:bookmarkStart w:id="877" w:name="_Toc15336134"/>
      <w:bookmarkStart w:id="878" w:name="_Toc15335546"/>
      <w:bookmarkStart w:id="879" w:name="_Toc15336135"/>
      <w:bookmarkStart w:id="880" w:name="_Toc15335547"/>
      <w:bookmarkStart w:id="881" w:name="_Toc15336136"/>
      <w:bookmarkStart w:id="882" w:name="_Toc15335548"/>
      <w:bookmarkStart w:id="883" w:name="_Toc15336137"/>
      <w:bookmarkStart w:id="884" w:name="_Toc15335549"/>
      <w:bookmarkStart w:id="885" w:name="_Toc15336138"/>
      <w:bookmarkStart w:id="886" w:name="_Toc15335550"/>
      <w:bookmarkStart w:id="887" w:name="_Toc15336139"/>
      <w:bookmarkStart w:id="888" w:name="_Toc15335551"/>
      <w:bookmarkStart w:id="889" w:name="_Toc15336140"/>
      <w:bookmarkStart w:id="890" w:name="_Toc15335552"/>
      <w:bookmarkStart w:id="891" w:name="_Toc15336141"/>
      <w:bookmarkStart w:id="892" w:name="_Toc15335553"/>
      <w:bookmarkStart w:id="893" w:name="_Toc15336142"/>
      <w:bookmarkStart w:id="894" w:name="_Toc35002284"/>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r>
        <w:t>Lipid Profiles</w:t>
      </w:r>
      <w:bookmarkEnd w:id="894"/>
    </w:p>
    <w:p w14:paraId="4DFE4DA6" w14:textId="77777777" w:rsidR="007B1709" w:rsidRDefault="007B1709" w:rsidP="008A7CCC"/>
    <w:p w14:paraId="2FF5C5BA" w14:textId="74DC5F97" w:rsidR="007B1709" w:rsidRDefault="00A70D0A" w:rsidP="00B70108">
      <w:r>
        <w:t xml:space="preserve">In our cohort, cholesterol levels reduced at 6 months </w:t>
      </w:r>
      <w:r w:rsidR="00026689">
        <w:t>(-0.27 (-0.85,</w:t>
      </w:r>
      <w:r w:rsidR="00B41415">
        <w:t xml:space="preserve"> </w:t>
      </w:r>
      <w:r w:rsidR="00026689">
        <w:t xml:space="preserve">0.25, p=0.2) </w:t>
      </w:r>
      <w:r>
        <w:t>and rose again but still stayed below intervention levels at 24 months following weight regain.</w:t>
      </w:r>
    </w:p>
    <w:p w14:paraId="02AF440B" w14:textId="16FFF811" w:rsidR="00F65588" w:rsidRDefault="00F65588" w:rsidP="00B70108">
      <w:r>
        <w:t xml:space="preserve">Triglycerides rose at 6 months </w:t>
      </w:r>
      <w:r w:rsidR="00026689">
        <w:t>(0.4(-0.24,</w:t>
      </w:r>
      <w:r w:rsidR="00B41415">
        <w:t xml:space="preserve"> </w:t>
      </w:r>
      <w:r w:rsidR="00026689">
        <w:t xml:space="preserve">1.04, p=0.1) </w:t>
      </w:r>
      <w:r>
        <w:t>but fell at 24 months</w:t>
      </w:r>
      <w:r w:rsidR="00026689">
        <w:t xml:space="preserve"> (-0.2(-0</w:t>
      </w:r>
      <w:r>
        <w:t>.</w:t>
      </w:r>
      <w:r w:rsidR="00026689">
        <w:t>8,0.4)</w:t>
      </w:r>
      <w:r w:rsidR="006A77A3">
        <w:t xml:space="preserve"> </w:t>
      </w:r>
      <w:r w:rsidR="00026689">
        <w:t>p=0.4)</w:t>
      </w:r>
      <w:r w:rsidR="006A77A3">
        <w:t>.</w:t>
      </w:r>
    </w:p>
    <w:p w14:paraId="18D21AD0" w14:textId="77777777" w:rsidR="00A70D0A" w:rsidRPr="0061787D" w:rsidRDefault="00B70108" w:rsidP="0050493D">
      <w:r>
        <w:t xml:space="preserve">There was no change in the number </w:t>
      </w:r>
      <w:r w:rsidR="00F65588">
        <w:t xml:space="preserve">of YP </w:t>
      </w:r>
      <w:r>
        <w:t>with dyslipidemia even though this may have been expected based on the 5 percent weight loss and BMI SDS</w:t>
      </w:r>
      <w:r w:rsidR="0061787D">
        <w:t xml:space="preserve"> </w:t>
      </w:r>
      <w:r>
        <w:t xml:space="preserve">change of 0.2 as discussed above. </w:t>
      </w:r>
    </w:p>
    <w:p w14:paraId="4F5B559C" w14:textId="77777777" w:rsidR="00374D2B" w:rsidRDefault="00374D2B"/>
    <w:p w14:paraId="7DF02D6A" w14:textId="77777777" w:rsidR="00C068A2" w:rsidRDefault="00C068A2" w:rsidP="00673AE0">
      <w:pPr>
        <w:pStyle w:val="Heading4"/>
      </w:pPr>
      <w:bookmarkStart w:id="895" w:name="_Toc15335555"/>
      <w:bookmarkStart w:id="896" w:name="_Toc15336144"/>
      <w:bookmarkStart w:id="897" w:name="_Toc35002285"/>
      <w:bookmarkEnd w:id="895"/>
      <w:bookmarkEnd w:id="896"/>
      <w:r>
        <w:t>Liver enzym</w:t>
      </w:r>
      <w:r w:rsidRPr="00673AE0">
        <w:rPr>
          <w:rStyle w:val="Heading4Char"/>
        </w:rPr>
        <w:t>e</w:t>
      </w:r>
      <w:r>
        <w:t>s</w:t>
      </w:r>
      <w:bookmarkEnd w:id="897"/>
    </w:p>
    <w:p w14:paraId="020B435B" w14:textId="77777777" w:rsidR="0093647F" w:rsidRPr="008A7CCC" w:rsidRDefault="0093647F" w:rsidP="008A7CCC"/>
    <w:p w14:paraId="0523B9AD" w14:textId="77777777" w:rsidR="001819FD" w:rsidRDefault="00F65588">
      <w:r>
        <w:t xml:space="preserve">ALT fell as did Gamma GT </w:t>
      </w:r>
      <w:r w:rsidR="008B3955">
        <w:t>(significantly) at 6 months follow</w:t>
      </w:r>
      <w:r w:rsidR="0093647F">
        <w:t xml:space="preserve">ing weight loss. Gamma GT stayed below pre-intervention levels at 24 </w:t>
      </w:r>
      <w:r w:rsidR="008B3955">
        <w:t xml:space="preserve">months despite weight gain. Though 5/12 had elevated ALT, only 2 were clinically significant. </w:t>
      </w:r>
    </w:p>
    <w:p w14:paraId="4696DD7E" w14:textId="76B03692" w:rsidR="001819FD" w:rsidRDefault="001819FD">
      <w:r>
        <w:t xml:space="preserve">Prevalence of NAFLD in childhood obesity is quoted as high as </w:t>
      </w:r>
      <w:r w:rsidR="007478C9">
        <w:t>4</w:t>
      </w:r>
      <w:r>
        <w:t>0 percent</w:t>
      </w:r>
      <w:r w:rsidR="007478C9">
        <w:t xml:space="preserve"> in some studies</w:t>
      </w:r>
      <w:r w:rsidR="000C0710">
        <w:fldChar w:fldCharType="begin">
          <w:fldData xml:space="preserve">PEVuZE5vdGU+PENpdGU+PEF1dGhvcj5BbmRlcnNvbjwvQXV0aG9yPjxZZWFyPjIwMTU8L1llYXI+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</w:fldData>
        </w:fldChar>
      </w:r>
      <w:r w:rsidR="00720F16">
        <w:instrText xml:space="preserve"> ADDIN EN.CITE </w:instrText>
      </w:r>
      <w:r w:rsidR="00720F16">
        <w:fldChar w:fldCharType="begin">
          <w:fldData xml:space="preserve">PEVuZE5vdGU+PENpdGU+PEF1dGhvcj5BbmRlcnNvbjwvQXV0aG9yPjxZZWFyPjIwMTU8L1llYXI+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</w:fldData>
        </w:fldChar>
      </w:r>
      <w:r w:rsidR="00720F16">
        <w:instrText xml:space="preserve"> ADDIN EN.CITE.DATA </w:instrText>
      </w:r>
      <w:r w:rsidR="00720F16">
        <w:fldChar w:fldCharType="end"/>
      </w:r>
      <w:r w:rsidR="000C0710">
        <w:fldChar w:fldCharType="separate"/>
      </w:r>
      <w:r w:rsidR="00720F16">
        <w:rPr>
          <w:noProof/>
        </w:rPr>
        <w:t>(299)</w:t>
      </w:r>
      <w:r w:rsidR="000C0710">
        <w:fldChar w:fldCharType="end"/>
      </w:r>
      <w:r w:rsidR="00FC1967">
        <w:t xml:space="preserve"> and higher (50</w:t>
      </w:r>
      <w:proofErr w:type="gramStart"/>
      <w:r w:rsidR="00FC1967">
        <w:t>%)  in</w:t>
      </w:r>
      <w:proofErr w:type="gramEnd"/>
      <w:r w:rsidR="00FC1967">
        <w:t xml:space="preserve"> those who consume even modest amounts of alcohol</w:t>
      </w:r>
      <w:r w:rsidR="007478C9">
        <w:t xml:space="preserve"> </w:t>
      </w:r>
      <w:r>
        <w:t>. This can then progress on</w:t>
      </w:r>
      <w:r w:rsidR="00D05EE5">
        <w:t>t</w:t>
      </w:r>
      <w:r>
        <w:t xml:space="preserve">o cirrhosis in some cases. The prevalence of raised liver enzymes is about 10 percent in obese YP and </w:t>
      </w:r>
      <w:r w:rsidR="00D05EE5">
        <w:t>several</w:t>
      </w:r>
      <w:r>
        <w:t xml:space="preserve"> noninvasive technique</w:t>
      </w:r>
      <w:r w:rsidR="00D05EE5">
        <w:t>s</w:t>
      </w:r>
      <w:r>
        <w:t xml:space="preserve"> are being </w:t>
      </w:r>
      <w:r>
        <w:lastRenderedPageBreak/>
        <w:t>proposed to help evaluate those who need a</w:t>
      </w:r>
      <w:r w:rsidR="00D05EE5">
        <w:t xml:space="preserve"> liver biopsy as NAFLD can be present even in the absence of raised transaminases. </w:t>
      </w:r>
    </w:p>
    <w:p w14:paraId="24BC0BB9" w14:textId="77777777" w:rsidR="0031631E" w:rsidRDefault="0031631E"/>
    <w:p w14:paraId="5D1A8468" w14:textId="77777777" w:rsidR="008B3955" w:rsidRDefault="001819FD">
      <w:r>
        <w:t xml:space="preserve"> </w:t>
      </w:r>
      <w:r w:rsidR="00D05EE5">
        <w:t>Unfortunately, we did not carry</w:t>
      </w:r>
      <w:r w:rsidR="0093647F">
        <w:t xml:space="preserve"> out liver ultrasound</w:t>
      </w:r>
      <w:r>
        <w:t xml:space="preserve"> scans</w:t>
      </w:r>
      <w:r w:rsidR="00D05EE5">
        <w:t xml:space="preserve"> </w:t>
      </w:r>
      <w:r w:rsidR="00F81836">
        <w:t>in our cohort of YP.</w:t>
      </w:r>
    </w:p>
    <w:p w14:paraId="5D567F91" w14:textId="77777777" w:rsidR="00D05EE5" w:rsidRDefault="00D05EE5"/>
    <w:p w14:paraId="5A68CC32" w14:textId="77777777" w:rsidR="00F871C6" w:rsidRDefault="00374D2B" w:rsidP="00673AE0">
      <w:pPr>
        <w:pStyle w:val="Heading4"/>
      </w:pPr>
      <w:bookmarkStart w:id="898" w:name="_Toc15335557"/>
      <w:bookmarkStart w:id="899" w:name="_Toc15336146"/>
      <w:bookmarkStart w:id="900" w:name="_Toc35002286"/>
      <w:bookmarkEnd w:id="898"/>
      <w:bookmarkEnd w:id="899"/>
      <w:r>
        <w:t>Vitamin</w:t>
      </w:r>
      <w:r w:rsidR="00F81836">
        <w:t>s, minerals and iron</w:t>
      </w:r>
      <w:bookmarkEnd w:id="900"/>
    </w:p>
    <w:p w14:paraId="016E70EF" w14:textId="77777777" w:rsidR="00C068A2" w:rsidRDefault="00C068A2" w:rsidP="00673AE0">
      <w:pPr>
        <w:pStyle w:val="Heading4"/>
        <w:numPr>
          <w:ilvl w:val="0"/>
          <w:numId w:val="0"/>
        </w:numPr>
      </w:pPr>
    </w:p>
    <w:p w14:paraId="04EF4157" w14:textId="57A662A7" w:rsidR="0057168A" w:rsidRDefault="00F871C6" w:rsidP="00F6446D">
      <w:r>
        <w:t>Several</w:t>
      </w:r>
      <w:r w:rsidR="007B1709">
        <w:t xml:space="preserve"> </w:t>
      </w:r>
      <w:r w:rsidR="009771A5">
        <w:t>young people</w:t>
      </w:r>
      <w:r w:rsidR="00F6446D">
        <w:t xml:space="preserve"> in</w:t>
      </w:r>
      <w:r w:rsidR="004B615D">
        <w:t xml:space="preserve"> our study </w:t>
      </w:r>
      <w:r w:rsidR="007B1709">
        <w:t>had suboptimal Vitamin D levels.</w:t>
      </w:r>
      <w:r w:rsidR="004B615D">
        <w:t xml:space="preserve"> </w:t>
      </w:r>
      <w:r w:rsidR="00113762">
        <w:t>Vitamin D deficiency is known to be common in obesity due to</w:t>
      </w:r>
      <w:r>
        <w:t xml:space="preserve"> </w:t>
      </w:r>
      <w:r w:rsidR="00F6446D">
        <w:t>diet</w:t>
      </w:r>
      <w:r>
        <w:t xml:space="preserve"> inadequate in Vitamin D </w:t>
      </w:r>
      <w:r w:rsidR="009771A5">
        <w:t>(</w:t>
      </w:r>
      <w:r>
        <w:t>even though over all calorie intake is high</w:t>
      </w:r>
      <w:r w:rsidR="009771A5">
        <w:t>)</w:t>
      </w:r>
      <w:r>
        <w:t>, sedentary lifestyles and sequestration of fat soluble vitamin in the increased amount of adipose tissue</w:t>
      </w:r>
      <w:r w:rsidR="009D1449">
        <w:fldChar w:fldCharType="begin"/>
      </w:r>
      <w:r w:rsidR="00720F16">
        <w:instrText xml:space="preserve"> ADDIN EN.CITE &lt;EndNote&gt;&lt;Cite&gt;&lt;Author&gt;Wortsman&lt;/Author&gt;&lt;Year&gt;2000&lt;/Year&gt;&lt;IDText&gt;Decreased bioavailability of vitamin D in obesity&lt;/IDText&gt;&lt;DisplayText&gt;(300)&lt;/DisplayText&gt;&lt;record&gt;&lt;dates&gt;&lt;pub-dates&gt;&lt;date&gt;Sep&lt;/date&gt;&lt;/pub-dates&gt;&lt;year&gt;2000&lt;/year&gt;&lt;/dates&gt;&lt;keywords&gt;&lt;keyword&gt;Adult&lt;/keyword&gt;&lt;keyword&gt;Biological Availability&lt;/keyword&gt;&lt;keyword&gt;Body Mass Index&lt;/keyword&gt;&lt;keyword&gt;Cholecalciferol/blood/metabolism&lt;/keyword&gt;&lt;keyword&gt;Ergocalciferols/blood/pharmacokinetics/pharmacology&lt;/keyword&gt;&lt;keyword&gt;Humans&lt;/keyword&gt;&lt;keyword&gt;Intestinal Absorption&lt;/keyword&gt;&lt;keyword&gt;Obesity/blood/*metabolism/pathology&lt;/keyword&gt;&lt;keyword&gt;Reference Values&lt;/keyword&gt;&lt;keyword&gt;Skin/metabolism&lt;/keyword&gt;&lt;keyword&gt;Ultraviolet Rays&lt;/keyword&gt;&lt;keyword&gt;Vitamin D/*pharmacokinetics&lt;/keyword&gt;&lt;/keywords&gt;&lt;isbn&gt;0002-9165 (Print)&amp;#xD;0002-9165&lt;/isbn&gt;&lt;titles&gt;&lt;title&gt;Decreased bioavailability of vitamin D in obesity&lt;/title&gt;&lt;secondary-title&gt;Am J Clin Nutr&lt;/secondary-title&gt;&lt;/titles&gt;&lt;pages&gt;690-3&lt;/pages&gt;&lt;number&gt;3&lt;/number&gt;&lt;contributors&gt;&lt;authors&gt;&lt;author&gt;Wortsman, J.&lt;/author&gt;&lt;author&gt;Matsuoka, L. Y.&lt;/author&gt;&lt;author&gt;Chen, T. C.&lt;/author&gt;&lt;author&gt;Lu, Z.&lt;/author&gt;&lt;author&gt;Holick, M. F.&lt;/author&gt;&lt;/authors&gt;&lt;/contributors&gt;&lt;edition&gt;2000/09/01&lt;/edition&gt;&lt;language&gt;eng&lt;/language&gt;&lt;added-date format="utc"&gt;1559045951&lt;/added-date&gt;&lt;ref-type name="Journal Article"&gt;17&lt;/ref-type&gt;&lt;auth-address&gt;Southern Illinois University School of Medicine, Springfield, USA.&lt;/auth-address&gt;&lt;remote-database-provider&gt;NLM&lt;/remote-database-provider&gt;&lt;rec-number&gt;315&lt;/rec-number&gt;&lt;last-updated-date format="utc"&gt;1559045951&lt;/last-updated-date&gt;&lt;accession-num&gt;10966885&lt;/accession-num&gt;&lt;electronic-resource-num&gt;10.1093/ajcn/72.3.690&lt;/electronic-resource-num&gt;&lt;volume&gt;72&lt;/volume&gt;&lt;/record&gt;&lt;/Cite&gt;&lt;/EndNote&gt;</w:instrText>
      </w:r>
      <w:r w:rsidR="009D1449">
        <w:fldChar w:fldCharType="separate"/>
      </w:r>
      <w:r w:rsidR="00720F16">
        <w:rPr>
          <w:noProof/>
        </w:rPr>
        <w:t>(300)</w:t>
      </w:r>
      <w:r w:rsidR="009D1449">
        <w:fldChar w:fldCharType="end"/>
      </w:r>
      <w:r w:rsidR="00357039">
        <w:t xml:space="preserve">. </w:t>
      </w:r>
      <w:r w:rsidR="00F6446D">
        <w:t xml:space="preserve"> </w:t>
      </w:r>
      <w:r w:rsidR="00113762">
        <w:t xml:space="preserve"> Our incidence </w:t>
      </w:r>
      <w:r w:rsidR="00F6446D">
        <w:t xml:space="preserve">is similar to other cohorts of severely obese </w:t>
      </w:r>
      <w:r w:rsidR="009771A5">
        <w:t>young people</w:t>
      </w:r>
      <w:r w:rsidR="00113762">
        <w:t xml:space="preserve"> where </w:t>
      </w:r>
      <w:r w:rsidR="00F6446D">
        <w:t xml:space="preserve"> &gt;1/3</w:t>
      </w:r>
      <w:r w:rsidR="00F6446D" w:rsidRPr="00417C95">
        <w:rPr>
          <w:vertAlign w:val="superscript"/>
        </w:rPr>
        <w:t>rd</w:t>
      </w:r>
      <w:r w:rsidR="00F6446D">
        <w:t xml:space="preserve"> of participants had vitamin D deficiency</w:t>
      </w:r>
      <w:r w:rsidR="009D1449">
        <w:fldChar w:fldCharType="begin"/>
      </w:r>
      <w:r w:rsidR="007D1C5D">
        <w:instrText xml:space="preserve"> ADDIN EN.CITE &lt;EndNote&gt;&lt;Cite&gt;&lt;Author&gt;Inge&lt;/Author&gt;&lt;Year&gt;2016&lt;/Year&gt;&lt;IDText&gt;Weight Loss and Health Status 3 Years after Bariatric Surgery in Adolescents&lt;/IDText&gt;&lt;DisplayText&gt;(73)&lt;/DisplayText&gt;&lt;record&gt;&lt;urls&gt;&lt;related-urls&gt;&lt;url&gt;https://www.nejm.org/doi/full/10.1056/NEJMoa1506699&lt;/url&gt;&lt;/related-urls&gt;&lt;/urls&gt;&lt;titles&gt;&lt;title&gt;Weight Loss and Health Status 3 Years after Bariatric Surgery in Adolescents&lt;/title&gt;&lt;secondary-title&gt;New England Journal of Medicine&lt;/secondary-title&gt;&lt;/titles&gt;&lt;pages&gt;113-123&lt;/pages&gt;&lt;number&gt;2&lt;/number&gt;&lt;contributors&gt;&lt;authors&gt;&lt;author&gt;Inge, Thomas H.&lt;/author&gt;&lt;author&gt;Courcoulas, Anita P.&lt;/author&gt;&lt;author&gt;Jenkins, Todd M.&lt;/author&gt;&lt;author&gt;Michalsky, Marc P.&lt;/author&gt;&lt;author&gt;Helmrath, Michael A.&lt;/author&gt;&lt;author&gt;Brandt, Mary L.&lt;/author&gt;&lt;author&gt;Harmon, Carroll M.&lt;/author&gt;&lt;author&gt;Zeller, Meg H.&lt;/author&gt;&lt;author&gt;Chen, Mike K.&lt;/author&gt;&lt;author&gt;Xanthakos, Stavra A.&lt;/author&gt;&lt;author&gt;Horlick, Mary&lt;/author&gt;&lt;author&gt;Buncher, C. Ralph&lt;/author&gt;&lt;/authors&gt;&lt;/contributors&gt;&lt;added-date format="utc"&gt;1557070445&lt;/added-date&gt;&lt;ref-type name="Journal Article"&gt;17&lt;/ref-type&gt;&lt;dates&gt;&lt;year&gt;2016&lt;/year&gt;&lt;/dates&gt;&lt;rec-number&gt;287&lt;/rec-number&gt;&lt;last-updated-date format="utc"&gt;1557070445&lt;/last-updated-date&gt;&lt;accession-num&gt;26544725&lt;/accession-num&gt;&lt;electronic-resource-num&gt;10.1056/NEJMoa1506699&lt;/electronic-resource-num&gt;&lt;volume&gt;374&lt;/volume&gt;&lt;/record&gt;&lt;/Cite&gt;&lt;/EndNote&gt;</w:instrText>
      </w:r>
      <w:r w:rsidR="009D1449">
        <w:fldChar w:fldCharType="separate"/>
      </w:r>
      <w:r w:rsidR="007D1C5D">
        <w:rPr>
          <w:noProof/>
        </w:rPr>
        <w:t>(73)</w:t>
      </w:r>
      <w:r w:rsidR="009D1449">
        <w:fldChar w:fldCharType="end"/>
      </w:r>
      <w:r w:rsidR="00B26D74">
        <w:t xml:space="preserve"> and levels</w:t>
      </w:r>
      <w:r w:rsidR="00485152">
        <w:t xml:space="preserve"> remained the same at 3 year follow up</w:t>
      </w:r>
      <w:r w:rsidR="00405CF4">
        <w:t xml:space="preserve"> post bariatric surgery</w:t>
      </w:r>
      <w:r w:rsidR="00485152">
        <w:t xml:space="preserve">. </w:t>
      </w:r>
    </w:p>
    <w:p w14:paraId="69AA6924" w14:textId="77777777" w:rsidR="0031631E" w:rsidRDefault="0031631E" w:rsidP="00F6446D"/>
    <w:p w14:paraId="49907ACE" w14:textId="5BEE5D24" w:rsidR="00485152" w:rsidRDefault="00485152" w:rsidP="00F6446D">
      <w:r>
        <w:t xml:space="preserve">In our cohort, the </w:t>
      </w:r>
      <w:r w:rsidR="00B26D74">
        <w:t>young people</w:t>
      </w:r>
      <w:r>
        <w:t xml:space="preserve"> were enco</w:t>
      </w:r>
      <w:r w:rsidR="00F77F6C">
        <w:t>uraged to take a multivitamin each day and at 2 years</w:t>
      </w:r>
      <w:r w:rsidR="000B30A8">
        <w:t xml:space="preserve"> only one had Vitamin D levels &lt;25 ng/ml. (5 at baseline and 3 at 6 months).</w:t>
      </w:r>
      <w:r>
        <w:t xml:space="preserve"> </w:t>
      </w:r>
      <w:r w:rsidR="00405CF4">
        <w:t xml:space="preserve">This is important as the Vitamin D deficiency in obesity with the related secondary hyperparathyroidism </w:t>
      </w:r>
      <w:r w:rsidR="00C403F4">
        <w:t>is p</w:t>
      </w:r>
      <w:r w:rsidR="00216F91">
        <w:t>ostulated to be one of the mechanisms of bone loss</w:t>
      </w:r>
      <w:r w:rsidR="004F6C21">
        <w:t xml:space="preserve">, though </w:t>
      </w:r>
      <w:r w:rsidR="00216F91">
        <w:t>there are studies showing that an independent relationship exists as well</w:t>
      </w:r>
      <w:r w:rsidR="009D1449">
        <w:fldChar w:fldCharType="begin">
          <w:fldData xml:space="preserve">PEVuZE5vdGU+PENpdGU+PEF1dGhvcj5HcmV0aGVuPC9BdXRob3I+PFllYXI+MjAxMjwvWWVhcj48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</w:fldData>
        </w:fldChar>
      </w:r>
      <w:r w:rsidR="00720F16">
        <w:instrText xml:space="preserve"> ADDIN EN.CITE </w:instrText>
      </w:r>
      <w:r w:rsidR="00720F16">
        <w:fldChar w:fldCharType="begin">
          <w:fldData xml:space="preserve">PEVuZE5vdGU+PENpdGU+PEF1dGhvcj5HcmV0aGVuPC9BdXRob3I+PFllYXI+MjAxMjwvWWVhcj48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</w:fldData>
        </w:fldChar>
      </w:r>
      <w:r w:rsidR="00720F16">
        <w:instrText xml:space="preserve"> ADDIN EN.CITE.DATA </w:instrText>
      </w:r>
      <w:r w:rsidR="00720F16">
        <w:fldChar w:fldCharType="end"/>
      </w:r>
      <w:r w:rsidR="009D1449">
        <w:fldChar w:fldCharType="separate"/>
      </w:r>
      <w:r w:rsidR="00720F16">
        <w:rPr>
          <w:noProof/>
        </w:rPr>
        <w:t>(301)</w:t>
      </w:r>
      <w:r w:rsidR="009D1449">
        <w:fldChar w:fldCharType="end"/>
      </w:r>
      <w:r w:rsidR="00216F91">
        <w:t>.</w:t>
      </w:r>
      <w:r w:rsidR="00B26D74">
        <w:t xml:space="preserve"> A key message from our study would therefore be to check for Vitamin D deficiency in severe obesity and to treat this</w:t>
      </w:r>
      <w:r w:rsidR="009771A5">
        <w:t xml:space="preserve"> rigorously</w:t>
      </w:r>
      <w:r w:rsidR="00B26D74">
        <w:t>.</w:t>
      </w:r>
    </w:p>
    <w:p w14:paraId="46C3FA91" w14:textId="77777777" w:rsidR="003E033E" w:rsidRDefault="003E033E" w:rsidP="00F6446D">
      <w:r>
        <w:lastRenderedPageBreak/>
        <w:t>Unfortunately, there was a problem with our PTH assay a</w:t>
      </w:r>
      <w:r w:rsidR="00216F91">
        <w:t>t the start of the study which a</w:t>
      </w:r>
      <w:r>
        <w:t xml:space="preserve">ffected some of our participants and meant that baseline results were not reliable, hence we decided not to measure it at 6 and 24 months. </w:t>
      </w:r>
    </w:p>
    <w:p w14:paraId="67705C53" w14:textId="77777777" w:rsidR="00B26D74" w:rsidRDefault="00B26D74" w:rsidP="00F6446D"/>
    <w:p w14:paraId="5C92B936" w14:textId="77777777" w:rsidR="00CB3528" w:rsidRDefault="00016694">
      <w:r>
        <w:t xml:space="preserve">In a cohort of </w:t>
      </w:r>
      <w:r w:rsidR="00DB5059">
        <w:t>young people</w:t>
      </w:r>
      <w:r>
        <w:t xml:space="preserve"> undergoing bariatric surgery (Teen LABS), de</w:t>
      </w:r>
      <w:r w:rsidR="00CB3528">
        <w:t xml:space="preserve">ficiencies in Vitamin A level </w:t>
      </w:r>
      <w:r w:rsidR="00497CB3">
        <w:t>were 6 percent before</w:t>
      </w:r>
      <w:r w:rsidR="00F6446D">
        <w:t xml:space="preserve"> the procedure and increased to </w:t>
      </w:r>
      <w:r w:rsidR="00497CB3">
        <w:t>16 percent after.</w:t>
      </w:r>
      <w:r w:rsidR="00F6446D">
        <w:t xml:space="preserve"> Our cohort of</w:t>
      </w:r>
      <w:r w:rsidR="00497CB3">
        <w:t xml:space="preserve"> YP had normal vitamin A levels</w:t>
      </w:r>
      <w:r w:rsidR="00F6446D">
        <w:t xml:space="preserve">. </w:t>
      </w:r>
    </w:p>
    <w:p w14:paraId="03D83D63" w14:textId="77777777" w:rsidR="0031631E" w:rsidRDefault="0031631E"/>
    <w:p w14:paraId="19B7C09B" w14:textId="77777777" w:rsidR="003C6084" w:rsidRDefault="003C6084">
      <w:r>
        <w:t xml:space="preserve">Iron deficiency </w:t>
      </w:r>
      <w:r w:rsidR="00691019">
        <w:t>anemia was documented in only on</w:t>
      </w:r>
      <w:r>
        <w:t>e of ou</w:t>
      </w:r>
      <w:r w:rsidR="00161BFC">
        <w:t>r cohort</w:t>
      </w:r>
      <w:r w:rsidR="00196FD3">
        <w:t xml:space="preserve">. </w:t>
      </w:r>
      <w:r w:rsidR="00161BFC">
        <w:t xml:space="preserve">This improved over the 2 years and she was no longer anemic. </w:t>
      </w:r>
      <w:r w:rsidR="00E47BE1">
        <w:t xml:space="preserve">Hypoferritinemia was a significant concern in the post bariatric surgery follow up </w:t>
      </w:r>
      <w:r w:rsidR="00405CF4">
        <w:t xml:space="preserve">in the cohort described above </w:t>
      </w:r>
      <w:r w:rsidR="00E47BE1">
        <w:t xml:space="preserve">as it increased from 5 percent at baseline to 57 percent at 3 </w:t>
      </w:r>
      <w:r w:rsidR="00405CF4">
        <w:t>years’</w:t>
      </w:r>
      <w:r w:rsidR="00E47BE1">
        <w:t xml:space="preserve"> post op</w:t>
      </w:r>
      <w:r w:rsidR="007B353D">
        <w:t>eratively</w:t>
      </w:r>
      <w:r w:rsidR="00E47BE1">
        <w:t xml:space="preserve">. </w:t>
      </w:r>
    </w:p>
    <w:p w14:paraId="3964B248" w14:textId="77777777" w:rsidR="00C068A2" w:rsidRDefault="00C068A2"/>
    <w:p w14:paraId="671841EE" w14:textId="77777777" w:rsidR="00504DC6" w:rsidRDefault="00504DC6" w:rsidP="00673AE0">
      <w:pPr>
        <w:pStyle w:val="Heading4"/>
      </w:pPr>
      <w:bookmarkStart w:id="901" w:name="_Toc35002287"/>
      <w:r>
        <w:t>Summary</w:t>
      </w:r>
      <w:bookmarkEnd w:id="901"/>
      <w:r>
        <w:t xml:space="preserve"> </w:t>
      </w:r>
    </w:p>
    <w:p w14:paraId="28A63622" w14:textId="77777777" w:rsidR="00676AB3" w:rsidRPr="00676AB3" w:rsidRDefault="00676AB3" w:rsidP="00B00D7A"/>
    <w:p w14:paraId="0B7774B2" w14:textId="77777777" w:rsidR="0022352C" w:rsidRDefault="0022352C"/>
    <w:p w14:paraId="00C488F0" w14:textId="77777777" w:rsidR="000115AB" w:rsidRPr="000115AB" w:rsidRDefault="000115AB">
      <w:r>
        <w:t xml:space="preserve">Overall, the </w:t>
      </w:r>
      <w:r w:rsidR="00DB5059">
        <w:t xml:space="preserve">young people </w:t>
      </w:r>
      <w:r>
        <w:t xml:space="preserve">in our study experienced clinically </w:t>
      </w:r>
      <w:r w:rsidR="009A719B">
        <w:t>significant</w:t>
      </w:r>
      <w:r>
        <w:t xml:space="preserve"> weight loss with change in some weight related co-morbidities. </w:t>
      </w:r>
      <w:r w:rsidR="009A719B">
        <w:t>However</w:t>
      </w:r>
      <w:r w:rsidR="00DB5059">
        <w:t>,</w:t>
      </w:r>
      <w:r w:rsidR="009A719B">
        <w:t xml:space="preserve"> only some of these benefits were sustained longer term. </w:t>
      </w:r>
    </w:p>
    <w:p w14:paraId="0EC6227A" w14:textId="77777777" w:rsidR="008E3846" w:rsidRDefault="000115AB" w:rsidP="00FB3D58">
      <w:r>
        <w:t>I</w:t>
      </w:r>
      <w:r w:rsidR="00FB3D58">
        <w:t>n a 3 year follow up of adolescent who underwent bariatric surgery (242 adolescents, bypass 161 and sleeve 67</w:t>
      </w:r>
      <w:r w:rsidR="00250DE3">
        <w:t>, mean BMI 53</w:t>
      </w:r>
      <w:r w:rsidR="00FB3D58">
        <w:t>) who experienced a mean weight loss of 27%, upto three quarter</w:t>
      </w:r>
      <w:r w:rsidR="0018706B">
        <w:t>s</w:t>
      </w:r>
      <w:r w:rsidR="00FB3D58">
        <w:t xml:space="preserve"> had normalized their blood pressure on follow up. Remission of diabetes was seen in 95 percent, abnormal kidney function normalized in 86 </w:t>
      </w:r>
      <w:r>
        <w:t xml:space="preserve">%, </w:t>
      </w:r>
      <w:r>
        <w:lastRenderedPageBreak/>
        <w:t>prediabetes</w:t>
      </w:r>
      <w:r w:rsidR="00FB3D58">
        <w:t xml:space="preserve"> remission in 76 percent and remission of dyslipidemia in 2/3rds of those who had this at baseline.</w:t>
      </w:r>
      <w:r w:rsidR="00C91925">
        <w:t xml:space="preserve"> </w:t>
      </w:r>
      <w:r w:rsidR="008E3846">
        <w:t>In this cohort, 96 had elevated BP, 171 had dyslipidemia</w:t>
      </w:r>
      <w:r w:rsidR="00CB3528">
        <w:t xml:space="preserve"> and 29 had diabetes. </w:t>
      </w:r>
      <w:r w:rsidR="005D1BA1">
        <w:t xml:space="preserve">These </w:t>
      </w:r>
      <w:r w:rsidR="00E70AED">
        <w:t xml:space="preserve">results suggest better co-morbidity </w:t>
      </w:r>
      <w:r w:rsidR="00300A6B">
        <w:t>resolution than</w:t>
      </w:r>
      <w:r w:rsidR="005D1BA1">
        <w:t xml:space="preserve"> that seen in adults suggesting that adolescents maybe able to reverse the </w:t>
      </w:r>
      <w:r w:rsidR="00E70AED">
        <w:t>cardio metabolic</w:t>
      </w:r>
      <w:r w:rsidR="005D1BA1">
        <w:t xml:space="preserve"> consequences of obesity better. </w:t>
      </w:r>
    </w:p>
    <w:p w14:paraId="62255A24" w14:textId="77777777" w:rsidR="008E3846" w:rsidRDefault="000115AB" w:rsidP="00FB3D58">
      <w:r>
        <w:t>They also n</w:t>
      </w:r>
      <w:r w:rsidR="008E3846">
        <w:t>oted development of elevated BP</w:t>
      </w:r>
      <w:r w:rsidR="00CB3528">
        <w:t xml:space="preserve"> (4)</w:t>
      </w:r>
      <w:r w:rsidR="008E3846">
        <w:t xml:space="preserve">, </w:t>
      </w:r>
      <w:r w:rsidR="004202CA">
        <w:t>dyslipidemia</w:t>
      </w:r>
      <w:r w:rsidR="00CB3528">
        <w:t xml:space="preserve"> (3)</w:t>
      </w:r>
      <w:r w:rsidR="008E3846">
        <w:t xml:space="preserve">, abnormal KFT </w:t>
      </w:r>
      <w:r w:rsidR="00CB3528">
        <w:t xml:space="preserve"> (12) </w:t>
      </w:r>
      <w:r w:rsidR="008E3846">
        <w:t>in cases who had not had this at baseline</w:t>
      </w:r>
      <w:r w:rsidR="0018706B">
        <w:t xml:space="preserve">. </w:t>
      </w:r>
      <w:r w:rsidR="009D1449">
        <w:fldChar w:fldCharType="begin"/>
      </w:r>
      <w:r w:rsidR="007D1C5D">
        <w:instrText xml:space="preserve"> ADDIN EN.CITE &lt;EndNote&gt;&lt;Cite&gt;&lt;Author&gt;Inge&lt;/Author&gt;&lt;Year&gt;2016&lt;/Year&gt;&lt;IDText&gt;Weight Loss and Health Status 3 Years after Bariatric Surgery in Adolescents&lt;/IDText&gt;&lt;DisplayText&gt;(73)&lt;/DisplayText&gt;&lt;record&gt;&lt;urls&gt;&lt;related-urls&gt;&lt;url&gt;https://www.nejm.org/doi/full/10.1056/NEJMoa1506699&lt;/url&gt;&lt;/related-urls&gt;&lt;/urls&gt;&lt;titles&gt;&lt;title&gt;Weight Loss and Health Status 3 Years after Bariatric Surgery in Adolescents&lt;/title&gt;&lt;secondary-title&gt;New England Journal of Medicine&lt;/secondary-title&gt;&lt;/titles&gt;&lt;pages&gt;113-123&lt;/pages&gt;&lt;number&gt;2&lt;/number&gt;&lt;contributors&gt;&lt;authors&gt;&lt;author&gt;Inge, Thomas H.&lt;/author&gt;&lt;author&gt;Courcoulas, Anita P.&lt;/author&gt;&lt;author&gt;Jenkins, Todd M.&lt;/author&gt;&lt;author&gt;Michalsky, Marc P.&lt;/author&gt;&lt;author&gt;Helmrath, Michael A.&lt;/author&gt;&lt;author&gt;Brandt, Mary L.&lt;/author&gt;&lt;author&gt;Harmon, Carroll M.&lt;/author&gt;&lt;author&gt;Zeller, Meg H.&lt;/author&gt;&lt;author&gt;Chen, Mike K.&lt;/author&gt;&lt;author&gt;Xanthakos, Stavra A.&lt;/author&gt;&lt;author&gt;Horlick, Mary&lt;/author&gt;&lt;author&gt;Buncher, C. Ralph&lt;/author&gt;&lt;/authors&gt;&lt;/contributors&gt;&lt;added-date format="utc"&gt;1557070445&lt;/added-date&gt;&lt;ref-type name="Journal Article"&gt;17&lt;/ref-type&gt;&lt;dates&gt;&lt;year&gt;2016&lt;/year&gt;&lt;/dates&gt;&lt;rec-number&gt;287&lt;/rec-number&gt;&lt;last-updated-date format="utc"&gt;1557070445&lt;/last-updated-date&gt;&lt;accession-num&gt;26544725&lt;/accession-num&gt;&lt;electronic-resource-num&gt;10.1056/NEJMoa1506699&lt;/electronic-resource-num&gt;&lt;volume&gt;374&lt;/volume&gt;&lt;/record&gt;&lt;/Cite&gt;&lt;/EndNote&gt;</w:instrText>
      </w:r>
      <w:r w:rsidR="009D1449">
        <w:fldChar w:fldCharType="separate"/>
      </w:r>
      <w:r w:rsidR="007D1C5D">
        <w:rPr>
          <w:noProof/>
        </w:rPr>
        <w:t>(73)</w:t>
      </w:r>
      <w:r w:rsidR="009D1449">
        <w:fldChar w:fldCharType="end"/>
      </w:r>
    </w:p>
    <w:p w14:paraId="4E0008C8" w14:textId="77777777" w:rsidR="004202CA" w:rsidRDefault="004202CA" w:rsidP="00FB3D58"/>
    <w:p w14:paraId="725DBFD0" w14:textId="33BA96CB" w:rsidR="0018706B" w:rsidRDefault="00FB3D58" w:rsidP="00FB3D58">
      <w:r>
        <w:t xml:space="preserve">The amount of weight loss was far </w:t>
      </w:r>
      <w:r w:rsidR="00261D56">
        <w:t>more than</w:t>
      </w:r>
      <w:r>
        <w:t xml:space="preserve"> what our </w:t>
      </w:r>
      <w:r w:rsidR="00DB5059">
        <w:t>young people</w:t>
      </w:r>
      <w:r>
        <w:t xml:space="preserve"> exper</w:t>
      </w:r>
      <w:r w:rsidR="0054332D">
        <w:t>ience</w:t>
      </w:r>
      <w:r w:rsidR="0018706B">
        <w:t>d as was the co-morbidity resolution</w:t>
      </w:r>
      <w:r w:rsidR="0054332D">
        <w:t xml:space="preserve">. </w:t>
      </w:r>
      <w:r w:rsidR="007A6013">
        <w:t xml:space="preserve">In a systematic review looking at metabolic outcomes following intragastric balloon </w:t>
      </w:r>
      <w:r w:rsidR="0054332D">
        <w:t xml:space="preserve"> </w:t>
      </w:r>
      <w:r w:rsidR="007A6013">
        <w:t xml:space="preserve">therapy  (5668 subjects,  10 RCT’s and 30 observational studies) </w:t>
      </w:r>
      <w:r w:rsidR="00E41DB8">
        <w:t xml:space="preserve"> lower comorbidity resolution</w:t>
      </w:r>
      <w:r w:rsidR="007A6013">
        <w:t xml:space="preserve"> (</w:t>
      </w:r>
      <w:r w:rsidR="007B353D">
        <w:t>o</w:t>
      </w:r>
      <w:r w:rsidR="007A6013">
        <w:t xml:space="preserve">dds ratio of diabetes resolution was 1.4, mean fasting glucose, diastolic BP, waist circumference and triglycerides were all lower) was seen </w:t>
      </w:r>
      <w:r w:rsidR="0054332D">
        <w:t xml:space="preserve"> </w:t>
      </w:r>
      <w:r>
        <w:t xml:space="preserve">in adults </w:t>
      </w:r>
      <w:r w:rsidR="00E70AED">
        <w:t>in comparison to what is described above</w:t>
      </w:r>
      <w:r w:rsidR="009D1449">
        <w:fldChar w:fldCharType="begin"/>
      </w:r>
      <w:r w:rsidR="00720F16">
        <w:instrText xml:space="preserve"> ADDIN EN.CITE &lt;EndNote&gt;&lt;Cite&gt;&lt;Author&gt;Popov&lt;/Author&gt;&lt;Year&gt;2017&lt;/Year&gt;&lt;IDText&gt;The Impact of Intragastric Balloons on Obesity-Related Co-Morbidities: A Systematic Review and Meta-Analysis&lt;/IDText&gt;&lt;DisplayText&gt;(302)&lt;/DisplayText&gt;&lt;record&gt;&lt;dates&gt;&lt;pub-dates&gt;&lt;date&gt;Mar&lt;/date&gt;&lt;/pub-dates&gt;&lt;year&gt;2017&lt;/year&gt;&lt;/dates&gt;&lt;keywords&gt;&lt;keyword&gt;Blood Glucose/metabolism&lt;/keyword&gt;&lt;keyword&gt;Blood Pressure&lt;/keyword&gt;&lt;keyword&gt;Comorbidity&lt;/keyword&gt;&lt;keyword&gt;Diabetes Mellitus, Type 2/epidemiology/metabolism&lt;/keyword&gt;&lt;keyword&gt;*Endoscopy, Digestive System&lt;/keyword&gt;&lt;keyword&gt;*Gastric Balloon&lt;/keyword&gt;&lt;keyword&gt;Humans&lt;/keyword&gt;&lt;keyword&gt;Hypertension/epidemiology&lt;/keyword&gt;&lt;keyword&gt;Hypertriglyceridemia/epidemiology/metabolism&lt;/keyword&gt;&lt;keyword&gt;Obesity/epidemiology/metabolism/*surgery&lt;/keyword&gt;&lt;keyword&gt;Postoperative Complications/*epidemiology&lt;/keyword&gt;&lt;keyword&gt;Treatment Outcome&lt;/keyword&gt;&lt;keyword&gt;Triglycerides/metabolism&lt;/keyword&gt;&lt;keyword&gt;Waist Circumference&lt;/keyword&gt;&lt;/keywords&gt;&lt;isbn&gt;0002-9270&lt;/isbn&gt;&lt;titles&gt;&lt;title&gt;The Impact of Intragastric Balloons on Obesity-Related Co-Morbidities: A Systematic Review and Meta-Analysis&lt;/title&gt;&lt;secondary-title&gt;Am J Gastroenterol&lt;/secondary-title&gt;&lt;/titles&gt;&lt;pages&gt;429-439&lt;/pages&gt;&lt;number&gt;3&lt;/number&gt;&lt;contributors&gt;&lt;authors&gt;&lt;author&gt;Popov, V. B.&lt;/author&gt;&lt;author&gt;Ou, A.&lt;/author&gt;&lt;author&gt;Schulman, A. R.&lt;/author&gt;&lt;author&gt;Thompson, C. C.&lt;/author&gt;&lt;/authors&gt;&lt;/contributors&gt;&lt;edition&gt;2017/01/25&lt;/edition&gt;&lt;language&gt;eng&lt;/language&gt;&lt;added-date format="utc"&gt;1558265546&lt;/added-date&gt;&lt;ref-type name="Journal Article"&gt;17&lt;/ref-type&gt;&lt;auth-address&gt;NYU Langone Medical Center and VA NY Harbor Healthcare System, New York University School of Medicine, New York, USA.&amp;#xD;Brigham and Women&amp;apos;s Hospital, Harvard Medical School, Massachusetts, USA.&lt;/auth-address&gt;&lt;remote-database-provider&gt;NLM&lt;/remote-database-provider&gt;&lt;rec-number&gt;305&lt;/rec-number&gt;&lt;last-updated-date format="utc"&gt;1558265546&lt;/last-updated-date&gt;&lt;accession-num&gt;28117361&lt;/accession-num&gt;&lt;electronic-resource-num&gt;10.1038/ajg.2016.530&lt;/electronic-resource-num&gt;&lt;volume&gt;112&lt;/volume&gt;&lt;/record&gt;&lt;/Cite&gt;&lt;/EndNote&gt;</w:instrText>
      </w:r>
      <w:r w:rsidR="009D1449">
        <w:fldChar w:fldCharType="separate"/>
      </w:r>
      <w:r w:rsidR="00720F16">
        <w:rPr>
          <w:noProof/>
        </w:rPr>
        <w:t>(302)</w:t>
      </w:r>
      <w:r w:rsidR="009D1449">
        <w:fldChar w:fldCharType="end"/>
      </w:r>
      <w:r w:rsidR="00E70AED">
        <w:t xml:space="preserve">. </w:t>
      </w:r>
    </w:p>
    <w:p w14:paraId="119482A1" w14:textId="77777777" w:rsidR="0031631E" w:rsidRDefault="0031631E" w:rsidP="00FB3D58"/>
    <w:p w14:paraId="09641BE8" w14:textId="77777777" w:rsidR="00300A6B" w:rsidRDefault="00300A6B" w:rsidP="00FB3D58">
      <w:r>
        <w:t>In our study, b</w:t>
      </w:r>
      <w:r w:rsidR="009A719B">
        <w:t>enefit</w:t>
      </w:r>
      <w:r w:rsidR="00FB3D58">
        <w:t xml:space="preserve"> in diastolic blood pressure</w:t>
      </w:r>
      <w:r>
        <w:t xml:space="preserve">, insulin area under the curve and HBA1c were </w:t>
      </w:r>
      <w:r w:rsidR="00FB3D58">
        <w:t>maintained</w:t>
      </w:r>
      <w:r>
        <w:t xml:space="preserve"> at 2 years</w:t>
      </w:r>
      <w:r w:rsidR="007A6013">
        <w:t xml:space="preserve"> despite weight regain</w:t>
      </w:r>
      <w:r>
        <w:t>.</w:t>
      </w:r>
    </w:p>
    <w:p w14:paraId="608F3659" w14:textId="77777777" w:rsidR="0031631E" w:rsidRPr="00417C95" w:rsidRDefault="0031631E" w:rsidP="00FB3D58"/>
    <w:p w14:paraId="7124CE78" w14:textId="46151EA3" w:rsidR="00840F50" w:rsidRDefault="007A6013">
      <w:r>
        <w:t>A</w:t>
      </w:r>
      <w:r w:rsidR="00261D56">
        <w:t>nother</w:t>
      </w:r>
      <w:r w:rsidR="004E5310">
        <w:t xml:space="preserve"> systematic review </w:t>
      </w:r>
      <w:r w:rsidR="00FA0B86">
        <w:t xml:space="preserve">of bariatric surgery </w:t>
      </w:r>
      <w:r>
        <w:t xml:space="preserve">in adolescents </w:t>
      </w:r>
      <w:r w:rsidR="004E5310">
        <w:t xml:space="preserve">which included follow up of </w:t>
      </w:r>
      <w:r w:rsidR="000C1260">
        <w:t>at least</w:t>
      </w:r>
      <w:r w:rsidR="004E5310">
        <w:t xml:space="preserve"> 5 year follow up with 70 perc</w:t>
      </w:r>
      <w:r w:rsidR="00261D56">
        <w:t xml:space="preserve">ent retention rate (10 studies) showed a </w:t>
      </w:r>
      <w:r w:rsidR="00FA0B86">
        <w:t>mean BMI at baseline and follow up of 47 and 32.4 kg/m2 respectively. Weight regain was seen b</w:t>
      </w:r>
      <w:r w:rsidR="000C1260">
        <w:t>etween 1-12 years of follo</w:t>
      </w:r>
      <w:r w:rsidR="00261D56">
        <w:t>w up and the conclusion was tha</w:t>
      </w:r>
      <w:r w:rsidR="000C1260">
        <w:t xml:space="preserve">t there is low to moderate </w:t>
      </w:r>
      <w:r w:rsidR="000C1260">
        <w:lastRenderedPageBreak/>
        <w:t xml:space="preserve">evidence regarding </w:t>
      </w:r>
      <w:r w:rsidR="00261D56">
        <w:t>reduction</w:t>
      </w:r>
      <w:r w:rsidR="000C1260">
        <w:t xml:space="preserve"> in BMI and very low to low evidence related to resolution of co-morbidity.</w:t>
      </w:r>
      <w:r w:rsidR="009D1449">
        <w:fldChar w:fldCharType="begin"/>
      </w:r>
      <w:r w:rsidR="00720F16">
        <w:instrText xml:space="preserve"> ADDIN EN.CITE &lt;EndNote&gt;&lt;Cite&gt;&lt;Author&gt;Ruiz-Cota&lt;/Author&gt;&lt;Year&gt;2019&lt;/Year&gt;&lt;IDText&gt;Long-term outcomes of metabolic and bariatric surgery in adolescents with severe obesity with a follow-up of at least 5 years: A systematic review&lt;/IDText&gt;&lt;DisplayText&gt;(303)&lt;/DisplayText&gt;&lt;record&gt;&lt;dates&gt;&lt;pub-dates&gt;&lt;date&gt;Jan&lt;/date&gt;&lt;/pub-dates&gt;&lt;year&gt;2019&lt;/year&gt;&lt;/dates&gt;&lt;keywords&gt;&lt;keyword&gt;*Adolescent&lt;/keyword&gt;&lt;keyword&gt;*Bariatric surgery&lt;/keyword&gt;&lt;keyword&gt;*Long-term&lt;/keyword&gt;&lt;keyword&gt;*Metabolic and bariatric surgery&lt;/keyword&gt;&lt;keyword&gt;*Severe obesity&lt;/keyword&gt;&lt;keyword&gt;*Systematic review&lt;/keyword&gt;&lt;/keywords&gt;&lt;isbn&gt;1550-7289&lt;/isbn&gt;&lt;titles&gt;&lt;title&gt;Long-term outcomes of metabolic and bariatric surgery in adolescents with severe obesity with a follow-up of at least 5 years: A systematic review&lt;/title&gt;&lt;secondary-title&gt;Surg Obes Relat Dis&lt;/secondary-title&gt;&lt;/titles&gt;&lt;pages&gt;133-144&lt;/pages&gt;&lt;number&gt;1&lt;/number&gt;&lt;contributors&gt;&lt;authors&gt;&lt;author&gt;Ruiz-Cota, P.&lt;/author&gt;&lt;author&gt;Bacardi-Gascon, M.&lt;/author&gt;&lt;author&gt;Jimenez-Cruz, A.&lt;/author&gt;&lt;/authors&gt;&lt;/contributors&gt;&lt;edition&gt;2018/12/06&lt;/edition&gt;&lt;language&gt;eng&lt;/language&gt;&lt;added-date format="utc"&gt;1558957992&lt;/added-date&gt;&lt;ref-type name="Journal Article"&gt;17&lt;/ref-type&gt;&lt;auth-address&gt;Autonomous University of Baja California, Medical and Psychology School, Tijuana, B.C., Mexico.&amp;#xD;Autonomous University of Baja California, Medical and Psychology School, Tijuana, B.C., Mexico. Electronic address: ajimenez@uabc.edu.mx.&lt;/auth-address&gt;&lt;remote-database-provider&gt;NLM&lt;/remote-database-provider&gt;&lt;rec-number&gt;308&lt;/rec-number&gt;&lt;last-updated-date format="utc"&gt;1558957992&lt;/last-updated-date&gt;&lt;accession-num&gt;30514669&lt;/accession-num&gt;&lt;electronic-resource-num&gt;10.1016/j.soard.2018.10.016&lt;/electronic-resource-num&gt;&lt;volume&gt;15&lt;/volume&gt;&lt;/record&gt;&lt;/Cite&gt;&lt;/EndNote&gt;</w:instrText>
      </w:r>
      <w:r w:rsidR="009D1449">
        <w:fldChar w:fldCharType="separate"/>
      </w:r>
      <w:r w:rsidR="00720F16">
        <w:rPr>
          <w:noProof/>
        </w:rPr>
        <w:t>(303)</w:t>
      </w:r>
      <w:r w:rsidR="009D1449">
        <w:fldChar w:fldCharType="end"/>
      </w:r>
    </w:p>
    <w:p w14:paraId="2C11BF24" w14:textId="77777777" w:rsidR="0031631E" w:rsidRDefault="0031631E"/>
    <w:p w14:paraId="3FDE9122" w14:textId="77777777" w:rsidR="0018706B" w:rsidRDefault="00261D56">
      <w:r>
        <w:t>The</w:t>
      </w:r>
      <w:r w:rsidR="0018706B">
        <w:t xml:space="preserve"> intra-gastric balloon </w:t>
      </w:r>
      <w:r w:rsidR="007A6013">
        <w:t xml:space="preserve">is therefore </w:t>
      </w:r>
      <w:r w:rsidR="0018706B">
        <w:t xml:space="preserve">unlikely to deliver the kind of weight loss seen after bariatric surgery. Weight loss and co-morbidity </w:t>
      </w:r>
      <w:r w:rsidR="00E41DB8">
        <w:t>resolution is</w:t>
      </w:r>
      <w:r w:rsidR="0018706B">
        <w:t xml:space="preserve"> </w:t>
      </w:r>
      <w:r w:rsidR="007A6013">
        <w:t xml:space="preserve">only slightly better than </w:t>
      </w:r>
      <w:r w:rsidR="0018706B">
        <w:t xml:space="preserve">that seen after life style interventions. This was a motivated group who had failed life style intervention previously (except BOB12 </w:t>
      </w:r>
      <w:r w:rsidR="002A1E9B">
        <w:t xml:space="preserve">and BOB07 </w:t>
      </w:r>
      <w:r w:rsidR="0018706B">
        <w:t>who had lost some weight and then plateaued)</w:t>
      </w:r>
    </w:p>
    <w:p w14:paraId="5872A303" w14:textId="77777777" w:rsidR="00F27D1B" w:rsidRDefault="00261D56">
      <w:r>
        <w:t>IGB</w:t>
      </w:r>
      <w:r w:rsidR="00300A6B">
        <w:t xml:space="preserve"> will conti</w:t>
      </w:r>
      <w:r w:rsidR="00EF2242">
        <w:t>nu</w:t>
      </w:r>
      <w:r>
        <w:t>e to play a role for those whom</w:t>
      </w:r>
      <w:r w:rsidR="00EF2242">
        <w:t xml:space="preserve"> life style intervention is not enou</w:t>
      </w:r>
      <w:r>
        <w:t>gh but</w:t>
      </w:r>
      <w:r w:rsidR="00300A6B">
        <w:t xml:space="preserve"> a permanen</w:t>
      </w:r>
      <w:r w:rsidR="00EF2242">
        <w:t xml:space="preserve">t surgical procedure is not </w:t>
      </w:r>
      <w:r>
        <w:t xml:space="preserve">appropriate. </w:t>
      </w:r>
    </w:p>
    <w:p w14:paraId="40E485E1" w14:textId="77777777" w:rsidR="007667C1" w:rsidRDefault="007667C1" w:rsidP="00673AE0">
      <w:pPr>
        <w:pStyle w:val="Heading4"/>
      </w:pPr>
      <w:bookmarkStart w:id="902" w:name="_Toc15335560"/>
      <w:bookmarkStart w:id="903" w:name="_Toc15336149"/>
      <w:bookmarkStart w:id="904" w:name="_Toc15335561"/>
      <w:bookmarkStart w:id="905" w:name="_Toc15336150"/>
      <w:bookmarkStart w:id="906" w:name="_Toc35002288"/>
      <w:bookmarkEnd w:id="902"/>
      <w:bookmarkEnd w:id="903"/>
      <w:bookmarkEnd w:id="904"/>
      <w:bookmarkEnd w:id="905"/>
      <w:r>
        <w:t>Incretins</w:t>
      </w:r>
      <w:r w:rsidR="00E76F22">
        <w:t>, adipokines</w:t>
      </w:r>
      <w:r>
        <w:t xml:space="preserve"> and ghrelin</w:t>
      </w:r>
      <w:bookmarkEnd w:id="906"/>
    </w:p>
    <w:p w14:paraId="19F0CFC6" w14:textId="77777777" w:rsidR="00F27D1B" w:rsidRDefault="00F27D1B"/>
    <w:p w14:paraId="465F99E6" w14:textId="3DD6B721" w:rsidR="007E2885" w:rsidRPr="00372578" w:rsidRDefault="00F27D1B">
      <w:pPr>
        <w:rPr>
          <w:vertAlign w:val="superscript"/>
        </w:rPr>
      </w:pPr>
      <w:r>
        <w:t>A</w:t>
      </w:r>
      <w:r w:rsidR="007E2885" w:rsidRPr="00372578">
        <w:t>dipose tissue synthesizes and secretes many peptides (adipokines) that are involved in the regulation of energy homeostasis, insulin action and lipid metabolism</w:t>
      </w:r>
      <w:r w:rsidR="009D1449">
        <w:fldChar w:fldCharType="begin"/>
      </w:r>
      <w:r w:rsidR="00720F16">
        <w:instrText xml:space="preserve"> ADDIN EN.CITE &lt;EndNote&gt;&lt;Cite&gt;&lt;Author&gt;Guerre-Millo&lt;/Author&gt;&lt;Year&gt;2004&lt;/Year&gt;&lt;IDText&gt;Adipose tissue and adipokines: for better or worse.&lt;/IDText&gt;&lt;DisplayText&gt;(304)&lt;/DisplayText&gt;&lt;record&gt;&lt;titles&gt;&lt;title&gt;Adipose tissue and adipokines: for better or worse.&lt;/title&gt;&lt;secondary-title&gt;Diabetes Metab&lt;/secondary-title&gt;&lt;/titles&gt;&lt;pages&gt;13-19&lt;/pages&gt;&lt;contributors&gt;&lt;authors&gt;&lt;author&gt;Guerre-Millo, M.&lt;/author&gt;&lt;/authors&gt;&lt;/contributors&gt;&lt;added-date format="utc"&gt;1467117270&lt;/added-date&gt;&lt;ref-type name="Journal Article"&gt;17&lt;/ref-type&gt;&lt;dates&gt;&lt;year&gt;2004&lt;/year&gt;&lt;/dates&gt;&lt;rec-number&gt;174&lt;/rec-number&gt;&lt;last-updated-date format="utc"&gt;1467117414&lt;/last-updated-date&gt;&lt;volume&gt;30&lt;/volume&gt;&lt;/record&gt;&lt;/Cite&gt;&lt;/EndNote&gt;</w:instrText>
      </w:r>
      <w:r w:rsidR="009D1449">
        <w:fldChar w:fldCharType="separate"/>
      </w:r>
      <w:r w:rsidR="00720F16">
        <w:rPr>
          <w:noProof/>
        </w:rPr>
        <w:t>(304)</w:t>
      </w:r>
      <w:r w:rsidR="009D1449">
        <w:fldChar w:fldCharType="end"/>
      </w:r>
      <w:r w:rsidR="004C7A05">
        <w:t xml:space="preserve">. </w:t>
      </w:r>
      <w:r w:rsidR="007E2885" w:rsidRPr="00372578">
        <w:t xml:space="preserve"> </w:t>
      </w:r>
      <w:r>
        <w:t>A</w:t>
      </w:r>
      <w:r w:rsidR="007E2885" w:rsidRPr="00372578">
        <w:t>diponectin is the most abundant protein secreted by adipose tissue and circulates in lower concentrations in obesity and insulin resistant states</w:t>
      </w:r>
      <w:r w:rsidR="009D1449">
        <w:fldChar w:fldCharType="begin"/>
      </w:r>
      <w:r w:rsidR="00720F16">
        <w:instrText xml:space="preserve"> ADDIN EN.CITE &lt;EndNote&gt;&lt;Cite&gt;&lt;Author&gt;Arita&lt;/Author&gt;&lt;Year&gt;1999&lt;/Year&gt;&lt;IDText&gt;Paradoxical decrease of an adipose specific protein, adiponectin obesity.&lt;/IDText&gt;&lt;DisplayText&gt;(305)&lt;/DisplayText&gt;&lt;record&gt;&lt;titles&gt;&lt;title&gt;Paradoxical decrease of an adipose specific protein, adiponectin obesity.&lt;/title&gt;&lt;secondary-title&gt;Biochem Biophys Res Common&lt;/secondary-title&gt;&lt;/titles&gt;&lt;pages&gt;79-83&lt;/pages&gt;&lt;number&gt;1&lt;/number&gt;&lt;contributors&gt;&lt;authors&gt;&lt;author&gt;Arita, Y&lt;/author&gt;&lt;author&gt;Kiharas, S.&lt;/author&gt;&lt;author&gt;Ouchi, N.&lt;/author&gt;&lt;author&gt;Takahashi, M&lt;/author&gt;&lt;author&gt;Maeda, K&lt;/author&gt;&lt;author&gt;Miyagawa, J&lt;/author&gt;&lt;author&gt;et al&lt;/author&gt;&lt;/authors&gt;&lt;/contributors&gt;&lt;added-date format="utc"&gt;1467117524&lt;/added-date&gt;&lt;ref-type name="Journal Article"&gt;17&lt;/ref-type&gt;&lt;dates&gt;&lt;year&gt;1999&lt;/year&gt;&lt;/dates&gt;&lt;rec-number&gt;175&lt;/rec-number&gt;&lt;last-updated-date format="utc"&gt;1467117686&lt;/last-updated-date&gt;&lt;volume&gt;257&lt;/volume&gt;&lt;/record&gt;&lt;/Cite&gt;&lt;/EndNote&gt;</w:instrText>
      </w:r>
      <w:r w:rsidR="009D1449">
        <w:fldChar w:fldCharType="separate"/>
      </w:r>
      <w:r w:rsidR="00720F16">
        <w:rPr>
          <w:noProof/>
        </w:rPr>
        <w:t>(305)</w:t>
      </w:r>
      <w:r w:rsidR="009D1449">
        <w:fldChar w:fldCharType="end"/>
      </w:r>
      <w:r w:rsidR="007E2885" w:rsidRPr="00372578">
        <w:t xml:space="preserve"> </w:t>
      </w:r>
      <w:r w:rsidR="004C7A05">
        <w:t xml:space="preserve">. </w:t>
      </w:r>
      <w:r w:rsidR="007E2885" w:rsidRPr="00372578">
        <w:t xml:space="preserve"> Circulating levels are known to increase after weight loss, with large losses of body weight from bariatric surgery leading to significant increases while moderate weight loss from caloric restriction not resulting in any change in levels</w:t>
      </w:r>
      <w:r w:rsidR="009D1449">
        <w:fldChar w:fldCharType="begin"/>
      </w:r>
      <w:r w:rsidR="00720F16">
        <w:instrText xml:space="preserve"> ADDIN EN.CITE &lt;EndNote&gt;&lt;Cite&gt;&lt;Author&gt;Faraj&lt;/Author&gt;&lt;Year&gt;2003&lt;/Year&gt;&lt;IDText&gt;Plasma acylation-stimulating protein, adiponectin, leptin, and ghrelin before and after weight loss induced&lt;/IDText&gt;&lt;DisplayText&gt;(306, 307)&lt;/DisplayText&gt;&lt;record&gt;&lt;titles&gt;&lt;title&gt;Plasma acylation-stimulating protein, adiponectin, leptin, and ghrelin before and after weight loss induced&amp;#xA;by gastric bypass surgery in morbidly obese subjects.&lt;/title&gt;&lt;secondary-title&gt;J Clin Endocrinol Metab&lt;/secondary-title&gt;&lt;/titles&gt;&lt;pages&gt;1594-602&lt;/pages&gt;&lt;number&gt;4&lt;/number&gt;&lt;contributors&gt;&lt;authors&gt;&lt;author&gt;Faraj, M.&lt;/author&gt;&lt;author&gt;Havel, PJ.&lt;/author&gt;&lt;author&gt;Phellis, S&lt;/author&gt;&lt;author&gt;Blank, D&lt;/author&gt;&lt;author&gt;Sniderman, AD.&lt;/author&gt;&lt;author&gt;Cianflone, K.&lt;/author&gt;&lt;/authors&gt;&lt;/contributors&gt;&lt;added-date format="utc"&gt;1467117869&lt;/added-date&gt;&lt;ref-type name="Journal Article"&gt;17&lt;/ref-type&gt;&lt;dates&gt;&lt;year&gt;2003&lt;/year&gt;&lt;/dates&gt;&lt;rec-number&gt;176&lt;/rec-number&gt;&lt;last-updated-date format="utc"&gt;1467118331&lt;/last-updated-date&gt;&lt;volume&gt;88&lt;/volume&gt;&lt;/record&gt;&lt;/Cite&gt;&lt;Cite&gt;&lt;Author&gt;Garaulet&lt;/Author&gt;&lt;Year&gt;2004&lt;/Year&gt;&lt;IDText&gt;Adiponectin gene expression and plasma values in obese women during very-low-calorie diet.Relationship with cardiovascular risk factors and insulin resistance.&lt;/IDText&gt;&lt;record&gt;&lt;titles&gt;&lt;title&gt;Adiponectin gene expression and plasma values in obese women during very-low-calorie diet.Relationship with cardiovascular risk factors and insulin resistance.&lt;/title&gt;&lt;secondary-title&gt;J Clin Endocrinol Metab&lt;/secondary-title&gt;&lt;/titles&gt;&lt;pages&gt;756-60&lt;/pages&gt;&lt;number&gt;2&lt;/number&gt;&lt;contributors&gt;&lt;authors&gt;&lt;author&gt;Garaulet, M.&lt;/author&gt;&lt;author&gt;Viguerie, N.&lt;/author&gt;&lt;author&gt;Porubsky, S.&lt;/author&gt;&lt;author&gt;Klimcakova, E.&lt;/author&gt;&lt;author&gt;Clement, K.&lt;/author&gt;&lt;author&gt;Langin, D.&lt;/author&gt;&lt;author&gt;Stich, V.&lt;/author&gt;&lt;/authors&gt;&lt;/contributors&gt;&lt;added-date format="utc"&gt;1467118702&lt;/added-date&gt;&lt;ref-type name="Journal Article"&gt;17&lt;/ref-type&gt;&lt;dates&gt;&lt;year&gt;2004&lt;/year&gt;&lt;/dates&gt;&lt;rec-number&gt;177&lt;/rec-number&gt;&lt;last-updated-date format="utc"&gt;1467118875&lt;/last-updated-date&gt;&lt;volume&gt;89&lt;/volume&gt;&lt;/record&gt;&lt;/Cite&gt;&lt;/EndNote&gt;</w:instrText>
      </w:r>
      <w:r w:rsidR="009D1449">
        <w:fldChar w:fldCharType="separate"/>
      </w:r>
      <w:r w:rsidR="00720F16">
        <w:rPr>
          <w:noProof/>
        </w:rPr>
        <w:t>(306, 307)</w:t>
      </w:r>
      <w:r w:rsidR="009D1449">
        <w:fldChar w:fldCharType="end"/>
      </w:r>
      <w:r w:rsidR="004C7A05">
        <w:t xml:space="preserve">. </w:t>
      </w:r>
      <w:r w:rsidR="007E2885" w:rsidRPr="00372578">
        <w:t xml:space="preserve"> We demonstrated no significant change in levels of adiponectin consistent with other studies where overall weight loss is modest</w:t>
      </w:r>
      <w:r w:rsidR="004C7A05">
        <w:t xml:space="preserve">. </w:t>
      </w:r>
      <w:r w:rsidR="007E2885" w:rsidRPr="00372578">
        <w:t xml:space="preserve"> </w:t>
      </w:r>
      <w:r w:rsidR="00F20326" w:rsidRPr="00372578">
        <w:t>However,</w:t>
      </w:r>
      <w:r w:rsidR="007E2885" w:rsidRPr="00372578">
        <w:t xml:space="preserve"> there were nevertheless improvements in insulin sensitivity</w:t>
      </w:r>
      <w:r w:rsidR="004C7A05">
        <w:t xml:space="preserve">. </w:t>
      </w:r>
      <w:r w:rsidR="007E2885" w:rsidRPr="00372578">
        <w:t xml:space="preserve"> Recent data suggest that adiponectin is a mediator of insulin sensitivity</w:t>
      </w:r>
      <w:r w:rsidR="009D1449">
        <w:fldChar w:fldCharType="begin"/>
      </w:r>
      <w:r w:rsidR="00720F16">
        <w:instrText xml:space="preserve"> ADDIN EN.CITE &lt;EndNote&gt;&lt;Cite&gt;&lt;Author&gt;Yamuchi&lt;/Author&gt;&lt;Year&gt;2002&lt;/Year&gt;&lt;IDText&gt;Adiponectin stimulates glucose utilization and fatty-acid oxidation by activating AMP-activated protein kinase.&lt;/IDText&gt;&lt;DisplayText&gt;(308)&lt;/DisplayText&gt;&lt;record&gt;&lt;titles&gt;&lt;title&gt;Adiponectin stimulates glucose utilization and fatty-acid oxidation by activating AMP-activated protein kinase.&lt;/title&gt;&lt;secondary-title&gt;Nat Med&lt;/secondary-title&gt;&lt;/titles&gt;&lt;pages&gt;1288-95&lt;/pages&gt;&lt;number&gt;11&lt;/number&gt;&lt;contributors&gt;&lt;authors&gt;&lt;author&gt;Yamuchi, T.&lt;/author&gt;&lt;author&gt;Kamon, J&lt;/author&gt;&lt;author&gt;Minokoshi, Y&lt;/author&gt;&lt;author&gt;Ito, Y&lt;/author&gt;&lt;author&gt;Waki, H&lt;/author&gt;&lt;author&gt;Uchida, S&lt;/author&gt;&lt;author&gt;et al&lt;/author&gt;&lt;/authors&gt;&lt;/contributors&gt;&lt;added-date format="utc"&gt;1467119442&lt;/added-date&gt;&lt;ref-type name="Journal Article"&gt;17&lt;/ref-type&gt;&lt;dates&gt;&lt;year&gt;2002&lt;/year&gt;&lt;/dates&gt;&lt;rec-number&gt;178&lt;/rec-number&gt;&lt;last-updated-date format="utc"&gt;1467119664&lt;/last-updated-date&gt;&lt;volume&gt;8&lt;/volume&gt;&lt;/record&gt;&lt;/Cite&gt;&lt;/EndNote&gt;</w:instrText>
      </w:r>
      <w:r w:rsidR="009D1449">
        <w:fldChar w:fldCharType="separate"/>
      </w:r>
      <w:r w:rsidR="00720F16">
        <w:rPr>
          <w:noProof/>
        </w:rPr>
        <w:t>(308)</w:t>
      </w:r>
      <w:r w:rsidR="009D1449">
        <w:fldChar w:fldCharType="end"/>
      </w:r>
      <w:r w:rsidR="007E2885" w:rsidRPr="00372578">
        <w:rPr>
          <w:vertAlign w:val="superscript"/>
        </w:rPr>
        <w:t xml:space="preserve"> </w:t>
      </w:r>
      <w:r w:rsidR="007E2885" w:rsidRPr="00372578">
        <w:t>and that high levels protect against development of Type 2 diabetes</w:t>
      </w:r>
      <w:r w:rsidR="009D1449">
        <w:fldChar w:fldCharType="begin"/>
      </w:r>
      <w:r w:rsidR="00720F16">
        <w:instrText xml:space="preserve"> ADDIN EN.CITE &lt;EndNote&gt;&lt;Cite&gt;&lt;Author&gt;Spranger&lt;/Author&gt;&lt;Year&gt;2003&lt;/Year&gt;&lt;IDText&gt;Adiponectin and protection against type 2 diabetes mellitus&lt;/IDText&gt;&lt;DisplayText&gt;(309)&lt;/DisplayText&gt;&lt;record&gt;&lt;titles&gt;&lt;title&gt;Adiponectin and protection against type 2 diabetes mellitus&lt;/title&gt;&lt;secondary-title&gt;Lancet&lt;/secondary-title&gt;&lt;/titles&gt;&lt;pages&gt;226-8&lt;/pages&gt;&lt;number&gt;9353&lt;/number&gt;&lt;contributors&gt;&lt;authors&gt;&lt;author&gt;Spranger, J.&lt;/author&gt;&lt;author&gt;Kroke, A&lt;/author&gt;&lt;author&gt;Mohlig, M&lt;/author&gt;&lt;author&gt;Bergmann, MM&lt;/author&gt;&lt;author&gt;Ristow, M&lt;/author&gt;&lt;author&gt;Boeing, H&lt;/author&gt;&lt;author&gt;Pfeiffer AF&lt;/author&gt;&lt;/authors&gt;&lt;/contributors&gt;&lt;added-date format="utc"&gt;1467119709&lt;/added-date&gt;&lt;ref-type name="Journal Article"&gt;17&lt;/ref-type&gt;&lt;dates&gt;&lt;year&gt;2003&lt;/year&gt;&lt;/dates&gt;&lt;rec-number&gt;179&lt;/rec-number&gt;&lt;last-updated-date format="utc"&gt;1467120322&lt;/last-updated-date&gt;&lt;volume&gt;361&lt;/volume&gt;&lt;/record&gt;&lt;/Cite&gt;&lt;/EndNote&gt;</w:instrText>
      </w:r>
      <w:r w:rsidR="009D1449">
        <w:fldChar w:fldCharType="separate"/>
      </w:r>
      <w:r w:rsidR="00720F16">
        <w:rPr>
          <w:noProof/>
        </w:rPr>
        <w:t>(309)</w:t>
      </w:r>
      <w:r w:rsidR="009D1449">
        <w:fldChar w:fldCharType="end"/>
      </w:r>
      <w:r w:rsidR="007E2885" w:rsidRPr="00372578">
        <w:t xml:space="preserve"> </w:t>
      </w:r>
      <w:r w:rsidR="004C7A05">
        <w:t xml:space="preserve">. </w:t>
      </w:r>
      <w:r w:rsidR="007E2885" w:rsidRPr="00372578">
        <w:t xml:space="preserve"> </w:t>
      </w:r>
      <w:r w:rsidR="00E934BA">
        <w:t xml:space="preserve">In the </w:t>
      </w:r>
      <w:r w:rsidR="00A02F75">
        <w:t xml:space="preserve">Faraj </w:t>
      </w:r>
      <w:r w:rsidR="00A02F75">
        <w:lastRenderedPageBreak/>
        <w:t>study of 50 morbidly obese adults who underwent RYGB</w:t>
      </w:r>
      <w:r w:rsidR="00E661A1">
        <w:t>, adiponectin increased significantly (50.1%</w:t>
      </w:r>
      <w:r w:rsidR="00E661A1">
        <w:sym w:font="Symbol" w:char="F0B1"/>
      </w:r>
      <w:r w:rsidR="00E661A1">
        <w:t xml:space="preserve">47, p&lt;0.001) and the best predictor of improved post operative insulin sensitivity was the increase in adiponectin (r=0.7, p=0.01). </w:t>
      </w:r>
      <w:r w:rsidR="007E2885" w:rsidRPr="00372578">
        <w:t xml:space="preserve">Our data suggest perhaps not unsurprisingly that it is not the only mediator of </w:t>
      </w:r>
      <w:r w:rsidR="004F206A">
        <w:t xml:space="preserve">change in </w:t>
      </w:r>
      <w:r w:rsidR="007E2885" w:rsidRPr="00372578">
        <w:t>insulin sensitivity</w:t>
      </w:r>
      <w:r w:rsidR="004C7A05">
        <w:t xml:space="preserve">. </w:t>
      </w:r>
    </w:p>
    <w:p w14:paraId="5C9FE485" w14:textId="77777777" w:rsidR="007E2885" w:rsidRPr="005D0EC1" w:rsidRDefault="007E2885"/>
    <w:p w14:paraId="7D0EA598" w14:textId="2A3E84EC" w:rsidR="008A7CCC" w:rsidRDefault="007E2885" w:rsidP="008A7CCC">
      <w:r w:rsidRPr="000C333C">
        <w:t>Leptin secretion is dependent on fat mass and studies show strong correlations between leptin concentration change and change in BMI and insulin concentration and resistance</w:t>
      </w:r>
      <w:r>
        <w:t xml:space="preserve"> following weight loss</w:t>
      </w:r>
      <w:r w:rsidR="009D1449">
        <w:fldChar w:fldCharType="begin"/>
      </w:r>
      <w:r w:rsidR="00720F16">
        <w:instrText xml:space="preserve"> ADDIN EN.CITE &lt;EndNote&gt;&lt;Cite&gt;&lt;Author&gt;Ram&lt;/Author&gt;&lt;Year&gt;2005&lt;/Year&gt;&lt;IDText&gt;The relationship between BMI, plasma leptin, insulin and proinsulin.&lt;/IDText&gt;&lt;DisplayText&gt;(310)&lt;/DisplayText&gt;&lt;record&gt;&lt;titles&gt;&lt;title&gt;The relationship between BMI, plasma leptin, insulin and proinsulin.&lt;/title&gt;&lt;secondary-title&gt;Obes Surg&lt;/secondary-title&gt;&lt;/titles&gt;&lt;pages&gt;1456-1462&lt;/pages&gt;&lt;contributors&gt;&lt;authors&gt;&lt;author&gt;Ram, E.&lt;/author&gt;&lt;author&gt;Vishne, T&lt;/author&gt;&lt;author&gt;Maayan, R&lt;/author&gt;&lt;author&gt;et al&lt;/author&gt;&lt;/authors&gt;&lt;/contributors&gt;&lt;added-date format="utc"&gt;1467120798&lt;/added-date&gt;&lt;ref-type name="Journal Article"&gt;17&lt;/ref-type&gt;&lt;dates&gt;&lt;year&gt;2005&lt;/year&gt;&lt;/dates&gt;&lt;rec-number&gt;180&lt;/rec-number&gt;&lt;last-updated-date format="utc"&gt;1467120856&lt;/last-updated-date&gt;&lt;volume&gt;15&lt;/volume&gt;&lt;/record&gt;&lt;/Cite&gt;&lt;/EndNote&gt;</w:instrText>
      </w:r>
      <w:r w:rsidR="009D1449">
        <w:fldChar w:fldCharType="separate"/>
      </w:r>
      <w:r w:rsidR="00720F16">
        <w:rPr>
          <w:noProof/>
        </w:rPr>
        <w:t>(310)</w:t>
      </w:r>
      <w:r w:rsidR="009D1449">
        <w:fldChar w:fldCharType="end"/>
      </w:r>
      <w:r w:rsidR="004C7A05">
        <w:t xml:space="preserve">. </w:t>
      </w:r>
      <w:r w:rsidRPr="000C333C">
        <w:t xml:space="preserve"> We also noted a moderate correlation with change in insulin production during the OGTT </w:t>
      </w:r>
      <w:r w:rsidR="007C610E">
        <w:t>(insulin at 0 (</w:t>
      </w:r>
      <w:r w:rsidR="00B91D3C">
        <w:t xml:space="preserve">r=-0.68, </w:t>
      </w:r>
      <w:r w:rsidR="007C610E">
        <w:t>p=0.03) and 30 minutes (</w:t>
      </w:r>
      <w:r w:rsidR="00B91D3C">
        <w:t xml:space="preserve">r=-0.72, </w:t>
      </w:r>
      <w:r w:rsidR="007C610E">
        <w:t xml:space="preserve">p=0.03) </w:t>
      </w:r>
      <w:r w:rsidRPr="000C333C">
        <w:t>and change in Leptin at 6 months</w:t>
      </w:r>
      <w:r w:rsidR="004C7A05">
        <w:t xml:space="preserve">. </w:t>
      </w:r>
    </w:p>
    <w:p w14:paraId="35F3ABE9" w14:textId="77777777" w:rsidR="0031631E" w:rsidRDefault="0031631E" w:rsidP="008A7CCC"/>
    <w:p w14:paraId="6016CE81" w14:textId="53F29CC4" w:rsidR="008A7CCC" w:rsidRDefault="008A7CCC" w:rsidP="008A7CCC">
      <w:r w:rsidRPr="000C333C">
        <w:t xml:space="preserve">Ghrelin </w:t>
      </w:r>
      <w:r>
        <w:t xml:space="preserve">is </w:t>
      </w:r>
      <w:r w:rsidRPr="000C333C">
        <w:t>the only satiety hormone known to be linked to feeding behavior</w:t>
      </w:r>
      <w:r>
        <w:t>,</w:t>
      </w:r>
      <w:r w:rsidRPr="000C333C">
        <w:t xml:space="preserve"> being highest before a meal and low after</w:t>
      </w:r>
      <w:r>
        <w:t xml:space="preserve">. </w:t>
      </w:r>
      <w:r w:rsidRPr="000C333C">
        <w:t xml:space="preserve"> It is postulated that this postprandial inhibition may be missing in obesity resulting in a continued desire to eat</w:t>
      </w:r>
      <w:r>
        <w:t xml:space="preserve">. </w:t>
      </w:r>
      <w:r w:rsidRPr="000C333C">
        <w:t xml:space="preserve">  It is unclear what happens to ghrelin after weight loss though some studies suggest it is inversely related to weight</w:t>
      </w:r>
      <w:r>
        <w:t xml:space="preserve">. </w:t>
      </w:r>
      <w:r w:rsidRPr="000C333C">
        <w:t xml:space="preserve"> Some studies have shown increased fasting ghrelin after banding or diet induced weight loss and decreased after sleeve gastrectomy or bypass that could be related to the change in anatomy seen in these procedures</w:t>
      </w:r>
      <w:r w:rsidR="009D1449" w:rsidRPr="000C333C">
        <w:fldChar w:fldCharType="begin"/>
      </w:r>
      <w:r w:rsidR="00720F16">
        <w:instrText xml:space="preserve"> ADDIN EN.CITE &lt;EndNote&gt;&lt;Cite&gt;&lt;Author&gt;Xanthakos&lt;/Author&gt;&lt;Year&gt;2008&lt;/Year&gt;&lt;RecNum&gt;0&lt;/RecNum&gt;&lt;IDText&gt;Bariatric surgery for extreme adolescent obesity:Indications,outcomes, and physiologic effects on the gut-brain axis&lt;/IDText&gt;&lt;DisplayText&gt;(311)&lt;/DisplayText&gt;&lt;record&gt;&lt;titles&gt;&lt;title&gt;Bariatric surgery for extreme adolescent obesity:Indications,outcomes, and physiologic effects on the gut-brain axis&lt;/title&gt;&lt;secondary-title&gt;Pathophysiology&lt;/secondary-title&gt;&lt;/titles&gt;&lt;pages&gt;135-146&lt;/pages&gt;&lt;number&gt;2&lt;/number&gt;&lt;contributors&gt;&lt;authors&gt;&lt;author&gt;Xanthakos, SA&lt;/author&gt;&lt;/authors&gt;&lt;/contributors&gt;&lt;added-date format="utc"&gt;1466684807&lt;/added-date&gt;&lt;ref-type name="Journal Article"&gt;17&lt;/ref-type&gt;&lt;dates&gt;&lt;year&gt;2008&lt;/year&gt;&lt;/dates&gt;&lt;rec-number&gt;166&lt;/rec-number&gt;&lt;last-updated-date format="utc"&gt;1466700298&lt;/last-updated-date&gt;&lt;electronic-resource-num&gt;10.1016/j.pathophys.2008.04.005&lt;/electronic-resource-num&gt;&lt;volume&gt;15&lt;/volume&gt;&lt;/record&gt;&lt;/Cite&gt;&lt;/EndNote&gt;</w:instrText>
      </w:r>
      <w:r w:rsidR="009D1449" w:rsidRPr="000C333C">
        <w:fldChar w:fldCharType="separate"/>
      </w:r>
      <w:r w:rsidR="00720F16">
        <w:rPr>
          <w:noProof/>
        </w:rPr>
        <w:t>(311)</w:t>
      </w:r>
      <w:r w:rsidR="009D1449" w:rsidRPr="000C333C">
        <w:fldChar w:fldCharType="end"/>
      </w:r>
      <w:r>
        <w:t xml:space="preserve">. </w:t>
      </w:r>
    </w:p>
    <w:p w14:paraId="65FD01EE" w14:textId="77777777" w:rsidR="008A7CCC" w:rsidRDefault="008A7CCC" w:rsidP="008A7CCC"/>
    <w:p w14:paraId="363FE3D9" w14:textId="436BD285" w:rsidR="008A7CCC" w:rsidRDefault="008A7CCC" w:rsidP="008A7CCC">
      <w:r>
        <w:t xml:space="preserve">Some studies do suggest that weight loss associated with the balloon could be mediated by the appetite regulating hormones. In a study of 66 adults with </w:t>
      </w:r>
      <w:r w:rsidR="007F3CC7">
        <w:t>metabolic</w:t>
      </w:r>
      <w:r>
        <w:t xml:space="preserve"> syndrome who were randomized to 6 month IGB with a 12 month behavorial intervention programme versus a 12 month behavorial intervention programme </w:t>
      </w:r>
      <w:r w:rsidR="00DB5059">
        <w:t>alone, ghrelin</w:t>
      </w:r>
      <w:r>
        <w:t xml:space="preserve"> </w:t>
      </w:r>
      <w:r>
        <w:lastRenderedPageBreak/>
        <w:t xml:space="preserve">increased while leptin decreased when the intragastric balloon was in situ and both returned to baseline after its removal. </w:t>
      </w:r>
      <w:r w:rsidR="003C0227">
        <w:t xml:space="preserve">Significant weight loss was seen in the balloon group. We did not measure Adipokines or ghrelin while the balloon was still in situ at the end of the 6 months which may have shown a mechanical impact of having the balloon in situ. </w:t>
      </w:r>
      <w:r>
        <w:t>No changes were seen in adiponectin</w:t>
      </w:r>
      <w:r w:rsidR="003C0227">
        <w:t xml:space="preserve"> and no change was seen in ghrelin levels a year after the initial weight reduction</w:t>
      </w:r>
      <w:r w:rsidR="009D1449">
        <w:fldChar w:fldCharType="begin"/>
      </w:r>
      <w:r w:rsidR="00720F16">
        <w:instrText xml:space="preserve"> ADDIN EN.CITE &lt;EndNote&gt;&lt;Cite&gt;&lt;Author&gt;Fuller&lt;/Author&gt;&lt;Year&gt;2013&lt;/Year&gt;&lt;IDText&gt;An intragastric balloon produces large weight losses in the absence of a change in ghrelin or peptide YY&lt;/IDText&gt;&lt;DisplayText&gt;(312)&lt;/DisplayText&gt;&lt;record&gt;&lt;dates&gt;&lt;pub-dates&gt;&lt;date&gt;Dec&lt;/date&gt;&lt;/pub-dates&gt;&lt;year&gt;2013&lt;/year&gt;&lt;/dates&gt;&lt;keywords&gt;&lt;keyword&gt;Adipokines&lt;/keyword&gt;&lt;keyword&gt;gut hormones&lt;/keyword&gt;&lt;keyword&gt;obesity&lt;/keyword&gt;&lt;keyword&gt;weight loss&lt;/keyword&gt;&lt;/keywords&gt;&lt;isbn&gt;1758-8103&lt;/isbn&gt;&lt;titles&gt;&lt;title&gt;An intragastric balloon produces large weight losses in the absence of a change in ghrelin or peptide YY&lt;/title&gt;&lt;secondary-title&gt;Clin Obes&lt;/secondary-title&gt;&lt;alt-title&gt;Clinical obesity&lt;/alt-title&gt;&lt;/titles&gt;&lt;pages&gt;172-9&lt;/pages&gt;&lt;number&gt;6&lt;/number&gt;&lt;contributors&gt;&lt;authors&gt;&lt;author&gt;Fuller, N. R.&lt;/author&gt;&lt;author&gt;Lau, N. S.&lt;/author&gt;&lt;author&gt;Denyer, G.&lt;/author&gt;&lt;author&gt;Caterson, I. D.&lt;/author&gt;&lt;/authors&gt;&lt;/contributors&gt;&lt;edition&gt;2015/01/15&lt;/edition&gt;&lt;language&gt;eng&lt;/language&gt;&lt;added-date format="utc"&gt;1467737708&lt;/added-date&gt;&lt;ref-type name="Journal Article"&gt;17&lt;/ref-type&gt;&lt;auth-address&gt;The Boden Institute, The University of Sydney, Sydney, Australia.&lt;/auth-address&gt;&lt;remote-database-provider&gt;NLM&lt;/remote-database-provider&gt;&lt;rec-number&gt;191&lt;/rec-number&gt;&lt;last-updated-date format="utc"&gt;1467738330&lt;/last-updated-date&gt;&lt;accession-num&gt;25586733&lt;/accession-num&gt;&lt;electronic-resource-num&gt;10.1111/cob.12030&lt;/electronic-resource-num&gt;&lt;volume&gt;3&lt;/volume&gt;&lt;/record&gt;&lt;/Cite&gt;&lt;/EndNote&gt;</w:instrText>
      </w:r>
      <w:r w:rsidR="009D1449">
        <w:fldChar w:fldCharType="separate"/>
      </w:r>
      <w:r w:rsidR="00720F16">
        <w:rPr>
          <w:noProof/>
        </w:rPr>
        <w:t>(312)</w:t>
      </w:r>
      <w:r w:rsidR="009D1449">
        <w:fldChar w:fldCharType="end"/>
      </w:r>
      <w:r>
        <w:t xml:space="preserve">. </w:t>
      </w:r>
    </w:p>
    <w:p w14:paraId="4C14D43F" w14:textId="77777777" w:rsidR="0031631E" w:rsidRPr="000C333C" w:rsidRDefault="0031631E" w:rsidP="008A7CCC"/>
    <w:p w14:paraId="561F5B9D" w14:textId="77777777" w:rsidR="008A7CCC" w:rsidRPr="000C333C" w:rsidRDefault="008A7CCC" w:rsidP="008A7CCC">
      <w:r w:rsidRPr="000C333C">
        <w:t>We demonstrated no significant change in ghrelin levels before or after the balloon</w:t>
      </w:r>
      <w:r w:rsidR="005A72CB">
        <w:t>.</w:t>
      </w:r>
      <w:r w:rsidRPr="000C333C">
        <w:t xml:space="preserve"> </w:t>
      </w:r>
      <w:r w:rsidRPr="00B30EA5">
        <w:t xml:space="preserve">But subsequent weight </w:t>
      </w:r>
      <w:proofErr w:type="gramStart"/>
      <w:r w:rsidRPr="00B30EA5">
        <w:t>regain</w:t>
      </w:r>
      <w:proofErr w:type="gramEnd"/>
      <w:r w:rsidRPr="00B30EA5">
        <w:t xml:space="preserve"> after balloon removal showed a strong correlation </w:t>
      </w:r>
      <w:r w:rsidR="003C0227">
        <w:t>(</w:t>
      </w:r>
      <w:r w:rsidR="007A4ED0" w:rsidRPr="00B30EA5">
        <w:t>24-month</w:t>
      </w:r>
      <w:r w:rsidRPr="00B30EA5">
        <w:t xml:space="preserve"> weight change</w:t>
      </w:r>
      <w:r w:rsidR="003C0227">
        <w:t>)</w:t>
      </w:r>
      <w:r w:rsidRPr="00B30EA5">
        <w:t xml:space="preserve"> with change in ghrelin levels (-0</w:t>
      </w:r>
      <w:r>
        <w:t xml:space="preserve">. </w:t>
      </w:r>
      <w:r w:rsidRPr="00B30EA5">
        <w:t>89</w:t>
      </w:r>
      <w:r w:rsidR="00FE581C">
        <w:t>, p=0.009</w:t>
      </w:r>
      <w:r w:rsidRPr="00B30EA5">
        <w:t>)</w:t>
      </w:r>
      <w:r>
        <w:t xml:space="preserve">. </w:t>
      </w:r>
      <w:r w:rsidRPr="00B30EA5">
        <w:t xml:space="preserve"> This raises the possibility that Ghrelin may be a predictor of success or otherwise for individuals with intragastric balloons</w:t>
      </w:r>
      <w:r>
        <w:t xml:space="preserve">. </w:t>
      </w:r>
      <w:r w:rsidRPr="000C333C">
        <w:t xml:space="preserve">  </w:t>
      </w:r>
    </w:p>
    <w:p w14:paraId="0C0A7100" w14:textId="77777777" w:rsidR="008A7CCC" w:rsidRDefault="008A7CCC" w:rsidP="008A7CCC"/>
    <w:p w14:paraId="079DD41C" w14:textId="77777777" w:rsidR="007E2885" w:rsidRPr="00372578" w:rsidRDefault="007E2885">
      <w:pPr>
        <w:rPr>
          <w:vertAlign w:val="superscript"/>
        </w:rPr>
      </w:pPr>
      <w:r w:rsidRPr="00372578">
        <w:t>Enterokines, particularly incretins such as, Glucagon like Peptide (GLP-1) and Glucose dependent Insulinotrophic Peptide (GIP) are released from the gut in response to a nutrient challenge and lead to a glucose dependent insulin release from the pancreas</w:t>
      </w:r>
      <w:r w:rsidR="004C7A05">
        <w:t xml:space="preserve">. </w:t>
      </w:r>
      <w:r w:rsidRPr="00372578">
        <w:t xml:space="preserve"> </w:t>
      </w:r>
      <w:r w:rsidRPr="000C333C">
        <w:rPr>
          <w:lang w:val="en-IN"/>
        </w:rPr>
        <w:t>The “</w:t>
      </w:r>
      <w:r w:rsidRPr="000C333C">
        <w:rPr>
          <w:bCs/>
          <w:lang w:val="en-IN"/>
        </w:rPr>
        <w:t>Incretin Effect</w:t>
      </w:r>
      <w:r w:rsidRPr="000C333C">
        <w:rPr>
          <w:lang w:val="en-IN"/>
        </w:rPr>
        <w:t>” describes the phenomenon whereby a glucose load delivered orally produces much greater insulin secretion than the same glucose load administered intravenously</w:t>
      </w:r>
      <w:r w:rsidR="004C7A05">
        <w:rPr>
          <w:lang w:val="en-IN"/>
        </w:rPr>
        <w:t xml:space="preserve">. </w:t>
      </w:r>
      <w:r w:rsidRPr="000C333C">
        <w:rPr>
          <w:color w:val="000000" w:themeColor="text1"/>
          <w:kern w:val="24"/>
        </w:rPr>
        <w:t xml:space="preserve"> The </w:t>
      </w:r>
      <w:r w:rsidRPr="000C333C">
        <w:t>incretin effect is impaired in type 2 diabetes in adults upto 50-70 per cent due to decreased secretion of GLP-1 and a reduced effect of GIP</w:t>
      </w:r>
      <w:r w:rsidR="004C7A05">
        <w:t xml:space="preserve">. </w:t>
      </w:r>
      <w:r w:rsidRPr="000C333C">
        <w:t xml:space="preserve"> </w:t>
      </w:r>
    </w:p>
    <w:p w14:paraId="4CDEF81C" w14:textId="77777777" w:rsidR="00F27D1B" w:rsidRDefault="00F27D1B"/>
    <w:p w14:paraId="20E11E05" w14:textId="726008E3" w:rsidR="007E2885" w:rsidRPr="00372578" w:rsidRDefault="007E2885">
      <w:pPr>
        <w:rPr>
          <w:vertAlign w:val="superscript"/>
        </w:rPr>
      </w:pPr>
      <w:r w:rsidRPr="00372578">
        <w:t>Effect on GLP-1 of weight loss due to hypocaloric diets is inconsistent</w:t>
      </w:r>
      <w:r w:rsidR="009D1449">
        <w:fldChar w:fldCharType="begin"/>
      </w:r>
      <w:r w:rsidR="00720F16">
        <w:instrText xml:space="preserve"> ADDIN EN.CITE &lt;EndNote&gt;&lt;Cite&gt;&lt;Author&gt;Verdich&lt;/Author&gt;&lt;Year&gt;2001&lt;/Year&gt;&lt;IDText&gt;Role of post prandial releases of insulin and incretin hormones in meal-induced satiety-effect of obesity and weight reduction.&lt;/IDText&gt;&lt;DisplayText&gt;(313)&lt;/DisplayText&gt;&lt;record&gt;&lt;titles&gt;&lt;title&gt;Role of post prandial releases of insulin and incretin hormones in meal-induced satiety-effect of obesity and weight reduction.&lt;/title&gt;&lt;secondary-title&gt;Int J Obes Relat Metab Disord&lt;/secondary-title&gt;&lt;/titles&gt;&lt;pages&gt;1206-14&lt;/pages&gt;&lt;number&gt;8&lt;/number&gt;&lt;contributors&gt;&lt;authors&gt;&lt;author&gt;Verdich, C.&lt;/author&gt;&lt;author&gt;Toubro, S.&lt;/author&gt;&lt;author&gt;Astrup, A.&lt;/author&gt;&lt;/authors&gt;&lt;/contributors&gt;&lt;added-date format="utc"&gt;1467123343&lt;/added-date&gt;&lt;ref-type name="Journal Article"&gt;17&lt;/ref-type&gt;&lt;dates&gt;&lt;year&gt;2001&lt;/year&gt;&lt;/dates&gt;&lt;rec-number&gt;182&lt;/rec-number&gt;&lt;last-updated-date format="utc"&gt;1467124125&lt;/last-updated-date&gt;&lt;volume&gt;25&lt;/volume&gt;&lt;/record&gt;&lt;/Cite&gt;&lt;/EndNote&gt;</w:instrText>
      </w:r>
      <w:r w:rsidR="009D1449">
        <w:fldChar w:fldCharType="separate"/>
      </w:r>
      <w:r w:rsidR="00720F16">
        <w:rPr>
          <w:noProof/>
        </w:rPr>
        <w:t>(313)</w:t>
      </w:r>
      <w:r w:rsidR="009D1449">
        <w:fldChar w:fldCharType="end"/>
      </w:r>
      <w:r w:rsidRPr="00372578">
        <w:t xml:space="preserve"> but levels are known to increase after gastric bypass</w:t>
      </w:r>
      <w:r w:rsidR="009D1449">
        <w:fldChar w:fldCharType="begin"/>
      </w:r>
      <w:r w:rsidR="00720F16">
        <w:instrText xml:space="preserve"> ADDIN EN.CITE &lt;EndNote&gt;&lt;Cite&gt;&lt;Author&gt;Cummings&lt;/Author&gt;&lt;Year&gt;2004&lt;/Year&gt;&lt;IDText&gt;Gastric bypass for obesity: mechanisms of weight loss and diabetes resolution.&lt;/IDText&gt;&lt;DisplayText&gt;(314)&lt;/DisplayText&gt;&lt;record&gt;&lt;titles&gt;&lt;title&gt;Gastric bypass for obesity: mechanisms of weight loss and diabetes resolution.&lt;/title&gt;&lt;secondary-title&gt;J Clin Endocrinol Metab&lt;/secondary-title&gt;&lt;/titles&gt;&lt;pages&gt;2608-15&lt;/pages&gt;&lt;number&gt;6&lt;/number&gt;&lt;contributors&gt;&lt;authors&gt;&lt;author&gt;Cummings, DE.&lt;/author&gt;&lt;author&gt;Overduin, J.&lt;/author&gt;&lt;author&gt;Foster-Schubert, KE.&lt;/author&gt;&lt;/authors&gt;&lt;/contributors&gt;&lt;added-date format="utc"&gt;1467139612&lt;/added-date&gt;&lt;ref-type name="Journal Article"&gt;17&lt;/ref-type&gt;&lt;dates&gt;&lt;year&gt;2004&lt;/year&gt;&lt;/dates&gt;&lt;rec-number&gt;183&lt;/rec-number&gt;&lt;last-updated-date format="utc"&gt;1467139743&lt;/last-updated-date&gt;&lt;volume&gt;89&lt;/volume&gt;&lt;/record&gt;&lt;/Cite&gt;&lt;/EndNote&gt;</w:instrText>
      </w:r>
      <w:r w:rsidR="009D1449">
        <w:fldChar w:fldCharType="separate"/>
      </w:r>
      <w:r w:rsidR="00720F16">
        <w:rPr>
          <w:noProof/>
        </w:rPr>
        <w:t>(314)</w:t>
      </w:r>
      <w:r w:rsidR="009D1449">
        <w:fldChar w:fldCharType="end"/>
      </w:r>
      <w:r w:rsidRPr="00372578">
        <w:rPr>
          <w:vertAlign w:val="superscript"/>
        </w:rPr>
        <w:t xml:space="preserve"> </w:t>
      </w:r>
      <w:r w:rsidR="004C7A05">
        <w:t xml:space="preserve">. </w:t>
      </w:r>
      <w:r w:rsidRPr="000C333C">
        <w:rPr>
          <w:color w:val="000000" w:themeColor="text1"/>
          <w:kern w:val="24"/>
        </w:rPr>
        <w:t xml:space="preserve"> </w:t>
      </w:r>
      <w:r w:rsidRPr="000C333C">
        <w:t xml:space="preserve">Peak levels are usually maintained in </w:t>
      </w:r>
      <w:r w:rsidRPr="000C333C">
        <w:lastRenderedPageBreak/>
        <w:t>healthy participants but reduced to lower levels in diabetics</w:t>
      </w:r>
      <w:r w:rsidR="00A77F2E">
        <w:t xml:space="preserve">. However, post  certain types of bariatric surgery (gastric bypass and biliopancreatic diversion), remission of type 2 diabetes is seen even before the effects of the weight loss have set in and this is thought to be due to the change in the secretion of </w:t>
      </w:r>
      <w:r w:rsidR="00512249">
        <w:t xml:space="preserve"> gastrointestinal hormones  including the </w:t>
      </w:r>
      <w:r w:rsidR="00A77F2E">
        <w:t>incretin</w:t>
      </w:r>
      <w:r w:rsidR="00512249">
        <w:t xml:space="preserve"> GLP-1</w:t>
      </w:r>
      <w:r w:rsidR="009D1449">
        <w:fldChar w:fldCharType="begin"/>
      </w:r>
      <w:r w:rsidR="00720F16">
        <w:instrText xml:space="preserve"> ADDIN EN.CITE &lt;EndNote&gt;&lt;Cite&gt;&lt;Author&gt;Rubino&lt;/Author&gt;&lt;Year&gt;2002&lt;/Year&gt;&lt;IDText&gt;Potential of Surgery for Curing Type 2 Diabetes Mellitus&lt;/IDText&gt;&lt;DisplayText&gt;(315)&lt;/DisplayText&gt;&lt;record&gt;&lt;titles&gt;&lt;title&gt;Potential of Surgery for Curing Type 2 Diabetes Mellitus&lt;/title&gt;&lt;secondary-title&gt;Ann Surg&lt;/secondary-title&gt;&lt;/titles&gt;&lt;pages&gt;554-559&lt;/pages&gt;&lt;number&gt;5&lt;/number&gt;&lt;contributors&gt;&lt;authors&gt;&lt;author&gt;Rubino, F&lt;/author&gt;&lt;author&gt;Gagner, M.&lt;/author&gt;&lt;/authors&gt;&lt;/contributors&gt;&lt;added-date format="utc"&gt;1467140650&lt;/added-date&gt;&lt;ref-type name="Journal Article"&gt;17&lt;/ref-type&gt;&lt;dates&gt;&lt;year&gt;2002&lt;/year&gt;&lt;/dates&gt;&lt;rec-number&gt;186&lt;/rec-number&gt;&lt;last-updated-date format="utc"&gt;1467140711&lt;/last-updated-date&gt;&lt;volume&gt;236&lt;/volume&gt;&lt;/record&gt;&lt;/Cite&gt;&lt;/EndNote&gt;</w:instrText>
      </w:r>
      <w:r w:rsidR="009D1449">
        <w:fldChar w:fldCharType="separate"/>
      </w:r>
      <w:r w:rsidR="00720F16">
        <w:rPr>
          <w:noProof/>
        </w:rPr>
        <w:t>(315)</w:t>
      </w:r>
      <w:r w:rsidR="009D1449">
        <w:fldChar w:fldCharType="end"/>
      </w:r>
      <w:r w:rsidR="004C7A05">
        <w:t xml:space="preserve">. </w:t>
      </w:r>
    </w:p>
    <w:p w14:paraId="7749631B" w14:textId="77777777" w:rsidR="007E2885" w:rsidRPr="00372578" w:rsidRDefault="007E2885"/>
    <w:p w14:paraId="556BF2FA" w14:textId="4903BD98" w:rsidR="007E2885" w:rsidRPr="000C333C" w:rsidRDefault="007E2885">
      <w:r w:rsidRPr="000C333C">
        <w:t>There is little data</w:t>
      </w:r>
      <w:r>
        <w:t xml:space="preserve"> about incretins</w:t>
      </w:r>
      <w:r w:rsidRPr="000C333C">
        <w:t xml:space="preserve"> in adolescents</w:t>
      </w:r>
      <w:r w:rsidR="004C7A05">
        <w:t xml:space="preserve">. </w:t>
      </w:r>
      <w:r w:rsidRPr="000C333C">
        <w:t xml:space="preserve"> A recent study in obese Korean adolescents suggests that there is no difference in GLP-1 and GIP levels in obese adolescents with and without </w:t>
      </w:r>
      <w:r w:rsidR="00E869F3">
        <w:t xml:space="preserve">newly diagnosed </w:t>
      </w:r>
      <w:r w:rsidRPr="000C333C">
        <w:t>diabetes</w:t>
      </w:r>
      <w:r w:rsidR="00494AB8">
        <w:t xml:space="preserve">. There were </w:t>
      </w:r>
      <w:r w:rsidR="00E869F3">
        <w:t>12</w:t>
      </w:r>
      <w:r w:rsidR="00494AB8">
        <w:t xml:space="preserve"> adolescents </w:t>
      </w:r>
      <w:r w:rsidR="00E869F3">
        <w:t xml:space="preserve"> in each group, mean age 13.8</w:t>
      </w:r>
      <w:r w:rsidR="00E869F3">
        <w:sym w:font="Symbol" w:char="F0B1"/>
      </w:r>
      <w:r w:rsidR="00E869F3">
        <w:t>2 years, BMI SDS 2.1</w:t>
      </w:r>
      <w:r w:rsidR="00E869F3">
        <w:sym w:font="Symbol" w:char="F0B1"/>
      </w:r>
      <w:r w:rsidR="00E869F3">
        <w:t>0.5</w:t>
      </w:r>
      <w:r w:rsidR="00494AB8">
        <w:t xml:space="preserve">, abd insulin, c peptide, insulinogenic index and HOMA-Beta </w:t>
      </w:r>
      <w:r w:rsidR="00343525">
        <w:t>cell function were all signific</w:t>
      </w:r>
      <w:r w:rsidR="00494AB8">
        <w:t xml:space="preserve">antly lower in the T2DM group. </w:t>
      </w:r>
      <w:r w:rsidR="00E869F3">
        <w:t xml:space="preserve"> </w:t>
      </w:r>
      <w:r w:rsidRPr="000C333C">
        <w:t xml:space="preserve"> </w:t>
      </w:r>
      <w:r w:rsidR="009D1449">
        <w:fldChar w:fldCharType="begin"/>
      </w:r>
      <w:r w:rsidR="00720F16">
        <w:instrText xml:space="preserve"> ADDIN EN.CITE &lt;EndNote&gt;&lt;Cite&gt;&lt;Author&gt;Park&lt;/Author&gt;&lt;Year&gt;2016&lt;/Year&gt;&lt;IDText&gt;Incretin secretion in obese Korean children and adolescents with newly diagnosed type 2 diabetes.&lt;/IDText&gt;&lt;DisplayText&gt;(316)&lt;/DisplayText&gt;&lt;record&gt;&lt;titles&gt;&lt;title&gt;Incretin secretion in obese Korean children and adolescents with newly diagnosed type 2 diabetes.&lt;/title&gt;&lt;secondary-title&gt;Clinical Endocrinology&lt;/secondary-title&gt;&lt;/titles&gt;&lt;pages&gt;72-79&lt;/pages&gt;&lt;contributors&gt;&lt;authors&gt;&lt;author&gt;Park, SH.&lt;/author&gt;&lt;author&gt;Jung, MH.&lt;/author&gt;&lt;author&gt;Cho, WK.&lt;/author&gt;&lt;author&gt;Park, MS.&lt;/author&gt;&lt;author&gt;Suh, BK.&lt;/author&gt;&lt;/authors&gt;&lt;/contributors&gt;&lt;added-date format="utc"&gt;1467121524&lt;/added-date&gt;&lt;ref-type name="Journal Article"&gt;17&lt;/ref-type&gt;&lt;dates&gt;&lt;year&gt;2016&lt;/year&gt;&lt;/dates&gt;&lt;rec-number&gt;181&lt;/rec-number&gt;&lt;last-updated-date format="utc"&gt;1467121749&lt;/last-updated-date&gt;&lt;volume&gt;84&lt;/volume&gt;&lt;/record&gt;&lt;/Cite&gt;&lt;/EndNote&gt;</w:instrText>
      </w:r>
      <w:r w:rsidR="009D1449">
        <w:fldChar w:fldCharType="separate"/>
      </w:r>
      <w:r w:rsidR="00720F16">
        <w:rPr>
          <w:noProof/>
        </w:rPr>
        <w:t>(316)</w:t>
      </w:r>
      <w:r w:rsidR="009D1449">
        <w:fldChar w:fldCharType="end"/>
      </w:r>
      <w:r w:rsidR="004C7A05">
        <w:t xml:space="preserve">. </w:t>
      </w:r>
      <w:r w:rsidRPr="000C333C">
        <w:t xml:space="preserve"> </w:t>
      </w:r>
    </w:p>
    <w:p w14:paraId="29553784" w14:textId="77777777" w:rsidR="00F27D1B" w:rsidRDefault="00F27D1B"/>
    <w:p w14:paraId="453F7C80" w14:textId="77777777" w:rsidR="004E2D6B" w:rsidRDefault="007E2885">
      <w:r w:rsidRPr="000C333C">
        <w:t>We demonstrated a</w:t>
      </w:r>
      <w:r w:rsidR="00CF7B99">
        <w:t xml:space="preserve"> non-significant</w:t>
      </w:r>
      <w:r w:rsidRPr="000C333C">
        <w:t xml:space="preserve"> increase in GLP-1 </w:t>
      </w:r>
      <w:r>
        <w:t xml:space="preserve">AUC </w:t>
      </w:r>
      <w:r w:rsidRPr="000C333C">
        <w:t xml:space="preserve">that correlated well with degree of weight loss at 6 months </w:t>
      </w:r>
      <w:r>
        <w:t>(-0</w:t>
      </w:r>
      <w:r w:rsidR="004C7A05">
        <w:t xml:space="preserve">. </w:t>
      </w:r>
      <w:r>
        <w:t>45</w:t>
      </w:r>
      <w:r w:rsidR="001F41F2">
        <w:t>,</w:t>
      </w:r>
      <w:r w:rsidR="00106BC7">
        <w:t xml:space="preserve"> </w:t>
      </w:r>
      <w:r w:rsidR="001F41F2">
        <w:t>p=0.05</w:t>
      </w:r>
      <w:r>
        <w:t>)</w:t>
      </w:r>
      <w:r w:rsidR="004C7A05">
        <w:t xml:space="preserve">. </w:t>
      </w:r>
      <w:r>
        <w:t xml:space="preserve"> The benefit </w:t>
      </w:r>
      <w:r w:rsidRPr="000C333C">
        <w:t xml:space="preserve">was retained </w:t>
      </w:r>
      <w:r>
        <w:t xml:space="preserve">with both fasting GLP-1 </w:t>
      </w:r>
      <w:r w:rsidR="00F92053">
        <w:t xml:space="preserve">and 90 minute GLP-1 </w:t>
      </w:r>
      <w:r>
        <w:t>(p&lt;0</w:t>
      </w:r>
      <w:r w:rsidR="004C7A05">
        <w:t xml:space="preserve">. </w:t>
      </w:r>
      <w:r>
        <w:t>04) and GLP-1 AUC improved (p&lt;0</w:t>
      </w:r>
      <w:r w:rsidR="004C7A05">
        <w:t xml:space="preserve">. </w:t>
      </w:r>
      <w:r>
        <w:t xml:space="preserve">06) </w:t>
      </w:r>
      <w:r w:rsidRPr="000C333C">
        <w:t>at 24 months despite weight regain</w:t>
      </w:r>
      <w:r w:rsidR="00571B6D">
        <w:t xml:space="preserve"> (just reaching significance)</w:t>
      </w:r>
      <w:r w:rsidR="004C7A05">
        <w:t xml:space="preserve">. </w:t>
      </w:r>
      <w:r w:rsidRPr="000C333C">
        <w:t xml:space="preserve">  </w:t>
      </w:r>
    </w:p>
    <w:p w14:paraId="2F980129" w14:textId="77777777" w:rsidR="004E2D6B" w:rsidRDefault="004E2D6B"/>
    <w:p w14:paraId="75714062" w14:textId="77777777" w:rsidR="009703DE" w:rsidRDefault="007E2885">
      <w:r w:rsidRPr="000C333C">
        <w:t>Decrease in post prandial GIP has been noted in adolescents after RYGB (more pronounced in those with diabetes than non</w:t>
      </w:r>
      <w:r w:rsidR="00F27D1B">
        <w:t>-</w:t>
      </w:r>
      <w:r w:rsidRPr="000C333C">
        <w:t>diabetics)</w:t>
      </w:r>
      <w:r w:rsidR="004C7A05">
        <w:t xml:space="preserve">. </w:t>
      </w:r>
      <w:r w:rsidRPr="000C333C">
        <w:t xml:space="preserve"> The postprandial reduction is evident in advance of weight loss, </w:t>
      </w:r>
      <w:r w:rsidR="00494AB8">
        <w:t>with</w:t>
      </w:r>
      <w:r w:rsidRPr="000C333C">
        <w:t xml:space="preserve"> reports on the effect on fasting GIP </w:t>
      </w:r>
      <w:r w:rsidR="00494AB8">
        <w:t>being</w:t>
      </w:r>
      <w:r w:rsidRPr="000C333C">
        <w:t xml:space="preserve"> less consistent</w:t>
      </w:r>
      <w:r w:rsidR="004C7A05">
        <w:t xml:space="preserve">. </w:t>
      </w:r>
      <w:r w:rsidR="009703DE">
        <w:t>Most human studies do show a reduction in GIP following malabsorptive procedures</w:t>
      </w:r>
      <w:r w:rsidR="00EC6819">
        <w:fldChar w:fldCharType="begin"/>
      </w:r>
      <w:r w:rsidR="007D1C5D">
        <w:instrText xml:space="preserve"> ADDIN EN.CITE &lt;EndNote&gt;&lt;Cite&gt;&lt;Author&gt;Rao&lt;/Author&gt;&lt;Year&gt;2011&lt;/Year&gt;&lt;IDText&gt;GIP and bariatric surgery&lt;/IDText&gt;&lt;DisplayText&gt;(122)&lt;/DisplayText&gt;&lt;record&gt;&lt;dates&gt;&lt;pub-dates&gt;&lt;date&gt;Feb&lt;/date&gt;&lt;/pub-dates&gt;&lt;year&gt;2011&lt;/year&gt;&lt;/dates&gt;&lt;keywords&gt;&lt;keyword&gt;Animals&lt;/keyword&gt;&lt;keyword&gt;*Bariatric Surgery&lt;/keyword&gt;&lt;keyword&gt;Diabetes Mellitus, Type 2/*etiology/*surgery&lt;/keyword&gt;&lt;keyword&gt;Disease Models, Animal&lt;/keyword&gt;&lt;keyword&gt;Gastric Inhibitory Polypeptide/*physiology&lt;/keyword&gt;&lt;keyword&gt;Humans&lt;/keyword&gt;&lt;keyword&gt;Obesity/*etiology/*surgery&lt;/keyword&gt;&lt;keyword&gt;Peptide Fragments/*physiology&lt;/keyword&gt;&lt;keyword&gt;Weight Loss/*physiology&lt;/keyword&gt;&lt;/keywords&gt;&lt;isbn&gt;0960-8923&lt;/isbn&gt;&lt;titles&gt;&lt;title&gt;GIP and bariatric surgery&lt;/title&gt;&lt;secondary-title&gt;Obes Surg&lt;/secondary-title&gt;&lt;/titles&gt;&lt;pages&gt;244-52&lt;/pages&gt;&lt;number&gt;2&lt;/number&gt;&lt;contributors&gt;&lt;authors&gt;&lt;author&gt;Rao, R. S.&lt;/author&gt;&lt;author&gt;Kini, S.&lt;/author&gt;&lt;/authors&gt;&lt;/contributors&gt;&lt;edition&gt;2010/11/18&lt;/edition&gt;&lt;language&gt;eng&lt;/language&gt;&lt;added-date format="utc"&gt;1564983515&lt;/added-date&gt;&lt;ref-type name="Journal Article"&gt;17&lt;/ref-type&gt;&lt;auth-address&gt;Division of Metabolic, Endocrine and Minimally Invasive Surgery, Department of Surgery, Mount Sinai School of Medicine, New York, NY 10029, USA. Raghavendra.Rao@Mountsinai.org&lt;/auth-address&gt;&lt;remote-database-provider&gt;NLM&lt;/remote-database-provider&gt;&lt;rec-number&gt;385&lt;/rec-number&gt;&lt;last-updated-date format="utc"&gt;1564983515&lt;/last-updated-date&gt;&lt;accession-num&gt;21082290&lt;/accession-num&gt;&lt;electronic-resource-num&gt;10.1007/s11695-010-0305-x&lt;/electronic-resource-num&gt;&lt;volume&gt;21&lt;/volume&gt;&lt;/record&gt;&lt;/Cite&gt;&lt;/EndNote&gt;</w:instrText>
      </w:r>
      <w:r w:rsidR="00EC6819">
        <w:fldChar w:fldCharType="separate"/>
      </w:r>
      <w:r w:rsidR="007D1C5D">
        <w:rPr>
          <w:noProof/>
        </w:rPr>
        <w:t>(122)</w:t>
      </w:r>
      <w:r w:rsidR="00EC6819">
        <w:fldChar w:fldCharType="end"/>
      </w:r>
      <w:r w:rsidR="009703DE">
        <w:t>.</w:t>
      </w:r>
    </w:p>
    <w:p w14:paraId="14BFDC2D" w14:textId="77777777" w:rsidR="007E2885" w:rsidRDefault="007E2885">
      <w:r w:rsidRPr="000C333C">
        <w:lastRenderedPageBreak/>
        <w:t xml:space="preserve"> In our st</w:t>
      </w:r>
      <w:r>
        <w:t xml:space="preserve">udy, </w:t>
      </w:r>
      <w:r w:rsidRPr="000C333C">
        <w:t>stimulated GIP at 6 months showed a significant decrease</w:t>
      </w:r>
      <w:r w:rsidR="007A4ED0">
        <w:t xml:space="preserve"> at all time points</w:t>
      </w:r>
      <w:r w:rsidR="00494AB8">
        <w:t xml:space="preserve"> (30,60,90 and 120)</w:t>
      </w:r>
      <w:r w:rsidR="004C7A05">
        <w:t xml:space="preserve">. </w:t>
      </w:r>
      <w:r w:rsidRPr="000C333C">
        <w:t xml:space="preserve"> I</w:t>
      </w:r>
      <w:r>
        <w:t>t</w:t>
      </w:r>
      <w:r w:rsidRPr="000C333C">
        <w:t xml:space="preserve"> suggests that there </w:t>
      </w:r>
      <w:r w:rsidR="00494AB8">
        <w:t xml:space="preserve">maybe </w:t>
      </w:r>
      <w:r w:rsidRPr="000C333C">
        <w:t>a degree of GIP resistance secondary to obesity, which improved after weight loss, and reestablished following weight regain</w:t>
      </w:r>
      <w:r w:rsidR="004C7A05">
        <w:t xml:space="preserve">. </w:t>
      </w:r>
      <w:r w:rsidRPr="000C333C">
        <w:t xml:space="preserve"> </w:t>
      </w:r>
    </w:p>
    <w:p w14:paraId="1F6E6578" w14:textId="77777777" w:rsidR="00424EC8" w:rsidRPr="000C333C" w:rsidRDefault="00424EC8">
      <w:r>
        <w:t xml:space="preserve">We did not see any significant correlations between </w:t>
      </w:r>
      <w:r w:rsidR="008D5A12">
        <w:t xml:space="preserve">the changes in incretins and bone turnover markers or measures of body composition and bone microarchitecture. </w:t>
      </w:r>
    </w:p>
    <w:p w14:paraId="69376C21" w14:textId="77777777" w:rsidR="001F597B" w:rsidRDefault="001F597B"/>
    <w:p w14:paraId="0E3C2F65" w14:textId="77777777" w:rsidR="00753E7A" w:rsidRDefault="00FA6579">
      <w:r>
        <w:t>Our numbers are too few to confirm any associations but certainly show an impact on the incretin</w:t>
      </w:r>
      <w:r w:rsidR="00F8250A">
        <w:t xml:space="preserve"> effect following weight loss. Larger, </w:t>
      </w:r>
      <w:r>
        <w:t>adequate</w:t>
      </w:r>
      <w:r w:rsidR="00F8250A">
        <w:t>ly</w:t>
      </w:r>
      <w:r>
        <w:t xml:space="preserve"> power</w:t>
      </w:r>
      <w:r w:rsidR="00F8250A">
        <w:t>ed studies</w:t>
      </w:r>
      <w:r>
        <w:t xml:space="preserve"> are needed to study this in more detail in obese adolescents and following interventions leading to weight loss-both diet and exercise induced where changes in the gut anatomy do not play a role as well as in bariatric procedures-both restrictive and malabsorptive as both the weight loss </w:t>
      </w:r>
      <w:r w:rsidR="007A4ED0">
        <w:t xml:space="preserve">and the </w:t>
      </w:r>
      <w:r>
        <w:t xml:space="preserve">weight loss mechanisms are likely to play a </w:t>
      </w:r>
      <w:r w:rsidR="00F8250A">
        <w:t>role.</w:t>
      </w:r>
    </w:p>
    <w:p w14:paraId="35F2DD68" w14:textId="77777777" w:rsidR="007A4ED0" w:rsidRDefault="007A4ED0"/>
    <w:p w14:paraId="41249C99" w14:textId="77777777" w:rsidR="007A4ED0" w:rsidRDefault="007A4ED0"/>
    <w:p w14:paraId="34986DCD" w14:textId="77777777" w:rsidR="00EA7E3F" w:rsidRDefault="00EA7E3F"/>
    <w:p w14:paraId="56B9319B" w14:textId="77777777" w:rsidR="00EA7E3F" w:rsidRDefault="00EA7E3F"/>
    <w:p w14:paraId="19B0E2E0" w14:textId="77777777" w:rsidR="00EA7E3F" w:rsidRDefault="00EA7E3F"/>
    <w:p w14:paraId="31FC5D81" w14:textId="77777777" w:rsidR="00EA7E3F" w:rsidRDefault="00EA7E3F"/>
    <w:p w14:paraId="399BE532" w14:textId="77777777" w:rsidR="00EA7E3F" w:rsidRDefault="00EA7E3F"/>
    <w:p w14:paraId="2CB48602" w14:textId="77777777" w:rsidR="00EA7E3F" w:rsidRDefault="00EA7E3F"/>
    <w:p w14:paraId="2485C236" w14:textId="77777777" w:rsidR="00753E7A" w:rsidRDefault="00753E7A"/>
    <w:p w14:paraId="3A785008" w14:textId="77777777" w:rsidR="007667C1" w:rsidRDefault="007667C1"/>
    <w:p w14:paraId="34A32883" w14:textId="77777777" w:rsidR="007667C1" w:rsidRDefault="007667C1"/>
    <w:p w14:paraId="7255E8C0" w14:textId="77777777" w:rsidR="00F27D1B" w:rsidRDefault="002132B4" w:rsidP="00EA7E3F">
      <w:pPr>
        <w:pStyle w:val="Heading2"/>
      </w:pPr>
      <w:bookmarkStart w:id="907" w:name="_Toc35002289"/>
      <w:r>
        <w:lastRenderedPageBreak/>
        <w:t>DXA, HRpQCT, Bone turnover markers</w:t>
      </w:r>
      <w:bookmarkEnd w:id="907"/>
    </w:p>
    <w:p w14:paraId="64CF12AC" w14:textId="77777777" w:rsidR="00F27D1B" w:rsidRDefault="00F27D1B"/>
    <w:p w14:paraId="770C3350" w14:textId="77777777" w:rsidR="007667C1" w:rsidRPr="00673AE0" w:rsidRDefault="007667C1">
      <w:pPr>
        <w:rPr>
          <w:rFonts w:ascii="Helvetica" w:hAnsi="Helvetica"/>
        </w:rPr>
      </w:pPr>
      <w:r w:rsidRPr="007667C1">
        <w:t xml:space="preserve">One of the worries regarding rapid and significant </w:t>
      </w:r>
      <w:r w:rsidR="00346B58">
        <w:t xml:space="preserve">weight </w:t>
      </w:r>
      <w:r w:rsidRPr="007667C1">
        <w:t xml:space="preserve">loss in </w:t>
      </w:r>
      <w:r w:rsidR="00E20453">
        <w:t>young people</w:t>
      </w:r>
      <w:r w:rsidRPr="007667C1">
        <w:t xml:space="preserve"> is the impact of this on skeletal health at the time of peak bone mass accrual</w:t>
      </w:r>
      <w:r w:rsidR="00346B58">
        <w:t>, a process</w:t>
      </w:r>
      <w:r w:rsidR="00955EEF">
        <w:t xml:space="preserve"> which continues till at</w:t>
      </w:r>
      <w:r w:rsidR="00346B58">
        <w:t xml:space="preserve"> </w:t>
      </w:r>
      <w:r w:rsidR="00955EEF">
        <w:t>least 25 years of age</w:t>
      </w:r>
      <w:r w:rsidR="004C7A05">
        <w:t xml:space="preserve">. </w:t>
      </w:r>
      <w:r w:rsidRPr="007667C1">
        <w:t xml:space="preserve"> This next chapter will cover the </w:t>
      </w:r>
      <w:r w:rsidR="00204F43">
        <w:t>r</w:t>
      </w:r>
      <w:r w:rsidRPr="007667C1">
        <w:t>esults and discussion regarding changes in DXA and HRpQCT at 6 months and 24 months</w:t>
      </w:r>
      <w:r w:rsidR="004C7A05">
        <w:t xml:space="preserve">. </w:t>
      </w:r>
      <w:r w:rsidRPr="007667C1">
        <w:t xml:space="preserve">  It also </w:t>
      </w:r>
      <w:r w:rsidR="00204F43">
        <w:t>i</w:t>
      </w:r>
      <w:r w:rsidRPr="007667C1">
        <w:t xml:space="preserve">ncludes </w:t>
      </w:r>
      <w:r w:rsidR="00253F02">
        <w:t xml:space="preserve">changes in </w:t>
      </w:r>
      <w:r w:rsidRPr="007667C1">
        <w:t xml:space="preserve">bone </w:t>
      </w:r>
      <w:r w:rsidR="00C226D4" w:rsidRPr="007667C1">
        <w:t>marker</w:t>
      </w:r>
      <w:r w:rsidR="00C226D4">
        <w:t>s</w:t>
      </w:r>
      <w:r w:rsidR="00C226D4" w:rsidRPr="007667C1">
        <w:t xml:space="preserve"> (</w:t>
      </w:r>
      <w:r w:rsidR="00253F02">
        <w:t xml:space="preserve">bone </w:t>
      </w:r>
      <w:r w:rsidRPr="007667C1">
        <w:t>formation and resorption) and any significant correlation</w:t>
      </w:r>
      <w:r w:rsidR="00253F02">
        <w:rPr>
          <w:rFonts w:ascii="Calibri" w:hAnsi="Calibri"/>
          <w:sz w:val="18"/>
          <w:szCs w:val="18"/>
        </w:rPr>
        <w:t xml:space="preserve"> </w:t>
      </w:r>
      <w:r w:rsidR="00C226D4" w:rsidRPr="00673AE0">
        <w:t xml:space="preserve">with change in bone density and microarchitecture and strength. </w:t>
      </w:r>
    </w:p>
    <w:p w14:paraId="2A19744F" w14:textId="77777777" w:rsidR="00753E7A" w:rsidRDefault="00753E7A"/>
    <w:p w14:paraId="2D8FB213" w14:textId="77777777" w:rsidR="00C371E2" w:rsidRDefault="00136A1B" w:rsidP="00267D65">
      <w:pPr>
        <w:pStyle w:val="Heading3"/>
      </w:pPr>
      <w:bookmarkStart w:id="908" w:name="_Toc15335012"/>
      <w:bookmarkStart w:id="909" w:name="_Toc15335564"/>
      <w:bookmarkStart w:id="910" w:name="_Toc15336153"/>
      <w:bookmarkStart w:id="911" w:name="_Toc15335013"/>
      <w:bookmarkStart w:id="912" w:name="_Toc15335565"/>
      <w:bookmarkStart w:id="913" w:name="_Toc15336154"/>
      <w:bookmarkStart w:id="914" w:name="_Toc15335014"/>
      <w:bookmarkStart w:id="915" w:name="_Toc15335566"/>
      <w:bookmarkStart w:id="916" w:name="_Toc15336155"/>
      <w:bookmarkStart w:id="917" w:name="_Toc529802187"/>
      <w:bookmarkStart w:id="918" w:name="_Toc529811464"/>
      <w:bookmarkStart w:id="919" w:name="_Toc529802188"/>
      <w:bookmarkStart w:id="920" w:name="_Toc529811465"/>
      <w:bookmarkStart w:id="921" w:name="_Toc15335015"/>
      <w:bookmarkStart w:id="922" w:name="_Toc15335567"/>
      <w:bookmarkStart w:id="923" w:name="_Toc15336156"/>
      <w:bookmarkStart w:id="924" w:name="_Toc15335016"/>
      <w:bookmarkStart w:id="925" w:name="_Toc15335568"/>
      <w:bookmarkStart w:id="926" w:name="_Toc15336157"/>
      <w:bookmarkStart w:id="927" w:name="_Toc8074764"/>
      <w:bookmarkStart w:id="928" w:name="_Toc8079969"/>
      <w:bookmarkStart w:id="929" w:name="_Toc8074765"/>
      <w:bookmarkStart w:id="930" w:name="_Toc8079970"/>
      <w:bookmarkStart w:id="931" w:name="_Toc8074766"/>
      <w:bookmarkStart w:id="932" w:name="_Toc8079971"/>
      <w:bookmarkStart w:id="933" w:name="_Toc8074767"/>
      <w:bookmarkStart w:id="934" w:name="_Toc8079972"/>
      <w:bookmarkStart w:id="935" w:name="_Toc35002290"/>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r>
        <w:t>D</w:t>
      </w:r>
      <w:r w:rsidR="00F27D1B">
        <w:t>E</w:t>
      </w:r>
      <w:r>
        <w:t>XA</w:t>
      </w:r>
      <w:bookmarkEnd w:id="935"/>
      <w:r>
        <w:t xml:space="preserve"> </w:t>
      </w:r>
    </w:p>
    <w:p w14:paraId="7CAF3F4B" w14:textId="77777777" w:rsidR="00AB0A8B" w:rsidRPr="00AB0A8B" w:rsidRDefault="00AB0A8B" w:rsidP="00AB0A8B"/>
    <w:p w14:paraId="6A1C0985" w14:textId="77777777" w:rsidR="002B2FE9" w:rsidRDefault="00D276A2" w:rsidP="00AB0A8B">
      <w:r w:rsidRPr="0031631E">
        <w:t>All 12</w:t>
      </w:r>
      <w:r w:rsidR="00770027" w:rsidRPr="00770027">
        <w:t xml:space="preserve"> </w:t>
      </w:r>
      <w:r w:rsidR="00EA7E3F">
        <w:t xml:space="preserve">participants </w:t>
      </w:r>
      <w:r w:rsidR="00770027" w:rsidRPr="00770027">
        <w:t>had their baseline DXA.</w:t>
      </w:r>
      <w:r w:rsidR="0031631E">
        <w:t xml:space="preserve"> </w:t>
      </w:r>
      <w:r w:rsidR="00775732">
        <w:t xml:space="preserve">The first scan was on average 4 weeks </w:t>
      </w:r>
      <w:r w:rsidR="00775732" w:rsidRPr="00AB0A8B">
        <w:t>before balloon insertion</w:t>
      </w:r>
      <w:r w:rsidR="00775732">
        <w:t xml:space="preserve">, the second within 8 weeks of balloon removal and the last scan was on average </w:t>
      </w:r>
      <w:r w:rsidR="003A60C6">
        <w:t>at 2</w:t>
      </w:r>
      <w:r w:rsidR="0086761F">
        <w:t>5 months (</w:t>
      </w:r>
      <w:r w:rsidR="00495240">
        <w:t>SD</w:t>
      </w:r>
      <w:r w:rsidR="0086761F">
        <w:t xml:space="preserve"> 2</w:t>
      </w:r>
      <w:r w:rsidR="00EA7E3F">
        <w:t>.2</w:t>
      </w:r>
      <w:r w:rsidR="0086761F">
        <w:t xml:space="preserve">) after the first. </w:t>
      </w:r>
    </w:p>
    <w:p w14:paraId="50A61519" w14:textId="77777777" w:rsidR="00D276A2" w:rsidRDefault="00EA7E3F" w:rsidP="00D276A2">
      <w:r>
        <w:t>Eleven</w:t>
      </w:r>
      <w:r w:rsidR="00D276A2">
        <w:t xml:space="preserve"> had their 6 month DEXA (BOB05 did not come for follow up </w:t>
      </w:r>
      <w:r w:rsidR="0086761F">
        <w:t>despite</w:t>
      </w:r>
      <w:r w:rsidR="00D276A2">
        <w:t xml:space="preserve"> multiple attempts). </w:t>
      </w:r>
    </w:p>
    <w:p w14:paraId="0E843B7F" w14:textId="77777777" w:rsidR="00D276A2" w:rsidRDefault="00EA7E3F" w:rsidP="00D276A2">
      <w:r>
        <w:t>Ten</w:t>
      </w:r>
      <w:r w:rsidR="00D276A2">
        <w:t xml:space="preserve"> had their 24 month follow up (BOB09 did not come </w:t>
      </w:r>
      <w:r w:rsidR="0086761F">
        <w:t>despite</w:t>
      </w:r>
      <w:r w:rsidR="00D276A2">
        <w:t xml:space="preserve"> multiple attempts, BOB12 withdrew from the study due to a prolonged psychotic episode). </w:t>
      </w:r>
    </w:p>
    <w:p w14:paraId="01EB41B2" w14:textId="77777777" w:rsidR="00495240" w:rsidRDefault="00495240" w:rsidP="00D276A2">
      <w:r>
        <w:t xml:space="preserve">There was no significant change in height over the </w:t>
      </w:r>
      <w:r w:rsidR="00667F3E">
        <w:t>period</w:t>
      </w:r>
      <w:r>
        <w:t xml:space="preserve"> and no </w:t>
      </w:r>
      <w:r w:rsidR="00955EEF">
        <w:t>fractures</w:t>
      </w:r>
      <w:r>
        <w:t xml:space="preserve"> were </w:t>
      </w:r>
      <w:r w:rsidR="00955EEF">
        <w:t>sustained</w:t>
      </w:r>
      <w:r>
        <w:t xml:space="preserve"> during the follow up period. </w:t>
      </w:r>
    </w:p>
    <w:p w14:paraId="3943F2E0" w14:textId="77777777" w:rsidR="00C95238" w:rsidRDefault="004B1461" w:rsidP="00D276A2">
      <w:r>
        <w:t>Change in DXA parameters between visit</w:t>
      </w:r>
      <w:r w:rsidR="00EA7E3F">
        <w:t>s</w:t>
      </w:r>
      <w:r>
        <w:t xml:space="preserve"> are described in </w:t>
      </w:r>
      <w:r w:rsidR="00EA7E3F">
        <w:t>the t</w:t>
      </w:r>
      <w:r>
        <w:t>abl</w:t>
      </w:r>
      <w:r w:rsidR="00EA7E3F">
        <w:t>es below</w:t>
      </w:r>
      <w:r>
        <w:t xml:space="preserve"> with significant changes (p&lt;0.05) highlighted </w:t>
      </w:r>
      <w:r w:rsidR="00204F43">
        <w:t>with asterix</w:t>
      </w:r>
      <w:r>
        <w:t>. We also calculated percentage change from baseline</w:t>
      </w:r>
      <w:r w:rsidR="00346B58">
        <w:t>.</w:t>
      </w:r>
    </w:p>
    <w:p w14:paraId="7EC95177" w14:textId="77777777" w:rsidR="00C95238" w:rsidRDefault="00C95238" w:rsidP="00D276A2"/>
    <w:p w14:paraId="0C474E20" w14:textId="77777777" w:rsidR="0022352C" w:rsidRDefault="00AB0A8B">
      <w:pPr>
        <w:pStyle w:val="Heading4"/>
      </w:pPr>
      <w:bookmarkStart w:id="936" w:name="_Toc35002291"/>
      <w:r w:rsidRPr="00C95238">
        <w:t>Change from Visit 1 to Visit 2</w:t>
      </w:r>
      <w:bookmarkEnd w:id="936"/>
    </w:p>
    <w:p w14:paraId="268CD9E6" w14:textId="77777777" w:rsidR="0022352C" w:rsidRDefault="0022352C"/>
    <w:p w14:paraId="04900FD8" w14:textId="77777777" w:rsidR="0022352C" w:rsidRDefault="00DC590F" w:rsidP="00DC590F">
      <w:pPr>
        <w:pStyle w:val="Caption"/>
      </w:pPr>
      <w:bookmarkStart w:id="937" w:name="_Toc34994613"/>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30</w:t>
      </w:r>
      <w:r w:rsidR="008732F3">
        <w:rPr>
          <w:noProof/>
        </w:rPr>
        <w:fldChar w:fldCharType="end"/>
      </w:r>
      <w:r>
        <w:t xml:space="preserve"> - </w:t>
      </w:r>
      <w:r w:rsidR="00BE5EB0" w:rsidRPr="00F2412D">
        <w:t>DXA Data – Change from visit 1 to visit 2</w:t>
      </w:r>
      <w:bookmarkEnd w:id="937"/>
      <w:r w:rsidR="00FA375B">
        <w:t xml:space="preserve"> </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19"/>
        <w:gridCol w:w="432"/>
        <w:gridCol w:w="1242"/>
        <w:gridCol w:w="1234"/>
        <w:gridCol w:w="1831"/>
        <w:gridCol w:w="948"/>
        <w:gridCol w:w="1104"/>
      </w:tblGrid>
      <w:tr w:rsidR="00720B1A" w14:paraId="1BC602A8" w14:textId="77777777" w:rsidTr="009F3B62">
        <w:trPr>
          <w:jc w:val="center"/>
        </w:trPr>
        <w:tc>
          <w:tcPr>
            <w:tcW w:w="0" w:type="auto"/>
            <w:shd w:val="clear" w:color="auto" w:fill="1F497D" w:themeFill="text2"/>
          </w:tcPr>
          <w:p w14:paraId="25BC894B" w14:textId="77777777" w:rsidR="00720B1A" w:rsidRPr="00673AE0" w:rsidRDefault="00720B1A" w:rsidP="00673AE0">
            <w:pPr>
              <w:spacing w:line="240" w:lineRule="auto"/>
              <w:rPr>
                <w:b/>
                <w:color w:val="FFFFFF" w:themeColor="background1"/>
              </w:rPr>
            </w:pPr>
          </w:p>
        </w:tc>
        <w:tc>
          <w:tcPr>
            <w:tcW w:w="0" w:type="auto"/>
            <w:shd w:val="clear" w:color="auto" w:fill="1F497D" w:themeFill="text2"/>
          </w:tcPr>
          <w:p w14:paraId="4CEBC216" w14:textId="77777777" w:rsidR="00720B1A" w:rsidRPr="00673AE0" w:rsidRDefault="00720B1A" w:rsidP="00673AE0">
            <w:pPr>
              <w:spacing w:line="240" w:lineRule="auto"/>
              <w:rPr>
                <w:b/>
                <w:color w:val="FFFFFF" w:themeColor="background1"/>
              </w:rPr>
            </w:pPr>
            <w:r w:rsidRPr="00673AE0">
              <w:rPr>
                <w:b/>
                <w:color w:val="FFFFFF" w:themeColor="background1"/>
              </w:rPr>
              <w:t>N</w:t>
            </w:r>
          </w:p>
        </w:tc>
        <w:tc>
          <w:tcPr>
            <w:tcW w:w="0" w:type="auto"/>
            <w:shd w:val="clear" w:color="auto" w:fill="1F497D" w:themeFill="text2"/>
          </w:tcPr>
          <w:p w14:paraId="0B81968B" w14:textId="77777777" w:rsidR="00720B1A" w:rsidRPr="00673AE0" w:rsidRDefault="00720B1A" w:rsidP="00673AE0">
            <w:pPr>
              <w:spacing w:line="240" w:lineRule="auto"/>
              <w:rPr>
                <w:b/>
                <w:color w:val="FFFFFF" w:themeColor="background1"/>
              </w:rPr>
            </w:pPr>
            <w:r w:rsidRPr="00673AE0">
              <w:rPr>
                <w:b/>
                <w:color w:val="FFFFFF" w:themeColor="background1"/>
              </w:rPr>
              <w:t>Visit 1</w:t>
            </w:r>
          </w:p>
          <w:p w14:paraId="05791017" w14:textId="77777777" w:rsidR="00720B1A" w:rsidRPr="00673AE0" w:rsidRDefault="00720B1A" w:rsidP="00673AE0">
            <w:pPr>
              <w:spacing w:line="240" w:lineRule="auto"/>
              <w:rPr>
                <w:b/>
                <w:color w:val="FFFFFF" w:themeColor="background1"/>
              </w:rPr>
            </w:pPr>
            <w:r w:rsidRPr="00673AE0">
              <w:rPr>
                <w:b/>
                <w:color w:val="FFFFFF" w:themeColor="background1"/>
              </w:rPr>
              <w:t>Mean (SD)</w:t>
            </w:r>
          </w:p>
        </w:tc>
        <w:tc>
          <w:tcPr>
            <w:tcW w:w="0" w:type="auto"/>
            <w:shd w:val="clear" w:color="auto" w:fill="1F497D" w:themeFill="text2"/>
          </w:tcPr>
          <w:p w14:paraId="106B01AC" w14:textId="77777777" w:rsidR="00720B1A" w:rsidRPr="00673AE0" w:rsidRDefault="00720B1A" w:rsidP="00673AE0">
            <w:pPr>
              <w:spacing w:line="240" w:lineRule="auto"/>
              <w:rPr>
                <w:b/>
                <w:color w:val="FFFFFF" w:themeColor="background1"/>
              </w:rPr>
            </w:pPr>
            <w:r w:rsidRPr="00673AE0">
              <w:rPr>
                <w:b/>
                <w:color w:val="FFFFFF" w:themeColor="background1"/>
              </w:rPr>
              <w:t>Visit 2</w:t>
            </w:r>
          </w:p>
          <w:p w14:paraId="742BE99D" w14:textId="77777777" w:rsidR="00720B1A" w:rsidRPr="00673AE0" w:rsidRDefault="00720B1A" w:rsidP="00673AE0">
            <w:pPr>
              <w:spacing w:line="240" w:lineRule="auto"/>
              <w:rPr>
                <w:b/>
                <w:color w:val="FFFFFF" w:themeColor="background1"/>
              </w:rPr>
            </w:pPr>
            <w:r w:rsidRPr="00673AE0">
              <w:rPr>
                <w:b/>
                <w:color w:val="FFFFFF" w:themeColor="background1"/>
              </w:rPr>
              <w:t>Mean (SD)</w:t>
            </w:r>
          </w:p>
        </w:tc>
        <w:tc>
          <w:tcPr>
            <w:tcW w:w="0" w:type="auto"/>
            <w:shd w:val="clear" w:color="auto" w:fill="1F497D" w:themeFill="text2"/>
          </w:tcPr>
          <w:p w14:paraId="53AE2CD6" w14:textId="77777777" w:rsidR="00720B1A" w:rsidRPr="00673AE0" w:rsidRDefault="00720B1A" w:rsidP="00673AE0">
            <w:pPr>
              <w:spacing w:line="240" w:lineRule="auto"/>
              <w:rPr>
                <w:b/>
                <w:color w:val="FFFFFF" w:themeColor="background1"/>
              </w:rPr>
            </w:pPr>
            <w:r w:rsidRPr="00673AE0">
              <w:rPr>
                <w:b/>
                <w:color w:val="FFFFFF" w:themeColor="background1"/>
              </w:rPr>
              <w:t>Mean Difference</w:t>
            </w:r>
          </w:p>
          <w:p w14:paraId="5BFAF0DF" w14:textId="77777777" w:rsidR="00720B1A" w:rsidRPr="00673AE0" w:rsidRDefault="00720B1A" w:rsidP="00673AE0">
            <w:pPr>
              <w:spacing w:line="240" w:lineRule="auto"/>
              <w:rPr>
                <w:b/>
                <w:color w:val="FFFFFF" w:themeColor="background1"/>
              </w:rPr>
            </w:pPr>
            <w:r w:rsidRPr="00673AE0">
              <w:rPr>
                <w:b/>
                <w:color w:val="FFFFFF" w:themeColor="background1"/>
              </w:rPr>
              <w:t>(95% CI)</w:t>
            </w:r>
          </w:p>
        </w:tc>
        <w:tc>
          <w:tcPr>
            <w:tcW w:w="0" w:type="auto"/>
            <w:shd w:val="clear" w:color="auto" w:fill="1F497D" w:themeFill="text2"/>
          </w:tcPr>
          <w:p w14:paraId="44F780C4" w14:textId="77777777" w:rsidR="00720B1A" w:rsidRPr="00673AE0" w:rsidRDefault="00720B1A" w:rsidP="00673AE0">
            <w:pPr>
              <w:spacing w:line="240" w:lineRule="auto"/>
              <w:rPr>
                <w:b/>
                <w:color w:val="FFFFFF" w:themeColor="background1"/>
              </w:rPr>
            </w:pPr>
            <w:r w:rsidRPr="00673AE0">
              <w:rPr>
                <w:b/>
                <w:color w:val="FFFFFF" w:themeColor="background1"/>
              </w:rPr>
              <w:t>P-Value</w:t>
            </w:r>
          </w:p>
        </w:tc>
        <w:tc>
          <w:tcPr>
            <w:tcW w:w="0" w:type="auto"/>
            <w:shd w:val="clear" w:color="auto" w:fill="1F497D" w:themeFill="text2"/>
          </w:tcPr>
          <w:p w14:paraId="6613AC4D" w14:textId="77777777" w:rsidR="00720B1A" w:rsidRPr="00F27D1B" w:rsidRDefault="00720B1A">
            <w:pPr>
              <w:spacing w:line="240" w:lineRule="auto"/>
              <w:rPr>
                <w:b/>
                <w:color w:val="FFFFFF" w:themeColor="background1"/>
              </w:rPr>
            </w:pPr>
            <w:r>
              <w:rPr>
                <w:b/>
                <w:color w:val="FFFFFF" w:themeColor="background1"/>
              </w:rPr>
              <w:t>% change</w:t>
            </w:r>
          </w:p>
        </w:tc>
      </w:tr>
      <w:tr w:rsidR="00720B1A" w14:paraId="066D56C1" w14:textId="77777777" w:rsidTr="009F3B62">
        <w:trPr>
          <w:jc w:val="center"/>
        </w:trPr>
        <w:tc>
          <w:tcPr>
            <w:tcW w:w="0" w:type="auto"/>
          </w:tcPr>
          <w:p w14:paraId="1660A41A" w14:textId="77777777" w:rsidR="00753BCF" w:rsidRDefault="00720B1A" w:rsidP="00673AE0">
            <w:pPr>
              <w:spacing w:line="240" w:lineRule="auto"/>
            </w:pPr>
            <w:r>
              <w:t>TBLH BMD</w:t>
            </w:r>
            <w:r w:rsidR="00955EEF">
              <w:t xml:space="preserve"> </w:t>
            </w:r>
          </w:p>
          <w:p w14:paraId="14842E59" w14:textId="77777777" w:rsidR="00720B1A" w:rsidRDefault="00955EEF" w:rsidP="00673AE0">
            <w:pPr>
              <w:spacing w:line="240" w:lineRule="auto"/>
            </w:pPr>
            <w:r>
              <w:t>(g/cm2)</w:t>
            </w:r>
          </w:p>
        </w:tc>
        <w:tc>
          <w:tcPr>
            <w:tcW w:w="0" w:type="auto"/>
          </w:tcPr>
          <w:p w14:paraId="2DF2C8F3" w14:textId="77777777" w:rsidR="00720B1A" w:rsidRDefault="00720B1A" w:rsidP="00673AE0">
            <w:pPr>
              <w:spacing w:line="240" w:lineRule="auto"/>
            </w:pPr>
            <w:r>
              <w:t>11</w:t>
            </w:r>
          </w:p>
        </w:tc>
        <w:tc>
          <w:tcPr>
            <w:tcW w:w="0" w:type="auto"/>
          </w:tcPr>
          <w:p w14:paraId="5613EA18" w14:textId="77777777" w:rsidR="00720B1A" w:rsidRDefault="00720B1A" w:rsidP="00673AE0">
            <w:pPr>
              <w:spacing w:line="240" w:lineRule="auto"/>
            </w:pPr>
            <w:r>
              <w:t xml:space="preserve">1. 15 </w:t>
            </w:r>
          </w:p>
          <w:p w14:paraId="55087010" w14:textId="77777777" w:rsidR="00720B1A" w:rsidRDefault="00720B1A" w:rsidP="00673AE0">
            <w:pPr>
              <w:spacing w:line="240" w:lineRule="auto"/>
            </w:pPr>
            <w:r>
              <w:t>(0. 08)</w:t>
            </w:r>
          </w:p>
        </w:tc>
        <w:tc>
          <w:tcPr>
            <w:tcW w:w="0" w:type="auto"/>
          </w:tcPr>
          <w:p w14:paraId="3FBFEB62" w14:textId="77777777" w:rsidR="00720B1A" w:rsidRDefault="00720B1A" w:rsidP="00673AE0">
            <w:pPr>
              <w:spacing w:line="240" w:lineRule="auto"/>
            </w:pPr>
            <w:r>
              <w:t xml:space="preserve">1. 15 </w:t>
            </w:r>
          </w:p>
          <w:p w14:paraId="40B5D2B6" w14:textId="77777777" w:rsidR="00720B1A" w:rsidRDefault="00720B1A" w:rsidP="00673AE0">
            <w:pPr>
              <w:spacing w:line="240" w:lineRule="auto"/>
            </w:pPr>
            <w:r>
              <w:t>(0. 06)</w:t>
            </w:r>
          </w:p>
        </w:tc>
        <w:tc>
          <w:tcPr>
            <w:tcW w:w="0" w:type="auto"/>
          </w:tcPr>
          <w:p w14:paraId="1A616E3B" w14:textId="77777777" w:rsidR="00720B1A" w:rsidRDefault="00720B1A" w:rsidP="00673AE0">
            <w:pPr>
              <w:spacing w:line="240" w:lineRule="auto"/>
            </w:pPr>
            <w:r>
              <w:t>0. 002</w:t>
            </w:r>
          </w:p>
          <w:p w14:paraId="26CE864E" w14:textId="77777777" w:rsidR="00720B1A" w:rsidRDefault="00720B1A" w:rsidP="00673AE0">
            <w:pPr>
              <w:spacing w:line="240" w:lineRule="auto"/>
            </w:pPr>
            <w:r>
              <w:t>(-0. 03, 0. 03)</w:t>
            </w:r>
          </w:p>
        </w:tc>
        <w:tc>
          <w:tcPr>
            <w:tcW w:w="0" w:type="auto"/>
          </w:tcPr>
          <w:p w14:paraId="5C033301" w14:textId="77777777" w:rsidR="00720B1A" w:rsidRDefault="00720B1A" w:rsidP="00673AE0">
            <w:pPr>
              <w:spacing w:line="240" w:lineRule="auto"/>
            </w:pPr>
            <w:r>
              <w:t>0. 853</w:t>
            </w:r>
          </w:p>
        </w:tc>
        <w:tc>
          <w:tcPr>
            <w:tcW w:w="0" w:type="auto"/>
          </w:tcPr>
          <w:p w14:paraId="01C890F2" w14:textId="77777777" w:rsidR="00720B1A" w:rsidRDefault="00720B1A">
            <w:pPr>
              <w:spacing w:line="240" w:lineRule="auto"/>
            </w:pPr>
            <w:r>
              <w:t>0.1</w:t>
            </w:r>
          </w:p>
        </w:tc>
      </w:tr>
      <w:tr w:rsidR="00720B1A" w14:paraId="6DB93AC8" w14:textId="77777777" w:rsidTr="009F3B62">
        <w:trPr>
          <w:jc w:val="center"/>
        </w:trPr>
        <w:tc>
          <w:tcPr>
            <w:tcW w:w="0" w:type="auto"/>
          </w:tcPr>
          <w:p w14:paraId="2BA5DE7E" w14:textId="77777777" w:rsidR="00753BCF" w:rsidRDefault="00720B1A" w:rsidP="00673AE0">
            <w:pPr>
              <w:spacing w:line="240" w:lineRule="auto"/>
            </w:pPr>
            <w:r>
              <w:t>TBLH BA</w:t>
            </w:r>
            <w:r w:rsidR="00955EEF">
              <w:t xml:space="preserve"> </w:t>
            </w:r>
          </w:p>
          <w:p w14:paraId="155550F9" w14:textId="77777777" w:rsidR="00720B1A" w:rsidRDefault="00955EEF" w:rsidP="00673AE0">
            <w:pPr>
              <w:spacing w:line="240" w:lineRule="auto"/>
            </w:pPr>
            <w:r>
              <w:t>(cm2)</w:t>
            </w:r>
          </w:p>
        </w:tc>
        <w:tc>
          <w:tcPr>
            <w:tcW w:w="0" w:type="auto"/>
          </w:tcPr>
          <w:p w14:paraId="05101672" w14:textId="77777777" w:rsidR="00720B1A" w:rsidRDefault="00720B1A" w:rsidP="00673AE0">
            <w:pPr>
              <w:spacing w:line="240" w:lineRule="auto"/>
            </w:pPr>
            <w:r>
              <w:t>11</w:t>
            </w:r>
          </w:p>
        </w:tc>
        <w:tc>
          <w:tcPr>
            <w:tcW w:w="0" w:type="auto"/>
          </w:tcPr>
          <w:p w14:paraId="5539D52A" w14:textId="77777777" w:rsidR="00720B1A" w:rsidRDefault="00720B1A" w:rsidP="00673AE0">
            <w:pPr>
              <w:spacing w:line="240" w:lineRule="auto"/>
            </w:pPr>
            <w:r>
              <w:t>2010. 2</w:t>
            </w:r>
          </w:p>
          <w:p w14:paraId="26B381DE" w14:textId="77777777" w:rsidR="00720B1A" w:rsidRDefault="00720B1A" w:rsidP="00673AE0">
            <w:pPr>
              <w:spacing w:line="240" w:lineRule="auto"/>
            </w:pPr>
            <w:r>
              <w:t>(240. 7)</w:t>
            </w:r>
          </w:p>
        </w:tc>
        <w:tc>
          <w:tcPr>
            <w:tcW w:w="0" w:type="auto"/>
          </w:tcPr>
          <w:p w14:paraId="4F89D619" w14:textId="77777777" w:rsidR="00720B1A" w:rsidRDefault="00720B1A" w:rsidP="00673AE0">
            <w:pPr>
              <w:spacing w:line="240" w:lineRule="auto"/>
            </w:pPr>
            <w:r>
              <w:t>2056. 5</w:t>
            </w:r>
          </w:p>
          <w:p w14:paraId="75E75C9D" w14:textId="77777777" w:rsidR="00720B1A" w:rsidRDefault="00720B1A" w:rsidP="00673AE0">
            <w:pPr>
              <w:spacing w:line="240" w:lineRule="auto"/>
            </w:pPr>
            <w:r>
              <w:t>(205. 3)</w:t>
            </w:r>
          </w:p>
        </w:tc>
        <w:tc>
          <w:tcPr>
            <w:tcW w:w="0" w:type="auto"/>
          </w:tcPr>
          <w:p w14:paraId="47D8E394" w14:textId="77777777" w:rsidR="00720B1A" w:rsidRDefault="00720B1A" w:rsidP="00673AE0">
            <w:pPr>
              <w:spacing w:line="240" w:lineRule="auto"/>
            </w:pPr>
            <w:r>
              <w:t>46. 4</w:t>
            </w:r>
          </w:p>
          <w:p w14:paraId="669F7802" w14:textId="77777777" w:rsidR="00720B1A" w:rsidRDefault="00720B1A" w:rsidP="00673AE0">
            <w:pPr>
              <w:spacing w:line="240" w:lineRule="auto"/>
            </w:pPr>
            <w:r>
              <w:t>(-15. 8, 108. 5)</w:t>
            </w:r>
          </w:p>
        </w:tc>
        <w:tc>
          <w:tcPr>
            <w:tcW w:w="0" w:type="auto"/>
          </w:tcPr>
          <w:p w14:paraId="0ECBDD5D" w14:textId="77777777" w:rsidR="00720B1A" w:rsidRDefault="00720B1A" w:rsidP="00673AE0">
            <w:pPr>
              <w:spacing w:line="240" w:lineRule="auto"/>
            </w:pPr>
            <w:r>
              <w:t>0. 127</w:t>
            </w:r>
          </w:p>
        </w:tc>
        <w:tc>
          <w:tcPr>
            <w:tcW w:w="0" w:type="auto"/>
          </w:tcPr>
          <w:p w14:paraId="3DF7FD32" w14:textId="77777777" w:rsidR="00720B1A" w:rsidRDefault="00720B1A">
            <w:pPr>
              <w:spacing w:line="240" w:lineRule="auto"/>
            </w:pPr>
            <w:r>
              <w:t>2.3</w:t>
            </w:r>
          </w:p>
        </w:tc>
      </w:tr>
      <w:tr w:rsidR="00720B1A" w14:paraId="13011BAD" w14:textId="77777777" w:rsidTr="009F3B62">
        <w:trPr>
          <w:jc w:val="center"/>
        </w:trPr>
        <w:tc>
          <w:tcPr>
            <w:tcW w:w="0" w:type="auto"/>
          </w:tcPr>
          <w:p w14:paraId="7610FFC4" w14:textId="77777777" w:rsidR="00753BCF" w:rsidRDefault="00720B1A" w:rsidP="00673AE0">
            <w:pPr>
              <w:spacing w:line="240" w:lineRule="auto"/>
            </w:pPr>
            <w:r>
              <w:t>TBLH BMC</w:t>
            </w:r>
            <w:r w:rsidR="00955EEF">
              <w:t xml:space="preserve"> </w:t>
            </w:r>
          </w:p>
          <w:p w14:paraId="0530FED0" w14:textId="77777777" w:rsidR="00720B1A" w:rsidRDefault="00955EEF" w:rsidP="00673AE0">
            <w:pPr>
              <w:spacing w:line="240" w:lineRule="auto"/>
            </w:pPr>
            <w:r>
              <w:t>(gms)</w:t>
            </w:r>
          </w:p>
        </w:tc>
        <w:tc>
          <w:tcPr>
            <w:tcW w:w="0" w:type="auto"/>
          </w:tcPr>
          <w:p w14:paraId="43AC27BC" w14:textId="77777777" w:rsidR="00720B1A" w:rsidRDefault="00720B1A" w:rsidP="00673AE0">
            <w:pPr>
              <w:spacing w:line="240" w:lineRule="auto"/>
            </w:pPr>
            <w:r>
              <w:t>11</w:t>
            </w:r>
          </w:p>
        </w:tc>
        <w:tc>
          <w:tcPr>
            <w:tcW w:w="0" w:type="auto"/>
          </w:tcPr>
          <w:p w14:paraId="3E7D3DA6" w14:textId="77777777" w:rsidR="00720B1A" w:rsidRDefault="00720B1A" w:rsidP="00673AE0">
            <w:pPr>
              <w:spacing w:line="240" w:lineRule="auto"/>
            </w:pPr>
            <w:r>
              <w:t>2307. 9</w:t>
            </w:r>
          </w:p>
          <w:p w14:paraId="65B2E7CA" w14:textId="77777777" w:rsidR="00720B1A" w:rsidRDefault="00720B1A" w:rsidP="00673AE0">
            <w:pPr>
              <w:spacing w:line="240" w:lineRule="auto"/>
            </w:pPr>
            <w:r>
              <w:t>(287. 6)</w:t>
            </w:r>
          </w:p>
        </w:tc>
        <w:tc>
          <w:tcPr>
            <w:tcW w:w="0" w:type="auto"/>
          </w:tcPr>
          <w:p w14:paraId="1B730C19" w14:textId="77777777" w:rsidR="00720B1A" w:rsidRDefault="00720B1A" w:rsidP="00673AE0">
            <w:pPr>
              <w:spacing w:line="240" w:lineRule="auto"/>
            </w:pPr>
            <w:r>
              <w:t>2368. 6</w:t>
            </w:r>
          </w:p>
          <w:p w14:paraId="27A3DB26" w14:textId="77777777" w:rsidR="00720B1A" w:rsidRDefault="00720B1A" w:rsidP="00673AE0">
            <w:pPr>
              <w:spacing w:line="240" w:lineRule="auto"/>
            </w:pPr>
            <w:r>
              <w:t>(254. 1)</w:t>
            </w:r>
          </w:p>
        </w:tc>
        <w:tc>
          <w:tcPr>
            <w:tcW w:w="0" w:type="auto"/>
          </w:tcPr>
          <w:p w14:paraId="541AFFE5" w14:textId="77777777" w:rsidR="00720B1A" w:rsidRDefault="00720B1A" w:rsidP="00673AE0">
            <w:pPr>
              <w:spacing w:line="240" w:lineRule="auto"/>
            </w:pPr>
            <w:r>
              <w:t>60. 7</w:t>
            </w:r>
          </w:p>
          <w:p w14:paraId="2AD7CBC9" w14:textId="77777777" w:rsidR="00720B1A" w:rsidRDefault="00720B1A" w:rsidP="00673AE0">
            <w:pPr>
              <w:spacing w:line="240" w:lineRule="auto"/>
            </w:pPr>
            <w:r>
              <w:t>(5. 5, 115. 9)</w:t>
            </w:r>
          </w:p>
        </w:tc>
        <w:tc>
          <w:tcPr>
            <w:tcW w:w="0" w:type="auto"/>
          </w:tcPr>
          <w:p w14:paraId="33B19E75" w14:textId="77777777" w:rsidR="00720B1A" w:rsidRPr="002132B4" w:rsidRDefault="00770027" w:rsidP="00673AE0">
            <w:pPr>
              <w:spacing w:line="240" w:lineRule="auto"/>
            </w:pPr>
            <w:r w:rsidRPr="00770027">
              <w:t>0. 034</w:t>
            </w:r>
            <w:r w:rsidR="002132B4" w:rsidRPr="002132B4">
              <w:t>*</w:t>
            </w:r>
          </w:p>
        </w:tc>
        <w:tc>
          <w:tcPr>
            <w:tcW w:w="0" w:type="auto"/>
          </w:tcPr>
          <w:p w14:paraId="4018D06F" w14:textId="77777777" w:rsidR="00720B1A" w:rsidRPr="00DD61BE" w:rsidRDefault="00720B1A">
            <w:pPr>
              <w:spacing w:line="240" w:lineRule="auto"/>
              <w:rPr>
                <w:highlight w:val="yellow"/>
              </w:rPr>
            </w:pPr>
            <w:r w:rsidRPr="00673AE0">
              <w:t>2.6</w:t>
            </w:r>
          </w:p>
        </w:tc>
      </w:tr>
      <w:tr w:rsidR="00720B1A" w14:paraId="66AD0851" w14:textId="77777777" w:rsidTr="009F3B62">
        <w:trPr>
          <w:jc w:val="center"/>
        </w:trPr>
        <w:tc>
          <w:tcPr>
            <w:tcW w:w="0" w:type="auto"/>
          </w:tcPr>
          <w:p w14:paraId="2C8F7E29" w14:textId="77777777" w:rsidR="00753BCF" w:rsidRDefault="00720B1A" w:rsidP="00673AE0">
            <w:pPr>
              <w:spacing w:line="240" w:lineRule="auto"/>
            </w:pPr>
            <w:r>
              <w:t>L1-L4 BMD</w:t>
            </w:r>
            <w:r w:rsidR="00955EEF">
              <w:t xml:space="preserve"> </w:t>
            </w:r>
          </w:p>
          <w:p w14:paraId="17E7BB38" w14:textId="77777777" w:rsidR="00720B1A" w:rsidRDefault="00955EEF" w:rsidP="00673AE0">
            <w:pPr>
              <w:spacing w:line="240" w:lineRule="auto"/>
            </w:pPr>
            <w:r>
              <w:t>(gm/cm2)</w:t>
            </w:r>
          </w:p>
        </w:tc>
        <w:tc>
          <w:tcPr>
            <w:tcW w:w="0" w:type="auto"/>
          </w:tcPr>
          <w:p w14:paraId="30062265" w14:textId="77777777" w:rsidR="00720B1A" w:rsidRDefault="00720B1A" w:rsidP="00673AE0">
            <w:pPr>
              <w:spacing w:line="240" w:lineRule="auto"/>
            </w:pPr>
            <w:r>
              <w:t>10</w:t>
            </w:r>
          </w:p>
        </w:tc>
        <w:tc>
          <w:tcPr>
            <w:tcW w:w="0" w:type="auto"/>
          </w:tcPr>
          <w:p w14:paraId="7662485E" w14:textId="77777777" w:rsidR="00720B1A" w:rsidRDefault="00720B1A" w:rsidP="00673AE0">
            <w:pPr>
              <w:spacing w:line="240" w:lineRule="auto"/>
            </w:pPr>
            <w:r>
              <w:t>1. 23</w:t>
            </w:r>
          </w:p>
          <w:p w14:paraId="337F2986" w14:textId="77777777" w:rsidR="00720B1A" w:rsidRDefault="00720B1A" w:rsidP="00673AE0">
            <w:pPr>
              <w:spacing w:line="240" w:lineRule="auto"/>
            </w:pPr>
            <w:r>
              <w:t>(0. 15)</w:t>
            </w:r>
          </w:p>
        </w:tc>
        <w:tc>
          <w:tcPr>
            <w:tcW w:w="0" w:type="auto"/>
          </w:tcPr>
          <w:p w14:paraId="3068B865" w14:textId="77777777" w:rsidR="00720B1A" w:rsidRDefault="00720B1A" w:rsidP="00673AE0">
            <w:pPr>
              <w:spacing w:line="240" w:lineRule="auto"/>
            </w:pPr>
            <w:r>
              <w:t>1. 26</w:t>
            </w:r>
          </w:p>
          <w:p w14:paraId="3C76D5CE" w14:textId="77777777" w:rsidR="00720B1A" w:rsidRDefault="00720B1A" w:rsidP="00673AE0">
            <w:pPr>
              <w:spacing w:line="240" w:lineRule="auto"/>
            </w:pPr>
            <w:r>
              <w:t>(0. 16)</w:t>
            </w:r>
          </w:p>
        </w:tc>
        <w:tc>
          <w:tcPr>
            <w:tcW w:w="0" w:type="auto"/>
          </w:tcPr>
          <w:p w14:paraId="35F514E1" w14:textId="77777777" w:rsidR="00720B1A" w:rsidRDefault="00720B1A" w:rsidP="00673AE0">
            <w:pPr>
              <w:spacing w:line="240" w:lineRule="auto"/>
            </w:pPr>
            <w:r>
              <w:t>0. 03</w:t>
            </w:r>
          </w:p>
          <w:p w14:paraId="162EDBCD" w14:textId="77777777" w:rsidR="00720B1A" w:rsidRDefault="00720B1A" w:rsidP="00673AE0">
            <w:pPr>
              <w:spacing w:line="240" w:lineRule="auto"/>
            </w:pPr>
            <w:r>
              <w:t>(0. 01, 0. 04)</w:t>
            </w:r>
          </w:p>
        </w:tc>
        <w:tc>
          <w:tcPr>
            <w:tcW w:w="0" w:type="auto"/>
          </w:tcPr>
          <w:p w14:paraId="1EB2F5B5" w14:textId="77777777" w:rsidR="00720B1A" w:rsidRPr="002132B4" w:rsidRDefault="00770027" w:rsidP="00673AE0">
            <w:pPr>
              <w:spacing w:line="240" w:lineRule="auto"/>
            </w:pPr>
            <w:r w:rsidRPr="00770027">
              <w:t>0. 007</w:t>
            </w:r>
            <w:r w:rsidR="002132B4" w:rsidRPr="002132B4">
              <w:t>*</w:t>
            </w:r>
          </w:p>
        </w:tc>
        <w:tc>
          <w:tcPr>
            <w:tcW w:w="0" w:type="auto"/>
          </w:tcPr>
          <w:p w14:paraId="5288D700" w14:textId="77777777" w:rsidR="00720B1A" w:rsidRPr="00DD61BE" w:rsidRDefault="00720B1A">
            <w:pPr>
              <w:spacing w:line="240" w:lineRule="auto"/>
              <w:rPr>
                <w:highlight w:val="yellow"/>
              </w:rPr>
            </w:pPr>
            <w:r w:rsidRPr="00673AE0">
              <w:t>2.4</w:t>
            </w:r>
          </w:p>
        </w:tc>
      </w:tr>
      <w:tr w:rsidR="00720B1A" w14:paraId="5440C04B" w14:textId="77777777" w:rsidTr="009F3B62">
        <w:trPr>
          <w:jc w:val="center"/>
        </w:trPr>
        <w:tc>
          <w:tcPr>
            <w:tcW w:w="0" w:type="auto"/>
          </w:tcPr>
          <w:p w14:paraId="17250C28" w14:textId="77777777" w:rsidR="00753BCF" w:rsidRDefault="00720B1A" w:rsidP="00673AE0">
            <w:pPr>
              <w:spacing w:line="240" w:lineRule="auto"/>
            </w:pPr>
            <w:r>
              <w:t>L1-L4 BA</w:t>
            </w:r>
            <w:r w:rsidR="00955EEF">
              <w:t xml:space="preserve"> </w:t>
            </w:r>
          </w:p>
          <w:p w14:paraId="03501042" w14:textId="77777777" w:rsidR="00720B1A" w:rsidRDefault="00955EEF" w:rsidP="00673AE0">
            <w:pPr>
              <w:spacing w:line="240" w:lineRule="auto"/>
            </w:pPr>
            <w:r>
              <w:t>(cm2)</w:t>
            </w:r>
          </w:p>
        </w:tc>
        <w:tc>
          <w:tcPr>
            <w:tcW w:w="0" w:type="auto"/>
          </w:tcPr>
          <w:p w14:paraId="318C7085" w14:textId="77777777" w:rsidR="00720B1A" w:rsidRDefault="00720B1A" w:rsidP="00673AE0">
            <w:pPr>
              <w:spacing w:line="240" w:lineRule="auto"/>
            </w:pPr>
            <w:r>
              <w:t>10</w:t>
            </w:r>
          </w:p>
        </w:tc>
        <w:tc>
          <w:tcPr>
            <w:tcW w:w="0" w:type="auto"/>
          </w:tcPr>
          <w:p w14:paraId="73C56F2A" w14:textId="77777777" w:rsidR="00720B1A" w:rsidRDefault="00720B1A" w:rsidP="00673AE0">
            <w:pPr>
              <w:spacing w:line="240" w:lineRule="auto"/>
            </w:pPr>
            <w:r>
              <w:t>57. 4</w:t>
            </w:r>
          </w:p>
          <w:p w14:paraId="78468EB9" w14:textId="77777777" w:rsidR="00720B1A" w:rsidRDefault="00720B1A" w:rsidP="00673AE0">
            <w:pPr>
              <w:spacing w:line="240" w:lineRule="auto"/>
            </w:pPr>
            <w:r>
              <w:t>(7. 6)</w:t>
            </w:r>
          </w:p>
        </w:tc>
        <w:tc>
          <w:tcPr>
            <w:tcW w:w="0" w:type="auto"/>
          </w:tcPr>
          <w:p w14:paraId="45DE41C6" w14:textId="77777777" w:rsidR="00720B1A" w:rsidRDefault="00720B1A" w:rsidP="00673AE0">
            <w:pPr>
              <w:spacing w:line="240" w:lineRule="auto"/>
            </w:pPr>
            <w:r>
              <w:t>58. 1</w:t>
            </w:r>
          </w:p>
          <w:p w14:paraId="7A8E186D" w14:textId="77777777" w:rsidR="00720B1A" w:rsidRDefault="00720B1A" w:rsidP="00673AE0">
            <w:pPr>
              <w:spacing w:line="240" w:lineRule="auto"/>
            </w:pPr>
            <w:r>
              <w:t>(7. 5)</w:t>
            </w:r>
          </w:p>
        </w:tc>
        <w:tc>
          <w:tcPr>
            <w:tcW w:w="0" w:type="auto"/>
          </w:tcPr>
          <w:p w14:paraId="384C0316" w14:textId="77777777" w:rsidR="00720B1A" w:rsidRDefault="00720B1A" w:rsidP="00673AE0">
            <w:pPr>
              <w:spacing w:line="240" w:lineRule="auto"/>
            </w:pPr>
            <w:r>
              <w:t>0. 8</w:t>
            </w:r>
          </w:p>
          <w:p w14:paraId="571F35A3" w14:textId="77777777" w:rsidR="00720B1A" w:rsidRDefault="00720B1A" w:rsidP="00673AE0">
            <w:pPr>
              <w:spacing w:line="240" w:lineRule="auto"/>
            </w:pPr>
            <w:r>
              <w:t>(0. 4, 1. 2)</w:t>
            </w:r>
          </w:p>
        </w:tc>
        <w:tc>
          <w:tcPr>
            <w:tcW w:w="0" w:type="auto"/>
          </w:tcPr>
          <w:p w14:paraId="63599577" w14:textId="77777777" w:rsidR="00720B1A" w:rsidRPr="002132B4" w:rsidRDefault="00770027" w:rsidP="00673AE0">
            <w:pPr>
              <w:spacing w:line="240" w:lineRule="auto"/>
            </w:pPr>
            <w:r w:rsidRPr="00770027">
              <w:t>0. 002</w:t>
            </w:r>
            <w:r w:rsidR="002132B4" w:rsidRPr="002132B4">
              <w:t>*</w:t>
            </w:r>
          </w:p>
        </w:tc>
        <w:tc>
          <w:tcPr>
            <w:tcW w:w="0" w:type="auto"/>
          </w:tcPr>
          <w:p w14:paraId="7EC7DB9B" w14:textId="77777777" w:rsidR="00720B1A" w:rsidRPr="00DD61BE" w:rsidRDefault="00720B1A">
            <w:pPr>
              <w:spacing w:line="240" w:lineRule="auto"/>
              <w:rPr>
                <w:highlight w:val="yellow"/>
              </w:rPr>
            </w:pPr>
            <w:r w:rsidRPr="00673AE0">
              <w:t>1.4</w:t>
            </w:r>
          </w:p>
        </w:tc>
      </w:tr>
      <w:tr w:rsidR="00720B1A" w14:paraId="6CDEBF70" w14:textId="77777777" w:rsidTr="009F3B62">
        <w:trPr>
          <w:jc w:val="center"/>
        </w:trPr>
        <w:tc>
          <w:tcPr>
            <w:tcW w:w="0" w:type="auto"/>
          </w:tcPr>
          <w:p w14:paraId="531DE82B" w14:textId="77777777" w:rsidR="00753BCF" w:rsidRDefault="00720B1A" w:rsidP="00673AE0">
            <w:pPr>
              <w:spacing w:line="240" w:lineRule="auto"/>
            </w:pPr>
            <w:r>
              <w:t>L1-L4 BMC</w:t>
            </w:r>
            <w:r w:rsidR="00753BCF">
              <w:t xml:space="preserve"> </w:t>
            </w:r>
          </w:p>
          <w:p w14:paraId="3D609B2E" w14:textId="77777777" w:rsidR="00720B1A" w:rsidRDefault="00753BCF" w:rsidP="00673AE0">
            <w:pPr>
              <w:spacing w:line="240" w:lineRule="auto"/>
            </w:pPr>
            <w:r>
              <w:t>(</w:t>
            </w:r>
            <w:r w:rsidR="002300A5">
              <w:t>gm</w:t>
            </w:r>
            <w:r>
              <w:t>)</w:t>
            </w:r>
          </w:p>
        </w:tc>
        <w:tc>
          <w:tcPr>
            <w:tcW w:w="0" w:type="auto"/>
          </w:tcPr>
          <w:p w14:paraId="3E2DFA38" w14:textId="77777777" w:rsidR="00720B1A" w:rsidRDefault="00720B1A" w:rsidP="00673AE0">
            <w:pPr>
              <w:spacing w:line="240" w:lineRule="auto"/>
            </w:pPr>
            <w:r>
              <w:t>10</w:t>
            </w:r>
          </w:p>
        </w:tc>
        <w:tc>
          <w:tcPr>
            <w:tcW w:w="0" w:type="auto"/>
          </w:tcPr>
          <w:p w14:paraId="04E50D44" w14:textId="77777777" w:rsidR="00720B1A" w:rsidRDefault="00720B1A" w:rsidP="00673AE0">
            <w:pPr>
              <w:spacing w:line="240" w:lineRule="auto"/>
            </w:pPr>
            <w:r>
              <w:t>70. 5</w:t>
            </w:r>
          </w:p>
          <w:p w14:paraId="623A91CA" w14:textId="77777777" w:rsidR="00720B1A" w:rsidRDefault="00720B1A" w:rsidP="00673AE0">
            <w:pPr>
              <w:spacing w:line="240" w:lineRule="auto"/>
            </w:pPr>
            <w:r>
              <w:t>(13. 0)</w:t>
            </w:r>
          </w:p>
        </w:tc>
        <w:tc>
          <w:tcPr>
            <w:tcW w:w="0" w:type="auto"/>
          </w:tcPr>
          <w:p w14:paraId="7BF7D309" w14:textId="77777777" w:rsidR="00720B1A" w:rsidRDefault="00720B1A" w:rsidP="00673AE0">
            <w:pPr>
              <w:spacing w:line="240" w:lineRule="auto"/>
            </w:pPr>
            <w:r>
              <w:t>73. 0</w:t>
            </w:r>
          </w:p>
          <w:p w14:paraId="6D680C9C" w14:textId="77777777" w:rsidR="00720B1A" w:rsidRDefault="00720B1A" w:rsidP="00673AE0">
            <w:pPr>
              <w:spacing w:line="240" w:lineRule="auto"/>
            </w:pPr>
            <w:r>
              <w:t>(13. 3)</w:t>
            </w:r>
          </w:p>
        </w:tc>
        <w:tc>
          <w:tcPr>
            <w:tcW w:w="0" w:type="auto"/>
          </w:tcPr>
          <w:p w14:paraId="4BB89EC1" w14:textId="77777777" w:rsidR="00720B1A" w:rsidRDefault="00720B1A" w:rsidP="00673AE0">
            <w:pPr>
              <w:spacing w:line="240" w:lineRule="auto"/>
            </w:pPr>
            <w:r>
              <w:t>2. 5</w:t>
            </w:r>
          </w:p>
          <w:p w14:paraId="04AF231D" w14:textId="77777777" w:rsidR="00720B1A" w:rsidRDefault="00720B1A" w:rsidP="00673AE0">
            <w:pPr>
              <w:spacing w:line="240" w:lineRule="auto"/>
            </w:pPr>
            <w:r>
              <w:t>(1. 4, 3. 6)</w:t>
            </w:r>
          </w:p>
        </w:tc>
        <w:tc>
          <w:tcPr>
            <w:tcW w:w="0" w:type="auto"/>
          </w:tcPr>
          <w:p w14:paraId="4DE2D093" w14:textId="77777777" w:rsidR="00720B1A" w:rsidRPr="002132B4" w:rsidRDefault="00770027" w:rsidP="00673AE0">
            <w:pPr>
              <w:spacing w:line="240" w:lineRule="auto"/>
            </w:pPr>
            <w:r w:rsidRPr="00770027">
              <w:t>0. 001</w:t>
            </w:r>
            <w:r w:rsidR="002132B4" w:rsidRPr="002132B4">
              <w:t>*</w:t>
            </w:r>
          </w:p>
        </w:tc>
        <w:tc>
          <w:tcPr>
            <w:tcW w:w="0" w:type="auto"/>
          </w:tcPr>
          <w:p w14:paraId="1168645B" w14:textId="77777777" w:rsidR="00720B1A" w:rsidRPr="00DD61BE" w:rsidRDefault="00720B1A">
            <w:pPr>
              <w:spacing w:line="240" w:lineRule="auto"/>
              <w:rPr>
                <w:highlight w:val="yellow"/>
              </w:rPr>
            </w:pPr>
            <w:r w:rsidRPr="00673AE0">
              <w:t>3.5</w:t>
            </w:r>
          </w:p>
        </w:tc>
      </w:tr>
      <w:tr w:rsidR="00720B1A" w14:paraId="38F9544D" w14:textId="77777777" w:rsidTr="009F3B62">
        <w:trPr>
          <w:jc w:val="center"/>
        </w:trPr>
        <w:tc>
          <w:tcPr>
            <w:tcW w:w="0" w:type="auto"/>
          </w:tcPr>
          <w:p w14:paraId="3863175C" w14:textId="77777777" w:rsidR="00753BCF" w:rsidRDefault="00720B1A" w:rsidP="00673AE0">
            <w:pPr>
              <w:spacing w:line="240" w:lineRule="auto"/>
            </w:pPr>
            <w:r>
              <w:t>TBLH Fat Mass</w:t>
            </w:r>
            <w:r w:rsidR="00753BCF">
              <w:t xml:space="preserve"> </w:t>
            </w:r>
          </w:p>
          <w:p w14:paraId="4C83FF02" w14:textId="77777777" w:rsidR="00720B1A" w:rsidRDefault="002300A5" w:rsidP="00673AE0">
            <w:pPr>
              <w:spacing w:line="240" w:lineRule="auto"/>
            </w:pPr>
            <w:r>
              <w:t>(gm</w:t>
            </w:r>
            <w:r w:rsidR="00753BCF">
              <w:t>)</w:t>
            </w:r>
          </w:p>
        </w:tc>
        <w:tc>
          <w:tcPr>
            <w:tcW w:w="0" w:type="auto"/>
          </w:tcPr>
          <w:p w14:paraId="7EDAE0B7" w14:textId="77777777" w:rsidR="00720B1A" w:rsidRDefault="00720B1A" w:rsidP="00673AE0">
            <w:pPr>
              <w:spacing w:line="240" w:lineRule="auto"/>
            </w:pPr>
            <w:r>
              <w:t>10</w:t>
            </w:r>
          </w:p>
        </w:tc>
        <w:tc>
          <w:tcPr>
            <w:tcW w:w="0" w:type="auto"/>
          </w:tcPr>
          <w:p w14:paraId="2DEBC963" w14:textId="77777777" w:rsidR="00720B1A" w:rsidRDefault="00720B1A" w:rsidP="00673AE0">
            <w:pPr>
              <w:spacing w:line="240" w:lineRule="auto"/>
            </w:pPr>
            <w:r>
              <w:t>68014</w:t>
            </w:r>
          </w:p>
          <w:p w14:paraId="4999AD03" w14:textId="77777777" w:rsidR="00720B1A" w:rsidRDefault="00720B1A" w:rsidP="00673AE0">
            <w:pPr>
              <w:spacing w:line="240" w:lineRule="auto"/>
            </w:pPr>
            <w:r>
              <w:t>(14265)</w:t>
            </w:r>
          </w:p>
        </w:tc>
        <w:tc>
          <w:tcPr>
            <w:tcW w:w="0" w:type="auto"/>
          </w:tcPr>
          <w:p w14:paraId="278F21F6" w14:textId="77777777" w:rsidR="00720B1A" w:rsidRDefault="00720B1A" w:rsidP="00673AE0">
            <w:pPr>
              <w:spacing w:line="240" w:lineRule="auto"/>
            </w:pPr>
            <w:r>
              <w:t>63468</w:t>
            </w:r>
          </w:p>
          <w:p w14:paraId="391693FD" w14:textId="77777777" w:rsidR="00720B1A" w:rsidRDefault="00720B1A" w:rsidP="00673AE0">
            <w:pPr>
              <w:spacing w:line="240" w:lineRule="auto"/>
            </w:pPr>
            <w:r>
              <w:t>(15113)</w:t>
            </w:r>
          </w:p>
        </w:tc>
        <w:tc>
          <w:tcPr>
            <w:tcW w:w="0" w:type="auto"/>
          </w:tcPr>
          <w:p w14:paraId="32381E89" w14:textId="77777777" w:rsidR="00720B1A" w:rsidRDefault="00720B1A" w:rsidP="00673AE0">
            <w:pPr>
              <w:spacing w:line="240" w:lineRule="auto"/>
            </w:pPr>
            <w:r>
              <w:t>-4546</w:t>
            </w:r>
          </w:p>
          <w:p w14:paraId="2DF84E81" w14:textId="77777777" w:rsidR="00720B1A" w:rsidRDefault="00720B1A" w:rsidP="00673AE0">
            <w:pPr>
              <w:spacing w:line="240" w:lineRule="auto"/>
            </w:pPr>
            <w:r>
              <w:t>(-19142, 1948)</w:t>
            </w:r>
          </w:p>
        </w:tc>
        <w:tc>
          <w:tcPr>
            <w:tcW w:w="0" w:type="auto"/>
          </w:tcPr>
          <w:p w14:paraId="29E87173" w14:textId="77777777" w:rsidR="00720B1A" w:rsidRPr="002132B4" w:rsidRDefault="00720B1A" w:rsidP="00673AE0">
            <w:pPr>
              <w:spacing w:line="240" w:lineRule="auto"/>
            </w:pPr>
            <w:r w:rsidRPr="002132B4">
              <w:t>0. 099</w:t>
            </w:r>
          </w:p>
        </w:tc>
        <w:tc>
          <w:tcPr>
            <w:tcW w:w="0" w:type="auto"/>
          </w:tcPr>
          <w:p w14:paraId="5555004C" w14:textId="77777777" w:rsidR="00720B1A" w:rsidRPr="002132B4" w:rsidRDefault="00770027">
            <w:pPr>
              <w:spacing w:line="240" w:lineRule="auto"/>
            </w:pPr>
            <w:r w:rsidRPr="00770027">
              <w:t>-6.7</w:t>
            </w:r>
          </w:p>
        </w:tc>
      </w:tr>
      <w:tr w:rsidR="00720B1A" w14:paraId="5754FFE5" w14:textId="77777777" w:rsidTr="009F3B62">
        <w:trPr>
          <w:jc w:val="center"/>
        </w:trPr>
        <w:tc>
          <w:tcPr>
            <w:tcW w:w="0" w:type="auto"/>
          </w:tcPr>
          <w:p w14:paraId="5023EF01" w14:textId="77777777" w:rsidR="00720B1A" w:rsidRDefault="00720B1A" w:rsidP="00673AE0">
            <w:pPr>
              <w:spacing w:line="240" w:lineRule="auto"/>
            </w:pPr>
            <w:r>
              <w:t>Truncal Fat Mass</w:t>
            </w:r>
            <w:r w:rsidR="002300A5">
              <w:t>(gm</w:t>
            </w:r>
            <w:r w:rsidR="00753BCF">
              <w:t>)</w:t>
            </w:r>
          </w:p>
        </w:tc>
        <w:tc>
          <w:tcPr>
            <w:tcW w:w="0" w:type="auto"/>
          </w:tcPr>
          <w:p w14:paraId="0D94DBD3" w14:textId="77777777" w:rsidR="00720B1A" w:rsidRDefault="00720B1A" w:rsidP="00673AE0">
            <w:pPr>
              <w:spacing w:line="240" w:lineRule="auto"/>
            </w:pPr>
            <w:r>
              <w:t>10</w:t>
            </w:r>
          </w:p>
        </w:tc>
        <w:tc>
          <w:tcPr>
            <w:tcW w:w="0" w:type="auto"/>
          </w:tcPr>
          <w:p w14:paraId="22C1D4B1" w14:textId="77777777" w:rsidR="00720B1A" w:rsidRDefault="00720B1A" w:rsidP="00673AE0">
            <w:pPr>
              <w:spacing w:line="240" w:lineRule="auto"/>
            </w:pPr>
            <w:r>
              <w:t>38046</w:t>
            </w:r>
          </w:p>
          <w:p w14:paraId="01095622" w14:textId="77777777" w:rsidR="00720B1A" w:rsidRDefault="00720B1A" w:rsidP="00673AE0">
            <w:pPr>
              <w:spacing w:line="240" w:lineRule="auto"/>
            </w:pPr>
            <w:r>
              <w:t>(9916)</w:t>
            </w:r>
          </w:p>
        </w:tc>
        <w:tc>
          <w:tcPr>
            <w:tcW w:w="0" w:type="auto"/>
          </w:tcPr>
          <w:p w14:paraId="5E3A02EF" w14:textId="77777777" w:rsidR="00720B1A" w:rsidRDefault="00720B1A" w:rsidP="00673AE0">
            <w:pPr>
              <w:spacing w:line="240" w:lineRule="auto"/>
            </w:pPr>
            <w:r>
              <w:t>33544</w:t>
            </w:r>
          </w:p>
          <w:p w14:paraId="728F6795" w14:textId="77777777" w:rsidR="00720B1A" w:rsidRDefault="00720B1A" w:rsidP="00673AE0">
            <w:pPr>
              <w:spacing w:line="240" w:lineRule="auto"/>
            </w:pPr>
            <w:r>
              <w:t>(8659)</w:t>
            </w:r>
          </w:p>
        </w:tc>
        <w:tc>
          <w:tcPr>
            <w:tcW w:w="0" w:type="auto"/>
          </w:tcPr>
          <w:p w14:paraId="0285C5DB" w14:textId="77777777" w:rsidR="00720B1A" w:rsidRDefault="00720B1A" w:rsidP="00673AE0">
            <w:pPr>
              <w:spacing w:line="240" w:lineRule="auto"/>
            </w:pPr>
            <w:r>
              <w:t>-4501</w:t>
            </w:r>
          </w:p>
          <w:p w14:paraId="61040673" w14:textId="77777777" w:rsidR="00720B1A" w:rsidRDefault="00720B1A" w:rsidP="00673AE0">
            <w:pPr>
              <w:spacing w:line="240" w:lineRule="auto"/>
            </w:pPr>
            <w:r>
              <w:t>(-8565, -437)</w:t>
            </w:r>
          </w:p>
        </w:tc>
        <w:tc>
          <w:tcPr>
            <w:tcW w:w="0" w:type="auto"/>
          </w:tcPr>
          <w:p w14:paraId="727843D7" w14:textId="77777777" w:rsidR="00720B1A" w:rsidRPr="002132B4" w:rsidRDefault="00770027" w:rsidP="00673AE0">
            <w:pPr>
              <w:spacing w:line="240" w:lineRule="auto"/>
            </w:pPr>
            <w:r w:rsidRPr="00770027">
              <w:t>0. 033</w:t>
            </w:r>
            <w:r w:rsidR="002132B4" w:rsidRPr="002132B4">
              <w:t>*</w:t>
            </w:r>
          </w:p>
        </w:tc>
        <w:tc>
          <w:tcPr>
            <w:tcW w:w="0" w:type="auto"/>
          </w:tcPr>
          <w:p w14:paraId="0ACF8CB0" w14:textId="77777777" w:rsidR="00720B1A" w:rsidRPr="002132B4" w:rsidRDefault="00770027">
            <w:pPr>
              <w:spacing w:line="240" w:lineRule="auto"/>
            </w:pPr>
            <w:r w:rsidRPr="00770027">
              <w:t>-11.8</w:t>
            </w:r>
          </w:p>
        </w:tc>
      </w:tr>
      <w:tr w:rsidR="00720B1A" w14:paraId="3809736B" w14:textId="77777777" w:rsidTr="009F3B62">
        <w:trPr>
          <w:jc w:val="center"/>
        </w:trPr>
        <w:tc>
          <w:tcPr>
            <w:tcW w:w="0" w:type="auto"/>
          </w:tcPr>
          <w:p w14:paraId="72E9EABA" w14:textId="77777777" w:rsidR="00720B1A" w:rsidRDefault="00720B1A" w:rsidP="00673AE0">
            <w:pPr>
              <w:spacing w:line="240" w:lineRule="auto"/>
            </w:pPr>
            <w:r>
              <w:t>TBLH Lean Mass</w:t>
            </w:r>
            <w:r w:rsidR="002300A5">
              <w:t xml:space="preserve"> (gm</w:t>
            </w:r>
            <w:r w:rsidR="00753BCF">
              <w:t>)</w:t>
            </w:r>
          </w:p>
        </w:tc>
        <w:tc>
          <w:tcPr>
            <w:tcW w:w="0" w:type="auto"/>
          </w:tcPr>
          <w:p w14:paraId="12DEC90D" w14:textId="77777777" w:rsidR="00720B1A" w:rsidRDefault="00720B1A" w:rsidP="00673AE0">
            <w:pPr>
              <w:spacing w:line="240" w:lineRule="auto"/>
            </w:pPr>
            <w:r>
              <w:t>10</w:t>
            </w:r>
          </w:p>
        </w:tc>
        <w:tc>
          <w:tcPr>
            <w:tcW w:w="0" w:type="auto"/>
          </w:tcPr>
          <w:p w14:paraId="07D3A55C" w14:textId="77777777" w:rsidR="00720B1A" w:rsidRDefault="00720B1A" w:rsidP="00673AE0">
            <w:pPr>
              <w:spacing w:line="240" w:lineRule="auto"/>
            </w:pPr>
            <w:r>
              <w:t>57281</w:t>
            </w:r>
          </w:p>
          <w:p w14:paraId="5D7B5F49" w14:textId="77777777" w:rsidR="00720B1A" w:rsidRDefault="00720B1A" w:rsidP="00673AE0">
            <w:pPr>
              <w:spacing w:line="240" w:lineRule="auto"/>
            </w:pPr>
            <w:r>
              <w:t>(10303)</w:t>
            </w:r>
          </w:p>
        </w:tc>
        <w:tc>
          <w:tcPr>
            <w:tcW w:w="0" w:type="auto"/>
          </w:tcPr>
          <w:p w14:paraId="61035B72" w14:textId="77777777" w:rsidR="00720B1A" w:rsidRDefault="00720B1A" w:rsidP="00673AE0">
            <w:pPr>
              <w:spacing w:line="240" w:lineRule="auto"/>
            </w:pPr>
            <w:r>
              <w:t>57484</w:t>
            </w:r>
          </w:p>
          <w:p w14:paraId="58D7FBC7" w14:textId="77777777" w:rsidR="00720B1A" w:rsidRDefault="00720B1A" w:rsidP="00673AE0">
            <w:pPr>
              <w:spacing w:line="240" w:lineRule="auto"/>
            </w:pPr>
            <w:r>
              <w:t>(10715)</w:t>
            </w:r>
          </w:p>
        </w:tc>
        <w:tc>
          <w:tcPr>
            <w:tcW w:w="0" w:type="auto"/>
          </w:tcPr>
          <w:p w14:paraId="70E2F98D" w14:textId="77777777" w:rsidR="00720B1A" w:rsidRDefault="00720B1A" w:rsidP="00673AE0">
            <w:pPr>
              <w:spacing w:line="240" w:lineRule="auto"/>
            </w:pPr>
            <w:r>
              <w:t>203</w:t>
            </w:r>
          </w:p>
          <w:p w14:paraId="4E8C8484" w14:textId="77777777" w:rsidR="00720B1A" w:rsidRDefault="00720B1A" w:rsidP="00673AE0">
            <w:pPr>
              <w:spacing w:line="240" w:lineRule="auto"/>
            </w:pPr>
            <w:r>
              <w:t>(-1456, 1862)</w:t>
            </w:r>
          </w:p>
        </w:tc>
        <w:tc>
          <w:tcPr>
            <w:tcW w:w="0" w:type="auto"/>
          </w:tcPr>
          <w:p w14:paraId="7FC4A42D" w14:textId="77777777" w:rsidR="00720B1A" w:rsidRPr="002132B4" w:rsidRDefault="00720B1A" w:rsidP="00673AE0">
            <w:pPr>
              <w:spacing w:line="240" w:lineRule="auto"/>
            </w:pPr>
            <w:r w:rsidRPr="002132B4">
              <w:t>0. 788</w:t>
            </w:r>
          </w:p>
        </w:tc>
        <w:tc>
          <w:tcPr>
            <w:tcW w:w="0" w:type="auto"/>
          </w:tcPr>
          <w:p w14:paraId="35DB4597" w14:textId="77777777" w:rsidR="00720B1A" w:rsidRDefault="00720B1A">
            <w:pPr>
              <w:spacing w:line="240" w:lineRule="auto"/>
            </w:pPr>
            <w:r>
              <w:t>0.35</w:t>
            </w:r>
          </w:p>
        </w:tc>
      </w:tr>
      <w:tr w:rsidR="00720B1A" w14:paraId="3AD74649" w14:textId="77777777" w:rsidTr="009F3B62">
        <w:trPr>
          <w:jc w:val="center"/>
        </w:trPr>
        <w:tc>
          <w:tcPr>
            <w:tcW w:w="0" w:type="auto"/>
          </w:tcPr>
          <w:p w14:paraId="5D9DA73C" w14:textId="77777777" w:rsidR="00720B1A" w:rsidRDefault="00720B1A" w:rsidP="00673AE0">
            <w:pPr>
              <w:spacing w:line="240" w:lineRule="auto"/>
            </w:pPr>
            <w:r>
              <w:t>TBLH Fat Mass %</w:t>
            </w:r>
          </w:p>
        </w:tc>
        <w:tc>
          <w:tcPr>
            <w:tcW w:w="0" w:type="auto"/>
          </w:tcPr>
          <w:p w14:paraId="0425A110" w14:textId="77777777" w:rsidR="00720B1A" w:rsidRDefault="00720B1A" w:rsidP="00673AE0">
            <w:pPr>
              <w:spacing w:line="240" w:lineRule="auto"/>
            </w:pPr>
            <w:r>
              <w:t>10</w:t>
            </w:r>
          </w:p>
        </w:tc>
        <w:tc>
          <w:tcPr>
            <w:tcW w:w="0" w:type="auto"/>
          </w:tcPr>
          <w:p w14:paraId="32A08462" w14:textId="77777777" w:rsidR="00720B1A" w:rsidRDefault="00720B1A" w:rsidP="00673AE0">
            <w:pPr>
              <w:spacing w:line="240" w:lineRule="auto"/>
            </w:pPr>
            <w:r>
              <w:t>54. 2</w:t>
            </w:r>
          </w:p>
          <w:p w14:paraId="53036576" w14:textId="77777777" w:rsidR="00720B1A" w:rsidRDefault="00720B1A" w:rsidP="00673AE0">
            <w:pPr>
              <w:spacing w:line="240" w:lineRule="auto"/>
            </w:pPr>
            <w:r>
              <w:t>(3. 3)</w:t>
            </w:r>
          </w:p>
        </w:tc>
        <w:tc>
          <w:tcPr>
            <w:tcW w:w="0" w:type="auto"/>
          </w:tcPr>
          <w:p w14:paraId="4458531B" w14:textId="77777777" w:rsidR="00720B1A" w:rsidRDefault="00720B1A" w:rsidP="00673AE0">
            <w:pPr>
              <w:spacing w:line="240" w:lineRule="auto"/>
            </w:pPr>
            <w:r>
              <w:t>52. 2</w:t>
            </w:r>
          </w:p>
          <w:p w14:paraId="0B791A96" w14:textId="77777777" w:rsidR="00720B1A" w:rsidRDefault="00720B1A" w:rsidP="00673AE0">
            <w:pPr>
              <w:spacing w:line="240" w:lineRule="auto"/>
            </w:pPr>
            <w:r>
              <w:t>(5. 0)</w:t>
            </w:r>
          </w:p>
        </w:tc>
        <w:tc>
          <w:tcPr>
            <w:tcW w:w="0" w:type="auto"/>
          </w:tcPr>
          <w:p w14:paraId="3FFDB5EC" w14:textId="77777777" w:rsidR="00720B1A" w:rsidRDefault="00720B1A" w:rsidP="00673AE0">
            <w:pPr>
              <w:spacing w:line="240" w:lineRule="auto"/>
            </w:pPr>
            <w:r>
              <w:t>-2. 0</w:t>
            </w:r>
          </w:p>
          <w:p w14:paraId="0338F8E1" w14:textId="77777777" w:rsidR="00720B1A" w:rsidRDefault="00720B1A" w:rsidP="00673AE0">
            <w:pPr>
              <w:spacing w:line="240" w:lineRule="auto"/>
            </w:pPr>
            <w:r>
              <w:t>(-3. 9, -0. 03)</w:t>
            </w:r>
          </w:p>
        </w:tc>
        <w:tc>
          <w:tcPr>
            <w:tcW w:w="0" w:type="auto"/>
          </w:tcPr>
          <w:p w14:paraId="3BB0708F" w14:textId="77777777" w:rsidR="00720B1A" w:rsidRPr="002132B4" w:rsidRDefault="00770027" w:rsidP="00673AE0">
            <w:pPr>
              <w:spacing w:line="240" w:lineRule="auto"/>
            </w:pPr>
            <w:r w:rsidRPr="00770027">
              <w:t>0. 047</w:t>
            </w:r>
            <w:r w:rsidR="002132B4" w:rsidRPr="002132B4">
              <w:t>*</w:t>
            </w:r>
          </w:p>
        </w:tc>
        <w:tc>
          <w:tcPr>
            <w:tcW w:w="0" w:type="auto"/>
          </w:tcPr>
          <w:p w14:paraId="7ADAE6DB" w14:textId="77777777" w:rsidR="00720B1A" w:rsidRPr="00673AE0" w:rsidRDefault="00720B1A">
            <w:pPr>
              <w:spacing w:line="240" w:lineRule="auto"/>
            </w:pPr>
            <w:r w:rsidRPr="00673AE0">
              <w:t>-3.7</w:t>
            </w:r>
          </w:p>
        </w:tc>
      </w:tr>
      <w:tr w:rsidR="00720B1A" w14:paraId="4FF91844" w14:textId="77777777" w:rsidTr="009F3B62">
        <w:trPr>
          <w:jc w:val="center"/>
        </w:trPr>
        <w:tc>
          <w:tcPr>
            <w:tcW w:w="0" w:type="auto"/>
          </w:tcPr>
          <w:p w14:paraId="6FB0398E" w14:textId="77777777" w:rsidR="00720B1A" w:rsidRDefault="00720B1A" w:rsidP="00673AE0">
            <w:pPr>
              <w:spacing w:line="240" w:lineRule="auto"/>
            </w:pPr>
            <w:r>
              <w:t>% Truncal Fat Mass</w:t>
            </w:r>
          </w:p>
        </w:tc>
        <w:tc>
          <w:tcPr>
            <w:tcW w:w="0" w:type="auto"/>
          </w:tcPr>
          <w:p w14:paraId="569CF106" w14:textId="77777777" w:rsidR="00720B1A" w:rsidRDefault="00720B1A" w:rsidP="00673AE0">
            <w:pPr>
              <w:spacing w:line="240" w:lineRule="auto"/>
            </w:pPr>
            <w:r>
              <w:t>11</w:t>
            </w:r>
          </w:p>
        </w:tc>
        <w:tc>
          <w:tcPr>
            <w:tcW w:w="0" w:type="auto"/>
          </w:tcPr>
          <w:p w14:paraId="5DD75782" w14:textId="77777777" w:rsidR="00720B1A" w:rsidRDefault="00720B1A" w:rsidP="00673AE0">
            <w:pPr>
              <w:spacing w:line="240" w:lineRule="auto"/>
            </w:pPr>
            <w:r>
              <w:t>56. 7</w:t>
            </w:r>
          </w:p>
          <w:p w14:paraId="2944F862" w14:textId="77777777" w:rsidR="00720B1A" w:rsidRDefault="00720B1A" w:rsidP="00673AE0">
            <w:pPr>
              <w:spacing w:line="240" w:lineRule="auto"/>
            </w:pPr>
            <w:r>
              <w:t>(3. 2)</w:t>
            </w:r>
          </w:p>
        </w:tc>
        <w:tc>
          <w:tcPr>
            <w:tcW w:w="0" w:type="auto"/>
          </w:tcPr>
          <w:p w14:paraId="55F99F7E" w14:textId="77777777" w:rsidR="00720B1A" w:rsidRDefault="00720B1A" w:rsidP="00673AE0">
            <w:pPr>
              <w:spacing w:line="240" w:lineRule="auto"/>
            </w:pPr>
            <w:r>
              <w:t>54. 6</w:t>
            </w:r>
          </w:p>
          <w:p w14:paraId="64688115" w14:textId="77777777" w:rsidR="00720B1A" w:rsidRDefault="00720B1A" w:rsidP="00673AE0">
            <w:pPr>
              <w:spacing w:line="240" w:lineRule="auto"/>
            </w:pPr>
            <w:r>
              <w:t>(5. 3)</w:t>
            </w:r>
          </w:p>
        </w:tc>
        <w:tc>
          <w:tcPr>
            <w:tcW w:w="0" w:type="auto"/>
          </w:tcPr>
          <w:p w14:paraId="182CFA71" w14:textId="77777777" w:rsidR="00720B1A" w:rsidRDefault="00720B1A" w:rsidP="00673AE0">
            <w:pPr>
              <w:spacing w:line="240" w:lineRule="auto"/>
            </w:pPr>
            <w:r>
              <w:t>-2. 1</w:t>
            </w:r>
          </w:p>
          <w:p w14:paraId="1090858A" w14:textId="77777777" w:rsidR="00720B1A" w:rsidRDefault="00720B1A" w:rsidP="00673AE0">
            <w:pPr>
              <w:spacing w:line="240" w:lineRule="auto"/>
            </w:pPr>
            <w:r>
              <w:t>(-4. 0, -0. 1)</w:t>
            </w:r>
          </w:p>
        </w:tc>
        <w:tc>
          <w:tcPr>
            <w:tcW w:w="0" w:type="auto"/>
          </w:tcPr>
          <w:p w14:paraId="135FB35C" w14:textId="77777777" w:rsidR="00720B1A" w:rsidRPr="002132B4" w:rsidRDefault="00770027" w:rsidP="00673AE0">
            <w:pPr>
              <w:spacing w:line="240" w:lineRule="auto"/>
            </w:pPr>
            <w:r w:rsidRPr="00770027">
              <w:t>0. 038</w:t>
            </w:r>
            <w:r w:rsidR="002132B4" w:rsidRPr="002132B4">
              <w:t>*</w:t>
            </w:r>
          </w:p>
        </w:tc>
        <w:tc>
          <w:tcPr>
            <w:tcW w:w="0" w:type="auto"/>
          </w:tcPr>
          <w:p w14:paraId="59709B0D" w14:textId="77777777" w:rsidR="00720B1A" w:rsidRPr="00DD61BE" w:rsidRDefault="00720B1A">
            <w:pPr>
              <w:spacing w:line="240" w:lineRule="auto"/>
              <w:rPr>
                <w:highlight w:val="yellow"/>
              </w:rPr>
            </w:pPr>
            <w:r w:rsidRPr="00673AE0">
              <w:t>-3.7</w:t>
            </w:r>
          </w:p>
        </w:tc>
      </w:tr>
    </w:tbl>
    <w:p w14:paraId="2224BAAD" w14:textId="77777777" w:rsidR="00B8125B" w:rsidRDefault="00B8125B"/>
    <w:p w14:paraId="761A4DBF" w14:textId="77777777" w:rsidR="00136A1B" w:rsidRDefault="00DC0783">
      <w:r>
        <w:t>Despite 5</w:t>
      </w:r>
      <w:r w:rsidR="002E0A5A">
        <w:t>.1 (4.8) percent</w:t>
      </w:r>
      <w:r>
        <w:t xml:space="preserve"> weight loss, </w:t>
      </w:r>
      <w:r w:rsidR="007A4FAA">
        <w:t>(due to a</w:t>
      </w:r>
      <w:r w:rsidR="00D276A2">
        <w:t xml:space="preserve"> 6.7 percent</w:t>
      </w:r>
      <w:r w:rsidR="0011563D">
        <w:t xml:space="preserve"> reduction</w:t>
      </w:r>
      <w:r w:rsidR="00D276A2">
        <w:t xml:space="preserve"> in TBLH Fat Mass </w:t>
      </w:r>
      <w:r w:rsidR="00834DD6">
        <w:t>(p=</w:t>
      </w:r>
      <w:r w:rsidR="00DC23B8">
        <w:t>0.0001</w:t>
      </w:r>
      <w:r w:rsidR="00C21A75">
        <w:t>, r=0.97</w:t>
      </w:r>
      <w:r w:rsidR="00DC23B8">
        <w:t xml:space="preserve">) </w:t>
      </w:r>
      <w:r w:rsidR="00D276A2">
        <w:t>and an almost 12 percent reduction in Truncal Fat mass</w:t>
      </w:r>
      <w:r w:rsidR="00DC23B8">
        <w:t xml:space="preserve"> (p=0.0</w:t>
      </w:r>
      <w:r w:rsidR="00327829">
        <w:t>07, r=0.75</w:t>
      </w:r>
      <w:r w:rsidR="00DC23B8">
        <w:t>)</w:t>
      </w:r>
      <w:r w:rsidR="007A4FAA">
        <w:t>)</w:t>
      </w:r>
      <w:r w:rsidR="00D276A2">
        <w:t xml:space="preserve">, </w:t>
      </w:r>
      <w:r>
        <w:t xml:space="preserve">the Total Body Less Head (TBLH) </w:t>
      </w:r>
      <w:r w:rsidR="00CE1FA8">
        <w:t>Bone Mineral Content (</w:t>
      </w:r>
      <w:r>
        <w:t>BMC</w:t>
      </w:r>
      <w:r w:rsidR="004B1461">
        <w:t>)</w:t>
      </w:r>
      <w:r w:rsidR="00C5488C">
        <w:t>(60.7(5.5,115.9, p=0.034)</w:t>
      </w:r>
      <w:r w:rsidR="004B1461">
        <w:t>,</w:t>
      </w:r>
      <w:r>
        <w:t xml:space="preserve"> L1-L4 Bone Mineral Density (BMD)</w:t>
      </w:r>
      <w:r w:rsidR="00C5488C">
        <w:t>(0.03(0.01,0.04),p=0.007)</w:t>
      </w:r>
      <w:r>
        <w:t xml:space="preserve">, Bone Area </w:t>
      </w:r>
      <w:r>
        <w:lastRenderedPageBreak/>
        <w:t>(BA)</w:t>
      </w:r>
      <w:r w:rsidR="00C5488C">
        <w:t>(0.8(0.4,1.2),p=0.002)</w:t>
      </w:r>
      <w:r>
        <w:t xml:space="preserve">and Bone Mineral content </w:t>
      </w:r>
      <w:r w:rsidR="004B1461">
        <w:t>(BMC)</w:t>
      </w:r>
      <w:r w:rsidR="00C5488C">
        <w:t>(2.5(1.4,3.6)</w:t>
      </w:r>
      <w:r w:rsidR="004B1461">
        <w:t xml:space="preserve">, </w:t>
      </w:r>
      <w:r w:rsidR="00C5488C">
        <w:t xml:space="preserve">p=0.001) </w:t>
      </w:r>
      <w:r w:rsidR="004B1461">
        <w:t>all increased at 6 months at balloon removal.</w:t>
      </w:r>
    </w:p>
    <w:p w14:paraId="6A257C7D" w14:textId="77777777" w:rsidR="009E5DF9" w:rsidRDefault="009E5DF9">
      <w:r>
        <w:t>There was a significant negative correlation between change in truncal fat mass and L1-L4 BMD (r=-0.77, p=0.009) and BMC (r=-0.77, p=0.008).</w:t>
      </w:r>
    </w:p>
    <w:p w14:paraId="3B25BB06" w14:textId="77777777" w:rsidR="00613F9B" w:rsidRDefault="00613F9B"/>
    <w:p w14:paraId="3184B96F" w14:textId="77777777" w:rsidR="00C30DD8" w:rsidRDefault="00770027" w:rsidP="002D267A">
      <w:r w:rsidRPr="00770027">
        <w:t xml:space="preserve">The figures </w:t>
      </w:r>
      <w:r w:rsidR="00D37FA5">
        <w:t>3</w:t>
      </w:r>
      <w:r w:rsidR="00622001">
        <w:t>2 and 33</w:t>
      </w:r>
      <w:r w:rsidR="00D37FA5">
        <w:t xml:space="preserve"> </w:t>
      </w:r>
      <w:r w:rsidRPr="00770027">
        <w:t xml:space="preserve">below describe the changes in the DXA measures (TBLH </w:t>
      </w:r>
      <w:r w:rsidR="00D37FA5">
        <w:t xml:space="preserve">FM, LM, Truncal FM, TBLH </w:t>
      </w:r>
      <w:r w:rsidRPr="00770027">
        <w:t>BMD, TBLH BA, TBML BMC, L1-L4 BMD, L1-L4 BA and L1-L4 BMC.</w:t>
      </w:r>
      <w:r w:rsidR="00C47238" w:rsidRPr="0031631E">
        <w:t xml:space="preserve">  </w:t>
      </w:r>
      <w:r w:rsidR="00C30DD8" w:rsidRPr="0031631E">
        <w:t xml:space="preserve">between visit 1 and visit </w:t>
      </w:r>
      <w:r w:rsidR="00B024AD" w:rsidRPr="0031631E">
        <w:t>2 (</w:t>
      </w:r>
      <w:r w:rsidR="00C30DD8" w:rsidRPr="0031631E">
        <w:t>* signify significant</w:t>
      </w:r>
      <w:r w:rsidR="00C30DD8">
        <w:t xml:space="preserve"> change)</w:t>
      </w:r>
    </w:p>
    <w:p w14:paraId="4BCAB283" w14:textId="77777777" w:rsidR="00AF0461" w:rsidRPr="00AF0461" w:rsidRDefault="00DC590F" w:rsidP="00AF0461">
      <w:pPr>
        <w:pStyle w:val="Caption"/>
        <w:rPr>
          <w:lang w:val="en-GB"/>
        </w:rPr>
      </w:pPr>
      <w:bookmarkStart w:id="938" w:name="_Toc34994772"/>
      <w:r>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33</w:t>
      </w:r>
      <w:r w:rsidR="008732F3">
        <w:rPr>
          <w:noProof/>
        </w:rPr>
        <w:fldChar w:fldCharType="end"/>
      </w:r>
      <w:r>
        <w:t xml:space="preserve"> - </w:t>
      </w:r>
      <w:r w:rsidR="00EB5439" w:rsidRPr="002D267A">
        <w:t>C</w:t>
      </w:r>
      <w:r w:rsidR="00BE5EB0" w:rsidRPr="002D267A">
        <w:t>hanges in fat mass, truncal fat mass, lean mass between visit 1 and visit 2</w:t>
      </w:r>
      <w:r w:rsidR="00AF0461">
        <w:t xml:space="preserve"> (</w:t>
      </w:r>
      <w:r w:rsidR="00AF0461" w:rsidRPr="00AF0461">
        <w:rPr>
          <w:lang w:val="en-GB"/>
        </w:rPr>
        <w:t xml:space="preserve">Circles represent the mean and lines represent the 95% confidence </w:t>
      </w:r>
      <w:r w:rsidR="00BF4997" w:rsidRPr="00AF0461">
        <w:rPr>
          <w:lang w:val="en-GB"/>
        </w:rPr>
        <w:t>intervals)</w:t>
      </w:r>
      <w:bookmarkEnd w:id="938"/>
    </w:p>
    <w:p w14:paraId="3A2F279A" w14:textId="77777777" w:rsidR="00C30DD8" w:rsidRDefault="00C30DD8" w:rsidP="00DC590F">
      <w:pPr>
        <w:pStyle w:val="Caption"/>
      </w:pPr>
    </w:p>
    <w:p w14:paraId="3E0F1AE2" w14:textId="77777777" w:rsidR="00C30DD8" w:rsidRDefault="0031631E" w:rsidP="00C30DD8">
      <w:pPr>
        <w:jc w:val="center"/>
        <w:rPr>
          <w:rFonts w:ascii="Calibri" w:hAnsi="Calibri"/>
          <w:sz w:val="28"/>
          <w:szCs w:val="28"/>
        </w:rPr>
      </w:pPr>
      <w:r w:rsidRPr="0031631E">
        <w:rPr>
          <w:rFonts w:ascii="Calibri" w:hAnsi="Calibri"/>
          <w:noProof/>
          <w:sz w:val="28"/>
          <w:szCs w:val="28"/>
          <w:lang w:val="en-GB" w:eastAsia="en-GB"/>
        </w:rPr>
        <w:drawing>
          <wp:inline distT="0" distB="0" distL="0" distR="0" wp14:anchorId="004673BF" wp14:editId="29D31059">
            <wp:extent cx="4823454" cy="4135923"/>
            <wp:effectExtent l="0" t="0" r="0" b="0"/>
            <wp:docPr id="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27380" cy="4139289"/>
                    </a:xfrm>
                    <a:prstGeom prst="rect">
                      <a:avLst/>
                    </a:prstGeom>
                    <a:noFill/>
                    <a:ln>
                      <a:noFill/>
                    </a:ln>
                  </pic:spPr>
                </pic:pic>
              </a:graphicData>
            </a:graphic>
          </wp:inline>
        </w:drawing>
      </w:r>
    </w:p>
    <w:p w14:paraId="64872511" w14:textId="77777777" w:rsidR="00136A1B" w:rsidRDefault="00136A1B"/>
    <w:p w14:paraId="2FA5FCA1" w14:textId="77777777" w:rsidR="00EA7E3F" w:rsidRDefault="00EA7E3F" w:rsidP="00DC590F">
      <w:pPr>
        <w:pStyle w:val="Caption"/>
      </w:pPr>
    </w:p>
    <w:p w14:paraId="0DD98535" w14:textId="77777777" w:rsidR="00BE5EB0" w:rsidRPr="00BE5EB0" w:rsidRDefault="00DC590F" w:rsidP="00DC590F">
      <w:pPr>
        <w:pStyle w:val="Caption"/>
      </w:pPr>
      <w:bookmarkStart w:id="939" w:name="_Toc34994773"/>
      <w:r>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34</w:t>
      </w:r>
      <w:r w:rsidR="008732F3">
        <w:rPr>
          <w:noProof/>
        </w:rPr>
        <w:fldChar w:fldCharType="end"/>
      </w:r>
      <w:r>
        <w:t xml:space="preserve"> - </w:t>
      </w:r>
      <w:r w:rsidR="00BE5EB0" w:rsidRPr="002D267A">
        <w:t xml:space="preserve">Change in TBLH </w:t>
      </w:r>
      <w:r w:rsidR="00D37FA5" w:rsidRPr="002D267A">
        <w:t>BMD</w:t>
      </w:r>
      <w:r w:rsidR="00BE5EB0" w:rsidRPr="002D267A">
        <w:t xml:space="preserve">, </w:t>
      </w:r>
      <w:r w:rsidR="00D37FA5" w:rsidRPr="002D267A">
        <w:t>TBLH BA</w:t>
      </w:r>
      <w:r w:rsidR="00BE5EB0" w:rsidRPr="002D267A">
        <w:t xml:space="preserve">, TBLH </w:t>
      </w:r>
      <w:r w:rsidR="00EA7E3F" w:rsidRPr="002D267A">
        <w:t>BMC,</w:t>
      </w:r>
      <w:r w:rsidR="00D37FA5" w:rsidRPr="002D267A">
        <w:t xml:space="preserve"> L1-L4 BMD, L1-L4 BA, L1-L4 </w:t>
      </w:r>
      <w:proofErr w:type="gramStart"/>
      <w:r w:rsidR="00D37FA5" w:rsidRPr="002D267A">
        <w:t xml:space="preserve">BMC </w:t>
      </w:r>
      <w:r w:rsidR="00BE5EB0" w:rsidRPr="002D267A">
        <w:t xml:space="preserve"> in</w:t>
      </w:r>
      <w:proofErr w:type="gramEnd"/>
      <w:r w:rsidR="00BE5EB0" w:rsidRPr="002D267A">
        <w:t xml:space="preserve"> patients between visits 1 &amp;2</w:t>
      </w:r>
      <w:bookmarkEnd w:id="939"/>
      <w:r w:rsidR="00622001" w:rsidRPr="002D267A">
        <w:t xml:space="preserve"> </w:t>
      </w:r>
    </w:p>
    <w:p w14:paraId="6CD7F820" w14:textId="77777777" w:rsidR="00BE5EB0" w:rsidRDefault="00BE5EB0" w:rsidP="00BE5EB0">
      <w:pPr>
        <w:pStyle w:val="Caption"/>
      </w:pPr>
    </w:p>
    <w:p w14:paraId="3456D478" w14:textId="77777777" w:rsidR="00BE5EB0" w:rsidRPr="00BE5EB0" w:rsidRDefault="00BE5EB0" w:rsidP="00BE5EB0">
      <w:r w:rsidRPr="00BE5EB0">
        <w:rPr>
          <w:noProof/>
          <w:lang w:val="en-GB" w:eastAsia="en-GB"/>
        </w:rPr>
        <w:drawing>
          <wp:inline distT="0" distB="0" distL="0" distR="0" wp14:anchorId="2126F563" wp14:editId="6EA08AAA">
            <wp:extent cx="5274310" cy="4522515"/>
            <wp:effectExtent l="0" t="0" r="889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4310" cy="4522515"/>
                    </a:xfrm>
                    <a:prstGeom prst="rect">
                      <a:avLst/>
                    </a:prstGeom>
                    <a:noFill/>
                    <a:ln>
                      <a:noFill/>
                    </a:ln>
                  </pic:spPr>
                </pic:pic>
              </a:graphicData>
            </a:graphic>
          </wp:inline>
        </w:drawing>
      </w:r>
    </w:p>
    <w:p w14:paraId="0221C85A" w14:textId="77777777" w:rsidR="003F4BC2" w:rsidRDefault="003F4BC2">
      <w:pPr>
        <w:spacing w:line="240" w:lineRule="auto"/>
        <w:rPr>
          <w:rFonts w:ascii="Trebuchet MS" w:eastAsiaTheme="majorEastAsia" w:hAnsi="Trebuchet MS" w:cstheme="majorBidi"/>
          <w:b/>
          <w:bCs/>
          <w:iCs/>
        </w:rPr>
      </w:pPr>
      <w:bookmarkStart w:id="940" w:name="_Toc15336160"/>
      <w:bookmarkStart w:id="941" w:name="_Toc15336594"/>
      <w:bookmarkStart w:id="942" w:name="_Toc15336161"/>
      <w:bookmarkEnd w:id="940"/>
      <w:bookmarkEnd w:id="941"/>
      <w:bookmarkEnd w:id="942"/>
      <w:r>
        <w:br w:type="page"/>
      </w:r>
    </w:p>
    <w:p w14:paraId="650FE67B" w14:textId="77777777" w:rsidR="0022352C" w:rsidRDefault="00AB0A8B">
      <w:pPr>
        <w:pStyle w:val="Heading4"/>
      </w:pPr>
      <w:bookmarkStart w:id="943" w:name="_Toc35002292"/>
      <w:r>
        <w:lastRenderedPageBreak/>
        <w:t>Change from Visit 2 to Visit 3</w:t>
      </w:r>
      <w:bookmarkEnd w:id="943"/>
    </w:p>
    <w:p w14:paraId="2E09E8F5" w14:textId="77777777" w:rsidR="0022352C" w:rsidRDefault="0022352C"/>
    <w:p w14:paraId="4D3ADB8A" w14:textId="77777777" w:rsidR="0022352C" w:rsidRDefault="004B1461">
      <w:r w:rsidRPr="00673AE0">
        <w:t xml:space="preserve">The next table describes the changes between visit 2 and 3 when most of the participants </w:t>
      </w:r>
      <w:r w:rsidR="00EA7E3F">
        <w:t>regained weight</w:t>
      </w:r>
      <w:r w:rsidRPr="00673AE0">
        <w:t>.</w:t>
      </w:r>
    </w:p>
    <w:p w14:paraId="6605237C" w14:textId="77777777" w:rsidR="00136A1B" w:rsidRPr="004334CD" w:rsidRDefault="0009470D" w:rsidP="0009470D">
      <w:pPr>
        <w:pStyle w:val="Caption"/>
      </w:pPr>
      <w:bookmarkStart w:id="944" w:name="_Toc15326809"/>
      <w:bookmarkStart w:id="945" w:name="_Toc34994614"/>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31</w:t>
      </w:r>
      <w:r w:rsidR="008732F3">
        <w:rPr>
          <w:noProof/>
        </w:rPr>
        <w:fldChar w:fldCharType="end"/>
      </w:r>
      <w:r>
        <w:t xml:space="preserve"> - </w:t>
      </w:r>
      <w:r w:rsidR="005D1821" w:rsidRPr="00980630">
        <w:t xml:space="preserve">DXA Data – Change from visit 2 to visit </w:t>
      </w:r>
      <w:bookmarkEnd w:id="944"/>
      <w:r w:rsidR="00EA7E3F">
        <w:t>3</w:t>
      </w:r>
      <w:bookmarkEnd w:id="945"/>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90"/>
        <w:gridCol w:w="376"/>
        <w:gridCol w:w="1256"/>
        <w:gridCol w:w="1261"/>
        <w:gridCol w:w="1859"/>
        <w:gridCol w:w="956"/>
        <w:gridCol w:w="1112"/>
      </w:tblGrid>
      <w:tr w:rsidR="00BB637E" w14:paraId="598E1F3A" w14:textId="77777777" w:rsidTr="002B2FE9">
        <w:trPr>
          <w:jc w:val="center"/>
        </w:trPr>
        <w:tc>
          <w:tcPr>
            <w:tcW w:w="0" w:type="auto"/>
            <w:shd w:val="clear" w:color="auto" w:fill="1F497D" w:themeFill="text2"/>
          </w:tcPr>
          <w:p w14:paraId="6E2F2A87" w14:textId="77777777" w:rsidR="00BB637E" w:rsidRPr="00673AE0" w:rsidRDefault="00BB637E" w:rsidP="00673AE0">
            <w:pPr>
              <w:spacing w:line="240" w:lineRule="auto"/>
              <w:rPr>
                <w:b/>
                <w:color w:val="FFFFFF" w:themeColor="background1"/>
              </w:rPr>
            </w:pPr>
          </w:p>
        </w:tc>
        <w:tc>
          <w:tcPr>
            <w:tcW w:w="0" w:type="auto"/>
            <w:shd w:val="clear" w:color="auto" w:fill="1F497D" w:themeFill="text2"/>
          </w:tcPr>
          <w:p w14:paraId="227F7F1F" w14:textId="77777777" w:rsidR="00BB637E" w:rsidRPr="00673AE0" w:rsidRDefault="00BB637E" w:rsidP="00673AE0">
            <w:pPr>
              <w:spacing w:line="240" w:lineRule="auto"/>
              <w:rPr>
                <w:b/>
                <w:color w:val="FFFFFF" w:themeColor="background1"/>
              </w:rPr>
            </w:pPr>
            <w:r w:rsidRPr="00673AE0">
              <w:rPr>
                <w:b/>
                <w:color w:val="FFFFFF" w:themeColor="background1"/>
              </w:rPr>
              <w:t>N</w:t>
            </w:r>
          </w:p>
        </w:tc>
        <w:tc>
          <w:tcPr>
            <w:tcW w:w="0" w:type="auto"/>
            <w:shd w:val="clear" w:color="auto" w:fill="1F497D" w:themeFill="text2"/>
          </w:tcPr>
          <w:p w14:paraId="103C8854" w14:textId="77777777" w:rsidR="00BB637E" w:rsidRPr="00673AE0" w:rsidRDefault="00BB637E" w:rsidP="00673AE0">
            <w:pPr>
              <w:spacing w:line="240" w:lineRule="auto"/>
              <w:rPr>
                <w:b/>
                <w:color w:val="FFFFFF" w:themeColor="background1"/>
              </w:rPr>
            </w:pPr>
            <w:r w:rsidRPr="00673AE0">
              <w:rPr>
                <w:b/>
                <w:color w:val="FFFFFF" w:themeColor="background1"/>
              </w:rPr>
              <w:t>Visit 2</w:t>
            </w:r>
          </w:p>
          <w:p w14:paraId="7D46BD9A" w14:textId="77777777" w:rsidR="00BB637E" w:rsidRPr="00673AE0" w:rsidRDefault="00BB637E" w:rsidP="00673AE0">
            <w:pPr>
              <w:spacing w:line="240" w:lineRule="auto"/>
              <w:rPr>
                <w:b/>
                <w:color w:val="FFFFFF" w:themeColor="background1"/>
              </w:rPr>
            </w:pPr>
            <w:r w:rsidRPr="00673AE0">
              <w:rPr>
                <w:b/>
                <w:color w:val="FFFFFF" w:themeColor="background1"/>
              </w:rPr>
              <w:t>Mean (SD)</w:t>
            </w:r>
          </w:p>
        </w:tc>
        <w:tc>
          <w:tcPr>
            <w:tcW w:w="0" w:type="auto"/>
            <w:shd w:val="clear" w:color="auto" w:fill="1F497D" w:themeFill="text2"/>
          </w:tcPr>
          <w:p w14:paraId="1DE4BAE7" w14:textId="77777777" w:rsidR="00BB637E" w:rsidRPr="00673AE0" w:rsidRDefault="00BB637E" w:rsidP="00673AE0">
            <w:pPr>
              <w:spacing w:line="240" w:lineRule="auto"/>
              <w:rPr>
                <w:b/>
                <w:color w:val="FFFFFF" w:themeColor="background1"/>
              </w:rPr>
            </w:pPr>
            <w:r w:rsidRPr="00673AE0">
              <w:rPr>
                <w:b/>
                <w:color w:val="FFFFFF" w:themeColor="background1"/>
              </w:rPr>
              <w:t>Visit 3</w:t>
            </w:r>
          </w:p>
          <w:p w14:paraId="6AE2F06E" w14:textId="77777777" w:rsidR="00BB637E" w:rsidRPr="00673AE0" w:rsidRDefault="00BB637E" w:rsidP="00673AE0">
            <w:pPr>
              <w:spacing w:line="240" w:lineRule="auto"/>
              <w:rPr>
                <w:b/>
                <w:color w:val="FFFFFF" w:themeColor="background1"/>
              </w:rPr>
            </w:pPr>
            <w:r w:rsidRPr="00673AE0">
              <w:rPr>
                <w:b/>
                <w:color w:val="FFFFFF" w:themeColor="background1"/>
              </w:rPr>
              <w:t>Mean (SD)</w:t>
            </w:r>
          </w:p>
        </w:tc>
        <w:tc>
          <w:tcPr>
            <w:tcW w:w="0" w:type="auto"/>
            <w:shd w:val="clear" w:color="auto" w:fill="1F497D" w:themeFill="text2"/>
          </w:tcPr>
          <w:p w14:paraId="1F2E94DD" w14:textId="77777777" w:rsidR="00BB637E" w:rsidRPr="00673AE0" w:rsidRDefault="00BB637E" w:rsidP="00673AE0">
            <w:pPr>
              <w:spacing w:line="240" w:lineRule="auto"/>
              <w:rPr>
                <w:b/>
                <w:color w:val="FFFFFF" w:themeColor="background1"/>
              </w:rPr>
            </w:pPr>
            <w:r w:rsidRPr="00673AE0">
              <w:rPr>
                <w:b/>
                <w:color w:val="FFFFFF" w:themeColor="background1"/>
              </w:rPr>
              <w:t>Mean Difference</w:t>
            </w:r>
          </w:p>
          <w:p w14:paraId="5911A126" w14:textId="77777777" w:rsidR="00BB637E" w:rsidRPr="00673AE0" w:rsidRDefault="00BB637E" w:rsidP="00673AE0">
            <w:pPr>
              <w:spacing w:line="240" w:lineRule="auto"/>
              <w:rPr>
                <w:b/>
                <w:color w:val="FFFFFF" w:themeColor="background1"/>
              </w:rPr>
            </w:pPr>
            <w:r w:rsidRPr="00673AE0">
              <w:rPr>
                <w:b/>
                <w:color w:val="FFFFFF" w:themeColor="background1"/>
              </w:rPr>
              <w:t>(95% CI)</w:t>
            </w:r>
          </w:p>
        </w:tc>
        <w:tc>
          <w:tcPr>
            <w:tcW w:w="0" w:type="auto"/>
            <w:shd w:val="clear" w:color="auto" w:fill="1F497D" w:themeFill="text2"/>
          </w:tcPr>
          <w:p w14:paraId="146017DB" w14:textId="77777777" w:rsidR="00BB637E" w:rsidRPr="00673AE0" w:rsidRDefault="00BB637E" w:rsidP="00673AE0">
            <w:pPr>
              <w:spacing w:line="240" w:lineRule="auto"/>
              <w:rPr>
                <w:b/>
                <w:color w:val="FFFFFF" w:themeColor="background1"/>
              </w:rPr>
            </w:pPr>
            <w:r w:rsidRPr="00673AE0">
              <w:rPr>
                <w:b/>
                <w:color w:val="FFFFFF" w:themeColor="background1"/>
              </w:rPr>
              <w:t>P-Value</w:t>
            </w:r>
          </w:p>
        </w:tc>
        <w:tc>
          <w:tcPr>
            <w:tcW w:w="0" w:type="auto"/>
            <w:shd w:val="clear" w:color="auto" w:fill="1F497D" w:themeFill="text2"/>
          </w:tcPr>
          <w:p w14:paraId="457FF95C" w14:textId="77777777" w:rsidR="00BB637E" w:rsidRPr="00176242" w:rsidRDefault="00BB637E">
            <w:pPr>
              <w:spacing w:line="240" w:lineRule="auto"/>
              <w:rPr>
                <w:b/>
                <w:color w:val="FFFFFF" w:themeColor="background1"/>
              </w:rPr>
            </w:pPr>
            <w:r>
              <w:rPr>
                <w:b/>
                <w:color w:val="FFFFFF" w:themeColor="background1"/>
              </w:rPr>
              <w:t>% change</w:t>
            </w:r>
          </w:p>
        </w:tc>
      </w:tr>
      <w:tr w:rsidR="00BB637E" w14:paraId="75A29746" w14:textId="77777777" w:rsidTr="002B2FE9">
        <w:trPr>
          <w:jc w:val="center"/>
        </w:trPr>
        <w:tc>
          <w:tcPr>
            <w:tcW w:w="0" w:type="auto"/>
          </w:tcPr>
          <w:p w14:paraId="3C50E7FC" w14:textId="77777777" w:rsidR="00BB637E" w:rsidRDefault="00BB637E" w:rsidP="00673AE0">
            <w:pPr>
              <w:spacing w:line="240" w:lineRule="auto"/>
            </w:pPr>
            <w:r>
              <w:t>TBLH BMD</w:t>
            </w:r>
            <w:r w:rsidR="00753BCF">
              <w:t xml:space="preserve"> (gm/cm2)</w:t>
            </w:r>
          </w:p>
        </w:tc>
        <w:tc>
          <w:tcPr>
            <w:tcW w:w="0" w:type="auto"/>
          </w:tcPr>
          <w:p w14:paraId="06E08851" w14:textId="77777777" w:rsidR="00BB637E" w:rsidRDefault="00BB637E" w:rsidP="00673AE0">
            <w:pPr>
              <w:spacing w:line="240" w:lineRule="auto"/>
            </w:pPr>
            <w:r>
              <w:t>9</w:t>
            </w:r>
          </w:p>
        </w:tc>
        <w:tc>
          <w:tcPr>
            <w:tcW w:w="0" w:type="auto"/>
          </w:tcPr>
          <w:p w14:paraId="6EDA2FC3" w14:textId="77777777" w:rsidR="00BB637E" w:rsidRDefault="00BB637E" w:rsidP="00673AE0">
            <w:pPr>
              <w:spacing w:line="240" w:lineRule="auto"/>
            </w:pPr>
            <w:r>
              <w:t>1. 16</w:t>
            </w:r>
          </w:p>
          <w:p w14:paraId="43674FB7" w14:textId="77777777" w:rsidR="00BB637E" w:rsidRDefault="00BB637E" w:rsidP="00673AE0">
            <w:pPr>
              <w:spacing w:line="240" w:lineRule="auto"/>
            </w:pPr>
            <w:r>
              <w:t>(0. 06)</w:t>
            </w:r>
          </w:p>
        </w:tc>
        <w:tc>
          <w:tcPr>
            <w:tcW w:w="0" w:type="auto"/>
          </w:tcPr>
          <w:p w14:paraId="6D69ED54" w14:textId="77777777" w:rsidR="00BB637E" w:rsidRDefault="00BB637E" w:rsidP="00673AE0">
            <w:pPr>
              <w:spacing w:line="240" w:lineRule="auto"/>
            </w:pPr>
            <w:r>
              <w:t>1. 20</w:t>
            </w:r>
          </w:p>
          <w:p w14:paraId="13C2A528" w14:textId="77777777" w:rsidR="00BB637E" w:rsidRDefault="00BB637E" w:rsidP="00673AE0">
            <w:pPr>
              <w:spacing w:line="240" w:lineRule="auto"/>
            </w:pPr>
            <w:r>
              <w:t>(0. 09)</w:t>
            </w:r>
          </w:p>
        </w:tc>
        <w:tc>
          <w:tcPr>
            <w:tcW w:w="0" w:type="auto"/>
          </w:tcPr>
          <w:p w14:paraId="2D46A9E7" w14:textId="77777777" w:rsidR="00BB637E" w:rsidRDefault="00BB637E" w:rsidP="00673AE0">
            <w:pPr>
              <w:spacing w:line="240" w:lineRule="auto"/>
            </w:pPr>
            <w:r>
              <w:t>0. 04</w:t>
            </w:r>
          </w:p>
          <w:p w14:paraId="0AF0C981" w14:textId="77777777" w:rsidR="00BB637E" w:rsidRDefault="00BB637E" w:rsidP="00673AE0">
            <w:pPr>
              <w:spacing w:line="240" w:lineRule="auto"/>
            </w:pPr>
            <w:r>
              <w:t>(0. 02, 0. 06)</w:t>
            </w:r>
          </w:p>
        </w:tc>
        <w:tc>
          <w:tcPr>
            <w:tcW w:w="0" w:type="auto"/>
          </w:tcPr>
          <w:p w14:paraId="526F1162" w14:textId="77777777" w:rsidR="00BB637E" w:rsidRPr="00C47238" w:rsidRDefault="00770027" w:rsidP="00673AE0">
            <w:pPr>
              <w:spacing w:line="240" w:lineRule="auto"/>
            </w:pPr>
            <w:r w:rsidRPr="00770027">
              <w:t>0. 004</w:t>
            </w:r>
            <w:r w:rsidR="00C47238" w:rsidRPr="00C47238">
              <w:t>*</w:t>
            </w:r>
          </w:p>
        </w:tc>
        <w:tc>
          <w:tcPr>
            <w:tcW w:w="0" w:type="auto"/>
          </w:tcPr>
          <w:p w14:paraId="09FACD4C" w14:textId="77777777" w:rsidR="00BB637E" w:rsidRPr="004763B6" w:rsidRDefault="007A4FAA">
            <w:pPr>
              <w:spacing w:line="240" w:lineRule="auto"/>
              <w:rPr>
                <w:highlight w:val="yellow"/>
              </w:rPr>
            </w:pPr>
            <w:r w:rsidRPr="00673AE0">
              <w:t>3.5</w:t>
            </w:r>
          </w:p>
        </w:tc>
      </w:tr>
      <w:tr w:rsidR="00BB637E" w14:paraId="3AC384BD" w14:textId="77777777" w:rsidTr="002B2FE9">
        <w:trPr>
          <w:jc w:val="center"/>
        </w:trPr>
        <w:tc>
          <w:tcPr>
            <w:tcW w:w="0" w:type="auto"/>
          </w:tcPr>
          <w:p w14:paraId="7992613F" w14:textId="77777777" w:rsidR="00753BCF" w:rsidRDefault="00BB637E" w:rsidP="00673AE0">
            <w:pPr>
              <w:spacing w:line="240" w:lineRule="auto"/>
            </w:pPr>
            <w:r>
              <w:t>TBLH BA</w:t>
            </w:r>
            <w:r w:rsidR="00753BCF">
              <w:t xml:space="preserve"> </w:t>
            </w:r>
          </w:p>
          <w:p w14:paraId="7FA9A1CC" w14:textId="77777777" w:rsidR="00BB637E" w:rsidRDefault="00753BCF" w:rsidP="00673AE0">
            <w:pPr>
              <w:spacing w:line="240" w:lineRule="auto"/>
            </w:pPr>
            <w:r>
              <w:t>(cm2)</w:t>
            </w:r>
          </w:p>
        </w:tc>
        <w:tc>
          <w:tcPr>
            <w:tcW w:w="0" w:type="auto"/>
          </w:tcPr>
          <w:p w14:paraId="29B10F50" w14:textId="77777777" w:rsidR="00BB637E" w:rsidRDefault="00BB637E" w:rsidP="00673AE0">
            <w:pPr>
              <w:spacing w:line="240" w:lineRule="auto"/>
            </w:pPr>
            <w:r>
              <w:t>9</w:t>
            </w:r>
          </w:p>
        </w:tc>
        <w:tc>
          <w:tcPr>
            <w:tcW w:w="0" w:type="auto"/>
          </w:tcPr>
          <w:p w14:paraId="08A541D0" w14:textId="77777777" w:rsidR="00BB637E" w:rsidRDefault="00BB637E" w:rsidP="00673AE0">
            <w:pPr>
              <w:spacing w:line="240" w:lineRule="auto"/>
            </w:pPr>
            <w:r>
              <w:t>2038. 4</w:t>
            </w:r>
          </w:p>
          <w:p w14:paraId="46DA828F" w14:textId="77777777" w:rsidR="00BB637E" w:rsidRDefault="00BB637E" w:rsidP="00673AE0">
            <w:pPr>
              <w:spacing w:line="240" w:lineRule="auto"/>
            </w:pPr>
            <w:r>
              <w:t>(206. 1)</w:t>
            </w:r>
          </w:p>
        </w:tc>
        <w:tc>
          <w:tcPr>
            <w:tcW w:w="0" w:type="auto"/>
          </w:tcPr>
          <w:p w14:paraId="47CF720E" w14:textId="77777777" w:rsidR="00BB637E" w:rsidRDefault="00BB637E" w:rsidP="00673AE0">
            <w:pPr>
              <w:spacing w:line="240" w:lineRule="auto"/>
            </w:pPr>
            <w:r>
              <w:t>1981. 2</w:t>
            </w:r>
          </w:p>
          <w:p w14:paraId="7C574F36" w14:textId="77777777" w:rsidR="00BB637E" w:rsidRDefault="00BB637E" w:rsidP="00673AE0">
            <w:pPr>
              <w:spacing w:line="240" w:lineRule="auto"/>
            </w:pPr>
            <w:r>
              <w:t>(256. 8)</w:t>
            </w:r>
          </w:p>
        </w:tc>
        <w:tc>
          <w:tcPr>
            <w:tcW w:w="0" w:type="auto"/>
          </w:tcPr>
          <w:p w14:paraId="3C86B970" w14:textId="77777777" w:rsidR="00BB637E" w:rsidRDefault="00BB637E" w:rsidP="00673AE0">
            <w:pPr>
              <w:spacing w:line="240" w:lineRule="auto"/>
            </w:pPr>
            <w:r>
              <w:t>-57. 2</w:t>
            </w:r>
          </w:p>
          <w:p w14:paraId="1784CA0B" w14:textId="77777777" w:rsidR="00BB637E" w:rsidRDefault="00BB637E" w:rsidP="00673AE0">
            <w:pPr>
              <w:spacing w:line="240" w:lineRule="auto"/>
            </w:pPr>
            <w:r>
              <w:t>(-113. 1, -1. 3)</w:t>
            </w:r>
          </w:p>
        </w:tc>
        <w:tc>
          <w:tcPr>
            <w:tcW w:w="0" w:type="auto"/>
          </w:tcPr>
          <w:p w14:paraId="5C47BEFE" w14:textId="77777777" w:rsidR="00BB637E" w:rsidRPr="00C47238" w:rsidRDefault="00770027" w:rsidP="00673AE0">
            <w:pPr>
              <w:spacing w:line="240" w:lineRule="auto"/>
            </w:pPr>
            <w:r w:rsidRPr="00770027">
              <w:t>0. 046</w:t>
            </w:r>
            <w:r w:rsidR="00C47238" w:rsidRPr="00C47238">
              <w:t>*</w:t>
            </w:r>
          </w:p>
        </w:tc>
        <w:tc>
          <w:tcPr>
            <w:tcW w:w="0" w:type="auto"/>
          </w:tcPr>
          <w:p w14:paraId="4776FC8D" w14:textId="77777777" w:rsidR="00BB637E" w:rsidRPr="004763B6" w:rsidRDefault="00533993">
            <w:pPr>
              <w:spacing w:line="240" w:lineRule="auto"/>
              <w:rPr>
                <w:highlight w:val="yellow"/>
              </w:rPr>
            </w:pPr>
            <w:r w:rsidRPr="00673AE0">
              <w:t>-2.8</w:t>
            </w:r>
          </w:p>
        </w:tc>
      </w:tr>
      <w:tr w:rsidR="00BB637E" w14:paraId="57BE082F" w14:textId="77777777" w:rsidTr="002B2FE9">
        <w:trPr>
          <w:jc w:val="center"/>
        </w:trPr>
        <w:tc>
          <w:tcPr>
            <w:tcW w:w="0" w:type="auto"/>
          </w:tcPr>
          <w:p w14:paraId="79C8267E" w14:textId="77777777" w:rsidR="00BB637E" w:rsidRDefault="00BB637E" w:rsidP="00673AE0">
            <w:pPr>
              <w:spacing w:line="240" w:lineRule="auto"/>
            </w:pPr>
            <w:r>
              <w:t>TBLH BMC</w:t>
            </w:r>
          </w:p>
          <w:p w14:paraId="0E7995D4" w14:textId="77777777" w:rsidR="00753BCF" w:rsidRDefault="002300A5" w:rsidP="00673AE0">
            <w:pPr>
              <w:spacing w:line="240" w:lineRule="auto"/>
            </w:pPr>
            <w:r>
              <w:t>(gm</w:t>
            </w:r>
            <w:r w:rsidR="00753BCF">
              <w:t>)</w:t>
            </w:r>
          </w:p>
        </w:tc>
        <w:tc>
          <w:tcPr>
            <w:tcW w:w="0" w:type="auto"/>
          </w:tcPr>
          <w:p w14:paraId="6975A8C6" w14:textId="77777777" w:rsidR="00BB637E" w:rsidRDefault="00BB637E" w:rsidP="00673AE0">
            <w:pPr>
              <w:spacing w:line="240" w:lineRule="auto"/>
            </w:pPr>
            <w:r>
              <w:t>9</w:t>
            </w:r>
          </w:p>
        </w:tc>
        <w:tc>
          <w:tcPr>
            <w:tcW w:w="0" w:type="auto"/>
          </w:tcPr>
          <w:p w14:paraId="61D8AE10" w14:textId="77777777" w:rsidR="00BB637E" w:rsidRDefault="00BB637E" w:rsidP="00673AE0">
            <w:pPr>
              <w:spacing w:line="240" w:lineRule="auto"/>
            </w:pPr>
            <w:r>
              <w:t>2362. 6</w:t>
            </w:r>
          </w:p>
          <w:p w14:paraId="509A7880" w14:textId="77777777" w:rsidR="00BB637E" w:rsidRDefault="00BB637E" w:rsidP="00673AE0">
            <w:pPr>
              <w:spacing w:line="240" w:lineRule="auto"/>
            </w:pPr>
            <w:r>
              <w:t>(276. 6)</w:t>
            </w:r>
          </w:p>
        </w:tc>
        <w:tc>
          <w:tcPr>
            <w:tcW w:w="0" w:type="auto"/>
          </w:tcPr>
          <w:p w14:paraId="510D946D" w14:textId="77777777" w:rsidR="00BB637E" w:rsidRDefault="00BB637E" w:rsidP="00673AE0">
            <w:pPr>
              <w:spacing w:line="240" w:lineRule="auto"/>
            </w:pPr>
            <w:r>
              <w:t>2363. 2</w:t>
            </w:r>
          </w:p>
          <w:p w14:paraId="1103EFD8" w14:textId="77777777" w:rsidR="00BB637E" w:rsidRDefault="00BB637E" w:rsidP="00673AE0">
            <w:pPr>
              <w:spacing w:line="240" w:lineRule="auto"/>
            </w:pPr>
            <w:r>
              <w:t>(348. 9)</w:t>
            </w:r>
          </w:p>
        </w:tc>
        <w:tc>
          <w:tcPr>
            <w:tcW w:w="0" w:type="auto"/>
          </w:tcPr>
          <w:p w14:paraId="5F14E791" w14:textId="77777777" w:rsidR="00BB637E" w:rsidRDefault="00BB637E" w:rsidP="00673AE0">
            <w:pPr>
              <w:spacing w:line="240" w:lineRule="auto"/>
            </w:pPr>
            <w:r>
              <w:t>0. 6</w:t>
            </w:r>
          </w:p>
          <w:p w14:paraId="4004850F" w14:textId="77777777" w:rsidR="00BB637E" w:rsidRDefault="00BB637E" w:rsidP="00673AE0">
            <w:pPr>
              <w:spacing w:line="240" w:lineRule="auto"/>
            </w:pPr>
            <w:r>
              <w:t>(-68. 7, 69. 9)</w:t>
            </w:r>
          </w:p>
        </w:tc>
        <w:tc>
          <w:tcPr>
            <w:tcW w:w="0" w:type="auto"/>
          </w:tcPr>
          <w:p w14:paraId="0871730F" w14:textId="77777777" w:rsidR="00BB637E" w:rsidRPr="00C47238" w:rsidRDefault="00BB637E" w:rsidP="00673AE0">
            <w:pPr>
              <w:spacing w:line="240" w:lineRule="auto"/>
            </w:pPr>
            <w:r w:rsidRPr="00C47238">
              <w:t>0. 985</w:t>
            </w:r>
          </w:p>
        </w:tc>
        <w:tc>
          <w:tcPr>
            <w:tcW w:w="0" w:type="auto"/>
          </w:tcPr>
          <w:p w14:paraId="0357BB6D" w14:textId="77777777" w:rsidR="00BB637E" w:rsidRDefault="00533993">
            <w:pPr>
              <w:spacing w:line="240" w:lineRule="auto"/>
            </w:pPr>
            <w:r>
              <w:t>0.02</w:t>
            </w:r>
          </w:p>
        </w:tc>
      </w:tr>
      <w:tr w:rsidR="00BB637E" w14:paraId="5F577A86" w14:textId="77777777" w:rsidTr="002B2FE9">
        <w:trPr>
          <w:jc w:val="center"/>
        </w:trPr>
        <w:tc>
          <w:tcPr>
            <w:tcW w:w="0" w:type="auto"/>
          </w:tcPr>
          <w:p w14:paraId="304CC6C5" w14:textId="77777777" w:rsidR="00BB637E" w:rsidRDefault="00BB637E" w:rsidP="00673AE0">
            <w:pPr>
              <w:spacing w:line="240" w:lineRule="auto"/>
            </w:pPr>
            <w:r>
              <w:t>L1-L4 BMD</w:t>
            </w:r>
          </w:p>
          <w:p w14:paraId="0C72494A" w14:textId="77777777" w:rsidR="00753BCF" w:rsidRDefault="00753BCF" w:rsidP="00673AE0">
            <w:pPr>
              <w:spacing w:line="240" w:lineRule="auto"/>
            </w:pPr>
            <w:r>
              <w:t>(gm/cm2)</w:t>
            </w:r>
          </w:p>
        </w:tc>
        <w:tc>
          <w:tcPr>
            <w:tcW w:w="0" w:type="auto"/>
          </w:tcPr>
          <w:p w14:paraId="17724792" w14:textId="77777777" w:rsidR="00BB637E" w:rsidRDefault="00BB637E" w:rsidP="00673AE0">
            <w:pPr>
              <w:spacing w:line="240" w:lineRule="auto"/>
            </w:pPr>
            <w:r>
              <w:t>9</w:t>
            </w:r>
          </w:p>
        </w:tc>
        <w:tc>
          <w:tcPr>
            <w:tcW w:w="0" w:type="auto"/>
          </w:tcPr>
          <w:p w14:paraId="16305B8C" w14:textId="77777777" w:rsidR="00BB637E" w:rsidRDefault="00BB637E" w:rsidP="00673AE0">
            <w:pPr>
              <w:spacing w:line="240" w:lineRule="auto"/>
            </w:pPr>
            <w:r>
              <w:t>1. 28</w:t>
            </w:r>
          </w:p>
          <w:p w14:paraId="5834C37A" w14:textId="77777777" w:rsidR="00BB637E" w:rsidRDefault="00BB637E" w:rsidP="00673AE0">
            <w:pPr>
              <w:spacing w:line="240" w:lineRule="auto"/>
            </w:pPr>
            <w:r>
              <w:t>(0. 05)</w:t>
            </w:r>
          </w:p>
        </w:tc>
        <w:tc>
          <w:tcPr>
            <w:tcW w:w="0" w:type="auto"/>
          </w:tcPr>
          <w:p w14:paraId="7B3C134E" w14:textId="77777777" w:rsidR="00BB637E" w:rsidRDefault="00BB637E" w:rsidP="00673AE0">
            <w:pPr>
              <w:spacing w:line="240" w:lineRule="auto"/>
            </w:pPr>
            <w:r>
              <w:t>1. 30</w:t>
            </w:r>
          </w:p>
          <w:p w14:paraId="4ABD9E6E" w14:textId="77777777" w:rsidR="00BB637E" w:rsidRDefault="00BB637E" w:rsidP="00673AE0">
            <w:pPr>
              <w:spacing w:line="240" w:lineRule="auto"/>
            </w:pPr>
            <w:r>
              <w:t>(0. 06)</w:t>
            </w:r>
          </w:p>
        </w:tc>
        <w:tc>
          <w:tcPr>
            <w:tcW w:w="0" w:type="auto"/>
          </w:tcPr>
          <w:p w14:paraId="6773CEFB" w14:textId="77777777" w:rsidR="00BB637E" w:rsidRDefault="00BB637E" w:rsidP="00673AE0">
            <w:pPr>
              <w:spacing w:line="240" w:lineRule="auto"/>
            </w:pPr>
            <w:r>
              <w:t>0. 02</w:t>
            </w:r>
          </w:p>
          <w:p w14:paraId="60D85809" w14:textId="77777777" w:rsidR="00BB637E" w:rsidRDefault="00BB637E" w:rsidP="00673AE0">
            <w:pPr>
              <w:spacing w:line="240" w:lineRule="auto"/>
            </w:pPr>
            <w:r>
              <w:t>(-0. 02, 0. 07)</w:t>
            </w:r>
          </w:p>
        </w:tc>
        <w:tc>
          <w:tcPr>
            <w:tcW w:w="0" w:type="auto"/>
          </w:tcPr>
          <w:p w14:paraId="66B63DD7" w14:textId="77777777" w:rsidR="00BB637E" w:rsidRPr="00C47238" w:rsidRDefault="00BB637E" w:rsidP="00673AE0">
            <w:pPr>
              <w:spacing w:line="240" w:lineRule="auto"/>
            </w:pPr>
            <w:r w:rsidRPr="00C47238">
              <w:t>0. 329</w:t>
            </w:r>
          </w:p>
        </w:tc>
        <w:tc>
          <w:tcPr>
            <w:tcW w:w="0" w:type="auto"/>
          </w:tcPr>
          <w:p w14:paraId="786F4282" w14:textId="77777777" w:rsidR="00BB637E" w:rsidRDefault="00533993">
            <w:pPr>
              <w:spacing w:line="240" w:lineRule="auto"/>
            </w:pPr>
            <w:r>
              <w:t>1.5</w:t>
            </w:r>
          </w:p>
        </w:tc>
      </w:tr>
      <w:tr w:rsidR="00BB637E" w:rsidRPr="004763B6" w14:paraId="67A4946A" w14:textId="77777777" w:rsidTr="002B2FE9">
        <w:trPr>
          <w:jc w:val="center"/>
        </w:trPr>
        <w:tc>
          <w:tcPr>
            <w:tcW w:w="0" w:type="auto"/>
          </w:tcPr>
          <w:p w14:paraId="3A0445EA" w14:textId="77777777" w:rsidR="00BB637E" w:rsidRDefault="00BB637E" w:rsidP="00673AE0">
            <w:pPr>
              <w:spacing w:line="240" w:lineRule="auto"/>
            </w:pPr>
            <w:r>
              <w:t>L1-L4 BA</w:t>
            </w:r>
          </w:p>
          <w:p w14:paraId="50FAF6AD" w14:textId="77777777" w:rsidR="00753BCF" w:rsidRDefault="00753BCF" w:rsidP="00673AE0">
            <w:pPr>
              <w:spacing w:line="240" w:lineRule="auto"/>
            </w:pPr>
            <w:r>
              <w:t>(cm2)</w:t>
            </w:r>
          </w:p>
        </w:tc>
        <w:tc>
          <w:tcPr>
            <w:tcW w:w="0" w:type="auto"/>
          </w:tcPr>
          <w:p w14:paraId="46D62E6D" w14:textId="77777777" w:rsidR="00BB637E" w:rsidRDefault="00BB637E" w:rsidP="00673AE0">
            <w:pPr>
              <w:spacing w:line="240" w:lineRule="auto"/>
            </w:pPr>
            <w:r>
              <w:t>9</w:t>
            </w:r>
          </w:p>
        </w:tc>
        <w:tc>
          <w:tcPr>
            <w:tcW w:w="0" w:type="auto"/>
          </w:tcPr>
          <w:p w14:paraId="21BFF4CD" w14:textId="77777777" w:rsidR="00BB637E" w:rsidRDefault="00BB637E" w:rsidP="00673AE0">
            <w:pPr>
              <w:spacing w:line="240" w:lineRule="auto"/>
            </w:pPr>
            <w:r>
              <w:t>58. 5</w:t>
            </w:r>
          </w:p>
          <w:p w14:paraId="5C1F10D9" w14:textId="77777777" w:rsidR="00BB637E" w:rsidRDefault="00BB637E" w:rsidP="00673AE0">
            <w:pPr>
              <w:spacing w:line="240" w:lineRule="auto"/>
            </w:pPr>
            <w:r>
              <w:t>(7. 3)</w:t>
            </w:r>
          </w:p>
        </w:tc>
        <w:tc>
          <w:tcPr>
            <w:tcW w:w="0" w:type="auto"/>
          </w:tcPr>
          <w:p w14:paraId="2ED62D66" w14:textId="77777777" w:rsidR="00BB637E" w:rsidRDefault="00BB637E" w:rsidP="00673AE0">
            <w:pPr>
              <w:spacing w:line="240" w:lineRule="auto"/>
            </w:pPr>
            <w:r>
              <w:t>59. 5</w:t>
            </w:r>
          </w:p>
          <w:p w14:paraId="6998705A" w14:textId="77777777" w:rsidR="00BB637E" w:rsidRDefault="00BB637E" w:rsidP="00673AE0">
            <w:pPr>
              <w:spacing w:line="240" w:lineRule="auto"/>
            </w:pPr>
            <w:r>
              <w:t>(7. 5)</w:t>
            </w:r>
          </w:p>
        </w:tc>
        <w:tc>
          <w:tcPr>
            <w:tcW w:w="0" w:type="auto"/>
          </w:tcPr>
          <w:p w14:paraId="181B25C8" w14:textId="77777777" w:rsidR="00BB637E" w:rsidRDefault="00BB637E" w:rsidP="00673AE0">
            <w:pPr>
              <w:spacing w:line="240" w:lineRule="auto"/>
            </w:pPr>
            <w:r>
              <w:t>1. 0</w:t>
            </w:r>
          </w:p>
          <w:p w14:paraId="64853183" w14:textId="77777777" w:rsidR="00BB637E" w:rsidRDefault="00BB637E" w:rsidP="00673AE0">
            <w:pPr>
              <w:spacing w:line="240" w:lineRule="auto"/>
            </w:pPr>
            <w:r>
              <w:t>(0. 1, 2. 0)</w:t>
            </w:r>
          </w:p>
        </w:tc>
        <w:tc>
          <w:tcPr>
            <w:tcW w:w="0" w:type="auto"/>
          </w:tcPr>
          <w:p w14:paraId="64C94FD8" w14:textId="77777777" w:rsidR="00BB637E" w:rsidRPr="00C47238" w:rsidRDefault="00770027" w:rsidP="00673AE0">
            <w:pPr>
              <w:spacing w:line="240" w:lineRule="auto"/>
            </w:pPr>
            <w:r w:rsidRPr="00770027">
              <w:t>0. 041*</w:t>
            </w:r>
          </w:p>
        </w:tc>
        <w:tc>
          <w:tcPr>
            <w:tcW w:w="0" w:type="auto"/>
          </w:tcPr>
          <w:p w14:paraId="1A0908D5" w14:textId="77777777" w:rsidR="00BB637E" w:rsidRPr="004763B6" w:rsidRDefault="00533993">
            <w:pPr>
              <w:spacing w:line="240" w:lineRule="auto"/>
              <w:rPr>
                <w:highlight w:val="yellow"/>
              </w:rPr>
            </w:pPr>
            <w:r w:rsidRPr="00673AE0">
              <w:t>1.7</w:t>
            </w:r>
          </w:p>
        </w:tc>
      </w:tr>
      <w:tr w:rsidR="00BB637E" w14:paraId="0B602B3E" w14:textId="77777777" w:rsidTr="002B2FE9">
        <w:trPr>
          <w:jc w:val="center"/>
        </w:trPr>
        <w:tc>
          <w:tcPr>
            <w:tcW w:w="0" w:type="auto"/>
          </w:tcPr>
          <w:p w14:paraId="2FDE99D3" w14:textId="77777777" w:rsidR="00BB637E" w:rsidRDefault="00BB637E" w:rsidP="00673AE0">
            <w:pPr>
              <w:spacing w:line="240" w:lineRule="auto"/>
            </w:pPr>
            <w:r>
              <w:t>L1-L4 BMC</w:t>
            </w:r>
          </w:p>
          <w:p w14:paraId="09BFFC09" w14:textId="77777777" w:rsidR="00753BCF" w:rsidRDefault="002300A5" w:rsidP="00673AE0">
            <w:pPr>
              <w:spacing w:line="240" w:lineRule="auto"/>
            </w:pPr>
            <w:r>
              <w:t>(gm</w:t>
            </w:r>
            <w:r w:rsidR="00753BCF">
              <w:t>)</w:t>
            </w:r>
          </w:p>
        </w:tc>
        <w:tc>
          <w:tcPr>
            <w:tcW w:w="0" w:type="auto"/>
          </w:tcPr>
          <w:p w14:paraId="2534AA95" w14:textId="77777777" w:rsidR="00BB637E" w:rsidRDefault="00BB637E" w:rsidP="00673AE0">
            <w:pPr>
              <w:spacing w:line="240" w:lineRule="auto"/>
            </w:pPr>
            <w:r>
              <w:t>9</w:t>
            </w:r>
          </w:p>
        </w:tc>
        <w:tc>
          <w:tcPr>
            <w:tcW w:w="0" w:type="auto"/>
          </w:tcPr>
          <w:p w14:paraId="7080CA47" w14:textId="77777777" w:rsidR="00BB637E" w:rsidRDefault="00BB637E" w:rsidP="00673AE0">
            <w:pPr>
              <w:spacing w:line="240" w:lineRule="auto"/>
            </w:pPr>
            <w:r>
              <w:t>74. 5</w:t>
            </w:r>
          </w:p>
          <w:p w14:paraId="17DCEFD2" w14:textId="77777777" w:rsidR="00BB637E" w:rsidRDefault="00BB637E" w:rsidP="00673AE0">
            <w:pPr>
              <w:spacing w:line="240" w:lineRule="auto"/>
            </w:pPr>
            <w:r>
              <w:t>(13. 2)</w:t>
            </w:r>
          </w:p>
        </w:tc>
        <w:tc>
          <w:tcPr>
            <w:tcW w:w="0" w:type="auto"/>
          </w:tcPr>
          <w:p w14:paraId="11E8FFAB" w14:textId="77777777" w:rsidR="00BB637E" w:rsidRDefault="00BB637E" w:rsidP="00673AE0">
            <w:pPr>
              <w:spacing w:line="240" w:lineRule="auto"/>
            </w:pPr>
            <w:r>
              <w:t>77. 3</w:t>
            </w:r>
          </w:p>
          <w:p w14:paraId="32A4F553" w14:textId="77777777" w:rsidR="00BB637E" w:rsidRDefault="00BB637E" w:rsidP="00673AE0">
            <w:pPr>
              <w:spacing w:line="240" w:lineRule="auto"/>
            </w:pPr>
            <w:r>
              <w:t>(15. 3)</w:t>
            </w:r>
          </w:p>
        </w:tc>
        <w:tc>
          <w:tcPr>
            <w:tcW w:w="0" w:type="auto"/>
          </w:tcPr>
          <w:p w14:paraId="7D643F73" w14:textId="77777777" w:rsidR="00BB637E" w:rsidRDefault="00BB637E" w:rsidP="00673AE0">
            <w:pPr>
              <w:spacing w:line="240" w:lineRule="auto"/>
            </w:pPr>
            <w:r>
              <w:t>2. 8</w:t>
            </w:r>
          </w:p>
          <w:p w14:paraId="09E317DD" w14:textId="77777777" w:rsidR="00BB637E" w:rsidRDefault="00BB637E" w:rsidP="00673AE0">
            <w:pPr>
              <w:spacing w:line="240" w:lineRule="auto"/>
            </w:pPr>
            <w:r>
              <w:t>(-0. 5, 6. 0)</w:t>
            </w:r>
          </w:p>
        </w:tc>
        <w:tc>
          <w:tcPr>
            <w:tcW w:w="0" w:type="auto"/>
          </w:tcPr>
          <w:p w14:paraId="68174124" w14:textId="77777777" w:rsidR="00BB637E" w:rsidRPr="00C47238" w:rsidRDefault="00BB637E" w:rsidP="00673AE0">
            <w:pPr>
              <w:spacing w:line="240" w:lineRule="auto"/>
            </w:pPr>
            <w:r w:rsidRPr="00C47238">
              <w:t>0. 084</w:t>
            </w:r>
          </w:p>
        </w:tc>
        <w:tc>
          <w:tcPr>
            <w:tcW w:w="0" w:type="auto"/>
          </w:tcPr>
          <w:p w14:paraId="5F2AE355" w14:textId="77777777" w:rsidR="00BB637E" w:rsidRDefault="00533993">
            <w:pPr>
              <w:spacing w:line="240" w:lineRule="auto"/>
            </w:pPr>
            <w:r>
              <w:t>3.8</w:t>
            </w:r>
          </w:p>
        </w:tc>
      </w:tr>
      <w:tr w:rsidR="00BB637E" w14:paraId="7B777106" w14:textId="77777777" w:rsidTr="002B2FE9">
        <w:trPr>
          <w:jc w:val="center"/>
        </w:trPr>
        <w:tc>
          <w:tcPr>
            <w:tcW w:w="0" w:type="auto"/>
          </w:tcPr>
          <w:p w14:paraId="0367AA91" w14:textId="77777777" w:rsidR="00BB637E" w:rsidRDefault="00BB637E" w:rsidP="00673AE0">
            <w:pPr>
              <w:spacing w:line="240" w:lineRule="auto"/>
            </w:pPr>
            <w:r>
              <w:t>TBLH Fat Mass</w:t>
            </w:r>
          </w:p>
          <w:p w14:paraId="3B072344" w14:textId="77777777" w:rsidR="002300A5" w:rsidRDefault="002300A5" w:rsidP="00673AE0">
            <w:pPr>
              <w:spacing w:line="240" w:lineRule="auto"/>
            </w:pPr>
            <w:r>
              <w:t>(gm)</w:t>
            </w:r>
          </w:p>
        </w:tc>
        <w:tc>
          <w:tcPr>
            <w:tcW w:w="0" w:type="auto"/>
          </w:tcPr>
          <w:p w14:paraId="1BE0B016" w14:textId="77777777" w:rsidR="00BB637E" w:rsidRDefault="00BB637E" w:rsidP="00673AE0">
            <w:pPr>
              <w:spacing w:line="240" w:lineRule="auto"/>
            </w:pPr>
            <w:r>
              <w:t>9</w:t>
            </w:r>
          </w:p>
        </w:tc>
        <w:tc>
          <w:tcPr>
            <w:tcW w:w="0" w:type="auto"/>
          </w:tcPr>
          <w:p w14:paraId="15D0014E" w14:textId="77777777" w:rsidR="00BB637E" w:rsidRDefault="00BB637E" w:rsidP="00673AE0">
            <w:pPr>
              <w:spacing w:line="240" w:lineRule="auto"/>
            </w:pPr>
            <w:r>
              <w:t>66817</w:t>
            </w:r>
          </w:p>
          <w:p w14:paraId="67CEC17C" w14:textId="77777777" w:rsidR="00BB637E" w:rsidRDefault="00BB637E" w:rsidP="00673AE0">
            <w:pPr>
              <w:spacing w:line="240" w:lineRule="auto"/>
            </w:pPr>
            <w:r>
              <w:t>(14230)</w:t>
            </w:r>
          </w:p>
        </w:tc>
        <w:tc>
          <w:tcPr>
            <w:tcW w:w="0" w:type="auto"/>
          </w:tcPr>
          <w:p w14:paraId="01E19C13" w14:textId="77777777" w:rsidR="00BB637E" w:rsidRDefault="00BB637E" w:rsidP="00673AE0">
            <w:pPr>
              <w:spacing w:line="240" w:lineRule="auto"/>
            </w:pPr>
            <w:r>
              <w:t>74544</w:t>
            </w:r>
          </w:p>
          <w:p w14:paraId="472D3934" w14:textId="77777777" w:rsidR="00BB637E" w:rsidRDefault="00BB637E" w:rsidP="00673AE0">
            <w:pPr>
              <w:spacing w:line="240" w:lineRule="auto"/>
            </w:pPr>
            <w:r>
              <w:t>(19868)</w:t>
            </w:r>
          </w:p>
        </w:tc>
        <w:tc>
          <w:tcPr>
            <w:tcW w:w="0" w:type="auto"/>
          </w:tcPr>
          <w:p w14:paraId="2CF8517E" w14:textId="77777777" w:rsidR="00BB637E" w:rsidRDefault="00BB637E" w:rsidP="00673AE0">
            <w:pPr>
              <w:spacing w:line="240" w:lineRule="auto"/>
            </w:pPr>
            <w:r>
              <w:t>7726</w:t>
            </w:r>
          </w:p>
          <w:p w14:paraId="4D5B11D5" w14:textId="77777777" w:rsidR="00BB637E" w:rsidRDefault="00BB637E" w:rsidP="00673AE0">
            <w:pPr>
              <w:spacing w:line="240" w:lineRule="auto"/>
            </w:pPr>
            <w:r>
              <w:t>(-2112, 17564)</w:t>
            </w:r>
          </w:p>
        </w:tc>
        <w:tc>
          <w:tcPr>
            <w:tcW w:w="0" w:type="auto"/>
          </w:tcPr>
          <w:p w14:paraId="39C80806" w14:textId="77777777" w:rsidR="00BB637E" w:rsidRPr="00C47238" w:rsidRDefault="00BB637E" w:rsidP="00673AE0">
            <w:pPr>
              <w:spacing w:line="240" w:lineRule="auto"/>
            </w:pPr>
            <w:r w:rsidRPr="00C47238">
              <w:t>0. 108</w:t>
            </w:r>
          </w:p>
        </w:tc>
        <w:tc>
          <w:tcPr>
            <w:tcW w:w="0" w:type="auto"/>
          </w:tcPr>
          <w:p w14:paraId="49E89A62" w14:textId="77777777" w:rsidR="00BB637E" w:rsidRPr="00C47238" w:rsidRDefault="00770027">
            <w:pPr>
              <w:spacing w:line="240" w:lineRule="auto"/>
            </w:pPr>
            <w:r w:rsidRPr="00770027">
              <w:t>11.5</w:t>
            </w:r>
          </w:p>
        </w:tc>
      </w:tr>
      <w:tr w:rsidR="00BB637E" w14:paraId="428E4170" w14:textId="77777777" w:rsidTr="002B2FE9">
        <w:trPr>
          <w:jc w:val="center"/>
        </w:trPr>
        <w:tc>
          <w:tcPr>
            <w:tcW w:w="0" w:type="auto"/>
          </w:tcPr>
          <w:p w14:paraId="3037E1B3" w14:textId="77777777" w:rsidR="00BB637E" w:rsidRDefault="00BB637E" w:rsidP="00673AE0">
            <w:pPr>
              <w:spacing w:line="240" w:lineRule="auto"/>
            </w:pPr>
            <w:r>
              <w:t>Truncal Fat Mass</w:t>
            </w:r>
          </w:p>
          <w:p w14:paraId="6ADA66DE" w14:textId="77777777" w:rsidR="002300A5" w:rsidRDefault="002300A5" w:rsidP="00673AE0">
            <w:pPr>
              <w:spacing w:line="240" w:lineRule="auto"/>
            </w:pPr>
            <w:r>
              <w:t>(gm)</w:t>
            </w:r>
          </w:p>
        </w:tc>
        <w:tc>
          <w:tcPr>
            <w:tcW w:w="0" w:type="auto"/>
          </w:tcPr>
          <w:p w14:paraId="57A9407E" w14:textId="77777777" w:rsidR="00BB637E" w:rsidRDefault="00BB637E" w:rsidP="00673AE0">
            <w:pPr>
              <w:spacing w:line="240" w:lineRule="auto"/>
            </w:pPr>
            <w:r>
              <w:t>-</w:t>
            </w:r>
          </w:p>
          <w:p w14:paraId="131C06B4" w14:textId="77777777" w:rsidR="00BB637E" w:rsidRDefault="00BB637E" w:rsidP="00673AE0">
            <w:pPr>
              <w:spacing w:line="240" w:lineRule="auto"/>
            </w:pPr>
          </w:p>
        </w:tc>
        <w:tc>
          <w:tcPr>
            <w:tcW w:w="0" w:type="auto"/>
          </w:tcPr>
          <w:p w14:paraId="3539F491" w14:textId="77777777" w:rsidR="00BB637E" w:rsidRDefault="00BB637E" w:rsidP="00673AE0">
            <w:pPr>
              <w:spacing w:line="240" w:lineRule="auto"/>
            </w:pPr>
            <w:r>
              <w:t>-</w:t>
            </w:r>
          </w:p>
        </w:tc>
        <w:tc>
          <w:tcPr>
            <w:tcW w:w="0" w:type="auto"/>
          </w:tcPr>
          <w:p w14:paraId="0B683BF7" w14:textId="77777777" w:rsidR="00BB637E" w:rsidRDefault="00BB637E" w:rsidP="00673AE0">
            <w:pPr>
              <w:spacing w:line="240" w:lineRule="auto"/>
            </w:pPr>
            <w:r>
              <w:t>-</w:t>
            </w:r>
          </w:p>
        </w:tc>
        <w:tc>
          <w:tcPr>
            <w:tcW w:w="0" w:type="auto"/>
          </w:tcPr>
          <w:p w14:paraId="38D12BAD" w14:textId="77777777" w:rsidR="00BB637E" w:rsidRDefault="00BB637E" w:rsidP="00673AE0">
            <w:pPr>
              <w:spacing w:line="240" w:lineRule="auto"/>
            </w:pPr>
            <w:r>
              <w:t>-</w:t>
            </w:r>
          </w:p>
        </w:tc>
        <w:tc>
          <w:tcPr>
            <w:tcW w:w="0" w:type="auto"/>
          </w:tcPr>
          <w:p w14:paraId="4B85677C" w14:textId="77777777" w:rsidR="00BB637E" w:rsidRPr="00C47238" w:rsidRDefault="00BB637E" w:rsidP="00673AE0">
            <w:pPr>
              <w:spacing w:line="240" w:lineRule="auto"/>
            </w:pPr>
            <w:r w:rsidRPr="00C47238">
              <w:t>-</w:t>
            </w:r>
          </w:p>
        </w:tc>
        <w:tc>
          <w:tcPr>
            <w:tcW w:w="0" w:type="auto"/>
          </w:tcPr>
          <w:p w14:paraId="57DFDF81" w14:textId="77777777" w:rsidR="00BB637E" w:rsidRPr="00C47238" w:rsidRDefault="00BB637E">
            <w:pPr>
              <w:spacing w:line="240" w:lineRule="auto"/>
            </w:pPr>
          </w:p>
        </w:tc>
      </w:tr>
      <w:tr w:rsidR="00BB637E" w14:paraId="75B8CEB3" w14:textId="77777777" w:rsidTr="002B2FE9">
        <w:trPr>
          <w:jc w:val="center"/>
        </w:trPr>
        <w:tc>
          <w:tcPr>
            <w:tcW w:w="0" w:type="auto"/>
          </w:tcPr>
          <w:p w14:paraId="66713CE7" w14:textId="77777777" w:rsidR="00BB637E" w:rsidRDefault="00BB637E" w:rsidP="00673AE0">
            <w:pPr>
              <w:spacing w:line="240" w:lineRule="auto"/>
            </w:pPr>
            <w:r>
              <w:t>TBLH Lean Mass</w:t>
            </w:r>
          </w:p>
          <w:p w14:paraId="213A543E" w14:textId="77777777" w:rsidR="002300A5" w:rsidRDefault="002300A5" w:rsidP="00673AE0">
            <w:pPr>
              <w:spacing w:line="240" w:lineRule="auto"/>
            </w:pPr>
            <w:r>
              <w:t>(gm)</w:t>
            </w:r>
          </w:p>
        </w:tc>
        <w:tc>
          <w:tcPr>
            <w:tcW w:w="0" w:type="auto"/>
          </w:tcPr>
          <w:p w14:paraId="55BE9EB2" w14:textId="77777777" w:rsidR="00BB637E" w:rsidRDefault="00BB637E" w:rsidP="00673AE0">
            <w:pPr>
              <w:spacing w:line="240" w:lineRule="auto"/>
            </w:pPr>
            <w:r>
              <w:t>9</w:t>
            </w:r>
          </w:p>
        </w:tc>
        <w:tc>
          <w:tcPr>
            <w:tcW w:w="0" w:type="auto"/>
          </w:tcPr>
          <w:p w14:paraId="0CDAFA25" w14:textId="77777777" w:rsidR="00BB637E" w:rsidRDefault="00BB637E" w:rsidP="00673AE0">
            <w:pPr>
              <w:spacing w:line="240" w:lineRule="auto"/>
            </w:pPr>
            <w:r>
              <w:t>56990</w:t>
            </w:r>
          </w:p>
          <w:p w14:paraId="47BB0AFF" w14:textId="77777777" w:rsidR="00BB637E" w:rsidRDefault="00BB637E" w:rsidP="00673AE0">
            <w:pPr>
              <w:spacing w:line="240" w:lineRule="auto"/>
            </w:pPr>
            <w:r>
              <w:t>(11634)</w:t>
            </w:r>
          </w:p>
        </w:tc>
        <w:tc>
          <w:tcPr>
            <w:tcW w:w="0" w:type="auto"/>
          </w:tcPr>
          <w:p w14:paraId="6DA1C342" w14:textId="77777777" w:rsidR="00BB637E" w:rsidRDefault="00BB637E" w:rsidP="00673AE0">
            <w:pPr>
              <w:spacing w:line="240" w:lineRule="auto"/>
            </w:pPr>
            <w:r>
              <w:t>59899</w:t>
            </w:r>
          </w:p>
          <w:p w14:paraId="71CCA705" w14:textId="77777777" w:rsidR="00BB637E" w:rsidRDefault="00BB637E" w:rsidP="00673AE0">
            <w:pPr>
              <w:spacing w:line="240" w:lineRule="auto"/>
            </w:pPr>
            <w:r>
              <w:t>(9392)</w:t>
            </w:r>
          </w:p>
        </w:tc>
        <w:tc>
          <w:tcPr>
            <w:tcW w:w="0" w:type="auto"/>
          </w:tcPr>
          <w:p w14:paraId="53306852" w14:textId="77777777" w:rsidR="00BB637E" w:rsidRDefault="00BB637E" w:rsidP="00673AE0">
            <w:pPr>
              <w:spacing w:line="240" w:lineRule="auto"/>
            </w:pPr>
            <w:r>
              <w:t>2909</w:t>
            </w:r>
          </w:p>
          <w:p w14:paraId="031EF539" w14:textId="77777777" w:rsidR="00BB637E" w:rsidRDefault="00BB637E" w:rsidP="00673AE0">
            <w:pPr>
              <w:spacing w:line="240" w:lineRule="auto"/>
            </w:pPr>
            <w:r>
              <w:t>(290, 5528)</w:t>
            </w:r>
          </w:p>
        </w:tc>
        <w:tc>
          <w:tcPr>
            <w:tcW w:w="0" w:type="auto"/>
          </w:tcPr>
          <w:p w14:paraId="55B2409B" w14:textId="77777777" w:rsidR="00BB637E" w:rsidRPr="00C47238" w:rsidRDefault="00770027" w:rsidP="00673AE0">
            <w:pPr>
              <w:spacing w:line="240" w:lineRule="auto"/>
            </w:pPr>
            <w:r w:rsidRPr="00770027">
              <w:t>0. 034</w:t>
            </w:r>
            <w:r w:rsidR="00C47238" w:rsidRPr="00C47238">
              <w:t>*</w:t>
            </w:r>
          </w:p>
        </w:tc>
        <w:tc>
          <w:tcPr>
            <w:tcW w:w="0" w:type="auto"/>
          </w:tcPr>
          <w:p w14:paraId="32655D4B" w14:textId="77777777" w:rsidR="00BB637E" w:rsidRPr="00C47238" w:rsidRDefault="00770027">
            <w:pPr>
              <w:spacing w:line="240" w:lineRule="auto"/>
            </w:pPr>
            <w:r w:rsidRPr="00770027">
              <w:t>5.1</w:t>
            </w:r>
          </w:p>
        </w:tc>
      </w:tr>
      <w:tr w:rsidR="00BB637E" w14:paraId="7CCE70F5" w14:textId="77777777" w:rsidTr="002B2FE9">
        <w:trPr>
          <w:jc w:val="center"/>
        </w:trPr>
        <w:tc>
          <w:tcPr>
            <w:tcW w:w="0" w:type="auto"/>
          </w:tcPr>
          <w:p w14:paraId="4DDE9BAB" w14:textId="77777777" w:rsidR="00BB637E" w:rsidRDefault="00BB637E" w:rsidP="00673AE0">
            <w:pPr>
              <w:spacing w:line="240" w:lineRule="auto"/>
            </w:pPr>
            <w:r>
              <w:t>TBLH Fat Mass %</w:t>
            </w:r>
          </w:p>
        </w:tc>
        <w:tc>
          <w:tcPr>
            <w:tcW w:w="0" w:type="auto"/>
          </w:tcPr>
          <w:p w14:paraId="7006C5A9" w14:textId="77777777" w:rsidR="00BB637E" w:rsidRDefault="00BB637E" w:rsidP="00673AE0">
            <w:pPr>
              <w:spacing w:line="240" w:lineRule="auto"/>
            </w:pPr>
            <w:r>
              <w:t>9</w:t>
            </w:r>
          </w:p>
        </w:tc>
        <w:tc>
          <w:tcPr>
            <w:tcW w:w="0" w:type="auto"/>
          </w:tcPr>
          <w:p w14:paraId="4ED9DCBB" w14:textId="77777777" w:rsidR="00BB637E" w:rsidRDefault="00BB637E" w:rsidP="00673AE0">
            <w:pPr>
              <w:spacing w:line="240" w:lineRule="auto"/>
            </w:pPr>
            <w:r>
              <w:t>53. 9</w:t>
            </w:r>
          </w:p>
          <w:p w14:paraId="16F5C0FC" w14:textId="77777777" w:rsidR="00BB637E" w:rsidRDefault="00BB637E" w:rsidP="00673AE0">
            <w:pPr>
              <w:spacing w:line="240" w:lineRule="auto"/>
            </w:pPr>
            <w:r>
              <w:t>(5. 1)</w:t>
            </w:r>
          </w:p>
        </w:tc>
        <w:tc>
          <w:tcPr>
            <w:tcW w:w="0" w:type="auto"/>
          </w:tcPr>
          <w:p w14:paraId="6CF94F39" w14:textId="77777777" w:rsidR="00BB637E" w:rsidRDefault="00BB637E" w:rsidP="00673AE0">
            <w:pPr>
              <w:spacing w:line="240" w:lineRule="auto"/>
            </w:pPr>
            <w:r>
              <w:t>54. 8</w:t>
            </w:r>
          </w:p>
          <w:p w14:paraId="33612915" w14:textId="77777777" w:rsidR="00BB637E" w:rsidRDefault="00BB637E" w:rsidP="00673AE0">
            <w:pPr>
              <w:spacing w:line="240" w:lineRule="auto"/>
            </w:pPr>
            <w:r>
              <w:t>(7. 9)</w:t>
            </w:r>
          </w:p>
        </w:tc>
        <w:tc>
          <w:tcPr>
            <w:tcW w:w="0" w:type="auto"/>
          </w:tcPr>
          <w:p w14:paraId="3171C958" w14:textId="77777777" w:rsidR="00BB637E" w:rsidRDefault="00BB637E" w:rsidP="00673AE0">
            <w:pPr>
              <w:spacing w:line="240" w:lineRule="auto"/>
            </w:pPr>
            <w:r>
              <w:t>0. 9</w:t>
            </w:r>
          </w:p>
          <w:p w14:paraId="75461014" w14:textId="77777777" w:rsidR="00BB637E" w:rsidRDefault="00BB637E" w:rsidP="00673AE0">
            <w:pPr>
              <w:spacing w:line="240" w:lineRule="auto"/>
            </w:pPr>
            <w:r>
              <w:t>(-2. 0, 3. 8)</w:t>
            </w:r>
          </w:p>
        </w:tc>
        <w:tc>
          <w:tcPr>
            <w:tcW w:w="0" w:type="auto"/>
          </w:tcPr>
          <w:p w14:paraId="1BE3CAAD" w14:textId="77777777" w:rsidR="00BB637E" w:rsidRPr="00C47238" w:rsidRDefault="00BB637E" w:rsidP="00673AE0">
            <w:pPr>
              <w:spacing w:line="240" w:lineRule="auto"/>
            </w:pPr>
            <w:r w:rsidRPr="00C47238">
              <w:t>0. 504</w:t>
            </w:r>
          </w:p>
        </w:tc>
        <w:tc>
          <w:tcPr>
            <w:tcW w:w="0" w:type="auto"/>
          </w:tcPr>
          <w:p w14:paraId="0CE3089F" w14:textId="77777777" w:rsidR="00BB637E" w:rsidRDefault="00533993">
            <w:pPr>
              <w:spacing w:line="240" w:lineRule="auto"/>
            </w:pPr>
            <w:r>
              <w:t>1.7</w:t>
            </w:r>
          </w:p>
        </w:tc>
      </w:tr>
      <w:tr w:rsidR="00BB637E" w14:paraId="7F24E951" w14:textId="77777777" w:rsidTr="002B2FE9">
        <w:trPr>
          <w:jc w:val="center"/>
        </w:trPr>
        <w:tc>
          <w:tcPr>
            <w:tcW w:w="0" w:type="auto"/>
          </w:tcPr>
          <w:p w14:paraId="16D065DC" w14:textId="77777777" w:rsidR="00BB637E" w:rsidRDefault="00BB637E" w:rsidP="00673AE0">
            <w:pPr>
              <w:spacing w:line="240" w:lineRule="auto"/>
            </w:pPr>
            <w:r>
              <w:t>Truncal Fat Mass</w:t>
            </w:r>
            <w:r w:rsidR="002300A5">
              <w:t>%</w:t>
            </w:r>
          </w:p>
        </w:tc>
        <w:tc>
          <w:tcPr>
            <w:tcW w:w="0" w:type="auto"/>
          </w:tcPr>
          <w:p w14:paraId="53E07054" w14:textId="77777777" w:rsidR="00BB637E" w:rsidRDefault="00BB637E" w:rsidP="00673AE0">
            <w:pPr>
              <w:spacing w:line="240" w:lineRule="auto"/>
            </w:pPr>
            <w:r>
              <w:t>-</w:t>
            </w:r>
          </w:p>
          <w:p w14:paraId="64422453" w14:textId="77777777" w:rsidR="00BB637E" w:rsidRDefault="00BB637E" w:rsidP="00673AE0">
            <w:pPr>
              <w:spacing w:line="240" w:lineRule="auto"/>
            </w:pPr>
          </w:p>
        </w:tc>
        <w:tc>
          <w:tcPr>
            <w:tcW w:w="0" w:type="auto"/>
          </w:tcPr>
          <w:p w14:paraId="58786DE0" w14:textId="77777777" w:rsidR="00BB637E" w:rsidRDefault="00BB637E" w:rsidP="00673AE0">
            <w:pPr>
              <w:spacing w:line="240" w:lineRule="auto"/>
            </w:pPr>
            <w:r>
              <w:t>-</w:t>
            </w:r>
          </w:p>
        </w:tc>
        <w:tc>
          <w:tcPr>
            <w:tcW w:w="0" w:type="auto"/>
          </w:tcPr>
          <w:p w14:paraId="1F1C0F88" w14:textId="77777777" w:rsidR="00BB637E" w:rsidRDefault="00BB637E" w:rsidP="00673AE0">
            <w:pPr>
              <w:spacing w:line="240" w:lineRule="auto"/>
            </w:pPr>
            <w:r>
              <w:t>-</w:t>
            </w:r>
          </w:p>
        </w:tc>
        <w:tc>
          <w:tcPr>
            <w:tcW w:w="0" w:type="auto"/>
          </w:tcPr>
          <w:p w14:paraId="128C9021" w14:textId="77777777" w:rsidR="00BB637E" w:rsidRDefault="00BB637E" w:rsidP="00673AE0">
            <w:pPr>
              <w:spacing w:line="240" w:lineRule="auto"/>
            </w:pPr>
            <w:r>
              <w:t>-</w:t>
            </w:r>
          </w:p>
        </w:tc>
        <w:tc>
          <w:tcPr>
            <w:tcW w:w="0" w:type="auto"/>
          </w:tcPr>
          <w:p w14:paraId="3581EC8C" w14:textId="77777777" w:rsidR="00BB637E" w:rsidRPr="00C47238" w:rsidRDefault="00BB637E" w:rsidP="00673AE0">
            <w:pPr>
              <w:spacing w:line="240" w:lineRule="auto"/>
            </w:pPr>
            <w:r w:rsidRPr="00C47238">
              <w:t>-</w:t>
            </w:r>
          </w:p>
        </w:tc>
        <w:tc>
          <w:tcPr>
            <w:tcW w:w="0" w:type="auto"/>
          </w:tcPr>
          <w:p w14:paraId="545C974B" w14:textId="77777777" w:rsidR="00BB637E" w:rsidRDefault="00BB637E">
            <w:pPr>
              <w:spacing w:line="240" w:lineRule="auto"/>
            </w:pPr>
          </w:p>
        </w:tc>
      </w:tr>
    </w:tbl>
    <w:p w14:paraId="4617B6CC" w14:textId="77777777" w:rsidR="00136A1B" w:rsidRDefault="00136A1B" w:rsidP="00673AE0">
      <w:pPr>
        <w:spacing w:line="240" w:lineRule="auto"/>
      </w:pPr>
    </w:p>
    <w:p w14:paraId="16CC7904" w14:textId="77777777" w:rsidR="00FC112F" w:rsidRDefault="00533993" w:rsidP="00673AE0">
      <w:pPr>
        <w:pStyle w:val="Caption"/>
        <w:rPr>
          <w:b w:val="0"/>
          <w:i w:val="0"/>
          <w:sz w:val="24"/>
          <w:szCs w:val="24"/>
        </w:rPr>
      </w:pPr>
      <w:r w:rsidRPr="00673AE0">
        <w:rPr>
          <w:b w:val="0"/>
          <w:i w:val="0"/>
          <w:sz w:val="24"/>
          <w:szCs w:val="24"/>
        </w:rPr>
        <w:t>Weight increased significantly betw</w:t>
      </w:r>
      <w:r>
        <w:rPr>
          <w:b w:val="0"/>
          <w:i w:val="0"/>
          <w:sz w:val="24"/>
          <w:szCs w:val="24"/>
        </w:rPr>
        <w:t>een visit 2 and visit 3</w:t>
      </w:r>
      <w:r w:rsidR="00BF4997">
        <w:rPr>
          <w:b w:val="0"/>
          <w:i w:val="0"/>
          <w:sz w:val="24"/>
          <w:szCs w:val="24"/>
        </w:rPr>
        <w:t xml:space="preserve"> </w:t>
      </w:r>
      <w:r>
        <w:rPr>
          <w:b w:val="0"/>
          <w:i w:val="0"/>
          <w:sz w:val="24"/>
          <w:szCs w:val="24"/>
        </w:rPr>
        <w:t xml:space="preserve">(12.9% weight change between the 2 visits but 7.2% increase from baseline). </w:t>
      </w:r>
    </w:p>
    <w:p w14:paraId="3D4B5E2D" w14:textId="30E9D7EE" w:rsidR="0022352C" w:rsidRDefault="004B1461">
      <w:r>
        <w:lastRenderedPageBreak/>
        <w:t>TBLH BMD</w:t>
      </w:r>
      <w:r w:rsidR="00FC112F">
        <w:t xml:space="preserve"> (0.04(0.02, </w:t>
      </w:r>
      <w:r w:rsidR="002252BF">
        <w:t>0.06) p</w:t>
      </w:r>
      <w:r w:rsidR="00FC112F">
        <w:t>=0.004)</w:t>
      </w:r>
      <w:r>
        <w:t xml:space="preserve">, and L1-L4 BA </w:t>
      </w:r>
      <w:r w:rsidR="00FC112F">
        <w:t>(1.0(0.1,</w:t>
      </w:r>
      <w:r w:rsidR="00B41415">
        <w:t xml:space="preserve"> </w:t>
      </w:r>
      <w:r w:rsidR="00FC112F">
        <w:t>2.0</w:t>
      </w:r>
      <w:r w:rsidR="002252BF">
        <w:t>), p</w:t>
      </w:r>
      <w:r w:rsidR="00FC112F">
        <w:t xml:space="preserve">=0.04) </w:t>
      </w:r>
      <w:r w:rsidR="00685137">
        <w:t xml:space="preserve">and lean mass </w:t>
      </w:r>
      <w:r>
        <w:t>showed significant increases.</w:t>
      </w:r>
      <w:r w:rsidR="002252BF">
        <w:t xml:space="preserve"> There was a decline in the TBLH BA (-57.2(-113.</w:t>
      </w:r>
      <w:r w:rsidR="00127B99">
        <w:t>1, -</w:t>
      </w:r>
      <w:r w:rsidR="002252BF">
        <w:t>1.3), p=0.05) at 24 months</w:t>
      </w:r>
    </w:p>
    <w:p w14:paraId="0F68C861" w14:textId="77777777" w:rsidR="0022352C" w:rsidRDefault="00AB0A8B">
      <w:pPr>
        <w:pStyle w:val="Heading4"/>
      </w:pPr>
      <w:bookmarkStart w:id="946" w:name="_Toc35002293"/>
      <w:r w:rsidRPr="00387539">
        <w:t>Change from visit 1 to visit 3</w:t>
      </w:r>
      <w:bookmarkEnd w:id="946"/>
    </w:p>
    <w:p w14:paraId="41DBF785" w14:textId="77777777" w:rsidR="008F1D6E" w:rsidRDefault="008F1D6E" w:rsidP="002D267A">
      <w:r w:rsidRPr="00DB6F96">
        <w:t xml:space="preserve">The </w:t>
      </w:r>
      <w:r w:rsidR="004B1461" w:rsidRPr="00DB6F96">
        <w:t xml:space="preserve">next </w:t>
      </w:r>
      <w:r w:rsidRPr="00DB6F96">
        <w:t>t</w:t>
      </w:r>
      <w:r w:rsidR="004B1461" w:rsidRPr="00DB6F96">
        <w:t xml:space="preserve">able compares changes between visit 1 and visit 3. </w:t>
      </w:r>
      <w:r w:rsidRPr="00DB6F96">
        <w:t xml:space="preserve"> </w:t>
      </w:r>
      <w:r w:rsidR="004B1461" w:rsidRPr="00DB6F96">
        <w:t xml:space="preserve">Only 2/10 </w:t>
      </w:r>
      <w:r w:rsidR="00EA7E3F">
        <w:t>young people</w:t>
      </w:r>
      <w:r w:rsidR="004B1461" w:rsidRPr="00DB6F96">
        <w:t xml:space="preserve"> were </w:t>
      </w:r>
      <w:r w:rsidR="00EA7E3F">
        <w:t>below their</w:t>
      </w:r>
      <w:r w:rsidR="004B1461" w:rsidRPr="00DB6F96">
        <w:t xml:space="preserve"> baseline</w:t>
      </w:r>
      <w:r w:rsidR="00EA7E3F">
        <w:t xml:space="preserve"> weight</w:t>
      </w:r>
      <w:r w:rsidR="004B1461">
        <w:t>.</w:t>
      </w:r>
    </w:p>
    <w:p w14:paraId="2EB391B1" w14:textId="77777777" w:rsidR="003F4BC2" w:rsidRDefault="0009470D" w:rsidP="0009470D">
      <w:pPr>
        <w:pStyle w:val="Caption"/>
      </w:pPr>
      <w:bookmarkStart w:id="947" w:name="_Toc34994615"/>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32</w:t>
      </w:r>
      <w:r w:rsidR="008732F3">
        <w:rPr>
          <w:noProof/>
        </w:rPr>
        <w:fldChar w:fldCharType="end"/>
      </w:r>
      <w:r>
        <w:t xml:space="preserve"> - </w:t>
      </w:r>
      <w:r w:rsidR="003F4BC2" w:rsidRPr="003A33B4">
        <w:t>DXA Data – Change from visit 1 to visit 3</w:t>
      </w:r>
      <w:bookmarkEnd w:id="947"/>
      <w:r w:rsidR="00A449E8">
        <w:t xml:space="preserve"> </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84"/>
        <w:gridCol w:w="432"/>
        <w:gridCol w:w="1297"/>
        <w:gridCol w:w="1297"/>
        <w:gridCol w:w="1935"/>
        <w:gridCol w:w="979"/>
        <w:gridCol w:w="986"/>
      </w:tblGrid>
      <w:tr w:rsidR="00E74034" w14:paraId="16A9339B" w14:textId="77777777" w:rsidTr="00673AE0">
        <w:trPr>
          <w:jc w:val="center"/>
        </w:trPr>
        <w:tc>
          <w:tcPr>
            <w:tcW w:w="0" w:type="auto"/>
            <w:shd w:val="clear" w:color="auto" w:fill="1F497D" w:themeFill="text2"/>
          </w:tcPr>
          <w:p w14:paraId="39E90E1D" w14:textId="77777777" w:rsidR="00E74034" w:rsidRPr="00673AE0" w:rsidRDefault="00E74034" w:rsidP="00673AE0">
            <w:pPr>
              <w:spacing w:line="240" w:lineRule="auto"/>
              <w:rPr>
                <w:b/>
                <w:color w:val="FFFFFF" w:themeColor="background1"/>
              </w:rPr>
            </w:pPr>
          </w:p>
        </w:tc>
        <w:tc>
          <w:tcPr>
            <w:tcW w:w="0" w:type="auto"/>
            <w:shd w:val="clear" w:color="auto" w:fill="1F497D" w:themeFill="text2"/>
          </w:tcPr>
          <w:p w14:paraId="3CCF4E12" w14:textId="77777777" w:rsidR="00E74034" w:rsidRPr="00673AE0" w:rsidRDefault="00E74034" w:rsidP="00673AE0">
            <w:pPr>
              <w:spacing w:line="240" w:lineRule="auto"/>
              <w:rPr>
                <w:b/>
                <w:color w:val="FFFFFF" w:themeColor="background1"/>
              </w:rPr>
            </w:pPr>
            <w:r w:rsidRPr="00673AE0">
              <w:rPr>
                <w:b/>
                <w:color w:val="FFFFFF" w:themeColor="background1"/>
              </w:rPr>
              <w:t>N</w:t>
            </w:r>
          </w:p>
        </w:tc>
        <w:tc>
          <w:tcPr>
            <w:tcW w:w="0" w:type="auto"/>
            <w:shd w:val="clear" w:color="auto" w:fill="1F497D" w:themeFill="text2"/>
          </w:tcPr>
          <w:p w14:paraId="77F2D2B7" w14:textId="77777777" w:rsidR="00E74034" w:rsidRPr="00673AE0" w:rsidRDefault="00E74034" w:rsidP="00673AE0">
            <w:pPr>
              <w:spacing w:line="240" w:lineRule="auto"/>
              <w:rPr>
                <w:b/>
                <w:color w:val="FFFFFF" w:themeColor="background1"/>
              </w:rPr>
            </w:pPr>
            <w:r w:rsidRPr="00673AE0">
              <w:rPr>
                <w:b/>
                <w:color w:val="FFFFFF" w:themeColor="background1"/>
              </w:rPr>
              <w:t>Visit 1</w:t>
            </w:r>
          </w:p>
          <w:p w14:paraId="398AAFF1" w14:textId="77777777" w:rsidR="00E74034" w:rsidRPr="00673AE0" w:rsidRDefault="00E74034" w:rsidP="00673AE0">
            <w:pPr>
              <w:spacing w:line="240" w:lineRule="auto"/>
              <w:rPr>
                <w:b/>
                <w:color w:val="FFFFFF" w:themeColor="background1"/>
              </w:rPr>
            </w:pPr>
            <w:r w:rsidRPr="00673AE0">
              <w:rPr>
                <w:b/>
                <w:color w:val="FFFFFF" w:themeColor="background1"/>
              </w:rPr>
              <w:t>Mean (SD)</w:t>
            </w:r>
          </w:p>
        </w:tc>
        <w:tc>
          <w:tcPr>
            <w:tcW w:w="0" w:type="auto"/>
            <w:shd w:val="clear" w:color="auto" w:fill="1F497D" w:themeFill="text2"/>
          </w:tcPr>
          <w:p w14:paraId="188C74F7" w14:textId="77777777" w:rsidR="00E74034" w:rsidRPr="00673AE0" w:rsidRDefault="00E74034" w:rsidP="00673AE0">
            <w:pPr>
              <w:spacing w:line="240" w:lineRule="auto"/>
              <w:rPr>
                <w:b/>
                <w:color w:val="FFFFFF" w:themeColor="background1"/>
              </w:rPr>
            </w:pPr>
            <w:r w:rsidRPr="00673AE0">
              <w:rPr>
                <w:b/>
                <w:color w:val="FFFFFF" w:themeColor="background1"/>
              </w:rPr>
              <w:t>Visit 3</w:t>
            </w:r>
          </w:p>
          <w:p w14:paraId="5F6FD4FC" w14:textId="77777777" w:rsidR="00E74034" w:rsidRPr="00673AE0" w:rsidRDefault="00E74034" w:rsidP="00673AE0">
            <w:pPr>
              <w:spacing w:line="240" w:lineRule="auto"/>
              <w:rPr>
                <w:b/>
                <w:color w:val="FFFFFF" w:themeColor="background1"/>
              </w:rPr>
            </w:pPr>
            <w:r w:rsidRPr="00673AE0">
              <w:rPr>
                <w:b/>
                <w:color w:val="FFFFFF" w:themeColor="background1"/>
              </w:rPr>
              <w:t>Mean (SD)</w:t>
            </w:r>
          </w:p>
        </w:tc>
        <w:tc>
          <w:tcPr>
            <w:tcW w:w="0" w:type="auto"/>
            <w:shd w:val="clear" w:color="auto" w:fill="1F497D" w:themeFill="text2"/>
          </w:tcPr>
          <w:p w14:paraId="604ABCA8" w14:textId="77777777" w:rsidR="00E74034" w:rsidRPr="00673AE0" w:rsidRDefault="00E74034" w:rsidP="00673AE0">
            <w:pPr>
              <w:spacing w:line="240" w:lineRule="auto"/>
              <w:rPr>
                <w:b/>
                <w:color w:val="FFFFFF" w:themeColor="background1"/>
              </w:rPr>
            </w:pPr>
            <w:r w:rsidRPr="00673AE0">
              <w:rPr>
                <w:b/>
                <w:color w:val="FFFFFF" w:themeColor="background1"/>
              </w:rPr>
              <w:t>Mean Difference</w:t>
            </w:r>
          </w:p>
          <w:p w14:paraId="2E347590" w14:textId="77777777" w:rsidR="00E74034" w:rsidRPr="00673AE0" w:rsidRDefault="00E74034" w:rsidP="00673AE0">
            <w:pPr>
              <w:spacing w:line="240" w:lineRule="auto"/>
              <w:rPr>
                <w:b/>
                <w:color w:val="FFFFFF" w:themeColor="background1"/>
              </w:rPr>
            </w:pPr>
            <w:r w:rsidRPr="00673AE0">
              <w:rPr>
                <w:b/>
                <w:color w:val="FFFFFF" w:themeColor="background1"/>
              </w:rPr>
              <w:t>(95% CI)</w:t>
            </w:r>
          </w:p>
        </w:tc>
        <w:tc>
          <w:tcPr>
            <w:tcW w:w="0" w:type="auto"/>
            <w:shd w:val="clear" w:color="auto" w:fill="1F497D" w:themeFill="text2"/>
          </w:tcPr>
          <w:p w14:paraId="2D8EEACF" w14:textId="77777777" w:rsidR="00E74034" w:rsidRPr="00673AE0" w:rsidRDefault="00E74034" w:rsidP="00673AE0">
            <w:pPr>
              <w:spacing w:line="240" w:lineRule="auto"/>
              <w:rPr>
                <w:b/>
                <w:color w:val="FFFFFF" w:themeColor="background1"/>
              </w:rPr>
            </w:pPr>
            <w:r w:rsidRPr="00673AE0">
              <w:rPr>
                <w:b/>
                <w:color w:val="FFFFFF" w:themeColor="background1"/>
              </w:rPr>
              <w:t>P-Value</w:t>
            </w:r>
          </w:p>
        </w:tc>
        <w:tc>
          <w:tcPr>
            <w:tcW w:w="0" w:type="auto"/>
            <w:shd w:val="clear" w:color="auto" w:fill="1F497D" w:themeFill="text2"/>
          </w:tcPr>
          <w:p w14:paraId="5ED2C457" w14:textId="77777777" w:rsidR="00E74034" w:rsidRDefault="00E74034">
            <w:pPr>
              <w:spacing w:line="240" w:lineRule="auto"/>
              <w:rPr>
                <w:b/>
                <w:color w:val="FFFFFF" w:themeColor="background1"/>
              </w:rPr>
            </w:pPr>
            <w:r>
              <w:rPr>
                <w:b/>
                <w:color w:val="FFFFFF" w:themeColor="background1"/>
              </w:rPr>
              <w:t>%</w:t>
            </w:r>
          </w:p>
          <w:p w14:paraId="56C31FD6" w14:textId="77777777" w:rsidR="00E74034" w:rsidRPr="00176242" w:rsidRDefault="00E74034">
            <w:pPr>
              <w:spacing w:line="240" w:lineRule="auto"/>
              <w:rPr>
                <w:b/>
                <w:color w:val="FFFFFF" w:themeColor="background1"/>
              </w:rPr>
            </w:pPr>
            <w:r>
              <w:rPr>
                <w:b/>
                <w:color w:val="FFFFFF" w:themeColor="background1"/>
              </w:rPr>
              <w:t>Change</w:t>
            </w:r>
          </w:p>
        </w:tc>
      </w:tr>
      <w:tr w:rsidR="00E74034" w:rsidRPr="004F0280" w14:paraId="27C369CB" w14:textId="77777777" w:rsidTr="00673AE0">
        <w:trPr>
          <w:jc w:val="center"/>
        </w:trPr>
        <w:tc>
          <w:tcPr>
            <w:tcW w:w="0" w:type="auto"/>
          </w:tcPr>
          <w:p w14:paraId="742D7322" w14:textId="77777777" w:rsidR="00E74034" w:rsidRDefault="00E74034" w:rsidP="00673AE0">
            <w:pPr>
              <w:spacing w:line="240" w:lineRule="auto"/>
            </w:pPr>
            <w:r>
              <w:t>TBLH BMD</w:t>
            </w:r>
          </w:p>
          <w:p w14:paraId="0EA6D78A" w14:textId="77777777" w:rsidR="002300A5" w:rsidRDefault="002300A5" w:rsidP="00673AE0">
            <w:pPr>
              <w:spacing w:line="240" w:lineRule="auto"/>
            </w:pPr>
            <w:r>
              <w:t>(gm/cm2)</w:t>
            </w:r>
          </w:p>
        </w:tc>
        <w:tc>
          <w:tcPr>
            <w:tcW w:w="0" w:type="auto"/>
          </w:tcPr>
          <w:p w14:paraId="31A78A19" w14:textId="77777777" w:rsidR="00E74034" w:rsidRDefault="00E74034" w:rsidP="00673AE0">
            <w:pPr>
              <w:spacing w:line="240" w:lineRule="auto"/>
            </w:pPr>
            <w:r>
              <w:t>10</w:t>
            </w:r>
          </w:p>
        </w:tc>
        <w:tc>
          <w:tcPr>
            <w:tcW w:w="0" w:type="auto"/>
          </w:tcPr>
          <w:p w14:paraId="0369A712" w14:textId="77777777" w:rsidR="00E74034" w:rsidRDefault="00E74034" w:rsidP="00673AE0">
            <w:pPr>
              <w:spacing w:line="240" w:lineRule="auto"/>
            </w:pPr>
            <w:r>
              <w:t>1. 16</w:t>
            </w:r>
          </w:p>
          <w:p w14:paraId="073B03AE" w14:textId="77777777" w:rsidR="00E74034" w:rsidRDefault="00E74034" w:rsidP="00673AE0">
            <w:pPr>
              <w:spacing w:line="240" w:lineRule="auto"/>
            </w:pPr>
            <w:r>
              <w:t>(0. 08)</w:t>
            </w:r>
          </w:p>
        </w:tc>
        <w:tc>
          <w:tcPr>
            <w:tcW w:w="0" w:type="auto"/>
          </w:tcPr>
          <w:p w14:paraId="7E08EF24" w14:textId="77777777" w:rsidR="00E74034" w:rsidRDefault="00E74034" w:rsidP="00673AE0">
            <w:pPr>
              <w:spacing w:line="240" w:lineRule="auto"/>
            </w:pPr>
            <w:r>
              <w:t>1</w:t>
            </w:r>
            <w:r w:rsidR="004F0280">
              <w:t>.</w:t>
            </w:r>
            <w:r>
              <w:t>19</w:t>
            </w:r>
          </w:p>
          <w:p w14:paraId="37CB3C7A" w14:textId="77777777" w:rsidR="00E74034" w:rsidRDefault="00E74034" w:rsidP="00673AE0">
            <w:pPr>
              <w:spacing w:line="240" w:lineRule="auto"/>
            </w:pPr>
            <w:r>
              <w:t>(0. 08)</w:t>
            </w:r>
          </w:p>
        </w:tc>
        <w:tc>
          <w:tcPr>
            <w:tcW w:w="0" w:type="auto"/>
          </w:tcPr>
          <w:p w14:paraId="0ADBECAA" w14:textId="77777777" w:rsidR="00E74034" w:rsidRDefault="00E74034" w:rsidP="00673AE0">
            <w:pPr>
              <w:spacing w:line="240" w:lineRule="auto"/>
            </w:pPr>
            <w:r>
              <w:t>0. 04</w:t>
            </w:r>
          </w:p>
          <w:p w14:paraId="3212EF27" w14:textId="77777777" w:rsidR="00E74034" w:rsidRDefault="00E74034" w:rsidP="00673AE0">
            <w:pPr>
              <w:spacing w:line="240" w:lineRule="auto"/>
            </w:pPr>
            <w:r>
              <w:t>(0. 01, 0. 06)</w:t>
            </w:r>
          </w:p>
        </w:tc>
        <w:tc>
          <w:tcPr>
            <w:tcW w:w="0" w:type="auto"/>
          </w:tcPr>
          <w:p w14:paraId="1B6D8A41" w14:textId="77777777" w:rsidR="00E74034" w:rsidRPr="00DB6F96" w:rsidRDefault="00770027" w:rsidP="00673AE0">
            <w:pPr>
              <w:spacing w:line="240" w:lineRule="auto"/>
            </w:pPr>
            <w:r w:rsidRPr="00770027">
              <w:t>0. 012*</w:t>
            </w:r>
          </w:p>
        </w:tc>
        <w:tc>
          <w:tcPr>
            <w:tcW w:w="0" w:type="auto"/>
          </w:tcPr>
          <w:p w14:paraId="545DA658" w14:textId="77777777" w:rsidR="00E74034" w:rsidRPr="00DB6F96" w:rsidRDefault="004F0280">
            <w:pPr>
              <w:spacing w:line="240" w:lineRule="auto"/>
            </w:pPr>
            <w:r w:rsidRPr="00DB6F96">
              <w:t>3.4</w:t>
            </w:r>
          </w:p>
        </w:tc>
      </w:tr>
      <w:tr w:rsidR="00E74034" w14:paraId="3E31EB67" w14:textId="77777777" w:rsidTr="00673AE0">
        <w:trPr>
          <w:jc w:val="center"/>
        </w:trPr>
        <w:tc>
          <w:tcPr>
            <w:tcW w:w="0" w:type="auto"/>
          </w:tcPr>
          <w:p w14:paraId="0EBE52D6" w14:textId="77777777" w:rsidR="00E74034" w:rsidRDefault="00E74034" w:rsidP="00673AE0">
            <w:pPr>
              <w:spacing w:line="240" w:lineRule="auto"/>
            </w:pPr>
            <w:r>
              <w:t>TBLH BA</w:t>
            </w:r>
          </w:p>
          <w:p w14:paraId="367C9729" w14:textId="77777777" w:rsidR="002300A5" w:rsidRDefault="002300A5" w:rsidP="00673AE0">
            <w:pPr>
              <w:spacing w:line="240" w:lineRule="auto"/>
            </w:pPr>
            <w:r>
              <w:t>(cm2)</w:t>
            </w:r>
          </w:p>
        </w:tc>
        <w:tc>
          <w:tcPr>
            <w:tcW w:w="0" w:type="auto"/>
          </w:tcPr>
          <w:p w14:paraId="64BFDB4E" w14:textId="77777777" w:rsidR="00E74034" w:rsidRDefault="00E74034" w:rsidP="00673AE0">
            <w:pPr>
              <w:spacing w:line="240" w:lineRule="auto"/>
            </w:pPr>
            <w:r>
              <w:t>10</w:t>
            </w:r>
          </w:p>
        </w:tc>
        <w:tc>
          <w:tcPr>
            <w:tcW w:w="0" w:type="auto"/>
          </w:tcPr>
          <w:p w14:paraId="2F4D3041" w14:textId="77777777" w:rsidR="00E74034" w:rsidRDefault="00E74034" w:rsidP="00673AE0">
            <w:pPr>
              <w:spacing w:line="240" w:lineRule="auto"/>
            </w:pPr>
            <w:r>
              <w:t>1980. 8</w:t>
            </w:r>
          </w:p>
          <w:p w14:paraId="3F40FD30" w14:textId="77777777" w:rsidR="00E74034" w:rsidRDefault="00E74034" w:rsidP="00673AE0">
            <w:pPr>
              <w:spacing w:line="240" w:lineRule="auto"/>
            </w:pPr>
            <w:r>
              <w:t>(244. 6)</w:t>
            </w:r>
          </w:p>
        </w:tc>
        <w:tc>
          <w:tcPr>
            <w:tcW w:w="0" w:type="auto"/>
          </w:tcPr>
          <w:p w14:paraId="3B3DF088" w14:textId="77777777" w:rsidR="00E74034" w:rsidRDefault="00E74034" w:rsidP="00673AE0">
            <w:pPr>
              <w:spacing w:line="240" w:lineRule="auto"/>
            </w:pPr>
            <w:r>
              <w:t>1958. 3</w:t>
            </w:r>
          </w:p>
          <w:p w14:paraId="52415FEE" w14:textId="77777777" w:rsidR="00E74034" w:rsidRDefault="00E74034" w:rsidP="00673AE0">
            <w:pPr>
              <w:spacing w:line="240" w:lineRule="auto"/>
            </w:pPr>
            <w:r>
              <w:t>(252. 8)</w:t>
            </w:r>
          </w:p>
        </w:tc>
        <w:tc>
          <w:tcPr>
            <w:tcW w:w="0" w:type="auto"/>
          </w:tcPr>
          <w:p w14:paraId="310A1517" w14:textId="77777777" w:rsidR="00E74034" w:rsidRDefault="00E74034" w:rsidP="00673AE0">
            <w:pPr>
              <w:spacing w:line="240" w:lineRule="auto"/>
            </w:pPr>
            <w:r>
              <w:t>-22. 5</w:t>
            </w:r>
          </w:p>
          <w:p w14:paraId="6AD7CED9" w14:textId="77777777" w:rsidR="00E74034" w:rsidRDefault="00E74034" w:rsidP="00673AE0">
            <w:pPr>
              <w:spacing w:line="240" w:lineRule="auto"/>
            </w:pPr>
            <w:r>
              <w:t>(-97. 5, 52. 5)</w:t>
            </w:r>
          </w:p>
        </w:tc>
        <w:tc>
          <w:tcPr>
            <w:tcW w:w="0" w:type="auto"/>
          </w:tcPr>
          <w:p w14:paraId="74273D36" w14:textId="77777777" w:rsidR="00E74034" w:rsidRPr="00DB6F96" w:rsidRDefault="00E74034" w:rsidP="00673AE0">
            <w:pPr>
              <w:spacing w:line="240" w:lineRule="auto"/>
            </w:pPr>
            <w:r w:rsidRPr="00DB6F96">
              <w:t>0. 515</w:t>
            </w:r>
          </w:p>
        </w:tc>
        <w:tc>
          <w:tcPr>
            <w:tcW w:w="0" w:type="auto"/>
          </w:tcPr>
          <w:p w14:paraId="20642D7E" w14:textId="77777777" w:rsidR="00E74034" w:rsidRPr="00DB6F96" w:rsidRDefault="00E8098D">
            <w:pPr>
              <w:spacing w:line="240" w:lineRule="auto"/>
            </w:pPr>
            <w:r w:rsidRPr="00DB6F96">
              <w:t>-1.1</w:t>
            </w:r>
          </w:p>
        </w:tc>
      </w:tr>
      <w:tr w:rsidR="00E74034" w14:paraId="200F1A2C" w14:textId="77777777" w:rsidTr="00673AE0">
        <w:trPr>
          <w:jc w:val="center"/>
        </w:trPr>
        <w:tc>
          <w:tcPr>
            <w:tcW w:w="0" w:type="auto"/>
          </w:tcPr>
          <w:p w14:paraId="1C20A3D7" w14:textId="77777777" w:rsidR="00E74034" w:rsidRDefault="00E74034" w:rsidP="00673AE0">
            <w:pPr>
              <w:spacing w:line="240" w:lineRule="auto"/>
            </w:pPr>
            <w:r>
              <w:t>TBLH BMC</w:t>
            </w:r>
          </w:p>
          <w:p w14:paraId="2B3A2548" w14:textId="77777777" w:rsidR="002300A5" w:rsidRDefault="002300A5" w:rsidP="00673AE0">
            <w:pPr>
              <w:spacing w:line="240" w:lineRule="auto"/>
            </w:pPr>
            <w:r>
              <w:t>(gm)</w:t>
            </w:r>
          </w:p>
        </w:tc>
        <w:tc>
          <w:tcPr>
            <w:tcW w:w="0" w:type="auto"/>
          </w:tcPr>
          <w:p w14:paraId="70B4FB24" w14:textId="77777777" w:rsidR="00E74034" w:rsidRDefault="00E74034" w:rsidP="00673AE0">
            <w:pPr>
              <w:spacing w:line="240" w:lineRule="auto"/>
            </w:pPr>
            <w:r>
              <w:t>10</w:t>
            </w:r>
          </w:p>
        </w:tc>
        <w:tc>
          <w:tcPr>
            <w:tcW w:w="0" w:type="auto"/>
          </w:tcPr>
          <w:p w14:paraId="6A1398EC" w14:textId="77777777" w:rsidR="00E74034" w:rsidRDefault="00E74034" w:rsidP="00673AE0">
            <w:pPr>
              <w:spacing w:line="240" w:lineRule="auto"/>
            </w:pPr>
            <w:r>
              <w:t>2300. 1</w:t>
            </w:r>
          </w:p>
          <w:p w14:paraId="0CDE97E3" w14:textId="77777777" w:rsidR="00E74034" w:rsidRDefault="00E74034" w:rsidP="00673AE0">
            <w:pPr>
              <w:spacing w:line="240" w:lineRule="auto"/>
            </w:pPr>
            <w:r>
              <w:t>(293. 0)</w:t>
            </w:r>
          </w:p>
        </w:tc>
        <w:tc>
          <w:tcPr>
            <w:tcW w:w="0" w:type="auto"/>
          </w:tcPr>
          <w:p w14:paraId="5275A67F" w14:textId="77777777" w:rsidR="00E74034" w:rsidRDefault="00E74034" w:rsidP="00673AE0">
            <w:pPr>
              <w:spacing w:line="240" w:lineRule="auto"/>
            </w:pPr>
            <w:r>
              <w:t>2343. 9</w:t>
            </w:r>
          </w:p>
          <w:p w14:paraId="06813779" w14:textId="77777777" w:rsidR="00E74034" w:rsidRDefault="00E74034" w:rsidP="00673AE0">
            <w:pPr>
              <w:spacing w:line="240" w:lineRule="auto"/>
            </w:pPr>
            <w:r>
              <w:t>(334. 5)</w:t>
            </w:r>
          </w:p>
        </w:tc>
        <w:tc>
          <w:tcPr>
            <w:tcW w:w="0" w:type="auto"/>
          </w:tcPr>
          <w:p w14:paraId="2639CE90" w14:textId="77777777" w:rsidR="00E74034" w:rsidRDefault="00E74034" w:rsidP="00673AE0">
            <w:pPr>
              <w:spacing w:line="240" w:lineRule="auto"/>
            </w:pPr>
            <w:r>
              <w:t>43. 9</w:t>
            </w:r>
          </w:p>
          <w:p w14:paraId="12B6273B" w14:textId="77777777" w:rsidR="00E74034" w:rsidRDefault="00E74034" w:rsidP="00673AE0">
            <w:pPr>
              <w:spacing w:line="240" w:lineRule="auto"/>
            </w:pPr>
            <w:r>
              <w:t>(-20. 6, 108. 4)</w:t>
            </w:r>
          </w:p>
        </w:tc>
        <w:tc>
          <w:tcPr>
            <w:tcW w:w="0" w:type="auto"/>
          </w:tcPr>
          <w:p w14:paraId="710BCFC2" w14:textId="77777777" w:rsidR="00E74034" w:rsidRPr="00DB6F96" w:rsidRDefault="00E74034" w:rsidP="00673AE0">
            <w:pPr>
              <w:spacing w:line="240" w:lineRule="auto"/>
            </w:pPr>
            <w:r w:rsidRPr="00DB6F96">
              <w:t>0. 158</w:t>
            </w:r>
          </w:p>
        </w:tc>
        <w:tc>
          <w:tcPr>
            <w:tcW w:w="0" w:type="auto"/>
          </w:tcPr>
          <w:p w14:paraId="6D2E30B2" w14:textId="77777777" w:rsidR="00E74034" w:rsidRPr="00DB6F96" w:rsidRDefault="00094DC4">
            <w:pPr>
              <w:spacing w:line="240" w:lineRule="auto"/>
            </w:pPr>
            <w:r w:rsidRPr="00DB6F96">
              <w:t>1.9</w:t>
            </w:r>
          </w:p>
        </w:tc>
      </w:tr>
      <w:tr w:rsidR="00E74034" w14:paraId="1EDE5A63" w14:textId="77777777" w:rsidTr="00673AE0">
        <w:trPr>
          <w:jc w:val="center"/>
        </w:trPr>
        <w:tc>
          <w:tcPr>
            <w:tcW w:w="0" w:type="auto"/>
          </w:tcPr>
          <w:p w14:paraId="7E6BC70C" w14:textId="77777777" w:rsidR="00E74034" w:rsidRDefault="00E74034" w:rsidP="00673AE0">
            <w:pPr>
              <w:spacing w:line="240" w:lineRule="auto"/>
            </w:pPr>
            <w:r>
              <w:t>L1-L4 BMD</w:t>
            </w:r>
          </w:p>
          <w:p w14:paraId="07C018FD" w14:textId="77777777" w:rsidR="002300A5" w:rsidRDefault="002300A5" w:rsidP="00673AE0">
            <w:pPr>
              <w:spacing w:line="240" w:lineRule="auto"/>
            </w:pPr>
            <w:r>
              <w:t>(gm/cm2)</w:t>
            </w:r>
          </w:p>
        </w:tc>
        <w:tc>
          <w:tcPr>
            <w:tcW w:w="0" w:type="auto"/>
          </w:tcPr>
          <w:p w14:paraId="6F8B5EAD" w14:textId="77777777" w:rsidR="00E74034" w:rsidRDefault="00E74034" w:rsidP="00673AE0">
            <w:pPr>
              <w:spacing w:line="240" w:lineRule="auto"/>
            </w:pPr>
            <w:r>
              <w:t>9</w:t>
            </w:r>
          </w:p>
        </w:tc>
        <w:tc>
          <w:tcPr>
            <w:tcW w:w="0" w:type="auto"/>
          </w:tcPr>
          <w:p w14:paraId="50BBF899" w14:textId="77777777" w:rsidR="00E74034" w:rsidRDefault="00E74034" w:rsidP="00673AE0">
            <w:pPr>
              <w:spacing w:line="240" w:lineRule="auto"/>
            </w:pPr>
            <w:r>
              <w:t>1. 24</w:t>
            </w:r>
          </w:p>
          <w:p w14:paraId="563CF932" w14:textId="77777777" w:rsidR="00E74034" w:rsidRDefault="00E74034" w:rsidP="00673AE0">
            <w:pPr>
              <w:spacing w:line="240" w:lineRule="auto"/>
            </w:pPr>
            <w:r>
              <w:t>(0. 15)</w:t>
            </w:r>
          </w:p>
        </w:tc>
        <w:tc>
          <w:tcPr>
            <w:tcW w:w="0" w:type="auto"/>
          </w:tcPr>
          <w:p w14:paraId="7C30D76A" w14:textId="77777777" w:rsidR="00E74034" w:rsidRDefault="00E74034" w:rsidP="00673AE0">
            <w:pPr>
              <w:spacing w:line="240" w:lineRule="auto"/>
            </w:pPr>
            <w:r>
              <w:t>1. 28</w:t>
            </w:r>
          </w:p>
          <w:p w14:paraId="78C4FF0E" w14:textId="77777777" w:rsidR="00E74034" w:rsidRDefault="00E74034" w:rsidP="00673AE0">
            <w:pPr>
              <w:spacing w:line="240" w:lineRule="auto"/>
            </w:pPr>
            <w:r>
              <w:t>(0. 16)</w:t>
            </w:r>
          </w:p>
        </w:tc>
        <w:tc>
          <w:tcPr>
            <w:tcW w:w="0" w:type="auto"/>
          </w:tcPr>
          <w:p w14:paraId="3879BE89" w14:textId="77777777" w:rsidR="00E74034" w:rsidRDefault="00E74034" w:rsidP="00673AE0">
            <w:pPr>
              <w:spacing w:line="240" w:lineRule="auto"/>
            </w:pPr>
            <w:r>
              <w:t>0. 04</w:t>
            </w:r>
          </w:p>
          <w:p w14:paraId="318F70C0" w14:textId="77777777" w:rsidR="00E74034" w:rsidRDefault="00E74034" w:rsidP="00673AE0">
            <w:pPr>
              <w:spacing w:line="240" w:lineRule="auto"/>
            </w:pPr>
            <w:r>
              <w:t>(-0. 02, 0. 10)</w:t>
            </w:r>
          </w:p>
        </w:tc>
        <w:tc>
          <w:tcPr>
            <w:tcW w:w="0" w:type="auto"/>
          </w:tcPr>
          <w:p w14:paraId="66E54D90" w14:textId="77777777" w:rsidR="00E74034" w:rsidRPr="00DB6F96" w:rsidRDefault="00E74034" w:rsidP="00673AE0">
            <w:pPr>
              <w:spacing w:line="240" w:lineRule="auto"/>
            </w:pPr>
            <w:r w:rsidRPr="00DB6F96">
              <w:t>0. 143</w:t>
            </w:r>
          </w:p>
        </w:tc>
        <w:tc>
          <w:tcPr>
            <w:tcW w:w="0" w:type="auto"/>
          </w:tcPr>
          <w:p w14:paraId="05DD8906" w14:textId="77777777" w:rsidR="00E74034" w:rsidRPr="00DB6F96" w:rsidRDefault="005D2F9F">
            <w:pPr>
              <w:spacing w:line="240" w:lineRule="auto"/>
            </w:pPr>
            <w:r w:rsidRPr="00DB6F96">
              <w:t>3.2</w:t>
            </w:r>
          </w:p>
        </w:tc>
      </w:tr>
      <w:tr w:rsidR="00E74034" w14:paraId="1FA1FEA2" w14:textId="77777777" w:rsidTr="00673AE0">
        <w:trPr>
          <w:jc w:val="center"/>
        </w:trPr>
        <w:tc>
          <w:tcPr>
            <w:tcW w:w="0" w:type="auto"/>
          </w:tcPr>
          <w:p w14:paraId="533E4C13" w14:textId="77777777" w:rsidR="00E74034" w:rsidRDefault="00E74034" w:rsidP="00673AE0">
            <w:pPr>
              <w:spacing w:line="240" w:lineRule="auto"/>
            </w:pPr>
            <w:r>
              <w:t>L1-L4 BA</w:t>
            </w:r>
          </w:p>
          <w:p w14:paraId="17F95304" w14:textId="77777777" w:rsidR="002300A5" w:rsidRDefault="002300A5" w:rsidP="00673AE0">
            <w:pPr>
              <w:spacing w:line="240" w:lineRule="auto"/>
            </w:pPr>
            <w:r>
              <w:t>(cm2)</w:t>
            </w:r>
          </w:p>
        </w:tc>
        <w:tc>
          <w:tcPr>
            <w:tcW w:w="0" w:type="auto"/>
          </w:tcPr>
          <w:p w14:paraId="52F27953" w14:textId="77777777" w:rsidR="00E74034" w:rsidRDefault="00E74034" w:rsidP="00673AE0">
            <w:pPr>
              <w:spacing w:line="240" w:lineRule="auto"/>
            </w:pPr>
            <w:r>
              <w:t>9</w:t>
            </w:r>
          </w:p>
        </w:tc>
        <w:tc>
          <w:tcPr>
            <w:tcW w:w="0" w:type="auto"/>
          </w:tcPr>
          <w:p w14:paraId="3B2539D2" w14:textId="77777777" w:rsidR="00E74034" w:rsidRDefault="00E74034" w:rsidP="00673AE0">
            <w:pPr>
              <w:spacing w:line="240" w:lineRule="auto"/>
            </w:pPr>
            <w:r>
              <w:t>56. 9</w:t>
            </w:r>
          </w:p>
          <w:p w14:paraId="1E2810DF" w14:textId="77777777" w:rsidR="00E74034" w:rsidRDefault="00E74034" w:rsidP="00673AE0">
            <w:pPr>
              <w:spacing w:line="240" w:lineRule="auto"/>
            </w:pPr>
            <w:r>
              <w:t>(6. 7)</w:t>
            </w:r>
          </w:p>
        </w:tc>
        <w:tc>
          <w:tcPr>
            <w:tcW w:w="0" w:type="auto"/>
          </w:tcPr>
          <w:p w14:paraId="021BFDDA" w14:textId="77777777" w:rsidR="00E74034" w:rsidRDefault="00E74034" w:rsidP="00673AE0">
            <w:pPr>
              <w:spacing w:line="240" w:lineRule="auto"/>
            </w:pPr>
            <w:r>
              <w:t>58. 8</w:t>
            </w:r>
          </w:p>
          <w:p w14:paraId="06E64893" w14:textId="77777777" w:rsidR="00E74034" w:rsidRDefault="00E74034" w:rsidP="00673AE0">
            <w:pPr>
              <w:spacing w:line="240" w:lineRule="auto"/>
            </w:pPr>
            <w:r>
              <w:t>(7. 1)</w:t>
            </w:r>
          </w:p>
        </w:tc>
        <w:tc>
          <w:tcPr>
            <w:tcW w:w="0" w:type="auto"/>
          </w:tcPr>
          <w:p w14:paraId="4B7AE19B" w14:textId="77777777" w:rsidR="00E74034" w:rsidRDefault="00E74034" w:rsidP="00673AE0">
            <w:pPr>
              <w:spacing w:line="240" w:lineRule="auto"/>
            </w:pPr>
            <w:r>
              <w:t>2. 0</w:t>
            </w:r>
          </w:p>
          <w:p w14:paraId="442DDC9A" w14:textId="77777777" w:rsidR="00E74034" w:rsidRDefault="00E74034" w:rsidP="00673AE0">
            <w:pPr>
              <w:spacing w:line="240" w:lineRule="auto"/>
            </w:pPr>
            <w:r>
              <w:t>(0. 9, 3. 0)</w:t>
            </w:r>
          </w:p>
        </w:tc>
        <w:tc>
          <w:tcPr>
            <w:tcW w:w="0" w:type="auto"/>
          </w:tcPr>
          <w:p w14:paraId="2E74E0AE" w14:textId="77777777" w:rsidR="00E74034" w:rsidRPr="00DB6F96" w:rsidRDefault="00770027" w:rsidP="00673AE0">
            <w:pPr>
              <w:spacing w:line="240" w:lineRule="auto"/>
            </w:pPr>
            <w:r w:rsidRPr="00770027">
              <w:t>0. 003</w:t>
            </w:r>
            <w:r w:rsidR="00DB6F96" w:rsidRPr="00DB6F96">
              <w:t>*</w:t>
            </w:r>
          </w:p>
        </w:tc>
        <w:tc>
          <w:tcPr>
            <w:tcW w:w="0" w:type="auto"/>
          </w:tcPr>
          <w:p w14:paraId="54DC39CB" w14:textId="77777777" w:rsidR="00E74034" w:rsidRPr="00DB6F96" w:rsidRDefault="005D2F9F">
            <w:pPr>
              <w:spacing w:line="240" w:lineRule="auto"/>
            </w:pPr>
            <w:r w:rsidRPr="00DB6F96">
              <w:t>3.5</w:t>
            </w:r>
          </w:p>
        </w:tc>
      </w:tr>
      <w:tr w:rsidR="00E74034" w14:paraId="3A641D21" w14:textId="77777777" w:rsidTr="00673AE0">
        <w:trPr>
          <w:jc w:val="center"/>
        </w:trPr>
        <w:tc>
          <w:tcPr>
            <w:tcW w:w="0" w:type="auto"/>
          </w:tcPr>
          <w:p w14:paraId="24B2572F" w14:textId="77777777" w:rsidR="00E74034" w:rsidRDefault="00E74034" w:rsidP="00673AE0">
            <w:pPr>
              <w:spacing w:line="240" w:lineRule="auto"/>
            </w:pPr>
            <w:r>
              <w:t>L1-L4 BMC</w:t>
            </w:r>
          </w:p>
          <w:p w14:paraId="68C760BE" w14:textId="77777777" w:rsidR="002300A5" w:rsidRDefault="002300A5" w:rsidP="00673AE0">
            <w:pPr>
              <w:spacing w:line="240" w:lineRule="auto"/>
            </w:pPr>
            <w:r>
              <w:t>(gm)</w:t>
            </w:r>
          </w:p>
        </w:tc>
        <w:tc>
          <w:tcPr>
            <w:tcW w:w="0" w:type="auto"/>
          </w:tcPr>
          <w:p w14:paraId="43D73B7B" w14:textId="77777777" w:rsidR="00E74034" w:rsidRDefault="00E74034" w:rsidP="00673AE0">
            <w:pPr>
              <w:spacing w:line="240" w:lineRule="auto"/>
            </w:pPr>
            <w:r>
              <w:t>9</w:t>
            </w:r>
          </w:p>
        </w:tc>
        <w:tc>
          <w:tcPr>
            <w:tcW w:w="0" w:type="auto"/>
          </w:tcPr>
          <w:p w14:paraId="3311AB16" w14:textId="77777777" w:rsidR="00E74034" w:rsidRDefault="00E74034" w:rsidP="00673AE0">
            <w:pPr>
              <w:spacing w:line="240" w:lineRule="auto"/>
            </w:pPr>
            <w:r>
              <w:t>70. 3</w:t>
            </w:r>
          </w:p>
          <w:p w14:paraId="47DD36D2" w14:textId="77777777" w:rsidR="00E74034" w:rsidRDefault="00E74034" w:rsidP="00673AE0">
            <w:pPr>
              <w:spacing w:line="240" w:lineRule="auto"/>
            </w:pPr>
            <w:r>
              <w:t>(10. 5)</w:t>
            </w:r>
          </w:p>
        </w:tc>
        <w:tc>
          <w:tcPr>
            <w:tcW w:w="0" w:type="auto"/>
          </w:tcPr>
          <w:p w14:paraId="0C8CE93D" w14:textId="77777777" w:rsidR="00E74034" w:rsidRDefault="00E74034" w:rsidP="00673AE0">
            <w:pPr>
              <w:spacing w:line="240" w:lineRule="auto"/>
            </w:pPr>
            <w:r>
              <w:t>75. 6</w:t>
            </w:r>
          </w:p>
          <w:p w14:paraId="14DC7F90" w14:textId="77777777" w:rsidR="00E74034" w:rsidRDefault="00E74034" w:rsidP="00673AE0">
            <w:pPr>
              <w:spacing w:line="240" w:lineRule="auto"/>
            </w:pPr>
            <w:r>
              <w:t>(14. 0)</w:t>
            </w:r>
          </w:p>
        </w:tc>
        <w:tc>
          <w:tcPr>
            <w:tcW w:w="0" w:type="auto"/>
          </w:tcPr>
          <w:p w14:paraId="6A1665D7" w14:textId="77777777" w:rsidR="00E74034" w:rsidRDefault="00E74034" w:rsidP="00673AE0">
            <w:pPr>
              <w:spacing w:line="240" w:lineRule="auto"/>
            </w:pPr>
            <w:r>
              <w:t>5. 3</w:t>
            </w:r>
          </w:p>
          <w:p w14:paraId="784DE196" w14:textId="77777777" w:rsidR="00E74034" w:rsidRDefault="00E74034" w:rsidP="00673AE0">
            <w:pPr>
              <w:spacing w:line="240" w:lineRule="auto"/>
            </w:pPr>
            <w:r>
              <w:t>(1. 0, 9. 5)</w:t>
            </w:r>
          </w:p>
        </w:tc>
        <w:tc>
          <w:tcPr>
            <w:tcW w:w="0" w:type="auto"/>
          </w:tcPr>
          <w:p w14:paraId="5ED43AB1" w14:textId="77777777" w:rsidR="00E74034" w:rsidRPr="00DB6F96" w:rsidRDefault="00770027" w:rsidP="00673AE0">
            <w:pPr>
              <w:spacing w:line="240" w:lineRule="auto"/>
            </w:pPr>
            <w:r w:rsidRPr="00770027">
              <w:t>0. 021</w:t>
            </w:r>
            <w:r w:rsidR="00DB6F96" w:rsidRPr="00DB6F96">
              <w:t>*</w:t>
            </w:r>
          </w:p>
        </w:tc>
        <w:tc>
          <w:tcPr>
            <w:tcW w:w="0" w:type="auto"/>
          </w:tcPr>
          <w:p w14:paraId="0EDC743E" w14:textId="77777777" w:rsidR="00E74034" w:rsidRPr="00DB6F96" w:rsidRDefault="00770027">
            <w:pPr>
              <w:spacing w:line="240" w:lineRule="auto"/>
            </w:pPr>
            <w:r w:rsidRPr="00770027">
              <w:t>7.5</w:t>
            </w:r>
          </w:p>
        </w:tc>
      </w:tr>
      <w:tr w:rsidR="00E74034" w14:paraId="45651AD2" w14:textId="77777777" w:rsidTr="00673AE0">
        <w:trPr>
          <w:jc w:val="center"/>
        </w:trPr>
        <w:tc>
          <w:tcPr>
            <w:tcW w:w="0" w:type="auto"/>
          </w:tcPr>
          <w:p w14:paraId="2DBE5414" w14:textId="77777777" w:rsidR="00E74034" w:rsidRDefault="00E74034" w:rsidP="00673AE0">
            <w:pPr>
              <w:spacing w:line="240" w:lineRule="auto"/>
            </w:pPr>
            <w:r>
              <w:t>TBLH Fat Mass</w:t>
            </w:r>
          </w:p>
          <w:p w14:paraId="79AC5BFA" w14:textId="77777777" w:rsidR="002300A5" w:rsidRDefault="002300A5" w:rsidP="00673AE0">
            <w:pPr>
              <w:spacing w:line="240" w:lineRule="auto"/>
            </w:pPr>
            <w:r>
              <w:t>(gm)</w:t>
            </w:r>
          </w:p>
        </w:tc>
        <w:tc>
          <w:tcPr>
            <w:tcW w:w="0" w:type="auto"/>
          </w:tcPr>
          <w:p w14:paraId="6451886B" w14:textId="77777777" w:rsidR="00E74034" w:rsidRDefault="00E74034" w:rsidP="00673AE0">
            <w:pPr>
              <w:spacing w:line="240" w:lineRule="auto"/>
            </w:pPr>
            <w:r>
              <w:t>9</w:t>
            </w:r>
          </w:p>
        </w:tc>
        <w:tc>
          <w:tcPr>
            <w:tcW w:w="0" w:type="auto"/>
          </w:tcPr>
          <w:p w14:paraId="26EB61CA" w14:textId="77777777" w:rsidR="00E74034" w:rsidRDefault="00E74034" w:rsidP="00673AE0">
            <w:pPr>
              <w:spacing w:line="240" w:lineRule="auto"/>
            </w:pPr>
            <w:r>
              <w:t>71978</w:t>
            </w:r>
          </w:p>
          <w:p w14:paraId="2F1351F5" w14:textId="77777777" w:rsidR="00E74034" w:rsidRDefault="00E74034" w:rsidP="00673AE0">
            <w:pPr>
              <w:spacing w:line="240" w:lineRule="auto"/>
            </w:pPr>
            <w:r>
              <w:t>(13764)</w:t>
            </w:r>
          </w:p>
        </w:tc>
        <w:tc>
          <w:tcPr>
            <w:tcW w:w="0" w:type="auto"/>
          </w:tcPr>
          <w:p w14:paraId="133BFA19" w14:textId="77777777" w:rsidR="00E74034" w:rsidRDefault="00E74034" w:rsidP="00673AE0">
            <w:pPr>
              <w:spacing w:line="240" w:lineRule="auto"/>
            </w:pPr>
            <w:r>
              <w:t>75076</w:t>
            </w:r>
          </w:p>
          <w:p w14:paraId="7EF65F9A" w14:textId="77777777" w:rsidR="00E74034" w:rsidRDefault="00E74034" w:rsidP="00673AE0">
            <w:pPr>
              <w:spacing w:line="240" w:lineRule="auto"/>
            </w:pPr>
            <w:r>
              <w:t>(20039)</w:t>
            </w:r>
          </w:p>
        </w:tc>
        <w:tc>
          <w:tcPr>
            <w:tcW w:w="0" w:type="auto"/>
          </w:tcPr>
          <w:p w14:paraId="4CBEA4EF" w14:textId="77777777" w:rsidR="00E74034" w:rsidRDefault="00E74034" w:rsidP="00673AE0">
            <w:pPr>
              <w:spacing w:line="240" w:lineRule="auto"/>
            </w:pPr>
            <w:r>
              <w:t>3098</w:t>
            </w:r>
          </w:p>
          <w:p w14:paraId="48CA46C1" w14:textId="77777777" w:rsidR="00E74034" w:rsidRDefault="00E74034" w:rsidP="00673AE0">
            <w:pPr>
              <w:spacing w:line="240" w:lineRule="auto"/>
            </w:pPr>
            <w:r>
              <w:t>(-10979, 17175)</w:t>
            </w:r>
          </w:p>
        </w:tc>
        <w:tc>
          <w:tcPr>
            <w:tcW w:w="0" w:type="auto"/>
          </w:tcPr>
          <w:p w14:paraId="13094377" w14:textId="77777777" w:rsidR="00E74034" w:rsidRPr="00DB6F96" w:rsidRDefault="00E74034" w:rsidP="00673AE0">
            <w:pPr>
              <w:spacing w:line="240" w:lineRule="auto"/>
            </w:pPr>
            <w:r w:rsidRPr="00DB6F96">
              <w:t>0. 625</w:t>
            </w:r>
          </w:p>
        </w:tc>
        <w:tc>
          <w:tcPr>
            <w:tcW w:w="0" w:type="auto"/>
          </w:tcPr>
          <w:p w14:paraId="656DEE8A" w14:textId="77777777" w:rsidR="00E74034" w:rsidRPr="00DB6F96" w:rsidRDefault="008F529D">
            <w:pPr>
              <w:spacing w:line="240" w:lineRule="auto"/>
            </w:pPr>
            <w:r w:rsidRPr="00DB6F96">
              <w:t>4.3</w:t>
            </w:r>
          </w:p>
        </w:tc>
      </w:tr>
      <w:tr w:rsidR="00E74034" w14:paraId="4FAFE9BD" w14:textId="77777777" w:rsidTr="00673AE0">
        <w:trPr>
          <w:jc w:val="center"/>
        </w:trPr>
        <w:tc>
          <w:tcPr>
            <w:tcW w:w="0" w:type="auto"/>
          </w:tcPr>
          <w:p w14:paraId="52C2B956" w14:textId="77777777" w:rsidR="00E74034" w:rsidRDefault="00E74034" w:rsidP="00673AE0">
            <w:pPr>
              <w:spacing w:line="240" w:lineRule="auto"/>
            </w:pPr>
            <w:r>
              <w:t>Truncal Fat Mass</w:t>
            </w:r>
          </w:p>
          <w:p w14:paraId="134D0A49" w14:textId="77777777" w:rsidR="00E74034" w:rsidRDefault="00E74034" w:rsidP="00673AE0">
            <w:pPr>
              <w:spacing w:line="240" w:lineRule="auto"/>
            </w:pPr>
          </w:p>
        </w:tc>
        <w:tc>
          <w:tcPr>
            <w:tcW w:w="0" w:type="auto"/>
          </w:tcPr>
          <w:p w14:paraId="0D905788" w14:textId="77777777" w:rsidR="00E74034" w:rsidRDefault="00E74034" w:rsidP="00673AE0">
            <w:pPr>
              <w:spacing w:line="240" w:lineRule="auto"/>
            </w:pPr>
            <w:r>
              <w:t>-</w:t>
            </w:r>
          </w:p>
        </w:tc>
        <w:tc>
          <w:tcPr>
            <w:tcW w:w="0" w:type="auto"/>
          </w:tcPr>
          <w:p w14:paraId="757ABB0B" w14:textId="77777777" w:rsidR="00E74034" w:rsidRDefault="00E74034" w:rsidP="00673AE0">
            <w:pPr>
              <w:spacing w:line="240" w:lineRule="auto"/>
            </w:pPr>
            <w:r>
              <w:t>-</w:t>
            </w:r>
          </w:p>
        </w:tc>
        <w:tc>
          <w:tcPr>
            <w:tcW w:w="0" w:type="auto"/>
          </w:tcPr>
          <w:p w14:paraId="00668F82" w14:textId="77777777" w:rsidR="00E74034" w:rsidRDefault="00E74034" w:rsidP="00673AE0">
            <w:pPr>
              <w:spacing w:line="240" w:lineRule="auto"/>
            </w:pPr>
            <w:r>
              <w:t>-</w:t>
            </w:r>
          </w:p>
        </w:tc>
        <w:tc>
          <w:tcPr>
            <w:tcW w:w="0" w:type="auto"/>
          </w:tcPr>
          <w:p w14:paraId="799C211A" w14:textId="77777777" w:rsidR="00E74034" w:rsidRDefault="00E74034" w:rsidP="00673AE0">
            <w:pPr>
              <w:spacing w:line="240" w:lineRule="auto"/>
            </w:pPr>
            <w:r>
              <w:t>-</w:t>
            </w:r>
          </w:p>
        </w:tc>
        <w:tc>
          <w:tcPr>
            <w:tcW w:w="0" w:type="auto"/>
          </w:tcPr>
          <w:p w14:paraId="75AEC918" w14:textId="77777777" w:rsidR="00E74034" w:rsidRPr="00DB6F96" w:rsidRDefault="00E74034" w:rsidP="00673AE0">
            <w:pPr>
              <w:spacing w:line="240" w:lineRule="auto"/>
            </w:pPr>
            <w:r w:rsidRPr="00DB6F96">
              <w:t>-</w:t>
            </w:r>
          </w:p>
        </w:tc>
        <w:tc>
          <w:tcPr>
            <w:tcW w:w="0" w:type="auto"/>
          </w:tcPr>
          <w:p w14:paraId="4D65A676" w14:textId="77777777" w:rsidR="00E74034" w:rsidRPr="00DB6F96" w:rsidRDefault="00E74034">
            <w:pPr>
              <w:spacing w:line="240" w:lineRule="auto"/>
            </w:pPr>
          </w:p>
        </w:tc>
      </w:tr>
      <w:tr w:rsidR="00E74034" w14:paraId="6E5A2466" w14:textId="77777777" w:rsidTr="00673AE0">
        <w:trPr>
          <w:jc w:val="center"/>
        </w:trPr>
        <w:tc>
          <w:tcPr>
            <w:tcW w:w="0" w:type="auto"/>
          </w:tcPr>
          <w:p w14:paraId="2AA6CE94" w14:textId="77777777" w:rsidR="00E74034" w:rsidRDefault="00E74034" w:rsidP="00673AE0">
            <w:pPr>
              <w:spacing w:line="240" w:lineRule="auto"/>
            </w:pPr>
            <w:r>
              <w:t>TBLH Lean Mass</w:t>
            </w:r>
          </w:p>
          <w:p w14:paraId="5C4FD237" w14:textId="77777777" w:rsidR="002300A5" w:rsidRDefault="002300A5" w:rsidP="00673AE0">
            <w:pPr>
              <w:spacing w:line="240" w:lineRule="auto"/>
            </w:pPr>
            <w:r>
              <w:t>(gm)</w:t>
            </w:r>
          </w:p>
        </w:tc>
        <w:tc>
          <w:tcPr>
            <w:tcW w:w="0" w:type="auto"/>
          </w:tcPr>
          <w:p w14:paraId="7D4068A2" w14:textId="77777777" w:rsidR="00E74034" w:rsidRDefault="00E74034" w:rsidP="00673AE0">
            <w:pPr>
              <w:spacing w:line="240" w:lineRule="auto"/>
            </w:pPr>
            <w:r>
              <w:t>9</w:t>
            </w:r>
          </w:p>
        </w:tc>
        <w:tc>
          <w:tcPr>
            <w:tcW w:w="0" w:type="auto"/>
          </w:tcPr>
          <w:p w14:paraId="2AFB1B32" w14:textId="77777777" w:rsidR="00E74034" w:rsidRDefault="00E74034" w:rsidP="00673AE0">
            <w:pPr>
              <w:spacing w:line="240" w:lineRule="auto"/>
            </w:pPr>
            <w:r>
              <w:t>58665</w:t>
            </w:r>
          </w:p>
          <w:p w14:paraId="7E4F08E1" w14:textId="77777777" w:rsidR="00E74034" w:rsidRDefault="00E74034" w:rsidP="00673AE0">
            <w:pPr>
              <w:spacing w:line="240" w:lineRule="auto"/>
            </w:pPr>
            <w:r>
              <w:t>(10561)</w:t>
            </w:r>
          </w:p>
        </w:tc>
        <w:tc>
          <w:tcPr>
            <w:tcW w:w="0" w:type="auto"/>
          </w:tcPr>
          <w:p w14:paraId="39149706" w14:textId="77777777" w:rsidR="00E74034" w:rsidRDefault="00E74034" w:rsidP="00673AE0">
            <w:pPr>
              <w:spacing w:line="240" w:lineRule="auto"/>
            </w:pPr>
            <w:r>
              <w:t>61630</w:t>
            </w:r>
          </w:p>
          <w:p w14:paraId="65F2A19C" w14:textId="77777777" w:rsidR="00E74034" w:rsidRDefault="00E74034" w:rsidP="00673AE0">
            <w:pPr>
              <w:spacing w:line="240" w:lineRule="auto"/>
            </w:pPr>
            <w:r>
              <w:t>(8530)</w:t>
            </w:r>
          </w:p>
        </w:tc>
        <w:tc>
          <w:tcPr>
            <w:tcW w:w="0" w:type="auto"/>
          </w:tcPr>
          <w:p w14:paraId="282ED51C" w14:textId="77777777" w:rsidR="00E74034" w:rsidRDefault="00E74034" w:rsidP="00673AE0">
            <w:pPr>
              <w:spacing w:line="240" w:lineRule="auto"/>
            </w:pPr>
            <w:r>
              <w:t>2965</w:t>
            </w:r>
          </w:p>
          <w:p w14:paraId="27B25B2E" w14:textId="77777777" w:rsidR="00E74034" w:rsidRDefault="00E74034" w:rsidP="00673AE0">
            <w:pPr>
              <w:spacing w:line="240" w:lineRule="auto"/>
            </w:pPr>
            <w:r>
              <w:t>(306, 5624)</w:t>
            </w:r>
          </w:p>
        </w:tc>
        <w:tc>
          <w:tcPr>
            <w:tcW w:w="0" w:type="auto"/>
          </w:tcPr>
          <w:p w14:paraId="0060BC8C" w14:textId="77777777" w:rsidR="00E74034" w:rsidRPr="00DB6F96" w:rsidRDefault="00770027" w:rsidP="00673AE0">
            <w:pPr>
              <w:spacing w:line="240" w:lineRule="auto"/>
            </w:pPr>
            <w:r w:rsidRPr="00770027">
              <w:t>0. 033</w:t>
            </w:r>
            <w:r w:rsidR="00DB6F96" w:rsidRPr="00DB6F96">
              <w:t>*</w:t>
            </w:r>
          </w:p>
        </w:tc>
        <w:tc>
          <w:tcPr>
            <w:tcW w:w="0" w:type="auto"/>
          </w:tcPr>
          <w:p w14:paraId="1A2DE941" w14:textId="77777777" w:rsidR="00E74034" w:rsidRPr="00DB6F96" w:rsidRDefault="00770027">
            <w:pPr>
              <w:spacing w:line="240" w:lineRule="auto"/>
            </w:pPr>
            <w:r w:rsidRPr="00770027">
              <w:t>5.1</w:t>
            </w:r>
          </w:p>
        </w:tc>
      </w:tr>
      <w:tr w:rsidR="00E74034" w14:paraId="14306FA0" w14:textId="77777777" w:rsidTr="00673AE0">
        <w:trPr>
          <w:jc w:val="center"/>
        </w:trPr>
        <w:tc>
          <w:tcPr>
            <w:tcW w:w="0" w:type="auto"/>
          </w:tcPr>
          <w:p w14:paraId="133357B2" w14:textId="77777777" w:rsidR="00E74034" w:rsidRDefault="00E74034" w:rsidP="00673AE0">
            <w:pPr>
              <w:spacing w:line="240" w:lineRule="auto"/>
            </w:pPr>
            <w:r>
              <w:t>TBLH Fat Mass %</w:t>
            </w:r>
          </w:p>
        </w:tc>
        <w:tc>
          <w:tcPr>
            <w:tcW w:w="0" w:type="auto"/>
          </w:tcPr>
          <w:p w14:paraId="33B81045" w14:textId="77777777" w:rsidR="00E74034" w:rsidRDefault="00E74034" w:rsidP="00673AE0">
            <w:pPr>
              <w:spacing w:line="240" w:lineRule="auto"/>
            </w:pPr>
            <w:r>
              <w:t>9</w:t>
            </w:r>
          </w:p>
        </w:tc>
        <w:tc>
          <w:tcPr>
            <w:tcW w:w="0" w:type="auto"/>
          </w:tcPr>
          <w:p w14:paraId="37550148" w14:textId="77777777" w:rsidR="00E74034" w:rsidRDefault="00E74034" w:rsidP="00673AE0">
            <w:pPr>
              <w:spacing w:line="240" w:lineRule="auto"/>
            </w:pPr>
            <w:r>
              <w:t>55. 0</w:t>
            </w:r>
          </w:p>
          <w:p w14:paraId="531EF54E" w14:textId="77777777" w:rsidR="00E74034" w:rsidRDefault="00E74034" w:rsidP="00673AE0">
            <w:pPr>
              <w:spacing w:line="240" w:lineRule="auto"/>
            </w:pPr>
            <w:r>
              <w:t>(3. 3)</w:t>
            </w:r>
          </w:p>
        </w:tc>
        <w:tc>
          <w:tcPr>
            <w:tcW w:w="0" w:type="auto"/>
          </w:tcPr>
          <w:p w14:paraId="65B59C7B" w14:textId="77777777" w:rsidR="00E74034" w:rsidRDefault="00E74034" w:rsidP="00673AE0">
            <w:pPr>
              <w:spacing w:line="240" w:lineRule="auto"/>
            </w:pPr>
            <w:r>
              <w:t>54. 3</w:t>
            </w:r>
          </w:p>
          <w:p w14:paraId="03411126" w14:textId="77777777" w:rsidR="00E74034" w:rsidRDefault="00E74034" w:rsidP="00673AE0">
            <w:pPr>
              <w:spacing w:line="240" w:lineRule="auto"/>
            </w:pPr>
            <w:r>
              <w:t>(7. 7)</w:t>
            </w:r>
          </w:p>
        </w:tc>
        <w:tc>
          <w:tcPr>
            <w:tcW w:w="0" w:type="auto"/>
          </w:tcPr>
          <w:p w14:paraId="723B98F2" w14:textId="77777777" w:rsidR="00E74034" w:rsidRDefault="00E74034" w:rsidP="00673AE0">
            <w:pPr>
              <w:spacing w:line="240" w:lineRule="auto"/>
            </w:pPr>
            <w:r>
              <w:t>-0. 8</w:t>
            </w:r>
          </w:p>
          <w:p w14:paraId="73677A51" w14:textId="77777777" w:rsidR="00E74034" w:rsidRDefault="00E74034" w:rsidP="00673AE0">
            <w:pPr>
              <w:spacing w:line="240" w:lineRule="auto"/>
            </w:pPr>
            <w:r>
              <w:t>(-5. 1, 3. 6)</w:t>
            </w:r>
          </w:p>
        </w:tc>
        <w:tc>
          <w:tcPr>
            <w:tcW w:w="0" w:type="auto"/>
          </w:tcPr>
          <w:p w14:paraId="63CC76AD" w14:textId="77777777" w:rsidR="00E74034" w:rsidRDefault="00E74034" w:rsidP="00673AE0">
            <w:pPr>
              <w:spacing w:line="240" w:lineRule="auto"/>
            </w:pPr>
            <w:r>
              <w:t>0. 697</w:t>
            </w:r>
          </w:p>
        </w:tc>
        <w:tc>
          <w:tcPr>
            <w:tcW w:w="0" w:type="auto"/>
          </w:tcPr>
          <w:p w14:paraId="35F1B16D" w14:textId="77777777" w:rsidR="00E74034" w:rsidRDefault="008F529D">
            <w:pPr>
              <w:spacing w:line="240" w:lineRule="auto"/>
            </w:pPr>
            <w:r>
              <w:t>-1.5</w:t>
            </w:r>
          </w:p>
        </w:tc>
      </w:tr>
      <w:tr w:rsidR="00E74034" w14:paraId="7FF85258" w14:textId="77777777" w:rsidTr="00673AE0">
        <w:trPr>
          <w:jc w:val="center"/>
        </w:trPr>
        <w:tc>
          <w:tcPr>
            <w:tcW w:w="0" w:type="auto"/>
          </w:tcPr>
          <w:p w14:paraId="21371C7A" w14:textId="77777777" w:rsidR="00E74034" w:rsidRDefault="00E74034" w:rsidP="00673AE0">
            <w:pPr>
              <w:spacing w:line="240" w:lineRule="auto"/>
            </w:pPr>
            <w:r>
              <w:t>% Truncal Fat Mass</w:t>
            </w:r>
          </w:p>
          <w:p w14:paraId="5A4C3582" w14:textId="77777777" w:rsidR="00E74034" w:rsidRDefault="00E74034" w:rsidP="00673AE0">
            <w:pPr>
              <w:spacing w:line="240" w:lineRule="auto"/>
            </w:pPr>
          </w:p>
        </w:tc>
        <w:tc>
          <w:tcPr>
            <w:tcW w:w="0" w:type="auto"/>
          </w:tcPr>
          <w:p w14:paraId="38AD971E" w14:textId="77777777" w:rsidR="00E74034" w:rsidRDefault="00E74034" w:rsidP="00673AE0">
            <w:pPr>
              <w:spacing w:line="240" w:lineRule="auto"/>
            </w:pPr>
            <w:r>
              <w:t>-</w:t>
            </w:r>
          </w:p>
        </w:tc>
        <w:tc>
          <w:tcPr>
            <w:tcW w:w="0" w:type="auto"/>
          </w:tcPr>
          <w:p w14:paraId="768B1A09" w14:textId="77777777" w:rsidR="00E74034" w:rsidRDefault="00E74034" w:rsidP="00673AE0">
            <w:pPr>
              <w:spacing w:line="240" w:lineRule="auto"/>
            </w:pPr>
            <w:r>
              <w:t>-</w:t>
            </w:r>
          </w:p>
        </w:tc>
        <w:tc>
          <w:tcPr>
            <w:tcW w:w="0" w:type="auto"/>
          </w:tcPr>
          <w:p w14:paraId="5172B7B1" w14:textId="77777777" w:rsidR="00E74034" w:rsidRDefault="00E74034" w:rsidP="00673AE0">
            <w:pPr>
              <w:spacing w:line="240" w:lineRule="auto"/>
            </w:pPr>
            <w:r>
              <w:t>-</w:t>
            </w:r>
          </w:p>
        </w:tc>
        <w:tc>
          <w:tcPr>
            <w:tcW w:w="0" w:type="auto"/>
          </w:tcPr>
          <w:p w14:paraId="38FDD4D9" w14:textId="77777777" w:rsidR="00E74034" w:rsidRDefault="00E74034" w:rsidP="00673AE0">
            <w:pPr>
              <w:spacing w:line="240" w:lineRule="auto"/>
            </w:pPr>
            <w:r>
              <w:t>-</w:t>
            </w:r>
          </w:p>
        </w:tc>
        <w:tc>
          <w:tcPr>
            <w:tcW w:w="0" w:type="auto"/>
          </w:tcPr>
          <w:p w14:paraId="7CDB509C" w14:textId="77777777" w:rsidR="00E74034" w:rsidRDefault="00E74034" w:rsidP="00673AE0">
            <w:pPr>
              <w:spacing w:line="240" w:lineRule="auto"/>
            </w:pPr>
            <w:r>
              <w:t>-</w:t>
            </w:r>
          </w:p>
        </w:tc>
        <w:tc>
          <w:tcPr>
            <w:tcW w:w="0" w:type="auto"/>
          </w:tcPr>
          <w:p w14:paraId="04B07154" w14:textId="77777777" w:rsidR="00E74034" w:rsidRDefault="00E74034">
            <w:pPr>
              <w:spacing w:line="240" w:lineRule="auto"/>
            </w:pPr>
          </w:p>
        </w:tc>
      </w:tr>
    </w:tbl>
    <w:p w14:paraId="747BE7F6" w14:textId="77777777" w:rsidR="00136A1B" w:rsidRDefault="00136A1B" w:rsidP="00673AE0">
      <w:pPr>
        <w:spacing w:line="240" w:lineRule="auto"/>
      </w:pPr>
    </w:p>
    <w:p w14:paraId="507EBB15" w14:textId="1F18F306" w:rsidR="0075177D" w:rsidRDefault="0075177D" w:rsidP="0075177D">
      <w:r>
        <w:t>With weight regain in 8/10 participants at 24 month follow up, the TBLH BMD</w:t>
      </w:r>
      <w:r w:rsidR="00532FE6">
        <w:t xml:space="preserve"> </w:t>
      </w:r>
      <w:r>
        <w:t xml:space="preserve">increased </w:t>
      </w:r>
      <w:r w:rsidR="00127B99">
        <w:t>(0.04(0.01,</w:t>
      </w:r>
      <w:r w:rsidR="00B41415">
        <w:t xml:space="preserve"> </w:t>
      </w:r>
      <w:r w:rsidR="00127B99">
        <w:t xml:space="preserve">0.06), p=0.012) </w:t>
      </w:r>
      <w:r>
        <w:t>as did L1-L4 B</w:t>
      </w:r>
      <w:r w:rsidR="00127B99">
        <w:t>A (2(0.9,3.0), P=0.003)</w:t>
      </w:r>
      <w:r w:rsidR="00532FE6">
        <w:t xml:space="preserve"> and </w:t>
      </w:r>
      <w:r w:rsidR="00127B99">
        <w:t>L1-L4 BMC</w:t>
      </w:r>
      <w:r w:rsidR="00532FE6">
        <w:t xml:space="preserve"> </w:t>
      </w:r>
      <w:r w:rsidR="00127B99">
        <w:lastRenderedPageBreak/>
        <w:t>(5.3(1.0,9.</w:t>
      </w:r>
      <w:r w:rsidR="00327829">
        <w:t>5) p</w:t>
      </w:r>
      <w:r w:rsidR="00127B99">
        <w:t>=0.002)</w:t>
      </w:r>
      <w:r>
        <w:t xml:space="preserve">.  Lean Mass increased over the 18 months after balloon </w:t>
      </w:r>
      <w:r w:rsidR="00327829">
        <w:t>removal (</w:t>
      </w:r>
      <w:r w:rsidR="00127B99">
        <w:t>2965(306,</w:t>
      </w:r>
      <w:r w:rsidR="00B41415">
        <w:t xml:space="preserve"> </w:t>
      </w:r>
      <w:r w:rsidR="00127B99">
        <w:t>5624) p=0.033)</w:t>
      </w:r>
      <w:r>
        <w:t>.</w:t>
      </w:r>
    </w:p>
    <w:p w14:paraId="28DBF211" w14:textId="77777777" w:rsidR="00A413A3" w:rsidRPr="0075295F" w:rsidRDefault="00007A9F" w:rsidP="0075295F">
      <w:pPr>
        <w:widowControl w:val="0"/>
        <w:autoSpaceDE w:val="0"/>
        <w:autoSpaceDN w:val="0"/>
        <w:adjustRightInd w:val="0"/>
        <w:spacing w:after="240"/>
        <w:rPr>
          <w:rFonts w:cs="Times"/>
          <w:color w:val="000000"/>
          <w:lang w:val="en-GB"/>
        </w:rPr>
      </w:pPr>
      <w:r w:rsidRPr="0075295F">
        <w:rPr>
          <w:rFonts w:cs="Times"/>
          <w:color w:val="000000"/>
          <w:lang w:val="en-GB"/>
        </w:rPr>
        <w:t xml:space="preserve">Physical activity questionnaires (self </w:t>
      </w:r>
      <w:r w:rsidR="0075295F" w:rsidRPr="0075295F">
        <w:rPr>
          <w:rFonts w:cs="Times"/>
          <w:color w:val="000000"/>
          <w:lang w:val="en-GB"/>
        </w:rPr>
        <w:t>reported) were</w:t>
      </w:r>
      <w:r w:rsidRPr="0075295F">
        <w:rPr>
          <w:rFonts w:cs="Times"/>
          <w:color w:val="000000"/>
          <w:lang w:val="en-GB"/>
        </w:rPr>
        <w:t xml:space="preserve"> completed by the young people at baselin</w:t>
      </w:r>
      <w:r w:rsidR="0075295F" w:rsidRPr="0075295F">
        <w:rPr>
          <w:rFonts w:cs="Times"/>
          <w:color w:val="000000"/>
          <w:lang w:val="en-GB"/>
        </w:rPr>
        <w:t>e, at 6-month</w:t>
      </w:r>
      <w:r w:rsidRPr="0075295F">
        <w:rPr>
          <w:rFonts w:cs="Times"/>
          <w:color w:val="000000"/>
          <w:lang w:val="en-GB"/>
        </w:rPr>
        <w:t xml:space="preserve"> post ba</w:t>
      </w:r>
      <w:r w:rsidR="0075295F" w:rsidRPr="0075295F">
        <w:rPr>
          <w:rFonts w:cs="Times"/>
          <w:color w:val="000000"/>
          <w:lang w:val="en-GB"/>
        </w:rPr>
        <w:t xml:space="preserve">lloon removal, 12, 18 and 24 month follow up.  This </w:t>
      </w:r>
      <w:r w:rsidRPr="0075295F">
        <w:rPr>
          <w:rFonts w:cs="Times"/>
          <w:color w:val="000000"/>
          <w:lang w:val="en-GB"/>
        </w:rPr>
        <w:t>showed a small reduction at 6 months (mean difference 0.19; p</w:t>
      </w:r>
      <w:r w:rsidR="0075295F" w:rsidRPr="0075295F">
        <w:rPr>
          <w:rFonts w:cs="Times"/>
          <w:color w:val="000000"/>
          <w:lang w:val="en-GB"/>
        </w:rPr>
        <w:t xml:space="preserve"> = 0.891),</w:t>
      </w:r>
      <w:r w:rsidRPr="0075295F">
        <w:rPr>
          <w:rFonts w:cs="Times"/>
          <w:color w:val="000000"/>
          <w:lang w:val="en-GB"/>
        </w:rPr>
        <w:t xml:space="preserve"> returned to baseline at 12 months</w:t>
      </w:r>
      <w:r w:rsidR="0075295F" w:rsidRPr="0075295F">
        <w:rPr>
          <w:rFonts w:cs="Times"/>
          <w:color w:val="000000"/>
          <w:lang w:val="en-GB"/>
        </w:rPr>
        <w:t xml:space="preserve"> (mean difference 0.09, p = 0.992) but decreased again</w:t>
      </w:r>
      <w:r w:rsidRPr="0075295F">
        <w:rPr>
          <w:rFonts w:cs="Times"/>
          <w:color w:val="000000"/>
          <w:lang w:val="en-GB"/>
        </w:rPr>
        <w:t xml:space="preserve"> at 24 months. </w:t>
      </w:r>
    </w:p>
    <w:p w14:paraId="18E23D10" w14:textId="5E954A85" w:rsidR="00007A9F" w:rsidRDefault="00007A9F" w:rsidP="0075295F">
      <w:pPr>
        <w:widowControl w:val="0"/>
        <w:autoSpaceDE w:val="0"/>
        <w:autoSpaceDN w:val="0"/>
        <w:adjustRightInd w:val="0"/>
        <w:spacing w:after="240"/>
        <w:rPr>
          <w:rFonts w:cs="Times"/>
          <w:color w:val="000000"/>
          <w:lang w:val="en-GB"/>
        </w:rPr>
      </w:pPr>
      <w:r w:rsidRPr="0075295F">
        <w:rPr>
          <w:rFonts w:cs="Times"/>
          <w:color w:val="000000"/>
          <w:lang w:val="en-GB"/>
        </w:rPr>
        <w:t xml:space="preserve">Cardiorespiratory fitness </w:t>
      </w:r>
      <w:r w:rsidR="00BF4997">
        <w:rPr>
          <w:rFonts w:cs="Times"/>
          <w:color w:val="000000"/>
          <w:lang w:val="en-GB"/>
        </w:rPr>
        <w:t xml:space="preserve">as identified by the modified Balke protocol </w:t>
      </w:r>
      <w:r w:rsidRPr="0075295F">
        <w:rPr>
          <w:rFonts w:cs="Times"/>
          <w:color w:val="000000"/>
          <w:lang w:val="en-GB"/>
        </w:rPr>
        <w:t xml:space="preserve">peaked at 6 months </w:t>
      </w:r>
      <w:r w:rsidR="0075295F" w:rsidRPr="0075295F">
        <w:rPr>
          <w:rFonts w:cs="Times"/>
          <w:color w:val="000000"/>
          <w:lang w:val="en-GB"/>
        </w:rPr>
        <w:t>(mean difference 282.7, p = 0.013</w:t>
      </w:r>
      <w:r w:rsidR="00BF4997" w:rsidRPr="0075295F">
        <w:rPr>
          <w:rFonts w:cs="Times"/>
          <w:color w:val="000000"/>
          <w:lang w:val="en-GB"/>
        </w:rPr>
        <w:t>*) with</w:t>
      </w:r>
      <w:r w:rsidR="0075295F" w:rsidRPr="0075295F">
        <w:rPr>
          <w:rFonts w:cs="Times"/>
          <w:color w:val="000000"/>
          <w:lang w:val="en-GB"/>
        </w:rPr>
        <w:t xml:space="preserve"> improvements maintained at 12 months. </w:t>
      </w:r>
      <w:r w:rsidRPr="0075295F">
        <w:rPr>
          <w:rFonts w:cs="Times"/>
          <w:color w:val="000000"/>
          <w:lang w:val="en-GB"/>
        </w:rPr>
        <w:t xml:space="preserve"> </w:t>
      </w:r>
      <w:r w:rsidR="0075295F">
        <w:rPr>
          <w:rFonts w:cs="Times"/>
          <w:color w:val="000000"/>
          <w:lang w:val="en-GB"/>
        </w:rPr>
        <w:t>These assessments were carried out by the science and exercise officer and have been published previously</w:t>
      </w:r>
      <w:r w:rsidR="00C33012">
        <w:rPr>
          <w:rFonts w:cs="Times"/>
          <w:color w:val="000000"/>
          <w:lang w:val="en-GB"/>
        </w:rPr>
        <w:fldChar w:fldCharType="begin">
          <w:fldData xml:space="preserve">PEVuZE5vdGU+PENpdGU+PEF1dGhvcj5SZWVjZTwvQXV0aG9yPjxZZWFyPjIwMTY8L1llYXI+PElE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</w:fldData>
        </w:fldChar>
      </w:r>
      <w:r w:rsidR="00720F16">
        <w:rPr>
          <w:rFonts w:cs="Times"/>
          <w:color w:val="000000"/>
          <w:lang w:val="en-GB"/>
        </w:rPr>
        <w:instrText xml:space="preserve"> ADDIN EN.CITE </w:instrText>
      </w:r>
      <w:r w:rsidR="00720F16">
        <w:rPr>
          <w:rFonts w:cs="Times"/>
          <w:color w:val="000000"/>
          <w:lang w:val="en-GB"/>
        </w:rPr>
        <w:fldChar w:fldCharType="begin">
          <w:fldData xml:space="preserve">PEVuZE5vdGU+PENpdGU+PEF1dGhvcj5SZWVjZTwvQXV0aG9yPjxZZWFyPjIwMTY8L1llYXI+PElE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</w:fldData>
        </w:fldChar>
      </w:r>
      <w:r w:rsidR="00720F16">
        <w:rPr>
          <w:rFonts w:cs="Times"/>
          <w:color w:val="000000"/>
          <w:lang w:val="en-GB"/>
        </w:rPr>
        <w:instrText xml:space="preserve"> ADDIN EN.CITE.DATA </w:instrText>
      </w:r>
      <w:r w:rsidR="00720F16">
        <w:rPr>
          <w:rFonts w:cs="Times"/>
          <w:color w:val="000000"/>
          <w:lang w:val="en-GB"/>
        </w:rPr>
      </w:r>
      <w:r w:rsidR="00720F16">
        <w:rPr>
          <w:rFonts w:cs="Times"/>
          <w:color w:val="000000"/>
          <w:lang w:val="en-GB"/>
        </w:rPr>
        <w:fldChar w:fldCharType="end"/>
      </w:r>
      <w:r w:rsidR="00C33012">
        <w:rPr>
          <w:rFonts w:cs="Times"/>
          <w:color w:val="000000"/>
          <w:lang w:val="en-GB"/>
        </w:rPr>
      </w:r>
      <w:r w:rsidR="00C33012">
        <w:rPr>
          <w:rFonts w:cs="Times"/>
          <w:color w:val="000000"/>
          <w:lang w:val="en-GB"/>
        </w:rPr>
        <w:fldChar w:fldCharType="separate"/>
      </w:r>
      <w:r w:rsidR="00720F16">
        <w:rPr>
          <w:rFonts w:cs="Times"/>
          <w:noProof/>
          <w:color w:val="000000"/>
          <w:lang w:val="en-GB"/>
        </w:rPr>
        <w:t>(317)</w:t>
      </w:r>
      <w:r w:rsidR="00C33012">
        <w:rPr>
          <w:rFonts w:cs="Times"/>
          <w:color w:val="000000"/>
          <w:lang w:val="en-GB"/>
        </w:rPr>
        <w:fldChar w:fldCharType="end"/>
      </w:r>
      <w:r w:rsidR="0075295F">
        <w:rPr>
          <w:rFonts w:cs="Times"/>
          <w:color w:val="000000"/>
          <w:lang w:val="en-GB"/>
        </w:rPr>
        <w:t>.</w:t>
      </w:r>
    </w:p>
    <w:p w14:paraId="3A4D3BD8" w14:textId="77777777" w:rsidR="0022352C" w:rsidRDefault="00136A1B" w:rsidP="00F96966">
      <w:pPr>
        <w:pStyle w:val="Heading4"/>
        <w:numPr>
          <w:ilvl w:val="0"/>
          <w:numId w:val="0"/>
        </w:numPr>
      </w:pPr>
      <w:bookmarkStart w:id="948" w:name="_Toc15336164"/>
      <w:bookmarkStart w:id="949" w:name="_Toc15336165"/>
      <w:bookmarkStart w:id="950" w:name="_Toc15336166"/>
      <w:bookmarkStart w:id="951" w:name="_Toc35002294"/>
      <w:bookmarkEnd w:id="948"/>
      <w:bookmarkEnd w:id="949"/>
      <w:bookmarkEnd w:id="950"/>
      <w:r w:rsidRPr="00673AE0">
        <w:t>Summary</w:t>
      </w:r>
      <w:bookmarkEnd w:id="951"/>
      <w:r w:rsidRPr="00673AE0">
        <w:t xml:space="preserve"> </w:t>
      </w:r>
    </w:p>
    <w:p w14:paraId="3FFDADAD" w14:textId="77777777" w:rsidR="0022352C" w:rsidRDefault="0022352C">
      <w:pPr>
        <w:spacing w:line="240" w:lineRule="auto"/>
        <w:rPr>
          <w:b/>
        </w:rPr>
      </w:pPr>
    </w:p>
    <w:p w14:paraId="01FCA862" w14:textId="77777777" w:rsidR="006F4A8C" w:rsidRDefault="00770027">
      <w:r w:rsidRPr="00770027">
        <w:t>Table</w:t>
      </w:r>
      <w:r w:rsidR="00630142" w:rsidRPr="00AB0A8B">
        <w:t xml:space="preserve"> </w:t>
      </w:r>
      <w:r w:rsidR="004B1461" w:rsidRPr="00AB0A8B">
        <w:t xml:space="preserve">36 </w:t>
      </w:r>
      <w:r w:rsidR="00630142" w:rsidRPr="00AB0A8B">
        <w:t xml:space="preserve">outlines the change in TBLH </w:t>
      </w:r>
      <w:r w:rsidR="008F1D6E" w:rsidRPr="00AB0A8B">
        <w:t xml:space="preserve">FM </w:t>
      </w:r>
      <w:r w:rsidR="00630142" w:rsidRPr="00AB0A8B">
        <w:t xml:space="preserve">%, </w:t>
      </w:r>
      <w:r w:rsidR="008F1D6E" w:rsidRPr="00AB0A8B">
        <w:t>LM</w:t>
      </w:r>
      <w:r w:rsidR="00630142" w:rsidRPr="00AB0A8B">
        <w:t xml:space="preserve"> %, TBLH B</w:t>
      </w:r>
      <w:r w:rsidR="008F1D6E" w:rsidRPr="00AB0A8B">
        <w:t>MD</w:t>
      </w:r>
      <w:r w:rsidR="00630142" w:rsidRPr="00AB0A8B">
        <w:t>, TBLH B</w:t>
      </w:r>
      <w:r w:rsidR="008F1D6E" w:rsidRPr="00AB0A8B">
        <w:t xml:space="preserve">A </w:t>
      </w:r>
      <w:r w:rsidR="00630142" w:rsidRPr="00AB0A8B">
        <w:t xml:space="preserve">and </w:t>
      </w:r>
      <w:r w:rsidR="00EA7E3F" w:rsidRPr="00AB0A8B">
        <w:t>BMC,</w:t>
      </w:r>
      <w:r w:rsidR="00630142" w:rsidRPr="00AB0A8B">
        <w:t xml:space="preserve"> Lumbar area </w:t>
      </w:r>
      <w:r w:rsidR="00EA7E3F" w:rsidRPr="00AB0A8B">
        <w:t>BMD,</w:t>
      </w:r>
      <w:r w:rsidR="00630142" w:rsidRPr="00AB0A8B">
        <w:t xml:space="preserve"> B</w:t>
      </w:r>
      <w:r w:rsidR="008F1D6E" w:rsidRPr="00AB0A8B">
        <w:t>A</w:t>
      </w:r>
      <w:r w:rsidR="00630142" w:rsidRPr="00AB0A8B">
        <w:t xml:space="preserve"> and B</w:t>
      </w:r>
      <w:r w:rsidR="008F1D6E" w:rsidRPr="00AB0A8B">
        <w:t>MC</w:t>
      </w:r>
      <w:r w:rsidR="00630142" w:rsidRPr="00AB0A8B">
        <w:t xml:space="preserve"> between baseline</w:t>
      </w:r>
      <w:r w:rsidR="00630142">
        <w:t>, balloon removal at 6 months and 2 years (18 months after balloon removal)</w:t>
      </w:r>
    </w:p>
    <w:p w14:paraId="54D4659B" w14:textId="77777777" w:rsidR="00CC1D98" w:rsidRDefault="0062697B" w:rsidP="0062697B">
      <w:pPr>
        <w:pStyle w:val="Caption"/>
      </w:pPr>
      <w:bookmarkStart w:id="952" w:name="_Toc34994616"/>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33</w:t>
      </w:r>
      <w:r w:rsidR="008732F3">
        <w:rPr>
          <w:noProof/>
        </w:rPr>
        <w:fldChar w:fldCharType="end"/>
      </w:r>
      <w:r>
        <w:t xml:space="preserve"> - </w:t>
      </w:r>
      <w:r w:rsidR="00CC1D98" w:rsidRPr="002A3C18">
        <w:t xml:space="preserve">Changes in TBLH FM %, TBLH LM %, TBLH BMD, TBLH BMD Z score, TBLH BA, TBLH BMC, L1-L4 BMD, L1-L4 BMD Z score, L1-L4 BA, L1-L4BMC over the </w:t>
      </w:r>
      <w:r w:rsidR="00A449E8" w:rsidRPr="002A3C18">
        <w:t>24-month</w:t>
      </w:r>
      <w:r w:rsidR="00CC1D98" w:rsidRPr="002A3C18">
        <w:t xml:space="preserve"> period</w:t>
      </w:r>
      <w:bookmarkEnd w:id="952"/>
    </w:p>
    <w:tbl>
      <w:tblPr>
        <w:tblW w:w="9048" w:type="dxa"/>
        <w:jc w:val="center"/>
        <w:tblLook w:val="04A0" w:firstRow="1" w:lastRow="0" w:firstColumn="1" w:lastColumn="0" w:noHBand="0" w:noVBand="1"/>
      </w:tblPr>
      <w:tblGrid>
        <w:gridCol w:w="1355"/>
        <w:gridCol w:w="1251"/>
        <w:gridCol w:w="1335"/>
        <w:gridCol w:w="1385"/>
        <w:gridCol w:w="1854"/>
        <w:gridCol w:w="1868"/>
      </w:tblGrid>
      <w:tr w:rsidR="00630142" w:rsidRPr="0029477A" w14:paraId="3009D4C6" w14:textId="77777777" w:rsidTr="00673AE0">
        <w:trPr>
          <w:jc w:val="center"/>
        </w:trPr>
        <w:tc>
          <w:tcPr>
            <w:tcW w:w="0" w:type="auto"/>
            <w:tcBorders>
              <w:bottom w:val="single" w:sz="8" w:space="0" w:color="D9D9D9" w:themeColor="background1" w:themeShade="D9"/>
            </w:tcBorders>
            <w:shd w:val="clear" w:color="auto" w:fill="1F497D" w:themeFill="text2"/>
          </w:tcPr>
          <w:p w14:paraId="734AD961" w14:textId="77777777" w:rsidR="006F4A8C" w:rsidRPr="00673AE0" w:rsidRDefault="006F4A8C" w:rsidP="00673AE0">
            <w:pPr>
              <w:spacing w:line="240" w:lineRule="auto"/>
              <w:rPr>
                <w:b/>
                <w:color w:val="FFFFFF" w:themeColor="background1"/>
                <w:sz w:val="20"/>
              </w:rPr>
            </w:pPr>
          </w:p>
        </w:tc>
        <w:tc>
          <w:tcPr>
            <w:tcW w:w="0" w:type="auto"/>
            <w:tcBorders>
              <w:bottom w:val="single" w:sz="8" w:space="0" w:color="D9D9D9" w:themeColor="background1" w:themeShade="D9"/>
            </w:tcBorders>
            <w:shd w:val="clear" w:color="auto" w:fill="1F497D" w:themeFill="text2"/>
          </w:tcPr>
          <w:p w14:paraId="19824890" w14:textId="77777777" w:rsidR="006F4A8C" w:rsidRPr="00673AE0" w:rsidRDefault="00630142" w:rsidP="00673AE0">
            <w:pPr>
              <w:spacing w:line="240" w:lineRule="auto"/>
              <w:rPr>
                <w:b/>
                <w:color w:val="FFFFFF" w:themeColor="background1"/>
                <w:sz w:val="20"/>
              </w:rPr>
            </w:pPr>
            <w:r w:rsidRPr="00673AE0">
              <w:rPr>
                <w:b/>
                <w:color w:val="FFFFFF" w:themeColor="background1"/>
                <w:sz w:val="20"/>
              </w:rPr>
              <w:t>Before balloon insertion N=12</w:t>
            </w:r>
          </w:p>
          <w:p w14:paraId="36268C90" w14:textId="77777777" w:rsidR="006F4A8C" w:rsidRPr="00673AE0" w:rsidRDefault="00630142" w:rsidP="00673AE0">
            <w:pPr>
              <w:spacing w:line="240" w:lineRule="auto"/>
              <w:rPr>
                <w:b/>
                <w:color w:val="FFFFFF" w:themeColor="background1"/>
                <w:sz w:val="20"/>
              </w:rPr>
            </w:pPr>
            <w:r w:rsidRPr="00673AE0">
              <w:rPr>
                <w:b/>
                <w:color w:val="FFFFFF" w:themeColor="background1"/>
                <w:sz w:val="20"/>
              </w:rPr>
              <w:t>Mean (±SD)</w:t>
            </w:r>
          </w:p>
        </w:tc>
        <w:tc>
          <w:tcPr>
            <w:tcW w:w="0" w:type="auto"/>
            <w:tcBorders>
              <w:bottom w:val="single" w:sz="8" w:space="0" w:color="D9D9D9" w:themeColor="background1" w:themeShade="D9"/>
            </w:tcBorders>
            <w:shd w:val="clear" w:color="auto" w:fill="1F497D" w:themeFill="text2"/>
          </w:tcPr>
          <w:p w14:paraId="7FEB3864" w14:textId="77777777" w:rsidR="006F4A8C" w:rsidRPr="00673AE0" w:rsidRDefault="00630142" w:rsidP="00673AE0">
            <w:pPr>
              <w:spacing w:line="240" w:lineRule="auto"/>
              <w:rPr>
                <w:b/>
                <w:color w:val="FFFFFF" w:themeColor="background1"/>
                <w:sz w:val="20"/>
              </w:rPr>
            </w:pPr>
            <w:r w:rsidRPr="00673AE0">
              <w:rPr>
                <w:b/>
                <w:color w:val="FFFFFF" w:themeColor="background1"/>
                <w:sz w:val="20"/>
              </w:rPr>
              <w:t>After balloon removal (6 months) N=12</w:t>
            </w:r>
          </w:p>
          <w:p w14:paraId="7DDF4A7D" w14:textId="77777777" w:rsidR="006F4A8C" w:rsidRPr="00673AE0" w:rsidRDefault="00630142" w:rsidP="00673AE0">
            <w:pPr>
              <w:spacing w:line="240" w:lineRule="auto"/>
              <w:rPr>
                <w:b/>
                <w:color w:val="FFFFFF" w:themeColor="background1"/>
                <w:sz w:val="20"/>
              </w:rPr>
            </w:pPr>
            <w:r w:rsidRPr="00673AE0">
              <w:rPr>
                <w:b/>
                <w:color w:val="FFFFFF" w:themeColor="background1"/>
                <w:sz w:val="20"/>
              </w:rPr>
              <w:t>Mean (±SD)</w:t>
            </w:r>
          </w:p>
        </w:tc>
        <w:tc>
          <w:tcPr>
            <w:tcW w:w="0" w:type="auto"/>
            <w:tcBorders>
              <w:bottom w:val="single" w:sz="8" w:space="0" w:color="D9D9D9" w:themeColor="background1" w:themeShade="D9"/>
            </w:tcBorders>
            <w:shd w:val="clear" w:color="auto" w:fill="1F497D" w:themeFill="text2"/>
          </w:tcPr>
          <w:p w14:paraId="7A39887B" w14:textId="77777777" w:rsidR="006F4A8C" w:rsidRPr="00673AE0" w:rsidRDefault="00630142" w:rsidP="00673AE0">
            <w:pPr>
              <w:spacing w:line="240" w:lineRule="auto"/>
              <w:rPr>
                <w:b/>
                <w:color w:val="FFFFFF" w:themeColor="background1"/>
                <w:sz w:val="20"/>
              </w:rPr>
            </w:pPr>
            <w:r w:rsidRPr="00673AE0">
              <w:rPr>
                <w:b/>
                <w:color w:val="FFFFFF" w:themeColor="background1"/>
                <w:sz w:val="20"/>
              </w:rPr>
              <w:t xml:space="preserve">At 2 years – 18 </w:t>
            </w:r>
            <w:proofErr w:type="gramStart"/>
            <w:r w:rsidRPr="00673AE0">
              <w:rPr>
                <w:b/>
                <w:color w:val="FFFFFF" w:themeColor="background1"/>
                <w:sz w:val="20"/>
              </w:rPr>
              <w:t>months</w:t>
            </w:r>
            <w:proofErr w:type="gramEnd"/>
            <w:r w:rsidRPr="00673AE0">
              <w:rPr>
                <w:b/>
                <w:color w:val="FFFFFF" w:themeColor="background1"/>
                <w:sz w:val="20"/>
              </w:rPr>
              <w:t xml:space="preserve"> post balloon removal</w:t>
            </w:r>
          </w:p>
          <w:p w14:paraId="0C35C641" w14:textId="77777777" w:rsidR="006F4A8C" w:rsidRPr="00673AE0" w:rsidRDefault="00630142" w:rsidP="00673AE0">
            <w:pPr>
              <w:spacing w:line="240" w:lineRule="auto"/>
              <w:rPr>
                <w:b/>
                <w:color w:val="FFFFFF" w:themeColor="background1"/>
                <w:sz w:val="20"/>
              </w:rPr>
            </w:pPr>
            <w:r w:rsidRPr="00673AE0">
              <w:rPr>
                <w:b/>
                <w:color w:val="FFFFFF" w:themeColor="background1"/>
                <w:sz w:val="20"/>
              </w:rPr>
              <w:t>N=10</w:t>
            </w:r>
          </w:p>
          <w:p w14:paraId="060370ED" w14:textId="77777777" w:rsidR="006F4A8C" w:rsidRPr="00673AE0" w:rsidRDefault="00630142" w:rsidP="00673AE0">
            <w:pPr>
              <w:spacing w:line="240" w:lineRule="auto"/>
              <w:rPr>
                <w:b/>
                <w:color w:val="FFFFFF" w:themeColor="background1"/>
                <w:sz w:val="20"/>
              </w:rPr>
            </w:pPr>
            <w:r w:rsidRPr="00673AE0">
              <w:rPr>
                <w:b/>
                <w:color w:val="FFFFFF" w:themeColor="background1"/>
                <w:sz w:val="20"/>
              </w:rPr>
              <w:t>Mean (±SD)</w:t>
            </w:r>
          </w:p>
        </w:tc>
        <w:tc>
          <w:tcPr>
            <w:tcW w:w="0" w:type="auto"/>
            <w:tcBorders>
              <w:bottom w:val="single" w:sz="8" w:space="0" w:color="D9D9D9" w:themeColor="background1" w:themeShade="D9"/>
            </w:tcBorders>
            <w:shd w:val="clear" w:color="auto" w:fill="1F497D" w:themeFill="text2"/>
          </w:tcPr>
          <w:p w14:paraId="4D0FE83F" w14:textId="77777777" w:rsidR="006F4A8C" w:rsidRPr="00673AE0" w:rsidRDefault="00630142" w:rsidP="00673AE0">
            <w:pPr>
              <w:spacing w:line="240" w:lineRule="auto"/>
              <w:rPr>
                <w:b/>
                <w:color w:val="FFFFFF" w:themeColor="background1"/>
                <w:sz w:val="20"/>
              </w:rPr>
            </w:pPr>
            <w:r w:rsidRPr="00673AE0">
              <w:rPr>
                <w:b/>
                <w:color w:val="FFFFFF" w:themeColor="background1"/>
                <w:sz w:val="20"/>
              </w:rPr>
              <w:t>Mean difference between baseline and balloon removal at 6 months</w:t>
            </w:r>
          </w:p>
          <w:p w14:paraId="764DA2E8" w14:textId="77777777" w:rsidR="006F4A8C" w:rsidRPr="00673AE0" w:rsidRDefault="00E74034" w:rsidP="00673AE0">
            <w:pPr>
              <w:spacing w:line="240" w:lineRule="auto"/>
              <w:rPr>
                <w:b/>
                <w:color w:val="FFFFFF" w:themeColor="background1"/>
                <w:sz w:val="20"/>
              </w:rPr>
            </w:pPr>
            <w:r>
              <w:rPr>
                <w:b/>
                <w:color w:val="FFFFFF" w:themeColor="background1"/>
                <w:sz w:val="20"/>
              </w:rPr>
              <w:t>P value</w:t>
            </w:r>
          </w:p>
        </w:tc>
        <w:tc>
          <w:tcPr>
            <w:tcW w:w="0" w:type="auto"/>
            <w:tcBorders>
              <w:bottom w:val="single" w:sz="8" w:space="0" w:color="D9D9D9" w:themeColor="background1" w:themeShade="D9"/>
            </w:tcBorders>
            <w:shd w:val="clear" w:color="auto" w:fill="1F497D" w:themeFill="text2"/>
          </w:tcPr>
          <w:p w14:paraId="1B6F9F4F" w14:textId="77777777" w:rsidR="006F4A8C" w:rsidRDefault="00630142" w:rsidP="00673AE0">
            <w:pPr>
              <w:spacing w:line="240" w:lineRule="auto"/>
              <w:rPr>
                <w:b/>
                <w:color w:val="FFFFFF" w:themeColor="background1"/>
                <w:sz w:val="20"/>
              </w:rPr>
            </w:pPr>
            <w:r w:rsidRPr="00673AE0">
              <w:rPr>
                <w:b/>
                <w:color w:val="FFFFFF" w:themeColor="background1"/>
                <w:sz w:val="20"/>
              </w:rPr>
              <w:t>Mean difference between baseline and balloon removal at 24 months</w:t>
            </w:r>
          </w:p>
          <w:p w14:paraId="243F6B73" w14:textId="77777777" w:rsidR="006F4A8C" w:rsidRPr="00673AE0" w:rsidRDefault="00E74034" w:rsidP="00673AE0">
            <w:pPr>
              <w:spacing w:line="240" w:lineRule="auto"/>
              <w:rPr>
                <w:b/>
                <w:color w:val="FFFFFF" w:themeColor="background1"/>
                <w:sz w:val="20"/>
              </w:rPr>
            </w:pPr>
            <w:r>
              <w:rPr>
                <w:b/>
                <w:color w:val="FFFFFF" w:themeColor="background1"/>
                <w:sz w:val="20"/>
              </w:rPr>
              <w:t>P value</w:t>
            </w:r>
          </w:p>
        </w:tc>
      </w:tr>
      <w:tr w:rsidR="00630142" w:rsidRPr="0029477A" w14:paraId="57810A61" w14:textId="77777777" w:rsidTr="00673AE0">
        <w:trPr>
          <w:jc w:val="center"/>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04347A0A" w14:textId="77777777" w:rsidR="006F4A8C" w:rsidRPr="00DB6F96" w:rsidRDefault="00770027" w:rsidP="00673AE0">
            <w:pPr>
              <w:spacing w:line="240" w:lineRule="auto"/>
              <w:rPr>
                <w:sz w:val="20"/>
              </w:rPr>
            </w:pPr>
            <w:r w:rsidRPr="00770027">
              <w:rPr>
                <w:sz w:val="20"/>
              </w:rPr>
              <w:t>TBLH fat mass</w:t>
            </w:r>
          </w:p>
          <w:p w14:paraId="6C3A7765" w14:textId="77777777" w:rsidR="006F4A8C" w:rsidRPr="00DB6F96" w:rsidRDefault="00770027" w:rsidP="00673AE0">
            <w:pPr>
              <w:spacing w:line="240" w:lineRule="auto"/>
              <w:rPr>
                <w:sz w:val="20"/>
              </w:rPr>
            </w:pPr>
            <w:r w:rsidRPr="00770027">
              <w:rPr>
                <w:sz w:val="20"/>
              </w:rPr>
              <w:t>%</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A034C83" w14:textId="77777777" w:rsidR="006F4A8C" w:rsidRPr="00DB6F96" w:rsidRDefault="00770027" w:rsidP="00673AE0">
            <w:pPr>
              <w:spacing w:line="240" w:lineRule="auto"/>
              <w:rPr>
                <w:sz w:val="20"/>
              </w:rPr>
            </w:pPr>
            <w:r w:rsidRPr="00770027">
              <w:rPr>
                <w:sz w:val="20"/>
              </w:rPr>
              <w:t>54. 9</w:t>
            </w:r>
          </w:p>
          <w:p w14:paraId="0B9B09F2" w14:textId="77777777" w:rsidR="006F4A8C" w:rsidRPr="00DB6F96" w:rsidRDefault="00770027" w:rsidP="00673AE0">
            <w:pPr>
              <w:spacing w:line="240" w:lineRule="auto"/>
              <w:rPr>
                <w:sz w:val="20"/>
              </w:rPr>
            </w:pPr>
            <w:r w:rsidRPr="00770027">
              <w:rPr>
                <w:sz w:val="20"/>
              </w:rPr>
              <w:t>(3. 5)</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5D93FE9" w14:textId="77777777" w:rsidR="006F4A8C" w:rsidRPr="00DB6F96" w:rsidRDefault="00770027" w:rsidP="00673AE0">
            <w:pPr>
              <w:spacing w:line="240" w:lineRule="auto"/>
              <w:rPr>
                <w:sz w:val="20"/>
              </w:rPr>
            </w:pPr>
            <w:r w:rsidRPr="00770027">
              <w:rPr>
                <w:sz w:val="20"/>
              </w:rPr>
              <w:t>52. 8</w:t>
            </w:r>
          </w:p>
          <w:p w14:paraId="0A75B3ED" w14:textId="77777777" w:rsidR="006F4A8C" w:rsidRPr="00DB6F96" w:rsidRDefault="00770027" w:rsidP="00673AE0">
            <w:pPr>
              <w:spacing w:line="240" w:lineRule="auto"/>
              <w:rPr>
                <w:sz w:val="20"/>
              </w:rPr>
            </w:pPr>
            <w:r w:rsidRPr="00770027">
              <w:rPr>
                <w:sz w:val="20"/>
              </w:rPr>
              <w:t>(5. 2)</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0843C40" w14:textId="77777777" w:rsidR="006F4A8C" w:rsidRPr="00DB6F96" w:rsidRDefault="00770027" w:rsidP="00673AE0">
            <w:pPr>
              <w:spacing w:line="240" w:lineRule="auto"/>
              <w:rPr>
                <w:sz w:val="20"/>
              </w:rPr>
            </w:pPr>
            <w:r w:rsidRPr="00770027">
              <w:rPr>
                <w:sz w:val="20"/>
              </w:rPr>
              <w:t>54. 9</w:t>
            </w:r>
          </w:p>
          <w:p w14:paraId="4C084315" w14:textId="77777777" w:rsidR="006F4A8C" w:rsidRPr="00DB6F96" w:rsidRDefault="00770027" w:rsidP="00673AE0">
            <w:pPr>
              <w:spacing w:line="240" w:lineRule="auto"/>
              <w:rPr>
                <w:sz w:val="20"/>
              </w:rPr>
            </w:pPr>
            <w:r w:rsidRPr="00770027">
              <w:rPr>
                <w:sz w:val="20"/>
              </w:rPr>
              <w:t>(7. 5)</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40262AE" w14:textId="77777777" w:rsidR="006F4A8C" w:rsidRPr="00DB6F96" w:rsidRDefault="00770027" w:rsidP="00673AE0">
            <w:pPr>
              <w:spacing w:line="240" w:lineRule="auto"/>
              <w:rPr>
                <w:sz w:val="20"/>
              </w:rPr>
            </w:pPr>
            <w:r w:rsidRPr="00770027">
              <w:rPr>
                <w:sz w:val="20"/>
              </w:rPr>
              <w:t>-2. 1</w:t>
            </w:r>
          </w:p>
          <w:p w14:paraId="1A909630" w14:textId="77777777" w:rsidR="006F4A8C" w:rsidRPr="00DB6F96" w:rsidRDefault="00770027" w:rsidP="00673AE0">
            <w:pPr>
              <w:spacing w:line="240" w:lineRule="auto"/>
              <w:rPr>
                <w:sz w:val="20"/>
              </w:rPr>
            </w:pPr>
            <w:r w:rsidRPr="00770027">
              <w:rPr>
                <w:sz w:val="20"/>
              </w:rPr>
              <w:t>(-5. 9,1. 7)</w:t>
            </w:r>
          </w:p>
          <w:p w14:paraId="37DE7559" w14:textId="77777777" w:rsidR="006F4A8C" w:rsidRPr="00DB6F96" w:rsidRDefault="00770027" w:rsidP="00673AE0">
            <w:pPr>
              <w:spacing w:line="240" w:lineRule="auto"/>
              <w:rPr>
                <w:sz w:val="20"/>
              </w:rPr>
            </w:pPr>
            <w:r w:rsidRPr="00770027">
              <w:rPr>
                <w:sz w:val="20"/>
              </w:rPr>
              <w:t>[&lt;</w:t>
            </w:r>
            <w:r w:rsidR="00EA7E3F" w:rsidRPr="00770027">
              <w:rPr>
                <w:sz w:val="20"/>
              </w:rPr>
              <w:t>0.05] *</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C489CDD" w14:textId="77777777" w:rsidR="006F4A8C" w:rsidRPr="00DB6F96" w:rsidRDefault="00770027" w:rsidP="00673AE0">
            <w:pPr>
              <w:spacing w:line="240" w:lineRule="auto"/>
              <w:rPr>
                <w:sz w:val="20"/>
              </w:rPr>
            </w:pPr>
            <w:r w:rsidRPr="00770027">
              <w:rPr>
                <w:sz w:val="20"/>
              </w:rPr>
              <w:t>0. 0</w:t>
            </w:r>
          </w:p>
          <w:p w14:paraId="38B6B9B4" w14:textId="77777777" w:rsidR="006F4A8C" w:rsidRPr="00DB6F96" w:rsidRDefault="00770027" w:rsidP="00673AE0">
            <w:pPr>
              <w:spacing w:line="240" w:lineRule="auto"/>
              <w:rPr>
                <w:sz w:val="20"/>
              </w:rPr>
            </w:pPr>
            <w:r w:rsidRPr="00770027">
              <w:rPr>
                <w:sz w:val="20"/>
              </w:rPr>
              <w:t>(-5. 0,5. 0)</w:t>
            </w:r>
          </w:p>
          <w:p w14:paraId="54FF0C20" w14:textId="77777777" w:rsidR="006F4A8C" w:rsidRPr="00DB6F96" w:rsidRDefault="00770027" w:rsidP="00673AE0">
            <w:pPr>
              <w:spacing w:line="240" w:lineRule="auto"/>
              <w:rPr>
                <w:sz w:val="20"/>
              </w:rPr>
            </w:pPr>
            <w:r w:rsidRPr="00770027">
              <w:rPr>
                <w:sz w:val="20"/>
              </w:rPr>
              <w:t>[0]</w:t>
            </w:r>
          </w:p>
        </w:tc>
      </w:tr>
      <w:tr w:rsidR="00630142" w:rsidRPr="0029477A" w14:paraId="42A90C0F" w14:textId="77777777" w:rsidTr="00673AE0">
        <w:trPr>
          <w:jc w:val="center"/>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0C781484" w14:textId="77777777" w:rsidR="006F4A8C" w:rsidRPr="00DB6F96" w:rsidRDefault="00770027" w:rsidP="00673AE0">
            <w:pPr>
              <w:spacing w:line="240" w:lineRule="auto"/>
              <w:rPr>
                <w:sz w:val="20"/>
              </w:rPr>
            </w:pPr>
            <w:r w:rsidRPr="00770027">
              <w:rPr>
                <w:sz w:val="20"/>
              </w:rPr>
              <w:t>TBLH lean mass %</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5B7C74B" w14:textId="77777777" w:rsidR="006F4A8C" w:rsidRPr="00DB6F96" w:rsidRDefault="00770027" w:rsidP="00673AE0">
            <w:pPr>
              <w:spacing w:line="240" w:lineRule="auto"/>
              <w:rPr>
                <w:sz w:val="20"/>
              </w:rPr>
            </w:pPr>
            <w:r w:rsidRPr="00770027">
              <w:rPr>
                <w:sz w:val="20"/>
              </w:rPr>
              <w:t>44. 77</w:t>
            </w:r>
          </w:p>
          <w:p w14:paraId="2665830E" w14:textId="77777777" w:rsidR="006F4A8C" w:rsidRPr="00DB6F96" w:rsidRDefault="00770027" w:rsidP="00673AE0">
            <w:pPr>
              <w:spacing w:line="240" w:lineRule="auto"/>
              <w:rPr>
                <w:sz w:val="20"/>
              </w:rPr>
            </w:pPr>
            <w:r w:rsidRPr="00770027">
              <w:rPr>
                <w:sz w:val="20"/>
              </w:rPr>
              <w:t>(3. 4)</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F617ED6" w14:textId="77777777" w:rsidR="006F4A8C" w:rsidRPr="00DB6F96" w:rsidRDefault="00770027" w:rsidP="00673AE0">
            <w:pPr>
              <w:spacing w:line="240" w:lineRule="auto"/>
              <w:rPr>
                <w:sz w:val="20"/>
              </w:rPr>
            </w:pPr>
            <w:r w:rsidRPr="00770027">
              <w:rPr>
                <w:sz w:val="20"/>
              </w:rPr>
              <w:t>46. 58</w:t>
            </w:r>
          </w:p>
          <w:p w14:paraId="7A4BADE8" w14:textId="77777777" w:rsidR="006F4A8C" w:rsidRPr="00DB6F96" w:rsidRDefault="00770027" w:rsidP="00673AE0">
            <w:pPr>
              <w:spacing w:line="240" w:lineRule="auto"/>
              <w:rPr>
                <w:sz w:val="20"/>
              </w:rPr>
            </w:pPr>
            <w:r w:rsidRPr="00770027">
              <w:rPr>
                <w:sz w:val="20"/>
              </w:rPr>
              <w:t>(5. 0)</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45B9923" w14:textId="77777777" w:rsidR="006F4A8C" w:rsidRPr="00DB6F96" w:rsidRDefault="00770027" w:rsidP="00673AE0">
            <w:pPr>
              <w:spacing w:line="240" w:lineRule="auto"/>
              <w:rPr>
                <w:sz w:val="20"/>
              </w:rPr>
            </w:pPr>
            <w:r w:rsidRPr="00770027">
              <w:rPr>
                <w:sz w:val="20"/>
              </w:rPr>
              <w:t>44. 92</w:t>
            </w:r>
          </w:p>
          <w:p w14:paraId="090EB74C" w14:textId="77777777" w:rsidR="006F4A8C" w:rsidRPr="00DB6F96" w:rsidRDefault="00770027" w:rsidP="00673AE0">
            <w:pPr>
              <w:spacing w:line="240" w:lineRule="auto"/>
              <w:rPr>
                <w:sz w:val="20"/>
              </w:rPr>
            </w:pPr>
            <w:r w:rsidRPr="00770027">
              <w:rPr>
                <w:sz w:val="20"/>
              </w:rPr>
              <w:t>(7. 6)</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49AA173" w14:textId="77777777" w:rsidR="006F4A8C" w:rsidRPr="00DB6F96" w:rsidRDefault="00770027" w:rsidP="00673AE0">
            <w:pPr>
              <w:spacing w:line="240" w:lineRule="auto"/>
              <w:rPr>
                <w:sz w:val="20"/>
              </w:rPr>
            </w:pPr>
            <w:r w:rsidRPr="00770027">
              <w:rPr>
                <w:sz w:val="20"/>
              </w:rPr>
              <w:t>1. 81</w:t>
            </w:r>
          </w:p>
          <w:p w14:paraId="0B306D28" w14:textId="77777777" w:rsidR="006F4A8C" w:rsidRPr="00DB6F96" w:rsidRDefault="00770027" w:rsidP="00673AE0">
            <w:pPr>
              <w:spacing w:line="240" w:lineRule="auto"/>
              <w:rPr>
                <w:sz w:val="20"/>
              </w:rPr>
            </w:pPr>
            <w:r w:rsidRPr="00770027">
              <w:rPr>
                <w:sz w:val="20"/>
              </w:rPr>
              <w:t>(-1. 9,5. 5)</w:t>
            </w:r>
          </w:p>
          <w:p w14:paraId="5BD849BB" w14:textId="77777777" w:rsidR="006F4A8C" w:rsidRPr="00DB6F96" w:rsidRDefault="00770027" w:rsidP="00673AE0">
            <w:pPr>
              <w:spacing w:line="240" w:lineRule="auto"/>
              <w:rPr>
                <w:sz w:val="20"/>
              </w:rPr>
            </w:pPr>
            <w:r w:rsidRPr="00770027">
              <w:rPr>
                <w:sz w:val="20"/>
              </w:rPr>
              <w:t>[0. 42]</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3917F9A" w14:textId="77777777" w:rsidR="006F4A8C" w:rsidRPr="00DB6F96" w:rsidRDefault="00770027" w:rsidP="00673AE0">
            <w:pPr>
              <w:spacing w:line="240" w:lineRule="auto"/>
              <w:rPr>
                <w:sz w:val="20"/>
              </w:rPr>
            </w:pPr>
            <w:r w:rsidRPr="00770027">
              <w:rPr>
                <w:sz w:val="20"/>
              </w:rPr>
              <w:t>0. 15</w:t>
            </w:r>
          </w:p>
          <w:p w14:paraId="4FD8E34D" w14:textId="77777777" w:rsidR="006F4A8C" w:rsidRPr="00DB6F96" w:rsidRDefault="00770027" w:rsidP="00673AE0">
            <w:pPr>
              <w:spacing w:line="240" w:lineRule="auto"/>
              <w:rPr>
                <w:sz w:val="20"/>
              </w:rPr>
            </w:pPr>
            <w:r w:rsidRPr="00770027">
              <w:rPr>
                <w:sz w:val="20"/>
              </w:rPr>
              <w:t>(-4. 9,5. 2)</w:t>
            </w:r>
          </w:p>
          <w:p w14:paraId="4E94EF31" w14:textId="77777777" w:rsidR="006F4A8C" w:rsidRPr="00DB6F96" w:rsidRDefault="00770027" w:rsidP="00673AE0">
            <w:pPr>
              <w:spacing w:line="240" w:lineRule="auto"/>
              <w:rPr>
                <w:sz w:val="20"/>
              </w:rPr>
            </w:pPr>
            <w:r w:rsidRPr="00770027">
              <w:rPr>
                <w:sz w:val="20"/>
              </w:rPr>
              <w:t>[0. 02]*</w:t>
            </w:r>
          </w:p>
        </w:tc>
      </w:tr>
      <w:tr w:rsidR="00630142" w:rsidRPr="0029477A" w14:paraId="130C6ABD" w14:textId="77777777" w:rsidTr="00673AE0">
        <w:trPr>
          <w:jc w:val="center"/>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A406C72" w14:textId="77777777" w:rsidR="006F4A8C" w:rsidRPr="00DB6F96" w:rsidRDefault="00770027" w:rsidP="00673AE0">
            <w:pPr>
              <w:spacing w:line="240" w:lineRule="auto"/>
              <w:rPr>
                <w:sz w:val="20"/>
              </w:rPr>
            </w:pPr>
            <w:r w:rsidRPr="00770027">
              <w:rPr>
                <w:sz w:val="20"/>
              </w:rPr>
              <w:t>TBLH BMD</w:t>
            </w:r>
          </w:p>
          <w:p w14:paraId="448D38D1" w14:textId="77777777" w:rsidR="006F4A8C" w:rsidRPr="00DB6F96" w:rsidRDefault="00770027" w:rsidP="00673AE0">
            <w:pPr>
              <w:spacing w:line="240" w:lineRule="auto"/>
              <w:rPr>
                <w:sz w:val="20"/>
              </w:rPr>
            </w:pPr>
            <w:r w:rsidRPr="00770027">
              <w:rPr>
                <w:sz w:val="20"/>
              </w:rPr>
              <w:lastRenderedPageBreak/>
              <w:t>g/cm2</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8C976E0" w14:textId="77777777" w:rsidR="006F4A8C" w:rsidRPr="00DB6F96" w:rsidRDefault="00770027" w:rsidP="00673AE0">
            <w:pPr>
              <w:spacing w:line="240" w:lineRule="auto"/>
              <w:rPr>
                <w:sz w:val="20"/>
              </w:rPr>
            </w:pPr>
            <w:r w:rsidRPr="00770027">
              <w:rPr>
                <w:sz w:val="20"/>
              </w:rPr>
              <w:lastRenderedPageBreak/>
              <w:t>1. 15</w:t>
            </w:r>
          </w:p>
          <w:p w14:paraId="63E25E1E" w14:textId="77777777" w:rsidR="006F4A8C" w:rsidRPr="00DB6F96" w:rsidRDefault="00770027" w:rsidP="00673AE0">
            <w:pPr>
              <w:spacing w:line="240" w:lineRule="auto"/>
              <w:rPr>
                <w:sz w:val="20"/>
              </w:rPr>
            </w:pPr>
            <w:r w:rsidRPr="00770027">
              <w:rPr>
                <w:sz w:val="20"/>
              </w:rPr>
              <w:lastRenderedPageBreak/>
              <w:t>(0. 07)</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E4190B7" w14:textId="77777777" w:rsidR="006F4A8C" w:rsidRPr="00DB6F96" w:rsidRDefault="00770027" w:rsidP="00673AE0">
            <w:pPr>
              <w:spacing w:line="240" w:lineRule="auto"/>
              <w:rPr>
                <w:sz w:val="20"/>
              </w:rPr>
            </w:pPr>
            <w:r w:rsidRPr="00770027">
              <w:rPr>
                <w:sz w:val="20"/>
              </w:rPr>
              <w:lastRenderedPageBreak/>
              <w:t>1. 15</w:t>
            </w:r>
          </w:p>
          <w:p w14:paraId="3459CB4B" w14:textId="77777777" w:rsidR="006F4A8C" w:rsidRPr="00DB6F96" w:rsidRDefault="00770027" w:rsidP="00673AE0">
            <w:pPr>
              <w:spacing w:line="240" w:lineRule="auto"/>
              <w:rPr>
                <w:sz w:val="20"/>
              </w:rPr>
            </w:pPr>
            <w:r w:rsidRPr="00770027">
              <w:rPr>
                <w:sz w:val="20"/>
              </w:rPr>
              <w:lastRenderedPageBreak/>
              <w:t>(0. 06)</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3D8DE2D" w14:textId="77777777" w:rsidR="006F4A8C" w:rsidRPr="00DB6F96" w:rsidRDefault="00770027" w:rsidP="00673AE0">
            <w:pPr>
              <w:spacing w:line="240" w:lineRule="auto"/>
              <w:rPr>
                <w:sz w:val="20"/>
              </w:rPr>
            </w:pPr>
            <w:r w:rsidRPr="00770027">
              <w:rPr>
                <w:sz w:val="20"/>
              </w:rPr>
              <w:lastRenderedPageBreak/>
              <w:t>1. 19</w:t>
            </w:r>
          </w:p>
          <w:p w14:paraId="61D04DB2" w14:textId="77777777" w:rsidR="006F4A8C" w:rsidRPr="00DB6F96" w:rsidRDefault="00770027" w:rsidP="00673AE0">
            <w:pPr>
              <w:spacing w:line="240" w:lineRule="auto"/>
              <w:rPr>
                <w:sz w:val="20"/>
              </w:rPr>
            </w:pPr>
            <w:r w:rsidRPr="00770027">
              <w:rPr>
                <w:sz w:val="20"/>
              </w:rPr>
              <w:lastRenderedPageBreak/>
              <w:t>(0. 08)</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0F418E7E" w14:textId="77777777" w:rsidR="006F4A8C" w:rsidRPr="00DB6F96" w:rsidRDefault="00770027" w:rsidP="00673AE0">
            <w:pPr>
              <w:spacing w:line="240" w:lineRule="auto"/>
              <w:rPr>
                <w:sz w:val="20"/>
              </w:rPr>
            </w:pPr>
            <w:r w:rsidRPr="00770027">
              <w:rPr>
                <w:sz w:val="20"/>
              </w:rPr>
              <w:lastRenderedPageBreak/>
              <w:t>0. 002</w:t>
            </w:r>
          </w:p>
          <w:p w14:paraId="61042FAB" w14:textId="77777777" w:rsidR="006F4A8C" w:rsidRPr="00DB6F96" w:rsidRDefault="00770027" w:rsidP="00673AE0">
            <w:pPr>
              <w:spacing w:line="240" w:lineRule="auto"/>
              <w:rPr>
                <w:sz w:val="20"/>
              </w:rPr>
            </w:pPr>
            <w:r w:rsidRPr="00770027">
              <w:rPr>
                <w:sz w:val="20"/>
              </w:rPr>
              <w:lastRenderedPageBreak/>
              <w:t>(-0. 03, 0. 03)</w:t>
            </w:r>
          </w:p>
          <w:p w14:paraId="78A5A04A" w14:textId="77777777" w:rsidR="006F4A8C" w:rsidRPr="00DB6F96" w:rsidRDefault="00770027" w:rsidP="00673AE0">
            <w:pPr>
              <w:spacing w:line="240" w:lineRule="auto"/>
              <w:rPr>
                <w:sz w:val="20"/>
              </w:rPr>
            </w:pPr>
            <w:r w:rsidRPr="00770027">
              <w:rPr>
                <w:sz w:val="20"/>
              </w:rPr>
              <w:t>[0. 85]</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050329AD" w14:textId="77777777" w:rsidR="006F4A8C" w:rsidRPr="00DB6F96" w:rsidRDefault="00770027" w:rsidP="00673AE0">
            <w:pPr>
              <w:spacing w:line="240" w:lineRule="auto"/>
              <w:rPr>
                <w:sz w:val="20"/>
              </w:rPr>
            </w:pPr>
            <w:r w:rsidRPr="00770027">
              <w:rPr>
                <w:sz w:val="20"/>
              </w:rPr>
              <w:lastRenderedPageBreak/>
              <w:t>0. 04</w:t>
            </w:r>
          </w:p>
          <w:p w14:paraId="65628FD0" w14:textId="77777777" w:rsidR="006F4A8C" w:rsidRPr="00DB6F96" w:rsidRDefault="00770027" w:rsidP="00673AE0">
            <w:pPr>
              <w:spacing w:line="240" w:lineRule="auto"/>
              <w:rPr>
                <w:sz w:val="20"/>
              </w:rPr>
            </w:pPr>
            <w:r w:rsidRPr="00770027">
              <w:rPr>
                <w:sz w:val="20"/>
              </w:rPr>
              <w:lastRenderedPageBreak/>
              <w:t>(0. 01, 0. 06)</w:t>
            </w:r>
          </w:p>
          <w:p w14:paraId="113400B9" w14:textId="77777777" w:rsidR="006F4A8C" w:rsidRPr="00DB6F96" w:rsidRDefault="00770027" w:rsidP="00673AE0">
            <w:pPr>
              <w:spacing w:line="240" w:lineRule="auto"/>
              <w:rPr>
                <w:sz w:val="20"/>
              </w:rPr>
            </w:pPr>
            <w:r w:rsidRPr="00770027">
              <w:rPr>
                <w:sz w:val="20"/>
              </w:rPr>
              <w:t>[0. 06]</w:t>
            </w:r>
          </w:p>
        </w:tc>
      </w:tr>
      <w:tr w:rsidR="00630142" w:rsidRPr="0029477A" w14:paraId="46890FAB" w14:textId="77777777" w:rsidTr="00673AE0">
        <w:trPr>
          <w:jc w:val="center"/>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E678A9B" w14:textId="77777777" w:rsidR="006F4A8C" w:rsidRPr="00DB6F96" w:rsidRDefault="00770027" w:rsidP="00673AE0">
            <w:pPr>
              <w:spacing w:line="240" w:lineRule="auto"/>
              <w:rPr>
                <w:sz w:val="20"/>
              </w:rPr>
            </w:pPr>
            <w:r w:rsidRPr="00770027">
              <w:rPr>
                <w:sz w:val="20"/>
              </w:rPr>
              <w:lastRenderedPageBreak/>
              <w:t>TBLH BMD z score</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53D541E" w14:textId="77777777" w:rsidR="006F4A8C" w:rsidRPr="00DB6F96" w:rsidRDefault="00770027" w:rsidP="00673AE0">
            <w:pPr>
              <w:spacing w:line="240" w:lineRule="auto"/>
              <w:rPr>
                <w:sz w:val="20"/>
              </w:rPr>
            </w:pPr>
            <w:r w:rsidRPr="00770027">
              <w:rPr>
                <w:sz w:val="20"/>
              </w:rPr>
              <w:t>1. 7</w:t>
            </w:r>
          </w:p>
          <w:p w14:paraId="5CD0EDBF" w14:textId="77777777" w:rsidR="006F4A8C" w:rsidRPr="00DB6F96" w:rsidRDefault="00770027" w:rsidP="00673AE0">
            <w:pPr>
              <w:spacing w:line="240" w:lineRule="auto"/>
              <w:rPr>
                <w:sz w:val="20"/>
              </w:rPr>
            </w:pPr>
            <w:r w:rsidRPr="00770027">
              <w:rPr>
                <w:sz w:val="20"/>
              </w:rPr>
              <w:t>(1)</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63D92F9" w14:textId="77777777" w:rsidR="006F4A8C" w:rsidRPr="00DB6F96" w:rsidRDefault="00770027" w:rsidP="00673AE0">
            <w:pPr>
              <w:spacing w:line="240" w:lineRule="auto"/>
              <w:rPr>
                <w:sz w:val="20"/>
              </w:rPr>
            </w:pPr>
            <w:r w:rsidRPr="00770027">
              <w:rPr>
                <w:sz w:val="20"/>
              </w:rPr>
              <w:t>1. 64</w:t>
            </w:r>
          </w:p>
          <w:p w14:paraId="133C4B74" w14:textId="77777777" w:rsidR="006F4A8C" w:rsidRPr="00DB6F96" w:rsidRDefault="00770027" w:rsidP="00673AE0">
            <w:pPr>
              <w:spacing w:line="240" w:lineRule="auto"/>
              <w:rPr>
                <w:sz w:val="20"/>
              </w:rPr>
            </w:pPr>
            <w:r w:rsidRPr="00770027">
              <w:rPr>
                <w:sz w:val="20"/>
              </w:rPr>
              <w:t>(0. 9)</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0B275153" w14:textId="77777777" w:rsidR="006F4A8C" w:rsidRPr="00DB6F96" w:rsidRDefault="00770027" w:rsidP="00673AE0">
            <w:pPr>
              <w:spacing w:line="240" w:lineRule="auto"/>
              <w:rPr>
                <w:sz w:val="20"/>
              </w:rPr>
            </w:pPr>
            <w:r w:rsidRPr="00770027">
              <w:rPr>
                <w:sz w:val="20"/>
              </w:rPr>
              <w:t>1. 97</w:t>
            </w:r>
          </w:p>
          <w:p w14:paraId="7E6788C2" w14:textId="77777777" w:rsidR="006F4A8C" w:rsidRPr="00DB6F96" w:rsidRDefault="00770027" w:rsidP="00673AE0">
            <w:pPr>
              <w:spacing w:line="240" w:lineRule="auto"/>
              <w:rPr>
                <w:sz w:val="20"/>
              </w:rPr>
            </w:pPr>
            <w:r w:rsidRPr="00770027">
              <w:rPr>
                <w:sz w:val="20"/>
              </w:rPr>
              <w:t>(1. 1)</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4F66FBD" w14:textId="77777777" w:rsidR="006F4A8C" w:rsidRPr="00DB6F96" w:rsidRDefault="00770027" w:rsidP="00673AE0">
            <w:pPr>
              <w:spacing w:line="240" w:lineRule="auto"/>
              <w:rPr>
                <w:sz w:val="20"/>
              </w:rPr>
            </w:pPr>
            <w:r w:rsidRPr="00770027">
              <w:rPr>
                <w:sz w:val="20"/>
              </w:rPr>
              <w:t>-0. 06</w:t>
            </w:r>
          </w:p>
          <w:p w14:paraId="5D2989D6" w14:textId="77777777" w:rsidR="006F4A8C" w:rsidRPr="00DB6F96" w:rsidRDefault="00770027" w:rsidP="00673AE0">
            <w:pPr>
              <w:spacing w:line="240" w:lineRule="auto"/>
              <w:rPr>
                <w:sz w:val="20"/>
              </w:rPr>
            </w:pPr>
            <w:r w:rsidRPr="00770027">
              <w:rPr>
                <w:sz w:val="20"/>
              </w:rPr>
              <w:t>(-0. 9,0. 7)</w:t>
            </w:r>
          </w:p>
          <w:p w14:paraId="1D99D154" w14:textId="77777777" w:rsidR="006F4A8C" w:rsidRPr="00DB6F96" w:rsidRDefault="00770027" w:rsidP="00673AE0">
            <w:pPr>
              <w:spacing w:line="240" w:lineRule="auto"/>
              <w:rPr>
                <w:sz w:val="20"/>
              </w:rPr>
            </w:pPr>
            <w:r w:rsidRPr="00770027">
              <w:rPr>
                <w:sz w:val="20"/>
              </w:rPr>
              <w:t>[0. 3]</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31003D49" w14:textId="77777777" w:rsidR="006F4A8C" w:rsidRPr="00DB6F96" w:rsidRDefault="00770027" w:rsidP="00673AE0">
            <w:pPr>
              <w:spacing w:line="240" w:lineRule="auto"/>
              <w:rPr>
                <w:sz w:val="20"/>
              </w:rPr>
            </w:pPr>
            <w:r w:rsidRPr="00770027">
              <w:rPr>
                <w:sz w:val="20"/>
              </w:rPr>
              <w:t>0. 27</w:t>
            </w:r>
          </w:p>
          <w:p w14:paraId="713BF514" w14:textId="77777777" w:rsidR="006F4A8C" w:rsidRPr="00DB6F96" w:rsidRDefault="00770027" w:rsidP="00673AE0">
            <w:pPr>
              <w:spacing w:line="240" w:lineRule="auto"/>
              <w:rPr>
                <w:sz w:val="20"/>
              </w:rPr>
            </w:pPr>
            <w:r w:rsidRPr="00770027">
              <w:rPr>
                <w:sz w:val="20"/>
              </w:rPr>
              <w:t>(-0. 65,1. 19)</w:t>
            </w:r>
          </w:p>
          <w:p w14:paraId="2435FF1F" w14:textId="77777777" w:rsidR="006F4A8C" w:rsidRPr="00DB6F96" w:rsidRDefault="00770027" w:rsidP="00673AE0">
            <w:pPr>
              <w:spacing w:line="240" w:lineRule="auto"/>
              <w:rPr>
                <w:sz w:val="20"/>
              </w:rPr>
            </w:pPr>
            <w:r w:rsidRPr="00770027">
              <w:rPr>
                <w:sz w:val="20"/>
              </w:rPr>
              <w:t>[0. 3]</w:t>
            </w:r>
          </w:p>
        </w:tc>
      </w:tr>
      <w:tr w:rsidR="00630142" w:rsidRPr="0029477A" w14:paraId="38B8F1B1" w14:textId="77777777" w:rsidTr="00673AE0">
        <w:trPr>
          <w:jc w:val="center"/>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32AF0EF" w14:textId="77777777" w:rsidR="006F4A8C" w:rsidRPr="00DB6F96" w:rsidRDefault="00770027" w:rsidP="00673AE0">
            <w:pPr>
              <w:spacing w:line="240" w:lineRule="auto"/>
              <w:rPr>
                <w:sz w:val="20"/>
              </w:rPr>
            </w:pPr>
            <w:r w:rsidRPr="00770027">
              <w:rPr>
                <w:sz w:val="20"/>
              </w:rPr>
              <w:t>TBLH BA</w:t>
            </w:r>
          </w:p>
          <w:p w14:paraId="7169C42F" w14:textId="77777777" w:rsidR="006F4A8C" w:rsidRPr="00DB6F96" w:rsidRDefault="00770027" w:rsidP="00673AE0">
            <w:pPr>
              <w:spacing w:line="240" w:lineRule="auto"/>
              <w:rPr>
                <w:sz w:val="20"/>
              </w:rPr>
            </w:pPr>
            <w:r w:rsidRPr="00770027">
              <w:rPr>
                <w:sz w:val="20"/>
              </w:rPr>
              <w:t>cm2</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0198243B" w14:textId="77777777" w:rsidR="006F4A8C" w:rsidRPr="00DB6F96" w:rsidRDefault="00770027" w:rsidP="00673AE0">
            <w:pPr>
              <w:spacing w:line="240" w:lineRule="auto"/>
              <w:rPr>
                <w:sz w:val="20"/>
              </w:rPr>
            </w:pPr>
            <w:r w:rsidRPr="00770027">
              <w:rPr>
                <w:sz w:val="20"/>
              </w:rPr>
              <w:t>2010. 2</w:t>
            </w:r>
          </w:p>
          <w:p w14:paraId="44B2A74D" w14:textId="77777777" w:rsidR="006F4A8C" w:rsidRPr="00DB6F96" w:rsidRDefault="00770027" w:rsidP="00673AE0">
            <w:pPr>
              <w:spacing w:line="240" w:lineRule="auto"/>
              <w:rPr>
                <w:sz w:val="20"/>
              </w:rPr>
            </w:pPr>
            <w:r w:rsidRPr="00770027">
              <w:rPr>
                <w:sz w:val="20"/>
              </w:rPr>
              <w:t>(240. 7)</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4C913D6" w14:textId="77777777" w:rsidR="006F4A8C" w:rsidRPr="00DB6F96" w:rsidRDefault="00770027" w:rsidP="00673AE0">
            <w:pPr>
              <w:spacing w:line="240" w:lineRule="auto"/>
              <w:rPr>
                <w:sz w:val="20"/>
              </w:rPr>
            </w:pPr>
            <w:r w:rsidRPr="00770027">
              <w:rPr>
                <w:sz w:val="20"/>
              </w:rPr>
              <w:t>2056. 5</w:t>
            </w:r>
          </w:p>
          <w:p w14:paraId="010AB60A" w14:textId="77777777" w:rsidR="006F4A8C" w:rsidRPr="00DB6F96" w:rsidRDefault="00770027" w:rsidP="00673AE0">
            <w:pPr>
              <w:spacing w:line="240" w:lineRule="auto"/>
              <w:rPr>
                <w:sz w:val="20"/>
              </w:rPr>
            </w:pPr>
            <w:r w:rsidRPr="00770027">
              <w:rPr>
                <w:sz w:val="20"/>
              </w:rPr>
              <w:t>(205. 3)</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2F64114" w14:textId="77777777" w:rsidR="006F4A8C" w:rsidRPr="00DB6F96" w:rsidRDefault="00770027" w:rsidP="00673AE0">
            <w:pPr>
              <w:spacing w:line="240" w:lineRule="auto"/>
              <w:rPr>
                <w:sz w:val="20"/>
              </w:rPr>
            </w:pPr>
            <w:r w:rsidRPr="00770027">
              <w:rPr>
                <w:sz w:val="20"/>
              </w:rPr>
              <w:t>1958. 3</w:t>
            </w:r>
          </w:p>
          <w:p w14:paraId="0C2B4C86" w14:textId="77777777" w:rsidR="006F4A8C" w:rsidRPr="00DB6F96" w:rsidRDefault="00770027" w:rsidP="00673AE0">
            <w:pPr>
              <w:spacing w:line="240" w:lineRule="auto"/>
              <w:rPr>
                <w:sz w:val="20"/>
              </w:rPr>
            </w:pPr>
            <w:r w:rsidRPr="00770027">
              <w:rPr>
                <w:sz w:val="20"/>
              </w:rPr>
              <w:t>(252. 8)</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4236EC1" w14:textId="77777777" w:rsidR="006F4A8C" w:rsidRPr="00DB6F96" w:rsidRDefault="00770027" w:rsidP="00673AE0">
            <w:pPr>
              <w:spacing w:line="240" w:lineRule="auto"/>
              <w:rPr>
                <w:sz w:val="20"/>
              </w:rPr>
            </w:pPr>
            <w:r w:rsidRPr="00770027">
              <w:rPr>
                <w:sz w:val="20"/>
              </w:rPr>
              <w:t>46. 4</w:t>
            </w:r>
          </w:p>
          <w:p w14:paraId="0E5CE1E8" w14:textId="77777777" w:rsidR="006F4A8C" w:rsidRPr="00DB6F96" w:rsidRDefault="00770027" w:rsidP="00673AE0">
            <w:pPr>
              <w:spacing w:line="240" w:lineRule="auto"/>
              <w:rPr>
                <w:sz w:val="20"/>
              </w:rPr>
            </w:pPr>
            <w:r w:rsidRPr="00770027">
              <w:rPr>
                <w:sz w:val="20"/>
              </w:rPr>
              <w:t>(-15. 8,108. 5)</w:t>
            </w:r>
          </w:p>
          <w:p w14:paraId="1C533FD9" w14:textId="77777777" w:rsidR="006F4A8C" w:rsidRPr="00DB6F96" w:rsidRDefault="00770027" w:rsidP="00673AE0">
            <w:pPr>
              <w:spacing w:line="240" w:lineRule="auto"/>
              <w:rPr>
                <w:sz w:val="20"/>
              </w:rPr>
            </w:pPr>
            <w:r w:rsidRPr="00770027">
              <w:rPr>
                <w:sz w:val="20"/>
              </w:rPr>
              <w:t>[0. 13]</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0C53502" w14:textId="77777777" w:rsidR="006F4A8C" w:rsidRPr="00DB6F96" w:rsidRDefault="00770027" w:rsidP="00673AE0">
            <w:pPr>
              <w:spacing w:line="240" w:lineRule="auto"/>
              <w:rPr>
                <w:sz w:val="20"/>
              </w:rPr>
            </w:pPr>
            <w:r w:rsidRPr="00770027">
              <w:rPr>
                <w:sz w:val="20"/>
              </w:rPr>
              <w:t>-22. 5</w:t>
            </w:r>
          </w:p>
          <w:p w14:paraId="688F6B03" w14:textId="77777777" w:rsidR="006F4A8C" w:rsidRPr="00DB6F96" w:rsidRDefault="00770027" w:rsidP="00673AE0">
            <w:pPr>
              <w:spacing w:line="240" w:lineRule="auto"/>
              <w:rPr>
                <w:sz w:val="20"/>
              </w:rPr>
            </w:pPr>
            <w:r w:rsidRPr="00770027">
              <w:rPr>
                <w:sz w:val="20"/>
              </w:rPr>
              <w:t>(-97. 5, 52. 5)</w:t>
            </w:r>
          </w:p>
          <w:p w14:paraId="61093166" w14:textId="77777777" w:rsidR="006F4A8C" w:rsidRPr="00DB6F96" w:rsidRDefault="00770027" w:rsidP="00673AE0">
            <w:pPr>
              <w:spacing w:line="240" w:lineRule="auto"/>
              <w:rPr>
                <w:sz w:val="20"/>
              </w:rPr>
            </w:pPr>
            <w:r w:rsidRPr="00770027">
              <w:rPr>
                <w:sz w:val="20"/>
              </w:rPr>
              <w:t>[0. 09]</w:t>
            </w:r>
          </w:p>
        </w:tc>
      </w:tr>
      <w:tr w:rsidR="00630142" w:rsidRPr="0029477A" w14:paraId="68626729" w14:textId="77777777" w:rsidTr="00673AE0">
        <w:trPr>
          <w:jc w:val="center"/>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A1CF2C3" w14:textId="77777777" w:rsidR="006F4A8C" w:rsidRPr="00DB6F96" w:rsidRDefault="00770027" w:rsidP="00673AE0">
            <w:pPr>
              <w:spacing w:line="240" w:lineRule="auto"/>
              <w:rPr>
                <w:sz w:val="20"/>
              </w:rPr>
            </w:pPr>
            <w:r w:rsidRPr="00770027">
              <w:rPr>
                <w:sz w:val="20"/>
              </w:rPr>
              <w:t>TBLH BMC</w:t>
            </w:r>
          </w:p>
          <w:p w14:paraId="3399E60D" w14:textId="77777777" w:rsidR="006F4A8C" w:rsidRPr="00DB6F96" w:rsidRDefault="00770027" w:rsidP="00673AE0">
            <w:pPr>
              <w:spacing w:line="240" w:lineRule="auto"/>
              <w:rPr>
                <w:sz w:val="20"/>
              </w:rPr>
            </w:pPr>
            <w:r w:rsidRPr="00770027">
              <w:rPr>
                <w:sz w:val="20"/>
              </w:rPr>
              <w:t>(gm)</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321B57F1" w14:textId="77777777" w:rsidR="006F4A8C" w:rsidRPr="00DB6F96" w:rsidRDefault="00770027" w:rsidP="00673AE0">
            <w:pPr>
              <w:spacing w:line="240" w:lineRule="auto"/>
              <w:rPr>
                <w:sz w:val="20"/>
              </w:rPr>
            </w:pPr>
            <w:r w:rsidRPr="00770027">
              <w:rPr>
                <w:sz w:val="20"/>
              </w:rPr>
              <w:t>2307. 9</w:t>
            </w:r>
          </w:p>
          <w:p w14:paraId="5E097C82" w14:textId="77777777" w:rsidR="006F4A8C" w:rsidRPr="00DB6F96" w:rsidRDefault="00770027" w:rsidP="00673AE0">
            <w:pPr>
              <w:spacing w:line="240" w:lineRule="auto"/>
              <w:rPr>
                <w:sz w:val="20"/>
              </w:rPr>
            </w:pPr>
            <w:r w:rsidRPr="00770027">
              <w:rPr>
                <w:sz w:val="20"/>
              </w:rPr>
              <w:t>(287. 6)</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CFA7DC4" w14:textId="77777777" w:rsidR="006F4A8C" w:rsidRPr="00DB6F96" w:rsidRDefault="00770027" w:rsidP="00673AE0">
            <w:pPr>
              <w:spacing w:line="240" w:lineRule="auto"/>
              <w:rPr>
                <w:sz w:val="20"/>
              </w:rPr>
            </w:pPr>
            <w:r w:rsidRPr="00770027">
              <w:rPr>
                <w:sz w:val="20"/>
              </w:rPr>
              <w:t>2368. 6</w:t>
            </w:r>
          </w:p>
          <w:p w14:paraId="20B78951" w14:textId="77777777" w:rsidR="006F4A8C" w:rsidRPr="00DB6F96" w:rsidRDefault="00770027" w:rsidP="00673AE0">
            <w:pPr>
              <w:spacing w:line="240" w:lineRule="auto"/>
              <w:rPr>
                <w:sz w:val="20"/>
              </w:rPr>
            </w:pPr>
            <w:r w:rsidRPr="00770027">
              <w:rPr>
                <w:sz w:val="20"/>
              </w:rPr>
              <w:t>(254. 1)</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3C1BBC59" w14:textId="77777777" w:rsidR="006F4A8C" w:rsidRPr="00DB6F96" w:rsidRDefault="00770027" w:rsidP="00673AE0">
            <w:pPr>
              <w:spacing w:line="240" w:lineRule="auto"/>
              <w:rPr>
                <w:sz w:val="20"/>
              </w:rPr>
            </w:pPr>
            <w:r w:rsidRPr="00770027">
              <w:rPr>
                <w:sz w:val="20"/>
              </w:rPr>
              <w:t>2343. 9</w:t>
            </w:r>
          </w:p>
          <w:p w14:paraId="0F156698" w14:textId="77777777" w:rsidR="006F4A8C" w:rsidRPr="00DB6F96" w:rsidRDefault="00770027" w:rsidP="00673AE0">
            <w:pPr>
              <w:spacing w:line="240" w:lineRule="auto"/>
              <w:rPr>
                <w:sz w:val="20"/>
              </w:rPr>
            </w:pPr>
            <w:r w:rsidRPr="00770027">
              <w:rPr>
                <w:sz w:val="20"/>
              </w:rPr>
              <w:t>(334. 5)</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0D9AE7" w14:textId="77777777" w:rsidR="006F4A8C" w:rsidRPr="00DB6F96" w:rsidRDefault="00770027" w:rsidP="00673AE0">
            <w:pPr>
              <w:spacing w:line="240" w:lineRule="auto"/>
              <w:rPr>
                <w:sz w:val="20"/>
              </w:rPr>
            </w:pPr>
            <w:r w:rsidRPr="00770027">
              <w:rPr>
                <w:sz w:val="20"/>
              </w:rPr>
              <w:t>60. 7</w:t>
            </w:r>
          </w:p>
          <w:p w14:paraId="7BFC66E8" w14:textId="77777777" w:rsidR="006F4A8C" w:rsidRPr="00DB6F96" w:rsidRDefault="00770027" w:rsidP="00673AE0">
            <w:pPr>
              <w:spacing w:line="240" w:lineRule="auto"/>
              <w:rPr>
                <w:sz w:val="20"/>
              </w:rPr>
            </w:pPr>
            <w:r w:rsidRPr="00770027">
              <w:rPr>
                <w:sz w:val="20"/>
              </w:rPr>
              <w:t>(5. 5, 115. 9)</w:t>
            </w:r>
          </w:p>
          <w:p w14:paraId="1D04CE11" w14:textId="77777777" w:rsidR="006F4A8C" w:rsidRPr="00DB6F96" w:rsidRDefault="00770027" w:rsidP="00673AE0">
            <w:pPr>
              <w:spacing w:line="240" w:lineRule="auto"/>
              <w:rPr>
                <w:sz w:val="20"/>
              </w:rPr>
            </w:pPr>
            <w:r w:rsidRPr="00770027">
              <w:rPr>
                <w:sz w:val="20"/>
              </w:rPr>
              <w:t>[0. 034]*</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C621859" w14:textId="77777777" w:rsidR="006F4A8C" w:rsidRPr="00DB6F96" w:rsidRDefault="00770027" w:rsidP="00673AE0">
            <w:pPr>
              <w:spacing w:line="240" w:lineRule="auto"/>
              <w:rPr>
                <w:sz w:val="20"/>
              </w:rPr>
            </w:pPr>
            <w:r w:rsidRPr="00770027">
              <w:rPr>
                <w:sz w:val="20"/>
              </w:rPr>
              <w:t>43. 9</w:t>
            </w:r>
          </w:p>
          <w:p w14:paraId="3A4CF4AF" w14:textId="77777777" w:rsidR="006F4A8C" w:rsidRPr="00DB6F96" w:rsidRDefault="00770027" w:rsidP="00673AE0">
            <w:pPr>
              <w:spacing w:line="240" w:lineRule="auto"/>
              <w:rPr>
                <w:sz w:val="20"/>
              </w:rPr>
            </w:pPr>
            <w:r w:rsidRPr="00770027">
              <w:rPr>
                <w:sz w:val="20"/>
              </w:rPr>
              <w:t>(-20. 6, 108. 4)</w:t>
            </w:r>
          </w:p>
          <w:p w14:paraId="3553BC0F" w14:textId="77777777" w:rsidR="006F4A8C" w:rsidRPr="00DB6F96" w:rsidRDefault="00770027" w:rsidP="00673AE0">
            <w:pPr>
              <w:spacing w:line="240" w:lineRule="auto"/>
              <w:rPr>
                <w:sz w:val="20"/>
              </w:rPr>
            </w:pPr>
            <w:r w:rsidRPr="00770027">
              <w:rPr>
                <w:sz w:val="20"/>
              </w:rPr>
              <w:t>[0. 14]</w:t>
            </w:r>
          </w:p>
        </w:tc>
      </w:tr>
      <w:tr w:rsidR="00630142" w:rsidRPr="0029477A" w14:paraId="7FF5FB45" w14:textId="77777777" w:rsidTr="00673AE0">
        <w:trPr>
          <w:jc w:val="center"/>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21C7653" w14:textId="77777777" w:rsidR="006F4A8C" w:rsidRPr="00DB6F96" w:rsidRDefault="00770027" w:rsidP="00673AE0">
            <w:pPr>
              <w:spacing w:line="240" w:lineRule="auto"/>
              <w:rPr>
                <w:sz w:val="20"/>
              </w:rPr>
            </w:pPr>
            <w:r w:rsidRPr="00770027">
              <w:rPr>
                <w:sz w:val="20"/>
              </w:rPr>
              <w:t>L1-L4 BMD(g/cm2)</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38F40D3E" w14:textId="77777777" w:rsidR="006F4A8C" w:rsidRPr="00DB6F96" w:rsidRDefault="00770027" w:rsidP="00673AE0">
            <w:pPr>
              <w:spacing w:line="240" w:lineRule="auto"/>
              <w:rPr>
                <w:sz w:val="20"/>
              </w:rPr>
            </w:pPr>
            <w:r w:rsidRPr="00770027">
              <w:rPr>
                <w:sz w:val="20"/>
              </w:rPr>
              <w:t>1. 23</w:t>
            </w:r>
          </w:p>
          <w:p w14:paraId="05ACDB1E" w14:textId="77777777" w:rsidR="006F4A8C" w:rsidRPr="00DB6F96" w:rsidRDefault="00770027" w:rsidP="00673AE0">
            <w:pPr>
              <w:spacing w:line="240" w:lineRule="auto"/>
              <w:rPr>
                <w:sz w:val="20"/>
              </w:rPr>
            </w:pPr>
            <w:r w:rsidRPr="00770027">
              <w:rPr>
                <w:sz w:val="20"/>
              </w:rPr>
              <w:t>(0. 2)</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35ECE56" w14:textId="77777777" w:rsidR="006F4A8C" w:rsidRPr="00DB6F96" w:rsidRDefault="00770027" w:rsidP="00673AE0">
            <w:pPr>
              <w:spacing w:line="240" w:lineRule="auto"/>
              <w:rPr>
                <w:sz w:val="20"/>
              </w:rPr>
            </w:pPr>
            <w:r w:rsidRPr="00770027">
              <w:rPr>
                <w:sz w:val="20"/>
              </w:rPr>
              <w:t>1. 26</w:t>
            </w:r>
          </w:p>
          <w:p w14:paraId="771E9B2C" w14:textId="77777777" w:rsidR="006F4A8C" w:rsidRPr="00DB6F96" w:rsidRDefault="00770027" w:rsidP="00673AE0">
            <w:pPr>
              <w:spacing w:line="240" w:lineRule="auto"/>
              <w:rPr>
                <w:sz w:val="20"/>
              </w:rPr>
            </w:pPr>
            <w:r w:rsidRPr="00770027">
              <w:rPr>
                <w:sz w:val="20"/>
              </w:rPr>
              <w:t>(0. 2)</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C33D055" w14:textId="77777777" w:rsidR="006F4A8C" w:rsidRPr="00DB6F96" w:rsidRDefault="00770027" w:rsidP="00673AE0">
            <w:pPr>
              <w:spacing w:line="240" w:lineRule="auto"/>
              <w:rPr>
                <w:sz w:val="20"/>
              </w:rPr>
            </w:pPr>
            <w:r w:rsidRPr="00770027">
              <w:rPr>
                <w:sz w:val="20"/>
              </w:rPr>
              <w:t>1. 28</w:t>
            </w:r>
          </w:p>
          <w:p w14:paraId="1ACC35B5" w14:textId="77777777" w:rsidR="006F4A8C" w:rsidRPr="00DB6F96" w:rsidRDefault="00770027" w:rsidP="00673AE0">
            <w:pPr>
              <w:spacing w:line="240" w:lineRule="auto"/>
              <w:rPr>
                <w:sz w:val="20"/>
              </w:rPr>
            </w:pPr>
            <w:r w:rsidRPr="00770027">
              <w:rPr>
                <w:sz w:val="20"/>
              </w:rPr>
              <w:t>(0. 2)</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73518BA" w14:textId="77777777" w:rsidR="006F4A8C" w:rsidRPr="00DB6F96" w:rsidRDefault="00770027" w:rsidP="00673AE0">
            <w:pPr>
              <w:spacing w:line="240" w:lineRule="auto"/>
              <w:rPr>
                <w:sz w:val="20"/>
              </w:rPr>
            </w:pPr>
            <w:r w:rsidRPr="00770027">
              <w:rPr>
                <w:sz w:val="20"/>
              </w:rPr>
              <w:t>0. 03</w:t>
            </w:r>
          </w:p>
          <w:p w14:paraId="3B026559" w14:textId="77777777" w:rsidR="006F4A8C" w:rsidRPr="00DB6F96" w:rsidRDefault="00770027" w:rsidP="00673AE0">
            <w:pPr>
              <w:spacing w:line="240" w:lineRule="auto"/>
              <w:rPr>
                <w:sz w:val="20"/>
              </w:rPr>
            </w:pPr>
            <w:r w:rsidRPr="00770027">
              <w:rPr>
                <w:sz w:val="20"/>
              </w:rPr>
              <w:t>(0. 01, 0. 04)</w:t>
            </w:r>
          </w:p>
          <w:p w14:paraId="65F6CFA3" w14:textId="77777777" w:rsidR="006F4A8C" w:rsidRPr="00DB6F96" w:rsidRDefault="00770027" w:rsidP="00673AE0">
            <w:pPr>
              <w:spacing w:line="240" w:lineRule="auto"/>
              <w:rPr>
                <w:sz w:val="20"/>
              </w:rPr>
            </w:pPr>
            <w:r w:rsidRPr="00770027">
              <w:rPr>
                <w:sz w:val="20"/>
              </w:rPr>
              <w:t>[0. 007]*</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88884EB" w14:textId="77777777" w:rsidR="006F4A8C" w:rsidRPr="00DB6F96" w:rsidRDefault="00770027" w:rsidP="00673AE0">
            <w:pPr>
              <w:spacing w:line="240" w:lineRule="auto"/>
              <w:rPr>
                <w:sz w:val="20"/>
              </w:rPr>
            </w:pPr>
            <w:r w:rsidRPr="00770027">
              <w:rPr>
                <w:sz w:val="20"/>
              </w:rPr>
              <w:t>0. 04</w:t>
            </w:r>
          </w:p>
          <w:p w14:paraId="38600A02" w14:textId="77777777" w:rsidR="006F4A8C" w:rsidRPr="00DB6F96" w:rsidRDefault="00770027" w:rsidP="00673AE0">
            <w:pPr>
              <w:spacing w:line="240" w:lineRule="auto"/>
              <w:rPr>
                <w:sz w:val="20"/>
              </w:rPr>
            </w:pPr>
            <w:r w:rsidRPr="00770027">
              <w:rPr>
                <w:sz w:val="20"/>
              </w:rPr>
              <w:t>(-0. 02, 0. 10)</w:t>
            </w:r>
          </w:p>
          <w:p w14:paraId="576CB203" w14:textId="77777777" w:rsidR="006F4A8C" w:rsidRPr="00DB6F96" w:rsidRDefault="00770027" w:rsidP="00673AE0">
            <w:pPr>
              <w:spacing w:line="240" w:lineRule="auto"/>
              <w:rPr>
                <w:sz w:val="20"/>
              </w:rPr>
            </w:pPr>
            <w:r w:rsidRPr="00770027">
              <w:rPr>
                <w:sz w:val="20"/>
              </w:rPr>
              <w:t>[0. 27]</w:t>
            </w:r>
          </w:p>
        </w:tc>
      </w:tr>
      <w:tr w:rsidR="00630142" w:rsidRPr="0029477A" w14:paraId="3BA98CD5" w14:textId="77777777" w:rsidTr="00673AE0">
        <w:trPr>
          <w:jc w:val="center"/>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AB592A2" w14:textId="77777777" w:rsidR="006F4A8C" w:rsidRPr="00DB6F96" w:rsidRDefault="00770027" w:rsidP="00673AE0">
            <w:pPr>
              <w:spacing w:line="240" w:lineRule="auto"/>
              <w:rPr>
                <w:sz w:val="20"/>
              </w:rPr>
            </w:pPr>
            <w:r w:rsidRPr="00770027">
              <w:rPr>
                <w:sz w:val="20"/>
              </w:rPr>
              <w:t>L1-L4 BMD z score</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2C72166" w14:textId="77777777" w:rsidR="006F4A8C" w:rsidRPr="00DB6F96" w:rsidRDefault="00770027" w:rsidP="00673AE0">
            <w:pPr>
              <w:spacing w:line="240" w:lineRule="auto"/>
              <w:rPr>
                <w:sz w:val="20"/>
              </w:rPr>
            </w:pPr>
            <w:r w:rsidRPr="00770027">
              <w:rPr>
                <w:sz w:val="20"/>
              </w:rPr>
              <w:t>0. 9</w:t>
            </w:r>
          </w:p>
          <w:p w14:paraId="6C592A02" w14:textId="77777777" w:rsidR="006F4A8C" w:rsidRPr="00DB6F96" w:rsidRDefault="00770027" w:rsidP="00673AE0">
            <w:pPr>
              <w:spacing w:line="240" w:lineRule="auto"/>
              <w:rPr>
                <w:sz w:val="20"/>
              </w:rPr>
            </w:pPr>
            <w:r w:rsidRPr="00770027">
              <w:rPr>
                <w:sz w:val="20"/>
              </w:rPr>
              <w:t>(1. 2)</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33AD7468" w14:textId="77777777" w:rsidR="006F4A8C" w:rsidRPr="00DB6F96" w:rsidRDefault="00770027" w:rsidP="00673AE0">
            <w:pPr>
              <w:spacing w:line="240" w:lineRule="auto"/>
              <w:rPr>
                <w:sz w:val="20"/>
              </w:rPr>
            </w:pPr>
            <w:r w:rsidRPr="00770027">
              <w:rPr>
                <w:sz w:val="20"/>
              </w:rPr>
              <w:t>0. 87</w:t>
            </w:r>
          </w:p>
          <w:p w14:paraId="20577FFE" w14:textId="77777777" w:rsidR="006F4A8C" w:rsidRPr="00DB6F96" w:rsidRDefault="00770027" w:rsidP="00673AE0">
            <w:pPr>
              <w:spacing w:line="240" w:lineRule="auto"/>
              <w:rPr>
                <w:sz w:val="20"/>
              </w:rPr>
            </w:pPr>
            <w:r w:rsidRPr="00770027">
              <w:rPr>
                <w:sz w:val="20"/>
              </w:rPr>
              <w:t>(1. 2)</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7D5EE51" w14:textId="77777777" w:rsidR="006F4A8C" w:rsidRPr="00DB6F96" w:rsidRDefault="00770027" w:rsidP="00673AE0">
            <w:pPr>
              <w:spacing w:line="240" w:lineRule="auto"/>
              <w:rPr>
                <w:sz w:val="20"/>
              </w:rPr>
            </w:pPr>
            <w:r w:rsidRPr="00770027">
              <w:rPr>
                <w:sz w:val="20"/>
              </w:rPr>
              <w:t>0. 76</w:t>
            </w:r>
          </w:p>
          <w:p w14:paraId="4524785C" w14:textId="77777777" w:rsidR="006F4A8C" w:rsidRPr="00DB6F96" w:rsidRDefault="00770027" w:rsidP="00673AE0">
            <w:pPr>
              <w:spacing w:line="240" w:lineRule="auto"/>
              <w:rPr>
                <w:sz w:val="20"/>
              </w:rPr>
            </w:pPr>
            <w:r w:rsidRPr="00770027">
              <w:rPr>
                <w:sz w:val="20"/>
              </w:rPr>
              <w:t>(1. 3)</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32A4095" w14:textId="77777777" w:rsidR="006F4A8C" w:rsidRPr="00DB6F96" w:rsidRDefault="00770027" w:rsidP="00673AE0">
            <w:pPr>
              <w:spacing w:line="240" w:lineRule="auto"/>
              <w:rPr>
                <w:sz w:val="20"/>
              </w:rPr>
            </w:pPr>
            <w:r w:rsidRPr="00770027">
              <w:rPr>
                <w:sz w:val="20"/>
              </w:rPr>
              <w:t>-0. 03</w:t>
            </w:r>
          </w:p>
          <w:p w14:paraId="26FC61D5" w14:textId="77777777" w:rsidR="006F4A8C" w:rsidRPr="00DB6F96" w:rsidRDefault="00770027" w:rsidP="00673AE0">
            <w:pPr>
              <w:spacing w:line="240" w:lineRule="auto"/>
              <w:rPr>
                <w:sz w:val="20"/>
              </w:rPr>
            </w:pPr>
            <w:r w:rsidRPr="00770027">
              <w:rPr>
                <w:sz w:val="20"/>
              </w:rPr>
              <w:t>(-1. 09,1. 03)</w:t>
            </w:r>
          </w:p>
          <w:p w14:paraId="3B41E9B8" w14:textId="77777777" w:rsidR="006F4A8C" w:rsidRPr="00DB6F96" w:rsidRDefault="00C33012" w:rsidP="00EC0D4B">
            <w:pPr>
              <w:spacing w:line="240" w:lineRule="auto"/>
              <w:rPr>
                <w:sz w:val="20"/>
              </w:rPr>
            </w:pPr>
            <w:r>
              <w:rPr>
                <w:sz w:val="20"/>
              </w:rPr>
              <w:t>[</w:t>
            </w:r>
            <w:r w:rsidR="00770027" w:rsidRPr="00770027">
              <w:rPr>
                <w:sz w:val="20"/>
              </w:rPr>
              <w:t>0.6</w:t>
            </w:r>
            <w:r>
              <w:rPr>
                <w:sz w:val="20"/>
              </w:rPr>
              <w:t>]</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AAFFA4E" w14:textId="77777777" w:rsidR="006F4A8C" w:rsidRPr="00DB6F96" w:rsidRDefault="00770027" w:rsidP="00673AE0">
            <w:pPr>
              <w:spacing w:line="240" w:lineRule="auto"/>
              <w:rPr>
                <w:sz w:val="20"/>
              </w:rPr>
            </w:pPr>
            <w:r w:rsidRPr="00770027">
              <w:rPr>
                <w:sz w:val="20"/>
              </w:rPr>
              <w:t>-0. 14</w:t>
            </w:r>
          </w:p>
          <w:p w14:paraId="7C226098" w14:textId="77777777" w:rsidR="006F4A8C" w:rsidRPr="00DB6F96" w:rsidRDefault="00770027" w:rsidP="00673AE0">
            <w:pPr>
              <w:spacing w:line="240" w:lineRule="auto"/>
              <w:rPr>
                <w:sz w:val="20"/>
              </w:rPr>
            </w:pPr>
            <w:r w:rsidRPr="00770027">
              <w:rPr>
                <w:sz w:val="20"/>
              </w:rPr>
              <w:t>(-1. 26,0. 98)</w:t>
            </w:r>
          </w:p>
          <w:p w14:paraId="4DE09464" w14:textId="77777777" w:rsidR="006F4A8C" w:rsidRPr="00DB6F96" w:rsidRDefault="00770027" w:rsidP="00673AE0">
            <w:pPr>
              <w:spacing w:line="240" w:lineRule="auto"/>
              <w:rPr>
                <w:sz w:val="20"/>
              </w:rPr>
            </w:pPr>
            <w:r w:rsidRPr="00770027">
              <w:rPr>
                <w:sz w:val="20"/>
              </w:rPr>
              <w:t>[0. 11]</w:t>
            </w:r>
          </w:p>
        </w:tc>
      </w:tr>
      <w:tr w:rsidR="00630142" w:rsidRPr="0029477A" w14:paraId="7317DDDA" w14:textId="77777777" w:rsidTr="00673AE0">
        <w:trPr>
          <w:jc w:val="center"/>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28C8C4F" w14:textId="77777777" w:rsidR="006F4A8C" w:rsidRPr="00DB6F96" w:rsidRDefault="00770027" w:rsidP="00673AE0">
            <w:pPr>
              <w:spacing w:line="240" w:lineRule="auto"/>
              <w:rPr>
                <w:sz w:val="20"/>
              </w:rPr>
            </w:pPr>
            <w:r w:rsidRPr="00770027">
              <w:rPr>
                <w:sz w:val="20"/>
              </w:rPr>
              <w:t>L1-L4 BA(cm2)</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4EFB71A" w14:textId="77777777" w:rsidR="006F4A8C" w:rsidRPr="00DB6F96" w:rsidRDefault="00770027" w:rsidP="00673AE0">
            <w:pPr>
              <w:spacing w:line="240" w:lineRule="auto"/>
              <w:rPr>
                <w:sz w:val="20"/>
              </w:rPr>
            </w:pPr>
            <w:r w:rsidRPr="00770027">
              <w:rPr>
                <w:sz w:val="20"/>
              </w:rPr>
              <w:t>57. 4</w:t>
            </w:r>
          </w:p>
          <w:p w14:paraId="4B50126C" w14:textId="77777777" w:rsidR="006F4A8C" w:rsidRPr="00DB6F96" w:rsidRDefault="00770027" w:rsidP="00673AE0">
            <w:pPr>
              <w:spacing w:line="240" w:lineRule="auto"/>
              <w:rPr>
                <w:sz w:val="20"/>
              </w:rPr>
            </w:pPr>
            <w:r w:rsidRPr="00770027">
              <w:rPr>
                <w:sz w:val="20"/>
              </w:rPr>
              <w:t>(7. 6)</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9DF98FE" w14:textId="77777777" w:rsidR="006F4A8C" w:rsidRPr="00DB6F96" w:rsidRDefault="00770027" w:rsidP="00673AE0">
            <w:pPr>
              <w:spacing w:line="240" w:lineRule="auto"/>
              <w:rPr>
                <w:sz w:val="20"/>
              </w:rPr>
            </w:pPr>
            <w:r w:rsidRPr="00770027">
              <w:rPr>
                <w:sz w:val="20"/>
              </w:rPr>
              <w:t>58. 1</w:t>
            </w:r>
          </w:p>
          <w:p w14:paraId="71FD275B" w14:textId="77777777" w:rsidR="006F4A8C" w:rsidRPr="00DB6F96" w:rsidRDefault="00770027" w:rsidP="00673AE0">
            <w:pPr>
              <w:spacing w:line="240" w:lineRule="auto"/>
              <w:rPr>
                <w:sz w:val="20"/>
              </w:rPr>
            </w:pPr>
            <w:r w:rsidRPr="00770027">
              <w:rPr>
                <w:sz w:val="20"/>
              </w:rPr>
              <w:t>(7. 5)</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7DBBB28" w14:textId="77777777" w:rsidR="006F4A8C" w:rsidRPr="00DB6F96" w:rsidRDefault="00770027" w:rsidP="00673AE0">
            <w:pPr>
              <w:spacing w:line="240" w:lineRule="auto"/>
              <w:rPr>
                <w:sz w:val="20"/>
              </w:rPr>
            </w:pPr>
            <w:r w:rsidRPr="00770027">
              <w:rPr>
                <w:sz w:val="20"/>
              </w:rPr>
              <w:t>58. 8</w:t>
            </w:r>
          </w:p>
          <w:p w14:paraId="63A7B2FD" w14:textId="77777777" w:rsidR="006F4A8C" w:rsidRPr="00DB6F96" w:rsidRDefault="00770027" w:rsidP="00673AE0">
            <w:pPr>
              <w:spacing w:line="240" w:lineRule="auto"/>
              <w:rPr>
                <w:sz w:val="20"/>
              </w:rPr>
            </w:pPr>
            <w:r w:rsidRPr="00770027">
              <w:rPr>
                <w:sz w:val="20"/>
              </w:rPr>
              <w:t>(7. 1)</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338A7C5C" w14:textId="77777777" w:rsidR="006F4A8C" w:rsidRPr="00DB6F96" w:rsidRDefault="00770027" w:rsidP="00673AE0">
            <w:pPr>
              <w:spacing w:line="240" w:lineRule="auto"/>
              <w:rPr>
                <w:sz w:val="20"/>
              </w:rPr>
            </w:pPr>
            <w:r w:rsidRPr="00770027">
              <w:rPr>
                <w:sz w:val="20"/>
              </w:rPr>
              <w:t>0. 8</w:t>
            </w:r>
          </w:p>
          <w:p w14:paraId="62D1B734" w14:textId="77777777" w:rsidR="006F4A8C" w:rsidRPr="00DB6F96" w:rsidRDefault="00770027" w:rsidP="00673AE0">
            <w:pPr>
              <w:spacing w:line="240" w:lineRule="auto"/>
              <w:rPr>
                <w:sz w:val="20"/>
              </w:rPr>
            </w:pPr>
            <w:r w:rsidRPr="00770027">
              <w:rPr>
                <w:sz w:val="20"/>
              </w:rPr>
              <w:t>(0. 4, 1. 2)</w:t>
            </w:r>
          </w:p>
          <w:p w14:paraId="226E214E" w14:textId="77777777" w:rsidR="006F4A8C" w:rsidRPr="00DB6F96" w:rsidRDefault="00770027" w:rsidP="00673AE0">
            <w:pPr>
              <w:spacing w:line="240" w:lineRule="auto"/>
              <w:rPr>
                <w:sz w:val="20"/>
              </w:rPr>
            </w:pPr>
            <w:r w:rsidRPr="00770027">
              <w:rPr>
                <w:sz w:val="20"/>
              </w:rPr>
              <w:t>[0. 002]*</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60077E3" w14:textId="77777777" w:rsidR="006F4A8C" w:rsidRPr="00DB6F96" w:rsidRDefault="00770027" w:rsidP="00673AE0">
            <w:pPr>
              <w:spacing w:line="240" w:lineRule="auto"/>
              <w:rPr>
                <w:sz w:val="20"/>
              </w:rPr>
            </w:pPr>
            <w:r w:rsidRPr="00770027">
              <w:rPr>
                <w:sz w:val="20"/>
              </w:rPr>
              <w:t>2. 0</w:t>
            </w:r>
          </w:p>
          <w:p w14:paraId="0B043568" w14:textId="77777777" w:rsidR="006F4A8C" w:rsidRPr="00DB6F96" w:rsidRDefault="00770027" w:rsidP="00673AE0">
            <w:pPr>
              <w:spacing w:line="240" w:lineRule="auto"/>
              <w:rPr>
                <w:sz w:val="20"/>
              </w:rPr>
            </w:pPr>
            <w:r w:rsidRPr="00770027">
              <w:rPr>
                <w:sz w:val="20"/>
              </w:rPr>
              <w:t>(0. 9, 3. 0)</w:t>
            </w:r>
          </w:p>
          <w:p w14:paraId="3B8186A9" w14:textId="77777777" w:rsidR="006F4A8C" w:rsidRPr="00DB6F96" w:rsidRDefault="00DE7CBA" w:rsidP="00673AE0">
            <w:pPr>
              <w:spacing w:line="240" w:lineRule="auto"/>
              <w:rPr>
                <w:sz w:val="20"/>
              </w:rPr>
            </w:pPr>
            <w:r>
              <w:rPr>
                <w:sz w:val="20"/>
              </w:rPr>
              <w:t>[</w:t>
            </w:r>
            <w:r w:rsidR="00770027" w:rsidRPr="00770027">
              <w:rPr>
                <w:sz w:val="20"/>
              </w:rPr>
              <w:t>0. 27</w:t>
            </w:r>
            <w:r>
              <w:rPr>
                <w:sz w:val="20"/>
              </w:rPr>
              <w:t>]</w:t>
            </w:r>
          </w:p>
        </w:tc>
      </w:tr>
      <w:tr w:rsidR="00630142" w:rsidRPr="0029477A" w14:paraId="713D400A" w14:textId="77777777" w:rsidTr="00673AE0">
        <w:trPr>
          <w:jc w:val="center"/>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5A6F9F0" w14:textId="77777777" w:rsidR="006F4A8C" w:rsidRPr="00DB6F96" w:rsidRDefault="00770027" w:rsidP="00673AE0">
            <w:pPr>
              <w:spacing w:line="240" w:lineRule="auto"/>
              <w:rPr>
                <w:sz w:val="20"/>
              </w:rPr>
            </w:pPr>
            <w:r w:rsidRPr="00770027">
              <w:rPr>
                <w:sz w:val="20"/>
              </w:rPr>
              <w:t>L1-L4 BMC(gm)</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1CF753C" w14:textId="77777777" w:rsidR="006F4A8C" w:rsidRPr="00DB6F96" w:rsidRDefault="00770027" w:rsidP="00673AE0">
            <w:pPr>
              <w:spacing w:line="240" w:lineRule="auto"/>
              <w:rPr>
                <w:sz w:val="20"/>
              </w:rPr>
            </w:pPr>
            <w:r w:rsidRPr="00770027">
              <w:rPr>
                <w:sz w:val="20"/>
              </w:rPr>
              <w:t>70. 5</w:t>
            </w:r>
          </w:p>
          <w:p w14:paraId="2ED13AD1" w14:textId="77777777" w:rsidR="006F4A8C" w:rsidRPr="00DB6F96" w:rsidRDefault="00770027" w:rsidP="00673AE0">
            <w:pPr>
              <w:spacing w:line="240" w:lineRule="auto"/>
              <w:rPr>
                <w:sz w:val="20"/>
              </w:rPr>
            </w:pPr>
            <w:r w:rsidRPr="00770027">
              <w:rPr>
                <w:sz w:val="20"/>
              </w:rPr>
              <w:t>(13. 0)</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BCA2A5C" w14:textId="77777777" w:rsidR="006F4A8C" w:rsidRPr="00DB6F96" w:rsidRDefault="00770027" w:rsidP="00673AE0">
            <w:pPr>
              <w:spacing w:line="240" w:lineRule="auto"/>
              <w:rPr>
                <w:sz w:val="20"/>
              </w:rPr>
            </w:pPr>
            <w:r w:rsidRPr="00770027">
              <w:rPr>
                <w:sz w:val="20"/>
              </w:rPr>
              <w:t>73. 0</w:t>
            </w:r>
          </w:p>
          <w:p w14:paraId="05C7DB60" w14:textId="77777777" w:rsidR="006F4A8C" w:rsidRPr="00DB6F96" w:rsidRDefault="00770027" w:rsidP="00673AE0">
            <w:pPr>
              <w:spacing w:line="240" w:lineRule="auto"/>
              <w:rPr>
                <w:sz w:val="20"/>
              </w:rPr>
            </w:pPr>
            <w:r w:rsidRPr="00770027">
              <w:rPr>
                <w:sz w:val="20"/>
              </w:rPr>
              <w:t>(13. 3)</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F379E15" w14:textId="77777777" w:rsidR="006F4A8C" w:rsidRPr="00DB6F96" w:rsidRDefault="00770027" w:rsidP="00673AE0">
            <w:pPr>
              <w:spacing w:line="240" w:lineRule="auto"/>
              <w:rPr>
                <w:sz w:val="20"/>
              </w:rPr>
            </w:pPr>
            <w:r w:rsidRPr="00770027">
              <w:rPr>
                <w:sz w:val="20"/>
              </w:rPr>
              <w:t>75. 6</w:t>
            </w:r>
          </w:p>
          <w:p w14:paraId="73B86BE9" w14:textId="77777777" w:rsidR="006F4A8C" w:rsidRPr="00DB6F96" w:rsidRDefault="00770027" w:rsidP="00673AE0">
            <w:pPr>
              <w:spacing w:line="240" w:lineRule="auto"/>
              <w:rPr>
                <w:sz w:val="20"/>
              </w:rPr>
            </w:pPr>
            <w:r w:rsidRPr="00770027">
              <w:rPr>
                <w:sz w:val="20"/>
              </w:rPr>
              <w:t>(14. 0)</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0510B326" w14:textId="77777777" w:rsidR="006F4A8C" w:rsidRPr="00DB6F96" w:rsidRDefault="00770027" w:rsidP="00673AE0">
            <w:pPr>
              <w:spacing w:line="240" w:lineRule="auto"/>
              <w:rPr>
                <w:sz w:val="20"/>
              </w:rPr>
            </w:pPr>
            <w:r w:rsidRPr="00770027">
              <w:rPr>
                <w:sz w:val="20"/>
              </w:rPr>
              <w:t>2. 5</w:t>
            </w:r>
          </w:p>
          <w:p w14:paraId="6CB562B0" w14:textId="77777777" w:rsidR="006F4A8C" w:rsidRPr="00DB6F96" w:rsidRDefault="00770027" w:rsidP="00673AE0">
            <w:pPr>
              <w:spacing w:line="240" w:lineRule="auto"/>
              <w:rPr>
                <w:sz w:val="20"/>
              </w:rPr>
            </w:pPr>
            <w:r w:rsidRPr="00770027">
              <w:rPr>
                <w:sz w:val="20"/>
              </w:rPr>
              <w:t>(1. 4, 3. 6)</w:t>
            </w:r>
          </w:p>
          <w:p w14:paraId="0597E863" w14:textId="77777777" w:rsidR="006F4A8C" w:rsidRPr="00DB6F96" w:rsidRDefault="00770027" w:rsidP="00673AE0">
            <w:pPr>
              <w:spacing w:line="240" w:lineRule="auto"/>
              <w:rPr>
                <w:sz w:val="20"/>
              </w:rPr>
            </w:pPr>
            <w:r w:rsidRPr="00770027">
              <w:rPr>
                <w:sz w:val="20"/>
              </w:rPr>
              <w:t>[0. 001]*</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FBAC78D" w14:textId="77777777" w:rsidR="006F4A8C" w:rsidRPr="00DB6F96" w:rsidRDefault="00770027" w:rsidP="00673AE0">
            <w:pPr>
              <w:spacing w:line="240" w:lineRule="auto"/>
              <w:rPr>
                <w:sz w:val="20"/>
              </w:rPr>
            </w:pPr>
            <w:r w:rsidRPr="00770027">
              <w:rPr>
                <w:sz w:val="20"/>
              </w:rPr>
              <w:t>5. 3</w:t>
            </w:r>
          </w:p>
          <w:p w14:paraId="2B863ECC" w14:textId="77777777" w:rsidR="006F4A8C" w:rsidRPr="00DB6F96" w:rsidRDefault="00770027" w:rsidP="00673AE0">
            <w:pPr>
              <w:spacing w:line="240" w:lineRule="auto"/>
              <w:rPr>
                <w:sz w:val="20"/>
              </w:rPr>
            </w:pPr>
            <w:r w:rsidRPr="00770027">
              <w:rPr>
                <w:sz w:val="20"/>
              </w:rPr>
              <w:t>(1. 0, 9. 5)</w:t>
            </w:r>
          </w:p>
          <w:p w14:paraId="5823D207" w14:textId="77777777" w:rsidR="006F4A8C" w:rsidRPr="00DB6F96" w:rsidRDefault="00770027" w:rsidP="00673AE0">
            <w:pPr>
              <w:spacing w:line="240" w:lineRule="auto"/>
              <w:rPr>
                <w:sz w:val="20"/>
              </w:rPr>
            </w:pPr>
            <w:r w:rsidRPr="00770027">
              <w:rPr>
                <w:sz w:val="20"/>
              </w:rPr>
              <w:t>[0. 39]</w:t>
            </w:r>
          </w:p>
        </w:tc>
      </w:tr>
    </w:tbl>
    <w:p w14:paraId="55CEB63E" w14:textId="77777777" w:rsidR="006F4A8C" w:rsidRPr="00673AE0" w:rsidRDefault="006F4A8C" w:rsidP="00673AE0">
      <w:pPr>
        <w:spacing w:line="240" w:lineRule="auto"/>
        <w:rPr>
          <w:sz w:val="20"/>
        </w:rPr>
      </w:pPr>
    </w:p>
    <w:p w14:paraId="7632570A" w14:textId="77777777" w:rsidR="00A37AB4" w:rsidRPr="00DB6F96" w:rsidRDefault="00770027">
      <w:pPr>
        <w:rPr>
          <w:sz w:val="18"/>
        </w:rPr>
      </w:pPr>
      <w:r w:rsidRPr="00770027">
        <w:rPr>
          <w:b/>
          <w:sz w:val="18"/>
        </w:rPr>
        <w:t>Table key:</w:t>
      </w:r>
      <w:r w:rsidRPr="00770027">
        <w:rPr>
          <w:sz w:val="18"/>
        </w:rPr>
        <w:t xml:space="preserve">  TBLH = Total body less head</w:t>
      </w:r>
      <w:r w:rsidRPr="00770027">
        <w:rPr>
          <w:sz w:val="18"/>
        </w:rPr>
        <w:tab/>
        <w:t>BMD = Bone Mineral Density</w:t>
      </w:r>
      <w:r w:rsidRPr="00770027">
        <w:rPr>
          <w:sz w:val="18"/>
        </w:rPr>
        <w:tab/>
        <w:t>BMC = Bone Mineral Content</w:t>
      </w:r>
    </w:p>
    <w:p w14:paraId="044217C4" w14:textId="77777777" w:rsidR="000E3CF8" w:rsidRDefault="00770027">
      <w:pPr>
        <w:rPr>
          <w:sz w:val="18"/>
        </w:rPr>
      </w:pPr>
      <w:r w:rsidRPr="00770027">
        <w:rPr>
          <w:sz w:val="18"/>
        </w:rPr>
        <w:t>BA = Bone Area</w:t>
      </w:r>
    </w:p>
    <w:p w14:paraId="76967ADD" w14:textId="77777777" w:rsidR="00DE7CBA" w:rsidRDefault="00DE7CBA">
      <w:pPr>
        <w:rPr>
          <w:sz w:val="18"/>
        </w:rPr>
      </w:pPr>
    </w:p>
    <w:p w14:paraId="05F46720" w14:textId="77777777" w:rsidR="00DE7CBA" w:rsidRPr="00DB6F96" w:rsidRDefault="00DE7CBA">
      <w:pPr>
        <w:rPr>
          <w:sz w:val="18"/>
        </w:rPr>
      </w:pPr>
    </w:p>
    <w:p w14:paraId="0C24ED67" w14:textId="77777777" w:rsidR="002212EA" w:rsidRDefault="009D2763">
      <w:pPr>
        <w:pStyle w:val="Heading4"/>
      </w:pPr>
      <w:bookmarkStart w:id="953" w:name="_Toc35002295"/>
      <w:r w:rsidRPr="00673AE0">
        <w:t>Discussion</w:t>
      </w:r>
      <w:bookmarkEnd w:id="953"/>
    </w:p>
    <w:p w14:paraId="7FB4336C" w14:textId="77777777" w:rsidR="004B6A2E" w:rsidRPr="00FD1C9B" w:rsidRDefault="004B6A2E" w:rsidP="00FD1C9B"/>
    <w:p w14:paraId="3F25C07A" w14:textId="0CCFC9FC" w:rsidR="00327829" w:rsidRDefault="004B6A2E" w:rsidP="005B2EA1">
      <w:pPr>
        <w:pStyle w:val="CommentText"/>
        <w:spacing w:line="480" w:lineRule="auto"/>
        <w:rPr>
          <w:sz w:val="24"/>
          <w:szCs w:val="24"/>
        </w:rPr>
      </w:pPr>
      <w:bookmarkStart w:id="954" w:name="_Toc529802190"/>
      <w:bookmarkStart w:id="955" w:name="_Toc529811467"/>
      <w:bookmarkEnd w:id="954"/>
      <w:bookmarkEnd w:id="955"/>
      <w:r w:rsidRPr="005B2EA1">
        <w:rPr>
          <w:sz w:val="24"/>
          <w:szCs w:val="24"/>
        </w:rPr>
        <w:t xml:space="preserve">Our study is the first prospective longitudinal study looking at the impact of weight </w:t>
      </w:r>
      <w:r w:rsidR="005B2EA1" w:rsidRPr="005B2EA1">
        <w:rPr>
          <w:sz w:val="24"/>
          <w:szCs w:val="24"/>
        </w:rPr>
        <w:t>loss due</w:t>
      </w:r>
      <w:r w:rsidRPr="005B2EA1">
        <w:rPr>
          <w:sz w:val="24"/>
          <w:szCs w:val="24"/>
        </w:rPr>
        <w:t xml:space="preserve"> to intragastric balloon insertion accompanied by a lifestyle programme in a group of severely obese adolescents. </w:t>
      </w:r>
      <w:r w:rsidR="00327829" w:rsidRPr="005B2EA1">
        <w:rPr>
          <w:sz w:val="24"/>
          <w:szCs w:val="24"/>
        </w:rPr>
        <w:t xml:space="preserve">There is not much literature on children in this area.  </w:t>
      </w:r>
      <w:r w:rsidRPr="005B2EA1">
        <w:rPr>
          <w:sz w:val="24"/>
          <w:szCs w:val="24"/>
        </w:rPr>
        <w:t>Adolescence</w:t>
      </w:r>
      <w:r w:rsidR="00327829" w:rsidRPr="005B2EA1">
        <w:rPr>
          <w:sz w:val="24"/>
          <w:szCs w:val="24"/>
        </w:rPr>
        <w:t xml:space="preserve"> is a time of intense bone mass accrual, </w:t>
      </w:r>
      <w:r w:rsidR="00E9626A">
        <w:rPr>
          <w:sz w:val="24"/>
          <w:szCs w:val="24"/>
        </w:rPr>
        <w:t xml:space="preserve">and </w:t>
      </w:r>
      <w:r w:rsidR="00327829" w:rsidRPr="005B2EA1">
        <w:rPr>
          <w:sz w:val="24"/>
          <w:szCs w:val="24"/>
        </w:rPr>
        <w:t xml:space="preserve">bone formation to reach peak bone mass. Failure to do this results in a long-term increased risk of osteoporosis. </w:t>
      </w:r>
      <w:r w:rsidR="00C556AF">
        <w:rPr>
          <w:sz w:val="24"/>
          <w:szCs w:val="24"/>
        </w:rPr>
        <w:t>There are numerous adult studies showing loss of bone mass and density after bariatric surgery with a correlation between the degree of weight and bone loss</w:t>
      </w:r>
      <w:r w:rsidR="009D1449">
        <w:rPr>
          <w:sz w:val="24"/>
          <w:szCs w:val="24"/>
        </w:rPr>
        <w:fldChar w:fldCharType="begin">
          <w:fldData xml:space="preserve">PEVuZE5vdGU+PENpdGU+PEF1dGhvcj5GbGVpc2NoZXI8L0F1dGhvcj48WWVhcj4yMDA4PC9ZZWFy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</w:fldData>
        </w:fldChar>
      </w:r>
      <w:r w:rsidR="00720F16">
        <w:rPr>
          <w:sz w:val="24"/>
          <w:szCs w:val="24"/>
        </w:rPr>
        <w:instrText xml:space="preserve"> ADDIN EN.CITE </w:instrText>
      </w:r>
      <w:r w:rsidR="00720F16">
        <w:rPr>
          <w:sz w:val="24"/>
          <w:szCs w:val="24"/>
        </w:rPr>
        <w:fldChar w:fldCharType="begin">
          <w:fldData xml:space="preserve">PEVuZE5vdGU+PENpdGU+PEF1dGhvcj5GbGVpc2NoZXI8L0F1dGhvcj48WWVhcj4yMDA4PC9ZZWFy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</w:fldData>
        </w:fldChar>
      </w:r>
      <w:r w:rsidR="00720F16">
        <w:rPr>
          <w:sz w:val="24"/>
          <w:szCs w:val="24"/>
        </w:rPr>
        <w:instrText xml:space="preserve"> ADDIN EN.CITE.DATA </w:instrText>
      </w:r>
      <w:r w:rsidR="00720F16">
        <w:rPr>
          <w:sz w:val="24"/>
          <w:szCs w:val="24"/>
        </w:rPr>
      </w:r>
      <w:r w:rsidR="00720F16">
        <w:rPr>
          <w:sz w:val="24"/>
          <w:szCs w:val="24"/>
        </w:rPr>
        <w:fldChar w:fldCharType="end"/>
      </w:r>
      <w:r w:rsidR="009D1449">
        <w:rPr>
          <w:sz w:val="24"/>
          <w:szCs w:val="24"/>
        </w:rPr>
      </w:r>
      <w:r w:rsidR="009D1449">
        <w:rPr>
          <w:sz w:val="24"/>
          <w:szCs w:val="24"/>
        </w:rPr>
        <w:fldChar w:fldCharType="separate"/>
      </w:r>
      <w:r w:rsidR="00720F16">
        <w:rPr>
          <w:noProof/>
          <w:sz w:val="24"/>
          <w:szCs w:val="24"/>
        </w:rPr>
        <w:t>(285, 318)</w:t>
      </w:r>
      <w:r w:rsidR="009D1449">
        <w:rPr>
          <w:sz w:val="24"/>
          <w:szCs w:val="24"/>
        </w:rPr>
        <w:fldChar w:fldCharType="end"/>
      </w:r>
      <w:r w:rsidR="00C556AF">
        <w:rPr>
          <w:sz w:val="24"/>
          <w:szCs w:val="24"/>
        </w:rPr>
        <w:t xml:space="preserve">.  </w:t>
      </w:r>
      <w:r w:rsidR="00327829" w:rsidRPr="005B2EA1">
        <w:rPr>
          <w:sz w:val="24"/>
          <w:szCs w:val="24"/>
        </w:rPr>
        <w:t>Thus</w:t>
      </w:r>
      <w:r w:rsidRPr="005B2EA1">
        <w:rPr>
          <w:sz w:val="24"/>
          <w:szCs w:val="24"/>
        </w:rPr>
        <w:t xml:space="preserve">, one of </w:t>
      </w:r>
      <w:r w:rsidRPr="005B2EA1">
        <w:rPr>
          <w:sz w:val="24"/>
          <w:szCs w:val="24"/>
        </w:rPr>
        <w:lastRenderedPageBreak/>
        <w:t xml:space="preserve">our aims was </w:t>
      </w:r>
      <w:r w:rsidR="005B2EA1" w:rsidRPr="005B2EA1">
        <w:rPr>
          <w:sz w:val="24"/>
          <w:szCs w:val="24"/>
        </w:rPr>
        <w:t>to demonstrate</w:t>
      </w:r>
      <w:r w:rsidR="00327829" w:rsidRPr="005B2EA1">
        <w:rPr>
          <w:sz w:val="24"/>
          <w:szCs w:val="24"/>
        </w:rPr>
        <w:t xml:space="preserve"> </w:t>
      </w:r>
      <w:r w:rsidRPr="005B2EA1">
        <w:rPr>
          <w:sz w:val="24"/>
          <w:szCs w:val="24"/>
        </w:rPr>
        <w:t>whether</w:t>
      </w:r>
      <w:r w:rsidR="00327829" w:rsidRPr="005B2EA1">
        <w:rPr>
          <w:sz w:val="24"/>
          <w:szCs w:val="24"/>
        </w:rPr>
        <w:t xml:space="preserve"> weight loss </w:t>
      </w:r>
      <w:r w:rsidRPr="005B2EA1">
        <w:rPr>
          <w:sz w:val="24"/>
          <w:szCs w:val="24"/>
        </w:rPr>
        <w:t>due to the balloon</w:t>
      </w:r>
      <w:r w:rsidR="00327829" w:rsidRPr="005B2EA1">
        <w:rPr>
          <w:sz w:val="24"/>
          <w:szCs w:val="24"/>
        </w:rPr>
        <w:t xml:space="preserve"> </w:t>
      </w:r>
      <w:r w:rsidRPr="005B2EA1">
        <w:rPr>
          <w:sz w:val="24"/>
          <w:szCs w:val="24"/>
        </w:rPr>
        <w:t>has</w:t>
      </w:r>
      <w:r w:rsidR="00327829" w:rsidRPr="005B2EA1">
        <w:rPr>
          <w:sz w:val="24"/>
          <w:szCs w:val="24"/>
        </w:rPr>
        <w:t xml:space="preserve"> a significant impact on bone mass accrual over time</w:t>
      </w:r>
      <w:r w:rsidRPr="005B2EA1">
        <w:rPr>
          <w:sz w:val="24"/>
          <w:szCs w:val="24"/>
        </w:rPr>
        <w:t>.</w:t>
      </w:r>
    </w:p>
    <w:p w14:paraId="2655E71B" w14:textId="77777777" w:rsidR="000A462B" w:rsidRPr="005B2EA1" w:rsidRDefault="000A462B" w:rsidP="005B2EA1">
      <w:pPr>
        <w:pStyle w:val="CommentText"/>
        <w:spacing w:line="480" w:lineRule="auto"/>
        <w:rPr>
          <w:sz w:val="24"/>
          <w:szCs w:val="24"/>
        </w:rPr>
      </w:pPr>
    </w:p>
    <w:p w14:paraId="488FC808" w14:textId="23210136" w:rsidR="00804448" w:rsidRDefault="003969C1">
      <w:r>
        <w:t>As expected, the obese y</w:t>
      </w:r>
      <w:r w:rsidR="009B5ECA">
        <w:t xml:space="preserve">oung people </w:t>
      </w:r>
      <w:r w:rsidR="00CE3104">
        <w:t xml:space="preserve">in our study </w:t>
      </w:r>
      <w:r w:rsidR="009B5ECA">
        <w:t xml:space="preserve">had a higher starting point for their </w:t>
      </w:r>
      <w:r w:rsidR="00161428">
        <w:t xml:space="preserve">TBLH </w:t>
      </w:r>
      <w:r w:rsidR="009B5ECA">
        <w:t>BMD Z score (m</w:t>
      </w:r>
      <w:r w:rsidR="00943035">
        <w:t>ean</w:t>
      </w:r>
      <w:r w:rsidR="008F1D6E">
        <w:t>(SDs)</w:t>
      </w:r>
      <w:r w:rsidR="00943035">
        <w:t xml:space="preserve"> of 1.7</w:t>
      </w:r>
      <w:r w:rsidR="008F1D6E">
        <w:t xml:space="preserve"> (1.0)</w:t>
      </w:r>
      <w:r w:rsidR="00943035">
        <w:t>) as seen in a previous study</w:t>
      </w:r>
      <w:r>
        <w:t xml:space="preserve"> looking at adolescents </w:t>
      </w:r>
      <w:r w:rsidR="00E960E3">
        <w:t>undergoing bariatric surgery</w:t>
      </w:r>
      <w:r>
        <w:t xml:space="preserve"> </w:t>
      </w:r>
      <w:r w:rsidR="009D1449">
        <w:fldChar w:fldCharType="begin"/>
      </w:r>
      <w:r w:rsidR="00720F16">
        <w:instrText xml:space="preserve"> ADDIN EN.CITE &lt;EndNote&gt;&lt;Cite&gt;&lt;Author&gt;Kaulfers&lt;/Author&gt;&lt;Year&gt;2011&lt;/Year&gt;&lt;IDText&gt;Bone loss in adolescents after bariatric surgery&lt;/IDText&gt;&lt;DisplayText&gt;(225)&lt;/DisplayText&gt;&lt;record&gt;&lt;isbn&gt;0031-4005&lt;/isbn&gt;&lt;titles&gt;&lt;title&gt;Bone loss in adolescents after bariatric surgery&lt;/title&gt;&lt;secondary-title&gt;Pediatrics&lt;/secondary-title&gt;&lt;/titles&gt;&lt;pages&gt;e956-e961&lt;/pages&gt;&lt;number&gt;4&lt;/number&gt;&lt;contributors&gt;&lt;authors&gt;&lt;author&gt;Kaulfers, A. M. D.&lt;/author&gt;&lt;author&gt;Bean, J. A.&lt;/author&gt;&lt;author&gt;Inge, T. H.&lt;/author&gt;&lt;author&gt;Dolan, L. M.&lt;/author&gt;&lt;author&gt;Kalkwarf, H. J.&lt;/author&gt;&lt;/authors&gt;&lt;/contributors&gt;&lt;added-date format="utc"&gt;1352383038&lt;/added-date&gt;&lt;ref-type name="Journal Article"&gt;17&lt;/ref-type&gt;&lt;dates&gt;&lt;year&gt;2011&lt;/year&gt;&lt;/dates&gt;&lt;rec-number&gt;69&lt;/rec-number&gt;&lt;publisher&gt;Am Acad Pediatrics&lt;/publisher&gt;&lt;last-updated-date format="utc"&gt;1352383038&lt;/last-updated-date&gt;&lt;volume&gt;127&lt;/volume&gt;&lt;/record&gt;&lt;/Cite&gt;&lt;/EndNote&gt;</w:instrText>
      </w:r>
      <w:r w:rsidR="009D1449">
        <w:fldChar w:fldCharType="separate"/>
      </w:r>
      <w:r w:rsidR="00720F16">
        <w:rPr>
          <w:noProof/>
        </w:rPr>
        <w:t>(225)</w:t>
      </w:r>
      <w:r w:rsidR="009D1449">
        <w:fldChar w:fldCharType="end"/>
      </w:r>
      <w:r w:rsidR="009B5ECA">
        <w:t xml:space="preserve">. </w:t>
      </w:r>
      <w:r w:rsidR="00D30962">
        <w:t xml:space="preserve">The hybrid </w:t>
      </w:r>
      <w:r w:rsidR="000C3F46">
        <w:t xml:space="preserve">study </w:t>
      </w:r>
      <w:r w:rsidR="00D30962">
        <w:t xml:space="preserve">from the TEEN LABS </w:t>
      </w:r>
      <w:r w:rsidR="00FF78AB">
        <w:t>consortium was</w:t>
      </w:r>
      <w:r w:rsidR="000C3F46">
        <w:t xml:space="preserve"> the first to report </w:t>
      </w:r>
      <w:r w:rsidR="00D30962">
        <w:t xml:space="preserve">(2011) longitudinal </w:t>
      </w:r>
      <w:r w:rsidR="000C3F46">
        <w:t>bone changes</w:t>
      </w:r>
      <w:r w:rsidR="00DF2876">
        <w:t xml:space="preserve"> in a group of 61</w:t>
      </w:r>
      <w:r w:rsidR="000C3F46">
        <w:t xml:space="preserve"> adolescents </w:t>
      </w:r>
      <w:r w:rsidR="00DE7CBA">
        <w:t xml:space="preserve">following gastric bypass. Their </w:t>
      </w:r>
      <w:r w:rsidR="000C3F46">
        <w:t>mean age</w:t>
      </w:r>
      <w:r w:rsidR="00DE7CBA">
        <w:t xml:space="preserve"> was</w:t>
      </w:r>
      <w:r w:rsidR="00DF2876">
        <w:t xml:space="preserve"> 17.3 years (older</w:t>
      </w:r>
      <w:r w:rsidR="000C3F46">
        <w:t>, 51 female</w:t>
      </w:r>
      <w:r w:rsidR="00DF2876">
        <w:t>)</w:t>
      </w:r>
      <w:r w:rsidR="000C3F46">
        <w:t xml:space="preserve"> and </w:t>
      </w:r>
      <w:r w:rsidR="00DE7CBA">
        <w:t xml:space="preserve">they were </w:t>
      </w:r>
      <w:r w:rsidR="000C3F46">
        <w:t xml:space="preserve">heavier </w:t>
      </w:r>
      <w:r w:rsidR="00DF2876">
        <w:t xml:space="preserve">(mean BMI of 54.4 </w:t>
      </w:r>
      <w:r w:rsidR="00B1197F">
        <w:sym w:font="Symbol" w:char="F0B1"/>
      </w:r>
      <w:r w:rsidR="00B1197F">
        <w:t>6.8</w:t>
      </w:r>
      <w:r w:rsidR="000C3F46">
        <w:t xml:space="preserve">, </w:t>
      </w:r>
      <w:r w:rsidR="005B2EA1">
        <w:t xml:space="preserve">WB </w:t>
      </w:r>
      <w:r w:rsidR="000C3F46">
        <w:t>BMD Z score at baseline 1.5</w:t>
      </w:r>
      <w:r w:rsidR="00FC112F">
        <w:t xml:space="preserve"> versus BMI 46.4</w:t>
      </w:r>
      <w:r w:rsidR="00FC112F">
        <w:sym w:font="Symbol" w:char="F0B1"/>
      </w:r>
      <w:r w:rsidR="00FC112F">
        <w:t>5.6</w:t>
      </w:r>
      <w:r w:rsidR="005B2EA1">
        <w:t>, TB</w:t>
      </w:r>
      <w:r w:rsidR="00DE7CBA">
        <w:t>LH</w:t>
      </w:r>
      <w:r w:rsidR="005B2EA1">
        <w:t xml:space="preserve"> BMD Z score 1.7</w:t>
      </w:r>
      <w:r w:rsidR="002521A9">
        <w:t>) than</w:t>
      </w:r>
      <w:r w:rsidR="00DE7CBA">
        <w:t xml:space="preserve"> </w:t>
      </w:r>
      <w:r w:rsidR="00FC112F">
        <w:t>our cohort</w:t>
      </w:r>
      <w:r w:rsidR="00B1197F">
        <w:t>)</w:t>
      </w:r>
      <w:r w:rsidR="002A2A27">
        <w:t xml:space="preserve">. These </w:t>
      </w:r>
      <w:r w:rsidR="008F1D6E">
        <w:t xml:space="preserve">young people </w:t>
      </w:r>
      <w:r w:rsidR="002521A9">
        <w:t>experienced a</w:t>
      </w:r>
      <w:r w:rsidR="002A2A27">
        <w:t xml:space="preserve"> mean weight loss of 44 kg compared to 7 k</w:t>
      </w:r>
      <w:r w:rsidR="00327829">
        <w:t>g</w:t>
      </w:r>
      <w:r w:rsidR="002A2A27">
        <w:t xml:space="preserve"> in our study. </w:t>
      </w:r>
      <w:r w:rsidR="004C1C7D">
        <w:t xml:space="preserve">Their BMC decreased by 7.4 </w:t>
      </w:r>
      <w:r w:rsidR="000C3F46">
        <w:t xml:space="preserve">percent while </w:t>
      </w:r>
      <w:r w:rsidR="00D9744C">
        <w:t xml:space="preserve">WB </w:t>
      </w:r>
      <w:r w:rsidR="004C1C7D">
        <w:t xml:space="preserve">BMD z score </w:t>
      </w:r>
      <w:r w:rsidR="00285352">
        <w:t xml:space="preserve">continued to </w:t>
      </w:r>
      <w:r w:rsidR="004C1C7D">
        <w:t xml:space="preserve">decrease at 1 </w:t>
      </w:r>
      <w:r w:rsidR="004E7EF9">
        <w:t>and then 2 years</w:t>
      </w:r>
      <w:r w:rsidR="004C1C7D">
        <w:t xml:space="preserve"> but remained above baseline</w:t>
      </w:r>
      <w:r w:rsidR="00CE3104">
        <w:t xml:space="preserve"> (0.1)</w:t>
      </w:r>
      <w:r w:rsidR="004C1C7D">
        <w:t xml:space="preserve">. </w:t>
      </w:r>
      <w:r w:rsidR="001F3779">
        <w:t xml:space="preserve">This would </w:t>
      </w:r>
      <w:r w:rsidR="004C1C7D">
        <w:t>be significant if the decline continued</w:t>
      </w:r>
      <w:r w:rsidR="00285352">
        <w:t xml:space="preserve"> with weight loss</w:t>
      </w:r>
      <w:r w:rsidR="004C1C7D">
        <w:t xml:space="preserve">.  </w:t>
      </w:r>
      <w:r w:rsidR="00F571C8">
        <w:t xml:space="preserve">Though the bone loss was significantly associated with the amount of weight loss, only 14 percent of this could be explained by the change in weight suggesting that </w:t>
      </w:r>
      <w:r w:rsidR="00285352">
        <w:t xml:space="preserve">other factors such as </w:t>
      </w:r>
      <w:r w:rsidR="00F571C8">
        <w:t>decreased food intake, malabsorption of vitamins and minerals</w:t>
      </w:r>
      <w:r w:rsidR="00920941">
        <w:t>, reduced mechanical loading</w:t>
      </w:r>
      <w:r w:rsidR="00F571C8">
        <w:t xml:space="preserve"> </w:t>
      </w:r>
      <w:r w:rsidR="00191349">
        <w:t xml:space="preserve">and other mediators such as </w:t>
      </w:r>
      <w:r w:rsidR="00C30DD8">
        <w:t>a</w:t>
      </w:r>
      <w:r w:rsidR="00191349">
        <w:t xml:space="preserve">dipokines and incretins may play a role. </w:t>
      </w:r>
    </w:p>
    <w:p w14:paraId="4EF9B0D9" w14:textId="77777777" w:rsidR="005C4806" w:rsidRDefault="005C4806"/>
    <w:p w14:paraId="5C025BC8" w14:textId="77777777" w:rsidR="001F3779" w:rsidRDefault="004C1C7D">
      <w:r>
        <w:t>In contrast</w:t>
      </w:r>
      <w:r w:rsidR="00191349">
        <w:t xml:space="preserve"> to the Kaulfer study</w:t>
      </w:r>
      <w:r>
        <w:t xml:space="preserve">, </w:t>
      </w:r>
      <w:r w:rsidR="005C4806">
        <w:t>the</w:t>
      </w:r>
      <w:r w:rsidR="00BD16B6">
        <w:t xml:space="preserve"> BMD </w:t>
      </w:r>
      <w:r w:rsidR="005C4806">
        <w:t xml:space="preserve">z </w:t>
      </w:r>
      <w:r w:rsidR="00BD16B6">
        <w:t xml:space="preserve">score </w:t>
      </w:r>
      <w:r w:rsidR="005C4806">
        <w:t xml:space="preserve">of our participants </w:t>
      </w:r>
      <w:r w:rsidR="00BD16B6">
        <w:t xml:space="preserve">only reduced to 1.64 </w:t>
      </w:r>
      <w:r>
        <w:t>from 1.7 (non-significant</w:t>
      </w:r>
      <w:r w:rsidR="005C4806">
        <w:t xml:space="preserve"> change</w:t>
      </w:r>
      <w:r>
        <w:t xml:space="preserve">) </w:t>
      </w:r>
      <w:r w:rsidR="007A2562">
        <w:t xml:space="preserve">after weight loss </w:t>
      </w:r>
      <w:r w:rsidR="00BD16B6">
        <w:t>and was still well above baseline. This</w:t>
      </w:r>
      <w:r w:rsidR="001F3779">
        <w:t xml:space="preserve"> of course</w:t>
      </w:r>
      <w:r w:rsidR="00BD16B6">
        <w:t xml:space="preserve"> i</w:t>
      </w:r>
      <w:r w:rsidR="00DF2876">
        <w:t>s with</w:t>
      </w:r>
      <w:r w:rsidR="001F3779">
        <w:t xml:space="preserve"> a</w:t>
      </w:r>
      <w:r w:rsidR="00DF2876">
        <w:t xml:space="preserve"> modest weight loss of 5 percent</w:t>
      </w:r>
      <w:r>
        <w:t xml:space="preserve"> (7 k</w:t>
      </w:r>
      <w:r w:rsidR="00D9744C">
        <w:t>g</w:t>
      </w:r>
      <w:r w:rsidR="001E70A5">
        <w:t>, BMI Change -2.</w:t>
      </w:r>
      <w:r w:rsidR="00FC112F">
        <w:t xml:space="preserve">5 </w:t>
      </w:r>
      <w:r w:rsidR="001E70A5">
        <w:t>kg/m2</w:t>
      </w:r>
      <w:r>
        <w:t>)</w:t>
      </w:r>
      <w:r w:rsidR="00CE3104">
        <w:t xml:space="preserve">, however the weight loss was </w:t>
      </w:r>
      <w:r w:rsidR="005C4806">
        <w:t xml:space="preserve">clinically </w:t>
      </w:r>
      <w:r w:rsidR="001E70A5">
        <w:t>significant and is quoted as the amount</w:t>
      </w:r>
      <w:r w:rsidR="001F3779">
        <w:t xml:space="preserve"> needed</w:t>
      </w:r>
      <w:r w:rsidR="001E70A5">
        <w:t xml:space="preserve"> to bring about clinically significant improvement in co-</w:t>
      </w:r>
      <w:r w:rsidR="00FD6659">
        <w:t>morbidities.</w:t>
      </w:r>
      <w:r w:rsidR="00DF2876">
        <w:t xml:space="preserve"> </w:t>
      </w:r>
      <w:r w:rsidR="00D9744C">
        <w:t>T</w:t>
      </w:r>
      <w:r w:rsidR="00A36AC8">
        <w:t>he Kaulfer study</w:t>
      </w:r>
      <w:r w:rsidR="00D9744C">
        <w:t xml:space="preserve"> used </w:t>
      </w:r>
      <w:r w:rsidR="00D9744C">
        <w:lastRenderedPageBreak/>
        <w:t xml:space="preserve">WB DXA </w:t>
      </w:r>
      <w:r w:rsidR="00A36AC8">
        <w:t xml:space="preserve">on a Hologic </w:t>
      </w:r>
      <w:r w:rsidR="00E9626A">
        <w:t>densitometer;</w:t>
      </w:r>
      <w:r w:rsidR="00A36AC8">
        <w:t xml:space="preserve"> the generation of Z scores is different dependend on the DXA manufacturer and the paediatric normative data bate used.   </w:t>
      </w:r>
      <w:r w:rsidR="00FD0825">
        <w:t xml:space="preserve">We used a lunar iDXA and calculated TBLH and lumbar parameters as per recommendations for young people. </w:t>
      </w:r>
    </w:p>
    <w:p w14:paraId="6187F786" w14:textId="77777777" w:rsidR="004E7EF9" w:rsidRDefault="000E597E">
      <w:r>
        <w:t>For our cohort, a</w:t>
      </w:r>
      <w:r w:rsidR="004E7EF9">
        <w:t xml:space="preserve">t the 2-year mark, when weight regain had been seen in 8/10 individuals, the </w:t>
      </w:r>
      <w:r w:rsidR="00DE7CBA">
        <w:t xml:space="preserve">TBLH BMD </w:t>
      </w:r>
      <w:r w:rsidR="004E7EF9">
        <w:t>z score was well above baseline</w:t>
      </w:r>
      <w:r w:rsidR="005C4806">
        <w:t xml:space="preserve"> (1.97</w:t>
      </w:r>
      <w:r>
        <w:t>(1.1)</w:t>
      </w:r>
      <w:r w:rsidR="005C4806">
        <w:t>)</w:t>
      </w:r>
      <w:r w:rsidR="00DE7CBA">
        <w:t xml:space="preserve"> and there had been a significant gain in TBLH BMD (0.04</w:t>
      </w:r>
      <w:r w:rsidR="002D21C7">
        <w:t xml:space="preserve"> gm/cm2</w:t>
      </w:r>
      <w:r w:rsidR="00DE7CBA">
        <w:t>(0.01,0.06), p=0.012</w:t>
      </w:r>
      <w:r w:rsidR="002D21C7">
        <w:t>).</w:t>
      </w:r>
    </w:p>
    <w:p w14:paraId="382FB0CA" w14:textId="77777777" w:rsidR="00ED36F4" w:rsidRDefault="00ED36F4"/>
    <w:p w14:paraId="189DF872" w14:textId="242903C0" w:rsidR="00305FD6" w:rsidRDefault="009B5ECA" w:rsidP="00305FD6">
      <w:r w:rsidRPr="00305FD6">
        <w:t xml:space="preserve">The weight loss seen </w:t>
      </w:r>
      <w:r w:rsidR="00B52FA8" w:rsidRPr="00305FD6">
        <w:t xml:space="preserve">in our study </w:t>
      </w:r>
      <w:r w:rsidRPr="00305FD6">
        <w:t xml:space="preserve">was modest when compared to bariatric surgery but </w:t>
      </w:r>
      <w:r w:rsidR="00FD6659" w:rsidRPr="00C8288D">
        <w:t xml:space="preserve">higher </w:t>
      </w:r>
      <w:r w:rsidR="00B52FA8" w:rsidRPr="00C8288D">
        <w:t>than that</w:t>
      </w:r>
      <w:r w:rsidRPr="000A462B">
        <w:t xml:space="preserve"> seen in </w:t>
      </w:r>
      <w:r w:rsidR="00FD6659" w:rsidRPr="000A462B">
        <w:t xml:space="preserve">some </w:t>
      </w:r>
      <w:r w:rsidR="00B52FA8" w:rsidRPr="00D453B9">
        <w:t>behavioral</w:t>
      </w:r>
      <w:r w:rsidRPr="003667F4">
        <w:t xml:space="preserve"> intervention programme</w:t>
      </w:r>
      <w:r w:rsidR="00835D3F" w:rsidRPr="003667F4">
        <w:t>s</w:t>
      </w:r>
      <w:r w:rsidRPr="003667F4">
        <w:t xml:space="preserve">. </w:t>
      </w:r>
      <w:r w:rsidR="00CE3104" w:rsidRPr="003667F4">
        <w:t>The</w:t>
      </w:r>
      <w:r w:rsidR="00C20CA9" w:rsidRPr="003667F4">
        <w:t xml:space="preserve"> study </w:t>
      </w:r>
      <w:r w:rsidR="00CE3104" w:rsidRPr="003667F4">
        <w:t xml:space="preserve">by the Kelley group </w:t>
      </w:r>
      <w:r w:rsidR="006D7B3E" w:rsidRPr="003667F4">
        <w:t xml:space="preserve">of 91 obese adolescents </w:t>
      </w:r>
      <w:r w:rsidR="00C20CA9" w:rsidRPr="003667F4">
        <w:t>reported a BMI reduction of 0.4</w:t>
      </w:r>
      <w:r w:rsidR="006570D5" w:rsidRPr="003667F4">
        <w:t xml:space="preserve"> kg/m2 </w:t>
      </w:r>
      <w:r w:rsidR="00B52FA8" w:rsidRPr="003667F4">
        <w:t xml:space="preserve">in </w:t>
      </w:r>
      <w:r w:rsidR="00FC112F" w:rsidRPr="003667F4">
        <w:t>the lifestyle</w:t>
      </w:r>
      <w:r w:rsidR="006570D5" w:rsidRPr="003667F4">
        <w:t xml:space="preserve"> </w:t>
      </w:r>
      <w:r w:rsidR="00B52FA8" w:rsidRPr="003667F4">
        <w:t xml:space="preserve">intervention group at 12 </w:t>
      </w:r>
      <w:r w:rsidR="00C20CA9" w:rsidRPr="003667F4">
        <w:t xml:space="preserve">months with </w:t>
      </w:r>
      <w:r w:rsidR="00B52FA8" w:rsidRPr="003667F4">
        <w:t xml:space="preserve">the main impact </w:t>
      </w:r>
      <w:r w:rsidR="00CE3104" w:rsidRPr="003667F4">
        <w:t xml:space="preserve">seen </w:t>
      </w:r>
      <w:r w:rsidR="00B52FA8" w:rsidRPr="003667F4">
        <w:t xml:space="preserve">at 6 months followed by a </w:t>
      </w:r>
      <w:r w:rsidR="00FD6659" w:rsidRPr="003667F4">
        <w:t xml:space="preserve">plateau effect or </w:t>
      </w:r>
      <w:r w:rsidR="00C20CA9" w:rsidRPr="003667F4">
        <w:t>increases</w:t>
      </w:r>
      <w:r w:rsidR="00370B7F" w:rsidRPr="003667F4">
        <w:t xml:space="preserve"> in weight</w:t>
      </w:r>
      <w:r w:rsidR="00C20CA9" w:rsidRPr="003667F4">
        <w:t xml:space="preserve"> at</w:t>
      </w:r>
      <w:r w:rsidR="00370B7F" w:rsidRPr="003667F4">
        <w:t xml:space="preserve"> the</w:t>
      </w:r>
      <w:r w:rsidR="00C20CA9" w:rsidRPr="003667F4">
        <w:t xml:space="preserve"> 12 month follow up </w:t>
      </w:r>
      <w:r w:rsidR="001D4214" w:rsidRPr="003667F4">
        <w:t xml:space="preserve">visit </w:t>
      </w:r>
      <w:r w:rsidR="00C20CA9" w:rsidRPr="003667F4">
        <w:t xml:space="preserve">which is not unusual when the intensity of the intervention wanes.  </w:t>
      </w:r>
      <w:r w:rsidR="00B65A37" w:rsidRPr="003667F4">
        <w:t xml:space="preserve">They </w:t>
      </w:r>
      <w:r w:rsidR="0063670B" w:rsidRPr="003667F4">
        <w:t xml:space="preserve">looked at </w:t>
      </w:r>
      <w:r w:rsidR="002D21C7">
        <w:t>f</w:t>
      </w:r>
      <w:r w:rsidR="0063670B" w:rsidRPr="003667F4">
        <w:t>at mass inde</w:t>
      </w:r>
      <w:r w:rsidR="00B52FA8" w:rsidRPr="003667F4">
        <w:t>x</w:t>
      </w:r>
      <w:r w:rsidR="005B4489" w:rsidRPr="003667F4">
        <w:t xml:space="preserve"> (obtained by dividing the fat weight in kilograms with height in metres squared</w:t>
      </w:r>
      <w:r w:rsidR="00F43458" w:rsidRPr="003667F4">
        <w:t xml:space="preserve"> rather than using total weight as done for BMI</w:t>
      </w:r>
      <w:r w:rsidR="005B4489" w:rsidRPr="003667F4">
        <w:t>)</w:t>
      </w:r>
      <w:r w:rsidR="0063670B" w:rsidRPr="003667F4">
        <w:t>, lean mass inde</w:t>
      </w:r>
      <w:r w:rsidR="00B52FA8" w:rsidRPr="003667F4">
        <w:t>x</w:t>
      </w:r>
      <w:r w:rsidR="0063670B" w:rsidRPr="003667F4">
        <w:t>, visceral and</w:t>
      </w:r>
      <w:r w:rsidR="00B52FA8" w:rsidRPr="003667F4">
        <w:t xml:space="preserve"> subcutaneous fat as </w:t>
      </w:r>
      <w:r w:rsidR="0030584C" w:rsidRPr="003667F4">
        <w:t xml:space="preserve">well as </w:t>
      </w:r>
      <w:r w:rsidR="00FD0825">
        <w:t>b</w:t>
      </w:r>
      <w:r w:rsidR="00B52FA8" w:rsidRPr="003667F4">
        <w:t>on</w:t>
      </w:r>
      <w:r w:rsidR="0063670B" w:rsidRPr="003667F4">
        <w:t>e mineral content</w:t>
      </w:r>
      <w:r w:rsidR="00B52FA8" w:rsidRPr="003667F4">
        <w:t xml:space="preserve"> </w:t>
      </w:r>
      <w:r w:rsidR="00CE3104" w:rsidRPr="003667F4">
        <w:t>(assessed</w:t>
      </w:r>
      <w:r w:rsidR="00B65A37" w:rsidRPr="003667F4">
        <w:t xml:space="preserve"> by DXA) </w:t>
      </w:r>
      <w:r w:rsidR="00B52FA8" w:rsidRPr="003667F4">
        <w:t xml:space="preserve">over </w:t>
      </w:r>
      <w:r w:rsidR="00C14846" w:rsidRPr="003667F4">
        <w:t xml:space="preserve">the </w:t>
      </w:r>
      <w:r w:rsidR="0030584C" w:rsidRPr="003667F4">
        <w:t>12-month</w:t>
      </w:r>
      <w:r w:rsidR="00C14846" w:rsidRPr="003667F4">
        <w:t xml:space="preserve"> period</w:t>
      </w:r>
      <w:r w:rsidR="002D21C7">
        <w:t xml:space="preserve">. </w:t>
      </w:r>
      <w:r w:rsidR="00B52FA8" w:rsidRPr="003667F4">
        <w:t xml:space="preserve">This group of </w:t>
      </w:r>
      <w:r w:rsidR="008F1D6E" w:rsidRPr="003667F4">
        <w:t>young people</w:t>
      </w:r>
      <w:r w:rsidR="00B52FA8" w:rsidRPr="003667F4">
        <w:t xml:space="preserve"> were younger</w:t>
      </w:r>
      <w:r w:rsidR="007A1B00" w:rsidRPr="003667F4">
        <w:t xml:space="preserve"> and weighed less than our cohort (12.2 years versus 15.</w:t>
      </w:r>
      <w:r w:rsidR="00164080">
        <w:t>3</w:t>
      </w:r>
      <w:r w:rsidR="007A1B00" w:rsidRPr="003667F4">
        <w:t xml:space="preserve"> years, BMI 33.0 versus 46.4 kg/m2)</w:t>
      </w:r>
      <w:r w:rsidR="0063670B" w:rsidRPr="003667F4">
        <w:t xml:space="preserve">. </w:t>
      </w:r>
      <w:r w:rsidR="00A220D5" w:rsidRPr="003667F4">
        <w:t>Differences were seen in the fat mass index</w:t>
      </w:r>
      <w:r w:rsidR="005B4489" w:rsidRPr="003667F4">
        <w:t xml:space="preserve"> (0.46 in standard care versus -0.77 in the intervention group) as well as in the </w:t>
      </w:r>
      <w:r w:rsidR="00582B5D" w:rsidRPr="003667F4">
        <w:t>subcutaneous fat area</w:t>
      </w:r>
      <w:r w:rsidR="00662123" w:rsidRPr="003667F4">
        <w:t xml:space="preserve">, but no other </w:t>
      </w:r>
      <w:r w:rsidR="00F43458" w:rsidRPr="003667F4">
        <w:t>differences</w:t>
      </w:r>
      <w:r w:rsidR="00662123" w:rsidRPr="003667F4">
        <w:t xml:space="preserve"> were noted in the body composition</w:t>
      </w:r>
      <w:r w:rsidR="00F43458" w:rsidRPr="003667F4">
        <w:t xml:space="preserve"> due to the </w:t>
      </w:r>
      <w:r w:rsidR="001D4214" w:rsidRPr="003667F4">
        <w:t xml:space="preserve">modest </w:t>
      </w:r>
      <w:r w:rsidR="00F43458" w:rsidRPr="003667F4">
        <w:t>weight loss</w:t>
      </w:r>
      <w:r w:rsidR="00662123" w:rsidRPr="003667F4">
        <w:t>.</w:t>
      </w:r>
      <w:r w:rsidR="007A1B00" w:rsidRPr="003667F4">
        <w:t xml:space="preserve"> Mean BMI change was reported separately for boys and girls (-0.5 kg/m2(-1.3,0.2) and 0.7</w:t>
      </w:r>
      <w:r w:rsidR="002D21C7">
        <w:t>kg/m2</w:t>
      </w:r>
      <w:r w:rsidR="007A1B00" w:rsidRPr="003667F4">
        <w:t xml:space="preserve">(0.2,1.1) </w:t>
      </w:r>
      <w:r w:rsidR="004513CC" w:rsidRPr="003667F4">
        <w:t>respectively compared</w:t>
      </w:r>
      <w:r w:rsidR="007A1B00" w:rsidRPr="003667F4">
        <w:t xml:space="preserve"> to </w:t>
      </w:r>
      <w:r w:rsidR="004513CC" w:rsidRPr="003667F4">
        <w:t xml:space="preserve">-2.5 kg/m2 (-7.2, 2.2) </w:t>
      </w:r>
      <w:r w:rsidR="004513CC" w:rsidRPr="003667F4">
        <w:lastRenderedPageBreak/>
        <w:t>in our cohort</w:t>
      </w:r>
      <w:r w:rsidR="00A308FC">
        <w:fldChar w:fldCharType="begin">
          <w:fldData xml:space="preserve">PEVuZE5vdGU+PENpdGU+PEF1dGhvcj5LZWxsZXk8L0F1dGhvcj48WWVhcj4yMDE4PC9ZZWFyPjxJ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</w:fldData>
        </w:fldChar>
      </w:r>
      <w:r w:rsidR="00720F16">
        <w:instrText xml:space="preserve"> ADDIN EN.CITE </w:instrText>
      </w:r>
      <w:r w:rsidR="00720F16">
        <w:fldChar w:fldCharType="begin">
          <w:fldData xml:space="preserve">PEVuZE5vdGU+PENpdGU+PEF1dGhvcj5LZWxsZXk8L0F1dGhvcj48WWVhcj4yMDE4PC9ZZWFyPjxJ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</w:fldData>
        </w:fldChar>
      </w:r>
      <w:r w:rsidR="00720F16">
        <w:instrText xml:space="preserve"> ADDIN EN.CITE.DATA </w:instrText>
      </w:r>
      <w:r w:rsidR="00720F16">
        <w:fldChar w:fldCharType="end"/>
      </w:r>
      <w:r w:rsidR="00A308FC">
        <w:fldChar w:fldCharType="separate"/>
      </w:r>
      <w:r w:rsidR="00720F16">
        <w:rPr>
          <w:noProof/>
        </w:rPr>
        <w:t>(319)</w:t>
      </w:r>
      <w:r w:rsidR="00A308FC">
        <w:fldChar w:fldCharType="end"/>
      </w:r>
      <w:r w:rsidR="004513CC" w:rsidRPr="003667F4">
        <w:t>.</w:t>
      </w:r>
      <w:r w:rsidR="00D9744C" w:rsidRPr="003667F4">
        <w:t xml:space="preserve"> </w:t>
      </w:r>
      <w:r w:rsidR="002D21C7">
        <w:t xml:space="preserve">We did not analyse males and females separately due to the small numbers. </w:t>
      </w:r>
    </w:p>
    <w:p w14:paraId="7F50F6B1" w14:textId="77777777" w:rsidR="00305FD6" w:rsidRDefault="00305FD6" w:rsidP="00305FD6">
      <w:r>
        <w:t>In our cohort, t</w:t>
      </w:r>
      <w:r w:rsidRPr="000F7C15">
        <w:t xml:space="preserve">he </w:t>
      </w:r>
      <w:r w:rsidR="0041449D">
        <w:t xml:space="preserve">total </w:t>
      </w:r>
      <w:r w:rsidRPr="000F7C15">
        <w:t>BMC increased from 2308</w:t>
      </w:r>
      <w:r>
        <w:t xml:space="preserve"> (287.6)</w:t>
      </w:r>
      <w:r w:rsidRPr="000F7C15">
        <w:t xml:space="preserve"> to 2368</w:t>
      </w:r>
      <w:r w:rsidRPr="00673AE0">
        <w:t xml:space="preserve"> gms</w:t>
      </w:r>
      <w:r>
        <w:t xml:space="preserve"> (254.1)</w:t>
      </w:r>
      <w:r w:rsidRPr="000F7C15">
        <w:t xml:space="preserve"> (approx. 2.5 percent</w:t>
      </w:r>
      <w:r w:rsidRPr="00B1522E">
        <w:t xml:space="preserve"> increase</w:t>
      </w:r>
      <w:r w:rsidRPr="00B1273C">
        <w:t>)</w:t>
      </w:r>
      <w:r w:rsidRPr="00673AE0">
        <w:t xml:space="preserve"> in the initial 6 months</w:t>
      </w:r>
      <w:r w:rsidR="007A2562">
        <w:t xml:space="preserve"> when weight loss was experienced</w:t>
      </w:r>
      <w:r w:rsidRPr="00673AE0">
        <w:t xml:space="preserve">. </w:t>
      </w:r>
      <w:r w:rsidRPr="00B1273C">
        <w:t>The correlation between weight</w:t>
      </w:r>
      <w:r>
        <w:t xml:space="preserve"> loss</w:t>
      </w:r>
      <w:r w:rsidRPr="00B1273C">
        <w:t xml:space="preserve"> and change in BMC and BMD Z score was not significant.</w:t>
      </w:r>
      <w:r>
        <w:t xml:space="preserve"> </w:t>
      </w:r>
    </w:p>
    <w:p w14:paraId="6014D6DD" w14:textId="77777777" w:rsidR="00D9744C" w:rsidRPr="003667F4" w:rsidRDefault="00305FD6" w:rsidP="003667F4">
      <w:pPr>
        <w:pStyle w:val="CommentText"/>
        <w:spacing w:line="480" w:lineRule="auto"/>
        <w:rPr>
          <w:sz w:val="24"/>
          <w:szCs w:val="24"/>
        </w:rPr>
      </w:pPr>
      <w:r>
        <w:rPr>
          <w:sz w:val="24"/>
          <w:szCs w:val="24"/>
        </w:rPr>
        <w:t>We have shown</w:t>
      </w:r>
      <w:r w:rsidR="00D9744C" w:rsidRPr="003667F4">
        <w:rPr>
          <w:sz w:val="24"/>
          <w:szCs w:val="24"/>
        </w:rPr>
        <w:t xml:space="preserve"> a significant reduction in truncal fat mass over a </w:t>
      </w:r>
      <w:r w:rsidR="0001047E" w:rsidRPr="003667F4">
        <w:rPr>
          <w:sz w:val="24"/>
          <w:szCs w:val="24"/>
        </w:rPr>
        <w:t>6-month</w:t>
      </w:r>
      <w:r w:rsidR="00D9744C" w:rsidRPr="003667F4">
        <w:rPr>
          <w:sz w:val="24"/>
          <w:szCs w:val="24"/>
        </w:rPr>
        <w:t xml:space="preserve"> period but </w:t>
      </w:r>
      <w:r>
        <w:rPr>
          <w:sz w:val="24"/>
          <w:szCs w:val="24"/>
        </w:rPr>
        <w:t xml:space="preserve">this was accompanied by </w:t>
      </w:r>
      <w:r w:rsidR="00D9744C" w:rsidRPr="003667F4">
        <w:rPr>
          <w:sz w:val="24"/>
          <w:szCs w:val="24"/>
        </w:rPr>
        <w:t>improvements in bone mineral density</w:t>
      </w:r>
      <w:r>
        <w:rPr>
          <w:sz w:val="24"/>
          <w:szCs w:val="24"/>
        </w:rPr>
        <w:t xml:space="preserve"> suggesting that</w:t>
      </w:r>
      <w:r w:rsidR="00D9744C" w:rsidRPr="003667F4">
        <w:rPr>
          <w:sz w:val="24"/>
          <w:szCs w:val="24"/>
        </w:rPr>
        <w:t xml:space="preserve"> despite weight loss, bone mass accrual continued</w:t>
      </w:r>
      <w:r w:rsidR="005B1A9D">
        <w:rPr>
          <w:sz w:val="24"/>
          <w:szCs w:val="24"/>
        </w:rPr>
        <w:t>.</w:t>
      </w:r>
    </w:p>
    <w:p w14:paraId="1A83D226" w14:textId="77777777" w:rsidR="009B5ECA" w:rsidRDefault="009B5ECA"/>
    <w:p w14:paraId="4E21CAEE" w14:textId="384A7664" w:rsidR="0030584C" w:rsidRDefault="009E0B9F">
      <w:r>
        <w:t xml:space="preserve">In another study looking at non-surgical weight loss in 92 obese female </w:t>
      </w:r>
      <w:r w:rsidR="0066777C">
        <w:t>adolescents (</w:t>
      </w:r>
      <w:r>
        <w:t xml:space="preserve">Tanner stage 2 to 4) who took part in a </w:t>
      </w:r>
      <w:r w:rsidR="0066777C">
        <w:t>6-month</w:t>
      </w:r>
      <w:r>
        <w:t xml:space="preserve"> weight loss intervention, mean weight at 12 months increased </w:t>
      </w:r>
      <w:r w:rsidR="0041449D">
        <w:t>like</w:t>
      </w:r>
      <w:r>
        <w:t xml:space="preserve"> </w:t>
      </w:r>
      <w:r w:rsidR="009E5DF9">
        <w:t xml:space="preserve">in </w:t>
      </w:r>
      <w:r>
        <w:t xml:space="preserve">our group who were followed up till 24 months. There was a correlation between changes in body weight and changes in bone measurement </w:t>
      </w:r>
      <w:r w:rsidR="0041449D">
        <w:t>(TBLH and lumbar spine BMD/BMC) but</w:t>
      </w:r>
      <w:r>
        <w:t xml:space="preserve"> those who lost weight did not show a reduction in bone mineral content or density</w:t>
      </w:r>
      <w:r w:rsidR="00FD0825">
        <w:t>,</w:t>
      </w:r>
      <w:r>
        <w:t xml:space="preserve"> though their rate of growth had declined compared to </w:t>
      </w:r>
      <w:r w:rsidR="0085770D">
        <w:t xml:space="preserve">rest of the study subjects whose bone growth rate was similar to their </w:t>
      </w:r>
      <w:r>
        <w:t>normal weight peers</w:t>
      </w:r>
      <w:r w:rsidR="009D1449">
        <w:fldChar w:fldCharType="begin"/>
      </w:r>
      <w:r w:rsidR="00720F16">
        <w:instrText xml:space="preserve"> ADDIN EN.CITE &lt;EndNote&gt;&lt;Cite&gt;&lt;Author&gt;Rourke&lt;/Author&gt;&lt;Year&gt;2003&lt;/Year&gt;&lt;IDText&gt;Effect of weight change on bone mass in female adolescents&lt;/IDText&gt;&lt;DisplayText&gt;(320)&lt;/DisplayText&gt;&lt;record&gt;&lt;dates&gt;&lt;pub-dates&gt;&lt;date&gt;Mar&lt;/date&gt;&lt;/pub-dates&gt;&lt;year&gt;2003&lt;/year&gt;&lt;/dates&gt;&lt;keywords&gt;&lt;keyword&gt;Absorptiometry, Photon&lt;/keyword&gt;&lt;keyword&gt;Adolescent&lt;/keyword&gt;&lt;keyword&gt;Adolescent Nutritional Physiological Phenomena&lt;/keyword&gt;&lt;keyword&gt;Anxiety&lt;/keyword&gt;&lt;keyword&gt;Body Composition&lt;/keyword&gt;&lt;keyword&gt;Body Weight/*physiology&lt;/keyword&gt;&lt;keyword&gt;Bone Density/*physiology&lt;/keyword&gt;&lt;keyword&gt;Calcium, Dietary/*administration &amp;amp; dosage&lt;/keyword&gt;&lt;keyword&gt;Child&lt;/keyword&gt;&lt;keyword&gt;Exercise/*physiology&lt;/keyword&gt;&lt;keyword&gt;Female&lt;/keyword&gt;&lt;keyword&gt;Humans&lt;/keyword&gt;&lt;keyword&gt;Obesity/*metabolism/psychology/therapy&lt;/keyword&gt;&lt;keyword&gt;Pilot Projects&lt;/keyword&gt;&lt;keyword&gt;Prospective Studies&lt;/keyword&gt;&lt;keyword&gt;Regression Analysis&lt;/keyword&gt;&lt;keyword&gt;Self Concept&lt;/keyword&gt;&lt;keyword&gt;Weight Loss/*physiology&lt;/keyword&gt;&lt;/keywords&gt;&lt;isbn&gt;0002-8223 (Print)&amp;#xD;0002-8223&lt;/isbn&gt;&lt;titles&gt;&lt;title&gt;Effect of weight change on bone mass in female adolescents&lt;/title&gt;&lt;secondary-title&gt;J Am Diet Assoc&lt;/secondary-title&gt;&lt;/titles&gt;&lt;pages&gt;369-72&lt;/pages&gt;&lt;number&gt;3&lt;/number&gt;&lt;contributors&gt;&lt;authors&gt;&lt;author&gt;Rourke, K. M.&lt;/author&gt;&lt;author&gt;Brehm, B. J.&lt;/author&gt;&lt;author&gt;Cassell, C.&lt;/author&gt;&lt;author&gt;Sethuraman, G.&lt;/author&gt;&lt;/authors&gt;&lt;/contributors&gt;&lt;edition&gt;2003/03/05&lt;/edition&gt;&lt;language&gt;eng&lt;/language&gt;&lt;added-date format="utc"&gt;1563810202&lt;/added-date&gt;&lt;ref-type name="Journal Article"&gt;17&lt;/ref-type&gt;&lt;auth-address&gt;Graduate College in the School of Interdisciplinary Arts and Sciences, Union Institute and University, Cincinnati, OH 45206, USA. Kathleen.Rourke@tui.edu&lt;/auth-address&gt;&lt;remote-database-provider&gt;NLM&lt;/remote-database-provider&gt;&lt;rec-number&gt;353&lt;/rec-number&gt;&lt;last-updated-date format="utc"&gt;1563810202&lt;/last-updated-date&gt;&lt;accession-num&gt;12616262&lt;/accession-num&gt;&lt;electronic-resource-num&gt;10.1053/jada.2003.50051&lt;/electronic-resource-num&gt;&lt;volume&gt;103&lt;/volume&gt;&lt;/record&gt;&lt;/Cite&gt;&lt;/EndNote&gt;</w:instrText>
      </w:r>
      <w:r w:rsidR="009D1449">
        <w:fldChar w:fldCharType="separate"/>
      </w:r>
      <w:r w:rsidR="00720F16">
        <w:rPr>
          <w:noProof/>
        </w:rPr>
        <w:t>(320)</w:t>
      </w:r>
      <w:r w:rsidR="009D1449">
        <w:fldChar w:fldCharType="end"/>
      </w:r>
      <w:r>
        <w:t xml:space="preserve">. </w:t>
      </w:r>
      <w:r w:rsidR="00FD0825">
        <w:t xml:space="preserve">All but one </w:t>
      </w:r>
      <w:r>
        <w:t xml:space="preserve">of the </w:t>
      </w:r>
      <w:r w:rsidR="00FC112F">
        <w:t>young people</w:t>
      </w:r>
      <w:r>
        <w:t xml:space="preserve"> </w:t>
      </w:r>
      <w:r w:rsidR="009E5DF9">
        <w:t xml:space="preserve">in our cohort </w:t>
      </w:r>
      <w:r>
        <w:t xml:space="preserve">were Tanner stage 5 and there was no change in height sds over the </w:t>
      </w:r>
      <w:r w:rsidR="0066777C">
        <w:t xml:space="preserve">2 years as </w:t>
      </w:r>
      <w:r w:rsidR="00FD0825">
        <w:t xml:space="preserve">the majority </w:t>
      </w:r>
      <w:r w:rsidR="0066777C">
        <w:t>had completed their growth.</w:t>
      </w:r>
      <w:r w:rsidR="00305FD6">
        <w:t xml:space="preserve"> </w:t>
      </w:r>
    </w:p>
    <w:p w14:paraId="0172DF1C" w14:textId="77777777" w:rsidR="006D7B3E" w:rsidRDefault="006D7B3E"/>
    <w:p w14:paraId="2EE5F610" w14:textId="77777777" w:rsidR="0041449D" w:rsidRDefault="009B5ECA" w:rsidP="0041449D">
      <w:r>
        <w:t xml:space="preserve">Lumbar region z score was above average </w:t>
      </w:r>
      <w:r w:rsidR="008250DC">
        <w:t xml:space="preserve">in our study </w:t>
      </w:r>
      <w:r w:rsidR="001D4214">
        <w:t>at baseline (0.9)</w:t>
      </w:r>
      <w:r w:rsidR="00F03A36">
        <w:t xml:space="preserve"> </w:t>
      </w:r>
      <w:r>
        <w:t xml:space="preserve">and showed </w:t>
      </w:r>
      <w:r w:rsidR="00F43458">
        <w:t xml:space="preserve">a </w:t>
      </w:r>
      <w:r w:rsidR="00B24AA9">
        <w:t>non-significant</w:t>
      </w:r>
      <w:r w:rsidR="00F43458">
        <w:t xml:space="preserve"> decrease ove</w:t>
      </w:r>
      <w:r w:rsidR="00D47C0D">
        <w:t xml:space="preserve">r the 6 </w:t>
      </w:r>
      <w:r w:rsidR="001D4214">
        <w:t xml:space="preserve">and 24 </w:t>
      </w:r>
      <w:r w:rsidR="00D47C0D">
        <w:t>months</w:t>
      </w:r>
      <w:r w:rsidR="001D4214">
        <w:t xml:space="preserve"> but</w:t>
      </w:r>
      <w:r w:rsidR="00161428">
        <w:t xml:space="preserve"> </w:t>
      </w:r>
      <w:r w:rsidR="00156AAE">
        <w:t>remained</w:t>
      </w:r>
      <w:r w:rsidR="00161428">
        <w:t xml:space="preserve"> above </w:t>
      </w:r>
      <w:r w:rsidR="00FC112F">
        <w:t>baseline (</w:t>
      </w:r>
      <w:r w:rsidR="001D4214">
        <w:t>0.87, 0.76)</w:t>
      </w:r>
      <w:r w:rsidR="00D47C0D">
        <w:t>. T</w:t>
      </w:r>
      <w:r w:rsidR="00F43458">
        <w:t>he absolute values for L1-L4 BMD, BMC and B</w:t>
      </w:r>
      <w:r w:rsidR="00FC112F">
        <w:t>A</w:t>
      </w:r>
      <w:r w:rsidR="00F43458">
        <w:t xml:space="preserve"> all </w:t>
      </w:r>
      <w:r w:rsidR="00B24AA9">
        <w:t>increased</w:t>
      </w:r>
      <w:r>
        <w:t xml:space="preserve"> </w:t>
      </w:r>
      <w:r w:rsidR="00B24AA9">
        <w:t xml:space="preserve">significantly </w:t>
      </w:r>
      <w:r>
        <w:t>de</w:t>
      </w:r>
      <w:r w:rsidR="00801371">
        <w:t>s</w:t>
      </w:r>
      <w:r>
        <w:t xml:space="preserve">pite </w:t>
      </w:r>
      <w:r>
        <w:lastRenderedPageBreak/>
        <w:t>the weight loss</w:t>
      </w:r>
      <w:r w:rsidR="009E5DF9">
        <w:t xml:space="preserve"> at 6 months</w:t>
      </w:r>
      <w:r>
        <w:t>.</w:t>
      </w:r>
      <w:r w:rsidR="00D9744C" w:rsidRPr="00D9744C">
        <w:t xml:space="preserve"> </w:t>
      </w:r>
      <w:r w:rsidR="0041449D">
        <w:t>There was a significant negative correlation between change in truncal fat mass and L1-L4 BMD (r=-0.77, p=0.009) and BMC (r=-0.77, p=0.008). This is important as previous studies have shown that it is the reduction in truncal fat mass that impacts negatively on bone mass and bone mineral density.</w:t>
      </w:r>
      <w:r w:rsidR="0001047E">
        <w:t xml:space="preserve"> Reliability of the data in severe obesity is a factor as well as truncal fat mass loss would impact on the lumbar spine data as well.</w:t>
      </w:r>
    </w:p>
    <w:p w14:paraId="471D82D4" w14:textId="77777777" w:rsidR="0041449D" w:rsidRDefault="0041449D" w:rsidP="00D9744C">
      <w:pPr>
        <w:pStyle w:val="CommentText"/>
      </w:pPr>
    </w:p>
    <w:p w14:paraId="5230DB24" w14:textId="73EEF9AC" w:rsidR="00D9744C" w:rsidRDefault="00A61063" w:rsidP="003667F4">
      <w:pPr>
        <w:pStyle w:val="CommentText"/>
        <w:spacing w:line="480" w:lineRule="auto"/>
        <w:rPr>
          <w:sz w:val="24"/>
          <w:szCs w:val="24"/>
        </w:rPr>
      </w:pPr>
      <w:r>
        <w:rPr>
          <w:sz w:val="24"/>
          <w:szCs w:val="24"/>
        </w:rPr>
        <w:t>Most importantly, d</w:t>
      </w:r>
      <w:r w:rsidR="00D9744C" w:rsidRPr="003667F4">
        <w:rPr>
          <w:sz w:val="24"/>
          <w:szCs w:val="24"/>
        </w:rPr>
        <w:t>espite modest weight loss, lumbar spine bone mass accrual continued. This is important as lumbar spine bone mass accrual will continue beyond TB</w:t>
      </w:r>
      <w:r w:rsidR="009D1449" w:rsidRPr="003667F4">
        <w:rPr>
          <w:sz w:val="24"/>
          <w:szCs w:val="24"/>
        </w:rPr>
        <w:fldChar w:fldCharType="begin"/>
      </w:r>
      <w:r w:rsidR="00720F16">
        <w:rPr>
          <w:sz w:val="24"/>
          <w:szCs w:val="24"/>
        </w:rPr>
        <w:instrText xml:space="preserve"> ADDIN EN.CITE &lt;EndNote&gt;&lt;Cite&gt;&lt;Author&gt;Baxter-Jones&lt;/Author&gt;&lt;Year&gt;2011&lt;/Year&gt;&lt;IDText&gt;Bone mineral accrual from 8 to 30 years of age: an estimation of peak bone mass&lt;/IDText&gt;&lt;DisplayText&gt;(194)&lt;/DisplayText&gt;&lt;record&gt;&lt;dates&gt;&lt;pub-dates&gt;&lt;date&gt;Aug&lt;/date&gt;&lt;/pub-dates&gt;&lt;year&gt;2011&lt;/year&gt;&lt;/dates&gt;&lt;keywords&gt;&lt;keyword&gt;Adolescent&lt;/keyword&gt;&lt;keyword&gt;Adult&lt;/keyword&gt;&lt;keyword&gt;Age Distribution&lt;/keyword&gt;&lt;keyword&gt;Aging/physiology&lt;/keyword&gt;&lt;keyword&gt;Body Height/physiology&lt;/keyword&gt;&lt;keyword&gt;Body Weight/physiology&lt;/keyword&gt;&lt;keyword&gt;Bone Density/*physiology&lt;/keyword&gt;&lt;keyword&gt;Bone and Bones/*anatomy &amp;amp; histology/*physiology&lt;/keyword&gt;&lt;keyword&gt;Child&lt;/keyword&gt;&lt;keyword&gt;Female&lt;/keyword&gt;&lt;keyword&gt;Humans&lt;/keyword&gt;&lt;keyword&gt;Male&lt;/keyword&gt;&lt;keyword&gt;Organ Size&lt;/keyword&gt;&lt;keyword&gt;Young Adult&lt;/keyword&gt;&lt;/keywords&gt;&lt;isbn&gt;0884-0431&lt;/isbn&gt;&lt;titles&gt;&lt;title&gt;Bone mineral accrual from 8 to 30 years of age: an estimation of peak bone mass&lt;/title&gt;&lt;secondary-title&gt;J Bone Miner Res&lt;/secondary-title&gt;&lt;/titles&gt;&lt;pages&gt;1729-39&lt;/pages&gt;&lt;number&gt;8&lt;/number&gt;&lt;contributors&gt;&lt;authors&gt;&lt;author&gt;Baxter-Jones, A. D.&lt;/author&gt;&lt;author&gt;Faulkner, R. A.&lt;/author&gt;&lt;author&gt;Forwood, M. R.&lt;/author&gt;&lt;author&gt;Mirwald, R. L.&lt;/author&gt;&lt;author&gt;Bailey, D. A.&lt;/author&gt;&lt;/authors&gt;&lt;/contributors&gt;&lt;edition&gt;2011/04/27&lt;/edition&gt;&lt;language&gt;eng&lt;/language&gt;&lt;added-date format="utc"&gt;1564480312&lt;/added-date&gt;&lt;ref-type name="Journal Article"&gt;17&lt;/ref-type&gt;&lt;auth-address&gt;College of Kinesiology, University of Saskatchewan, Saskatoon, Saskatchewan, Canada. baxter.jones@usask.ca&lt;/auth-address&gt;&lt;remote-database-provider&gt;NLM&lt;/remote-database-provider&gt;&lt;rec-number&gt;368&lt;/rec-number&gt;&lt;last-updated-date format="utc"&gt;1564480312&lt;/last-updated-date&gt;&lt;accession-num&gt;21520276&lt;/accession-num&gt;&lt;electronic-resource-num&gt;10.1002/jbmr.412&lt;/electronic-resource-num&gt;&lt;volume&gt;26&lt;/volume&gt;&lt;/record&gt;&lt;/Cite&gt;&lt;/EndNote&gt;</w:instrText>
      </w:r>
      <w:r w:rsidR="009D1449" w:rsidRPr="003667F4">
        <w:rPr>
          <w:sz w:val="24"/>
          <w:szCs w:val="24"/>
        </w:rPr>
        <w:fldChar w:fldCharType="separate"/>
      </w:r>
      <w:r w:rsidR="00720F16">
        <w:rPr>
          <w:noProof/>
          <w:sz w:val="24"/>
          <w:szCs w:val="24"/>
        </w:rPr>
        <w:t>(194)</w:t>
      </w:r>
      <w:r w:rsidR="009D1449" w:rsidRPr="003667F4">
        <w:rPr>
          <w:sz w:val="24"/>
          <w:szCs w:val="24"/>
        </w:rPr>
        <w:fldChar w:fldCharType="end"/>
      </w:r>
      <w:r w:rsidR="00D9744C" w:rsidRPr="003667F4">
        <w:rPr>
          <w:sz w:val="24"/>
          <w:szCs w:val="24"/>
        </w:rPr>
        <w:t>.</w:t>
      </w:r>
      <w:r w:rsidR="00A1230F">
        <w:rPr>
          <w:sz w:val="24"/>
          <w:szCs w:val="24"/>
        </w:rPr>
        <w:t xml:space="preserve"> </w:t>
      </w:r>
      <w:r w:rsidR="00B91433">
        <w:rPr>
          <w:sz w:val="24"/>
          <w:szCs w:val="24"/>
        </w:rPr>
        <w:t xml:space="preserve"> </w:t>
      </w:r>
    </w:p>
    <w:p w14:paraId="3753C740" w14:textId="77777777" w:rsidR="00A61063" w:rsidRPr="003667F4" w:rsidRDefault="00A61063" w:rsidP="003667F4">
      <w:pPr>
        <w:pStyle w:val="CommentText"/>
        <w:spacing w:line="480" w:lineRule="auto"/>
        <w:rPr>
          <w:sz w:val="24"/>
          <w:szCs w:val="24"/>
        </w:rPr>
      </w:pPr>
    </w:p>
    <w:p w14:paraId="240FAD8E" w14:textId="21AEE604" w:rsidR="004D1BF1" w:rsidRDefault="00577534" w:rsidP="004D1BF1">
      <w:r>
        <w:t>Skeletal consequences after bariatric procedures are usually dependent on the amount of weight loss seen and the type of procedure (whether rest</w:t>
      </w:r>
      <w:r w:rsidR="003A6B1F">
        <w:t>rictive, malabsorptive or both).</w:t>
      </w:r>
      <w:r w:rsidR="00532FE6">
        <w:t xml:space="preserve"> In some </w:t>
      </w:r>
      <w:r w:rsidR="00D9744C">
        <w:t xml:space="preserve">adult </w:t>
      </w:r>
      <w:r w:rsidR="00532FE6">
        <w:t>studies, no changes</w:t>
      </w:r>
      <w:r w:rsidR="00096E54">
        <w:t xml:space="preserve"> or a slight increase</w:t>
      </w:r>
      <w:r w:rsidR="00532FE6">
        <w:t xml:space="preserve"> in lumbar spine BMD has been seen</w:t>
      </w:r>
      <w:r w:rsidR="00801371">
        <w:t xml:space="preserve"> after gastric banding</w:t>
      </w:r>
      <w:r w:rsidR="008250DC">
        <w:t xml:space="preserve"> (restrictive procedure like the balloon)</w:t>
      </w:r>
      <w:r w:rsidR="00532FE6">
        <w:t>.</w:t>
      </w:r>
      <w:r w:rsidR="00E05EEA">
        <w:t xml:space="preserve"> </w:t>
      </w:r>
      <w:r w:rsidR="00600B68">
        <w:t>Von-Mach showed s</w:t>
      </w:r>
      <w:r w:rsidR="001D4214">
        <w:t xml:space="preserve">ignificant reduction in lumbar BMC </w:t>
      </w:r>
      <w:r w:rsidR="00600B68">
        <w:t>(2968 gms to 2621 gms, p=0.005)</w:t>
      </w:r>
      <w:r w:rsidR="001D4214">
        <w:t xml:space="preserve"> in the bypass group </w:t>
      </w:r>
      <w:r w:rsidR="0015118A">
        <w:t xml:space="preserve">(BMI reduction of 12.2 kg/m2, p=0.006) </w:t>
      </w:r>
      <w:r w:rsidR="001D4214">
        <w:t xml:space="preserve">alongside </w:t>
      </w:r>
      <w:r w:rsidR="00600B68">
        <w:t xml:space="preserve">an increase in </w:t>
      </w:r>
      <w:r w:rsidR="001D4214">
        <w:t>markers of bone turnover</w:t>
      </w:r>
      <w:r w:rsidR="00600B68">
        <w:t>(both formation and resorption with serum osteocalcim and urinary deoxypyridinoline)</w:t>
      </w:r>
      <w:r w:rsidR="001D4214" w:rsidDel="001D4214">
        <w:t xml:space="preserve"> </w:t>
      </w:r>
      <w:r w:rsidR="00E05EEA">
        <w:t xml:space="preserve"> </w:t>
      </w:r>
      <w:r w:rsidR="001D4214">
        <w:t>(</w:t>
      </w:r>
      <w:r w:rsidR="0011251C">
        <w:t>19 patients</w:t>
      </w:r>
      <w:r w:rsidR="001D4214">
        <w:t xml:space="preserve">, </w:t>
      </w:r>
      <w:r w:rsidR="0011251C">
        <w:t>9 b</w:t>
      </w:r>
      <w:r w:rsidR="00600B68">
        <w:t>and</w:t>
      </w:r>
      <w:r w:rsidR="0011251C">
        <w:t>, 4 b</w:t>
      </w:r>
      <w:r w:rsidR="00600B68">
        <w:t xml:space="preserve">ypass </w:t>
      </w:r>
      <w:r w:rsidR="0011251C">
        <w:t>and 6 controls),</w:t>
      </w:r>
      <w:r w:rsidR="001D4214">
        <w:t xml:space="preserve"> with </w:t>
      </w:r>
      <w:r w:rsidR="0011251C">
        <w:t>no change in the lumbar BMC in the band group</w:t>
      </w:r>
      <w:r w:rsidR="0015118A">
        <w:t xml:space="preserve"> though BMI change was significant (-7kg/m2(p=0.0010)</w:t>
      </w:r>
      <w:r w:rsidR="0011251C">
        <w:t xml:space="preserve"> </w:t>
      </w:r>
      <w:r w:rsidR="00ED36F4" w:rsidRPr="00ED36F4">
        <w:t xml:space="preserve"> </w:t>
      </w:r>
      <w:r w:rsidR="009D1449">
        <w:fldChar w:fldCharType="begin"/>
      </w:r>
      <w:r w:rsidR="00720F16">
        <w:instrText xml:space="preserve"> ADDIN EN.CITE &lt;EndNote&gt;&lt;Cite&gt;&lt;Author&gt;von Mach&lt;/Author&gt;&lt;Year&gt;2004&lt;/Year&gt;&lt;IDText&gt;Changes in bone mineral content after surgical treatment of morbid obesity&lt;/IDText&gt;&lt;DisplayText&gt;(321)&lt;/DisplayText&gt;&lt;record&gt;&lt;dates&gt;&lt;pub-dates&gt;&lt;date&gt;Jul&lt;/date&gt;&lt;/pub-dates&gt;&lt;year&gt;2004&lt;/year&gt;&lt;/dates&gt;&lt;keywords&gt;&lt;keyword&gt;Absorptiometry, Photon&lt;/keyword&gt;&lt;keyword&gt;Amino Acids/therapeutic use&lt;/keyword&gt;&lt;keyword&gt;Anastomosis, Roux-en-Y&lt;/keyword&gt;&lt;keyword&gt;Body Composition/physiology&lt;/keyword&gt;&lt;keyword&gt;Body Mass Index&lt;/keyword&gt;&lt;keyword&gt;Bone Density/*physiology&lt;/keyword&gt;&lt;keyword&gt;Constriction&lt;/keyword&gt;&lt;keyword&gt;Female&lt;/keyword&gt;&lt;keyword&gt;Gastric Bypass&lt;/keyword&gt;&lt;keyword&gt;Humans&lt;/keyword&gt;&lt;keyword&gt;Male&lt;/keyword&gt;&lt;keyword&gt;Middle Aged&lt;/keyword&gt;&lt;keyword&gt;Obesity, Morbid/*therapy&lt;/keyword&gt;&lt;keyword&gt;Osteocalcin/blood&lt;/keyword&gt;&lt;keyword&gt;Stomach/*surgery&lt;/keyword&gt;&lt;/keywords&gt;&lt;isbn&gt;0026-0495 (Print)&amp;#xD;0026-0495&lt;/isbn&gt;&lt;titles&gt;&lt;title&gt;Changes in bone mineral content after surgical treatment of morbid obesity&lt;/title&gt;&lt;secondary-title&gt;Metabolism&lt;/secondary-title&gt;&lt;/titles&gt;&lt;pages&gt;918-21&lt;/pages&gt;&lt;number&gt;7&lt;/number&gt;&lt;contributors&gt;&lt;authors&gt;&lt;author&gt;von Mach, M. A.&lt;/author&gt;&lt;author&gt;Stoeckli, R.&lt;/author&gt;&lt;author&gt;Bilz, S.&lt;/author&gt;&lt;author&gt;Kraenzlin, M.&lt;/author&gt;&lt;author&gt;Langer, I.&lt;/author&gt;&lt;author&gt;Keller, U.&lt;/author&gt;&lt;/authors&gt;&lt;/contributors&gt;&lt;edition&gt;2004/07/16&lt;/edition&gt;&lt;language&gt;eng&lt;/language&gt;&lt;added-date format="utc"&gt;1563211133&lt;/added-date&gt;&lt;ref-type name="Journal Article"&gt;17&lt;/ref-type&gt;&lt;auth-address&gt;Division of Endocrinology, Diabetes and Clinical Nutrition, University Hospital, Basel, Switzerland.&lt;/auth-address&gt;&lt;remote-database-provider&gt;NLM&lt;/remote-database-provider&gt;&lt;rec-number&gt;328&lt;/rec-number&gt;&lt;last-updated-date format="utc"&gt;1563211133&lt;/last-updated-date&gt;&lt;accession-num&gt;15254887&lt;/accession-num&gt;&lt;volume&gt;53&lt;/volume&gt;&lt;/record&gt;&lt;/Cite&gt;&lt;/EndNote&gt;</w:instrText>
      </w:r>
      <w:r w:rsidR="009D1449">
        <w:fldChar w:fldCharType="separate"/>
      </w:r>
      <w:r w:rsidR="00720F16">
        <w:rPr>
          <w:noProof/>
        </w:rPr>
        <w:t>(321)</w:t>
      </w:r>
      <w:r w:rsidR="009D1449">
        <w:fldChar w:fldCharType="end"/>
      </w:r>
      <w:r w:rsidR="004D1BF1" w:rsidRPr="004D1BF1">
        <w:t xml:space="preserve"> </w:t>
      </w:r>
      <w:r w:rsidR="00A61063">
        <w:t>.</w:t>
      </w:r>
    </w:p>
    <w:p w14:paraId="0881E91F" w14:textId="77777777" w:rsidR="001267A5" w:rsidRDefault="001267A5" w:rsidP="00ED36F4"/>
    <w:p w14:paraId="7AD8F724" w14:textId="32A13054" w:rsidR="0038770C" w:rsidRDefault="001D4214" w:rsidP="00ED36F4">
      <w:r>
        <w:lastRenderedPageBreak/>
        <w:t xml:space="preserve">The </w:t>
      </w:r>
      <w:r w:rsidR="008250DC">
        <w:t xml:space="preserve">sleeve </w:t>
      </w:r>
      <w:r>
        <w:t xml:space="preserve">gastrectomy </w:t>
      </w:r>
      <w:r w:rsidR="00EC10C0">
        <w:t>which is both restrictive and malabsorptive, both reductions and increase in L</w:t>
      </w:r>
      <w:r>
        <w:t xml:space="preserve">umbar </w:t>
      </w:r>
      <w:r w:rsidR="00EC10C0">
        <w:t>S</w:t>
      </w:r>
      <w:r>
        <w:t>pine</w:t>
      </w:r>
      <w:r w:rsidR="00EC10C0">
        <w:t xml:space="preserve"> BMD have been reported</w:t>
      </w:r>
      <w:r w:rsidR="00002F7D">
        <w:t>. The study which showed a 5.7</w:t>
      </w:r>
      <w:r w:rsidR="00D061A9">
        <w:t>%</w:t>
      </w:r>
      <w:r w:rsidR="00002F7D">
        <w:t xml:space="preserve"> increase at one year and 7.9 % at 2 years </w:t>
      </w:r>
      <w:r w:rsidR="002B0C77">
        <w:t>had 42 participants (39 female</w:t>
      </w:r>
      <w:r w:rsidR="00002F7D">
        <w:t>, mean BMI of 51.2 kg/m2</w:t>
      </w:r>
      <w:r w:rsidR="001A5AE1">
        <w:t>, mean excess BMI loss of approximately 80%</w:t>
      </w:r>
      <w:r w:rsidR="002B0C77">
        <w:t>)</w:t>
      </w:r>
      <w:r w:rsidR="00002F7D">
        <w:t xml:space="preserve"> </w:t>
      </w:r>
      <w:r w:rsidR="00EC10C0">
        <w:t xml:space="preserve">was however retrospective in design, </w:t>
      </w:r>
      <w:r w:rsidR="00002F7D">
        <w:t>and there was a</w:t>
      </w:r>
      <w:r w:rsidR="00580644">
        <w:t xml:space="preserve"> potential bias in those who</w:t>
      </w:r>
      <w:r w:rsidR="00002F7D">
        <w:t xml:space="preserve"> underwent DXA</w:t>
      </w:r>
      <w:r w:rsidR="009D1449">
        <w:fldChar w:fldCharType="begin">
          <w:fldData xml:space="preserve">PEVuZE5vdGU+PENpdGU+PEF1dGhvcj5SdWl6LVRvdmFyPC9BdXRob3I+PFllYXI+MjAxMzwvWWVh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</w:fldData>
        </w:fldChar>
      </w:r>
      <w:r w:rsidR="00720F16">
        <w:instrText xml:space="preserve"> ADDIN EN.CITE </w:instrText>
      </w:r>
      <w:r w:rsidR="00720F16">
        <w:fldChar w:fldCharType="begin">
          <w:fldData xml:space="preserve">PEVuZE5vdGU+PENpdGU+PEF1dGhvcj5SdWl6LVRvdmFyPC9BdXRob3I+PFllYXI+MjAxMzwvWWVh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</w:fldData>
        </w:fldChar>
      </w:r>
      <w:r w:rsidR="00720F16">
        <w:instrText xml:space="preserve"> ADDIN EN.CITE.DATA </w:instrText>
      </w:r>
      <w:r w:rsidR="00720F16">
        <w:fldChar w:fldCharType="end"/>
      </w:r>
      <w:r w:rsidR="009D1449">
        <w:fldChar w:fldCharType="separate"/>
      </w:r>
      <w:r w:rsidR="00720F16">
        <w:rPr>
          <w:noProof/>
        </w:rPr>
        <w:t>(322)</w:t>
      </w:r>
      <w:r w:rsidR="009D1449">
        <w:fldChar w:fldCharType="end"/>
      </w:r>
      <w:r w:rsidR="00A61063">
        <w:t xml:space="preserve">, </w:t>
      </w:r>
      <w:r w:rsidR="00600B68">
        <w:t>therefore may</w:t>
      </w:r>
      <w:r w:rsidR="00A61063">
        <w:t xml:space="preserve"> be less reliable</w:t>
      </w:r>
      <w:r w:rsidR="00002F7D">
        <w:t xml:space="preserve">. </w:t>
      </w:r>
      <w:r w:rsidR="00982892">
        <w:t>Changes were not correlated with weight loss but showed a positive correlation with Vitamin D levels and an inverse one with PTH.</w:t>
      </w:r>
    </w:p>
    <w:p w14:paraId="708E18B6" w14:textId="77777777" w:rsidR="00FD1C9B" w:rsidRDefault="00FD1C9B" w:rsidP="00ED36F4"/>
    <w:p w14:paraId="1656E90B" w14:textId="7DD37F48" w:rsidR="00A85921" w:rsidRDefault="00430B88" w:rsidP="00ED36F4">
      <w:r>
        <w:t xml:space="preserve">Pre -surgical vitamin and mineral deficiencies also play a role in changes seen </w:t>
      </w:r>
      <w:r w:rsidR="00532BBE">
        <w:t>post-surgery</w:t>
      </w:r>
      <w:r>
        <w:t xml:space="preserve">. </w:t>
      </w:r>
      <w:r w:rsidR="00D04A7B">
        <w:t xml:space="preserve">A study looking at the impact of dietary calcium and vitamin D after bariatric </w:t>
      </w:r>
      <w:r w:rsidR="00156AAE">
        <w:t>surgery did</w:t>
      </w:r>
      <w:r w:rsidR="00D04A7B">
        <w:t xml:space="preserve"> not show any difference</w:t>
      </w:r>
      <w:r w:rsidR="00156AAE" w:rsidRPr="00156AAE">
        <w:t xml:space="preserve"> </w:t>
      </w:r>
      <w:r w:rsidR="00D41ADD">
        <w:t xml:space="preserve">in bone mass </w:t>
      </w:r>
      <w:r w:rsidR="00156AAE">
        <w:t xml:space="preserve">with supplementation with 1.2 gms of calcium and 8 mcg of vitamin D in those in the </w:t>
      </w:r>
      <w:r>
        <w:t xml:space="preserve">pre-menopausal </w:t>
      </w:r>
      <w:r w:rsidR="00156AAE">
        <w:t>RYGB group with low bone mass</w:t>
      </w:r>
      <w:r w:rsidR="00D04A7B">
        <w:t xml:space="preserve"> compared to the control group three years after the RYGB procedure</w:t>
      </w:r>
      <w:r w:rsidR="00A85921">
        <w:t>.</w:t>
      </w:r>
      <w:r w:rsidR="00D41ADD">
        <w:t xml:space="preserve"> The bone turnover markers were higher in the RYGB group and again did not change after supplementation. So, it maybe that higher amount of supplementation is required to bring about a change.</w:t>
      </w:r>
      <w:r w:rsidR="00D04A7B">
        <w:t xml:space="preserve"> In the </w:t>
      </w:r>
      <w:r w:rsidR="00CD40E9">
        <w:t>post-menopausal</w:t>
      </w:r>
      <w:r w:rsidR="00D04A7B">
        <w:t xml:space="preserve"> group, the L</w:t>
      </w:r>
      <w:r w:rsidR="00CD40E9">
        <w:t xml:space="preserve">umbar </w:t>
      </w:r>
      <w:r w:rsidR="00D04A7B">
        <w:t>S</w:t>
      </w:r>
      <w:r w:rsidR="00CD40E9">
        <w:t>pine</w:t>
      </w:r>
      <w:r w:rsidR="00D04A7B">
        <w:t xml:space="preserve"> BMD and BMC was higher than controls</w:t>
      </w:r>
      <w:r w:rsidR="00CD40E9">
        <w:t xml:space="preserve"> though femoral neck BMC was lower</w:t>
      </w:r>
      <w:r>
        <w:t xml:space="preserve"> post-surgery</w:t>
      </w:r>
      <w:r w:rsidR="00D04A7B">
        <w:t xml:space="preserve">  </w:t>
      </w:r>
      <w:r w:rsidR="009D1449">
        <w:fldChar w:fldCharType="begin"/>
      </w:r>
      <w:r w:rsidR="00720F16">
        <w:instrText xml:space="preserve"> ADDIN EN.CITE &lt;EndNote&gt;&lt;Cite&gt;&lt;Author&gt;Goode&lt;/Author&gt;&lt;Year&gt;2004&lt;/Year&gt;&lt;IDText&gt;Bone and gastric bypass surgery: effects of dietary calcium and vitamin D&lt;/IDText&gt;&lt;DisplayText&gt;(323)&lt;/DisplayText&gt;&lt;record&gt;&lt;dates&gt;&lt;pub-dates&gt;&lt;date&gt;Jan&lt;/date&gt;&lt;/pub-dates&gt;&lt;year&gt;2004&lt;/year&gt;&lt;/dates&gt;&lt;keywords&gt;&lt;keyword&gt;Adult&lt;/keyword&gt;&lt;keyword&gt;*Bone Density&lt;/keyword&gt;&lt;keyword&gt;Bone Remodeling&lt;/keyword&gt;&lt;keyword&gt;Bone and Bones/*metabolism&lt;/keyword&gt;&lt;keyword&gt;Calcium, Dietary/*administration &amp;amp; dosage&lt;/keyword&gt;&lt;keyword&gt;Diet&lt;/keyword&gt;&lt;keyword&gt;Dietary Supplements&lt;/keyword&gt;&lt;keyword&gt;Female&lt;/keyword&gt;&lt;keyword&gt;Follow-Up Studies&lt;/keyword&gt;&lt;keyword&gt;Gastric Bypass/*adverse effects&lt;/keyword&gt;&lt;keyword&gt;Humans&lt;/keyword&gt;&lt;keyword&gt;Middle Aged&lt;/keyword&gt;&lt;keyword&gt;Obesity/surgery&lt;/keyword&gt;&lt;keyword&gt;Parathyroid Hormone/blood&lt;/keyword&gt;&lt;keyword&gt;Postmenopause&lt;/keyword&gt;&lt;keyword&gt;Premenopause&lt;/keyword&gt;&lt;keyword&gt;Vitamin D/*administration &amp;amp; dosage/*analogs &amp;amp; derivatives/blood&lt;/keyword&gt;&lt;keyword&gt;Weight Loss&lt;/keyword&gt;&lt;/keywords&gt;&lt;isbn&gt;1071-7323 (Print)&amp;#xD;1071-7323&lt;/isbn&gt;&lt;titles&gt;&lt;title&gt;Bone and gastric bypass surgery: effects of dietary calcium and vitamin D&lt;/title&gt;&lt;secondary-title&gt;Obes Res&lt;/secondary-title&gt;&lt;/titles&gt;&lt;pages&gt;40-7&lt;/pages&gt;&lt;number&gt;1&lt;/number&gt;&lt;contributors&gt;&lt;authors&gt;&lt;author&gt;Goode, L. R.&lt;/author&gt;&lt;author&gt;Brolin, R. E.&lt;/author&gt;&lt;author&gt;Chowdhury, H. A.&lt;/author&gt;&lt;author&gt;Shapses, S. A.&lt;/author&gt;&lt;/authors&gt;&lt;/contributors&gt;&lt;edition&gt;2004/01/27&lt;/edition&gt;&lt;language&gt;eng&lt;/language&gt;&lt;added-date format="utc"&gt;1563224608&lt;/added-date&gt;&lt;ref-type name="Journal Article"&gt;17&lt;/ref-type&gt;&lt;auth-address&gt;Department of Nutritional Sciences, Rutgers University, New Brunswick, New Jersey 08901, USA.&lt;/auth-address&gt;&lt;remote-database-provider&gt;NLM&lt;/remote-database-provider&gt;&lt;rec-number&gt;333&lt;/rec-number&gt;&lt;last-updated-date format="utc"&gt;1563224608&lt;/last-updated-date&gt;&lt;accession-num&gt;14742841&lt;/accession-num&gt;&lt;electronic-resource-num&gt;10.1038/oby.2004.7&lt;/electronic-resource-num&gt;&lt;volume&gt;12&lt;/volume&gt;&lt;/record&gt;&lt;/Cite&gt;&lt;/EndNote&gt;</w:instrText>
      </w:r>
      <w:r w:rsidR="009D1449">
        <w:fldChar w:fldCharType="separate"/>
      </w:r>
      <w:r w:rsidR="00720F16">
        <w:rPr>
          <w:noProof/>
        </w:rPr>
        <w:t>(323)</w:t>
      </w:r>
      <w:r w:rsidR="009D1449">
        <w:fldChar w:fldCharType="end"/>
      </w:r>
      <w:r w:rsidR="005059BC">
        <w:t xml:space="preserve">. </w:t>
      </w:r>
    </w:p>
    <w:p w14:paraId="1F370644" w14:textId="77777777" w:rsidR="00FD1C9B" w:rsidRDefault="00FD1C9B" w:rsidP="00ED36F4"/>
    <w:p w14:paraId="1CF82C2E" w14:textId="7B878739" w:rsidR="009E4037" w:rsidRDefault="005059BC" w:rsidP="00ED36F4">
      <w:r>
        <w:t xml:space="preserve">Some </w:t>
      </w:r>
      <w:r w:rsidR="00D5322B">
        <w:t>p</w:t>
      </w:r>
      <w:r w:rsidR="00580644">
        <w:t xml:space="preserve">rospective </w:t>
      </w:r>
      <w:r w:rsidR="00360ADA">
        <w:t xml:space="preserve"> studies </w:t>
      </w:r>
      <w:r w:rsidR="00580644">
        <w:t>have shown a steady decline</w:t>
      </w:r>
      <w:r w:rsidR="000E4429">
        <w:t xml:space="preserve">  with decreases in bone mineral density at hip</w:t>
      </w:r>
      <w:r w:rsidR="003A00A5">
        <w:t xml:space="preserve"> (7.8 %)</w:t>
      </w:r>
      <w:r w:rsidR="000E4429">
        <w:t>, trochanter</w:t>
      </w:r>
      <w:r w:rsidR="003A00A5">
        <w:t xml:space="preserve"> (9.3%)</w:t>
      </w:r>
      <w:r w:rsidR="000E4429">
        <w:t xml:space="preserve"> and total body </w:t>
      </w:r>
      <w:r w:rsidR="003A00A5">
        <w:t xml:space="preserve">(1.6%) </w:t>
      </w:r>
      <w:r w:rsidR="000E4429">
        <w:t xml:space="preserve">accompanied by </w:t>
      </w:r>
      <w:r w:rsidR="003A45DF">
        <w:t xml:space="preserve">significant </w:t>
      </w:r>
      <w:r w:rsidR="000E4429">
        <w:t xml:space="preserve">decreases in  bone </w:t>
      </w:r>
      <w:r w:rsidR="00440EAB">
        <w:t xml:space="preserve">mineral </w:t>
      </w:r>
      <w:r w:rsidR="000E4429">
        <w:t>content</w:t>
      </w:r>
      <w:r w:rsidR="003A00A5">
        <w:t xml:space="preserve"> within 3-9 months after RYGB (25 obese patients matched with 30 controls with 15 followed up prospectively after surgery who had an 8% fall in BMI)</w:t>
      </w:r>
      <w:r w:rsidR="000E4429">
        <w:t xml:space="preserve"> </w:t>
      </w:r>
      <w:r w:rsidR="009D1449">
        <w:fldChar w:fldCharType="begin"/>
      </w:r>
      <w:r w:rsidR="00720F16">
        <w:instrText xml:space="preserve"> ADDIN EN.CITE &lt;EndNote&gt;&lt;Cite&gt;&lt;Author&gt;Coates&lt;/Author&gt;&lt;Year&gt;2004&lt;/Year&gt;&lt;IDText&gt;Gastric bypass surgery for morbid obesity leads to an increase in bone turnover and a decrease in bone mass&lt;/IDText&gt;&lt;DisplayText&gt;(324)&lt;/DisplayText&gt;&lt;record&gt;&lt;dates&gt;&lt;pub-dates&gt;&lt;date&gt;Mar&lt;/date&gt;&lt;/pub-dates&gt;&lt;year&gt;2004&lt;/year&gt;&lt;/dates&gt;&lt;keywords&gt;&lt;keyword&gt;Adult&lt;/keyword&gt;&lt;keyword&gt;*Bone Density&lt;/keyword&gt;&lt;keyword&gt;*Bone Remodeling&lt;/keyword&gt;&lt;keyword&gt;Bone and Bones/metabolism&lt;/keyword&gt;&lt;keyword&gt;Calcium, Dietary/administration &amp;amp; dosage&lt;/keyword&gt;&lt;keyword&gt;Female&lt;/keyword&gt;&lt;keyword&gt;Gastric Bypass/*adverse effects&lt;/keyword&gt;&lt;keyword&gt;Humans&lt;/keyword&gt;&lt;keyword&gt;Longitudinal Studies&lt;/keyword&gt;&lt;keyword&gt;Male&lt;/keyword&gt;&lt;keyword&gt;Middle Aged&lt;/keyword&gt;&lt;keyword&gt;Obesity, Morbid/*surgery&lt;/keyword&gt;&lt;keyword&gt;Prospective Studies&lt;/keyword&gt;&lt;keyword&gt;Vitamin D/administration &amp;amp; dosage&lt;/keyword&gt;&lt;keyword&gt;Weight Loss&lt;/keyword&gt;&lt;/keywords&gt;&lt;isbn&gt;0021-972X (Print)&amp;#xD;0021-972x&lt;/isbn&gt;&lt;titles&gt;&lt;title&gt;Gastric bypass surgery for morbid obesity leads to an increase in bone turnover and a decrease in bone mass&lt;/title&gt;&lt;secondary-title&gt;J Clin Endocrinol Metab&lt;/secondary-title&gt;&lt;/titles&gt;&lt;pages&gt;1061-5&lt;/pages&gt;&lt;number&gt;3&lt;/number&gt;&lt;contributors&gt;&lt;authors&gt;&lt;author&gt;Coates, P. S.&lt;/author&gt;&lt;author&gt;Fernstrom, J. D.&lt;/author&gt;&lt;author&gt;Fernstrom, M. H.&lt;/author&gt;&lt;author&gt;Schauer, P. R.&lt;/author&gt;&lt;author&gt;Greenspan, S. L.&lt;/author&gt;&lt;/authors&gt;&lt;/contributors&gt;&lt;edition&gt;2004/03/06&lt;/edition&gt;&lt;language&gt;eng&lt;/language&gt;&lt;added-date format="utc"&gt;1563215877&lt;/added-date&gt;&lt;ref-type name="Journal Article"&gt;17&lt;/ref-type&gt;&lt;auth-address&gt;Osteoporosis Prevention and Treatment Center, University of Pittsburgh, Pittsburgh, Pennsylvania 15213, USA.&lt;/auth-address&gt;&lt;remote-database-provider&gt;NLM&lt;/remote-database-provider&gt;&lt;rec-number&gt;330&lt;/rec-number&gt;&lt;last-updated-date format="utc"&gt;1563215877&lt;/last-updated-date&gt;&lt;accession-num&gt;15001587&lt;/accession-num&gt;&lt;electronic-resource-num&gt;10.1210/jc.2003-031756&lt;/electronic-resource-num&gt;&lt;volume&gt;89&lt;/volume&gt;&lt;/record&gt;&lt;/Cite&gt;&lt;/EndNote&gt;</w:instrText>
      </w:r>
      <w:r w:rsidR="009D1449">
        <w:fldChar w:fldCharType="separate"/>
      </w:r>
      <w:r w:rsidR="00720F16">
        <w:rPr>
          <w:noProof/>
        </w:rPr>
        <w:t>(324)</w:t>
      </w:r>
      <w:r w:rsidR="009D1449">
        <w:fldChar w:fldCharType="end"/>
      </w:r>
      <w:r w:rsidR="00580644">
        <w:t xml:space="preserve">. </w:t>
      </w:r>
    </w:p>
    <w:p w14:paraId="77C3B381" w14:textId="77777777" w:rsidR="00FD1C9B" w:rsidRDefault="00FD1C9B" w:rsidP="00ED36F4"/>
    <w:p w14:paraId="29CA510E" w14:textId="5475E017" w:rsidR="00580644" w:rsidRDefault="00580644" w:rsidP="00ED36F4">
      <w:r>
        <w:t xml:space="preserve">However, in another study, the </w:t>
      </w:r>
      <w:r w:rsidR="003D4495">
        <w:t>reduction seen at th</w:t>
      </w:r>
      <w:r w:rsidR="00943035">
        <w:t>e total hip and femoral neck following RYGB in 30 morbidly obese adults</w:t>
      </w:r>
      <w:r>
        <w:t xml:space="preserve"> was not </w:t>
      </w:r>
      <w:r w:rsidR="00430B88">
        <w:t>then corroborated</w:t>
      </w:r>
      <w:r>
        <w:t xml:space="preserve"> in </w:t>
      </w:r>
      <w:r w:rsidR="00943035">
        <w:t xml:space="preserve">vBMD measurements using QCT. </w:t>
      </w:r>
      <w:r w:rsidR="009D1449">
        <w:fldChar w:fldCharType="begin"/>
      </w:r>
      <w:r w:rsidR="00720F16">
        <w:instrText xml:space="preserve"> ADDIN EN.CITE &lt;EndNote&gt;&lt;Cite&gt;&lt;Author&gt;Yu&lt;/Author&gt;&lt;Year&gt;2014&lt;/Year&gt;&lt;IDText&gt;Bone loss after bariatric surgery: discordant results between DXA and QCT bone density&lt;/IDText&gt;&lt;DisplayText&gt;(325)&lt;/DisplayText&gt;&lt;record&gt;&lt;dates&gt;&lt;pub-dates&gt;&lt;date&gt;Mar&lt;/date&gt;&lt;/pub-dates&gt;&lt;year&gt;2014&lt;/year&gt;&lt;/dates&gt;&lt;keywords&gt;&lt;keyword&gt;*Absorptiometry, Photon&lt;/keyword&gt;&lt;keyword&gt;Adult&lt;/keyword&gt;&lt;keyword&gt;Bariatric Surgery/*adverse effects&lt;/keyword&gt;&lt;keyword&gt;Female&lt;/keyword&gt;&lt;keyword&gt;Humans&lt;/keyword&gt;&lt;keyword&gt;Male&lt;/keyword&gt;&lt;keyword&gt;Middle Aged&lt;/keyword&gt;&lt;keyword&gt;Obesity, Morbid/diagnostic imaging/surgery&lt;/keyword&gt;&lt;keyword&gt;Osteoporosis/diagnostic imaging/*etiology&lt;/keyword&gt;&lt;keyword&gt;*Tomography, X-Ray Computed&lt;/keyword&gt;&lt;keyword&gt;Bone metabolism&lt;/keyword&gt;&lt;keyword&gt;Dual-energy x-ray absorptiometry&lt;/keyword&gt;&lt;keyword&gt;Gastric bypass&lt;/keyword&gt;&lt;keyword&gt;Osteoporosis&lt;/keyword&gt;&lt;keyword&gt;Quantitative computed tomography&lt;/keyword&gt;&lt;keyword&gt;Soft tissue artifact&lt;/keyword&gt;&lt;/keywords&gt;&lt;isbn&gt;0884-0431&lt;/isbn&gt;&lt;custom2&gt;PMC3918250&lt;/custom2&gt;&lt;titles&gt;&lt;title&gt;Bone loss after bariatric surgery: discordant results between DXA and QCT bone density&lt;/title&gt;&lt;secondary-title&gt;J Bone Miner Res&lt;/secondary-title&gt;&lt;/titles&gt;&lt;pages&gt;542-50&lt;/pages&gt;&lt;number&gt;3&lt;/number&gt;&lt;contributors&gt;&lt;authors&gt;&lt;author&gt;Yu, E. W.&lt;/author&gt;&lt;author&gt;Bouxsein, M. L.&lt;/author&gt;&lt;author&gt;Roy, A. E.&lt;/author&gt;&lt;author&gt;Baldwin, C.&lt;/author&gt;&lt;author&gt;Cange, A.&lt;/author&gt;&lt;author&gt;Neer, R. M.&lt;/author&gt;&lt;author&gt;Kaplan, L. M.&lt;/author&gt;&lt;author&gt;Finkelstein, J. S.&lt;/author&gt;&lt;/authors&gt;&lt;/contributors&gt;&lt;edition&gt;2013/08/10&lt;/edition&gt;&lt;language&gt;eng&lt;/language&gt;&lt;added-date format="utc"&gt;1563221993&lt;/added-date&gt;&lt;ref-type name="Journal Article"&gt;17&lt;/ref-type&gt;&lt;auth-address&gt;Department of Medicine, Endocrine Unit, Massachusetts General Hospital, Boston, MA, USA.&lt;/auth-address&gt;&lt;remote-database-provider&gt;NLM&lt;/remote-database-provider&gt;&lt;rec-number&gt;331&lt;/rec-number&gt;&lt;last-updated-date format="utc"&gt;1563221993&lt;/last-updated-date&gt;&lt;accession-num&gt;23929784&lt;/accession-num&gt;&lt;custom6&gt;NIHMS516861&lt;/custom6&gt;&lt;electronic-resource-num&gt;10.1002/jbmr.2063&lt;/electronic-resource-num&gt;&lt;volume&gt;29&lt;/volume&gt;&lt;/record&gt;&lt;/Cite&gt;&lt;/EndNote&gt;</w:instrText>
      </w:r>
      <w:r w:rsidR="009D1449">
        <w:fldChar w:fldCharType="separate"/>
      </w:r>
      <w:r w:rsidR="00720F16">
        <w:rPr>
          <w:noProof/>
        </w:rPr>
        <w:t>(325)</w:t>
      </w:r>
      <w:r w:rsidR="009D1449">
        <w:fldChar w:fldCharType="end"/>
      </w:r>
      <w:r w:rsidR="00943035">
        <w:t xml:space="preserve"> </w:t>
      </w:r>
    </w:p>
    <w:p w14:paraId="51943CDC" w14:textId="77777777" w:rsidR="00FD1C9B" w:rsidRDefault="00FD1C9B" w:rsidP="00ED36F4"/>
    <w:p w14:paraId="3EEF954B" w14:textId="77777777" w:rsidR="0001047E" w:rsidRDefault="00A6549F" w:rsidP="00ED36F4">
      <w:r>
        <w:t xml:space="preserve">Most studies </w:t>
      </w:r>
      <w:r w:rsidR="0001047E">
        <w:t>(including ours)</w:t>
      </w:r>
      <w:r w:rsidR="0011251C">
        <w:t xml:space="preserve"> report high rates of Vitamin D deficiency </w:t>
      </w:r>
      <w:r w:rsidR="00085D3A">
        <w:t>pre-operatively</w:t>
      </w:r>
      <w:r w:rsidR="0011251C">
        <w:t xml:space="preserve"> (</w:t>
      </w:r>
      <w:r>
        <w:t>up</w:t>
      </w:r>
      <w:r w:rsidR="0011251C">
        <w:t xml:space="preserve"> </w:t>
      </w:r>
      <w:r>
        <w:t>to 95 percent vitamin D deficient subjects</w:t>
      </w:r>
      <w:r w:rsidR="0001047E">
        <w:t xml:space="preserve"> in some</w:t>
      </w:r>
      <w:r w:rsidR="0011251C">
        <w:t>)</w:t>
      </w:r>
      <w:r>
        <w:t>, however though supplementation</w:t>
      </w:r>
      <w:r w:rsidR="0001047E">
        <w:t xml:space="preserve"> (variable dosing)</w:t>
      </w:r>
      <w:r>
        <w:t xml:space="preserve"> is advised this can rarely be conf</w:t>
      </w:r>
      <w:r w:rsidR="0011251C">
        <w:t xml:space="preserve">irmed and therefore the impact of this </w:t>
      </w:r>
      <w:r w:rsidR="00080446">
        <w:t xml:space="preserve">on bone health </w:t>
      </w:r>
      <w:r w:rsidR="0011251C">
        <w:t xml:space="preserve">cannot be quantified. </w:t>
      </w:r>
    </w:p>
    <w:p w14:paraId="083F4221" w14:textId="68926730" w:rsidR="00A6549F" w:rsidRDefault="001F79A1" w:rsidP="00ED36F4">
      <w:r>
        <w:t xml:space="preserve">Vitamin D levels between 23-26 ng/ ml </w:t>
      </w:r>
      <w:r w:rsidR="00410770">
        <w:t xml:space="preserve">were </w:t>
      </w:r>
      <w:r>
        <w:t xml:space="preserve"> seen </w:t>
      </w:r>
      <w:r w:rsidR="00410770">
        <w:t xml:space="preserve">in one study of 23 obese </w:t>
      </w:r>
      <w:r w:rsidR="0001047E">
        <w:t>adults</w:t>
      </w:r>
      <w:r w:rsidR="00410770">
        <w:t xml:space="preserve"> (mean BMI 47 kg/m2) both before and after the procedure though there had</w:t>
      </w:r>
      <w:r w:rsidR="00E73704">
        <w:t xml:space="preserve"> been almost a tripling of the amount of Vitamin D supp</w:t>
      </w:r>
      <w:r w:rsidR="00410770">
        <w:t>lements suggesting significant malabsorption</w:t>
      </w:r>
      <w:r w:rsidR="0001047E">
        <w:t xml:space="preserve"> </w:t>
      </w:r>
      <w:r w:rsidR="009D1449">
        <w:fldChar w:fldCharType="begin"/>
      </w:r>
      <w:r w:rsidR="00720F16">
        <w:instrText xml:space="preserve"> ADDIN EN.CITE &lt;EndNote&gt;&lt;Cite&gt;&lt;Author&gt;Fleischer&lt;/Author&gt;&lt;Year&gt;2008&lt;/Year&gt;&lt;IDText&gt;The decline in hip bone density after gastric bypass surgery is associated with extent of weight loss&lt;/IDText&gt;&lt;DisplayText&gt;(285)&lt;/DisplayText&gt;&lt;record&gt;&lt;foreign-keys&gt;&lt;key app="EN" db-id="t2t9e92982tts1ers08vf50o2dpsdvprrp99"&gt;30&lt;/key&gt;&lt;/foreign-keys&gt;&lt;keywords&gt;&lt;keyword&gt;Adult&lt;/keyword&gt;&lt;keyword&gt;Bone Density&lt;/keyword&gt;&lt;keyword&gt;Bone Density Conservation Agents&lt;/keyword&gt;&lt;keyword&gt;Bone Diseases, Metabolic&lt;/keyword&gt;&lt;keyword&gt;Calcium Citrate&lt;/keyword&gt;&lt;keyword&gt;Female&lt;/keyword&gt;&lt;keyword&gt;Follow-Up Studies&lt;/keyword&gt;&lt;keyword&gt;Gastric Bypass&lt;/keyword&gt;&lt;keyword&gt;Hip&lt;/keyword&gt;&lt;keyword&gt;Humans&lt;/keyword&gt;&lt;keyword&gt;Male&lt;/keyword&gt;&lt;keyword&gt;Middle Aged&lt;/keyword&gt;&lt;keyword&gt;Obesity, Morbid&lt;/keyword&gt;&lt;keyword&gt;Parathyroid Hormone&lt;/keyword&gt;&lt;keyword&gt;Pelvic Bones&lt;/keyword&gt;&lt;keyword&gt;Postoperative Complications&lt;/keyword&gt;&lt;keyword&gt;Vitamin D&lt;/keyword&gt;&lt;keyword&gt;Weight Loss&lt;/keyword&gt;&lt;/keywords&gt;&lt;urls&gt;&lt;related-urls&gt;&lt;url&gt;http://www.hubmed.org/display.cgi?uids=18647809&lt;/url&gt;&lt;/related-urls&gt;&lt;/urls&gt;&lt;isbn&gt;0021-972X&lt;/isbn&gt;&lt;titles&gt;&lt;title&gt;The decline in hip bone density after gastric bypass surgery is associated with extent of weight loss&lt;/title&gt;&lt;secondary-title&gt;J Clin Endocrinol Metab&lt;/secondary-title&gt;&lt;/titles&gt;&lt;pages&gt;3735-3740&lt;/pages&gt;&lt;number&gt;18647809&lt;/number&gt;&lt;contributors&gt;&lt;authors&gt;&lt;author&gt;Fleischer, J.&lt;/author&gt;&lt;author&gt;Stein, E. M.&lt;/author&gt;&lt;author&gt;Bessler, M.&lt;/author&gt;&lt;author&gt;Della Badia, M.&lt;/author&gt;&lt;author&gt;Restuccia, N.&lt;/author&gt;&lt;author&gt;Olivero-Rivera, L.&lt;/author&gt;&lt;author&gt;McMahon, D. J.&lt;/author&gt;&lt;author&gt;Silverberg, S. J.&lt;/author&gt;&lt;/authors&gt;&lt;/contributors&gt;&lt;added-date format="utc"&gt;1352236562&lt;/added-date&gt;&lt;ref-type name="Journal Article"&gt;17&lt;/ref-type&gt;&lt;auth-address&gt;Division of Endocrinology, Columbia University College of Physicians and Surgeons, New York, NY 10032, USA.&lt;/auth-address&gt;&lt;dates&gt;&lt;year&gt;2008&lt;/year&gt;&lt;/dates&gt;&lt;rec-number&gt;33&lt;/rec-number&gt;&lt;last-updated-date format="utc"&gt;1352237144&lt;/last-updated-date&gt;&lt;volume&gt;93&lt;/volume&gt;&lt;/record&gt;&lt;/Cite&gt;&lt;/EndNote&gt;</w:instrText>
      </w:r>
      <w:r w:rsidR="009D1449">
        <w:fldChar w:fldCharType="separate"/>
      </w:r>
      <w:r w:rsidR="00720F16">
        <w:rPr>
          <w:noProof/>
        </w:rPr>
        <w:t>(285)</w:t>
      </w:r>
      <w:r w:rsidR="009D1449">
        <w:fldChar w:fldCharType="end"/>
      </w:r>
      <w:r w:rsidR="00E73704">
        <w:t xml:space="preserve">. </w:t>
      </w:r>
      <w:r w:rsidR="0001047E">
        <w:t xml:space="preserve"> In this study, p</w:t>
      </w:r>
      <w:r w:rsidR="001C3CC2">
        <w:t>atients lo</w:t>
      </w:r>
      <w:r w:rsidR="003A00A5">
        <w:t>st a mean of 45 kilos at 1 year</w:t>
      </w:r>
      <w:r w:rsidR="000848FA">
        <w:t xml:space="preserve">. </w:t>
      </w:r>
      <w:r>
        <w:t xml:space="preserve">Lumbar </w:t>
      </w:r>
      <w:r w:rsidR="00393073">
        <w:t>spine and</w:t>
      </w:r>
      <w:r w:rsidR="00D33364">
        <w:t xml:space="preserve"> distal radius measurements</w:t>
      </w:r>
      <w:r>
        <w:t xml:space="preserve"> did not show any change in this study</w:t>
      </w:r>
      <w:r w:rsidR="000848FA">
        <w:t xml:space="preserve"> but total BMD, Hip and femoral neck density declined and the hip BMD decline correlated with the amount of weight lost. </w:t>
      </w:r>
      <w:r w:rsidR="00080446">
        <w:t xml:space="preserve">In our study, supplementation was encouraged with a multivitamin capsule providing 400-1000 IU of Vitamin D but there was no significant change in Vitamin D levels from baseline. </w:t>
      </w:r>
    </w:p>
    <w:p w14:paraId="7DD8A455" w14:textId="77777777" w:rsidR="00FD1C9B" w:rsidRDefault="00FD1C9B" w:rsidP="00ED36F4"/>
    <w:p w14:paraId="7B25417E" w14:textId="77777777" w:rsidR="00580644" w:rsidRDefault="00580644" w:rsidP="00ED36F4"/>
    <w:p w14:paraId="5F4E7F46" w14:textId="53C8EB50" w:rsidR="00577534" w:rsidRDefault="004E7EF9">
      <w:r>
        <w:t xml:space="preserve">Lean </w:t>
      </w:r>
      <w:r w:rsidR="0015118A">
        <w:t>mass increased</w:t>
      </w:r>
      <w:r w:rsidR="00211D42">
        <w:t xml:space="preserve"> in our coh</w:t>
      </w:r>
      <w:r w:rsidR="00F53A28">
        <w:t xml:space="preserve">ort </w:t>
      </w:r>
      <w:r w:rsidR="006F59CA">
        <w:t xml:space="preserve">at </w:t>
      </w:r>
      <w:r w:rsidR="00080446">
        <w:t>balloon removal despite clinically</w:t>
      </w:r>
      <w:r w:rsidR="006F59CA">
        <w:t xml:space="preserve"> significant weight </w:t>
      </w:r>
      <w:r w:rsidR="00080446">
        <w:t>loss</w:t>
      </w:r>
      <w:r w:rsidR="00F907CD">
        <w:t xml:space="preserve"> at 6 mont</w:t>
      </w:r>
      <w:r w:rsidR="00C42B6D">
        <w:t>hs</w:t>
      </w:r>
      <w:r w:rsidR="00C5797A">
        <w:t>. Lean mass</w:t>
      </w:r>
      <w:r w:rsidR="00F53A28">
        <w:t xml:space="preserve"> continu</w:t>
      </w:r>
      <w:r w:rsidR="00211D42">
        <w:t>ed to increase with the weight gain</w:t>
      </w:r>
      <w:r w:rsidR="00C5797A">
        <w:t xml:space="preserve"> seen at 24 </w:t>
      </w:r>
      <w:r w:rsidR="00443DF3">
        <w:t>months (</w:t>
      </w:r>
      <w:r w:rsidR="00080446">
        <w:t>0.15%(-4.9,5.2)</w:t>
      </w:r>
      <w:r w:rsidR="0015118A">
        <w:t xml:space="preserve"> </w:t>
      </w:r>
      <w:r w:rsidR="00080446">
        <w:t>p=0.02)</w:t>
      </w:r>
      <w:r w:rsidR="006F59CA">
        <w:t xml:space="preserve">. </w:t>
      </w:r>
      <w:r w:rsidR="00357E32">
        <w:t>This is in contrast  to</w:t>
      </w:r>
      <w:r w:rsidR="00C5797A">
        <w:t xml:space="preserve"> a previous study looking at the </w:t>
      </w:r>
      <w:r w:rsidR="00C5797A">
        <w:lastRenderedPageBreak/>
        <w:t xml:space="preserve">effects of a </w:t>
      </w:r>
      <w:r w:rsidR="00A27DFF">
        <w:t xml:space="preserve"> </w:t>
      </w:r>
      <w:r w:rsidR="00144ACF">
        <w:t xml:space="preserve">multidisciplinary programme (moderate energy restriction accompanied by endurance and weight training)  to help </w:t>
      </w:r>
      <w:r w:rsidR="00F53A28">
        <w:t xml:space="preserve">severely obese adolescents </w:t>
      </w:r>
      <w:r w:rsidR="00144ACF">
        <w:t xml:space="preserve">(26, </w:t>
      </w:r>
      <w:r w:rsidR="00F53A28">
        <w:t xml:space="preserve">aged 12-16 with </w:t>
      </w:r>
      <w:r w:rsidR="00144ACF">
        <w:t xml:space="preserve">mean BMI of 33.9 kg/m2) </w:t>
      </w:r>
      <w:r w:rsidR="006B14F1">
        <w:t xml:space="preserve">lose weight, </w:t>
      </w:r>
      <w:r w:rsidR="00357E32">
        <w:t>which r</w:t>
      </w:r>
      <w:r w:rsidR="00DB08DC">
        <w:t xml:space="preserve">esulted in a loss of both total body weight and free fat mass </w:t>
      </w:r>
      <w:r w:rsidR="00357E32">
        <w:t xml:space="preserve">(FFM) </w:t>
      </w:r>
      <w:r w:rsidR="00DB08DC">
        <w:t>and though fitness improved, energy expenditure declined</w:t>
      </w:r>
      <w:r w:rsidR="00357E32">
        <w:t xml:space="preserve"> eve</w:t>
      </w:r>
      <w:r w:rsidR="00BF179D">
        <w:t>n</w:t>
      </w:r>
      <w:r w:rsidR="00357E32">
        <w:t xml:space="preserve"> after correcting for the FFM</w:t>
      </w:r>
      <w:r w:rsidR="009D1449">
        <w:fldChar w:fldCharType="begin"/>
      </w:r>
      <w:r w:rsidR="00720F16">
        <w:instrText xml:space="preserve"> ADDIN EN.CITE &lt;EndNote&gt;&lt;Cite&gt;&lt;Author&gt;Lazzer&lt;/Author&gt;&lt;Year&gt;2004&lt;/Year&gt;&lt;IDText&gt;A weight reduction program preserves fat-free mass but not metabolic rate in obese adolescents&lt;/IDText&gt;&lt;DisplayText&gt;(326)&lt;/DisplayText&gt;&lt;record&gt;&lt;dates&gt;&lt;pub-dates&gt;&lt;date&gt;Feb&lt;/date&gt;&lt;/pub-dates&gt;&lt;year&gt;2004&lt;/year&gt;&lt;/dates&gt;&lt;keywords&gt;&lt;keyword&gt;Adolescent&lt;/keyword&gt;&lt;keyword&gt;Basal Metabolism/physiology&lt;/keyword&gt;&lt;keyword&gt;Body Composition/*physiology&lt;/keyword&gt;&lt;keyword&gt;Calorimetry, Indirect&lt;/keyword&gt;&lt;keyword&gt;*Diet, Reducing&lt;/keyword&gt;&lt;keyword&gt;Energy Metabolism/*physiology&lt;/keyword&gt;&lt;keyword&gt;Exercise/*physiology&lt;/keyword&gt;&lt;keyword&gt;Female&lt;/keyword&gt;&lt;keyword&gt;Humans&lt;/keyword&gt;&lt;keyword&gt;Male&lt;/keyword&gt;&lt;keyword&gt;Obesity/*metabolism/therapy&lt;/keyword&gt;&lt;/keywords&gt;&lt;isbn&gt;1071-7323 (Print)&amp;#xD;1071-7323&lt;/isbn&gt;&lt;titles&gt;&lt;title&gt;A weight reduction program preserves fat-free mass but not metabolic rate in obese adolescents&lt;/title&gt;&lt;secondary-title&gt;Obes Res&lt;/secondary-title&gt;&lt;/titles&gt;&lt;pages&gt;233-40&lt;/pages&gt;&lt;number&gt;2&lt;/number&gt;&lt;contributors&gt;&lt;authors&gt;&lt;author&gt;Lazzer, S.&lt;/author&gt;&lt;author&gt;Boirie, Y.&lt;/author&gt;&lt;author&gt;Montaurier, C.&lt;/author&gt;&lt;author&gt;Vernet, J.&lt;/author&gt;&lt;author&gt;Meyer, M.&lt;/author&gt;&lt;author&gt;Vermorel, M.&lt;/author&gt;&lt;/authors&gt;&lt;/contributors&gt;&lt;edition&gt;2004/02/26&lt;/edition&gt;&lt;language&gt;eng&lt;/language&gt;&lt;added-date format="utc"&gt;1557064935&lt;/added-date&gt;&lt;ref-type name="Journal Article"&gt;17&lt;/ref-type&gt;&lt;auth-address&gt;Protein-Energy Metabolism Research Unit, Institut National de la Recherche Agronomique, University of Auvergne, Clermont- Ferrand, France.&lt;/auth-address&gt;&lt;remote-database-provider&gt;NLM&lt;/remote-database-provider&gt;&lt;rec-number&gt;282&lt;/rec-number&gt;&lt;last-updated-date format="utc"&gt;1557064935&lt;/last-updated-date&gt;&lt;accession-num&gt;14981215&lt;/accession-num&gt;&lt;electronic-resource-num&gt;10.1038/oby.2004.30&lt;/electronic-resource-num&gt;&lt;volume&gt;12&lt;/volume&gt;&lt;/record&gt;&lt;/Cite&gt;&lt;/EndNote&gt;</w:instrText>
      </w:r>
      <w:r w:rsidR="009D1449">
        <w:fldChar w:fldCharType="separate"/>
      </w:r>
      <w:r w:rsidR="00720F16">
        <w:rPr>
          <w:noProof/>
        </w:rPr>
        <w:t>(326)</w:t>
      </w:r>
      <w:r w:rsidR="009D1449">
        <w:fldChar w:fldCharType="end"/>
      </w:r>
      <w:r w:rsidR="00357E32">
        <w:t>.</w:t>
      </w:r>
    </w:p>
    <w:p w14:paraId="61758E0C" w14:textId="77777777" w:rsidR="00FD1C9B" w:rsidRDefault="00FD1C9B" w:rsidP="006B4F62"/>
    <w:p w14:paraId="75D75898" w14:textId="55EA64CF" w:rsidR="005F6D7A" w:rsidRDefault="000479F8" w:rsidP="00613F9B">
      <w:r>
        <w:t>This is important as the aim is to try and maintain</w:t>
      </w:r>
      <w:r w:rsidR="00357E32">
        <w:t xml:space="preserve"> the lean mass </w:t>
      </w:r>
      <w:r>
        <w:t xml:space="preserve">due to its role in metabolic rate regulation. </w:t>
      </w:r>
      <w:r w:rsidR="006B4F62">
        <w:t xml:space="preserve">Unfortunately, we did not measure energy expenditure at rest before and after the intragastric balloon placement. The changes seen in the </w:t>
      </w:r>
      <w:r w:rsidR="005C67AC">
        <w:t>Health-Related</w:t>
      </w:r>
      <w:r w:rsidR="006B4F62">
        <w:t xml:space="preserve"> </w:t>
      </w:r>
      <w:r w:rsidR="00466AD3">
        <w:t>Quality of Life (</w:t>
      </w:r>
      <w:r w:rsidR="006B4F62">
        <w:t>Qol</w:t>
      </w:r>
      <w:r w:rsidR="00466AD3">
        <w:t>)</w:t>
      </w:r>
      <w:r w:rsidR="006B4F62">
        <w:t xml:space="preserve">, Physical activity and </w:t>
      </w:r>
      <w:r w:rsidR="00A0756B">
        <w:t>C</w:t>
      </w:r>
      <w:r w:rsidR="006B4F62">
        <w:t xml:space="preserve">ardiorespiratory fitness have been reported by researchers from Sheffield Hallam University </w:t>
      </w:r>
      <w:r w:rsidR="009D1449">
        <w:fldChar w:fldCharType="begin">
          <w:fldData xml:space="preserve">PEVuZE5vdGU+PENpdGU+PEF1dGhvcj5SZWVjZTwvQXV0aG9yPjxZZWFyPjIwMTY8L1llYXI+PElE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</w:fldData>
        </w:fldChar>
      </w:r>
      <w:r w:rsidR="00720F16">
        <w:instrText xml:space="preserve"> ADDIN EN.CITE </w:instrText>
      </w:r>
      <w:r w:rsidR="00720F16">
        <w:fldChar w:fldCharType="begin">
          <w:fldData xml:space="preserve">PEVuZE5vdGU+PENpdGU+PEF1dGhvcj5SZWVjZTwvQXV0aG9yPjxZZWFyPjIwMTY8L1llYXI+PElE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</w:fldData>
        </w:fldChar>
      </w:r>
      <w:r w:rsidR="00720F16">
        <w:instrText xml:space="preserve"> ADDIN EN.CITE.DATA </w:instrText>
      </w:r>
      <w:r w:rsidR="00720F16">
        <w:fldChar w:fldCharType="end"/>
      </w:r>
      <w:r w:rsidR="009D1449">
        <w:fldChar w:fldCharType="separate"/>
      </w:r>
      <w:r w:rsidR="00720F16">
        <w:rPr>
          <w:noProof/>
        </w:rPr>
        <w:t>(317)</w:t>
      </w:r>
      <w:r w:rsidR="009D1449">
        <w:fldChar w:fldCharType="end"/>
      </w:r>
      <w:r w:rsidR="006B4F62">
        <w:t>.  The physical activity was self-reported</w:t>
      </w:r>
      <w:r w:rsidR="00A7480E">
        <w:t xml:space="preserve"> using the physical activity questionnaire for adolescents (PAQ-A|) with a focus on spare time physical activity, lunch time physical </w:t>
      </w:r>
      <w:r w:rsidR="000A27D9">
        <w:t>activity,</w:t>
      </w:r>
      <w:r w:rsidR="00A7480E">
        <w:t xml:space="preserve"> weekend and evening activity </w:t>
      </w:r>
      <w:r w:rsidR="000A27D9">
        <w:t>etc.</w:t>
      </w:r>
      <w:r w:rsidR="00A7480E">
        <w:t xml:space="preserve"> The participants scaled themselves from 1-5 (from not active to very active). </w:t>
      </w:r>
      <w:r w:rsidR="006B4F62">
        <w:t xml:space="preserve"> </w:t>
      </w:r>
      <w:r w:rsidR="00865B2F">
        <w:t>This</w:t>
      </w:r>
      <w:r w:rsidR="006B4F62">
        <w:t xml:space="preserve"> showed an initial decline at 6 months</w:t>
      </w:r>
      <w:r w:rsidR="00865B2F">
        <w:t xml:space="preserve"> (</w:t>
      </w:r>
      <w:r w:rsidR="002521A9">
        <w:t xml:space="preserve">mean difference </w:t>
      </w:r>
      <w:r w:rsidR="00865B2F">
        <w:t>0.19, p=0.89)</w:t>
      </w:r>
      <w:r w:rsidR="006B4F62">
        <w:t xml:space="preserve">, </w:t>
      </w:r>
      <w:r w:rsidR="00865B2F">
        <w:t>which returned to baseline</w:t>
      </w:r>
      <w:r w:rsidR="006B4F62">
        <w:t xml:space="preserve"> </w:t>
      </w:r>
      <w:r w:rsidR="00865B2F">
        <w:t>(</w:t>
      </w:r>
      <w:r w:rsidR="002521A9">
        <w:t xml:space="preserve">mean difference </w:t>
      </w:r>
      <w:r w:rsidR="000A27D9">
        <w:t>0.09, p</w:t>
      </w:r>
      <w:r w:rsidR="00865B2F">
        <w:t xml:space="preserve">=0.9) </w:t>
      </w:r>
      <w:r w:rsidR="006B4F62">
        <w:t xml:space="preserve">at 12 month follow up </w:t>
      </w:r>
      <w:r w:rsidR="00865B2F">
        <w:t xml:space="preserve">but declined again at 24 months. </w:t>
      </w:r>
      <w:r w:rsidR="000A27D9">
        <w:t>Cardiorespiratory fitness</w:t>
      </w:r>
      <w:r w:rsidR="00613F9B">
        <w:t xml:space="preserve">, an objective measure compared to the subjective physical assessment score </w:t>
      </w:r>
      <w:r w:rsidR="00A0756B">
        <w:t>improved</w:t>
      </w:r>
      <w:r w:rsidR="002521A9">
        <w:t xml:space="preserve"> </w:t>
      </w:r>
      <w:r w:rsidR="000334BB">
        <w:t xml:space="preserve">at 6 months (mean difference 282.7, p=0.013) </w:t>
      </w:r>
      <w:r w:rsidR="00613F9B">
        <w:t xml:space="preserve">and persisted above baseline at 12 months which could suggest that </w:t>
      </w:r>
      <w:r w:rsidR="00613F9B">
        <w:rPr>
          <w:rFonts w:ascii="Times" w:hAnsi="Times" w:cs="Times"/>
          <w:color w:val="000000"/>
          <w:lang w:val="en-GB"/>
        </w:rPr>
        <w:t xml:space="preserve">the young people may </w:t>
      </w:r>
      <w:r w:rsidR="000334BB">
        <w:t>have underestimated their physical activity</w:t>
      </w:r>
      <w:r w:rsidR="00C85959">
        <w:t xml:space="preserve"> and this may have a role in the increase seen in lean mass</w:t>
      </w:r>
      <w:r w:rsidR="00613F9B">
        <w:t xml:space="preserve">. </w:t>
      </w:r>
      <w:r w:rsidR="00A413A3">
        <w:t>Obese young people with higher cardiorespiratory fitness</w:t>
      </w:r>
      <w:r w:rsidR="00C10889">
        <w:t xml:space="preserve"> have lower levels of body adiposity</w:t>
      </w:r>
      <w:r w:rsidR="00C33012">
        <w:fldChar w:fldCharType="begin"/>
      </w:r>
      <w:r w:rsidR="00720F16">
        <w:instrText xml:space="preserve"> ADDIN EN.CITE &lt;EndNote&gt;&lt;Cite&gt;&lt;Author&gt;Ortega&lt;/Author&gt;&lt;Year&gt;2008&lt;/Year&gt;&lt;IDText&gt;Physical fitness in childhood and adolescence: a powerful marker of health&lt;/IDText&gt;&lt;DisplayText&gt;(327)&lt;/DisplayText&gt;&lt;record&gt;&lt;dates&gt;&lt;pub-dates&gt;&lt;date&gt;Jan&lt;/date&gt;&lt;/pub-dates&gt;&lt;year&gt;2008&lt;/year&gt;&lt;/dates&gt;&lt;keywords&gt;&lt;keyword&gt;Adiposity/*physiology&lt;/keyword&gt;&lt;keyword&gt;Adolescent&lt;/keyword&gt;&lt;keyword&gt;Bone Density&lt;/keyword&gt;&lt;keyword&gt;Cardiovascular Diseases/*prevention &amp;amp; control&lt;/keyword&gt;&lt;keyword&gt;Child&lt;/keyword&gt;&lt;keyword&gt;Exercise/*physiology&lt;/keyword&gt;&lt;keyword&gt;Female&lt;/keyword&gt;&lt;keyword&gt;Health Promotion&lt;/keyword&gt;&lt;keyword&gt;*Health Status&lt;/keyword&gt;&lt;keyword&gt;Humans&lt;/keyword&gt;&lt;keyword&gt;Male&lt;/keyword&gt;&lt;keyword&gt;Muscle, Skeletal/physiology&lt;/keyword&gt;&lt;keyword&gt;Physical Fitness/*physiology&lt;/keyword&gt;&lt;keyword&gt;Risk Factors&lt;/keyword&gt;&lt;/keywords&gt;&lt;isbn&gt;0307-0565&lt;/isbn&gt;&lt;titles&gt;&lt;title&gt;Physical fitness in childhood and adolescence: a powerful marker of health&lt;/title&gt;&lt;secondary-title&gt;Int J Obes (Lond)&lt;/secondary-title&gt;&lt;/titles&gt;&lt;pages&gt;1-11&lt;/pages&gt;&lt;number&gt;1&lt;/number&gt;&lt;contributors&gt;&lt;authors&gt;&lt;author&gt;Ortega, F. B.&lt;/author&gt;&lt;author&gt;Ruiz, J. R.&lt;/author&gt;&lt;author&gt;Castillo, M. J.&lt;/author&gt;&lt;author&gt;Sjostrom, M.&lt;/author&gt;&lt;/authors&gt;&lt;/contributors&gt;&lt;edition&gt;2007/11/29&lt;/edition&gt;&lt;language&gt;eng&lt;/language&gt;&lt;added-date format="utc"&gt;1564610604&lt;/added-date&gt;&lt;ref-type name="Journal Article"&gt;17&lt;/ref-type&gt;&lt;auth-address&gt;Department of Physiology, School of Medicine, University of Granada, Granada, Spain.&lt;/auth-address&gt;&lt;remote-database-provider&gt;NLM&lt;/remote-database-provider&gt;&lt;rec-number&gt;375&lt;/rec-number&gt;&lt;last-updated-date format="utc"&gt;1564610604&lt;/last-updated-date&gt;&lt;accession-num&gt;18043605&lt;/accession-num&gt;&lt;electronic-resource-num&gt;10.1038/sj.ijo.0803774&lt;/electronic-resource-num&gt;&lt;volume&gt;32&lt;/volume&gt;&lt;/record&gt;&lt;/Cite&gt;&lt;/EndNote&gt;</w:instrText>
      </w:r>
      <w:r w:rsidR="00C33012">
        <w:fldChar w:fldCharType="separate"/>
      </w:r>
      <w:r w:rsidR="00720F16">
        <w:rPr>
          <w:noProof/>
        </w:rPr>
        <w:t>(327)</w:t>
      </w:r>
      <w:r w:rsidR="00C33012">
        <w:fldChar w:fldCharType="end"/>
      </w:r>
      <w:r w:rsidR="00F90B37">
        <w:t>;</w:t>
      </w:r>
      <w:r w:rsidR="007201E0">
        <w:t xml:space="preserve"> we saw a </w:t>
      </w:r>
      <w:r w:rsidR="0072133C">
        <w:t xml:space="preserve">significant </w:t>
      </w:r>
      <w:r w:rsidR="007201E0">
        <w:t xml:space="preserve">decrease in </w:t>
      </w:r>
      <w:r w:rsidR="0072133C">
        <w:t xml:space="preserve">both </w:t>
      </w:r>
      <w:r w:rsidR="007201E0">
        <w:t xml:space="preserve">the </w:t>
      </w:r>
      <w:r w:rsidR="007201E0">
        <w:lastRenderedPageBreak/>
        <w:t xml:space="preserve">truncal fat mass and </w:t>
      </w:r>
      <w:r w:rsidR="00A80899">
        <w:t>waist circumference</w:t>
      </w:r>
      <w:r w:rsidR="007201E0">
        <w:t xml:space="preserve"> over the 6 months</w:t>
      </w:r>
      <w:r w:rsidR="00F90B37">
        <w:t xml:space="preserve"> following the intragastric balloon procedure</w:t>
      </w:r>
      <w:r w:rsidR="00C10889">
        <w:t xml:space="preserve">. </w:t>
      </w:r>
    </w:p>
    <w:p w14:paraId="616EB12F" w14:textId="77777777" w:rsidR="005F6D7A" w:rsidRDefault="005F6D7A" w:rsidP="00357E32">
      <w:r>
        <w:t xml:space="preserve">Weight loss </w:t>
      </w:r>
      <w:r w:rsidR="00F34BE2">
        <w:t xml:space="preserve">usually </w:t>
      </w:r>
      <w:r>
        <w:t>results in loss of both fat and lean mass and th</w:t>
      </w:r>
      <w:r w:rsidR="005E79BA">
        <w:t>e</w:t>
      </w:r>
      <w:r>
        <w:t xml:space="preserve"> loss of lean mass per se can also play a role in bone loss </w:t>
      </w:r>
      <w:r w:rsidR="00F34BE2">
        <w:t xml:space="preserve">due to a potential </w:t>
      </w:r>
      <w:r>
        <w:t xml:space="preserve">increase in falls and fracture risk. </w:t>
      </w:r>
    </w:p>
    <w:p w14:paraId="6E903C8D" w14:textId="2EDCA455" w:rsidR="00A0756B" w:rsidRDefault="006B4F62" w:rsidP="00B27F7A">
      <w:r>
        <w:t xml:space="preserve">A </w:t>
      </w:r>
      <w:r w:rsidR="009C3569">
        <w:t xml:space="preserve">study evaluating bone mineral density in 59 morbidly obese women three years after surgery showed </w:t>
      </w:r>
      <w:r w:rsidR="004624EC">
        <w:t>that the BMD loss at the femoral neck had a positive correlation with the percentage of lean mass loss (p=0.045)</w:t>
      </w:r>
      <w:r w:rsidR="00A923F8">
        <w:t xml:space="preserve">. </w:t>
      </w:r>
      <w:r w:rsidR="009D1449">
        <w:fldChar w:fldCharType="begin"/>
      </w:r>
      <w:r w:rsidR="00720F16">
        <w:instrText xml:space="preserve"> ADDIN EN.CITE &lt;EndNote&gt;&lt;Cite&gt;&lt;Author&gt;Vilarrasa&lt;/Author&gt;&lt;Year&gt;2011&lt;/Year&gt;&lt;IDText&gt;Evaluation of bone mineral density loss in morbidly obese women after gastric bypass: 3-year follow-up&lt;/IDText&gt;&lt;DisplayText&gt;(328)&lt;/DisplayText&gt;&lt;record&gt;&lt;dates&gt;&lt;pub-dates&gt;&lt;date&gt;Apr&lt;/date&gt;&lt;/pub-dates&gt;&lt;year&gt;2011&lt;/year&gt;&lt;/dates&gt;&lt;keywords&gt;&lt;keyword&gt;Adult&lt;/keyword&gt;&lt;keyword&gt;Body Mass Index&lt;/keyword&gt;&lt;keyword&gt;*Bone Density&lt;/keyword&gt;&lt;keyword&gt;Bone Diseases, Metabolic/blood/diagnosis/epidemiology/*etiology&lt;/keyword&gt;&lt;keyword&gt;Cohort Studies&lt;/keyword&gt;&lt;keyword&gt;Female&lt;/keyword&gt;&lt;keyword&gt;Gastric Bypass/*adverse effects&lt;/keyword&gt;&lt;keyword&gt;Humans&lt;/keyword&gt;&lt;keyword&gt;Middle Aged&lt;/keyword&gt;&lt;keyword&gt;Osteoporosis/blood/epidemiology/etiology&lt;/keyword&gt;&lt;keyword&gt;Weight Loss&lt;/keyword&gt;&lt;/keywords&gt;&lt;isbn&gt;0960-8923&lt;/isbn&gt;&lt;titles&gt;&lt;title&gt;Evaluation of bone mineral density loss in morbidly obese women after gastric bypass: 3-year follow-up&lt;/title&gt;&lt;secondary-title&gt;Obes Surg&lt;/secondary-title&gt;&lt;/titles&gt;&lt;pages&gt;465-72&lt;/pages&gt;&lt;number&gt;4&lt;/number&gt;&lt;contributors&gt;&lt;authors&gt;&lt;author&gt;Vilarrasa, N.&lt;/author&gt;&lt;author&gt;San Jose, P.&lt;/author&gt;&lt;author&gt;Garcia, I.&lt;/author&gt;&lt;author&gt;Gomez-Vaquero, C.&lt;/author&gt;&lt;author&gt;Miras, P. M.&lt;/author&gt;&lt;author&gt;de Gordejuela, A. G.&lt;/author&gt;&lt;author&gt;Masdevall, C.&lt;/author&gt;&lt;author&gt;Pujol, J.&lt;/author&gt;&lt;author&gt;Soler, J.&lt;/author&gt;&lt;author&gt;Gomez, J. M.&lt;/author&gt;&lt;/authors&gt;&lt;/contributors&gt;&lt;edition&gt;2010/12/29&lt;/edition&gt;&lt;language&gt;eng&lt;/language&gt;&lt;added-date format="utc"&gt;1563238841&lt;/added-date&gt;&lt;ref-type name="Journal Article"&gt;17&lt;/ref-type&gt;&lt;auth-address&gt;CIBERDEM, Endocrinology Service, Hospital Universitario de Bellvitge, L&amp;apos;Hospitalet de Llobregat, C/Rambla Just Oliveras, N degrees 64, 3 degrees 2a escalera A, 08901, Barcelona, Spain. nuriavilarrasa@yahoo.es&lt;/auth-address&gt;&lt;remote-database-provider&gt;NLM&lt;/remote-database-provider&gt;&lt;rec-number&gt;339&lt;/rec-number&gt;&lt;last-updated-date format="utc"&gt;1563238841&lt;/last-updated-date&gt;&lt;accession-num&gt;21188546&lt;/accession-num&gt;&lt;electronic-resource-num&gt;10.1007/s11695-010-0338-1&lt;/electronic-resource-num&gt;&lt;volume&gt;21&lt;/volume&gt;&lt;/record&gt;&lt;/Cite&gt;&lt;/EndNote&gt;</w:instrText>
      </w:r>
      <w:r w:rsidR="009D1449">
        <w:fldChar w:fldCharType="separate"/>
      </w:r>
      <w:r w:rsidR="00720F16">
        <w:rPr>
          <w:noProof/>
        </w:rPr>
        <w:t>(328)</w:t>
      </w:r>
      <w:r w:rsidR="009D1449">
        <w:fldChar w:fldCharType="end"/>
      </w:r>
      <w:r w:rsidR="00A0756B">
        <w:t>.</w:t>
      </w:r>
    </w:p>
    <w:p w14:paraId="2E6FDD51" w14:textId="77777777" w:rsidR="00B27F7A" w:rsidRDefault="00393073" w:rsidP="00B27F7A">
      <w:r>
        <w:t>Thus, the increased lean mass may have played a protective role in our cohort.</w:t>
      </w:r>
      <w:r w:rsidR="00B27F7A" w:rsidRPr="00B27F7A">
        <w:t xml:space="preserve"> </w:t>
      </w:r>
    </w:p>
    <w:p w14:paraId="148A3C14" w14:textId="77777777" w:rsidR="00E66D82" w:rsidRDefault="00B27F7A" w:rsidP="00A0756B">
      <w:r>
        <w:t xml:space="preserve">Currently, many of the guidelines for monitoring patients undergoing bariatric surgery recommend pre-operative and annual DXA scanning until a steady threshold is reached for the malabsorptive plus restrictive procedures (RYGB, BPD and BPD/DS). </w:t>
      </w:r>
      <w:r w:rsidR="00A0756B">
        <w:t>It is not clear what approach should be adopted for purely restrictive procedures such as the band and the balloon. In case of young people who are still accruing bone mass, this monitoring is even more crucial</w:t>
      </w:r>
      <w:r w:rsidR="00A61063">
        <w:t>, however there are several limitations regarding the interpretation of the data.</w:t>
      </w:r>
    </w:p>
    <w:p w14:paraId="162F81F7" w14:textId="77777777" w:rsidR="0022352C" w:rsidRDefault="00666A03">
      <w:pPr>
        <w:pStyle w:val="Heading4"/>
        <w:numPr>
          <w:ilvl w:val="0"/>
          <w:numId w:val="0"/>
        </w:numPr>
      </w:pPr>
      <w:bookmarkStart w:id="956" w:name="_Toc35002296"/>
      <w:r>
        <w:t xml:space="preserve">8.1.6 </w:t>
      </w:r>
      <w:r w:rsidR="00D971EC" w:rsidRPr="00673AE0">
        <w:t>Limitations:</w:t>
      </w:r>
      <w:bookmarkEnd w:id="956"/>
    </w:p>
    <w:p w14:paraId="3799AB23" w14:textId="77777777" w:rsidR="00FD1C9B" w:rsidRPr="00FD1C9B" w:rsidRDefault="00FD1C9B" w:rsidP="00FD1C9B"/>
    <w:p w14:paraId="1D471F5B" w14:textId="43D57EDC" w:rsidR="00BC1265" w:rsidRDefault="007E2732" w:rsidP="00BC1265">
      <w:r>
        <w:t xml:space="preserve">One of the limitations of the study is that we have used </w:t>
      </w:r>
      <w:r w:rsidR="00596291">
        <w:t>age related z</w:t>
      </w:r>
      <w:r w:rsidR="00B41415">
        <w:t>-</w:t>
      </w:r>
      <w:r w:rsidR="00596291">
        <w:t xml:space="preserve">score as opposed to </w:t>
      </w:r>
      <w:r w:rsidR="00323B24" w:rsidRPr="00673AE0">
        <w:rPr>
          <w:rFonts w:eastAsia="Times New Roman" w:cs="Times New Roman"/>
          <w:color w:val="000000"/>
          <w:lang w:val="en-GB" w:eastAsia="en-GB"/>
        </w:rPr>
        <w:t>body-size as size-related artefactual increase in aBMD with increasing height and weight is well recogni</w:t>
      </w:r>
      <w:r w:rsidR="00E3635F">
        <w:rPr>
          <w:rFonts w:eastAsia="Times New Roman" w:cs="Times New Roman"/>
          <w:color w:val="000000"/>
          <w:lang w:val="en-GB" w:eastAsia="en-GB"/>
        </w:rPr>
        <w:t xml:space="preserve">sed. However, this was discussed with my supervisors and as we </w:t>
      </w:r>
      <w:r w:rsidR="00323B24" w:rsidRPr="00673AE0">
        <w:rPr>
          <w:rFonts w:eastAsia="Times New Roman" w:cs="Times New Roman"/>
          <w:color w:val="000000"/>
          <w:lang w:val="en-GB" w:eastAsia="en-GB"/>
        </w:rPr>
        <w:t>are dealing with individuals so far from the average size</w:t>
      </w:r>
      <w:r w:rsidR="006642B8">
        <w:rPr>
          <w:rFonts w:eastAsia="Times New Roman" w:cs="Times New Roman"/>
          <w:color w:val="000000"/>
          <w:lang w:val="en-GB" w:eastAsia="en-GB"/>
        </w:rPr>
        <w:t>,</w:t>
      </w:r>
      <w:r w:rsidR="00323B24" w:rsidRPr="00673AE0">
        <w:rPr>
          <w:rFonts w:eastAsia="Times New Roman" w:cs="Times New Roman"/>
          <w:color w:val="000000"/>
          <w:lang w:val="en-GB" w:eastAsia="en-GB"/>
        </w:rPr>
        <w:t xml:space="preserve"> it </w:t>
      </w:r>
      <w:r w:rsidR="00080446">
        <w:rPr>
          <w:rFonts w:eastAsia="Times New Roman" w:cs="Times New Roman"/>
          <w:color w:val="000000"/>
          <w:lang w:val="en-GB" w:eastAsia="en-GB"/>
        </w:rPr>
        <w:t>wasn’t</w:t>
      </w:r>
      <w:r w:rsidR="00323B24" w:rsidRPr="00673AE0">
        <w:rPr>
          <w:rFonts w:eastAsia="Times New Roman" w:cs="Times New Roman"/>
          <w:color w:val="000000"/>
          <w:lang w:val="en-GB" w:eastAsia="en-GB"/>
        </w:rPr>
        <w:t xml:space="preserve"> clear that any of the multiple suggested adjustmen</w:t>
      </w:r>
      <w:r w:rsidR="00E3635F">
        <w:rPr>
          <w:rFonts w:eastAsia="Times New Roman" w:cs="Times New Roman"/>
          <w:color w:val="000000"/>
          <w:lang w:val="en-GB" w:eastAsia="en-GB"/>
        </w:rPr>
        <w:t xml:space="preserve">t processes would be applicable.  </w:t>
      </w:r>
    </w:p>
    <w:p w14:paraId="4C8A9E08" w14:textId="77777777" w:rsidR="00161428" w:rsidRDefault="00161428" w:rsidP="00673AE0">
      <w:pPr>
        <w:rPr>
          <w:rFonts w:eastAsia="Times New Roman" w:cs="Times New Roman"/>
          <w:color w:val="000000"/>
          <w:lang w:val="en-GB" w:eastAsia="en-GB"/>
        </w:rPr>
      </w:pPr>
    </w:p>
    <w:p w14:paraId="7CDD66AE" w14:textId="77777777" w:rsidR="002973A9" w:rsidRDefault="00161428" w:rsidP="00161428">
      <w:r w:rsidRPr="00C906BB">
        <w:lastRenderedPageBreak/>
        <w:t xml:space="preserve">While </w:t>
      </w:r>
      <w:r>
        <w:t xml:space="preserve">DXA scanning </w:t>
      </w:r>
      <w:r w:rsidR="00D435C0">
        <w:t xml:space="preserve">in our study </w:t>
      </w:r>
      <w:r>
        <w:t>did not highlight any significant</w:t>
      </w:r>
      <w:r w:rsidR="00B27F7A">
        <w:t xml:space="preserve"> reduction</w:t>
      </w:r>
      <w:r>
        <w:t xml:space="preserve"> following weight loss, and all attempts were made to accommodate the fact that the participants were severely obese, we know that fat mass and obesity per se can affect accuracy.  </w:t>
      </w:r>
      <w:r w:rsidR="00E9626A">
        <w:t>Therefore, the reliability of the data in this cohort will always be questiona</w:t>
      </w:r>
      <w:r w:rsidR="00971668">
        <w:t>b</w:t>
      </w:r>
      <w:r w:rsidR="00E9626A">
        <w:t>le.</w:t>
      </w:r>
    </w:p>
    <w:p w14:paraId="54B90FE1" w14:textId="77777777" w:rsidR="00971668" w:rsidRDefault="00971668" w:rsidP="00161428"/>
    <w:p w14:paraId="5AA30F84" w14:textId="76E03479" w:rsidR="00E9626A" w:rsidRDefault="00161428" w:rsidP="00161428">
      <w:r>
        <w:t>In a study looking at a spine phantoms for DXA and QCT in 13 adults, wherein up</w:t>
      </w:r>
      <w:r w:rsidR="00D9744C">
        <w:t xml:space="preserve"> </w:t>
      </w:r>
      <w:r>
        <w:t xml:space="preserve">to 12 kg of fat layering was added in and then measurements made at lumbar spine and proximal femur, the impact on the DXA was significant with more variability in measurements recorded but not on the QCT. </w:t>
      </w:r>
      <w:r w:rsidR="009D1449">
        <w:fldChar w:fldCharType="begin"/>
      </w:r>
      <w:r w:rsidR="00720F16">
        <w:instrText xml:space="preserve"> ADDIN EN.CITE &lt;EndNote&gt;&lt;Cite&gt;&lt;Author&gt;Yu&lt;/Author&gt;&lt;Year&gt;2012&lt;/Year&gt;&lt;IDText&gt;Simulated increases in body fat and errors in bone mineral density measurements by DXA and QCT&lt;/IDText&gt;&lt;DisplayText&gt;(329)&lt;/DisplayText&gt;&lt;record&gt;&lt;dates&gt;&lt;pub-dates&gt;&lt;date&gt;Jan&lt;/date&gt;&lt;/pub-dates&gt;&lt;year&gt;2012&lt;/year&gt;&lt;/dates&gt;&lt;keywords&gt;&lt;keyword&gt;*Absorptiometry, Photon&lt;/keyword&gt;&lt;keyword&gt;Adipose Tissue/*diagnostic imaging/*physiology&lt;/keyword&gt;&lt;keyword&gt;Adult&lt;/keyword&gt;&lt;keyword&gt;Bone Density/*physiology&lt;/keyword&gt;&lt;keyword&gt;*Computer Simulation&lt;/keyword&gt;&lt;keyword&gt;Female&lt;/keyword&gt;&lt;keyword&gt;Femur/diagnostic imaging/physiology&lt;/keyword&gt;&lt;keyword&gt;Humans&lt;/keyword&gt;&lt;keyword&gt;Male&lt;/keyword&gt;&lt;keyword&gt;Phantoms, Imaging&lt;/keyword&gt;&lt;keyword&gt;Spine/diagnostic imaging/physiology&lt;/keyword&gt;&lt;keyword&gt;*Tomography, X-Ray Computed&lt;/keyword&gt;&lt;/keywords&gt;&lt;isbn&gt;0884-0431&lt;/isbn&gt;&lt;custom2&gt;PMC3864640&lt;/custom2&gt;&lt;titles&gt;&lt;title&gt;Simulated increases in body fat and errors in bone mineral density measurements by DXA and QCT&lt;/title&gt;&lt;secondary-title&gt;J Bone Miner Res&lt;/secondary-title&gt;&lt;/titles&gt;&lt;pages&gt;119-24&lt;/pages&gt;&lt;number&gt;1&lt;/number&gt;&lt;contributors&gt;&lt;authors&gt;&lt;author&gt;Yu, E. W.&lt;/author&gt;&lt;author&gt;Thomas, B. J.&lt;/author&gt;&lt;author&gt;Brown, J. K.&lt;/author&gt;&lt;author&gt;Finkelstein, J. S.&lt;/author&gt;&lt;/authors&gt;&lt;/contributors&gt;&lt;edition&gt;2011/09/15&lt;/edition&gt;&lt;language&gt;eng&lt;/language&gt;&lt;added-date format="utc"&gt;1563185279&lt;/added-date&gt;&lt;ref-type name="Journal Article"&gt;17&lt;/ref-type&gt;&lt;auth-address&gt;Endocrine Unit, Massachusetts General Hospital, Boston, MA 02114, USA. ewyu@partners.org&lt;/auth-address&gt;&lt;remote-database-provider&gt;NLM&lt;/remote-database-provider&gt;&lt;rec-number&gt;323&lt;/rec-number&gt;&lt;last-updated-date format="utc"&gt;1563185279&lt;/last-updated-date&gt;&lt;accession-num&gt;21915902&lt;/accession-num&gt;&lt;custom6&gt;NIHMS532891&lt;/custom6&gt;&lt;electronic-resource-num&gt;10.1002/jbmr.506&lt;/electronic-resource-num&gt;&lt;volume&gt;27&lt;/volume&gt;&lt;/record&gt;&lt;/Cite&gt;&lt;/EndNote&gt;</w:instrText>
      </w:r>
      <w:r w:rsidR="009D1449">
        <w:fldChar w:fldCharType="separate"/>
      </w:r>
      <w:r w:rsidR="00720F16">
        <w:rPr>
          <w:noProof/>
        </w:rPr>
        <w:t>(329)</w:t>
      </w:r>
      <w:r w:rsidR="009D1449">
        <w:fldChar w:fldCharType="end"/>
      </w:r>
      <w:r w:rsidDel="005F4E1A">
        <w:t xml:space="preserve"> </w:t>
      </w:r>
      <w:r>
        <w:t xml:space="preserve">. </w:t>
      </w:r>
      <w:r w:rsidR="002973A9">
        <w:t>This was due to the X-ray attenuation due to the high degree o</w:t>
      </w:r>
      <w:r w:rsidR="00D9744C">
        <w:t>f</w:t>
      </w:r>
      <w:r w:rsidR="002973A9">
        <w:t xml:space="preserve"> soft tissue in scan areas. </w:t>
      </w:r>
    </w:p>
    <w:p w14:paraId="3C97208E" w14:textId="3FA90E6C" w:rsidR="00161428" w:rsidRDefault="00161428" w:rsidP="00161428">
      <w:r>
        <w:t xml:space="preserve">When 3 groups of women (normal, overweight and obese, total n=102) underwent duplicate DXA scans after repositioning, the percentage coefficient of variation was significantly higher at all 3 areas (lumbar spine, hip and total body) </w:t>
      </w:r>
      <w:r w:rsidR="00864922">
        <w:t xml:space="preserve">in the obese group </w:t>
      </w:r>
      <w:r>
        <w:t xml:space="preserve">suggesting caution is warranted particularly in this group of people. </w:t>
      </w:r>
      <w:r w:rsidR="009D1449">
        <w:fldChar w:fldCharType="begin"/>
      </w:r>
      <w:r w:rsidR="00720F16">
        <w:instrText xml:space="preserve"> ADDIN EN.CITE &lt;EndNote&gt;&lt;Cite&gt;&lt;Author&gt;Knapp&lt;/Author&gt;&lt;Year&gt;2012&lt;/Year&gt;&lt;IDText&gt;Obesity increases precision errors in dual-energy X-ray absorptiometry measurements&lt;/IDText&gt;&lt;DisplayText&gt;(330)&lt;/DisplayText&gt;&lt;record&gt;&lt;dates&gt;&lt;pub-dates&gt;&lt;date&gt;Jul-Sep&lt;/date&gt;&lt;/pub-dates&gt;&lt;year&gt;2012&lt;/year&gt;&lt;/dates&gt;&lt;keywords&gt;&lt;keyword&gt;*Absorptiometry, Photon/standards&lt;/keyword&gt;&lt;keyword&gt;Adolescent&lt;/keyword&gt;&lt;keyword&gt;Adult&lt;/keyword&gt;&lt;keyword&gt;Aged&lt;/keyword&gt;&lt;keyword&gt;Body Mass Index&lt;/keyword&gt;&lt;keyword&gt;Comorbidity&lt;/keyword&gt;&lt;keyword&gt;Female&lt;/keyword&gt;&lt;keyword&gt;Humans&lt;/keyword&gt;&lt;keyword&gt;Middle Aged&lt;/keyword&gt;&lt;keyword&gt;Obesity/*epidemiology&lt;/keyword&gt;&lt;keyword&gt;Osteoporosis/*diagnosis/*epidemiology&lt;/keyword&gt;&lt;keyword&gt;Reproducibility of Results&lt;/keyword&gt;&lt;keyword&gt;Young Adult&lt;/keyword&gt;&lt;/keywords&gt;&lt;isbn&gt;1094-6950 (Print)&amp;#xD;1094-6950&lt;/isbn&gt;&lt;titles&gt;&lt;title&gt;Obesity increases precision errors in dual-energy X-ray absorptiometry measurements&lt;/title&gt;&lt;secondary-title&gt;J Clin Densitom&lt;/secondary-title&gt;&lt;/titles&gt;&lt;pages&gt;315-9&lt;/pages&gt;&lt;number&gt;3&lt;/number&gt;&lt;contributors&gt;&lt;authors&gt;&lt;author&gt;Knapp, K. M.&lt;/author&gt;&lt;author&gt;Welsman, J. R.&lt;/author&gt;&lt;author&gt;Hopkins, S. J.&lt;/author&gt;&lt;author&gt;Fogelman, I.&lt;/author&gt;&lt;author&gt;Blake, G. M.&lt;/author&gt;&lt;/authors&gt;&lt;/contributors&gt;&lt;edition&gt;2012/03/10&lt;/edition&gt;&lt;language&gt;eng&lt;/language&gt;&lt;added-date format="utc"&gt;1563194058&lt;/added-date&gt;&lt;ref-type name="Journal Article"&gt;17&lt;/ref-type&gt;&lt;auth-address&gt;Department of Medical Imaging, College of Engineering, Mathematics and Physical Sciences, University of Exeter, Exeter, UK. K.M.Knapp@exeter.ac.uk&lt;/auth-address&gt;&lt;remote-database-provider&gt;NLM&lt;/remote-database-provider&gt;&lt;rec-number&gt;327&lt;/rec-number&gt;&lt;last-updated-date format="utc"&gt;1563194058&lt;/last-updated-date&gt;&lt;accession-num&gt;22402120&lt;/accession-num&gt;&lt;electronic-resource-num&gt;10.1016/j.jocd.2012.01.002&lt;/electronic-resource-num&gt;&lt;volume&gt;15&lt;/volume&gt;&lt;/record&gt;&lt;/Cite&gt;&lt;/EndNote&gt;</w:instrText>
      </w:r>
      <w:r w:rsidR="009D1449">
        <w:fldChar w:fldCharType="separate"/>
      </w:r>
      <w:r w:rsidR="00720F16">
        <w:rPr>
          <w:noProof/>
        </w:rPr>
        <w:t>(330)</w:t>
      </w:r>
      <w:r w:rsidR="009D1449">
        <w:fldChar w:fldCharType="end"/>
      </w:r>
      <w:r>
        <w:t xml:space="preserve">. </w:t>
      </w:r>
    </w:p>
    <w:p w14:paraId="0CC8CD1E" w14:textId="77777777" w:rsidR="00FD1C9B" w:rsidRDefault="00FD1C9B" w:rsidP="00FD7909"/>
    <w:p w14:paraId="0E71B019" w14:textId="57831071" w:rsidR="00FD7909" w:rsidRDefault="00161428" w:rsidP="00FD7909">
      <w:r>
        <w:t>When the soft tissue depth is &gt;25 cm, then the impact on bone mineral density is significant as shown in study where a substantial decline in BMD was noted following a weight loss programme, but there was no associated change in bone mineral content</w:t>
      </w:r>
      <w:r w:rsidR="00A61063">
        <w:t xml:space="preserve"> suggesting the decline in BMD noted may not be reliable</w:t>
      </w:r>
      <w:r>
        <w:t>.</w:t>
      </w:r>
      <w:r w:rsidR="009D1449">
        <w:fldChar w:fldCharType="begin"/>
      </w:r>
      <w:r w:rsidR="00720F16">
        <w:instrText xml:space="preserve"> ADDIN EN.CITE &lt;EndNote&gt;&lt;Cite&gt;&lt;Author&gt;Van Loan&lt;/Author&gt;&lt;Year&gt;1998&lt;/Year&gt;&lt;IDText&gt;Effect of weight loss on bone mineral content and bone mineral density in obese women&lt;/IDText&gt;&lt;DisplayText&gt;(318)&lt;/DisplayText&gt;&lt;record&gt;&lt;dates&gt;&lt;pub-dates&gt;&lt;date&gt;Apr&lt;/date&gt;&lt;/pub-dates&gt;&lt;year&gt;1998&lt;/year&gt;&lt;/dates&gt;&lt;keywords&gt;&lt;keyword&gt;Absorptiometry, Photon&lt;/keyword&gt;&lt;keyword&gt;Adult&lt;/keyword&gt;&lt;keyword&gt;Body Composition&lt;/keyword&gt;&lt;keyword&gt;*Bone Density&lt;/keyword&gt;&lt;keyword&gt;Electric Conductivity&lt;/keyword&gt;&lt;keyword&gt;Female&lt;/keyword&gt;&lt;keyword&gt;Humans&lt;/keyword&gt;&lt;keyword&gt;Obesity/*metabolism/therapy&lt;/keyword&gt;&lt;keyword&gt;*Weight Loss&lt;/keyword&gt;&lt;/keywords&gt;&lt;isbn&gt;0002-9165 (Print)&amp;#xD;0002-9165&lt;/isbn&gt;&lt;titles&gt;&lt;title&gt;Effect of weight loss on bone mineral content and bone mineral density in obese women&lt;/title&gt;&lt;secondary-title&gt;Am J Clin Nutr&lt;/secondary-title&gt;&lt;/titles&gt;&lt;pages&gt;734-8&lt;/pages&gt;&lt;number&gt;4&lt;/number&gt;&lt;contributors&gt;&lt;authors&gt;&lt;author&gt;Van Loan, M. D.&lt;/author&gt;&lt;author&gt;Johnson, H. L.&lt;/author&gt;&lt;author&gt;Barbieri, T. F.&lt;/author&gt;&lt;/authors&gt;&lt;/contributors&gt;&lt;edition&gt;1998/04/16&lt;/edition&gt;&lt;language&gt;eng&lt;/language&gt;&lt;added-date format="utc"&gt;1563232639&lt;/added-date&gt;&lt;ref-type name="Journal Article"&gt;17&lt;/ref-type&gt;&lt;auth-address&gt;US Department of Agriculture, Western Human Nutrition Research Center, Presidio of San Francisco, CA 94129, USA. mvanloan@whnrc.usda.gov&lt;/auth-address&gt;&lt;remote-database-provider&gt;NLM&lt;/remote-database-provider&gt;&lt;rec-number&gt;335&lt;/rec-number&gt;&lt;last-updated-date format="utc"&gt;1563232639&lt;/last-updated-date&gt;&lt;accession-num&gt;9537621&lt;/accession-num&gt;&lt;electronic-resource-num&gt;10.1093/ajcn/67.4.734&lt;/electronic-resource-num&gt;&lt;volume&gt;67&lt;/volume&gt;&lt;/record&gt;&lt;/Cite&gt;&lt;/EndNote&gt;</w:instrText>
      </w:r>
      <w:r w:rsidR="009D1449">
        <w:fldChar w:fldCharType="separate"/>
      </w:r>
      <w:r w:rsidR="00720F16">
        <w:rPr>
          <w:noProof/>
        </w:rPr>
        <w:t>(318)</w:t>
      </w:r>
      <w:r w:rsidR="009D1449">
        <w:fldChar w:fldCharType="end"/>
      </w:r>
      <w:r w:rsidR="00FD7909" w:rsidRPr="00FD7909">
        <w:t xml:space="preserve"> </w:t>
      </w:r>
      <w:r w:rsidR="007B114A">
        <w:t>(14 women in a 15 week weight loss programme who lost a mean of 15.6 kg weight)</w:t>
      </w:r>
    </w:p>
    <w:p w14:paraId="3A7D6B66" w14:textId="77777777" w:rsidR="00FD1C9B" w:rsidRDefault="00FD1C9B" w:rsidP="00FD7909"/>
    <w:p w14:paraId="788E0A5C" w14:textId="77777777" w:rsidR="00FD7909" w:rsidRDefault="00E9626A" w:rsidP="00FD7909">
      <w:r>
        <w:lastRenderedPageBreak/>
        <w:t>T</w:t>
      </w:r>
      <w:r w:rsidR="00FD7909">
        <w:t>he scans were done by the same 3 trained senior radiographers and positioning was carefully documented</w:t>
      </w:r>
      <w:r w:rsidR="00FD7909" w:rsidDel="005F4E1A">
        <w:t xml:space="preserve"> </w:t>
      </w:r>
      <w:r w:rsidR="00FD7909">
        <w:t>though this would not obviate the inherent errors described above.</w:t>
      </w:r>
    </w:p>
    <w:p w14:paraId="7C30513F" w14:textId="77777777" w:rsidR="00FD1C9B" w:rsidRDefault="00FD1C9B" w:rsidP="00FD7909"/>
    <w:p w14:paraId="64A9D864" w14:textId="77777777" w:rsidR="00A0756B" w:rsidRDefault="00A0756B" w:rsidP="00A0756B">
      <w:r>
        <w:t xml:space="preserve">It is reassuring that age appropriate increases were seen in both TBLH BMD and lumbar spine BMD z scores despite clinically significant weight loss in our cohort. </w:t>
      </w:r>
    </w:p>
    <w:p w14:paraId="62DF73EE" w14:textId="77777777" w:rsidR="00FD7909" w:rsidRDefault="00FD7909" w:rsidP="00FD7909">
      <w:r>
        <w:t xml:space="preserve">In summary, the modest but </w:t>
      </w:r>
      <w:r w:rsidR="00971668">
        <w:t xml:space="preserve">clinically </w:t>
      </w:r>
      <w:r>
        <w:t xml:space="preserve">significant weight loss seen at 6 months </w:t>
      </w:r>
      <w:r w:rsidR="004302B3">
        <w:t xml:space="preserve">secondary to intragastric balloon insertion </w:t>
      </w:r>
      <w:r>
        <w:t xml:space="preserve">did not seem to have a detrimental effect on lumbar spine and </w:t>
      </w:r>
      <w:r w:rsidR="00A61063">
        <w:t xml:space="preserve">TBLH </w:t>
      </w:r>
      <w:r w:rsidR="00C30DD8">
        <w:t>BMD</w:t>
      </w:r>
      <w:r w:rsidR="004302B3">
        <w:t xml:space="preserve"> change </w:t>
      </w:r>
      <w:r w:rsidR="00C30DD8">
        <w:t>in</w:t>
      </w:r>
      <w:r>
        <w:t xml:space="preserve"> this cohort of severely obese young people. </w:t>
      </w:r>
    </w:p>
    <w:p w14:paraId="316F581D" w14:textId="77777777" w:rsidR="002D267A" w:rsidRDefault="002D267A" w:rsidP="00FD7909"/>
    <w:p w14:paraId="17942488" w14:textId="77777777" w:rsidR="00C371E2" w:rsidRDefault="00136A1B" w:rsidP="00267D65">
      <w:pPr>
        <w:pStyle w:val="Heading3"/>
      </w:pPr>
      <w:bookmarkStart w:id="957" w:name="_Toc15335018"/>
      <w:bookmarkStart w:id="958" w:name="_Toc15335576"/>
      <w:bookmarkStart w:id="959" w:name="_Toc15336170"/>
      <w:bookmarkStart w:id="960" w:name="_Toc15335019"/>
      <w:bookmarkStart w:id="961" w:name="_Toc15335577"/>
      <w:bookmarkStart w:id="962" w:name="_Toc15336171"/>
      <w:bookmarkStart w:id="963" w:name="_Toc15335020"/>
      <w:bookmarkStart w:id="964" w:name="_Toc15335578"/>
      <w:bookmarkStart w:id="965" w:name="_Toc15336172"/>
      <w:bookmarkStart w:id="966" w:name="_Toc15335021"/>
      <w:bookmarkStart w:id="967" w:name="_Toc15335579"/>
      <w:bookmarkStart w:id="968" w:name="_Toc15336173"/>
      <w:bookmarkStart w:id="969" w:name="_Toc15335022"/>
      <w:bookmarkStart w:id="970" w:name="_Toc15335580"/>
      <w:bookmarkStart w:id="971" w:name="_Toc15336174"/>
      <w:bookmarkStart w:id="972" w:name="_Toc15335023"/>
      <w:bookmarkStart w:id="973" w:name="_Toc15335581"/>
      <w:bookmarkStart w:id="974" w:name="_Toc15336175"/>
      <w:bookmarkStart w:id="975" w:name="_Toc15335024"/>
      <w:bookmarkStart w:id="976" w:name="_Toc15335582"/>
      <w:bookmarkStart w:id="977" w:name="_Toc15336176"/>
      <w:bookmarkStart w:id="978" w:name="_Toc15335025"/>
      <w:bookmarkStart w:id="979" w:name="_Toc15335583"/>
      <w:bookmarkStart w:id="980" w:name="_Toc15336177"/>
      <w:bookmarkStart w:id="981" w:name="_Toc15335026"/>
      <w:bookmarkStart w:id="982" w:name="_Toc15335584"/>
      <w:bookmarkStart w:id="983" w:name="_Toc15336178"/>
      <w:bookmarkStart w:id="984" w:name="_Toc15335027"/>
      <w:bookmarkStart w:id="985" w:name="_Toc15335585"/>
      <w:bookmarkStart w:id="986" w:name="_Toc15336179"/>
      <w:bookmarkStart w:id="987" w:name="_Toc15335028"/>
      <w:bookmarkStart w:id="988" w:name="_Toc15335586"/>
      <w:bookmarkStart w:id="989" w:name="_Toc15336180"/>
      <w:bookmarkStart w:id="990" w:name="_Toc15335029"/>
      <w:bookmarkStart w:id="991" w:name="_Toc15335587"/>
      <w:bookmarkStart w:id="992" w:name="_Toc15336181"/>
      <w:bookmarkStart w:id="993" w:name="_Toc15335030"/>
      <w:bookmarkStart w:id="994" w:name="_Toc15335588"/>
      <w:bookmarkStart w:id="995" w:name="_Toc15336182"/>
      <w:bookmarkStart w:id="996" w:name="_Toc15335031"/>
      <w:bookmarkStart w:id="997" w:name="_Toc15335589"/>
      <w:bookmarkStart w:id="998" w:name="_Toc15336183"/>
      <w:bookmarkStart w:id="999" w:name="_Toc15335032"/>
      <w:bookmarkStart w:id="1000" w:name="_Toc15335590"/>
      <w:bookmarkStart w:id="1001" w:name="_Toc15336184"/>
      <w:bookmarkStart w:id="1002" w:name="_Toc15335033"/>
      <w:bookmarkStart w:id="1003" w:name="_Toc15335591"/>
      <w:bookmarkStart w:id="1004" w:name="_Toc15336185"/>
      <w:bookmarkStart w:id="1005" w:name="_Toc15335034"/>
      <w:bookmarkStart w:id="1006" w:name="_Toc15335592"/>
      <w:bookmarkStart w:id="1007" w:name="_Toc15336186"/>
      <w:bookmarkStart w:id="1008" w:name="_Toc15335035"/>
      <w:bookmarkStart w:id="1009" w:name="_Toc15335593"/>
      <w:bookmarkStart w:id="1010" w:name="_Toc15336187"/>
      <w:bookmarkStart w:id="1011" w:name="_Toc15335036"/>
      <w:bookmarkStart w:id="1012" w:name="_Toc15335594"/>
      <w:bookmarkStart w:id="1013" w:name="_Toc15336188"/>
      <w:bookmarkStart w:id="1014" w:name="_Toc15335037"/>
      <w:bookmarkStart w:id="1015" w:name="_Toc15335595"/>
      <w:bookmarkStart w:id="1016" w:name="_Toc15336189"/>
      <w:bookmarkStart w:id="1017" w:name="_Toc15335038"/>
      <w:bookmarkStart w:id="1018" w:name="_Toc15335596"/>
      <w:bookmarkStart w:id="1019" w:name="_Toc15336190"/>
      <w:bookmarkStart w:id="1020" w:name="_Toc15335039"/>
      <w:bookmarkStart w:id="1021" w:name="_Toc15335597"/>
      <w:bookmarkStart w:id="1022" w:name="_Toc15336191"/>
      <w:bookmarkStart w:id="1023" w:name="_Toc15335040"/>
      <w:bookmarkStart w:id="1024" w:name="_Toc15335598"/>
      <w:bookmarkStart w:id="1025" w:name="_Toc15336192"/>
      <w:bookmarkStart w:id="1026" w:name="_Toc15335041"/>
      <w:bookmarkStart w:id="1027" w:name="_Toc15335599"/>
      <w:bookmarkStart w:id="1028" w:name="_Toc15336193"/>
      <w:bookmarkStart w:id="1029" w:name="_Toc35002297"/>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r w:rsidRPr="00FD1C9B">
        <w:t>HRpQCT</w:t>
      </w:r>
      <w:bookmarkEnd w:id="1029"/>
      <w:r w:rsidR="00A519F8">
        <w:t xml:space="preserve"> </w:t>
      </w:r>
    </w:p>
    <w:p w14:paraId="294A40A3" w14:textId="77777777" w:rsidR="002D267A" w:rsidRPr="002D267A" w:rsidRDefault="002D267A" w:rsidP="002D267A"/>
    <w:p w14:paraId="209E6EC8" w14:textId="70708806" w:rsidR="00586B93" w:rsidRDefault="000A462B" w:rsidP="00FD1C9B">
      <w:bookmarkStart w:id="1030" w:name="_Toc529828981"/>
      <w:bookmarkStart w:id="1031" w:name="_Toc529828982"/>
      <w:bookmarkStart w:id="1032" w:name="_Toc529828983"/>
      <w:bookmarkStart w:id="1033" w:name="_Toc529828984"/>
      <w:bookmarkStart w:id="1034" w:name="_Toc529828985"/>
      <w:bookmarkStart w:id="1035" w:name="_Toc529828986"/>
      <w:bookmarkEnd w:id="1030"/>
      <w:bookmarkEnd w:id="1031"/>
      <w:bookmarkEnd w:id="1032"/>
      <w:bookmarkEnd w:id="1033"/>
      <w:bookmarkEnd w:id="1034"/>
      <w:bookmarkEnd w:id="1035"/>
      <w:r>
        <w:t xml:space="preserve">Obese young people are more prone to fracture compared to their normal weight peers. </w:t>
      </w:r>
      <w:r w:rsidR="00E81240">
        <w:t xml:space="preserve">This could be related to </w:t>
      </w:r>
      <w:r w:rsidR="00505900">
        <w:t>several</w:t>
      </w:r>
      <w:r w:rsidR="00E81240">
        <w:t xml:space="preserve"> factors such as</w:t>
      </w:r>
      <w:r w:rsidR="008848B4">
        <w:t xml:space="preserve"> a higher likelihood of falls, </w:t>
      </w:r>
      <w:r w:rsidR="00E54F0E">
        <w:t xml:space="preserve">and the </w:t>
      </w:r>
      <w:r w:rsidR="008848B4">
        <w:t xml:space="preserve">falls </w:t>
      </w:r>
      <w:r w:rsidR="00E54F0E">
        <w:t xml:space="preserve">themselves may be </w:t>
      </w:r>
      <w:r w:rsidR="00E81240">
        <w:t xml:space="preserve">associated with a greater force </w:t>
      </w:r>
      <w:r w:rsidR="008848B4">
        <w:t xml:space="preserve">which would also be significant. Other factors include </w:t>
      </w:r>
      <w:r w:rsidR="00E81240">
        <w:t>sedentary lifestyle, unhealthy diets as well as the impact of of excessive adipose tissue on the development of the skeleton</w:t>
      </w:r>
      <w:r w:rsidR="009D1449">
        <w:fldChar w:fldCharType="begin"/>
      </w:r>
      <w:r w:rsidR="00720F16">
        <w:instrText xml:space="preserve"> ADDIN EN.CITE &lt;EndNote&gt;&lt;Cite&gt;&lt;Author&gt;Dimitri&lt;/Author&gt;&lt;Year&gt;2018&lt;/Year&gt;&lt;IDText&gt;Fat and bone in children - where are we now?&lt;/IDText&gt;&lt;DisplayText&gt;(331)&lt;/DisplayText&gt;&lt;record&gt;&lt;dates&gt;&lt;pub-dates&gt;&lt;date&gt;Jun&lt;/date&gt;&lt;/pub-dates&gt;&lt;year&gt;2018&lt;/year&gt;&lt;/dates&gt;&lt;keywords&gt;&lt;keyword&gt;Bone density&lt;/keyword&gt;&lt;keyword&gt;Bone mass&lt;/keyword&gt;&lt;keyword&gt;Bone microstructure&lt;/keyword&gt;&lt;keyword&gt;Children&lt;/keyword&gt;&lt;keyword&gt;Obesity&lt;/keyword&gt;&lt;/keywords&gt;&lt;isbn&gt;2287-1012 (Print)&amp;#xD;2287-1012&lt;/isbn&gt;&lt;custom2&gt;PMC6057021&lt;/custom2&gt;&lt;titles&gt;&lt;title&gt;Fat and bone in children - where are we now?&lt;/title&gt;&lt;secondary-title&gt;Ann Pediatr Endocrinol Metab&lt;/secondary-title&gt;&lt;/titles&gt;&lt;pages&gt;62-69&lt;/pages&gt;&lt;number&gt;2&lt;/number&gt;&lt;contributors&gt;&lt;authors&gt;&lt;author&gt;Dimitri, P.&lt;/author&gt;&lt;/authors&gt;&lt;/contributors&gt;&lt;edition&gt;2018/07/05&lt;/edition&gt;&lt;language&gt;eng&lt;/language&gt;&lt;added-date format="utc"&gt;1556747768&lt;/added-date&gt;&lt;ref-type name="Journal Article"&gt;17&lt;/ref-type&gt;&lt;auth-address&gt;The University of Sheffield, Sheffield, United Kingdom.&lt;/auth-address&gt;&lt;remote-database-provider&gt;NLM&lt;/remote-database-provider&gt;&lt;rec-number&gt;276&lt;/rec-number&gt;&lt;last-updated-date format="utc"&gt;1556747768&lt;/last-updated-date&gt;&lt;accession-num&gt;29969876&lt;/accession-num&gt;&lt;electronic-resource-num&gt;10.6065/apem.2018.23.2.62&lt;/electronic-resource-num&gt;&lt;volume&gt;23&lt;/volume&gt;&lt;/record&gt;&lt;/Cite&gt;&lt;/EndNote&gt;</w:instrText>
      </w:r>
      <w:r w:rsidR="009D1449">
        <w:fldChar w:fldCharType="separate"/>
      </w:r>
      <w:r w:rsidR="00720F16">
        <w:rPr>
          <w:noProof/>
        </w:rPr>
        <w:t>(331)</w:t>
      </w:r>
      <w:r w:rsidR="009D1449">
        <w:fldChar w:fldCharType="end"/>
      </w:r>
      <w:r w:rsidR="00E81240">
        <w:t xml:space="preserve">. </w:t>
      </w:r>
      <w:r w:rsidR="00505900">
        <w:t>By interven</w:t>
      </w:r>
      <w:r w:rsidR="002272C6">
        <w:t>ing</w:t>
      </w:r>
      <w:r w:rsidR="00505900">
        <w:t xml:space="preserve"> with weight loss</w:t>
      </w:r>
      <w:r w:rsidR="00F3242D">
        <w:t xml:space="preserve"> bariatric interventions</w:t>
      </w:r>
      <w:r w:rsidR="00505900">
        <w:t xml:space="preserve">, </w:t>
      </w:r>
      <w:r w:rsidR="00F3242D">
        <w:t xml:space="preserve">which are known to be associated with decreased bone mass and increased fracture risk, </w:t>
      </w:r>
      <w:r w:rsidR="00505900">
        <w:t xml:space="preserve">we maybe putting these young people at more risk of fractures. </w:t>
      </w:r>
    </w:p>
    <w:p w14:paraId="790C9FA8" w14:textId="77777777" w:rsidR="00F3242D" w:rsidRDefault="00F3242D" w:rsidP="00FD1C9B">
      <w:r>
        <w:t>Therefore, alongside DXA, HRpQCT was planned in our study to longitudinally study bone microarchitecture and bone strength following intragastric balloon placement with follow up at 2 ye</w:t>
      </w:r>
      <w:r w:rsidR="00A73405">
        <w:t>a</w:t>
      </w:r>
      <w:r>
        <w:t>rs.</w:t>
      </w:r>
    </w:p>
    <w:p w14:paraId="7455E84A" w14:textId="77777777" w:rsidR="006F4A8C" w:rsidRDefault="00D77280" w:rsidP="00FD1C9B">
      <w:r>
        <w:lastRenderedPageBreak/>
        <w:t xml:space="preserve">All 12 </w:t>
      </w:r>
      <w:r w:rsidR="000A462B">
        <w:t xml:space="preserve">participants </w:t>
      </w:r>
      <w:r>
        <w:t>had baseline</w:t>
      </w:r>
      <w:r w:rsidR="00D262DF">
        <w:t xml:space="preserve"> HRpQCT</w:t>
      </w:r>
      <w:r>
        <w:t xml:space="preserve"> data for both radius and tibia</w:t>
      </w:r>
      <w:r w:rsidR="004C7A05">
        <w:t xml:space="preserve">. </w:t>
      </w:r>
    </w:p>
    <w:p w14:paraId="1EBD4D41" w14:textId="77777777" w:rsidR="006F4A8C" w:rsidRDefault="00D77280">
      <w:r>
        <w:t xml:space="preserve">11 had </w:t>
      </w:r>
      <w:r w:rsidR="00DB5059">
        <w:t>6-month</w:t>
      </w:r>
      <w:r>
        <w:t xml:space="preserve"> data for radius (excluding BOB05 who did not attend)</w:t>
      </w:r>
    </w:p>
    <w:p w14:paraId="5F497F84" w14:textId="77777777" w:rsidR="006F4A8C" w:rsidRDefault="00D77280">
      <w:r>
        <w:t xml:space="preserve">10 had </w:t>
      </w:r>
      <w:r w:rsidR="00DB5059">
        <w:t>6-month</w:t>
      </w:r>
      <w:r>
        <w:t xml:space="preserve"> data for tibia (excluding BOB05 who did not attend and BOB12 who started to feel unwell and complained of cramps and left</w:t>
      </w:r>
      <w:r w:rsidR="007B114A">
        <w:t xml:space="preserve"> after the radius scan</w:t>
      </w:r>
      <w:r>
        <w:t>)</w:t>
      </w:r>
      <w:r w:rsidR="004C7A05">
        <w:t xml:space="preserve">. </w:t>
      </w:r>
    </w:p>
    <w:p w14:paraId="21ADE10B" w14:textId="77777777" w:rsidR="006F4A8C" w:rsidRDefault="00DB5059">
      <w:r>
        <w:t>24-month</w:t>
      </w:r>
      <w:r w:rsidR="00992752">
        <w:t xml:space="preserve"> data was </w:t>
      </w:r>
      <w:r w:rsidR="00404A4A">
        <w:t xml:space="preserve">obtained for 7/12 at the tibia (BOB06 and BOB07 had poor quality images, </w:t>
      </w:r>
      <w:r w:rsidR="00E54F0E">
        <w:t>BOB11 was unable to fit her leg into the cast</w:t>
      </w:r>
      <w:r w:rsidR="00571B6D">
        <w:t xml:space="preserve"> </w:t>
      </w:r>
      <w:r w:rsidR="007B114A">
        <w:t>(size issues)</w:t>
      </w:r>
      <w:r w:rsidR="00E54F0E">
        <w:t xml:space="preserve">, </w:t>
      </w:r>
      <w:r w:rsidR="00404A4A">
        <w:t>BOB09 did not attend and BOB12 had withdrawn from the study)</w:t>
      </w:r>
      <w:r w:rsidR="004C7A05">
        <w:t xml:space="preserve">. </w:t>
      </w:r>
    </w:p>
    <w:p w14:paraId="269F20AA" w14:textId="77777777" w:rsidR="006F4A8C" w:rsidRDefault="00A73405">
      <w:r>
        <w:t>24-month</w:t>
      </w:r>
      <w:r w:rsidR="00404A4A">
        <w:t xml:space="preserve"> data was obtained for 7/12 at the radius (BOBO6, BOB07, BOB10 had poor quality </w:t>
      </w:r>
      <w:r>
        <w:t>images</w:t>
      </w:r>
      <w:r w:rsidR="00404A4A">
        <w:t>, BOB09 did not attend and BOB12 had withdrawn from the study)</w:t>
      </w:r>
      <w:r w:rsidR="004C7A05">
        <w:t xml:space="preserve">. </w:t>
      </w:r>
    </w:p>
    <w:p w14:paraId="41B4E00A" w14:textId="77777777" w:rsidR="00AD3A06" w:rsidRDefault="00AD3A06"/>
    <w:p w14:paraId="5303C802" w14:textId="77777777" w:rsidR="0022352C" w:rsidRDefault="00AC241B">
      <w:pPr>
        <w:pStyle w:val="Heading4"/>
      </w:pPr>
      <w:bookmarkStart w:id="1036" w:name="_Toc35002298"/>
      <w:r>
        <w:t>Change in Weight, Height and BMI over 2 years</w:t>
      </w:r>
      <w:bookmarkEnd w:id="1036"/>
      <w:r>
        <w:t xml:space="preserve"> </w:t>
      </w:r>
    </w:p>
    <w:p w14:paraId="531CCF8A" w14:textId="77777777" w:rsidR="00294BC4" w:rsidRPr="00294BC4" w:rsidRDefault="00294BC4" w:rsidP="00294BC4"/>
    <w:p w14:paraId="1352C0AB" w14:textId="19A19DFC" w:rsidR="00AD3A06" w:rsidRPr="00673AE0" w:rsidRDefault="00AD3A06" w:rsidP="00294BC4">
      <w:r w:rsidRPr="00294BC4">
        <w:t xml:space="preserve">There was a significant reduction in weight SDS and BMI SDS </w:t>
      </w:r>
      <w:r w:rsidR="00BA0456" w:rsidRPr="00294BC4">
        <w:t xml:space="preserve">at the </w:t>
      </w:r>
      <w:r w:rsidR="00B26015" w:rsidRPr="00294BC4">
        <w:t xml:space="preserve">6-month visit but no difference </w:t>
      </w:r>
      <w:r w:rsidR="00A73405">
        <w:t xml:space="preserve">was </w:t>
      </w:r>
      <w:r w:rsidR="00B26015" w:rsidRPr="00294BC4">
        <w:t>noted at 24 months</w:t>
      </w:r>
      <w:r w:rsidR="003467D1" w:rsidRPr="00294BC4">
        <w:t xml:space="preserve"> (</w:t>
      </w:r>
      <w:r w:rsidR="00072828" w:rsidRPr="00294BC4">
        <w:t xml:space="preserve">see </w:t>
      </w:r>
      <w:r w:rsidR="003467D1" w:rsidRPr="00294BC4">
        <w:t xml:space="preserve">tables </w:t>
      </w:r>
      <w:r w:rsidR="00A449E8">
        <w:t>3</w:t>
      </w:r>
      <w:r w:rsidR="005E6E08">
        <w:t>4</w:t>
      </w:r>
      <w:r w:rsidR="00A449E8">
        <w:t>, 3</w:t>
      </w:r>
      <w:r w:rsidR="005E6E08">
        <w:t>5</w:t>
      </w:r>
      <w:r w:rsidR="00A449E8">
        <w:t>,</w:t>
      </w:r>
      <w:r w:rsidR="00B41415">
        <w:t xml:space="preserve"> </w:t>
      </w:r>
      <w:r w:rsidR="00A449E8">
        <w:t>3</w:t>
      </w:r>
      <w:r w:rsidR="005E6E08">
        <w:t>6</w:t>
      </w:r>
      <w:r w:rsidR="003467D1" w:rsidRPr="00673AE0">
        <w:t>)</w:t>
      </w:r>
      <w:r w:rsidR="004C7A05" w:rsidRPr="00673AE0">
        <w:t xml:space="preserve">. </w:t>
      </w:r>
    </w:p>
    <w:p w14:paraId="68B62A4C" w14:textId="77777777" w:rsidR="00AD3A06" w:rsidRDefault="001C5BE4" w:rsidP="001C5BE4">
      <w:pPr>
        <w:pStyle w:val="Caption"/>
      </w:pPr>
      <w:bookmarkStart w:id="1037" w:name="_Toc34994617"/>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34</w:t>
      </w:r>
      <w:r w:rsidR="008732F3">
        <w:rPr>
          <w:noProof/>
        </w:rPr>
        <w:fldChar w:fldCharType="end"/>
      </w:r>
      <w:r>
        <w:t xml:space="preserve"> - </w:t>
      </w:r>
      <w:r w:rsidR="00737845" w:rsidRPr="00647452">
        <w:t>Height, weight and BMI SDS change from visit 1 to visit 2</w:t>
      </w:r>
      <w:bookmarkEnd w:id="1037"/>
      <w:r w:rsidR="00A449E8">
        <w:t xml:space="preserve"> </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02"/>
        <w:gridCol w:w="384"/>
        <w:gridCol w:w="1405"/>
        <w:gridCol w:w="1363"/>
        <w:gridCol w:w="2159"/>
        <w:gridCol w:w="980"/>
      </w:tblGrid>
      <w:tr w:rsidR="00AD3A06" w14:paraId="0B89E874" w14:textId="77777777" w:rsidTr="00673AE0">
        <w:trPr>
          <w:jc w:val="center"/>
        </w:trPr>
        <w:tc>
          <w:tcPr>
            <w:tcW w:w="0" w:type="auto"/>
            <w:shd w:val="clear" w:color="auto" w:fill="1F497D" w:themeFill="text2"/>
          </w:tcPr>
          <w:p w14:paraId="2F819F12" w14:textId="77777777" w:rsidR="00AD3A06" w:rsidRPr="00673AE0" w:rsidRDefault="00AD3A06" w:rsidP="00673AE0">
            <w:pPr>
              <w:spacing w:line="240" w:lineRule="auto"/>
              <w:rPr>
                <w:b/>
                <w:color w:val="FFFFFF" w:themeColor="background1"/>
              </w:rPr>
            </w:pPr>
          </w:p>
        </w:tc>
        <w:tc>
          <w:tcPr>
            <w:tcW w:w="0" w:type="auto"/>
            <w:shd w:val="clear" w:color="auto" w:fill="1F497D" w:themeFill="text2"/>
          </w:tcPr>
          <w:p w14:paraId="1AC039E0" w14:textId="77777777" w:rsidR="00AD3A06" w:rsidRPr="00673AE0" w:rsidRDefault="00AD3A06" w:rsidP="00673AE0">
            <w:pPr>
              <w:spacing w:line="240" w:lineRule="auto"/>
              <w:rPr>
                <w:b/>
                <w:color w:val="FFFFFF" w:themeColor="background1"/>
              </w:rPr>
            </w:pPr>
            <w:r w:rsidRPr="00673AE0">
              <w:rPr>
                <w:b/>
                <w:color w:val="FFFFFF" w:themeColor="background1"/>
              </w:rPr>
              <w:t>N</w:t>
            </w:r>
          </w:p>
        </w:tc>
        <w:tc>
          <w:tcPr>
            <w:tcW w:w="0" w:type="auto"/>
            <w:shd w:val="clear" w:color="auto" w:fill="1F497D" w:themeFill="text2"/>
          </w:tcPr>
          <w:p w14:paraId="5B791306" w14:textId="77777777" w:rsidR="00AD3A06" w:rsidRPr="00673AE0" w:rsidRDefault="00AD3A06" w:rsidP="00673AE0">
            <w:pPr>
              <w:spacing w:line="240" w:lineRule="auto"/>
              <w:rPr>
                <w:b/>
                <w:color w:val="FFFFFF" w:themeColor="background1"/>
              </w:rPr>
            </w:pPr>
            <w:r w:rsidRPr="00673AE0">
              <w:rPr>
                <w:b/>
                <w:color w:val="FFFFFF" w:themeColor="background1"/>
              </w:rPr>
              <w:t>Visit 1</w:t>
            </w:r>
          </w:p>
          <w:p w14:paraId="4EDBC66A" w14:textId="77777777" w:rsidR="00AD3A06" w:rsidRPr="00673AE0" w:rsidRDefault="00AD3A06" w:rsidP="00673AE0">
            <w:pPr>
              <w:spacing w:line="240" w:lineRule="auto"/>
              <w:rPr>
                <w:b/>
                <w:color w:val="FFFFFF" w:themeColor="background1"/>
              </w:rPr>
            </w:pPr>
            <w:r w:rsidRPr="00673AE0">
              <w:rPr>
                <w:b/>
                <w:color w:val="FFFFFF" w:themeColor="background1"/>
              </w:rPr>
              <w:t>Mean (SD)</w:t>
            </w:r>
          </w:p>
        </w:tc>
        <w:tc>
          <w:tcPr>
            <w:tcW w:w="0" w:type="auto"/>
            <w:shd w:val="clear" w:color="auto" w:fill="1F497D" w:themeFill="text2"/>
          </w:tcPr>
          <w:p w14:paraId="6057A64D" w14:textId="77777777" w:rsidR="00AD3A06" w:rsidRPr="00673AE0" w:rsidRDefault="00AD3A06" w:rsidP="00673AE0">
            <w:pPr>
              <w:spacing w:line="240" w:lineRule="auto"/>
              <w:rPr>
                <w:b/>
                <w:color w:val="FFFFFF" w:themeColor="background1"/>
              </w:rPr>
            </w:pPr>
            <w:r w:rsidRPr="00673AE0">
              <w:rPr>
                <w:b/>
                <w:color w:val="FFFFFF" w:themeColor="background1"/>
              </w:rPr>
              <w:t>Visit 2</w:t>
            </w:r>
          </w:p>
          <w:p w14:paraId="1D93B0FD" w14:textId="77777777" w:rsidR="00AD3A06" w:rsidRPr="00673AE0" w:rsidRDefault="00AD3A06" w:rsidP="00673AE0">
            <w:pPr>
              <w:spacing w:line="240" w:lineRule="auto"/>
              <w:rPr>
                <w:b/>
                <w:color w:val="FFFFFF" w:themeColor="background1"/>
              </w:rPr>
            </w:pPr>
            <w:r w:rsidRPr="00673AE0">
              <w:rPr>
                <w:b/>
                <w:color w:val="FFFFFF" w:themeColor="background1"/>
              </w:rPr>
              <w:t>Mean (SD)</w:t>
            </w:r>
          </w:p>
        </w:tc>
        <w:tc>
          <w:tcPr>
            <w:tcW w:w="0" w:type="auto"/>
            <w:shd w:val="clear" w:color="auto" w:fill="1F497D" w:themeFill="text2"/>
          </w:tcPr>
          <w:p w14:paraId="45F9ABA8" w14:textId="77777777" w:rsidR="00AD3A06" w:rsidRPr="00673AE0" w:rsidRDefault="00AD3A06" w:rsidP="00673AE0">
            <w:pPr>
              <w:spacing w:line="240" w:lineRule="auto"/>
              <w:rPr>
                <w:b/>
                <w:color w:val="FFFFFF" w:themeColor="background1"/>
              </w:rPr>
            </w:pPr>
            <w:r w:rsidRPr="00673AE0">
              <w:rPr>
                <w:b/>
                <w:color w:val="FFFFFF" w:themeColor="background1"/>
              </w:rPr>
              <w:t>Mean Difference</w:t>
            </w:r>
          </w:p>
          <w:p w14:paraId="163B2C64" w14:textId="77777777" w:rsidR="00AD3A06" w:rsidRPr="00673AE0" w:rsidRDefault="00AD3A06" w:rsidP="00673AE0">
            <w:pPr>
              <w:spacing w:line="240" w:lineRule="auto"/>
              <w:rPr>
                <w:b/>
                <w:color w:val="FFFFFF" w:themeColor="background1"/>
              </w:rPr>
            </w:pPr>
            <w:r w:rsidRPr="00673AE0">
              <w:rPr>
                <w:b/>
                <w:color w:val="FFFFFF" w:themeColor="background1"/>
              </w:rPr>
              <w:t>(95% CI)</w:t>
            </w:r>
          </w:p>
        </w:tc>
        <w:tc>
          <w:tcPr>
            <w:tcW w:w="0" w:type="auto"/>
            <w:shd w:val="clear" w:color="auto" w:fill="1F497D" w:themeFill="text2"/>
          </w:tcPr>
          <w:p w14:paraId="7722C26E" w14:textId="77777777" w:rsidR="00AD3A06" w:rsidRPr="00673AE0" w:rsidRDefault="00AD3A06" w:rsidP="00673AE0">
            <w:pPr>
              <w:spacing w:line="240" w:lineRule="auto"/>
              <w:rPr>
                <w:b/>
                <w:color w:val="FFFFFF" w:themeColor="background1"/>
              </w:rPr>
            </w:pPr>
            <w:r w:rsidRPr="00673AE0">
              <w:rPr>
                <w:b/>
                <w:color w:val="FFFFFF" w:themeColor="background1"/>
              </w:rPr>
              <w:t>P-Value</w:t>
            </w:r>
          </w:p>
        </w:tc>
      </w:tr>
      <w:tr w:rsidR="00AD3A06" w14:paraId="0603B7ED" w14:textId="77777777" w:rsidTr="00673AE0">
        <w:trPr>
          <w:jc w:val="center"/>
        </w:trPr>
        <w:tc>
          <w:tcPr>
            <w:tcW w:w="0" w:type="auto"/>
          </w:tcPr>
          <w:p w14:paraId="44A77299" w14:textId="77777777" w:rsidR="00AD3A06" w:rsidRDefault="00AD3A06" w:rsidP="00673AE0">
            <w:pPr>
              <w:spacing w:line="240" w:lineRule="auto"/>
            </w:pPr>
            <w:r>
              <w:t>Height SDS</w:t>
            </w:r>
          </w:p>
        </w:tc>
        <w:tc>
          <w:tcPr>
            <w:tcW w:w="0" w:type="auto"/>
          </w:tcPr>
          <w:p w14:paraId="66E423DB" w14:textId="77777777" w:rsidR="00AD3A06" w:rsidRDefault="00AD3A06" w:rsidP="00673AE0">
            <w:pPr>
              <w:spacing w:line="240" w:lineRule="auto"/>
            </w:pPr>
            <w:r>
              <w:t>11</w:t>
            </w:r>
          </w:p>
        </w:tc>
        <w:tc>
          <w:tcPr>
            <w:tcW w:w="0" w:type="auto"/>
          </w:tcPr>
          <w:p w14:paraId="59408550" w14:textId="77777777" w:rsidR="00AD3A06" w:rsidRDefault="00AD3A06" w:rsidP="00673AE0">
            <w:pPr>
              <w:spacing w:line="240" w:lineRule="auto"/>
            </w:pPr>
            <w:r>
              <w:t>1</w:t>
            </w:r>
            <w:r w:rsidR="004C7A05">
              <w:t xml:space="preserve">. </w:t>
            </w:r>
            <w:r>
              <w:t>05 (1</w:t>
            </w:r>
            <w:r w:rsidR="004C7A05">
              <w:t xml:space="preserve">. </w:t>
            </w:r>
            <w:r>
              <w:t>17)</w:t>
            </w:r>
          </w:p>
        </w:tc>
        <w:tc>
          <w:tcPr>
            <w:tcW w:w="0" w:type="auto"/>
          </w:tcPr>
          <w:p w14:paraId="1B473877" w14:textId="77777777" w:rsidR="00AD3A06" w:rsidRDefault="00AD3A06" w:rsidP="00673AE0">
            <w:pPr>
              <w:spacing w:line="240" w:lineRule="auto"/>
            </w:pPr>
            <w:r>
              <w:t>1</w:t>
            </w:r>
            <w:r w:rsidR="004C7A05">
              <w:t xml:space="preserve">. </w:t>
            </w:r>
            <w:r>
              <w:t>09 (1</w:t>
            </w:r>
            <w:r w:rsidR="004C7A05">
              <w:t xml:space="preserve">. </w:t>
            </w:r>
            <w:r>
              <w:t>25)</w:t>
            </w:r>
          </w:p>
        </w:tc>
        <w:tc>
          <w:tcPr>
            <w:tcW w:w="0" w:type="auto"/>
          </w:tcPr>
          <w:p w14:paraId="164DDE03" w14:textId="77777777" w:rsidR="00AD3A06" w:rsidRDefault="00AD3A06" w:rsidP="00673AE0">
            <w:pPr>
              <w:spacing w:line="240" w:lineRule="auto"/>
            </w:pPr>
            <w:r>
              <w:t>0</w:t>
            </w:r>
            <w:r w:rsidR="004C7A05">
              <w:t xml:space="preserve">. </w:t>
            </w:r>
            <w:r>
              <w:t>04 (-0</w:t>
            </w:r>
            <w:r w:rsidR="004C7A05">
              <w:t xml:space="preserve">. </w:t>
            </w:r>
            <w:r>
              <w:t>12, 0</w:t>
            </w:r>
            <w:r w:rsidR="004C7A05">
              <w:t xml:space="preserve">. </w:t>
            </w:r>
            <w:r>
              <w:t>20)</w:t>
            </w:r>
          </w:p>
        </w:tc>
        <w:tc>
          <w:tcPr>
            <w:tcW w:w="0" w:type="auto"/>
          </w:tcPr>
          <w:p w14:paraId="444AD615" w14:textId="77777777" w:rsidR="00AD3A06" w:rsidRPr="00294BC4" w:rsidRDefault="00AD3A06" w:rsidP="00673AE0">
            <w:pPr>
              <w:spacing w:line="240" w:lineRule="auto"/>
            </w:pPr>
            <w:r w:rsidRPr="00294BC4">
              <w:t>0</w:t>
            </w:r>
            <w:r w:rsidR="004C7A05" w:rsidRPr="00294BC4">
              <w:t xml:space="preserve">. </w:t>
            </w:r>
            <w:r w:rsidRPr="00294BC4">
              <w:t>588</w:t>
            </w:r>
          </w:p>
        </w:tc>
      </w:tr>
      <w:tr w:rsidR="00AD3A06" w14:paraId="412EC404" w14:textId="77777777" w:rsidTr="00673AE0">
        <w:trPr>
          <w:jc w:val="center"/>
        </w:trPr>
        <w:tc>
          <w:tcPr>
            <w:tcW w:w="0" w:type="auto"/>
          </w:tcPr>
          <w:p w14:paraId="57B3BFD6" w14:textId="77777777" w:rsidR="00AD3A06" w:rsidRDefault="00AD3A06" w:rsidP="00673AE0">
            <w:pPr>
              <w:spacing w:line="240" w:lineRule="auto"/>
            </w:pPr>
            <w:r>
              <w:t>Weight SDS</w:t>
            </w:r>
          </w:p>
        </w:tc>
        <w:tc>
          <w:tcPr>
            <w:tcW w:w="0" w:type="auto"/>
          </w:tcPr>
          <w:p w14:paraId="25D34C2F" w14:textId="77777777" w:rsidR="00AD3A06" w:rsidRDefault="00AD3A06" w:rsidP="00673AE0">
            <w:pPr>
              <w:spacing w:line="240" w:lineRule="auto"/>
            </w:pPr>
            <w:r>
              <w:t>11</w:t>
            </w:r>
          </w:p>
        </w:tc>
        <w:tc>
          <w:tcPr>
            <w:tcW w:w="0" w:type="auto"/>
          </w:tcPr>
          <w:p w14:paraId="361E7FF1" w14:textId="77777777" w:rsidR="00AD3A06" w:rsidRDefault="00ED4153" w:rsidP="00673AE0">
            <w:pPr>
              <w:spacing w:line="240" w:lineRule="auto"/>
            </w:pPr>
            <w:r>
              <w:t>5.19</w:t>
            </w:r>
            <w:r w:rsidR="00AD3A06">
              <w:t xml:space="preserve"> (0</w:t>
            </w:r>
            <w:r w:rsidR="004C7A05">
              <w:t xml:space="preserve">. </w:t>
            </w:r>
            <w:r w:rsidR="00AD3A06">
              <w:t>64)</w:t>
            </w:r>
          </w:p>
        </w:tc>
        <w:tc>
          <w:tcPr>
            <w:tcW w:w="0" w:type="auto"/>
          </w:tcPr>
          <w:p w14:paraId="4B1F045C" w14:textId="77777777" w:rsidR="00AD3A06" w:rsidRDefault="00AD3A06" w:rsidP="00673AE0">
            <w:pPr>
              <w:spacing w:line="240" w:lineRule="auto"/>
            </w:pPr>
            <w:r>
              <w:t>4</w:t>
            </w:r>
            <w:r w:rsidR="004C7A05">
              <w:t xml:space="preserve">. </w:t>
            </w:r>
            <w:r>
              <w:t>81 (0</w:t>
            </w:r>
            <w:r w:rsidR="004C7A05">
              <w:t xml:space="preserve">. </w:t>
            </w:r>
            <w:r>
              <w:t>72)</w:t>
            </w:r>
          </w:p>
        </w:tc>
        <w:tc>
          <w:tcPr>
            <w:tcW w:w="0" w:type="auto"/>
          </w:tcPr>
          <w:p w14:paraId="7FF72605" w14:textId="77777777" w:rsidR="00AD3A06" w:rsidRDefault="00AD3A06" w:rsidP="00673AE0">
            <w:pPr>
              <w:spacing w:line="240" w:lineRule="auto"/>
            </w:pPr>
            <w:r>
              <w:t>-0</w:t>
            </w:r>
            <w:r w:rsidR="004C7A05">
              <w:t xml:space="preserve">. </w:t>
            </w:r>
            <w:r>
              <w:t>38 (-0</w:t>
            </w:r>
            <w:r w:rsidR="004C7A05">
              <w:t xml:space="preserve">. </w:t>
            </w:r>
            <w:r>
              <w:t>62, -0</w:t>
            </w:r>
            <w:r w:rsidR="004C7A05">
              <w:t xml:space="preserve">. </w:t>
            </w:r>
            <w:r>
              <w:t>15)</w:t>
            </w:r>
          </w:p>
        </w:tc>
        <w:tc>
          <w:tcPr>
            <w:tcW w:w="0" w:type="auto"/>
          </w:tcPr>
          <w:p w14:paraId="477A7D89" w14:textId="77777777" w:rsidR="00AD3A06" w:rsidRPr="00294BC4" w:rsidRDefault="00770027" w:rsidP="00673AE0">
            <w:pPr>
              <w:spacing w:line="240" w:lineRule="auto"/>
            </w:pPr>
            <w:r w:rsidRPr="00770027">
              <w:t>0. 005*</w:t>
            </w:r>
          </w:p>
        </w:tc>
      </w:tr>
      <w:tr w:rsidR="00AD3A06" w14:paraId="1FE97EF9" w14:textId="77777777" w:rsidTr="00673AE0">
        <w:trPr>
          <w:jc w:val="center"/>
        </w:trPr>
        <w:tc>
          <w:tcPr>
            <w:tcW w:w="0" w:type="auto"/>
          </w:tcPr>
          <w:p w14:paraId="3A229FBA" w14:textId="77777777" w:rsidR="00AD3A06" w:rsidRDefault="00AD3A06" w:rsidP="00673AE0">
            <w:pPr>
              <w:spacing w:line="240" w:lineRule="auto"/>
            </w:pPr>
            <w:r>
              <w:t>BMI SDS</w:t>
            </w:r>
          </w:p>
        </w:tc>
        <w:tc>
          <w:tcPr>
            <w:tcW w:w="0" w:type="auto"/>
          </w:tcPr>
          <w:p w14:paraId="5D5666FA" w14:textId="77777777" w:rsidR="00AD3A06" w:rsidRDefault="00AD3A06" w:rsidP="00673AE0">
            <w:pPr>
              <w:spacing w:line="240" w:lineRule="auto"/>
            </w:pPr>
            <w:r>
              <w:t>11</w:t>
            </w:r>
          </w:p>
        </w:tc>
        <w:tc>
          <w:tcPr>
            <w:tcW w:w="0" w:type="auto"/>
          </w:tcPr>
          <w:p w14:paraId="56B97ECD" w14:textId="77777777" w:rsidR="00AD3A06" w:rsidRDefault="00AD3A06" w:rsidP="00673AE0">
            <w:pPr>
              <w:spacing w:line="240" w:lineRule="auto"/>
            </w:pPr>
            <w:r>
              <w:t>3</w:t>
            </w:r>
            <w:r w:rsidR="004C7A05">
              <w:t xml:space="preserve">. </w:t>
            </w:r>
            <w:r>
              <w:t>98 (0</w:t>
            </w:r>
            <w:r w:rsidR="004C7A05">
              <w:t xml:space="preserve">. </w:t>
            </w:r>
            <w:r>
              <w:t>37)</w:t>
            </w:r>
          </w:p>
        </w:tc>
        <w:tc>
          <w:tcPr>
            <w:tcW w:w="0" w:type="auto"/>
          </w:tcPr>
          <w:p w14:paraId="25427396" w14:textId="77777777" w:rsidR="00AD3A06" w:rsidRDefault="00AD3A06" w:rsidP="00673AE0">
            <w:pPr>
              <w:spacing w:line="240" w:lineRule="auto"/>
            </w:pPr>
            <w:r>
              <w:t>3</w:t>
            </w:r>
            <w:r w:rsidR="004C7A05">
              <w:t xml:space="preserve">. </w:t>
            </w:r>
            <w:r>
              <w:t>71 (0</w:t>
            </w:r>
            <w:r w:rsidR="004C7A05">
              <w:t xml:space="preserve">. </w:t>
            </w:r>
            <w:r>
              <w:t>33)</w:t>
            </w:r>
          </w:p>
        </w:tc>
        <w:tc>
          <w:tcPr>
            <w:tcW w:w="0" w:type="auto"/>
          </w:tcPr>
          <w:p w14:paraId="015917AA" w14:textId="77777777" w:rsidR="00AD3A06" w:rsidRDefault="00AD3A06" w:rsidP="00673AE0">
            <w:pPr>
              <w:spacing w:line="240" w:lineRule="auto"/>
            </w:pPr>
            <w:r>
              <w:t>-0</w:t>
            </w:r>
            <w:r w:rsidR="004C7A05">
              <w:t xml:space="preserve">. </w:t>
            </w:r>
            <w:r>
              <w:t>27 (-0</w:t>
            </w:r>
            <w:r w:rsidR="004C7A05">
              <w:t xml:space="preserve">. </w:t>
            </w:r>
            <w:r>
              <w:t>43, -0</w:t>
            </w:r>
            <w:r w:rsidR="004C7A05">
              <w:t xml:space="preserve">. </w:t>
            </w:r>
            <w:r>
              <w:t>10)</w:t>
            </w:r>
          </w:p>
        </w:tc>
        <w:tc>
          <w:tcPr>
            <w:tcW w:w="0" w:type="auto"/>
          </w:tcPr>
          <w:p w14:paraId="51ED83E3" w14:textId="77777777" w:rsidR="00AD3A06" w:rsidRPr="00294BC4" w:rsidRDefault="00770027" w:rsidP="00673AE0">
            <w:pPr>
              <w:spacing w:line="240" w:lineRule="auto"/>
            </w:pPr>
            <w:r w:rsidRPr="00770027">
              <w:t>0. 005*</w:t>
            </w:r>
          </w:p>
        </w:tc>
      </w:tr>
    </w:tbl>
    <w:p w14:paraId="5BB8DDCA" w14:textId="77777777" w:rsidR="00AD3A06" w:rsidRDefault="00AD3A06" w:rsidP="002D267A"/>
    <w:p w14:paraId="5E216539" w14:textId="4922B7E2" w:rsidR="00737845" w:rsidRDefault="001C5BE4" w:rsidP="001C5BE4">
      <w:pPr>
        <w:pStyle w:val="Caption"/>
      </w:pPr>
      <w:bookmarkStart w:id="1038" w:name="_Toc34994618"/>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35</w:t>
      </w:r>
      <w:r w:rsidR="008732F3">
        <w:rPr>
          <w:noProof/>
        </w:rPr>
        <w:fldChar w:fldCharType="end"/>
      </w:r>
      <w:r>
        <w:t xml:space="preserve"> - </w:t>
      </w:r>
      <w:r w:rsidR="00737845" w:rsidRPr="00EF35E9">
        <w:t>Height, weight and BMI SDS change from visit 2 to visit 3</w:t>
      </w:r>
      <w:bookmarkEnd w:id="1038"/>
      <w:r w:rsidR="00A449E8">
        <w:t xml:space="preserve"> </w:t>
      </w:r>
    </w:p>
    <w:p w14:paraId="4235298D" w14:textId="77777777" w:rsidR="00737845" w:rsidRDefault="00737845" w:rsidP="00673AE0">
      <w:pPr>
        <w:spacing w:line="240" w:lineRule="auto"/>
      </w:pP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02"/>
        <w:gridCol w:w="376"/>
        <w:gridCol w:w="1389"/>
        <w:gridCol w:w="1402"/>
        <w:gridCol w:w="2385"/>
        <w:gridCol w:w="992"/>
      </w:tblGrid>
      <w:tr w:rsidR="00AD3A06" w14:paraId="298AD9E6" w14:textId="77777777" w:rsidTr="00673AE0">
        <w:trPr>
          <w:jc w:val="center"/>
        </w:trPr>
        <w:tc>
          <w:tcPr>
            <w:tcW w:w="0" w:type="auto"/>
            <w:shd w:val="clear" w:color="auto" w:fill="1F497D" w:themeFill="text2"/>
          </w:tcPr>
          <w:p w14:paraId="0C87EB01" w14:textId="77777777" w:rsidR="00AD3A06" w:rsidRPr="00673AE0" w:rsidRDefault="00AD3A06" w:rsidP="00673AE0">
            <w:pPr>
              <w:spacing w:line="240" w:lineRule="auto"/>
              <w:rPr>
                <w:b/>
                <w:color w:val="FFFFFF" w:themeColor="background1"/>
              </w:rPr>
            </w:pPr>
          </w:p>
        </w:tc>
        <w:tc>
          <w:tcPr>
            <w:tcW w:w="0" w:type="auto"/>
            <w:shd w:val="clear" w:color="auto" w:fill="1F497D" w:themeFill="text2"/>
          </w:tcPr>
          <w:p w14:paraId="554F449A" w14:textId="77777777" w:rsidR="00AD3A06" w:rsidRPr="00673AE0" w:rsidRDefault="00AD3A06" w:rsidP="00673AE0">
            <w:pPr>
              <w:spacing w:line="240" w:lineRule="auto"/>
              <w:rPr>
                <w:b/>
                <w:color w:val="FFFFFF" w:themeColor="background1"/>
              </w:rPr>
            </w:pPr>
            <w:r w:rsidRPr="00673AE0">
              <w:rPr>
                <w:b/>
                <w:color w:val="FFFFFF" w:themeColor="background1"/>
              </w:rPr>
              <w:t>N</w:t>
            </w:r>
          </w:p>
        </w:tc>
        <w:tc>
          <w:tcPr>
            <w:tcW w:w="0" w:type="auto"/>
            <w:shd w:val="clear" w:color="auto" w:fill="1F497D" w:themeFill="text2"/>
          </w:tcPr>
          <w:p w14:paraId="5D07AD79" w14:textId="77777777" w:rsidR="00AD3A06" w:rsidRPr="00673AE0" w:rsidRDefault="00AD3A06" w:rsidP="00673AE0">
            <w:pPr>
              <w:spacing w:line="240" w:lineRule="auto"/>
              <w:rPr>
                <w:b/>
                <w:color w:val="FFFFFF" w:themeColor="background1"/>
              </w:rPr>
            </w:pPr>
            <w:r w:rsidRPr="00673AE0">
              <w:rPr>
                <w:b/>
                <w:color w:val="FFFFFF" w:themeColor="background1"/>
              </w:rPr>
              <w:t>Visit 2</w:t>
            </w:r>
          </w:p>
          <w:p w14:paraId="0A96D985" w14:textId="77777777" w:rsidR="00AD3A06" w:rsidRPr="00673AE0" w:rsidRDefault="00AD3A06" w:rsidP="00673AE0">
            <w:pPr>
              <w:spacing w:line="240" w:lineRule="auto"/>
              <w:rPr>
                <w:b/>
                <w:color w:val="FFFFFF" w:themeColor="background1"/>
              </w:rPr>
            </w:pPr>
            <w:r w:rsidRPr="00673AE0">
              <w:rPr>
                <w:b/>
                <w:color w:val="FFFFFF" w:themeColor="background1"/>
              </w:rPr>
              <w:t>Mean (SD)</w:t>
            </w:r>
          </w:p>
        </w:tc>
        <w:tc>
          <w:tcPr>
            <w:tcW w:w="0" w:type="auto"/>
            <w:shd w:val="clear" w:color="auto" w:fill="1F497D" w:themeFill="text2"/>
          </w:tcPr>
          <w:p w14:paraId="58237FA2" w14:textId="77777777" w:rsidR="00AD3A06" w:rsidRPr="00673AE0" w:rsidRDefault="00AD3A06" w:rsidP="00673AE0">
            <w:pPr>
              <w:spacing w:line="240" w:lineRule="auto"/>
              <w:rPr>
                <w:b/>
                <w:color w:val="FFFFFF" w:themeColor="background1"/>
              </w:rPr>
            </w:pPr>
            <w:r w:rsidRPr="00673AE0">
              <w:rPr>
                <w:b/>
                <w:color w:val="FFFFFF" w:themeColor="background1"/>
              </w:rPr>
              <w:t xml:space="preserve">Visit </w:t>
            </w:r>
            <w:r w:rsidR="00B872B7">
              <w:rPr>
                <w:b/>
                <w:color w:val="FFFFFF" w:themeColor="background1"/>
              </w:rPr>
              <w:t>3</w:t>
            </w:r>
          </w:p>
          <w:p w14:paraId="64E44C28" w14:textId="77777777" w:rsidR="00AD3A06" w:rsidRPr="00673AE0" w:rsidRDefault="00AD3A06" w:rsidP="00673AE0">
            <w:pPr>
              <w:spacing w:line="240" w:lineRule="auto"/>
              <w:rPr>
                <w:b/>
                <w:color w:val="FFFFFF" w:themeColor="background1"/>
              </w:rPr>
            </w:pPr>
            <w:r w:rsidRPr="00673AE0">
              <w:rPr>
                <w:b/>
                <w:color w:val="FFFFFF" w:themeColor="background1"/>
              </w:rPr>
              <w:t>Mean (SD)</w:t>
            </w:r>
          </w:p>
        </w:tc>
        <w:tc>
          <w:tcPr>
            <w:tcW w:w="2385" w:type="dxa"/>
            <w:shd w:val="clear" w:color="auto" w:fill="1F497D" w:themeFill="text2"/>
          </w:tcPr>
          <w:p w14:paraId="254A805C" w14:textId="77777777" w:rsidR="00AD3A06" w:rsidRPr="00673AE0" w:rsidRDefault="00AD3A06" w:rsidP="00673AE0">
            <w:pPr>
              <w:spacing w:line="240" w:lineRule="auto"/>
              <w:rPr>
                <w:b/>
                <w:color w:val="FFFFFF" w:themeColor="background1"/>
              </w:rPr>
            </w:pPr>
            <w:r w:rsidRPr="00673AE0">
              <w:rPr>
                <w:b/>
                <w:color w:val="FFFFFF" w:themeColor="background1"/>
              </w:rPr>
              <w:t>Mean Difference</w:t>
            </w:r>
          </w:p>
          <w:p w14:paraId="362B1D7E" w14:textId="77777777" w:rsidR="00AD3A06" w:rsidRPr="00673AE0" w:rsidRDefault="00AD3A06" w:rsidP="00673AE0">
            <w:pPr>
              <w:spacing w:line="240" w:lineRule="auto"/>
              <w:rPr>
                <w:b/>
                <w:color w:val="FFFFFF" w:themeColor="background1"/>
              </w:rPr>
            </w:pPr>
            <w:r w:rsidRPr="00673AE0">
              <w:rPr>
                <w:b/>
                <w:color w:val="FFFFFF" w:themeColor="background1"/>
              </w:rPr>
              <w:t>(95% CI)</w:t>
            </w:r>
          </w:p>
        </w:tc>
        <w:tc>
          <w:tcPr>
            <w:tcW w:w="992" w:type="dxa"/>
            <w:shd w:val="clear" w:color="auto" w:fill="1F497D" w:themeFill="text2"/>
          </w:tcPr>
          <w:p w14:paraId="2F173CF9" w14:textId="77777777" w:rsidR="00AD3A06" w:rsidRPr="00673AE0" w:rsidRDefault="00AD3A06" w:rsidP="00673AE0">
            <w:pPr>
              <w:spacing w:line="240" w:lineRule="auto"/>
              <w:rPr>
                <w:b/>
                <w:color w:val="FFFFFF" w:themeColor="background1"/>
              </w:rPr>
            </w:pPr>
            <w:r w:rsidRPr="00673AE0">
              <w:rPr>
                <w:b/>
                <w:color w:val="FFFFFF" w:themeColor="background1"/>
              </w:rPr>
              <w:t>P-Value</w:t>
            </w:r>
          </w:p>
        </w:tc>
      </w:tr>
      <w:tr w:rsidR="00AD3A06" w14:paraId="5622D3C8" w14:textId="77777777" w:rsidTr="00673AE0">
        <w:trPr>
          <w:jc w:val="center"/>
        </w:trPr>
        <w:tc>
          <w:tcPr>
            <w:tcW w:w="0" w:type="auto"/>
          </w:tcPr>
          <w:p w14:paraId="4ED6244C" w14:textId="77777777" w:rsidR="00AD3A06" w:rsidRDefault="00AD3A06" w:rsidP="00673AE0">
            <w:pPr>
              <w:spacing w:line="240" w:lineRule="auto"/>
            </w:pPr>
            <w:r>
              <w:t>Height SDS</w:t>
            </w:r>
          </w:p>
        </w:tc>
        <w:tc>
          <w:tcPr>
            <w:tcW w:w="0" w:type="auto"/>
          </w:tcPr>
          <w:p w14:paraId="083B45FD" w14:textId="77777777" w:rsidR="00AD3A06" w:rsidRDefault="00AD3A06" w:rsidP="00673AE0">
            <w:pPr>
              <w:spacing w:line="240" w:lineRule="auto"/>
            </w:pPr>
            <w:r>
              <w:t>9</w:t>
            </w:r>
          </w:p>
        </w:tc>
        <w:tc>
          <w:tcPr>
            <w:tcW w:w="0" w:type="auto"/>
          </w:tcPr>
          <w:p w14:paraId="64F8AE3C" w14:textId="77777777" w:rsidR="00AD3A06" w:rsidRDefault="00AD3A06" w:rsidP="00673AE0">
            <w:pPr>
              <w:spacing w:line="240" w:lineRule="auto"/>
            </w:pPr>
            <w:r>
              <w:t>1</w:t>
            </w:r>
            <w:r w:rsidR="004C7A05">
              <w:t xml:space="preserve">. </w:t>
            </w:r>
            <w:r>
              <w:t>06 (1</w:t>
            </w:r>
            <w:r w:rsidR="004C7A05">
              <w:t xml:space="preserve">. </w:t>
            </w:r>
            <w:r>
              <w:t>33)</w:t>
            </w:r>
          </w:p>
        </w:tc>
        <w:tc>
          <w:tcPr>
            <w:tcW w:w="0" w:type="auto"/>
          </w:tcPr>
          <w:p w14:paraId="33411DE5" w14:textId="77777777" w:rsidR="00AD3A06" w:rsidRDefault="00AD3A06" w:rsidP="00673AE0">
            <w:pPr>
              <w:spacing w:line="240" w:lineRule="auto"/>
            </w:pPr>
            <w:r>
              <w:t>1</w:t>
            </w:r>
            <w:r w:rsidR="004C7A05">
              <w:t xml:space="preserve">. </w:t>
            </w:r>
            <w:r>
              <w:t>24 (1</w:t>
            </w:r>
            <w:r w:rsidR="004C7A05">
              <w:t xml:space="preserve">. </w:t>
            </w:r>
            <w:r>
              <w:t>46)</w:t>
            </w:r>
          </w:p>
        </w:tc>
        <w:tc>
          <w:tcPr>
            <w:tcW w:w="2385" w:type="dxa"/>
          </w:tcPr>
          <w:p w14:paraId="6424BBD2" w14:textId="77777777" w:rsidR="00AD3A06" w:rsidRDefault="00AD3A06" w:rsidP="00673AE0">
            <w:pPr>
              <w:spacing w:line="240" w:lineRule="auto"/>
            </w:pPr>
            <w:r>
              <w:t>0</w:t>
            </w:r>
            <w:r w:rsidR="004C7A05">
              <w:t xml:space="preserve">. </w:t>
            </w:r>
            <w:r>
              <w:t>18 (0</w:t>
            </w:r>
            <w:r w:rsidR="004C7A05">
              <w:t xml:space="preserve">. </w:t>
            </w:r>
            <w:r>
              <w:t>04, 0</w:t>
            </w:r>
            <w:r w:rsidR="004C7A05">
              <w:t xml:space="preserve">. </w:t>
            </w:r>
            <w:r>
              <w:t>31)</w:t>
            </w:r>
          </w:p>
        </w:tc>
        <w:tc>
          <w:tcPr>
            <w:tcW w:w="992" w:type="dxa"/>
          </w:tcPr>
          <w:p w14:paraId="70465B20" w14:textId="77777777" w:rsidR="00AD3A06" w:rsidRDefault="00AD3A06" w:rsidP="00673AE0">
            <w:pPr>
              <w:spacing w:line="240" w:lineRule="auto"/>
            </w:pPr>
            <w:r>
              <w:t>0</w:t>
            </w:r>
            <w:r w:rsidR="004C7A05">
              <w:t xml:space="preserve">. </w:t>
            </w:r>
            <w:r>
              <w:t>017</w:t>
            </w:r>
          </w:p>
        </w:tc>
      </w:tr>
      <w:tr w:rsidR="00AD3A06" w14:paraId="75A6CE2D" w14:textId="77777777" w:rsidTr="00673AE0">
        <w:trPr>
          <w:jc w:val="center"/>
        </w:trPr>
        <w:tc>
          <w:tcPr>
            <w:tcW w:w="0" w:type="auto"/>
          </w:tcPr>
          <w:p w14:paraId="112394EC" w14:textId="77777777" w:rsidR="00AD3A06" w:rsidRDefault="00AD3A06" w:rsidP="00673AE0">
            <w:pPr>
              <w:spacing w:line="240" w:lineRule="auto"/>
            </w:pPr>
            <w:r>
              <w:t>Weight SDS</w:t>
            </w:r>
          </w:p>
        </w:tc>
        <w:tc>
          <w:tcPr>
            <w:tcW w:w="0" w:type="auto"/>
          </w:tcPr>
          <w:p w14:paraId="1D14DF7A" w14:textId="77777777" w:rsidR="00AD3A06" w:rsidRDefault="00AD3A06" w:rsidP="00673AE0">
            <w:pPr>
              <w:spacing w:line="240" w:lineRule="auto"/>
            </w:pPr>
            <w:r>
              <w:t>9</w:t>
            </w:r>
          </w:p>
        </w:tc>
        <w:tc>
          <w:tcPr>
            <w:tcW w:w="0" w:type="auto"/>
          </w:tcPr>
          <w:p w14:paraId="44CE1892" w14:textId="77777777" w:rsidR="00AD3A06" w:rsidRDefault="00AD3A06" w:rsidP="00673AE0">
            <w:pPr>
              <w:spacing w:line="240" w:lineRule="auto"/>
            </w:pPr>
            <w:r>
              <w:t>4</w:t>
            </w:r>
            <w:r w:rsidR="004C7A05">
              <w:t xml:space="preserve">. </w:t>
            </w:r>
            <w:r>
              <w:t>51 (0</w:t>
            </w:r>
            <w:r w:rsidR="004C7A05">
              <w:t xml:space="preserve">. </w:t>
            </w:r>
            <w:r>
              <w:t>68)</w:t>
            </w:r>
          </w:p>
        </w:tc>
        <w:tc>
          <w:tcPr>
            <w:tcW w:w="0" w:type="auto"/>
          </w:tcPr>
          <w:p w14:paraId="31917D4B" w14:textId="77777777" w:rsidR="00AD3A06" w:rsidRDefault="00AD3A06" w:rsidP="00673AE0">
            <w:pPr>
              <w:spacing w:line="240" w:lineRule="auto"/>
            </w:pPr>
            <w:r>
              <w:t>4</w:t>
            </w:r>
            <w:r w:rsidR="004C7A05">
              <w:t xml:space="preserve">. </w:t>
            </w:r>
            <w:r>
              <w:t>89 (0</w:t>
            </w:r>
            <w:r w:rsidR="004C7A05">
              <w:t xml:space="preserve">. </w:t>
            </w:r>
            <w:r>
              <w:t>81)</w:t>
            </w:r>
          </w:p>
        </w:tc>
        <w:tc>
          <w:tcPr>
            <w:tcW w:w="2385" w:type="dxa"/>
          </w:tcPr>
          <w:p w14:paraId="3580816F" w14:textId="77777777" w:rsidR="00AD3A06" w:rsidRDefault="00AD3A06" w:rsidP="00673AE0">
            <w:pPr>
              <w:spacing w:line="240" w:lineRule="auto"/>
            </w:pPr>
            <w:r>
              <w:t>0</w:t>
            </w:r>
            <w:r w:rsidR="004C7A05">
              <w:t xml:space="preserve">. </w:t>
            </w:r>
            <w:r>
              <w:t>38 (-0</w:t>
            </w:r>
            <w:r w:rsidR="004C7A05">
              <w:t xml:space="preserve">. </w:t>
            </w:r>
            <w:r>
              <w:t>12, 0</w:t>
            </w:r>
            <w:r w:rsidR="004C7A05">
              <w:t xml:space="preserve">. </w:t>
            </w:r>
            <w:r>
              <w:t>88)</w:t>
            </w:r>
          </w:p>
        </w:tc>
        <w:tc>
          <w:tcPr>
            <w:tcW w:w="992" w:type="dxa"/>
          </w:tcPr>
          <w:p w14:paraId="1DF25B57" w14:textId="77777777" w:rsidR="00AD3A06" w:rsidRDefault="00AD3A06" w:rsidP="00673AE0">
            <w:pPr>
              <w:spacing w:line="240" w:lineRule="auto"/>
            </w:pPr>
            <w:r>
              <w:t>0</w:t>
            </w:r>
            <w:r w:rsidR="004C7A05">
              <w:t xml:space="preserve">. </w:t>
            </w:r>
            <w:r>
              <w:t>119</w:t>
            </w:r>
          </w:p>
        </w:tc>
      </w:tr>
      <w:tr w:rsidR="00AD3A06" w14:paraId="15E33FAF" w14:textId="77777777" w:rsidTr="00673AE0">
        <w:trPr>
          <w:jc w:val="center"/>
        </w:trPr>
        <w:tc>
          <w:tcPr>
            <w:tcW w:w="0" w:type="auto"/>
          </w:tcPr>
          <w:p w14:paraId="1B408FAF" w14:textId="77777777" w:rsidR="00AD3A06" w:rsidRDefault="00AD3A06" w:rsidP="00673AE0">
            <w:pPr>
              <w:spacing w:line="240" w:lineRule="auto"/>
            </w:pPr>
            <w:r>
              <w:lastRenderedPageBreak/>
              <w:t>BMI SDS</w:t>
            </w:r>
          </w:p>
        </w:tc>
        <w:tc>
          <w:tcPr>
            <w:tcW w:w="0" w:type="auto"/>
          </w:tcPr>
          <w:p w14:paraId="16D4DF74" w14:textId="77777777" w:rsidR="00AD3A06" w:rsidRDefault="00AD3A06" w:rsidP="00673AE0">
            <w:pPr>
              <w:spacing w:line="240" w:lineRule="auto"/>
            </w:pPr>
            <w:r>
              <w:t>9</w:t>
            </w:r>
          </w:p>
        </w:tc>
        <w:tc>
          <w:tcPr>
            <w:tcW w:w="0" w:type="auto"/>
          </w:tcPr>
          <w:p w14:paraId="7F8D256D" w14:textId="77777777" w:rsidR="00AD3A06" w:rsidRDefault="00AD3A06" w:rsidP="00673AE0">
            <w:pPr>
              <w:spacing w:line="240" w:lineRule="auto"/>
            </w:pPr>
            <w:r>
              <w:t>3</w:t>
            </w:r>
            <w:r w:rsidR="004C7A05">
              <w:t xml:space="preserve">. </w:t>
            </w:r>
            <w:r>
              <w:t>79 (0</w:t>
            </w:r>
            <w:r w:rsidR="004C7A05">
              <w:t xml:space="preserve">. </w:t>
            </w:r>
            <w:r>
              <w:t>31)</w:t>
            </w:r>
          </w:p>
        </w:tc>
        <w:tc>
          <w:tcPr>
            <w:tcW w:w="0" w:type="auto"/>
          </w:tcPr>
          <w:p w14:paraId="64E1C0F4" w14:textId="77777777" w:rsidR="00AD3A06" w:rsidRDefault="00AD3A06" w:rsidP="00673AE0">
            <w:pPr>
              <w:spacing w:line="240" w:lineRule="auto"/>
            </w:pPr>
            <w:r>
              <w:t>4</w:t>
            </w:r>
            <w:r w:rsidR="004C7A05">
              <w:t xml:space="preserve">. </w:t>
            </w:r>
            <w:r>
              <w:t>05 (0</w:t>
            </w:r>
            <w:r w:rsidR="004C7A05">
              <w:t xml:space="preserve">. </w:t>
            </w:r>
            <w:r>
              <w:t>71)</w:t>
            </w:r>
          </w:p>
        </w:tc>
        <w:tc>
          <w:tcPr>
            <w:tcW w:w="2385" w:type="dxa"/>
          </w:tcPr>
          <w:p w14:paraId="43B4424F" w14:textId="77777777" w:rsidR="00AD3A06" w:rsidRDefault="00AD3A06" w:rsidP="00673AE0">
            <w:pPr>
              <w:spacing w:line="240" w:lineRule="auto"/>
            </w:pPr>
            <w:r>
              <w:t>0</w:t>
            </w:r>
            <w:r w:rsidR="004C7A05">
              <w:t xml:space="preserve">. </w:t>
            </w:r>
            <w:r>
              <w:t>27 (-0</w:t>
            </w:r>
            <w:r w:rsidR="004C7A05">
              <w:t xml:space="preserve">. </w:t>
            </w:r>
            <w:r>
              <w:t>24, 0</w:t>
            </w:r>
            <w:r w:rsidR="004C7A05">
              <w:t xml:space="preserve">. </w:t>
            </w:r>
            <w:r>
              <w:t>77)</w:t>
            </w:r>
          </w:p>
        </w:tc>
        <w:tc>
          <w:tcPr>
            <w:tcW w:w="992" w:type="dxa"/>
          </w:tcPr>
          <w:p w14:paraId="7560993A" w14:textId="77777777" w:rsidR="00AD3A06" w:rsidRDefault="00AD3A06" w:rsidP="00673AE0">
            <w:pPr>
              <w:spacing w:line="240" w:lineRule="auto"/>
            </w:pPr>
            <w:r>
              <w:t>0</w:t>
            </w:r>
            <w:r w:rsidR="004C7A05">
              <w:t xml:space="preserve">. </w:t>
            </w:r>
            <w:r>
              <w:t>257</w:t>
            </w:r>
          </w:p>
        </w:tc>
      </w:tr>
    </w:tbl>
    <w:p w14:paraId="4A0EC88F" w14:textId="77777777" w:rsidR="00AD3A06" w:rsidRDefault="00AD3A06" w:rsidP="00F759FF"/>
    <w:p w14:paraId="3430E154" w14:textId="77777777" w:rsidR="00AD3A06" w:rsidRDefault="001C5BE4" w:rsidP="001C5BE4">
      <w:pPr>
        <w:pStyle w:val="Caption"/>
      </w:pPr>
      <w:bookmarkStart w:id="1039" w:name="_Toc15326814"/>
      <w:bookmarkStart w:id="1040" w:name="_Toc34994619"/>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36</w:t>
      </w:r>
      <w:r w:rsidR="008732F3">
        <w:rPr>
          <w:noProof/>
        </w:rPr>
        <w:fldChar w:fldCharType="end"/>
      </w:r>
      <w:r>
        <w:t xml:space="preserve"> - </w:t>
      </w:r>
      <w:r w:rsidR="00737845" w:rsidRPr="00996702">
        <w:t>Height, weight and BMI SDS change from visit 1 to visit 3</w:t>
      </w:r>
      <w:bookmarkEnd w:id="1039"/>
      <w:bookmarkEnd w:id="1040"/>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02"/>
        <w:gridCol w:w="432"/>
        <w:gridCol w:w="1407"/>
        <w:gridCol w:w="1451"/>
        <w:gridCol w:w="2082"/>
        <w:gridCol w:w="980"/>
      </w:tblGrid>
      <w:tr w:rsidR="00AD3A06" w14:paraId="708C4880" w14:textId="77777777" w:rsidTr="00673AE0">
        <w:trPr>
          <w:jc w:val="center"/>
        </w:trPr>
        <w:tc>
          <w:tcPr>
            <w:tcW w:w="0" w:type="auto"/>
            <w:shd w:val="clear" w:color="auto" w:fill="1F497D" w:themeFill="text2"/>
          </w:tcPr>
          <w:p w14:paraId="52412304" w14:textId="77777777" w:rsidR="00AD3A06" w:rsidRPr="00673AE0" w:rsidRDefault="00AD3A06" w:rsidP="00673AE0">
            <w:pPr>
              <w:spacing w:line="240" w:lineRule="auto"/>
              <w:rPr>
                <w:b/>
                <w:color w:val="FFFFFF" w:themeColor="background1"/>
              </w:rPr>
            </w:pPr>
          </w:p>
        </w:tc>
        <w:tc>
          <w:tcPr>
            <w:tcW w:w="0" w:type="auto"/>
            <w:shd w:val="clear" w:color="auto" w:fill="1F497D" w:themeFill="text2"/>
          </w:tcPr>
          <w:p w14:paraId="27E91F94" w14:textId="77777777" w:rsidR="00AD3A06" w:rsidRPr="00673AE0" w:rsidRDefault="00AD3A06" w:rsidP="00673AE0">
            <w:pPr>
              <w:spacing w:line="240" w:lineRule="auto"/>
              <w:rPr>
                <w:b/>
                <w:color w:val="FFFFFF" w:themeColor="background1"/>
              </w:rPr>
            </w:pPr>
            <w:r w:rsidRPr="00673AE0">
              <w:rPr>
                <w:b/>
                <w:color w:val="FFFFFF" w:themeColor="background1"/>
              </w:rPr>
              <w:t>N</w:t>
            </w:r>
          </w:p>
        </w:tc>
        <w:tc>
          <w:tcPr>
            <w:tcW w:w="0" w:type="auto"/>
            <w:shd w:val="clear" w:color="auto" w:fill="1F497D" w:themeFill="text2"/>
          </w:tcPr>
          <w:p w14:paraId="356D436A" w14:textId="77777777" w:rsidR="00AD3A06" w:rsidRPr="00673AE0" w:rsidRDefault="00AD3A06" w:rsidP="00673AE0">
            <w:pPr>
              <w:spacing w:line="240" w:lineRule="auto"/>
              <w:rPr>
                <w:b/>
                <w:color w:val="FFFFFF" w:themeColor="background1"/>
              </w:rPr>
            </w:pPr>
            <w:r w:rsidRPr="00673AE0">
              <w:rPr>
                <w:b/>
                <w:color w:val="FFFFFF" w:themeColor="background1"/>
              </w:rPr>
              <w:t xml:space="preserve">Visit </w:t>
            </w:r>
            <w:r w:rsidR="00B872B7">
              <w:rPr>
                <w:b/>
                <w:color w:val="FFFFFF" w:themeColor="background1"/>
              </w:rPr>
              <w:t>1</w:t>
            </w:r>
          </w:p>
          <w:p w14:paraId="3BBFFA65" w14:textId="77777777" w:rsidR="00AD3A06" w:rsidRPr="00673AE0" w:rsidRDefault="00AD3A06" w:rsidP="00673AE0">
            <w:pPr>
              <w:spacing w:line="240" w:lineRule="auto"/>
              <w:rPr>
                <w:b/>
                <w:color w:val="FFFFFF" w:themeColor="background1"/>
              </w:rPr>
            </w:pPr>
            <w:r w:rsidRPr="00673AE0">
              <w:rPr>
                <w:b/>
                <w:color w:val="FFFFFF" w:themeColor="background1"/>
              </w:rPr>
              <w:t>Mean (SD)</w:t>
            </w:r>
          </w:p>
        </w:tc>
        <w:tc>
          <w:tcPr>
            <w:tcW w:w="0" w:type="auto"/>
            <w:shd w:val="clear" w:color="auto" w:fill="1F497D" w:themeFill="text2"/>
          </w:tcPr>
          <w:p w14:paraId="4EF5DA12" w14:textId="77777777" w:rsidR="00AD3A06" w:rsidRPr="00673AE0" w:rsidRDefault="00AD3A06" w:rsidP="00673AE0">
            <w:pPr>
              <w:spacing w:line="240" w:lineRule="auto"/>
              <w:rPr>
                <w:b/>
                <w:color w:val="FFFFFF" w:themeColor="background1"/>
              </w:rPr>
            </w:pPr>
            <w:r w:rsidRPr="00673AE0">
              <w:rPr>
                <w:b/>
                <w:color w:val="FFFFFF" w:themeColor="background1"/>
              </w:rPr>
              <w:t xml:space="preserve">Visit </w:t>
            </w:r>
            <w:r w:rsidR="00B872B7">
              <w:rPr>
                <w:b/>
                <w:color w:val="FFFFFF" w:themeColor="background1"/>
              </w:rPr>
              <w:t>3</w:t>
            </w:r>
          </w:p>
          <w:p w14:paraId="48BBB529" w14:textId="77777777" w:rsidR="00AD3A06" w:rsidRPr="00673AE0" w:rsidRDefault="00AD3A06" w:rsidP="00673AE0">
            <w:pPr>
              <w:spacing w:line="240" w:lineRule="auto"/>
              <w:rPr>
                <w:b/>
                <w:color w:val="FFFFFF" w:themeColor="background1"/>
              </w:rPr>
            </w:pPr>
            <w:r w:rsidRPr="00673AE0">
              <w:rPr>
                <w:b/>
                <w:color w:val="FFFFFF" w:themeColor="background1"/>
              </w:rPr>
              <w:t>Mean (SD)</w:t>
            </w:r>
          </w:p>
        </w:tc>
        <w:tc>
          <w:tcPr>
            <w:tcW w:w="0" w:type="auto"/>
            <w:shd w:val="clear" w:color="auto" w:fill="1F497D" w:themeFill="text2"/>
          </w:tcPr>
          <w:p w14:paraId="6421D0D1" w14:textId="77777777" w:rsidR="00AD3A06" w:rsidRPr="00673AE0" w:rsidRDefault="00AD3A06" w:rsidP="00673AE0">
            <w:pPr>
              <w:spacing w:line="240" w:lineRule="auto"/>
              <w:rPr>
                <w:b/>
                <w:color w:val="FFFFFF" w:themeColor="background1"/>
              </w:rPr>
            </w:pPr>
            <w:r w:rsidRPr="00673AE0">
              <w:rPr>
                <w:b/>
                <w:color w:val="FFFFFF" w:themeColor="background1"/>
              </w:rPr>
              <w:t>Mean Difference</w:t>
            </w:r>
          </w:p>
          <w:p w14:paraId="0054C37D" w14:textId="77777777" w:rsidR="00AD3A06" w:rsidRPr="00673AE0" w:rsidRDefault="00AD3A06" w:rsidP="00673AE0">
            <w:pPr>
              <w:spacing w:line="240" w:lineRule="auto"/>
              <w:rPr>
                <w:b/>
                <w:color w:val="FFFFFF" w:themeColor="background1"/>
              </w:rPr>
            </w:pPr>
            <w:r w:rsidRPr="00673AE0">
              <w:rPr>
                <w:b/>
                <w:color w:val="FFFFFF" w:themeColor="background1"/>
              </w:rPr>
              <w:t>(95% CI)</w:t>
            </w:r>
          </w:p>
        </w:tc>
        <w:tc>
          <w:tcPr>
            <w:tcW w:w="0" w:type="auto"/>
            <w:shd w:val="clear" w:color="auto" w:fill="1F497D" w:themeFill="text2"/>
          </w:tcPr>
          <w:p w14:paraId="4EDC328E" w14:textId="77777777" w:rsidR="00AD3A06" w:rsidRPr="00673AE0" w:rsidRDefault="00AD3A06" w:rsidP="00673AE0">
            <w:pPr>
              <w:spacing w:line="240" w:lineRule="auto"/>
              <w:rPr>
                <w:b/>
                <w:color w:val="FFFFFF" w:themeColor="background1"/>
              </w:rPr>
            </w:pPr>
            <w:r w:rsidRPr="00673AE0">
              <w:rPr>
                <w:b/>
                <w:color w:val="FFFFFF" w:themeColor="background1"/>
              </w:rPr>
              <w:t>P-Value</w:t>
            </w:r>
          </w:p>
        </w:tc>
      </w:tr>
      <w:tr w:rsidR="00AD3A06" w14:paraId="34CC08FC" w14:textId="77777777" w:rsidTr="00673AE0">
        <w:trPr>
          <w:jc w:val="center"/>
        </w:trPr>
        <w:tc>
          <w:tcPr>
            <w:tcW w:w="0" w:type="auto"/>
          </w:tcPr>
          <w:p w14:paraId="50C659B3" w14:textId="77777777" w:rsidR="00AD3A06" w:rsidRDefault="00AD3A06" w:rsidP="00673AE0">
            <w:pPr>
              <w:spacing w:line="240" w:lineRule="auto"/>
            </w:pPr>
            <w:r>
              <w:t>Height SDS</w:t>
            </w:r>
          </w:p>
        </w:tc>
        <w:tc>
          <w:tcPr>
            <w:tcW w:w="0" w:type="auto"/>
          </w:tcPr>
          <w:p w14:paraId="646C03F6" w14:textId="77777777" w:rsidR="00AD3A06" w:rsidRDefault="00AD3A06" w:rsidP="00673AE0">
            <w:pPr>
              <w:spacing w:line="240" w:lineRule="auto"/>
            </w:pPr>
            <w:r>
              <w:t>10</w:t>
            </w:r>
          </w:p>
        </w:tc>
        <w:tc>
          <w:tcPr>
            <w:tcW w:w="0" w:type="auto"/>
          </w:tcPr>
          <w:p w14:paraId="1EE0EFB4" w14:textId="77777777" w:rsidR="00AD3A06" w:rsidRDefault="00AD3A06" w:rsidP="00673AE0">
            <w:pPr>
              <w:spacing w:line="240" w:lineRule="auto"/>
            </w:pPr>
            <w:r>
              <w:t>1</w:t>
            </w:r>
            <w:r w:rsidR="004C7A05">
              <w:t xml:space="preserve">. </w:t>
            </w:r>
            <w:r>
              <w:t>01 (1</w:t>
            </w:r>
            <w:r w:rsidR="004C7A05">
              <w:t xml:space="preserve">. </w:t>
            </w:r>
            <w:r>
              <w:t>10)</w:t>
            </w:r>
          </w:p>
        </w:tc>
        <w:tc>
          <w:tcPr>
            <w:tcW w:w="0" w:type="auto"/>
          </w:tcPr>
          <w:p w14:paraId="36587F1E" w14:textId="77777777" w:rsidR="00AD3A06" w:rsidRDefault="00AD3A06" w:rsidP="00673AE0">
            <w:pPr>
              <w:spacing w:line="240" w:lineRule="auto"/>
            </w:pPr>
            <w:r>
              <w:t>1</w:t>
            </w:r>
            <w:r w:rsidR="004C7A05">
              <w:t xml:space="preserve">. </w:t>
            </w:r>
            <w:r>
              <w:t>13 (1</w:t>
            </w:r>
            <w:r w:rsidR="004C7A05">
              <w:t xml:space="preserve">. </w:t>
            </w:r>
            <w:r>
              <w:t>42)</w:t>
            </w:r>
          </w:p>
        </w:tc>
        <w:tc>
          <w:tcPr>
            <w:tcW w:w="0" w:type="auto"/>
          </w:tcPr>
          <w:p w14:paraId="7C117A9C" w14:textId="77777777" w:rsidR="00AD3A06" w:rsidRDefault="00AD3A06" w:rsidP="00673AE0">
            <w:pPr>
              <w:spacing w:line="240" w:lineRule="auto"/>
            </w:pPr>
            <w:r>
              <w:t>0</w:t>
            </w:r>
            <w:r w:rsidR="004C7A05">
              <w:t xml:space="preserve">. </w:t>
            </w:r>
            <w:r>
              <w:t>12 (-0</w:t>
            </w:r>
            <w:r w:rsidR="004C7A05">
              <w:t xml:space="preserve">. </w:t>
            </w:r>
            <w:r>
              <w:t>18, 0</w:t>
            </w:r>
            <w:r w:rsidR="004C7A05">
              <w:t xml:space="preserve">. </w:t>
            </w:r>
            <w:r>
              <w:t>41)</w:t>
            </w:r>
          </w:p>
        </w:tc>
        <w:tc>
          <w:tcPr>
            <w:tcW w:w="0" w:type="auto"/>
          </w:tcPr>
          <w:p w14:paraId="4599B546" w14:textId="77777777" w:rsidR="00AD3A06" w:rsidRDefault="00AD3A06" w:rsidP="00673AE0">
            <w:pPr>
              <w:spacing w:line="240" w:lineRule="auto"/>
            </w:pPr>
            <w:r>
              <w:t>0</w:t>
            </w:r>
            <w:r w:rsidR="004C7A05">
              <w:t xml:space="preserve">. </w:t>
            </w:r>
            <w:r>
              <w:t>394</w:t>
            </w:r>
          </w:p>
        </w:tc>
      </w:tr>
      <w:tr w:rsidR="00AD3A06" w14:paraId="777413CA" w14:textId="77777777" w:rsidTr="00673AE0">
        <w:trPr>
          <w:jc w:val="center"/>
        </w:trPr>
        <w:tc>
          <w:tcPr>
            <w:tcW w:w="0" w:type="auto"/>
          </w:tcPr>
          <w:p w14:paraId="12817B20" w14:textId="77777777" w:rsidR="00AD3A06" w:rsidRDefault="00AD3A06" w:rsidP="00673AE0">
            <w:pPr>
              <w:spacing w:line="240" w:lineRule="auto"/>
            </w:pPr>
            <w:r>
              <w:t>Weight SDS</w:t>
            </w:r>
          </w:p>
        </w:tc>
        <w:tc>
          <w:tcPr>
            <w:tcW w:w="0" w:type="auto"/>
          </w:tcPr>
          <w:p w14:paraId="0C5D2A5C" w14:textId="77777777" w:rsidR="00AD3A06" w:rsidRDefault="00AD3A06" w:rsidP="00673AE0">
            <w:pPr>
              <w:spacing w:line="240" w:lineRule="auto"/>
            </w:pPr>
            <w:r>
              <w:t>10</w:t>
            </w:r>
          </w:p>
        </w:tc>
        <w:tc>
          <w:tcPr>
            <w:tcW w:w="0" w:type="auto"/>
          </w:tcPr>
          <w:p w14:paraId="6D2EB395" w14:textId="77777777" w:rsidR="00AD3A06" w:rsidRDefault="00AD3A06" w:rsidP="00673AE0">
            <w:pPr>
              <w:spacing w:line="240" w:lineRule="auto"/>
            </w:pPr>
            <w:r>
              <w:t>4</w:t>
            </w:r>
            <w:r w:rsidR="004C7A05">
              <w:t xml:space="preserve">. </w:t>
            </w:r>
            <w:r>
              <w:t>92 (0</w:t>
            </w:r>
            <w:r w:rsidR="004C7A05">
              <w:t xml:space="preserve">. </w:t>
            </w:r>
            <w:r>
              <w:t>71)</w:t>
            </w:r>
          </w:p>
        </w:tc>
        <w:tc>
          <w:tcPr>
            <w:tcW w:w="0" w:type="auto"/>
          </w:tcPr>
          <w:p w14:paraId="33AC42C1" w14:textId="77777777" w:rsidR="00AD3A06" w:rsidRDefault="00AD3A06" w:rsidP="00673AE0">
            <w:pPr>
              <w:spacing w:line="240" w:lineRule="auto"/>
            </w:pPr>
            <w:r>
              <w:t>4</w:t>
            </w:r>
            <w:r w:rsidR="004C7A05">
              <w:t xml:space="preserve">. </w:t>
            </w:r>
            <w:r>
              <w:t>91 (0</w:t>
            </w:r>
            <w:r w:rsidR="004C7A05">
              <w:t xml:space="preserve">. </w:t>
            </w:r>
            <w:r>
              <w:t>77)</w:t>
            </w:r>
          </w:p>
        </w:tc>
        <w:tc>
          <w:tcPr>
            <w:tcW w:w="0" w:type="auto"/>
          </w:tcPr>
          <w:p w14:paraId="7289C80B" w14:textId="77777777" w:rsidR="00AD3A06" w:rsidRDefault="00AD3A06" w:rsidP="00673AE0">
            <w:pPr>
              <w:spacing w:line="240" w:lineRule="auto"/>
            </w:pPr>
            <w:r>
              <w:t>-0</w:t>
            </w:r>
            <w:r w:rsidR="004C7A05">
              <w:t xml:space="preserve">. </w:t>
            </w:r>
            <w:r>
              <w:t>01 (-0</w:t>
            </w:r>
            <w:r w:rsidR="004C7A05">
              <w:t xml:space="preserve">. </w:t>
            </w:r>
            <w:r>
              <w:t>51, 0</w:t>
            </w:r>
            <w:r w:rsidR="004C7A05">
              <w:t xml:space="preserve">. </w:t>
            </w:r>
            <w:r>
              <w:t>48)</w:t>
            </w:r>
          </w:p>
        </w:tc>
        <w:tc>
          <w:tcPr>
            <w:tcW w:w="0" w:type="auto"/>
          </w:tcPr>
          <w:p w14:paraId="2ACC3759" w14:textId="77777777" w:rsidR="00AD3A06" w:rsidRDefault="00AD3A06" w:rsidP="00673AE0">
            <w:pPr>
              <w:spacing w:line="240" w:lineRule="auto"/>
            </w:pPr>
            <w:r>
              <w:t>0</w:t>
            </w:r>
            <w:r w:rsidR="004C7A05">
              <w:t xml:space="preserve">. </w:t>
            </w:r>
            <w:r>
              <w:t>954</w:t>
            </w:r>
          </w:p>
        </w:tc>
      </w:tr>
      <w:tr w:rsidR="00AD3A06" w14:paraId="377C11D2" w14:textId="77777777" w:rsidTr="00673AE0">
        <w:trPr>
          <w:jc w:val="center"/>
        </w:trPr>
        <w:tc>
          <w:tcPr>
            <w:tcW w:w="0" w:type="auto"/>
          </w:tcPr>
          <w:p w14:paraId="3B283102" w14:textId="77777777" w:rsidR="00AD3A06" w:rsidRDefault="00AD3A06" w:rsidP="00673AE0">
            <w:pPr>
              <w:spacing w:line="240" w:lineRule="auto"/>
            </w:pPr>
            <w:r>
              <w:t>BMI SDS</w:t>
            </w:r>
          </w:p>
        </w:tc>
        <w:tc>
          <w:tcPr>
            <w:tcW w:w="0" w:type="auto"/>
          </w:tcPr>
          <w:p w14:paraId="0FECE0B0" w14:textId="77777777" w:rsidR="00AD3A06" w:rsidRDefault="00AD3A06" w:rsidP="00673AE0">
            <w:pPr>
              <w:spacing w:line="240" w:lineRule="auto"/>
            </w:pPr>
            <w:r>
              <w:t>10</w:t>
            </w:r>
          </w:p>
        </w:tc>
        <w:tc>
          <w:tcPr>
            <w:tcW w:w="0" w:type="auto"/>
          </w:tcPr>
          <w:p w14:paraId="0D7473F1" w14:textId="77777777" w:rsidR="00AD3A06" w:rsidRDefault="00AD3A06" w:rsidP="00673AE0">
            <w:pPr>
              <w:spacing w:line="240" w:lineRule="auto"/>
            </w:pPr>
            <w:r>
              <w:t>4</w:t>
            </w:r>
            <w:r w:rsidR="004C7A05">
              <w:t xml:space="preserve">. </w:t>
            </w:r>
            <w:r>
              <w:t>05 (0</w:t>
            </w:r>
            <w:r w:rsidR="004C7A05">
              <w:t xml:space="preserve">. </w:t>
            </w:r>
            <w:r>
              <w:t>35)</w:t>
            </w:r>
          </w:p>
        </w:tc>
        <w:tc>
          <w:tcPr>
            <w:tcW w:w="0" w:type="auto"/>
          </w:tcPr>
          <w:p w14:paraId="47909A46" w14:textId="77777777" w:rsidR="00AD3A06" w:rsidRDefault="00AD3A06" w:rsidP="00673AE0">
            <w:pPr>
              <w:spacing w:line="240" w:lineRule="auto"/>
            </w:pPr>
            <w:r>
              <w:t>4</w:t>
            </w:r>
            <w:r w:rsidR="004C7A05">
              <w:t xml:space="preserve">. </w:t>
            </w:r>
            <w:r>
              <w:t>08 (0</w:t>
            </w:r>
            <w:r w:rsidR="004C7A05">
              <w:t xml:space="preserve">. </w:t>
            </w:r>
            <w:r>
              <w:t>68)</w:t>
            </w:r>
          </w:p>
        </w:tc>
        <w:tc>
          <w:tcPr>
            <w:tcW w:w="0" w:type="auto"/>
          </w:tcPr>
          <w:p w14:paraId="117B5257" w14:textId="77777777" w:rsidR="00AD3A06" w:rsidRDefault="00AD3A06" w:rsidP="00673AE0">
            <w:pPr>
              <w:spacing w:line="240" w:lineRule="auto"/>
            </w:pPr>
            <w:r>
              <w:t>0</w:t>
            </w:r>
            <w:r w:rsidR="004C7A05">
              <w:t xml:space="preserve">. </w:t>
            </w:r>
            <w:r>
              <w:t>03 (-0</w:t>
            </w:r>
            <w:r w:rsidR="004C7A05">
              <w:t xml:space="preserve">. </w:t>
            </w:r>
            <w:r>
              <w:t>52, 0</w:t>
            </w:r>
            <w:r w:rsidR="004C7A05">
              <w:t xml:space="preserve">. </w:t>
            </w:r>
            <w:r>
              <w:t>59)</w:t>
            </w:r>
          </w:p>
        </w:tc>
        <w:tc>
          <w:tcPr>
            <w:tcW w:w="0" w:type="auto"/>
          </w:tcPr>
          <w:p w14:paraId="43127E17" w14:textId="77777777" w:rsidR="00AD3A06" w:rsidRDefault="00AD3A06" w:rsidP="00673AE0">
            <w:pPr>
              <w:spacing w:line="240" w:lineRule="auto"/>
            </w:pPr>
            <w:r>
              <w:t>0</w:t>
            </w:r>
            <w:r w:rsidR="004C7A05">
              <w:t xml:space="preserve">. </w:t>
            </w:r>
            <w:r>
              <w:t>896</w:t>
            </w:r>
          </w:p>
        </w:tc>
      </w:tr>
    </w:tbl>
    <w:p w14:paraId="2DC47A7C" w14:textId="77777777" w:rsidR="00AD3A06" w:rsidRDefault="00AD3A06"/>
    <w:p w14:paraId="659BAEAD" w14:textId="77777777" w:rsidR="00136A1B" w:rsidRDefault="00136A1B"/>
    <w:p w14:paraId="20891591" w14:textId="77777777" w:rsidR="0022352C" w:rsidRDefault="00666A03">
      <w:pPr>
        <w:pStyle w:val="Heading4"/>
      </w:pPr>
      <w:bookmarkStart w:id="1041" w:name="_Toc35002299"/>
      <w:r>
        <w:t>Using Normative data</w:t>
      </w:r>
      <w:bookmarkEnd w:id="1041"/>
    </w:p>
    <w:p w14:paraId="460D12AC" w14:textId="77777777" w:rsidR="00294BC4" w:rsidRPr="00294BC4" w:rsidRDefault="00294BC4" w:rsidP="00294BC4"/>
    <w:p w14:paraId="7E9236C2" w14:textId="300C2354" w:rsidR="00AD3A06" w:rsidRDefault="00B3103C">
      <w:r>
        <w:t xml:space="preserve">Centile charts with normative </w:t>
      </w:r>
      <w:r w:rsidR="00FB4774">
        <w:t xml:space="preserve">sex, ethnicity, age specific </w:t>
      </w:r>
      <w:r>
        <w:t>data for both Asian and Caucasian adolescents have only recently been published</w:t>
      </w:r>
      <w:r w:rsidR="00646501">
        <w:t xml:space="preserve"> </w:t>
      </w:r>
      <w:r w:rsidR="009D1449">
        <w:fldChar w:fldCharType="begin">
          <w:fldData xml:space="preserve">PEVuZE5vdGU+PENpdGU+PEF1dGhvcj5HYWJlbDwvQXV0aG9yPjxZZWFyPjIwMTg8L1llYXI+PElE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</w:fldData>
        </w:fldChar>
      </w:r>
      <w:r w:rsidR="00720F16">
        <w:instrText xml:space="preserve"> ADDIN EN.CITE </w:instrText>
      </w:r>
      <w:r w:rsidR="00720F16">
        <w:fldChar w:fldCharType="begin">
          <w:fldData xml:space="preserve">PEVuZE5vdGU+PENpdGU+PEF1dGhvcj5HYWJlbDwvQXV0aG9yPjxZZWFyPjIwMTg8L1llYXI+PElE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</w:fldData>
        </w:fldChar>
      </w:r>
      <w:r w:rsidR="00720F16">
        <w:instrText xml:space="preserve"> ADDIN EN.CITE.DATA </w:instrText>
      </w:r>
      <w:r w:rsidR="00720F16">
        <w:fldChar w:fldCharType="end"/>
      </w:r>
      <w:r w:rsidR="009D1449">
        <w:fldChar w:fldCharType="separate"/>
      </w:r>
      <w:r w:rsidR="00720F16">
        <w:rPr>
          <w:noProof/>
        </w:rPr>
        <w:t>(247)</w:t>
      </w:r>
      <w:r w:rsidR="009D1449">
        <w:fldChar w:fldCharType="end"/>
      </w:r>
      <w:r w:rsidR="00C70112">
        <w:t>. The young people</w:t>
      </w:r>
      <w:r w:rsidR="001406B2">
        <w:t xml:space="preserve"> </w:t>
      </w:r>
      <w:r w:rsidR="00D75C2A">
        <w:t xml:space="preserve">in </w:t>
      </w:r>
      <w:r w:rsidR="00C70112">
        <w:t>our</w:t>
      </w:r>
      <w:r w:rsidR="00D75C2A">
        <w:t xml:space="preserve"> study </w:t>
      </w:r>
      <w:r w:rsidR="001707EF">
        <w:t>were above the 97</w:t>
      </w:r>
      <w:r w:rsidR="001707EF" w:rsidRPr="001707EF">
        <w:rPr>
          <w:vertAlign w:val="superscript"/>
        </w:rPr>
        <w:t>th</w:t>
      </w:r>
      <w:r w:rsidR="001707EF">
        <w:t xml:space="preserve"> centile for </w:t>
      </w:r>
      <w:r w:rsidR="00E54F0E">
        <w:t>the ultimate</w:t>
      </w:r>
      <w:r w:rsidR="001707EF">
        <w:t xml:space="preserve"> fracture load on</w:t>
      </w:r>
      <w:r w:rsidR="001939CE">
        <w:t xml:space="preserve"> the finite element analysis </w:t>
      </w:r>
      <w:r w:rsidR="001707EF">
        <w:t>at both the distal tibia and radius</w:t>
      </w:r>
      <w:r w:rsidR="001939CE">
        <w:t xml:space="preserve"> </w:t>
      </w:r>
      <w:r w:rsidR="001707EF">
        <w:t>at baseline, 6 months (balloon removal</w:t>
      </w:r>
      <w:r w:rsidR="00FB4774">
        <w:t xml:space="preserve"> when weight sds decreased by 0.38, p=0.005)</w:t>
      </w:r>
      <w:r w:rsidR="001707EF">
        <w:t xml:space="preserve">) and 24 months. </w:t>
      </w:r>
    </w:p>
    <w:p w14:paraId="4A4BAE5B" w14:textId="77777777" w:rsidR="002F6AA2" w:rsidRDefault="002F6AA2" w:rsidP="00673AE0">
      <w:pPr>
        <w:pStyle w:val="Caption"/>
      </w:pPr>
    </w:p>
    <w:p w14:paraId="546CB8E4" w14:textId="77777777" w:rsidR="00E84CF5" w:rsidRDefault="00E84CF5">
      <w:r>
        <w:t>All the</w:t>
      </w:r>
      <w:r w:rsidR="00E54F0E">
        <w:t xml:space="preserve"> young people</w:t>
      </w:r>
      <w:r>
        <w:t xml:space="preserve"> had a tibial BMD </w:t>
      </w:r>
      <w:r w:rsidR="00FB4774">
        <w:t xml:space="preserve">and radial BMD </w:t>
      </w:r>
      <w:r>
        <w:t>within normal range</w:t>
      </w:r>
      <w:r w:rsidR="00FB4774">
        <w:t>.</w:t>
      </w:r>
    </w:p>
    <w:p w14:paraId="69FDE8E1" w14:textId="77777777" w:rsidR="00294BC4" w:rsidRDefault="00294BC4"/>
    <w:p w14:paraId="4CDBE8B6" w14:textId="53F537A9" w:rsidR="00203C17" w:rsidRPr="00203C17" w:rsidRDefault="002D0CB9" w:rsidP="00203C17">
      <w:pPr>
        <w:pStyle w:val="CommentText"/>
        <w:spacing w:line="480" w:lineRule="auto"/>
        <w:rPr>
          <w:sz w:val="24"/>
          <w:szCs w:val="24"/>
        </w:rPr>
      </w:pPr>
      <w:r w:rsidRPr="00203C17">
        <w:rPr>
          <w:rFonts w:eastAsia="Times New Roman" w:cs="Times New Roman"/>
          <w:sz w:val="24"/>
          <w:szCs w:val="24"/>
          <w:lang w:val="en-GB" w:eastAsia="en-GB"/>
        </w:rPr>
        <w:t>The results for BOB09 were consistently different across the board</w:t>
      </w:r>
      <w:r w:rsidR="00BE1E3A" w:rsidRPr="00203C17">
        <w:rPr>
          <w:rFonts w:eastAsia="Times New Roman" w:cs="Times New Roman"/>
          <w:sz w:val="24"/>
          <w:szCs w:val="24"/>
          <w:lang w:val="en-GB" w:eastAsia="en-GB"/>
        </w:rPr>
        <w:t xml:space="preserve"> (lower cortical area, cortical thickness, cortical tissue mineral density and high periosteal and endosteal diameter)</w:t>
      </w:r>
      <w:r w:rsidRPr="00203C17">
        <w:rPr>
          <w:rFonts w:eastAsia="Times New Roman" w:cs="Times New Roman"/>
          <w:sz w:val="24"/>
          <w:szCs w:val="24"/>
          <w:lang w:val="en-GB" w:eastAsia="en-GB"/>
        </w:rPr>
        <w:t>.  On the scans,</w:t>
      </w:r>
      <w:r w:rsidR="007F0D05" w:rsidRPr="00203C17">
        <w:rPr>
          <w:rFonts w:eastAsia="Times New Roman" w:cs="Times New Roman"/>
          <w:sz w:val="24"/>
          <w:szCs w:val="24"/>
          <w:lang w:val="en-GB" w:eastAsia="en-GB"/>
        </w:rPr>
        <w:t xml:space="preserve"> there appeared</w:t>
      </w:r>
      <w:r w:rsidRPr="00203C17">
        <w:rPr>
          <w:rFonts w:eastAsia="Times New Roman" w:cs="Times New Roman"/>
          <w:sz w:val="24"/>
          <w:szCs w:val="24"/>
          <w:lang w:val="en-GB" w:eastAsia="en-GB"/>
        </w:rPr>
        <w:t xml:space="preserve"> to be very litt</w:t>
      </w:r>
      <w:r w:rsidR="007F0D05" w:rsidRPr="00203C17">
        <w:rPr>
          <w:rFonts w:eastAsia="Times New Roman" w:cs="Times New Roman"/>
          <w:sz w:val="24"/>
          <w:szCs w:val="24"/>
          <w:lang w:val="en-GB" w:eastAsia="en-GB"/>
        </w:rPr>
        <w:t>le cortical bone but the bone was</w:t>
      </w:r>
      <w:r w:rsidRPr="00203C17">
        <w:rPr>
          <w:rFonts w:eastAsia="Times New Roman" w:cs="Times New Roman"/>
          <w:sz w:val="24"/>
          <w:szCs w:val="24"/>
          <w:lang w:val="en-GB" w:eastAsia="en-GB"/>
        </w:rPr>
        <w:t xml:space="preserve"> large. There was no history of previous fractures. </w:t>
      </w:r>
      <w:r w:rsidR="007F0D05" w:rsidRPr="00203C17">
        <w:rPr>
          <w:rFonts w:eastAsia="Times New Roman" w:cs="Times New Roman"/>
          <w:sz w:val="24"/>
          <w:szCs w:val="24"/>
          <w:lang w:val="en-GB" w:eastAsia="en-GB"/>
        </w:rPr>
        <w:t>This was discussed with Professor Bishop who explained that</w:t>
      </w:r>
      <w:r w:rsidRPr="00203C17">
        <w:rPr>
          <w:rFonts w:eastAsia="Times New Roman" w:cs="Times New Roman"/>
          <w:sz w:val="24"/>
          <w:szCs w:val="24"/>
          <w:lang w:val="en-GB" w:eastAsia="en-GB"/>
        </w:rPr>
        <w:t xml:space="preserve"> cortical expansion res</w:t>
      </w:r>
      <w:r w:rsidR="007F0D05" w:rsidRPr="00203C17">
        <w:rPr>
          <w:rFonts w:eastAsia="Times New Roman" w:cs="Times New Roman"/>
          <w:sz w:val="24"/>
          <w:szCs w:val="24"/>
          <w:lang w:val="en-GB" w:eastAsia="en-GB"/>
        </w:rPr>
        <w:t>ulting in increased bone width could be</w:t>
      </w:r>
      <w:r w:rsidRPr="00203C17">
        <w:rPr>
          <w:rFonts w:eastAsia="Times New Roman" w:cs="Times New Roman"/>
          <w:sz w:val="24"/>
          <w:szCs w:val="24"/>
          <w:lang w:val="en-GB" w:eastAsia="en-GB"/>
        </w:rPr>
        <w:t xml:space="preserve"> </w:t>
      </w:r>
      <w:r w:rsidRPr="00203C17">
        <w:rPr>
          <w:rFonts w:eastAsia="Times New Roman" w:cs="Times New Roman"/>
          <w:sz w:val="24"/>
          <w:szCs w:val="24"/>
          <w:lang w:val="en-GB" w:eastAsia="en-GB"/>
        </w:rPr>
        <w:lastRenderedPageBreak/>
        <w:t>an adaptive whole bone change</w:t>
      </w:r>
      <w:r w:rsidR="007F0D05" w:rsidRPr="00203C17">
        <w:rPr>
          <w:rFonts w:eastAsia="Times New Roman" w:cs="Times New Roman"/>
          <w:sz w:val="24"/>
          <w:szCs w:val="24"/>
          <w:lang w:val="en-GB" w:eastAsia="en-GB"/>
        </w:rPr>
        <w:t xml:space="preserve"> in other settings where bone was weak and</w:t>
      </w:r>
      <w:r w:rsidRPr="00203C17">
        <w:rPr>
          <w:rFonts w:eastAsia="Times New Roman" w:cs="Times New Roman"/>
          <w:sz w:val="24"/>
          <w:szCs w:val="24"/>
          <w:lang w:val="en-GB" w:eastAsia="en-GB"/>
        </w:rPr>
        <w:t xml:space="preserve"> may imp</w:t>
      </w:r>
      <w:r w:rsidR="007F0D05" w:rsidRPr="00203C17">
        <w:rPr>
          <w:rFonts w:eastAsia="Times New Roman" w:cs="Times New Roman"/>
          <w:sz w:val="24"/>
          <w:szCs w:val="24"/>
          <w:lang w:val="en-GB" w:eastAsia="en-GB"/>
        </w:rPr>
        <w:t>ly an underlying problem that was</w:t>
      </w:r>
      <w:r w:rsidRPr="00203C17">
        <w:rPr>
          <w:rFonts w:eastAsia="Times New Roman" w:cs="Times New Roman"/>
          <w:sz w:val="24"/>
          <w:szCs w:val="24"/>
          <w:lang w:val="en-GB" w:eastAsia="en-GB"/>
        </w:rPr>
        <w:t xml:space="preserve"> worth further investigation</w:t>
      </w:r>
      <w:r w:rsidR="007F0D05" w:rsidRPr="00203C17">
        <w:rPr>
          <w:rFonts w:eastAsia="Times New Roman" w:cs="Times New Roman"/>
          <w:sz w:val="24"/>
          <w:szCs w:val="24"/>
          <w:lang w:val="en-GB" w:eastAsia="en-GB"/>
        </w:rPr>
        <w:t xml:space="preserve">. </w:t>
      </w:r>
      <w:r w:rsidR="00E27AD2" w:rsidRPr="00203C17">
        <w:rPr>
          <w:rFonts w:eastAsia="Times New Roman" w:cs="Times New Roman"/>
          <w:sz w:val="24"/>
          <w:szCs w:val="24"/>
          <w:lang w:val="en-GB" w:eastAsia="en-GB"/>
        </w:rPr>
        <w:t>P</w:t>
      </w:r>
      <w:r w:rsidRPr="00203C17">
        <w:rPr>
          <w:rFonts w:eastAsia="Times New Roman" w:cs="Times New Roman"/>
          <w:sz w:val="24"/>
          <w:szCs w:val="24"/>
          <w:lang w:val="en-GB" w:eastAsia="en-GB"/>
        </w:rPr>
        <w:t>lain spine films</w:t>
      </w:r>
      <w:r w:rsidR="00E27AD2" w:rsidRPr="00203C17">
        <w:rPr>
          <w:rFonts w:eastAsia="Times New Roman" w:cs="Times New Roman"/>
          <w:sz w:val="24"/>
          <w:szCs w:val="24"/>
          <w:lang w:val="en-GB" w:eastAsia="en-GB"/>
        </w:rPr>
        <w:t xml:space="preserve"> were done</w:t>
      </w:r>
      <w:r w:rsidRPr="00203C17">
        <w:rPr>
          <w:rFonts w:eastAsia="Times New Roman" w:cs="Times New Roman"/>
          <w:sz w:val="24"/>
          <w:szCs w:val="24"/>
          <w:lang w:val="en-GB" w:eastAsia="en-GB"/>
        </w:rPr>
        <w:t xml:space="preserve"> in the first instance to look for vertebral deformity</w:t>
      </w:r>
      <w:r w:rsidR="007F0D05" w:rsidRPr="00203C17">
        <w:rPr>
          <w:rFonts w:eastAsia="Times New Roman" w:cs="Times New Roman"/>
          <w:sz w:val="24"/>
          <w:szCs w:val="24"/>
          <w:lang w:val="en-GB" w:eastAsia="en-GB"/>
        </w:rPr>
        <w:t>.</w:t>
      </w:r>
      <w:r w:rsidR="007F0D05" w:rsidRPr="00203C17">
        <w:rPr>
          <w:rFonts w:eastAsia="Times New Roman" w:cs="Tahoma"/>
          <w:color w:val="000000"/>
          <w:sz w:val="24"/>
          <w:szCs w:val="24"/>
        </w:rPr>
        <w:t xml:space="preserve"> </w:t>
      </w:r>
      <w:r w:rsidR="008851E2" w:rsidRPr="00203C17">
        <w:rPr>
          <w:rFonts w:eastAsia="Times New Roman" w:cs="Tahoma"/>
          <w:color w:val="000000"/>
          <w:sz w:val="24"/>
          <w:szCs w:val="24"/>
        </w:rPr>
        <w:t>T</w:t>
      </w:r>
      <w:r w:rsidR="007F0D05" w:rsidRPr="00203C17">
        <w:rPr>
          <w:rFonts w:eastAsia="Times New Roman" w:cs="Tahoma"/>
          <w:color w:val="000000"/>
          <w:sz w:val="24"/>
          <w:szCs w:val="24"/>
          <w:lang w:val="en-GB" w:eastAsia="en-GB"/>
        </w:rPr>
        <w:t>here appear</w:t>
      </w:r>
      <w:r w:rsidR="008851E2" w:rsidRPr="00203C17">
        <w:rPr>
          <w:rFonts w:eastAsia="Times New Roman" w:cs="Tahoma"/>
          <w:color w:val="000000"/>
          <w:sz w:val="24"/>
          <w:szCs w:val="24"/>
          <w:lang w:val="en-GB" w:eastAsia="en-GB"/>
        </w:rPr>
        <w:t>ed</w:t>
      </w:r>
      <w:r w:rsidR="007F0D05" w:rsidRPr="00203C17">
        <w:rPr>
          <w:rFonts w:eastAsia="Times New Roman" w:cs="Tahoma"/>
          <w:color w:val="000000"/>
          <w:sz w:val="24"/>
          <w:szCs w:val="24"/>
          <w:lang w:val="en-GB" w:eastAsia="en-GB"/>
        </w:rPr>
        <w:t xml:space="preserve"> to be </w:t>
      </w:r>
      <w:r w:rsidR="008851E2" w:rsidRPr="00203C17">
        <w:rPr>
          <w:rFonts w:eastAsia="Times New Roman" w:cs="Tahoma"/>
          <w:color w:val="000000"/>
          <w:sz w:val="24"/>
          <w:szCs w:val="24"/>
          <w:lang w:val="en-GB" w:eastAsia="en-GB"/>
        </w:rPr>
        <w:t xml:space="preserve">a </w:t>
      </w:r>
      <w:r w:rsidR="007F0D05" w:rsidRPr="00203C17">
        <w:rPr>
          <w:rFonts w:eastAsia="Times New Roman" w:cs="Tahoma"/>
          <w:color w:val="000000"/>
          <w:sz w:val="24"/>
          <w:szCs w:val="24"/>
          <w:lang w:val="en-GB" w:eastAsia="en-GB"/>
        </w:rPr>
        <w:t>generalised reduction in vertebral body height in the lower thoracic and upper lumbar spine but no anterior wedging</w:t>
      </w:r>
      <w:r w:rsidR="00E27AD2" w:rsidRPr="00203C17">
        <w:rPr>
          <w:rFonts w:eastAsia="Times New Roman" w:cs="Tahoma"/>
          <w:color w:val="000000"/>
          <w:sz w:val="24"/>
          <w:szCs w:val="24"/>
          <w:lang w:val="en-GB" w:eastAsia="en-GB"/>
        </w:rPr>
        <w:t xml:space="preserve"> suggesting fracture.  The a</w:t>
      </w:r>
      <w:r w:rsidR="007F0D05" w:rsidRPr="00203C17">
        <w:rPr>
          <w:rFonts w:eastAsia="Times New Roman" w:cs="Tahoma"/>
          <w:color w:val="000000"/>
          <w:sz w:val="24"/>
          <w:szCs w:val="24"/>
          <w:lang w:val="en-GB" w:eastAsia="en-GB"/>
        </w:rPr>
        <w:t>ge matched z</w:t>
      </w:r>
      <w:r w:rsidR="00B41415">
        <w:rPr>
          <w:rFonts w:eastAsia="Times New Roman" w:cs="Tahoma"/>
          <w:color w:val="000000"/>
          <w:sz w:val="24"/>
          <w:szCs w:val="24"/>
          <w:lang w:val="en-GB" w:eastAsia="en-GB"/>
        </w:rPr>
        <w:t>-</w:t>
      </w:r>
      <w:r w:rsidR="007F0D05" w:rsidRPr="00203C17">
        <w:rPr>
          <w:rFonts w:eastAsia="Times New Roman" w:cs="Tahoma"/>
          <w:color w:val="000000"/>
          <w:sz w:val="24"/>
          <w:szCs w:val="24"/>
          <w:lang w:val="en-GB" w:eastAsia="en-GB"/>
        </w:rPr>
        <w:t>score = 0.2</w:t>
      </w:r>
      <w:r w:rsidR="00E27AD2" w:rsidRPr="00203C17">
        <w:rPr>
          <w:rFonts w:eastAsia="Times New Roman" w:cs="Tahoma"/>
          <w:color w:val="000000"/>
          <w:sz w:val="24"/>
          <w:szCs w:val="24"/>
          <w:lang w:val="en-GB" w:eastAsia="en-GB"/>
        </w:rPr>
        <w:t>.</w:t>
      </w:r>
      <w:r w:rsidR="008851E2" w:rsidRPr="00203C17">
        <w:rPr>
          <w:rFonts w:eastAsia="Times New Roman" w:cs="Tahoma"/>
          <w:color w:val="000000"/>
          <w:sz w:val="24"/>
          <w:szCs w:val="24"/>
          <w:lang w:val="en-GB" w:eastAsia="en-GB"/>
        </w:rPr>
        <w:t xml:space="preserve"> He was reviewed and discharged.</w:t>
      </w:r>
      <w:r w:rsidR="00203C17" w:rsidRPr="00203C17">
        <w:rPr>
          <w:sz w:val="24"/>
          <w:szCs w:val="24"/>
        </w:rPr>
        <w:t xml:space="preserve"> This difference could be because he had not completed puberty where all the other were Tanner 5. If so it would have implications for using balloons in those who have not completed puberty. It could of course (as n=1</w:t>
      </w:r>
      <w:r w:rsidR="00F51BB3">
        <w:rPr>
          <w:sz w:val="24"/>
          <w:szCs w:val="24"/>
        </w:rPr>
        <w:t>)</w:t>
      </w:r>
      <w:r w:rsidR="00203C17" w:rsidRPr="00203C17">
        <w:rPr>
          <w:sz w:val="24"/>
          <w:szCs w:val="24"/>
        </w:rPr>
        <w:t xml:space="preserve"> just be coincidence. Further work is needed to clarify this. </w:t>
      </w:r>
    </w:p>
    <w:p w14:paraId="2B7B7A51" w14:textId="77777777" w:rsidR="007F0D05" w:rsidRPr="00203C17" w:rsidRDefault="007F0D05" w:rsidP="00203C17">
      <w:pPr>
        <w:rPr>
          <w:rFonts w:eastAsia="Times New Roman" w:cs="Times New Roman"/>
          <w:lang w:val="en-GB" w:eastAsia="en-GB"/>
        </w:rPr>
      </w:pPr>
    </w:p>
    <w:p w14:paraId="3B1033FE" w14:textId="77777777" w:rsidR="00B26015" w:rsidRDefault="00B26015" w:rsidP="00C01A12"/>
    <w:p w14:paraId="77A76472" w14:textId="77777777" w:rsidR="00736622" w:rsidRDefault="00736622">
      <w:pPr>
        <w:rPr>
          <w:b/>
          <w:bCs/>
        </w:rPr>
      </w:pPr>
    </w:p>
    <w:p w14:paraId="6BC56D10" w14:textId="77777777" w:rsidR="00736622" w:rsidRDefault="00736622">
      <w:pPr>
        <w:rPr>
          <w:b/>
          <w:bCs/>
        </w:rPr>
      </w:pPr>
    </w:p>
    <w:p w14:paraId="0FF5DE33" w14:textId="77777777" w:rsidR="00736622" w:rsidRDefault="00736622">
      <w:pPr>
        <w:rPr>
          <w:b/>
          <w:bCs/>
        </w:rPr>
      </w:pPr>
    </w:p>
    <w:p w14:paraId="665A06D8" w14:textId="77777777" w:rsidR="00736622" w:rsidRDefault="00736622">
      <w:pPr>
        <w:rPr>
          <w:b/>
          <w:bCs/>
        </w:rPr>
      </w:pPr>
    </w:p>
    <w:p w14:paraId="26C56EC7" w14:textId="77777777" w:rsidR="00736622" w:rsidRDefault="00736622">
      <w:pPr>
        <w:rPr>
          <w:b/>
          <w:bCs/>
        </w:rPr>
      </w:pPr>
    </w:p>
    <w:p w14:paraId="7F3787C1" w14:textId="77777777" w:rsidR="00736622" w:rsidRDefault="00736622">
      <w:pPr>
        <w:rPr>
          <w:b/>
          <w:bCs/>
        </w:rPr>
      </w:pPr>
    </w:p>
    <w:p w14:paraId="105FF18D" w14:textId="77777777" w:rsidR="00736622" w:rsidRDefault="00736622">
      <w:pPr>
        <w:rPr>
          <w:b/>
          <w:bCs/>
        </w:rPr>
      </w:pPr>
    </w:p>
    <w:p w14:paraId="4BC25A35" w14:textId="77777777" w:rsidR="00736622" w:rsidRDefault="00736622">
      <w:pPr>
        <w:rPr>
          <w:b/>
          <w:bCs/>
        </w:rPr>
      </w:pPr>
    </w:p>
    <w:p w14:paraId="7A0B6EA1" w14:textId="77777777" w:rsidR="00736622" w:rsidRDefault="00736622">
      <w:pPr>
        <w:rPr>
          <w:b/>
          <w:bCs/>
        </w:rPr>
      </w:pPr>
    </w:p>
    <w:p w14:paraId="23A00C5A" w14:textId="77777777" w:rsidR="0022352C" w:rsidRDefault="00666A03" w:rsidP="008871CD">
      <w:pPr>
        <w:pStyle w:val="Heading4"/>
      </w:pPr>
      <w:bookmarkStart w:id="1042" w:name="_Toc35002300"/>
      <w:r>
        <w:t>Visit 1-2</w:t>
      </w:r>
      <w:bookmarkEnd w:id="1042"/>
    </w:p>
    <w:p w14:paraId="4E06A7E5" w14:textId="77777777" w:rsidR="005574AF" w:rsidRDefault="005574AF" w:rsidP="00E54F0E">
      <w:pPr>
        <w:widowControl w:val="0"/>
        <w:autoSpaceDE w:val="0"/>
        <w:autoSpaceDN w:val="0"/>
        <w:adjustRightInd w:val="0"/>
        <w:spacing w:after="240"/>
        <w:rPr>
          <w:rFonts w:cs="Times"/>
          <w:color w:val="000000"/>
          <w:lang w:val="en-GB"/>
        </w:rPr>
      </w:pPr>
    </w:p>
    <w:p w14:paraId="7063D5CE" w14:textId="77777777" w:rsidR="00E54F0E" w:rsidRPr="00E04A09" w:rsidRDefault="00E54F0E" w:rsidP="00E54F0E">
      <w:pPr>
        <w:widowControl w:val="0"/>
        <w:autoSpaceDE w:val="0"/>
        <w:autoSpaceDN w:val="0"/>
        <w:adjustRightInd w:val="0"/>
        <w:spacing w:after="240"/>
        <w:rPr>
          <w:rFonts w:cs="Times"/>
          <w:color w:val="000000"/>
          <w:lang w:val="en-GB"/>
        </w:rPr>
      </w:pPr>
      <w:r w:rsidRPr="00E04A09">
        <w:rPr>
          <w:rFonts w:cs="Times"/>
          <w:color w:val="000000"/>
          <w:lang w:val="en-GB"/>
        </w:rPr>
        <w:lastRenderedPageBreak/>
        <w:t>HR-pQCT densitometric measurements included total density (D</w:t>
      </w:r>
      <w:r w:rsidRPr="00E04A09">
        <w:rPr>
          <w:rFonts w:cs="Times"/>
          <w:color w:val="000000"/>
          <w:position w:val="-6"/>
          <w:lang w:val="en-GB"/>
        </w:rPr>
        <w:t>tot</w:t>
      </w:r>
      <w:r w:rsidRPr="00E04A09">
        <w:rPr>
          <w:rFonts w:cs="Times"/>
          <w:color w:val="000000"/>
          <w:lang w:val="en-GB"/>
        </w:rPr>
        <w:t>, milligrams per cubic centimeter), trabecular density (D</w:t>
      </w:r>
      <w:r w:rsidRPr="00E04A09">
        <w:rPr>
          <w:rFonts w:cs="Times"/>
          <w:color w:val="000000"/>
          <w:position w:val="-6"/>
          <w:lang w:val="en-GB"/>
        </w:rPr>
        <w:t>trab</w:t>
      </w:r>
      <w:r w:rsidRPr="00E04A09">
        <w:rPr>
          <w:rFonts w:cs="Times"/>
          <w:color w:val="000000"/>
          <w:lang w:val="en-GB"/>
        </w:rPr>
        <w:t>, milligrams per cubic centimeter), and cortical density (D</w:t>
      </w:r>
      <w:r w:rsidRPr="00E04A09">
        <w:rPr>
          <w:rFonts w:cs="Times"/>
          <w:color w:val="000000"/>
          <w:position w:val="-6"/>
          <w:lang w:val="en-GB"/>
        </w:rPr>
        <w:t>cort</w:t>
      </w:r>
      <w:r w:rsidRPr="00E04A09">
        <w:rPr>
          <w:rFonts w:cs="Times"/>
          <w:color w:val="000000"/>
          <w:lang w:val="en-GB"/>
        </w:rPr>
        <w:t>, milligrams per cubic centimeter). Measures of microstructural properties included trabecular number (</w:t>
      </w:r>
      <w:proofErr w:type="gramStart"/>
      <w:r w:rsidRPr="00E04A09">
        <w:rPr>
          <w:rFonts w:cs="Times"/>
          <w:color w:val="000000"/>
          <w:lang w:val="en-GB"/>
        </w:rPr>
        <w:t>Tb.N</w:t>
      </w:r>
      <w:proofErr w:type="gramEnd"/>
      <w:r w:rsidRPr="00E04A09">
        <w:rPr>
          <w:rFonts w:cs="Times"/>
          <w:color w:val="000000"/>
          <w:lang w:val="en-GB"/>
        </w:rPr>
        <w:t>, 1/millimeters), trabecular thickness (Tb.Th, millimeters), trabecular separation (Tb.Sp, millimeters), bone volume fraction (BV/TV, percent), and cortical thickness (Ct.Th, millimeters)</w:t>
      </w:r>
      <w:r>
        <w:rPr>
          <w:rFonts w:cs="Times"/>
          <w:color w:val="000000"/>
          <w:lang w:val="en-GB"/>
        </w:rPr>
        <w:t>.</w:t>
      </w:r>
    </w:p>
    <w:p w14:paraId="410E22F7" w14:textId="77777777" w:rsidR="005574AF" w:rsidRPr="005574AF" w:rsidRDefault="00E54F0E" w:rsidP="005574AF">
      <w:r w:rsidRPr="005574AF">
        <w:rPr>
          <w:color w:val="000000" w:themeColor="text1"/>
        </w:rPr>
        <w:t>FEA-derived variables used in our analyses included the following: stiffness (kiloNewtons/mm), estimated failure load (kilonewtons), the percentage of load carried by the trabecular bone at the distal and proximal surface of the volume of interest (% load trab distal and % load trab proximal, respectively.</w:t>
      </w:r>
      <w:r w:rsidRPr="005574AF">
        <w:t xml:space="preserve"> </w:t>
      </w:r>
      <w:r w:rsidRPr="005574AF">
        <w:rPr>
          <w:color w:val="000000" w:themeColor="text1"/>
        </w:rPr>
        <w:t>The estimated failure load is a calculation of the applied load that results in &gt; than a 2 percent change in the strain value of 3500.</w:t>
      </w:r>
    </w:p>
    <w:p w14:paraId="5660438F" w14:textId="77777777" w:rsidR="00F51BB3" w:rsidRPr="005574AF" w:rsidRDefault="00F51BB3" w:rsidP="005574AF">
      <w:pPr>
        <w:pStyle w:val="Caption"/>
        <w:rPr>
          <w:sz w:val="24"/>
          <w:szCs w:val="24"/>
        </w:rPr>
      </w:pPr>
      <w:r w:rsidRPr="005574AF">
        <w:rPr>
          <w:sz w:val="24"/>
          <w:szCs w:val="24"/>
        </w:rPr>
        <w:t xml:space="preserve">Change in radial and tibial HRpQCT parameters between visit 1 &amp;2 is depicted in </w:t>
      </w:r>
    </w:p>
    <w:p w14:paraId="460C9905" w14:textId="79F444D2" w:rsidR="00F51BB3" w:rsidRDefault="00F51BB3" w:rsidP="00F51BB3">
      <w:pPr>
        <w:pStyle w:val="Caption"/>
        <w:rPr>
          <w:sz w:val="24"/>
          <w:szCs w:val="24"/>
        </w:rPr>
      </w:pPr>
      <w:r w:rsidRPr="002659CB">
        <w:rPr>
          <w:sz w:val="24"/>
          <w:szCs w:val="24"/>
        </w:rPr>
        <w:t>Table</w:t>
      </w:r>
      <w:r w:rsidR="00E54F0E">
        <w:rPr>
          <w:sz w:val="24"/>
          <w:szCs w:val="24"/>
        </w:rPr>
        <w:t xml:space="preserve"> </w:t>
      </w:r>
      <w:r w:rsidR="005574AF">
        <w:rPr>
          <w:sz w:val="24"/>
          <w:szCs w:val="24"/>
        </w:rPr>
        <w:t>3</w:t>
      </w:r>
      <w:r w:rsidR="005E6E08">
        <w:rPr>
          <w:sz w:val="24"/>
          <w:szCs w:val="24"/>
        </w:rPr>
        <w:t>7</w:t>
      </w:r>
      <w:r w:rsidR="005574AF">
        <w:rPr>
          <w:sz w:val="24"/>
          <w:szCs w:val="24"/>
        </w:rPr>
        <w:t xml:space="preserve"> </w:t>
      </w:r>
      <w:r w:rsidR="005574AF" w:rsidRPr="002659CB">
        <w:rPr>
          <w:sz w:val="24"/>
          <w:szCs w:val="24"/>
        </w:rPr>
        <w:t>below</w:t>
      </w:r>
      <w:r w:rsidRPr="002659CB">
        <w:rPr>
          <w:sz w:val="24"/>
          <w:szCs w:val="24"/>
        </w:rPr>
        <w:t xml:space="preserve">.  Significant changes (p&lt;0. 05 are marked as an asterisk).  </w:t>
      </w:r>
    </w:p>
    <w:p w14:paraId="6C572703" w14:textId="77777777" w:rsidR="006535E3" w:rsidRDefault="001C5BE4" w:rsidP="005574AF">
      <w:bookmarkStart w:id="1043" w:name="_Toc34994620"/>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37</w:t>
      </w:r>
      <w:r w:rsidR="008732F3">
        <w:rPr>
          <w:noProof/>
        </w:rPr>
        <w:fldChar w:fldCharType="end"/>
      </w:r>
      <w:r>
        <w:t xml:space="preserve"> - </w:t>
      </w:r>
      <w:r w:rsidR="006535E3" w:rsidRPr="008C10A4">
        <w:t>Radial and Tibial HRpQCT parameters – Change from visit 1 to visit 2</w:t>
      </w:r>
      <w:bookmarkEnd w:id="1043"/>
    </w:p>
    <w:tbl>
      <w:tblPr>
        <w:tblpPr w:leftFromText="180" w:rightFromText="180" w:vertAnchor="text" w:tblpXSpec="center"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48"/>
        <w:gridCol w:w="396"/>
        <w:gridCol w:w="1171"/>
        <w:gridCol w:w="1169"/>
        <w:gridCol w:w="1803"/>
        <w:gridCol w:w="795"/>
        <w:gridCol w:w="928"/>
      </w:tblGrid>
      <w:tr w:rsidR="00210053" w:rsidRPr="00F82D07" w14:paraId="14647034" w14:textId="77777777" w:rsidTr="00673AE0">
        <w:tc>
          <w:tcPr>
            <w:tcW w:w="0" w:type="auto"/>
            <w:gridSpan w:val="7"/>
            <w:shd w:val="clear" w:color="auto" w:fill="1F497D" w:themeFill="text2"/>
          </w:tcPr>
          <w:p w14:paraId="668081E4" w14:textId="77777777" w:rsidR="00210053" w:rsidRPr="00F82D07" w:rsidRDefault="00210053" w:rsidP="00673AE0">
            <w:pPr>
              <w:spacing w:line="240" w:lineRule="auto"/>
              <w:rPr>
                <w:b/>
                <w:color w:val="FFFFFF" w:themeColor="background1"/>
                <w:sz w:val="20"/>
                <w:szCs w:val="20"/>
              </w:rPr>
            </w:pPr>
          </w:p>
          <w:p w14:paraId="6B0405EE" w14:textId="77777777" w:rsidR="00210053" w:rsidRPr="00F82D07" w:rsidRDefault="00770027" w:rsidP="00673AE0">
            <w:pPr>
              <w:spacing w:line="240" w:lineRule="auto"/>
              <w:rPr>
                <w:b/>
                <w:color w:val="FFFFFF" w:themeColor="background1"/>
                <w:sz w:val="20"/>
                <w:szCs w:val="20"/>
              </w:rPr>
            </w:pPr>
            <w:r w:rsidRPr="00770027">
              <w:rPr>
                <w:b/>
                <w:color w:val="FFFFFF" w:themeColor="background1"/>
                <w:sz w:val="20"/>
                <w:szCs w:val="20"/>
              </w:rPr>
              <w:t xml:space="preserve">Tibia </w:t>
            </w:r>
          </w:p>
        </w:tc>
      </w:tr>
      <w:tr w:rsidR="002C46A8" w:rsidRPr="00F82D07" w14:paraId="1EC297F8" w14:textId="77777777" w:rsidTr="00673AE0">
        <w:tc>
          <w:tcPr>
            <w:tcW w:w="0" w:type="auto"/>
            <w:shd w:val="clear" w:color="auto" w:fill="1F497D" w:themeFill="text2"/>
          </w:tcPr>
          <w:p w14:paraId="6C312E5D" w14:textId="77777777" w:rsidR="002C46A8" w:rsidRPr="00F82D07" w:rsidRDefault="002C46A8" w:rsidP="00673AE0">
            <w:pPr>
              <w:spacing w:line="240" w:lineRule="auto"/>
              <w:rPr>
                <w:b/>
                <w:color w:val="FFFFFF" w:themeColor="background1"/>
                <w:sz w:val="20"/>
                <w:szCs w:val="20"/>
              </w:rPr>
            </w:pPr>
          </w:p>
        </w:tc>
        <w:tc>
          <w:tcPr>
            <w:tcW w:w="0" w:type="auto"/>
            <w:shd w:val="clear" w:color="auto" w:fill="1F497D" w:themeFill="text2"/>
          </w:tcPr>
          <w:p w14:paraId="35CC9DD2" w14:textId="77777777" w:rsidR="002C46A8" w:rsidRPr="00F82D07" w:rsidRDefault="00770027" w:rsidP="00673AE0">
            <w:pPr>
              <w:spacing w:line="240" w:lineRule="auto"/>
              <w:rPr>
                <w:b/>
                <w:color w:val="FFFFFF" w:themeColor="background1"/>
                <w:sz w:val="20"/>
                <w:szCs w:val="20"/>
              </w:rPr>
            </w:pPr>
            <w:r w:rsidRPr="00770027">
              <w:rPr>
                <w:b/>
                <w:color w:val="FFFFFF" w:themeColor="background1"/>
                <w:sz w:val="20"/>
                <w:szCs w:val="20"/>
              </w:rPr>
              <w:t>N</w:t>
            </w:r>
          </w:p>
        </w:tc>
        <w:tc>
          <w:tcPr>
            <w:tcW w:w="0" w:type="auto"/>
            <w:shd w:val="clear" w:color="auto" w:fill="1F497D" w:themeFill="text2"/>
          </w:tcPr>
          <w:p w14:paraId="05CF5AD5" w14:textId="77777777" w:rsidR="002C46A8" w:rsidRPr="00F82D07" w:rsidRDefault="00770027" w:rsidP="00673AE0">
            <w:pPr>
              <w:spacing w:line="240" w:lineRule="auto"/>
              <w:rPr>
                <w:b/>
                <w:color w:val="FFFFFF" w:themeColor="background1"/>
                <w:sz w:val="20"/>
                <w:szCs w:val="20"/>
              </w:rPr>
            </w:pPr>
            <w:r w:rsidRPr="00770027">
              <w:rPr>
                <w:b/>
                <w:color w:val="FFFFFF" w:themeColor="background1"/>
                <w:sz w:val="20"/>
                <w:szCs w:val="20"/>
              </w:rPr>
              <w:t>Visit 1</w:t>
            </w:r>
          </w:p>
          <w:p w14:paraId="7EDC532D" w14:textId="77777777" w:rsidR="002C46A8" w:rsidRPr="00F82D07" w:rsidRDefault="00770027" w:rsidP="00673AE0">
            <w:pPr>
              <w:spacing w:line="240" w:lineRule="auto"/>
              <w:rPr>
                <w:b/>
                <w:color w:val="FFFFFF" w:themeColor="background1"/>
                <w:sz w:val="20"/>
                <w:szCs w:val="20"/>
              </w:rPr>
            </w:pPr>
            <w:r w:rsidRPr="00770027">
              <w:rPr>
                <w:b/>
                <w:color w:val="FFFFFF" w:themeColor="background1"/>
                <w:sz w:val="20"/>
                <w:szCs w:val="20"/>
              </w:rPr>
              <w:t>Mean (SD)</w:t>
            </w:r>
          </w:p>
        </w:tc>
        <w:tc>
          <w:tcPr>
            <w:tcW w:w="0" w:type="auto"/>
            <w:shd w:val="clear" w:color="auto" w:fill="1F497D" w:themeFill="text2"/>
          </w:tcPr>
          <w:p w14:paraId="656FCF38" w14:textId="77777777" w:rsidR="002C46A8" w:rsidRPr="00F82D07" w:rsidRDefault="00770027" w:rsidP="00673AE0">
            <w:pPr>
              <w:spacing w:line="240" w:lineRule="auto"/>
              <w:rPr>
                <w:b/>
                <w:color w:val="FFFFFF" w:themeColor="background1"/>
                <w:sz w:val="20"/>
                <w:szCs w:val="20"/>
              </w:rPr>
            </w:pPr>
            <w:r w:rsidRPr="00770027">
              <w:rPr>
                <w:b/>
                <w:color w:val="FFFFFF" w:themeColor="background1"/>
                <w:sz w:val="20"/>
                <w:szCs w:val="20"/>
              </w:rPr>
              <w:t>Visit 2</w:t>
            </w:r>
          </w:p>
          <w:p w14:paraId="0D6D8A83" w14:textId="77777777" w:rsidR="002C46A8" w:rsidRPr="00F82D07" w:rsidRDefault="00770027" w:rsidP="00673AE0">
            <w:pPr>
              <w:spacing w:line="240" w:lineRule="auto"/>
              <w:rPr>
                <w:b/>
                <w:color w:val="FFFFFF" w:themeColor="background1"/>
                <w:sz w:val="20"/>
                <w:szCs w:val="20"/>
              </w:rPr>
            </w:pPr>
            <w:r w:rsidRPr="00770027">
              <w:rPr>
                <w:b/>
                <w:color w:val="FFFFFF" w:themeColor="background1"/>
                <w:sz w:val="20"/>
                <w:szCs w:val="20"/>
              </w:rPr>
              <w:t>Mean (SD)</w:t>
            </w:r>
          </w:p>
        </w:tc>
        <w:tc>
          <w:tcPr>
            <w:tcW w:w="0" w:type="auto"/>
            <w:shd w:val="clear" w:color="auto" w:fill="1F497D" w:themeFill="text2"/>
          </w:tcPr>
          <w:p w14:paraId="3E677E09" w14:textId="77777777" w:rsidR="002C46A8" w:rsidRPr="00F82D07" w:rsidRDefault="00770027" w:rsidP="00673AE0">
            <w:pPr>
              <w:spacing w:line="240" w:lineRule="auto"/>
              <w:rPr>
                <w:b/>
                <w:color w:val="FFFFFF" w:themeColor="background1"/>
                <w:sz w:val="20"/>
                <w:szCs w:val="20"/>
              </w:rPr>
            </w:pPr>
            <w:r w:rsidRPr="00770027">
              <w:rPr>
                <w:b/>
                <w:color w:val="FFFFFF" w:themeColor="background1"/>
                <w:sz w:val="20"/>
                <w:szCs w:val="20"/>
              </w:rPr>
              <w:t>Mean Difference</w:t>
            </w:r>
          </w:p>
          <w:p w14:paraId="235AECD3" w14:textId="77777777" w:rsidR="002C46A8" w:rsidRPr="00F82D07" w:rsidRDefault="00770027" w:rsidP="00673AE0">
            <w:pPr>
              <w:spacing w:line="240" w:lineRule="auto"/>
              <w:rPr>
                <w:b/>
                <w:color w:val="FFFFFF" w:themeColor="background1"/>
                <w:sz w:val="20"/>
                <w:szCs w:val="20"/>
              </w:rPr>
            </w:pPr>
            <w:r w:rsidRPr="00770027">
              <w:rPr>
                <w:b/>
                <w:color w:val="FFFFFF" w:themeColor="background1"/>
                <w:sz w:val="20"/>
                <w:szCs w:val="20"/>
              </w:rPr>
              <w:t>(95% CI)</w:t>
            </w:r>
          </w:p>
        </w:tc>
        <w:tc>
          <w:tcPr>
            <w:tcW w:w="0" w:type="auto"/>
            <w:shd w:val="clear" w:color="auto" w:fill="1F497D" w:themeFill="text2"/>
          </w:tcPr>
          <w:p w14:paraId="723C0E0D" w14:textId="77777777" w:rsidR="002C46A8" w:rsidRPr="00F82D07" w:rsidRDefault="00770027" w:rsidP="00673AE0">
            <w:pPr>
              <w:spacing w:line="240" w:lineRule="auto"/>
              <w:rPr>
                <w:b/>
                <w:color w:val="FFFFFF" w:themeColor="background1"/>
                <w:sz w:val="20"/>
                <w:szCs w:val="20"/>
              </w:rPr>
            </w:pPr>
            <w:r w:rsidRPr="00770027">
              <w:rPr>
                <w:b/>
                <w:color w:val="FFFFFF" w:themeColor="background1"/>
                <w:sz w:val="20"/>
                <w:szCs w:val="20"/>
              </w:rPr>
              <w:t>P-Value</w:t>
            </w:r>
          </w:p>
        </w:tc>
        <w:tc>
          <w:tcPr>
            <w:tcW w:w="0" w:type="auto"/>
            <w:shd w:val="clear" w:color="auto" w:fill="1F497D" w:themeFill="text2"/>
          </w:tcPr>
          <w:p w14:paraId="04F3F9CB" w14:textId="77777777" w:rsidR="002C46A8" w:rsidRPr="00F82D07" w:rsidRDefault="00770027" w:rsidP="00673AE0">
            <w:pPr>
              <w:spacing w:line="240" w:lineRule="auto"/>
              <w:rPr>
                <w:b/>
                <w:color w:val="FFFFFF" w:themeColor="background1"/>
                <w:sz w:val="20"/>
                <w:szCs w:val="20"/>
              </w:rPr>
            </w:pPr>
            <w:r w:rsidRPr="00770027">
              <w:rPr>
                <w:b/>
                <w:color w:val="FFFFFF" w:themeColor="background1"/>
                <w:sz w:val="20"/>
                <w:szCs w:val="20"/>
              </w:rPr>
              <w:t>% change</w:t>
            </w:r>
          </w:p>
        </w:tc>
      </w:tr>
      <w:tr w:rsidR="002C46A8" w:rsidRPr="00F82D07" w14:paraId="27BC465E" w14:textId="77777777" w:rsidTr="00673AE0">
        <w:tc>
          <w:tcPr>
            <w:tcW w:w="0" w:type="auto"/>
          </w:tcPr>
          <w:p w14:paraId="2A4CD9EA" w14:textId="77777777" w:rsidR="002C46A8" w:rsidRPr="00F82D07" w:rsidRDefault="00770027" w:rsidP="00673AE0">
            <w:pPr>
              <w:spacing w:line="240" w:lineRule="auto"/>
              <w:rPr>
                <w:sz w:val="20"/>
                <w:szCs w:val="20"/>
              </w:rPr>
            </w:pPr>
            <w:r w:rsidRPr="00770027">
              <w:rPr>
                <w:sz w:val="20"/>
                <w:szCs w:val="20"/>
              </w:rPr>
              <w:t>Total Area (T. Ar in mm2)</w:t>
            </w:r>
          </w:p>
        </w:tc>
        <w:tc>
          <w:tcPr>
            <w:tcW w:w="0" w:type="auto"/>
          </w:tcPr>
          <w:p w14:paraId="6150B129" w14:textId="77777777" w:rsidR="002C46A8" w:rsidRPr="00F82D07" w:rsidRDefault="00770027" w:rsidP="00673AE0">
            <w:pPr>
              <w:spacing w:line="240" w:lineRule="auto"/>
              <w:rPr>
                <w:sz w:val="20"/>
                <w:szCs w:val="20"/>
              </w:rPr>
            </w:pPr>
            <w:r w:rsidRPr="00770027">
              <w:rPr>
                <w:sz w:val="20"/>
                <w:szCs w:val="20"/>
              </w:rPr>
              <w:t>10</w:t>
            </w:r>
          </w:p>
        </w:tc>
        <w:tc>
          <w:tcPr>
            <w:tcW w:w="0" w:type="auto"/>
          </w:tcPr>
          <w:p w14:paraId="6FA952D9" w14:textId="77777777" w:rsidR="002C46A8" w:rsidRPr="00F82D07" w:rsidRDefault="00770027" w:rsidP="00673AE0">
            <w:pPr>
              <w:spacing w:line="240" w:lineRule="auto"/>
              <w:rPr>
                <w:sz w:val="20"/>
                <w:szCs w:val="20"/>
              </w:rPr>
            </w:pPr>
            <w:r w:rsidRPr="00770027">
              <w:rPr>
                <w:sz w:val="20"/>
                <w:szCs w:val="20"/>
              </w:rPr>
              <w:t>900. 9 (241. 3)</w:t>
            </w:r>
          </w:p>
        </w:tc>
        <w:tc>
          <w:tcPr>
            <w:tcW w:w="0" w:type="auto"/>
          </w:tcPr>
          <w:p w14:paraId="4DDC50AF" w14:textId="77777777" w:rsidR="002C46A8" w:rsidRPr="00F82D07" w:rsidRDefault="00770027" w:rsidP="00673AE0">
            <w:pPr>
              <w:spacing w:line="240" w:lineRule="auto"/>
              <w:rPr>
                <w:sz w:val="20"/>
                <w:szCs w:val="20"/>
              </w:rPr>
            </w:pPr>
            <w:r w:rsidRPr="00770027">
              <w:rPr>
                <w:sz w:val="20"/>
                <w:szCs w:val="20"/>
              </w:rPr>
              <w:t>894. 4 (233. 0)</w:t>
            </w:r>
          </w:p>
        </w:tc>
        <w:tc>
          <w:tcPr>
            <w:tcW w:w="0" w:type="auto"/>
          </w:tcPr>
          <w:p w14:paraId="18101B2D" w14:textId="77777777" w:rsidR="002C46A8" w:rsidRPr="00F82D07" w:rsidRDefault="00770027" w:rsidP="00673AE0">
            <w:pPr>
              <w:spacing w:line="240" w:lineRule="auto"/>
              <w:rPr>
                <w:sz w:val="20"/>
                <w:szCs w:val="20"/>
              </w:rPr>
            </w:pPr>
            <w:r w:rsidRPr="00770027">
              <w:rPr>
                <w:sz w:val="20"/>
                <w:szCs w:val="20"/>
              </w:rPr>
              <w:t>-6. 5 (-14. 6, 1. 6)</w:t>
            </w:r>
          </w:p>
        </w:tc>
        <w:tc>
          <w:tcPr>
            <w:tcW w:w="0" w:type="auto"/>
          </w:tcPr>
          <w:p w14:paraId="3CEF3968" w14:textId="77777777" w:rsidR="002C46A8" w:rsidRPr="00F82D07" w:rsidRDefault="00770027" w:rsidP="00673AE0">
            <w:pPr>
              <w:spacing w:line="240" w:lineRule="auto"/>
              <w:rPr>
                <w:sz w:val="20"/>
                <w:szCs w:val="20"/>
              </w:rPr>
            </w:pPr>
            <w:r w:rsidRPr="00770027">
              <w:rPr>
                <w:sz w:val="20"/>
                <w:szCs w:val="20"/>
              </w:rPr>
              <w:t>0. 104</w:t>
            </w:r>
          </w:p>
        </w:tc>
        <w:tc>
          <w:tcPr>
            <w:tcW w:w="0" w:type="auto"/>
          </w:tcPr>
          <w:p w14:paraId="407A1D21" w14:textId="77777777" w:rsidR="002C46A8" w:rsidRPr="00F82D07" w:rsidRDefault="00770027" w:rsidP="00673AE0">
            <w:pPr>
              <w:spacing w:line="240" w:lineRule="auto"/>
              <w:rPr>
                <w:sz w:val="20"/>
                <w:szCs w:val="20"/>
              </w:rPr>
            </w:pPr>
            <w:r w:rsidRPr="00770027">
              <w:rPr>
                <w:sz w:val="20"/>
                <w:szCs w:val="20"/>
              </w:rPr>
              <w:t>-0. 7</w:t>
            </w:r>
          </w:p>
        </w:tc>
      </w:tr>
      <w:tr w:rsidR="002C46A8" w:rsidRPr="00F82D07" w14:paraId="1EB9BEC6" w14:textId="77777777" w:rsidTr="00673AE0">
        <w:tc>
          <w:tcPr>
            <w:tcW w:w="0" w:type="auto"/>
          </w:tcPr>
          <w:p w14:paraId="7CE453A5" w14:textId="77777777" w:rsidR="002C46A8" w:rsidRPr="00F82D07" w:rsidRDefault="00770027" w:rsidP="00673AE0">
            <w:pPr>
              <w:spacing w:line="240" w:lineRule="auto"/>
              <w:rPr>
                <w:sz w:val="20"/>
                <w:szCs w:val="20"/>
              </w:rPr>
            </w:pPr>
            <w:r w:rsidRPr="00770027">
              <w:rPr>
                <w:sz w:val="20"/>
                <w:szCs w:val="20"/>
              </w:rPr>
              <w:t>Cortical Area (Ct. Ar in mm2)</w:t>
            </w:r>
          </w:p>
        </w:tc>
        <w:tc>
          <w:tcPr>
            <w:tcW w:w="0" w:type="auto"/>
          </w:tcPr>
          <w:p w14:paraId="5E69D66D" w14:textId="77777777" w:rsidR="002C46A8" w:rsidRPr="00F82D07" w:rsidRDefault="00770027" w:rsidP="00673AE0">
            <w:pPr>
              <w:spacing w:line="240" w:lineRule="auto"/>
              <w:rPr>
                <w:sz w:val="20"/>
                <w:szCs w:val="20"/>
              </w:rPr>
            </w:pPr>
            <w:r w:rsidRPr="00770027">
              <w:rPr>
                <w:sz w:val="20"/>
                <w:szCs w:val="20"/>
              </w:rPr>
              <w:t>10</w:t>
            </w:r>
          </w:p>
        </w:tc>
        <w:tc>
          <w:tcPr>
            <w:tcW w:w="0" w:type="auto"/>
          </w:tcPr>
          <w:p w14:paraId="1D540C9C" w14:textId="77777777" w:rsidR="002C46A8" w:rsidRPr="00F82D07" w:rsidRDefault="00770027" w:rsidP="00673AE0">
            <w:pPr>
              <w:spacing w:line="240" w:lineRule="auto"/>
              <w:rPr>
                <w:sz w:val="20"/>
                <w:szCs w:val="20"/>
              </w:rPr>
            </w:pPr>
            <w:r w:rsidRPr="00770027">
              <w:rPr>
                <w:sz w:val="20"/>
                <w:szCs w:val="20"/>
              </w:rPr>
              <w:t>122. 7 (38. 0)</w:t>
            </w:r>
          </w:p>
        </w:tc>
        <w:tc>
          <w:tcPr>
            <w:tcW w:w="0" w:type="auto"/>
          </w:tcPr>
          <w:p w14:paraId="3C747D8F" w14:textId="77777777" w:rsidR="002C46A8" w:rsidRPr="00F82D07" w:rsidRDefault="00770027" w:rsidP="00673AE0">
            <w:pPr>
              <w:spacing w:line="240" w:lineRule="auto"/>
              <w:rPr>
                <w:sz w:val="20"/>
                <w:szCs w:val="20"/>
              </w:rPr>
            </w:pPr>
            <w:r w:rsidRPr="00770027">
              <w:rPr>
                <w:sz w:val="20"/>
                <w:szCs w:val="20"/>
              </w:rPr>
              <w:t>125. 1 (39. 6)</w:t>
            </w:r>
          </w:p>
        </w:tc>
        <w:tc>
          <w:tcPr>
            <w:tcW w:w="0" w:type="auto"/>
          </w:tcPr>
          <w:p w14:paraId="5C01BC53" w14:textId="77777777" w:rsidR="002C46A8" w:rsidRPr="00F82D07" w:rsidRDefault="00770027" w:rsidP="00673AE0">
            <w:pPr>
              <w:spacing w:line="240" w:lineRule="auto"/>
              <w:rPr>
                <w:sz w:val="20"/>
                <w:szCs w:val="20"/>
              </w:rPr>
            </w:pPr>
            <w:r w:rsidRPr="00770027">
              <w:rPr>
                <w:sz w:val="20"/>
                <w:szCs w:val="20"/>
              </w:rPr>
              <w:t>2. 4 (0. 1, 4. 7)</w:t>
            </w:r>
          </w:p>
        </w:tc>
        <w:tc>
          <w:tcPr>
            <w:tcW w:w="0" w:type="auto"/>
          </w:tcPr>
          <w:p w14:paraId="49A2B323" w14:textId="77777777" w:rsidR="002C46A8" w:rsidRPr="00F82D07" w:rsidRDefault="00770027" w:rsidP="00673AE0">
            <w:pPr>
              <w:spacing w:line="240" w:lineRule="auto"/>
              <w:rPr>
                <w:sz w:val="20"/>
                <w:szCs w:val="20"/>
              </w:rPr>
            </w:pPr>
            <w:r w:rsidRPr="00770027">
              <w:rPr>
                <w:sz w:val="20"/>
                <w:szCs w:val="20"/>
              </w:rPr>
              <w:t>0. 044*</w:t>
            </w:r>
          </w:p>
        </w:tc>
        <w:tc>
          <w:tcPr>
            <w:tcW w:w="0" w:type="auto"/>
          </w:tcPr>
          <w:p w14:paraId="01BF30A4" w14:textId="77777777" w:rsidR="002C46A8" w:rsidRPr="00F82D07" w:rsidRDefault="00770027" w:rsidP="00673AE0">
            <w:pPr>
              <w:spacing w:line="240" w:lineRule="auto"/>
              <w:rPr>
                <w:sz w:val="20"/>
                <w:szCs w:val="20"/>
                <w:highlight w:val="yellow"/>
              </w:rPr>
            </w:pPr>
            <w:r w:rsidRPr="00770027">
              <w:rPr>
                <w:sz w:val="20"/>
                <w:szCs w:val="20"/>
              </w:rPr>
              <w:t xml:space="preserve">1. 95 </w:t>
            </w:r>
          </w:p>
        </w:tc>
      </w:tr>
      <w:tr w:rsidR="002C46A8" w:rsidRPr="00F82D07" w14:paraId="306B98D3" w14:textId="77777777" w:rsidTr="00673AE0">
        <w:tc>
          <w:tcPr>
            <w:tcW w:w="0" w:type="auto"/>
          </w:tcPr>
          <w:p w14:paraId="56D87870" w14:textId="77777777" w:rsidR="002C46A8" w:rsidRPr="00F82D07" w:rsidRDefault="00770027" w:rsidP="00673AE0">
            <w:pPr>
              <w:spacing w:line="240" w:lineRule="auto"/>
              <w:rPr>
                <w:sz w:val="20"/>
                <w:szCs w:val="20"/>
              </w:rPr>
            </w:pPr>
            <w:r w:rsidRPr="00770027">
              <w:rPr>
                <w:sz w:val="20"/>
                <w:szCs w:val="20"/>
              </w:rPr>
              <w:t>Trabecular Area (Tb. Ar, in mm2)</w:t>
            </w:r>
          </w:p>
        </w:tc>
        <w:tc>
          <w:tcPr>
            <w:tcW w:w="0" w:type="auto"/>
          </w:tcPr>
          <w:p w14:paraId="49914E9B" w14:textId="77777777" w:rsidR="002C46A8" w:rsidRPr="00F82D07" w:rsidRDefault="00770027" w:rsidP="00673AE0">
            <w:pPr>
              <w:spacing w:line="240" w:lineRule="auto"/>
              <w:rPr>
                <w:sz w:val="20"/>
                <w:szCs w:val="20"/>
              </w:rPr>
            </w:pPr>
            <w:r w:rsidRPr="00770027">
              <w:rPr>
                <w:sz w:val="20"/>
                <w:szCs w:val="20"/>
              </w:rPr>
              <w:t>10</w:t>
            </w:r>
          </w:p>
        </w:tc>
        <w:tc>
          <w:tcPr>
            <w:tcW w:w="0" w:type="auto"/>
          </w:tcPr>
          <w:p w14:paraId="66817C0E" w14:textId="77777777" w:rsidR="002C46A8" w:rsidRPr="00F82D07" w:rsidRDefault="00770027" w:rsidP="00673AE0">
            <w:pPr>
              <w:spacing w:line="240" w:lineRule="auto"/>
              <w:rPr>
                <w:sz w:val="20"/>
                <w:szCs w:val="20"/>
              </w:rPr>
            </w:pPr>
            <w:r w:rsidRPr="00770027">
              <w:rPr>
                <w:sz w:val="20"/>
                <w:szCs w:val="20"/>
              </w:rPr>
              <w:t>771. 7 (260. 3)</w:t>
            </w:r>
          </w:p>
        </w:tc>
        <w:tc>
          <w:tcPr>
            <w:tcW w:w="0" w:type="auto"/>
          </w:tcPr>
          <w:p w14:paraId="10810692" w14:textId="77777777" w:rsidR="002C46A8" w:rsidRPr="00F82D07" w:rsidRDefault="00770027" w:rsidP="00673AE0">
            <w:pPr>
              <w:spacing w:line="240" w:lineRule="auto"/>
              <w:rPr>
                <w:sz w:val="20"/>
                <w:szCs w:val="20"/>
              </w:rPr>
            </w:pPr>
            <w:r w:rsidRPr="00770027">
              <w:rPr>
                <w:sz w:val="20"/>
                <w:szCs w:val="20"/>
              </w:rPr>
              <w:t>769. 5 (260. 5)</w:t>
            </w:r>
          </w:p>
        </w:tc>
        <w:tc>
          <w:tcPr>
            <w:tcW w:w="0" w:type="auto"/>
          </w:tcPr>
          <w:p w14:paraId="40E5CE94" w14:textId="77777777" w:rsidR="002C46A8" w:rsidRPr="00F82D07" w:rsidRDefault="00770027" w:rsidP="00673AE0">
            <w:pPr>
              <w:spacing w:line="240" w:lineRule="auto"/>
              <w:rPr>
                <w:sz w:val="20"/>
                <w:szCs w:val="20"/>
              </w:rPr>
            </w:pPr>
            <w:r w:rsidRPr="00770027">
              <w:rPr>
                <w:sz w:val="20"/>
                <w:szCs w:val="20"/>
              </w:rPr>
              <w:t>-2. 2 (-4. 9, 0. 5)</w:t>
            </w:r>
          </w:p>
        </w:tc>
        <w:tc>
          <w:tcPr>
            <w:tcW w:w="0" w:type="auto"/>
          </w:tcPr>
          <w:p w14:paraId="4B32DECE" w14:textId="77777777" w:rsidR="002C46A8" w:rsidRPr="00F82D07" w:rsidRDefault="00770027" w:rsidP="00673AE0">
            <w:pPr>
              <w:spacing w:line="240" w:lineRule="auto"/>
              <w:rPr>
                <w:sz w:val="20"/>
                <w:szCs w:val="20"/>
              </w:rPr>
            </w:pPr>
            <w:r w:rsidRPr="00770027">
              <w:rPr>
                <w:sz w:val="20"/>
                <w:szCs w:val="20"/>
              </w:rPr>
              <w:t>0. 094</w:t>
            </w:r>
          </w:p>
        </w:tc>
        <w:tc>
          <w:tcPr>
            <w:tcW w:w="0" w:type="auto"/>
          </w:tcPr>
          <w:p w14:paraId="799A52E8" w14:textId="77777777" w:rsidR="002C46A8" w:rsidRPr="00F82D07" w:rsidRDefault="00770027" w:rsidP="00673AE0">
            <w:pPr>
              <w:spacing w:line="240" w:lineRule="auto"/>
              <w:rPr>
                <w:sz w:val="20"/>
                <w:szCs w:val="20"/>
              </w:rPr>
            </w:pPr>
            <w:r w:rsidRPr="00770027">
              <w:rPr>
                <w:sz w:val="20"/>
                <w:szCs w:val="20"/>
              </w:rPr>
              <w:t>-0. 3</w:t>
            </w:r>
          </w:p>
        </w:tc>
      </w:tr>
      <w:tr w:rsidR="002C46A8" w:rsidRPr="00F82D07" w14:paraId="22C864CE" w14:textId="77777777" w:rsidTr="00673AE0">
        <w:tc>
          <w:tcPr>
            <w:tcW w:w="0" w:type="auto"/>
          </w:tcPr>
          <w:p w14:paraId="2AD2AAF3" w14:textId="77777777" w:rsidR="002C46A8" w:rsidRPr="00F82D07" w:rsidRDefault="00770027" w:rsidP="00673AE0">
            <w:pPr>
              <w:spacing w:line="240" w:lineRule="auto"/>
              <w:rPr>
                <w:sz w:val="20"/>
                <w:szCs w:val="20"/>
              </w:rPr>
            </w:pPr>
            <w:r w:rsidRPr="00770027">
              <w:rPr>
                <w:sz w:val="20"/>
                <w:szCs w:val="20"/>
              </w:rPr>
              <w:t>Total BMD (D100 in mg/ccm)</w:t>
            </w:r>
          </w:p>
        </w:tc>
        <w:tc>
          <w:tcPr>
            <w:tcW w:w="0" w:type="auto"/>
          </w:tcPr>
          <w:p w14:paraId="6EF4ED03" w14:textId="77777777" w:rsidR="002C46A8" w:rsidRPr="00F82D07" w:rsidRDefault="00770027" w:rsidP="00673AE0">
            <w:pPr>
              <w:spacing w:line="240" w:lineRule="auto"/>
              <w:rPr>
                <w:sz w:val="20"/>
                <w:szCs w:val="20"/>
              </w:rPr>
            </w:pPr>
            <w:r w:rsidRPr="00770027">
              <w:rPr>
                <w:sz w:val="20"/>
                <w:szCs w:val="20"/>
              </w:rPr>
              <w:t>10</w:t>
            </w:r>
          </w:p>
        </w:tc>
        <w:tc>
          <w:tcPr>
            <w:tcW w:w="0" w:type="auto"/>
          </w:tcPr>
          <w:p w14:paraId="453589E5" w14:textId="77777777" w:rsidR="002C46A8" w:rsidRPr="00F82D07" w:rsidRDefault="00770027" w:rsidP="00673AE0">
            <w:pPr>
              <w:spacing w:line="240" w:lineRule="auto"/>
              <w:rPr>
                <w:sz w:val="20"/>
                <w:szCs w:val="20"/>
              </w:rPr>
            </w:pPr>
            <w:r w:rsidRPr="00770027">
              <w:rPr>
                <w:sz w:val="20"/>
                <w:szCs w:val="20"/>
              </w:rPr>
              <w:t>310. 4 (54. 4)</w:t>
            </w:r>
          </w:p>
        </w:tc>
        <w:tc>
          <w:tcPr>
            <w:tcW w:w="0" w:type="auto"/>
          </w:tcPr>
          <w:p w14:paraId="31F7EF22" w14:textId="77777777" w:rsidR="002C46A8" w:rsidRPr="00F82D07" w:rsidRDefault="00770027" w:rsidP="00673AE0">
            <w:pPr>
              <w:spacing w:line="240" w:lineRule="auto"/>
              <w:rPr>
                <w:sz w:val="20"/>
                <w:szCs w:val="20"/>
              </w:rPr>
            </w:pPr>
            <w:r w:rsidRPr="00770027">
              <w:rPr>
                <w:sz w:val="20"/>
                <w:szCs w:val="20"/>
              </w:rPr>
              <w:t>314. 0 (55. 8)</w:t>
            </w:r>
          </w:p>
        </w:tc>
        <w:tc>
          <w:tcPr>
            <w:tcW w:w="0" w:type="auto"/>
          </w:tcPr>
          <w:p w14:paraId="0F9DB622" w14:textId="77777777" w:rsidR="002C46A8" w:rsidRPr="00F82D07" w:rsidRDefault="00770027" w:rsidP="00673AE0">
            <w:pPr>
              <w:spacing w:line="240" w:lineRule="auto"/>
              <w:rPr>
                <w:sz w:val="20"/>
                <w:szCs w:val="20"/>
              </w:rPr>
            </w:pPr>
            <w:r w:rsidRPr="00770027">
              <w:rPr>
                <w:sz w:val="20"/>
                <w:szCs w:val="20"/>
              </w:rPr>
              <w:t>3. 7 (-0. 6, 7. 9)</w:t>
            </w:r>
          </w:p>
        </w:tc>
        <w:tc>
          <w:tcPr>
            <w:tcW w:w="0" w:type="auto"/>
          </w:tcPr>
          <w:p w14:paraId="3060F478" w14:textId="77777777" w:rsidR="002C46A8" w:rsidRPr="00F82D07" w:rsidRDefault="00770027" w:rsidP="00673AE0">
            <w:pPr>
              <w:spacing w:line="240" w:lineRule="auto"/>
              <w:rPr>
                <w:sz w:val="20"/>
                <w:szCs w:val="20"/>
              </w:rPr>
            </w:pPr>
            <w:r w:rsidRPr="00770027">
              <w:rPr>
                <w:sz w:val="20"/>
                <w:szCs w:val="20"/>
              </w:rPr>
              <w:t>0. 084</w:t>
            </w:r>
          </w:p>
        </w:tc>
        <w:tc>
          <w:tcPr>
            <w:tcW w:w="0" w:type="auto"/>
          </w:tcPr>
          <w:p w14:paraId="128F6954" w14:textId="77777777" w:rsidR="002C46A8" w:rsidRPr="00F82D07" w:rsidRDefault="00770027" w:rsidP="00673AE0">
            <w:pPr>
              <w:spacing w:line="240" w:lineRule="auto"/>
              <w:rPr>
                <w:sz w:val="20"/>
                <w:szCs w:val="20"/>
              </w:rPr>
            </w:pPr>
            <w:r w:rsidRPr="00770027">
              <w:rPr>
                <w:sz w:val="20"/>
                <w:szCs w:val="20"/>
              </w:rPr>
              <w:t>1. 2</w:t>
            </w:r>
          </w:p>
        </w:tc>
      </w:tr>
      <w:tr w:rsidR="002C46A8" w:rsidRPr="00F82D07" w14:paraId="1B191092" w14:textId="77777777" w:rsidTr="00673AE0">
        <w:tc>
          <w:tcPr>
            <w:tcW w:w="0" w:type="auto"/>
          </w:tcPr>
          <w:p w14:paraId="7CCFE988" w14:textId="77777777" w:rsidR="002C46A8" w:rsidRPr="00F82D07" w:rsidRDefault="00770027" w:rsidP="00673AE0">
            <w:pPr>
              <w:spacing w:line="240" w:lineRule="auto"/>
              <w:rPr>
                <w:sz w:val="20"/>
                <w:szCs w:val="20"/>
              </w:rPr>
            </w:pPr>
            <w:r w:rsidRPr="00770027">
              <w:rPr>
                <w:sz w:val="20"/>
                <w:szCs w:val="20"/>
              </w:rPr>
              <w:t>Cortical BMD (Ct. BMD in mg/ccm)</w:t>
            </w:r>
          </w:p>
        </w:tc>
        <w:tc>
          <w:tcPr>
            <w:tcW w:w="0" w:type="auto"/>
          </w:tcPr>
          <w:p w14:paraId="4F3EF72C" w14:textId="77777777" w:rsidR="002C46A8" w:rsidRPr="00F82D07" w:rsidRDefault="00770027" w:rsidP="00673AE0">
            <w:pPr>
              <w:spacing w:line="240" w:lineRule="auto"/>
              <w:rPr>
                <w:sz w:val="20"/>
                <w:szCs w:val="20"/>
              </w:rPr>
            </w:pPr>
            <w:r w:rsidRPr="00770027">
              <w:rPr>
                <w:sz w:val="20"/>
                <w:szCs w:val="20"/>
              </w:rPr>
              <w:t>10</w:t>
            </w:r>
          </w:p>
        </w:tc>
        <w:tc>
          <w:tcPr>
            <w:tcW w:w="0" w:type="auto"/>
          </w:tcPr>
          <w:p w14:paraId="3D9D3B0F" w14:textId="77777777" w:rsidR="002C46A8" w:rsidRPr="00F82D07" w:rsidRDefault="00770027" w:rsidP="00673AE0">
            <w:pPr>
              <w:spacing w:line="240" w:lineRule="auto"/>
              <w:rPr>
                <w:sz w:val="20"/>
                <w:szCs w:val="20"/>
              </w:rPr>
            </w:pPr>
            <w:r w:rsidRPr="00770027">
              <w:rPr>
                <w:sz w:val="20"/>
                <w:szCs w:val="20"/>
              </w:rPr>
              <w:t>843. 1 (100. 0)</w:t>
            </w:r>
          </w:p>
        </w:tc>
        <w:tc>
          <w:tcPr>
            <w:tcW w:w="0" w:type="auto"/>
          </w:tcPr>
          <w:p w14:paraId="53EF93C0" w14:textId="77777777" w:rsidR="002C46A8" w:rsidRPr="00F82D07" w:rsidRDefault="00770027" w:rsidP="00673AE0">
            <w:pPr>
              <w:spacing w:line="240" w:lineRule="auto"/>
              <w:rPr>
                <w:sz w:val="20"/>
                <w:szCs w:val="20"/>
              </w:rPr>
            </w:pPr>
            <w:r w:rsidRPr="00770027">
              <w:rPr>
                <w:sz w:val="20"/>
                <w:szCs w:val="20"/>
              </w:rPr>
              <w:t>854. 1 (100. 4)</w:t>
            </w:r>
          </w:p>
        </w:tc>
        <w:tc>
          <w:tcPr>
            <w:tcW w:w="0" w:type="auto"/>
          </w:tcPr>
          <w:p w14:paraId="29041CC5" w14:textId="77777777" w:rsidR="002C46A8" w:rsidRPr="00F82D07" w:rsidRDefault="00770027" w:rsidP="00673AE0">
            <w:pPr>
              <w:spacing w:line="240" w:lineRule="auto"/>
              <w:rPr>
                <w:sz w:val="20"/>
                <w:szCs w:val="20"/>
              </w:rPr>
            </w:pPr>
            <w:r w:rsidRPr="00770027">
              <w:rPr>
                <w:sz w:val="20"/>
                <w:szCs w:val="20"/>
              </w:rPr>
              <w:t>11. 0 (4. 1, 17. 9)</w:t>
            </w:r>
          </w:p>
        </w:tc>
        <w:tc>
          <w:tcPr>
            <w:tcW w:w="0" w:type="auto"/>
          </w:tcPr>
          <w:p w14:paraId="1DD07A40" w14:textId="77777777" w:rsidR="002C46A8" w:rsidRPr="00F82D07" w:rsidRDefault="00770027" w:rsidP="00673AE0">
            <w:pPr>
              <w:spacing w:line="240" w:lineRule="auto"/>
              <w:rPr>
                <w:sz w:val="20"/>
                <w:szCs w:val="20"/>
              </w:rPr>
            </w:pPr>
            <w:r w:rsidRPr="00770027">
              <w:rPr>
                <w:sz w:val="20"/>
                <w:szCs w:val="20"/>
              </w:rPr>
              <w:t>0. 006*</w:t>
            </w:r>
          </w:p>
        </w:tc>
        <w:tc>
          <w:tcPr>
            <w:tcW w:w="0" w:type="auto"/>
          </w:tcPr>
          <w:p w14:paraId="61EEA411" w14:textId="77777777" w:rsidR="002C46A8" w:rsidRPr="00F82D07" w:rsidRDefault="00770027" w:rsidP="00673AE0">
            <w:pPr>
              <w:spacing w:line="240" w:lineRule="auto"/>
              <w:rPr>
                <w:sz w:val="20"/>
                <w:szCs w:val="20"/>
                <w:highlight w:val="yellow"/>
              </w:rPr>
            </w:pPr>
            <w:r w:rsidRPr="00770027">
              <w:rPr>
                <w:sz w:val="20"/>
                <w:szCs w:val="20"/>
              </w:rPr>
              <w:t>1. 3</w:t>
            </w:r>
          </w:p>
        </w:tc>
      </w:tr>
      <w:tr w:rsidR="002C46A8" w:rsidRPr="00F82D07" w14:paraId="56C28E85" w14:textId="77777777" w:rsidTr="00673AE0">
        <w:tc>
          <w:tcPr>
            <w:tcW w:w="0" w:type="auto"/>
          </w:tcPr>
          <w:p w14:paraId="2B9D7633" w14:textId="77777777" w:rsidR="002C46A8" w:rsidRPr="00F82D07" w:rsidRDefault="00770027" w:rsidP="00673AE0">
            <w:pPr>
              <w:spacing w:line="240" w:lineRule="auto"/>
              <w:rPr>
                <w:sz w:val="20"/>
                <w:szCs w:val="20"/>
              </w:rPr>
            </w:pPr>
            <w:r w:rsidRPr="00770027">
              <w:rPr>
                <w:sz w:val="20"/>
                <w:szCs w:val="20"/>
              </w:rPr>
              <w:lastRenderedPageBreak/>
              <w:t>Trabecular BMD (Tb. BMD in mg/ccm)</w:t>
            </w:r>
          </w:p>
        </w:tc>
        <w:tc>
          <w:tcPr>
            <w:tcW w:w="0" w:type="auto"/>
          </w:tcPr>
          <w:p w14:paraId="52CC4F1A" w14:textId="77777777" w:rsidR="002C46A8" w:rsidRPr="00F82D07" w:rsidRDefault="00770027" w:rsidP="00673AE0">
            <w:pPr>
              <w:spacing w:line="240" w:lineRule="auto"/>
              <w:rPr>
                <w:sz w:val="20"/>
                <w:szCs w:val="20"/>
              </w:rPr>
            </w:pPr>
            <w:r w:rsidRPr="00770027">
              <w:rPr>
                <w:sz w:val="20"/>
                <w:szCs w:val="20"/>
              </w:rPr>
              <w:t>10</w:t>
            </w:r>
          </w:p>
        </w:tc>
        <w:tc>
          <w:tcPr>
            <w:tcW w:w="0" w:type="auto"/>
          </w:tcPr>
          <w:p w14:paraId="03038AB7" w14:textId="77777777" w:rsidR="002C46A8" w:rsidRPr="00F82D07" w:rsidRDefault="00770027" w:rsidP="00673AE0">
            <w:pPr>
              <w:spacing w:line="240" w:lineRule="auto"/>
              <w:rPr>
                <w:sz w:val="20"/>
                <w:szCs w:val="20"/>
              </w:rPr>
            </w:pPr>
            <w:r w:rsidRPr="00770027">
              <w:rPr>
                <w:sz w:val="20"/>
                <w:szCs w:val="20"/>
              </w:rPr>
              <w:t>205. 4 (18. 0)</w:t>
            </w:r>
          </w:p>
        </w:tc>
        <w:tc>
          <w:tcPr>
            <w:tcW w:w="0" w:type="auto"/>
          </w:tcPr>
          <w:p w14:paraId="39ED4208" w14:textId="77777777" w:rsidR="002C46A8" w:rsidRPr="00F82D07" w:rsidRDefault="00770027" w:rsidP="00673AE0">
            <w:pPr>
              <w:spacing w:line="240" w:lineRule="auto"/>
              <w:rPr>
                <w:sz w:val="20"/>
                <w:szCs w:val="20"/>
              </w:rPr>
            </w:pPr>
            <w:r w:rsidRPr="00770027">
              <w:rPr>
                <w:sz w:val="20"/>
                <w:szCs w:val="20"/>
              </w:rPr>
              <w:t>205. 5 (18. 5)</w:t>
            </w:r>
          </w:p>
        </w:tc>
        <w:tc>
          <w:tcPr>
            <w:tcW w:w="0" w:type="auto"/>
          </w:tcPr>
          <w:p w14:paraId="5E0B058C" w14:textId="77777777" w:rsidR="002C46A8" w:rsidRPr="00F82D07" w:rsidRDefault="00770027" w:rsidP="00673AE0">
            <w:pPr>
              <w:spacing w:line="240" w:lineRule="auto"/>
              <w:rPr>
                <w:sz w:val="20"/>
                <w:szCs w:val="20"/>
              </w:rPr>
            </w:pPr>
            <w:r w:rsidRPr="00770027">
              <w:rPr>
                <w:sz w:val="20"/>
                <w:szCs w:val="20"/>
              </w:rPr>
              <w:t>0. 1 (-3. 3, 3. 4)</w:t>
            </w:r>
          </w:p>
        </w:tc>
        <w:tc>
          <w:tcPr>
            <w:tcW w:w="0" w:type="auto"/>
          </w:tcPr>
          <w:p w14:paraId="67E0B821" w14:textId="77777777" w:rsidR="002C46A8" w:rsidRPr="00F82D07" w:rsidRDefault="00770027" w:rsidP="00673AE0">
            <w:pPr>
              <w:spacing w:line="240" w:lineRule="auto"/>
              <w:rPr>
                <w:sz w:val="20"/>
                <w:szCs w:val="20"/>
              </w:rPr>
            </w:pPr>
            <w:r w:rsidRPr="00770027">
              <w:rPr>
                <w:sz w:val="20"/>
                <w:szCs w:val="20"/>
              </w:rPr>
              <w:t>0. 958</w:t>
            </w:r>
          </w:p>
        </w:tc>
        <w:tc>
          <w:tcPr>
            <w:tcW w:w="0" w:type="auto"/>
          </w:tcPr>
          <w:p w14:paraId="3304B5E3" w14:textId="77777777" w:rsidR="002C46A8" w:rsidRPr="00F82D07" w:rsidRDefault="00770027" w:rsidP="00673AE0">
            <w:pPr>
              <w:spacing w:line="240" w:lineRule="auto"/>
              <w:rPr>
                <w:sz w:val="20"/>
                <w:szCs w:val="20"/>
              </w:rPr>
            </w:pPr>
            <w:r w:rsidRPr="00770027">
              <w:rPr>
                <w:sz w:val="20"/>
                <w:szCs w:val="20"/>
              </w:rPr>
              <w:t>0. 05</w:t>
            </w:r>
          </w:p>
        </w:tc>
      </w:tr>
      <w:tr w:rsidR="002C46A8" w:rsidRPr="00F82D07" w14:paraId="79FD9FF5" w14:textId="77777777" w:rsidTr="00673AE0">
        <w:tc>
          <w:tcPr>
            <w:tcW w:w="0" w:type="auto"/>
          </w:tcPr>
          <w:p w14:paraId="00E261FB" w14:textId="77777777" w:rsidR="002C46A8" w:rsidRPr="00F82D07" w:rsidRDefault="00770027" w:rsidP="00673AE0">
            <w:pPr>
              <w:spacing w:line="240" w:lineRule="auto"/>
              <w:rPr>
                <w:sz w:val="20"/>
                <w:szCs w:val="20"/>
              </w:rPr>
            </w:pPr>
            <w:r w:rsidRPr="00770027">
              <w:rPr>
                <w:sz w:val="20"/>
                <w:szCs w:val="20"/>
              </w:rPr>
              <w:t>Cortical thickness (Ct. Th in mm)</w:t>
            </w:r>
          </w:p>
        </w:tc>
        <w:tc>
          <w:tcPr>
            <w:tcW w:w="0" w:type="auto"/>
          </w:tcPr>
          <w:p w14:paraId="07D58F9C" w14:textId="77777777" w:rsidR="002C46A8" w:rsidRPr="00F82D07" w:rsidRDefault="00770027" w:rsidP="00673AE0">
            <w:pPr>
              <w:spacing w:line="240" w:lineRule="auto"/>
              <w:rPr>
                <w:sz w:val="20"/>
                <w:szCs w:val="20"/>
              </w:rPr>
            </w:pPr>
            <w:r w:rsidRPr="00770027">
              <w:rPr>
                <w:sz w:val="20"/>
                <w:szCs w:val="20"/>
              </w:rPr>
              <w:t>10</w:t>
            </w:r>
          </w:p>
        </w:tc>
        <w:tc>
          <w:tcPr>
            <w:tcW w:w="0" w:type="auto"/>
          </w:tcPr>
          <w:p w14:paraId="26F31AB5" w14:textId="77777777" w:rsidR="002C46A8" w:rsidRPr="00F82D07" w:rsidRDefault="00770027" w:rsidP="00673AE0">
            <w:pPr>
              <w:spacing w:line="240" w:lineRule="auto"/>
              <w:rPr>
                <w:sz w:val="20"/>
                <w:szCs w:val="20"/>
              </w:rPr>
            </w:pPr>
            <w:r w:rsidRPr="00770027">
              <w:rPr>
                <w:sz w:val="20"/>
                <w:szCs w:val="20"/>
              </w:rPr>
              <w:t>1. 10 (0. 42)</w:t>
            </w:r>
          </w:p>
        </w:tc>
        <w:tc>
          <w:tcPr>
            <w:tcW w:w="0" w:type="auto"/>
          </w:tcPr>
          <w:p w14:paraId="57545839" w14:textId="77777777" w:rsidR="002C46A8" w:rsidRPr="00F82D07" w:rsidRDefault="00770027" w:rsidP="00673AE0">
            <w:pPr>
              <w:spacing w:line="240" w:lineRule="auto"/>
              <w:rPr>
                <w:sz w:val="20"/>
                <w:szCs w:val="20"/>
              </w:rPr>
            </w:pPr>
            <w:r w:rsidRPr="00770027">
              <w:rPr>
                <w:sz w:val="20"/>
                <w:szCs w:val="20"/>
              </w:rPr>
              <w:t>1. 12 (0. 42)</w:t>
            </w:r>
          </w:p>
        </w:tc>
        <w:tc>
          <w:tcPr>
            <w:tcW w:w="0" w:type="auto"/>
          </w:tcPr>
          <w:p w14:paraId="59C96952" w14:textId="77777777" w:rsidR="002C46A8" w:rsidRPr="00F82D07" w:rsidRDefault="00770027" w:rsidP="00673AE0">
            <w:pPr>
              <w:spacing w:line="240" w:lineRule="auto"/>
              <w:rPr>
                <w:sz w:val="20"/>
                <w:szCs w:val="20"/>
              </w:rPr>
            </w:pPr>
            <w:r w:rsidRPr="00770027">
              <w:rPr>
                <w:sz w:val="20"/>
                <w:szCs w:val="20"/>
              </w:rPr>
              <w:t>0. 02 (0. 002, 0. 040)</w:t>
            </w:r>
          </w:p>
        </w:tc>
        <w:tc>
          <w:tcPr>
            <w:tcW w:w="0" w:type="auto"/>
          </w:tcPr>
          <w:p w14:paraId="1EDA5272" w14:textId="77777777" w:rsidR="002C46A8" w:rsidRPr="00F82D07" w:rsidRDefault="00770027" w:rsidP="00673AE0">
            <w:pPr>
              <w:spacing w:line="240" w:lineRule="auto"/>
              <w:rPr>
                <w:sz w:val="20"/>
                <w:szCs w:val="20"/>
              </w:rPr>
            </w:pPr>
            <w:r w:rsidRPr="00770027">
              <w:rPr>
                <w:sz w:val="20"/>
                <w:szCs w:val="20"/>
              </w:rPr>
              <w:t>0. 035*</w:t>
            </w:r>
          </w:p>
        </w:tc>
        <w:tc>
          <w:tcPr>
            <w:tcW w:w="0" w:type="auto"/>
          </w:tcPr>
          <w:p w14:paraId="3899A938" w14:textId="77777777" w:rsidR="002C46A8" w:rsidRPr="00F82D07" w:rsidRDefault="00770027" w:rsidP="00673AE0">
            <w:pPr>
              <w:spacing w:line="240" w:lineRule="auto"/>
              <w:rPr>
                <w:sz w:val="20"/>
                <w:szCs w:val="20"/>
                <w:highlight w:val="yellow"/>
              </w:rPr>
            </w:pPr>
            <w:r w:rsidRPr="00770027">
              <w:rPr>
                <w:sz w:val="20"/>
                <w:szCs w:val="20"/>
              </w:rPr>
              <w:t>1. 8</w:t>
            </w:r>
          </w:p>
        </w:tc>
      </w:tr>
      <w:tr w:rsidR="002C46A8" w:rsidRPr="00F82D07" w14:paraId="780F33D4" w14:textId="77777777" w:rsidTr="00673AE0">
        <w:tc>
          <w:tcPr>
            <w:tcW w:w="0" w:type="auto"/>
          </w:tcPr>
          <w:p w14:paraId="11EE794F" w14:textId="77777777" w:rsidR="002C46A8" w:rsidRPr="00F82D07" w:rsidRDefault="00770027" w:rsidP="00673AE0">
            <w:pPr>
              <w:spacing w:line="240" w:lineRule="auto"/>
              <w:rPr>
                <w:sz w:val="20"/>
                <w:szCs w:val="20"/>
              </w:rPr>
            </w:pPr>
            <w:r w:rsidRPr="00770027">
              <w:rPr>
                <w:sz w:val="20"/>
                <w:szCs w:val="20"/>
              </w:rPr>
              <w:t>Trabecular BV/TV (Tb. BV/TV)</w:t>
            </w:r>
          </w:p>
        </w:tc>
        <w:tc>
          <w:tcPr>
            <w:tcW w:w="0" w:type="auto"/>
          </w:tcPr>
          <w:p w14:paraId="04B0968E" w14:textId="77777777" w:rsidR="002C46A8" w:rsidRPr="00F82D07" w:rsidRDefault="00770027" w:rsidP="00673AE0">
            <w:pPr>
              <w:spacing w:line="240" w:lineRule="auto"/>
              <w:rPr>
                <w:sz w:val="20"/>
                <w:szCs w:val="20"/>
              </w:rPr>
            </w:pPr>
            <w:r w:rsidRPr="00770027">
              <w:rPr>
                <w:sz w:val="20"/>
                <w:szCs w:val="20"/>
              </w:rPr>
              <w:t>10</w:t>
            </w:r>
          </w:p>
        </w:tc>
        <w:tc>
          <w:tcPr>
            <w:tcW w:w="0" w:type="auto"/>
          </w:tcPr>
          <w:p w14:paraId="058C8AAC" w14:textId="77777777" w:rsidR="002C46A8" w:rsidRPr="00F82D07" w:rsidRDefault="00770027" w:rsidP="00673AE0">
            <w:pPr>
              <w:spacing w:line="240" w:lineRule="auto"/>
              <w:rPr>
                <w:sz w:val="20"/>
                <w:szCs w:val="20"/>
              </w:rPr>
            </w:pPr>
            <w:r w:rsidRPr="00770027">
              <w:rPr>
                <w:sz w:val="20"/>
                <w:szCs w:val="20"/>
              </w:rPr>
              <w:t>0. 171 (0. 015)</w:t>
            </w:r>
          </w:p>
        </w:tc>
        <w:tc>
          <w:tcPr>
            <w:tcW w:w="0" w:type="auto"/>
          </w:tcPr>
          <w:p w14:paraId="7BB0AE17" w14:textId="77777777" w:rsidR="002C46A8" w:rsidRPr="00F82D07" w:rsidRDefault="00770027" w:rsidP="00673AE0">
            <w:pPr>
              <w:spacing w:line="240" w:lineRule="auto"/>
              <w:rPr>
                <w:sz w:val="20"/>
                <w:szCs w:val="20"/>
              </w:rPr>
            </w:pPr>
            <w:r w:rsidRPr="00770027">
              <w:rPr>
                <w:sz w:val="20"/>
                <w:szCs w:val="20"/>
              </w:rPr>
              <w:t>0. 171 (0. 015)</w:t>
            </w:r>
          </w:p>
        </w:tc>
        <w:tc>
          <w:tcPr>
            <w:tcW w:w="0" w:type="auto"/>
          </w:tcPr>
          <w:p w14:paraId="44139EBE" w14:textId="77777777" w:rsidR="002C46A8" w:rsidRPr="00F82D07" w:rsidRDefault="00770027" w:rsidP="00673AE0">
            <w:pPr>
              <w:spacing w:line="240" w:lineRule="auto"/>
              <w:rPr>
                <w:sz w:val="20"/>
                <w:szCs w:val="20"/>
              </w:rPr>
            </w:pPr>
            <w:r w:rsidRPr="00770027">
              <w:rPr>
                <w:sz w:val="20"/>
                <w:szCs w:val="20"/>
              </w:rPr>
              <w:t>0. 0001 (-0. 003, 0. 003)</w:t>
            </w:r>
          </w:p>
        </w:tc>
        <w:tc>
          <w:tcPr>
            <w:tcW w:w="0" w:type="auto"/>
          </w:tcPr>
          <w:p w14:paraId="3FBDB890" w14:textId="77777777" w:rsidR="002C46A8" w:rsidRPr="00F82D07" w:rsidRDefault="00770027" w:rsidP="00673AE0">
            <w:pPr>
              <w:spacing w:line="240" w:lineRule="auto"/>
              <w:rPr>
                <w:sz w:val="20"/>
                <w:szCs w:val="20"/>
              </w:rPr>
            </w:pPr>
            <w:r w:rsidRPr="00770027">
              <w:rPr>
                <w:sz w:val="20"/>
                <w:szCs w:val="20"/>
              </w:rPr>
              <w:t>0. 937</w:t>
            </w:r>
          </w:p>
        </w:tc>
        <w:tc>
          <w:tcPr>
            <w:tcW w:w="0" w:type="auto"/>
          </w:tcPr>
          <w:p w14:paraId="6C5E4879" w14:textId="77777777" w:rsidR="002C46A8" w:rsidRPr="00F82D07" w:rsidRDefault="00770027" w:rsidP="00673AE0">
            <w:pPr>
              <w:spacing w:line="240" w:lineRule="auto"/>
              <w:rPr>
                <w:sz w:val="20"/>
                <w:szCs w:val="20"/>
              </w:rPr>
            </w:pPr>
            <w:r w:rsidRPr="00770027">
              <w:rPr>
                <w:sz w:val="20"/>
                <w:szCs w:val="20"/>
              </w:rPr>
              <w:t>0. 05</w:t>
            </w:r>
          </w:p>
        </w:tc>
      </w:tr>
      <w:tr w:rsidR="002C46A8" w:rsidRPr="00F82D07" w14:paraId="47E33071" w14:textId="77777777" w:rsidTr="00673AE0">
        <w:tc>
          <w:tcPr>
            <w:tcW w:w="0" w:type="auto"/>
          </w:tcPr>
          <w:p w14:paraId="7A443F2D" w14:textId="77777777" w:rsidR="002C46A8" w:rsidRPr="00F82D07" w:rsidRDefault="00770027" w:rsidP="00673AE0">
            <w:pPr>
              <w:spacing w:line="240" w:lineRule="auto"/>
              <w:rPr>
                <w:sz w:val="20"/>
                <w:szCs w:val="20"/>
              </w:rPr>
            </w:pPr>
            <w:r w:rsidRPr="00770027">
              <w:rPr>
                <w:sz w:val="20"/>
                <w:szCs w:val="20"/>
              </w:rPr>
              <w:t>Trabecular number (Tb. N, 1/mm)</w:t>
            </w:r>
          </w:p>
        </w:tc>
        <w:tc>
          <w:tcPr>
            <w:tcW w:w="0" w:type="auto"/>
          </w:tcPr>
          <w:p w14:paraId="2738A898" w14:textId="77777777" w:rsidR="002C46A8" w:rsidRPr="00F82D07" w:rsidRDefault="00770027" w:rsidP="00673AE0">
            <w:pPr>
              <w:spacing w:line="240" w:lineRule="auto"/>
              <w:rPr>
                <w:sz w:val="20"/>
                <w:szCs w:val="20"/>
              </w:rPr>
            </w:pPr>
            <w:r w:rsidRPr="00770027">
              <w:rPr>
                <w:sz w:val="20"/>
                <w:szCs w:val="20"/>
              </w:rPr>
              <w:t>10</w:t>
            </w:r>
          </w:p>
        </w:tc>
        <w:tc>
          <w:tcPr>
            <w:tcW w:w="0" w:type="auto"/>
          </w:tcPr>
          <w:p w14:paraId="43A8A3D0" w14:textId="77777777" w:rsidR="002C46A8" w:rsidRPr="00F82D07" w:rsidRDefault="00770027" w:rsidP="00673AE0">
            <w:pPr>
              <w:spacing w:line="240" w:lineRule="auto"/>
              <w:rPr>
                <w:sz w:val="20"/>
                <w:szCs w:val="20"/>
              </w:rPr>
            </w:pPr>
            <w:r w:rsidRPr="00770027">
              <w:rPr>
                <w:sz w:val="20"/>
                <w:szCs w:val="20"/>
              </w:rPr>
              <w:t>2. 55 (0. 42)</w:t>
            </w:r>
          </w:p>
        </w:tc>
        <w:tc>
          <w:tcPr>
            <w:tcW w:w="0" w:type="auto"/>
          </w:tcPr>
          <w:p w14:paraId="37A13F2D" w14:textId="77777777" w:rsidR="002C46A8" w:rsidRPr="00F82D07" w:rsidRDefault="00770027" w:rsidP="00673AE0">
            <w:pPr>
              <w:spacing w:line="240" w:lineRule="auto"/>
              <w:rPr>
                <w:sz w:val="20"/>
                <w:szCs w:val="20"/>
              </w:rPr>
            </w:pPr>
            <w:r w:rsidRPr="00770027">
              <w:rPr>
                <w:sz w:val="20"/>
                <w:szCs w:val="20"/>
              </w:rPr>
              <w:t>2. 56 (0. 35)</w:t>
            </w:r>
          </w:p>
        </w:tc>
        <w:tc>
          <w:tcPr>
            <w:tcW w:w="0" w:type="auto"/>
          </w:tcPr>
          <w:p w14:paraId="4001684E" w14:textId="77777777" w:rsidR="002C46A8" w:rsidRPr="00F82D07" w:rsidRDefault="00770027" w:rsidP="00673AE0">
            <w:pPr>
              <w:spacing w:line="240" w:lineRule="auto"/>
              <w:rPr>
                <w:sz w:val="20"/>
                <w:szCs w:val="20"/>
              </w:rPr>
            </w:pPr>
            <w:r w:rsidRPr="00770027">
              <w:rPr>
                <w:sz w:val="20"/>
                <w:szCs w:val="20"/>
              </w:rPr>
              <w:t>0. 01 (-0. 11, 0. 13)</w:t>
            </w:r>
          </w:p>
        </w:tc>
        <w:tc>
          <w:tcPr>
            <w:tcW w:w="0" w:type="auto"/>
          </w:tcPr>
          <w:p w14:paraId="110B52B4" w14:textId="77777777" w:rsidR="002C46A8" w:rsidRPr="00F82D07" w:rsidRDefault="00770027" w:rsidP="00673AE0">
            <w:pPr>
              <w:spacing w:line="240" w:lineRule="auto"/>
              <w:rPr>
                <w:sz w:val="20"/>
                <w:szCs w:val="20"/>
              </w:rPr>
            </w:pPr>
            <w:r w:rsidRPr="00770027">
              <w:rPr>
                <w:sz w:val="20"/>
                <w:szCs w:val="20"/>
              </w:rPr>
              <w:t>0. 858</w:t>
            </w:r>
          </w:p>
        </w:tc>
        <w:tc>
          <w:tcPr>
            <w:tcW w:w="0" w:type="auto"/>
          </w:tcPr>
          <w:p w14:paraId="7A70791C" w14:textId="77777777" w:rsidR="002C46A8" w:rsidRPr="00F82D07" w:rsidRDefault="00770027" w:rsidP="00673AE0">
            <w:pPr>
              <w:spacing w:line="240" w:lineRule="auto"/>
              <w:rPr>
                <w:sz w:val="20"/>
                <w:szCs w:val="20"/>
              </w:rPr>
            </w:pPr>
            <w:r w:rsidRPr="00770027">
              <w:rPr>
                <w:sz w:val="20"/>
                <w:szCs w:val="20"/>
              </w:rPr>
              <w:t>0. 4</w:t>
            </w:r>
          </w:p>
        </w:tc>
      </w:tr>
      <w:tr w:rsidR="002C46A8" w:rsidRPr="00F82D07" w14:paraId="207DF4EA" w14:textId="77777777" w:rsidTr="00673AE0">
        <w:tc>
          <w:tcPr>
            <w:tcW w:w="0" w:type="auto"/>
          </w:tcPr>
          <w:p w14:paraId="71C62FE5" w14:textId="77777777" w:rsidR="002C46A8" w:rsidRPr="00F82D07" w:rsidRDefault="00770027" w:rsidP="00673AE0">
            <w:pPr>
              <w:spacing w:line="240" w:lineRule="auto"/>
              <w:rPr>
                <w:sz w:val="20"/>
                <w:szCs w:val="20"/>
              </w:rPr>
            </w:pPr>
            <w:r w:rsidRPr="00770027">
              <w:rPr>
                <w:sz w:val="20"/>
                <w:szCs w:val="20"/>
              </w:rPr>
              <w:t>Trabecular thickness (Tb. Th, in mm)</w:t>
            </w:r>
          </w:p>
        </w:tc>
        <w:tc>
          <w:tcPr>
            <w:tcW w:w="0" w:type="auto"/>
          </w:tcPr>
          <w:p w14:paraId="5B286405" w14:textId="77777777" w:rsidR="002C46A8" w:rsidRPr="00F82D07" w:rsidRDefault="00770027" w:rsidP="00673AE0">
            <w:pPr>
              <w:spacing w:line="240" w:lineRule="auto"/>
              <w:rPr>
                <w:sz w:val="20"/>
                <w:szCs w:val="20"/>
              </w:rPr>
            </w:pPr>
            <w:r w:rsidRPr="00770027">
              <w:rPr>
                <w:sz w:val="20"/>
                <w:szCs w:val="20"/>
              </w:rPr>
              <w:t>10</w:t>
            </w:r>
          </w:p>
        </w:tc>
        <w:tc>
          <w:tcPr>
            <w:tcW w:w="0" w:type="auto"/>
          </w:tcPr>
          <w:p w14:paraId="3791E929" w14:textId="77777777" w:rsidR="002C46A8" w:rsidRPr="00F82D07" w:rsidRDefault="00770027" w:rsidP="00673AE0">
            <w:pPr>
              <w:spacing w:line="240" w:lineRule="auto"/>
              <w:rPr>
                <w:sz w:val="20"/>
                <w:szCs w:val="20"/>
              </w:rPr>
            </w:pPr>
            <w:r w:rsidRPr="00770027">
              <w:rPr>
                <w:sz w:val="20"/>
                <w:szCs w:val="20"/>
              </w:rPr>
              <w:t>0. 069 (0. 013)</w:t>
            </w:r>
          </w:p>
        </w:tc>
        <w:tc>
          <w:tcPr>
            <w:tcW w:w="0" w:type="auto"/>
          </w:tcPr>
          <w:p w14:paraId="73AA9F76" w14:textId="77777777" w:rsidR="002C46A8" w:rsidRPr="00F82D07" w:rsidRDefault="00770027" w:rsidP="00673AE0">
            <w:pPr>
              <w:spacing w:line="240" w:lineRule="auto"/>
              <w:rPr>
                <w:sz w:val="20"/>
                <w:szCs w:val="20"/>
              </w:rPr>
            </w:pPr>
            <w:r w:rsidRPr="00770027">
              <w:rPr>
                <w:sz w:val="20"/>
                <w:szCs w:val="20"/>
              </w:rPr>
              <w:t>0. 068 (0. 012)</w:t>
            </w:r>
          </w:p>
        </w:tc>
        <w:tc>
          <w:tcPr>
            <w:tcW w:w="0" w:type="auto"/>
          </w:tcPr>
          <w:p w14:paraId="73B45C56" w14:textId="77777777" w:rsidR="002C46A8" w:rsidRPr="00F82D07" w:rsidRDefault="00770027" w:rsidP="00673AE0">
            <w:pPr>
              <w:spacing w:line="240" w:lineRule="auto"/>
              <w:rPr>
                <w:sz w:val="20"/>
                <w:szCs w:val="20"/>
              </w:rPr>
            </w:pPr>
            <w:r w:rsidRPr="00770027">
              <w:rPr>
                <w:sz w:val="20"/>
                <w:szCs w:val="20"/>
              </w:rPr>
              <w:t>-0. 001 (-0. 003, 0. 002)</w:t>
            </w:r>
          </w:p>
        </w:tc>
        <w:tc>
          <w:tcPr>
            <w:tcW w:w="0" w:type="auto"/>
          </w:tcPr>
          <w:p w14:paraId="694753CA" w14:textId="77777777" w:rsidR="002C46A8" w:rsidRPr="00F82D07" w:rsidRDefault="00770027" w:rsidP="00673AE0">
            <w:pPr>
              <w:spacing w:line="240" w:lineRule="auto"/>
              <w:rPr>
                <w:sz w:val="20"/>
                <w:szCs w:val="20"/>
              </w:rPr>
            </w:pPr>
            <w:r w:rsidRPr="00770027">
              <w:rPr>
                <w:sz w:val="20"/>
                <w:szCs w:val="20"/>
              </w:rPr>
              <w:t>0. 591</w:t>
            </w:r>
          </w:p>
        </w:tc>
        <w:tc>
          <w:tcPr>
            <w:tcW w:w="0" w:type="auto"/>
          </w:tcPr>
          <w:p w14:paraId="706652A8" w14:textId="77777777" w:rsidR="002C46A8" w:rsidRPr="00F82D07" w:rsidRDefault="00770027" w:rsidP="00673AE0">
            <w:pPr>
              <w:spacing w:line="240" w:lineRule="auto"/>
              <w:rPr>
                <w:sz w:val="20"/>
                <w:szCs w:val="20"/>
              </w:rPr>
            </w:pPr>
            <w:r w:rsidRPr="00770027">
              <w:rPr>
                <w:sz w:val="20"/>
                <w:szCs w:val="20"/>
              </w:rPr>
              <w:t>-1. 5</w:t>
            </w:r>
          </w:p>
        </w:tc>
      </w:tr>
      <w:tr w:rsidR="002C46A8" w:rsidRPr="00F82D07" w14:paraId="6A7FCD2A" w14:textId="77777777" w:rsidTr="00673AE0">
        <w:tc>
          <w:tcPr>
            <w:tcW w:w="0" w:type="auto"/>
          </w:tcPr>
          <w:p w14:paraId="1B296E7B" w14:textId="77777777" w:rsidR="002C46A8" w:rsidRPr="00F82D07" w:rsidRDefault="00770027" w:rsidP="00673AE0">
            <w:pPr>
              <w:spacing w:line="240" w:lineRule="auto"/>
              <w:rPr>
                <w:sz w:val="20"/>
                <w:szCs w:val="20"/>
              </w:rPr>
            </w:pPr>
            <w:r w:rsidRPr="00770027">
              <w:rPr>
                <w:sz w:val="20"/>
                <w:szCs w:val="20"/>
              </w:rPr>
              <w:t>Trabecular separation (Tb. Sp in mm)</w:t>
            </w:r>
          </w:p>
        </w:tc>
        <w:tc>
          <w:tcPr>
            <w:tcW w:w="0" w:type="auto"/>
          </w:tcPr>
          <w:p w14:paraId="1F802460" w14:textId="77777777" w:rsidR="002C46A8" w:rsidRPr="00F82D07" w:rsidRDefault="00770027" w:rsidP="00673AE0">
            <w:pPr>
              <w:spacing w:line="240" w:lineRule="auto"/>
              <w:rPr>
                <w:sz w:val="20"/>
                <w:szCs w:val="20"/>
              </w:rPr>
            </w:pPr>
            <w:r w:rsidRPr="00770027">
              <w:rPr>
                <w:sz w:val="20"/>
                <w:szCs w:val="20"/>
              </w:rPr>
              <w:t>10</w:t>
            </w:r>
          </w:p>
        </w:tc>
        <w:tc>
          <w:tcPr>
            <w:tcW w:w="0" w:type="auto"/>
          </w:tcPr>
          <w:p w14:paraId="1200397D" w14:textId="77777777" w:rsidR="002C46A8" w:rsidRPr="00F82D07" w:rsidRDefault="00770027" w:rsidP="00673AE0">
            <w:pPr>
              <w:spacing w:line="240" w:lineRule="auto"/>
              <w:rPr>
                <w:sz w:val="20"/>
                <w:szCs w:val="20"/>
              </w:rPr>
            </w:pPr>
            <w:r w:rsidRPr="00770027">
              <w:rPr>
                <w:sz w:val="20"/>
                <w:szCs w:val="20"/>
              </w:rPr>
              <w:t>0. 333 (0. 060)</w:t>
            </w:r>
          </w:p>
        </w:tc>
        <w:tc>
          <w:tcPr>
            <w:tcW w:w="0" w:type="auto"/>
          </w:tcPr>
          <w:p w14:paraId="2DAA363F" w14:textId="77777777" w:rsidR="002C46A8" w:rsidRPr="00F82D07" w:rsidRDefault="00770027" w:rsidP="00673AE0">
            <w:pPr>
              <w:spacing w:line="240" w:lineRule="auto"/>
              <w:rPr>
                <w:sz w:val="20"/>
                <w:szCs w:val="20"/>
              </w:rPr>
            </w:pPr>
            <w:r w:rsidRPr="00770027">
              <w:rPr>
                <w:sz w:val="20"/>
                <w:szCs w:val="20"/>
              </w:rPr>
              <w:t>0. 330 (0. 053)</w:t>
            </w:r>
          </w:p>
        </w:tc>
        <w:tc>
          <w:tcPr>
            <w:tcW w:w="0" w:type="auto"/>
          </w:tcPr>
          <w:p w14:paraId="75EFCD73" w14:textId="77777777" w:rsidR="002C46A8" w:rsidRPr="00F82D07" w:rsidRDefault="00770027" w:rsidP="00673AE0">
            <w:pPr>
              <w:spacing w:line="240" w:lineRule="auto"/>
              <w:rPr>
                <w:sz w:val="20"/>
                <w:szCs w:val="20"/>
              </w:rPr>
            </w:pPr>
            <w:r w:rsidRPr="00770027">
              <w:rPr>
                <w:sz w:val="20"/>
                <w:szCs w:val="20"/>
              </w:rPr>
              <w:t>-0. 003 (-0. 019, 0. 013)</w:t>
            </w:r>
          </w:p>
        </w:tc>
        <w:tc>
          <w:tcPr>
            <w:tcW w:w="0" w:type="auto"/>
          </w:tcPr>
          <w:p w14:paraId="0BA9A852" w14:textId="77777777" w:rsidR="002C46A8" w:rsidRPr="00F82D07" w:rsidRDefault="00770027" w:rsidP="00673AE0">
            <w:pPr>
              <w:spacing w:line="240" w:lineRule="auto"/>
              <w:rPr>
                <w:sz w:val="20"/>
                <w:szCs w:val="20"/>
              </w:rPr>
            </w:pPr>
            <w:r w:rsidRPr="00770027">
              <w:rPr>
                <w:sz w:val="20"/>
                <w:szCs w:val="20"/>
              </w:rPr>
              <w:t>0. 658</w:t>
            </w:r>
          </w:p>
        </w:tc>
        <w:tc>
          <w:tcPr>
            <w:tcW w:w="0" w:type="auto"/>
          </w:tcPr>
          <w:p w14:paraId="06AB08DD" w14:textId="77777777" w:rsidR="002C46A8" w:rsidRPr="00F82D07" w:rsidRDefault="00770027" w:rsidP="00673AE0">
            <w:pPr>
              <w:spacing w:line="240" w:lineRule="auto"/>
              <w:rPr>
                <w:sz w:val="20"/>
                <w:szCs w:val="20"/>
              </w:rPr>
            </w:pPr>
            <w:r w:rsidRPr="00770027">
              <w:rPr>
                <w:sz w:val="20"/>
                <w:szCs w:val="20"/>
              </w:rPr>
              <w:t>-0. 9</w:t>
            </w:r>
          </w:p>
        </w:tc>
      </w:tr>
      <w:tr w:rsidR="002C46A8" w:rsidRPr="00F82D07" w14:paraId="04E29DB4" w14:textId="77777777" w:rsidTr="00673AE0">
        <w:tc>
          <w:tcPr>
            <w:tcW w:w="0" w:type="auto"/>
          </w:tcPr>
          <w:p w14:paraId="43EEBE04" w14:textId="77777777" w:rsidR="002C46A8" w:rsidRPr="00F82D07" w:rsidRDefault="00770027" w:rsidP="00673AE0">
            <w:pPr>
              <w:spacing w:line="240" w:lineRule="auto"/>
              <w:rPr>
                <w:sz w:val="20"/>
                <w:szCs w:val="20"/>
              </w:rPr>
            </w:pPr>
            <w:r w:rsidRPr="00770027">
              <w:rPr>
                <w:sz w:val="20"/>
                <w:szCs w:val="20"/>
              </w:rPr>
              <w:t>Cortical Porosity (Ct. Po)</w:t>
            </w:r>
          </w:p>
        </w:tc>
        <w:tc>
          <w:tcPr>
            <w:tcW w:w="0" w:type="auto"/>
          </w:tcPr>
          <w:p w14:paraId="38FC7FA9" w14:textId="77777777" w:rsidR="002C46A8" w:rsidRPr="00F82D07" w:rsidRDefault="00770027" w:rsidP="00673AE0">
            <w:pPr>
              <w:spacing w:line="240" w:lineRule="auto"/>
              <w:rPr>
                <w:sz w:val="20"/>
                <w:szCs w:val="20"/>
              </w:rPr>
            </w:pPr>
            <w:r w:rsidRPr="00770027">
              <w:rPr>
                <w:sz w:val="20"/>
                <w:szCs w:val="20"/>
              </w:rPr>
              <w:t>10</w:t>
            </w:r>
          </w:p>
        </w:tc>
        <w:tc>
          <w:tcPr>
            <w:tcW w:w="0" w:type="auto"/>
          </w:tcPr>
          <w:p w14:paraId="49BA58ED" w14:textId="77777777" w:rsidR="002C46A8" w:rsidRPr="00F82D07" w:rsidRDefault="00770027" w:rsidP="00673AE0">
            <w:pPr>
              <w:spacing w:line="240" w:lineRule="auto"/>
              <w:rPr>
                <w:sz w:val="20"/>
                <w:szCs w:val="20"/>
              </w:rPr>
            </w:pPr>
            <w:r w:rsidRPr="00770027">
              <w:rPr>
                <w:sz w:val="20"/>
                <w:szCs w:val="20"/>
              </w:rPr>
              <w:t>0. 050 (0. 028)</w:t>
            </w:r>
          </w:p>
        </w:tc>
        <w:tc>
          <w:tcPr>
            <w:tcW w:w="0" w:type="auto"/>
          </w:tcPr>
          <w:p w14:paraId="0CF25078" w14:textId="77777777" w:rsidR="002C46A8" w:rsidRPr="00F82D07" w:rsidRDefault="00770027" w:rsidP="00673AE0">
            <w:pPr>
              <w:spacing w:line="240" w:lineRule="auto"/>
              <w:rPr>
                <w:sz w:val="20"/>
                <w:szCs w:val="20"/>
              </w:rPr>
            </w:pPr>
            <w:r w:rsidRPr="00770027">
              <w:rPr>
                <w:sz w:val="20"/>
                <w:szCs w:val="20"/>
              </w:rPr>
              <w:t>0. 045 (0. 020)</w:t>
            </w:r>
          </w:p>
        </w:tc>
        <w:tc>
          <w:tcPr>
            <w:tcW w:w="0" w:type="auto"/>
          </w:tcPr>
          <w:p w14:paraId="4705D34D" w14:textId="77777777" w:rsidR="002C46A8" w:rsidRPr="00F82D07" w:rsidRDefault="00770027" w:rsidP="00673AE0">
            <w:pPr>
              <w:spacing w:line="240" w:lineRule="auto"/>
              <w:rPr>
                <w:sz w:val="20"/>
                <w:szCs w:val="20"/>
              </w:rPr>
            </w:pPr>
            <w:r w:rsidRPr="00770027">
              <w:rPr>
                <w:sz w:val="20"/>
                <w:szCs w:val="20"/>
              </w:rPr>
              <w:t>-0. 005 (-0. 011, 0. 001)</w:t>
            </w:r>
          </w:p>
        </w:tc>
        <w:tc>
          <w:tcPr>
            <w:tcW w:w="0" w:type="auto"/>
          </w:tcPr>
          <w:p w14:paraId="4588044B" w14:textId="77777777" w:rsidR="002C46A8" w:rsidRPr="00F82D07" w:rsidRDefault="00770027" w:rsidP="00673AE0">
            <w:pPr>
              <w:spacing w:line="240" w:lineRule="auto"/>
              <w:rPr>
                <w:sz w:val="20"/>
                <w:szCs w:val="20"/>
              </w:rPr>
            </w:pPr>
            <w:r w:rsidRPr="00770027">
              <w:rPr>
                <w:sz w:val="20"/>
                <w:szCs w:val="20"/>
              </w:rPr>
              <w:t>0. 095</w:t>
            </w:r>
          </w:p>
        </w:tc>
        <w:tc>
          <w:tcPr>
            <w:tcW w:w="0" w:type="auto"/>
          </w:tcPr>
          <w:p w14:paraId="0E198A7D" w14:textId="77777777" w:rsidR="002C46A8" w:rsidRPr="00F82D07" w:rsidRDefault="00770027" w:rsidP="00673AE0">
            <w:pPr>
              <w:spacing w:line="240" w:lineRule="auto"/>
              <w:rPr>
                <w:sz w:val="20"/>
                <w:szCs w:val="20"/>
              </w:rPr>
            </w:pPr>
            <w:r w:rsidRPr="00770027">
              <w:rPr>
                <w:sz w:val="20"/>
                <w:szCs w:val="20"/>
              </w:rPr>
              <w:t>-10</w:t>
            </w:r>
          </w:p>
        </w:tc>
      </w:tr>
      <w:tr w:rsidR="002C46A8" w:rsidRPr="00F82D07" w14:paraId="4CBFEA9D" w14:textId="77777777" w:rsidTr="00673AE0">
        <w:tc>
          <w:tcPr>
            <w:tcW w:w="0" w:type="auto"/>
          </w:tcPr>
          <w:p w14:paraId="04C8B007" w14:textId="77777777" w:rsidR="002C46A8" w:rsidRPr="00F82D07" w:rsidRDefault="00770027" w:rsidP="00673AE0">
            <w:pPr>
              <w:spacing w:line="240" w:lineRule="auto"/>
              <w:rPr>
                <w:sz w:val="20"/>
                <w:szCs w:val="20"/>
              </w:rPr>
            </w:pPr>
            <w:r w:rsidRPr="00770027">
              <w:rPr>
                <w:sz w:val="20"/>
                <w:szCs w:val="20"/>
              </w:rPr>
              <w:t>Mean cortical pore diameter (Ct. Po. Dm)</w:t>
            </w:r>
          </w:p>
        </w:tc>
        <w:tc>
          <w:tcPr>
            <w:tcW w:w="0" w:type="auto"/>
          </w:tcPr>
          <w:p w14:paraId="2215A169" w14:textId="77777777" w:rsidR="002C46A8" w:rsidRPr="00F82D07" w:rsidRDefault="00770027" w:rsidP="00673AE0">
            <w:pPr>
              <w:spacing w:line="240" w:lineRule="auto"/>
              <w:rPr>
                <w:sz w:val="20"/>
                <w:szCs w:val="20"/>
              </w:rPr>
            </w:pPr>
            <w:r w:rsidRPr="00770027">
              <w:rPr>
                <w:sz w:val="20"/>
                <w:szCs w:val="20"/>
              </w:rPr>
              <w:t>10</w:t>
            </w:r>
          </w:p>
        </w:tc>
        <w:tc>
          <w:tcPr>
            <w:tcW w:w="0" w:type="auto"/>
          </w:tcPr>
          <w:p w14:paraId="32DDFAB5" w14:textId="77777777" w:rsidR="002C46A8" w:rsidRPr="00F82D07" w:rsidRDefault="00770027" w:rsidP="00673AE0">
            <w:pPr>
              <w:spacing w:line="240" w:lineRule="auto"/>
              <w:rPr>
                <w:sz w:val="20"/>
                <w:szCs w:val="20"/>
              </w:rPr>
            </w:pPr>
            <w:r w:rsidRPr="00770027">
              <w:rPr>
                <w:sz w:val="20"/>
                <w:szCs w:val="20"/>
              </w:rPr>
              <w:t>0. 152 (0. 016)</w:t>
            </w:r>
          </w:p>
        </w:tc>
        <w:tc>
          <w:tcPr>
            <w:tcW w:w="0" w:type="auto"/>
          </w:tcPr>
          <w:p w14:paraId="08E7C920" w14:textId="77777777" w:rsidR="002C46A8" w:rsidRPr="00F82D07" w:rsidRDefault="00770027" w:rsidP="00673AE0">
            <w:pPr>
              <w:spacing w:line="240" w:lineRule="auto"/>
              <w:rPr>
                <w:sz w:val="20"/>
                <w:szCs w:val="20"/>
              </w:rPr>
            </w:pPr>
            <w:r w:rsidRPr="00770027">
              <w:rPr>
                <w:sz w:val="20"/>
                <w:szCs w:val="20"/>
              </w:rPr>
              <w:t>0. 154 (0. 013)</w:t>
            </w:r>
          </w:p>
        </w:tc>
        <w:tc>
          <w:tcPr>
            <w:tcW w:w="0" w:type="auto"/>
          </w:tcPr>
          <w:p w14:paraId="3F1B7C29" w14:textId="77777777" w:rsidR="002C46A8" w:rsidRPr="00F82D07" w:rsidRDefault="00770027" w:rsidP="00673AE0">
            <w:pPr>
              <w:spacing w:line="240" w:lineRule="auto"/>
              <w:rPr>
                <w:sz w:val="20"/>
                <w:szCs w:val="20"/>
              </w:rPr>
            </w:pPr>
            <w:r w:rsidRPr="00770027">
              <w:rPr>
                <w:sz w:val="20"/>
                <w:szCs w:val="20"/>
              </w:rPr>
              <w:t>0. 002 (-0. 003, 0. 008)</w:t>
            </w:r>
          </w:p>
        </w:tc>
        <w:tc>
          <w:tcPr>
            <w:tcW w:w="0" w:type="auto"/>
          </w:tcPr>
          <w:p w14:paraId="1C76F8D4" w14:textId="77777777" w:rsidR="002C46A8" w:rsidRPr="00F82D07" w:rsidRDefault="00770027" w:rsidP="00673AE0">
            <w:pPr>
              <w:spacing w:line="240" w:lineRule="auto"/>
              <w:rPr>
                <w:sz w:val="20"/>
                <w:szCs w:val="20"/>
              </w:rPr>
            </w:pPr>
            <w:r w:rsidRPr="00770027">
              <w:rPr>
                <w:sz w:val="20"/>
                <w:szCs w:val="20"/>
              </w:rPr>
              <w:t>0. 358</w:t>
            </w:r>
          </w:p>
        </w:tc>
        <w:tc>
          <w:tcPr>
            <w:tcW w:w="0" w:type="auto"/>
          </w:tcPr>
          <w:p w14:paraId="1B349EE1" w14:textId="77777777" w:rsidR="002C46A8" w:rsidRPr="00F82D07" w:rsidRDefault="00770027" w:rsidP="00673AE0">
            <w:pPr>
              <w:spacing w:line="240" w:lineRule="auto"/>
              <w:rPr>
                <w:sz w:val="20"/>
                <w:szCs w:val="20"/>
              </w:rPr>
            </w:pPr>
            <w:r w:rsidRPr="00770027">
              <w:rPr>
                <w:sz w:val="20"/>
                <w:szCs w:val="20"/>
              </w:rPr>
              <w:t>1. 3</w:t>
            </w:r>
          </w:p>
        </w:tc>
      </w:tr>
      <w:tr w:rsidR="00E25A90" w:rsidRPr="00F82D07" w14:paraId="33570D7B" w14:textId="77777777" w:rsidTr="00673AE0">
        <w:tc>
          <w:tcPr>
            <w:tcW w:w="0" w:type="auto"/>
          </w:tcPr>
          <w:p w14:paraId="799870CF" w14:textId="77777777" w:rsidR="00E25A90" w:rsidRPr="00E25A90" w:rsidRDefault="00770027" w:rsidP="00E25A90">
            <w:pPr>
              <w:spacing w:line="240" w:lineRule="auto"/>
              <w:rPr>
                <w:sz w:val="20"/>
                <w:szCs w:val="20"/>
              </w:rPr>
            </w:pPr>
            <w:r w:rsidRPr="00770027">
              <w:rPr>
                <w:sz w:val="20"/>
              </w:rPr>
              <w:t>S</w:t>
            </w:r>
          </w:p>
        </w:tc>
        <w:tc>
          <w:tcPr>
            <w:tcW w:w="0" w:type="auto"/>
          </w:tcPr>
          <w:p w14:paraId="682CA4FD" w14:textId="77777777" w:rsidR="00E25A90" w:rsidRPr="00E25A90" w:rsidRDefault="00770027" w:rsidP="00E25A90">
            <w:pPr>
              <w:spacing w:line="240" w:lineRule="auto"/>
              <w:rPr>
                <w:sz w:val="20"/>
                <w:szCs w:val="20"/>
              </w:rPr>
            </w:pPr>
            <w:r w:rsidRPr="00770027">
              <w:rPr>
                <w:sz w:val="20"/>
              </w:rPr>
              <w:t>10</w:t>
            </w:r>
          </w:p>
        </w:tc>
        <w:tc>
          <w:tcPr>
            <w:tcW w:w="0" w:type="auto"/>
          </w:tcPr>
          <w:p w14:paraId="13C27E6A" w14:textId="77777777" w:rsidR="00E25A90" w:rsidRPr="00E25A90" w:rsidRDefault="00770027" w:rsidP="00E25A90">
            <w:pPr>
              <w:spacing w:line="240" w:lineRule="auto"/>
              <w:rPr>
                <w:sz w:val="20"/>
                <w:szCs w:val="20"/>
              </w:rPr>
            </w:pPr>
            <w:r w:rsidRPr="00770027">
              <w:rPr>
                <w:sz w:val="20"/>
              </w:rPr>
              <w:t>256. 8 (27. 5)</w:t>
            </w:r>
          </w:p>
        </w:tc>
        <w:tc>
          <w:tcPr>
            <w:tcW w:w="0" w:type="auto"/>
          </w:tcPr>
          <w:p w14:paraId="27786FB1" w14:textId="77777777" w:rsidR="00E25A90" w:rsidRPr="00E25A90" w:rsidRDefault="00770027" w:rsidP="00E25A90">
            <w:pPr>
              <w:spacing w:line="240" w:lineRule="auto"/>
              <w:rPr>
                <w:sz w:val="20"/>
                <w:szCs w:val="20"/>
              </w:rPr>
            </w:pPr>
            <w:r w:rsidRPr="00770027">
              <w:rPr>
                <w:sz w:val="20"/>
              </w:rPr>
              <w:t>260. 7 (29. 8)</w:t>
            </w:r>
          </w:p>
        </w:tc>
        <w:tc>
          <w:tcPr>
            <w:tcW w:w="0" w:type="auto"/>
          </w:tcPr>
          <w:p w14:paraId="5261A235" w14:textId="77777777" w:rsidR="00E25A90" w:rsidRPr="00E25A90" w:rsidRDefault="00770027" w:rsidP="00E25A90">
            <w:pPr>
              <w:spacing w:line="240" w:lineRule="auto"/>
              <w:rPr>
                <w:sz w:val="20"/>
                <w:szCs w:val="20"/>
              </w:rPr>
            </w:pPr>
            <w:r w:rsidRPr="00770027">
              <w:rPr>
                <w:sz w:val="20"/>
              </w:rPr>
              <w:t>3. 8 (-2. 3, 10. 0)</w:t>
            </w:r>
          </w:p>
        </w:tc>
        <w:tc>
          <w:tcPr>
            <w:tcW w:w="0" w:type="auto"/>
          </w:tcPr>
          <w:p w14:paraId="06989AFB" w14:textId="77777777" w:rsidR="00E25A90" w:rsidRPr="00E25A90" w:rsidRDefault="00770027" w:rsidP="00E25A90">
            <w:pPr>
              <w:spacing w:line="240" w:lineRule="auto"/>
              <w:rPr>
                <w:sz w:val="20"/>
                <w:szCs w:val="20"/>
              </w:rPr>
            </w:pPr>
            <w:r w:rsidRPr="00770027">
              <w:rPr>
                <w:sz w:val="20"/>
              </w:rPr>
              <w:t>0. 193</w:t>
            </w:r>
          </w:p>
        </w:tc>
        <w:tc>
          <w:tcPr>
            <w:tcW w:w="0" w:type="auto"/>
          </w:tcPr>
          <w:p w14:paraId="277E4CDA" w14:textId="77777777" w:rsidR="00E25A90" w:rsidRPr="00E25A90" w:rsidRDefault="00770027" w:rsidP="00E25A90">
            <w:pPr>
              <w:spacing w:line="240" w:lineRule="auto"/>
              <w:rPr>
                <w:sz w:val="20"/>
                <w:szCs w:val="20"/>
              </w:rPr>
            </w:pPr>
            <w:r w:rsidRPr="00770027">
              <w:rPr>
                <w:sz w:val="20"/>
              </w:rPr>
              <w:t>1. 4</w:t>
            </w:r>
          </w:p>
        </w:tc>
      </w:tr>
      <w:tr w:rsidR="00E25A90" w:rsidRPr="00F82D07" w14:paraId="7820D9D9" w14:textId="77777777" w:rsidTr="00673AE0">
        <w:tc>
          <w:tcPr>
            <w:tcW w:w="0" w:type="auto"/>
          </w:tcPr>
          <w:p w14:paraId="2DACE9B2" w14:textId="77777777" w:rsidR="00E25A90" w:rsidRPr="00E25A90" w:rsidRDefault="00770027" w:rsidP="00E25A90">
            <w:pPr>
              <w:spacing w:line="240" w:lineRule="auto"/>
              <w:rPr>
                <w:sz w:val="20"/>
                <w:szCs w:val="20"/>
              </w:rPr>
            </w:pPr>
            <w:r w:rsidRPr="00770027">
              <w:rPr>
                <w:sz w:val="20"/>
              </w:rPr>
              <w:t>F. ult</w:t>
            </w:r>
          </w:p>
        </w:tc>
        <w:tc>
          <w:tcPr>
            <w:tcW w:w="0" w:type="auto"/>
          </w:tcPr>
          <w:p w14:paraId="5D8E2C7A" w14:textId="77777777" w:rsidR="00E25A90" w:rsidRPr="00E25A90" w:rsidRDefault="00770027" w:rsidP="00E25A90">
            <w:pPr>
              <w:spacing w:line="240" w:lineRule="auto"/>
              <w:rPr>
                <w:sz w:val="20"/>
                <w:szCs w:val="20"/>
              </w:rPr>
            </w:pPr>
            <w:r w:rsidRPr="00770027">
              <w:rPr>
                <w:sz w:val="20"/>
              </w:rPr>
              <w:t>10</w:t>
            </w:r>
          </w:p>
        </w:tc>
        <w:tc>
          <w:tcPr>
            <w:tcW w:w="0" w:type="auto"/>
          </w:tcPr>
          <w:p w14:paraId="324D23DB" w14:textId="77777777" w:rsidR="00E25A90" w:rsidRPr="00E25A90" w:rsidRDefault="00770027" w:rsidP="00E25A90">
            <w:pPr>
              <w:spacing w:line="240" w:lineRule="auto"/>
              <w:rPr>
                <w:sz w:val="20"/>
                <w:szCs w:val="20"/>
              </w:rPr>
            </w:pPr>
            <w:r w:rsidRPr="00770027">
              <w:rPr>
                <w:sz w:val="20"/>
              </w:rPr>
              <w:t>13. 3 (1. 5)</w:t>
            </w:r>
          </w:p>
        </w:tc>
        <w:tc>
          <w:tcPr>
            <w:tcW w:w="0" w:type="auto"/>
          </w:tcPr>
          <w:p w14:paraId="546552BD" w14:textId="77777777" w:rsidR="00E25A90" w:rsidRPr="00E25A90" w:rsidRDefault="00770027" w:rsidP="00E25A90">
            <w:pPr>
              <w:spacing w:line="240" w:lineRule="auto"/>
              <w:rPr>
                <w:sz w:val="20"/>
                <w:szCs w:val="20"/>
              </w:rPr>
            </w:pPr>
            <w:r w:rsidRPr="00770027">
              <w:rPr>
                <w:sz w:val="20"/>
              </w:rPr>
              <w:t>13. 4 (1. 6)</w:t>
            </w:r>
          </w:p>
        </w:tc>
        <w:tc>
          <w:tcPr>
            <w:tcW w:w="0" w:type="auto"/>
          </w:tcPr>
          <w:p w14:paraId="4E23EFC1" w14:textId="77777777" w:rsidR="00E25A90" w:rsidRPr="00E25A90" w:rsidRDefault="00770027" w:rsidP="00E25A90">
            <w:pPr>
              <w:spacing w:line="240" w:lineRule="auto"/>
              <w:rPr>
                <w:sz w:val="20"/>
                <w:szCs w:val="20"/>
              </w:rPr>
            </w:pPr>
            <w:r w:rsidRPr="00770027">
              <w:rPr>
                <w:sz w:val="20"/>
              </w:rPr>
              <w:t>0. 2 (-0. 1, 0. 4)</w:t>
            </w:r>
          </w:p>
        </w:tc>
        <w:tc>
          <w:tcPr>
            <w:tcW w:w="0" w:type="auto"/>
          </w:tcPr>
          <w:p w14:paraId="53B1A9CF" w14:textId="77777777" w:rsidR="00E25A90" w:rsidRPr="00E25A90" w:rsidRDefault="00770027" w:rsidP="00E25A90">
            <w:pPr>
              <w:spacing w:line="240" w:lineRule="auto"/>
              <w:rPr>
                <w:sz w:val="20"/>
                <w:szCs w:val="20"/>
              </w:rPr>
            </w:pPr>
            <w:r w:rsidRPr="00770027">
              <w:rPr>
                <w:sz w:val="20"/>
              </w:rPr>
              <w:t>0. 106</w:t>
            </w:r>
          </w:p>
        </w:tc>
        <w:tc>
          <w:tcPr>
            <w:tcW w:w="0" w:type="auto"/>
          </w:tcPr>
          <w:p w14:paraId="61CC5D36" w14:textId="77777777" w:rsidR="00E25A90" w:rsidRPr="00E25A90" w:rsidRDefault="00770027" w:rsidP="00E25A90">
            <w:pPr>
              <w:spacing w:line="240" w:lineRule="auto"/>
              <w:rPr>
                <w:sz w:val="20"/>
                <w:szCs w:val="20"/>
              </w:rPr>
            </w:pPr>
            <w:r w:rsidRPr="00770027">
              <w:rPr>
                <w:sz w:val="20"/>
              </w:rPr>
              <w:t>1. 5</w:t>
            </w:r>
          </w:p>
        </w:tc>
      </w:tr>
      <w:tr w:rsidR="00E25A90" w:rsidRPr="00F82D07" w14:paraId="70C09D73" w14:textId="77777777" w:rsidTr="00673AE0">
        <w:tc>
          <w:tcPr>
            <w:tcW w:w="0" w:type="auto"/>
          </w:tcPr>
          <w:p w14:paraId="1F5255FE" w14:textId="77777777" w:rsidR="00E25A90" w:rsidRPr="00E25A90" w:rsidRDefault="00770027" w:rsidP="00E25A90">
            <w:pPr>
              <w:spacing w:line="240" w:lineRule="auto"/>
              <w:rPr>
                <w:sz w:val="20"/>
                <w:szCs w:val="20"/>
              </w:rPr>
            </w:pPr>
            <w:r w:rsidRPr="00770027">
              <w:rPr>
                <w:sz w:val="20"/>
              </w:rPr>
              <w:t>(Tb. F/</w:t>
            </w:r>
            <w:proofErr w:type="gramStart"/>
            <w:r w:rsidRPr="00770027">
              <w:rPr>
                <w:sz w:val="20"/>
              </w:rPr>
              <w:t>TF)dist</w:t>
            </w:r>
            <w:proofErr w:type="gramEnd"/>
          </w:p>
        </w:tc>
        <w:tc>
          <w:tcPr>
            <w:tcW w:w="0" w:type="auto"/>
          </w:tcPr>
          <w:p w14:paraId="34B9A400" w14:textId="77777777" w:rsidR="00E25A90" w:rsidRPr="00E25A90" w:rsidRDefault="00770027" w:rsidP="00E25A90">
            <w:pPr>
              <w:spacing w:line="240" w:lineRule="auto"/>
              <w:rPr>
                <w:sz w:val="20"/>
                <w:szCs w:val="20"/>
              </w:rPr>
            </w:pPr>
            <w:r w:rsidRPr="00770027">
              <w:rPr>
                <w:sz w:val="20"/>
              </w:rPr>
              <w:t>10</w:t>
            </w:r>
          </w:p>
        </w:tc>
        <w:tc>
          <w:tcPr>
            <w:tcW w:w="0" w:type="auto"/>
          </w:tcPr>
          <w:p w14:paraId="50D56CB7" w14:textId="77777777" w:rsidR="00E25A90" w:rsidRPr="00E25A90" w:rsidRDefault="00770027" w:rsidP="00E25A90">
            <w:pPr>
              <w:spacing w:line="240" w:lineRule="auto"/>
              <w:rPr>
                <w:sz w:val="20"/>
                <w:szCs w:val="20"/>
              </w:rPr>
            </w:pPr>
            <w:r w:rsidRPr="00770027">
              <w:rPr>
                <w:sz w:val="20"/>
              </w:rPr>
              <w:t>60. 9 (12. 9)</w:t>
            </w:r>
          </w:p>
        </w:tc>
        <w:tc>
          <w:tcPr>
            <w:tcW w:w="0" w:type="auto"/>
          </w:tcPr>
          <w:p w14:paraId="26B884B8" w14:textId="77777777" w:rsidR="00E25A90" w:rsidRPr="00E25A90" w:rsidRDefault="00770027" w:rsidP="00E25A90">
            <w:pPr>
              <w:spacing w:line="240" w:lineRule="auto"/>
              <w:rPr>
                <w:sz w:val="20"/>
                <w:szCs w:val="20"/>
              </w:rPr>
            </w:pPr>
            <w:r w:rsidRPr="00770027">
              <w:rPr>
                <w:sz w:val="20"/>
              </w:rPr>
              <w:t>60. 6 (12. 4)</w:t>
            </w:r>
          </w:p>
        </w:tc>
        <w:tc>
          <w:tcPr>
            <w:tcW w:w="0" w:type="auto"/>
          </w:tcPr>
          <w:p w14:paraId="0FC85153" w14:textId="77777777" w:rsidR="00E25A90" w:rsidRPr="00E25A90" w:rsidRDefault="00770027" w:rsidP="00E25A90">
            <w:pPr>
              <w:spacing w:line="240" w:lineRule="auto"/>
              <w:rPr>
                <w:sz w:val="20"/>
                <w:szCs w:val="20"/>
              </w:rPr>
            </w:pPr>
            <w:r w:rsidRPr="00770027">
              <w:rPr>
                <w:sz w:val="20"/>
              </w:rPr>
              <w:t>-0. 3 (-1. 0, 0. 4)</w:t>
            </w:r>
          </w:p>
        </w:tc>
        <w:tc>
          <w:tcPr>
            <w:tcW w:w="0" w:type="auto"/>
          </w:tcPr>
          <w:p w14:paraId="12E4A5C3" w14:textId="77777777" w:rsidR="00E25A90" w:rsidRPr="00E25A90" w:rsidRDefault="00770027" w:rsidP="00E25A90">
            <w:pPr>
              <w:spacing w:line="240" w:lineRule="auto"/>
              <w:rPr>
                <w:sz w:val="20"/>
                <w:szCs w:val="20"/>
              </w:rPr>
            </w:pPr>
            <w:r w:rsidRPr="00770027">
              <w:rPr>
                <w:sz w:val="20"/>
              </w:rPr>
              <w:t>0. 393</w:t>
            </w:r>
          </w:p>
        </w:tc>
        <w:tc>
          <w:tcPr>
            <w:tcW w:w="0" w:type="auto"/>
          </w:tcPr>
          <w:p w14:paraId="68B7DDB0" w14:textId="77777777" w:rsidR="00E25A90" w:rsidRPr="00E25A90" w:rsidRDefault="00770027" w:rsidP="00E25A90">
            <w:pPr>
              <w:spacing w:line="240" w:lineRule="auto"/>
              <w:rPr>
                <w:sz w:val="20"/>
                <w:szCs w:val="20"/>
              </w:rPr>
            </w:pPr>
            <w:r w:rsidRPr="00770027">
              <w:rPr>
                <w:sz w:val="20"/>
              </w:rPr>
              <w:t>-0. 5</w:t>
            </w:r>
          </w:p>
        </w:tc>
      </w:tr>
      <w:tr w:rsidR="00E25A90" w:rsidRPr="00F82D07" w14:paraId="2CFCFBEA" w14:textId="77777777" w:rsidTr="00673AE0">
        <w:tc>
          <w:tcPr>
            <w:tcW w:w="0" w:type="auto"/>
          </w:tcPr>
          <w:p w14:paraId="28652FED" w14:textId="77777777" w:rsidR="00E25A90" w:rsidRPr="00E25A90" w:rsidRDefault="00770027" w:rsidP="00E25A90">
            <w:pPr>
              <w:spacing w:line="240" w:lineRule="auto"/>
              <w:rPr>
                <w:sz w:val="20"/>
                <w:szCs w:val="20"/>
              </w:rPr>
            </w:pPr>
            <w:r w:rsidRPr="00770027">
              <w:rPr>
                <w:sz w:val="20"/>
              </w:rPr>
              <w:t>(Tb. F/</w:t>
            </w:r>
            <w:proofErr w:type="gramStart"/>
            <w:r w:rsidRPr="00770027">
              <w:rPr>
                <w:sz w:val="20"/>
              </w:rPr>
              <w:t>TF)prox</w:t>
            </w:r>
            <w:proofErr w:type="gramEnd"/>
          </w:p>
        </w:tc>
        <w:tc>
          <w:tcPr>
            <w:tcW w:w="0" w:type="auto"/>
          </w:tcPr>
          <w:p w14:paraId="4CEC6758" w14:textId="77777777" w:rsidR="00E25A90" w:rsidRPr="00E25A90" w:rsidRDefault="00770027" w:rsidP="00E25A90">
            <w:pPr>
              <w:spacing w:line="240" w:lineRule="auto"/>
              <w:rPr>
                <w:sz w:val="20"/>
                <w:szCs w:val="20"/>
              </w:rPr>
            </w:pPr>
            <w:r w:rsidRPr="00770027">
              <w:rPr>
                <w:sz w:val="20"/>
              </w:rPr>
              <w:t>10</w:t>
            </w:r>
          </w:p>
        </w:tc>
        <w:tc>
          <w:tcPr>
            <w:tcW w:w="0" w:type="auto"/>
          </w:tcPr>
          <w:p w14:paraId="2445896A" w14:textId="77777777" w:rsidR="00E25A90" w:rsidRPr="00E25A90" w:rsidRDefault="00770027" w:rsidP="00E25A90">
            <w:pPr>
              <w:spacing w:line="240" w:lineRule="auto"/>
              <w:rPr>
                <w:sz w:val="20"/>
                <w:szCs w:val="20"/>
              </w:rPr>
            </w:pPr>
            <w:r w:rsidRPr="00770027">
              <w:rPr>
                <w:sz w:val="20"/>
              </w:rPr>
              <w:t>43. 6 (13. 1)</w:t>
            </w:r>
          </w:p>
        </w:tc>
        <w:tc>
          <w:tcPr>
            <w:tcW w:w="0" w:type="auto"/>
          </w:tcPr>
          <w:p w14:paraId="1AB5774F" w14:textId="77777777" w:rsidR="00E25A90" w:rsidRPr="00E25A90" w:rsidRDefault="00770027" w:rsidP="00E25A90">
            <w:pPr>
              <w:spacing w:line="240" w:lineRule="auto"/>
              <w:rPr>
                <w:sz w:val="20"/>
                <w:szCs w:val="20"/>
              </w:rPr>
            </w:pPr>
            <w:r w:rsidRPr="00770027">
              <w:rPr>
                <w:sz w:val="20"/>
              </w:rPr>
              <w:t>43. 7 (13. 4)</w:t>
            </w:r>
          </w:p>
        </w:tc>
        <w:tc>
          <w:tcPr>
            <w:tcW w:w="0" w:type="auto"/>
          </w:tcPr>
          <w:p w14:paraId="3EAED655" w14:textId="77777777" w:rsidR="00E25A90" w:rsidRPr="00E25A90" w:rsidRDefault="00770027" w:rsidP="00E25A90">
            <w:pPr>
              <w:spacing w:line="240" w:lineRule="auto"/>
              <w:rPr>
                <w:sz w:val="20"/>
                <w:szCs w:val="20"/>
              </w:rPr>
            </w:pPr>
            <w:r w:rsidRPr="00770027">
              <w:rPr>
                <w:sz w:val="20"/>
              </w:rPr>
              <w:t>0. 1 (-1. 0, 1. 1)</w:t>
            </w:r>
          </w:p>
        </w:tc>
        <w:tc>
          <w:tcPr>
            <w:tcW w:w="0" w:type="auto"/>
          </w:tcPr>
          <w:p w14:paraId="54616367" w14:textId="77777777" w:rsidR="00E25A90" w:rsidRPr="00E25A90" w:rsidRDefault="00770027" w:rsidP="00E25A90">
            <w:pPr>
              <w:spacing w:line="240" w:lineRule="auto"/>
              <w:rPr>
                <w:sz w:val="20"/>
                <w:szCs w:val="20"/>
              </w:rPr>
            </w:pPr>
            <w:r w:rsidRPr="00770027">
              <w:rPr>
                <w:sz w:val="20"/>
              </w:rPr>
              <w:t>0. 848</w:t>
            </w:r>
          </w:p>
        </w:tc>
        <w:tc>
          <w:tcPr>
            <w:tcW w:w="0" w:type="auto"/>
          </w:tcPr>
          <w:p w14:paraId="372F4F2B" w14:textId="77777777" w:rsidR="00E25A90" w:rsidRPr="00E25A90" w:rsidRDefault="00770027" w:rsidP="00E25A90">
            <w:pPr>
              <w:spacing w:line="240" w:lineRule="auto"/>
              <w:rPr>
                <w:sz w:val="20"/>
                <w:szCs w:val="20"/>
              </w:rPr>
            </w:pPr>
            <w:r w:rsidRPr="00770027">
              <w:rPr>
                <w:sz w:val="20"/>
              </w:rPr>
              <w:t>0. 2</w:t>
            </w:r>
          </w:p>
        </w:tc>
      </w:tr>
    </w:tbl>
    <w:p w14:paraId="00590AF1" w14:textId="77777777" w:rsidR="0022352C" w:rsidRDefault="0022352C">
      <w:pPr>
        <w:spacing w:line="240" w:lineRule="auto"/>
        <w:contextualSpacing/>
        <w:rPr>
          <w:b/>
          <w:color w:val="FFFFFF" w:themeColor="background1"/>
          <w:sz w:val="20"/>
          <w:szCs w:val="20"/>
        </w:rPr>
      </w:pPr>
    </w:p>
    <w:tbl>
      <w:tblPr>
        <w:tblpPr w:leftFromText="180" w:rightFromText="180" w:vertAnchor="text" w:tblpXSpec="center"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60"/>
        <w:gridCol w:w="356"/>
        <w:gridCol w:w="1193"/>
        <w:gridCol w:w="1183"/>
        <w:gridCol w:w="1756"/>
        <w:gridCol w:w="833"/>
        <w:gridCol w:w="929"/>
      </w:tblGrid>
      <w:tr w:rsidR="00210053" w:rsidRPr="00F82D07" w14:paraId="5DA4FADF" w14:textId="77777777" w:rsidTr="00673AE0">
        <w:tc>
          <w:tcPr>
            <w:tcW w:w="0" w:type="auto"/>
            <w:gridSpan w:val="7"/>
            <w:shd w:val="clear" w:color="auto" w:fill="1F497D" w:themeFill="text2"/>
          </w:tcPr>
          <w:p w14:paraId="7305653D" w14:textId="77777777" w:rsidR="00210053" w:rsidRPr="00F82D07" w:rsidRDefault="00210053" w:rsidP="00673AE0">
            <w:pPr>
              <w:spacing w:line="240" w:lineRule="auto"/>
              <w:rPr>
                <w:b/>
                <w:color w:val="FFFFFF" w:themeColor="background1"/>
                <w:sz w:val="20"/>
                <w:szCs w:val="20"/>
              </w:rPr>
            </w:pPr>
          </w:p>
          <w:p w14:paraId="3109BD03" w14:textId="77777777" w:rsidR="00210053" w:rsidRPr="00F82D07" w:rsidRDefault="00770027" w:rsidP="00673AE0">
            <w:pPr>
              <w:spacing w:line="240" w:lineRule="auto"/>
              <w:rPr>
                <w:b/>
                <w:color w:val="FFFFFF" w:themeColor="background1"/>
                <w:sz w:val="20"/>
                <w:szCs w:val="20"/>
              </w:rPr>
            </w:pPr>
            <w:r w:rsidRPr="00770027">
              <w:rPr>
                <w:b/>
                <w:color w:val="FFFFFF" w:themeColor="background1"/>
                <w:sz w:val="20"/>
                <w:szCs w:val="20"/>
              </w:rPr>
              <w:t>Radius</w:t>
            </w:r>
          </w:p>
        </w:tc>
      </w:tr>
      <w:tr w:rsidR="00210053" w:rsidRPr="00F82D07" w14:paraId="2A85C055" w14:textId="77777777" w:rsidTr="00673AE0">
        <w:tc>
          <w:tcPr>
            <w:tcW w:w="0" w:type="auto"/>
            <w:shd w:val="clear" w:color="auto" w:fill="1F497D" w:themeFill="text2"/>
          </w:tcPr>
          <w:p w14:paraId="1D39349A" w14:textId="77777777" w:rsidR="00210053" w:rsidRPr="00F82D07" w:rsidRDefault="00210053" w:rsidP="00673AE0">
            <w:pPr>
              <w:spacing w:line="240" w:lineRule="auto"/>
              <w:rPr>
                <w:b/>
                <w:color w:val="FFFFFF" w:themeColor="background1"/>
                <w:sz w:val="20"/>
                <w:szCs w:val="20"/>
              </w:rPr>
            </w:pPr>
          </w:p>
        </w:tc>
        <w:tc>
          <w:tcPr>
            <w:tcW w:w="0" w:type="auto"/>
            <w:shd w:val="clear" w:color="auto" w:fill="1F497D" w:themeFill="text2"/>
          </w:tcPr>
          <w:p w14:paraId="36A3A787" w14:textId="77777777" w:rsidR="00210053" w:rsidRPr="00F82D07" w:rsidRDefault="00770027" w:rsidP="00673AE0">
            <w:pPr>
              <w:spacing w:line="240" w:lineRule="auto"/>
              <w:rPr>
                <w:b/>
                <w:color w:val="FFFFFF" w:themeColor="background1"/>
                <w:sz w:val="20"/>
                <w:szCs w:val="20"/>
              </w:rPr>
            </w:pPr>
            <w:r w:rsidRPr="00770027">
              <w:rPr>
                <w:b/>
                <w:color w:val="FFFFFF" w:themeColor="background1"/>
                <w:sz w:val="20"/>
                <w:szCs w:val="20"/>
              </w:rPr>
              <w:t>N</w:t>
            </w:r>
          </w:p>
        </w:tc>
        <w:tc>
          <w:tcPr>
            <w:tcW w:w="0" w:type="auto"/>
            <w:shd w:val="clear" w:color="auto" w:fill="1F497D" w:themeFill="text2"/>
          </w:tcPr>
          <w:p w14:paraId="3F5EA6A2" w14:textId="77777777" w:rsidR="00210053" w:rsidRPr="00F82D07" w:rsidRDefault="00770027" w:rsidP="00673AE0">
            <w:pPr>
              <w:spacing w:line="240" w:lineRule="auto"/>
              <w:rPr>
                <w:b/>
                <w:color w:val="FFFFFF" w:themeColor="background1"/>
                <w:sz w:val="20"/>
                <w:szCs w:val="20"/>
              </w:rPr>
            </w:pPr>
            <w:r w:rsidRPr="00770027">
              <w:rPr>
                <w:b/>
                <w:color w:val="FFFFFF" w:themeColor="background1"/>
                <w:sz w:val="20"/>
                <w:szCs w:val="20"/>
              </w:rPr>
              <w:t>Visit 1</w:t>
            </w:r>
          </w:p>
          <w:p w14:paraId="2D2B5E5C" w14:textId="77777777" w:rsidR="00210053" w:rsidRPr="00F82D07" w:rsidRDefault="00770027" w:rsidP="00673AE0">
            <w:pPr>
              <w:spacing w:line="240" w:lineRule="auto"/>
              <w:rPr>
                <w:b/>
                <w:color w:val="FFFFFF" w:themeColor="background1"/>
                <w:sz w:val="20"/>
                <w:szCs w:val="20"/>
              </w:rPr>
            </w:pPr>
            <w:r w:rsidRPr="00770027">
              <w:rPr>
                <w:b/>
                <w:color w:val="FFFFFF" w:themeColor="background1"/>
                <w:sz w:val="20"/>
                <w:szCs w:val="20"/>
              </w:rPr>
              <w:t>Mean (SD)</w:t>
            </w:r>
          </w:p>
        </w:tc>
        <w:tc>
          <w:tcPr>
            <w:tcW w:w="0" w:type="auto"/>
            <w:shd w:val="clear" w:color="auto" w:fill="1F497D" w:themeFill="text2"/>
          </w:tcPr>
          <w:p w14:paraId="73CFAA2A" w14:textId="77777777" w:rsidR="00210053" w:rsidRPr="00F82D07" w:rsidRDefault="00770027" w:rsidP="00673AE0">
            <w:pPr>
              <w:spacing w:line="240" w:lineRule="auto"/>
              <w:rPr>
                <w:b/>
                <w:color w:val="FFFFFF" w:themeColor="background1"/>
                <w:sz w:val="20"/>
                <w:szCs w:val="20"/>
              </w:rPr>
            </w:pPr>
            <w:r w:rsidRPr="00770027">
              <w:rPr>
                <w:b/>
                <w:color w:val="FFFFFF" w:themeColor="background1"/>
                <w:sz w:val="20"/>
                <w:szCs w:val="20"/>
              </w:rPr>
              <w:t>Visit 2</w:t>
            </w:r>
          </w:p>
          <w:p w14:paraId="00BFF6B0" w14:textId="77777777" w:rsidR="00210053" w:rsidRPr="00F82D07" w:rsidRDefault="00770027" w:rsidP="00673AE0">
            <w:pPr>
              <w:spacing w:line="240" w:lineRule="auto"/>
              <w:rPr>
                <w:b/>
                <w:color w:val="FFFFFF" w:themeColor="background1"/>
                <w:sz w:val="20"/>
                <w:szCs w:val="20"/>
              </w:rPr>
            </w:pPr>
            <w:r w:rsidRPr="00770027">
              <w:rPr>
                <w:b/>
                <w:color w:val="FFFFFF" w:themeColor="background1"/>
                <w:sz w:val="20"/>
                <w:szCs w:val="20"/>
              </w:rPr>
              <w:t>Mean (SD)</w:t>
            </w:r>
          </w:p>
        </w:tc>
        <w:tc>
          <w:tcPr>
            <w:tcW w:w="0" w:type="auto"/>
            <w:shd w:val="clear" w:color="auto" w:fill="1F497D" w:themeFill="text2"/>
          </w:tcPr>
          <w:p w14:paraId="5F6760ED" w14:textId="77777777" w:rsidR="00210053" w:rsidRPr="00F82D07" w:rsidRDefault="00770027" w:rsidP="00673AE0">
            <w:pPr>
              <w:spacing w:line="240" w:lineRule="auto"/>
              <w:rPr>
                <w:b/>
                <w:color w:val="FFFFFF" w:themeColor="background1"/>
                <w:sz w:val="20"/>
                <w:szCs w:val="20"/>
              </w:rPr>
            </w:pPr>
            <w:r w:rsidRPr="00770027">
              <w:rPr>
                <w:b/>
                <w:color w:val="FFFFFF" w:themeColor="background1"/>
                <w:sz w:val="20"/>
                <w:szCs w:val="20"/>
              </w:rPr>
              <w:t>Mean Difference</w:t>
            </w:r>
          </w:p>
          <w:p w14:paraId="1BFE5DA3" w14:textId="77777777" w:rsidR="00210053" w:rsidRPr="00F82D07" w:rsidRDefault="00770027" w:rsidP="00673AE0">
            <w:pPr>
              <w:spacing w:line="240" w:lineRule="auto"/>
              <w:rPr>
                <w:b/>
                <w:color w:val="FFFFFF" w:themeColor="background1"/>
                <w:sz w:val="20"/>
                <w:szCs w:val="20"/>
              </w:rPr>
            </w:pPr>
            <w:r w:rsidRPr="00770027">
              <w:rPr>
                <w:b/>
                <w:color w:val="FFFFFF" w:themeColor="background1"/>
                <w:sz w:val="20"/>
                <w:szCs w:val="20"/>
              </w:rPr>
              <w:t>(95% CI)</w:t>
            </w:r>
          </w:p>
        </w:tc>
        <w:tc>
          <w:tcPr>
            <w:tcW w:w="0" w:type="auto"/>
            <w:shd w:val="clear" w:color="auto" w:fill="1F497D" w:themeFill="text2"/>
          </w:tcPr>
          <w:p w14:paraId="085AE69F" w14:textId="77777777" w:rsidR="00210053" w:rsidRPr="00F82D07" w:rsidRDefault="00770027" w:rsidP="00673AE0">
            <w:pPr>
              <w:spacing w:line="240" w:lineRule="auto"/>
              <w:rPr>
                <w:b/>
                <w:color w:val="FFFFFF" w:themeColor="background1"/>
                <w:sz w:val="20"/>
                <w:szCs w:val="20"/>
              </w:rPr>
            </w:pPr>
            <w:r w:rsidRPr="00770027">
              <w:rPr>
                <w:b/>
                <w:color w:val="FFFFFF" w:themeColor="background1"/>
                <w:sz w:val="20"/>
                <w:szCs w:val="20"/>
              </w:rPr>
              <w:t>P-Value</w:t>
            </w:r>
          </w:p>
        </w:tc>
        <w:tc>
          <w:tcPr>
            <w:tcW w:w="0" w:type="auto"/>
            <w:shd w:val="clear" w:color="auto" w:fill="1F497D" w:themeFill="text2"/>
          </w:tcPr>
          <w:p w14:paraId="224E2247" w14:textId="77777777" w:rsidR="00210053" w:rsidRPr="00F82D07" w:rsidRDefault="00770027" w:rsidP="00673AE0">
            <w:pPr>
              <w:spacing w:line="240" w:lineRule="auto"/>
              <w:rPr>
                <w:sz w:val="20"/>
                <w:szCs w:val="20"/>
              </w:rPr>
            </w:pPr>
            <w:r w:rsidRPr="00770027">
              <w:rPr>
                <w:b/>
                <w:color w:val="FFFFFF" w:themeColor="background1"/>
                <w:sz w:val="20"/>
                <w:szCs w:val="20"/>
              </w:rPr>
              <w:t>% change</w:t>
            </w:r>
          </w:p>
        </w:tc>
      </w:tr>
      <w:tr w:rsidR="002C46A8" w:rsidRPr="00F82D07" w14:paraId="169EE62F" w14:textId="77777777" w:rsidTr="00673AE0">
        <w:tc>
          <w:tcPr>
            <w:tcW w:w="0" w:type="auto"/>
          </w:tcPr>
          <w:p w14:paraId="68303BBE" w14:textId="77777777" w:rsidR="002C46A8" w:rsidRPr="00F82D07" w:rsidRDefault="00770027" w:rsidP="00673AE0">
            <w:pPr>
              <w:spacing w:line="240" w:lineRule="auto"/>
              <w:rPr>
                <w:sz w:val="20"/>
                <w:szCs w:val="20"/>
              </w:rPr>
            </w:pPr>
            <w:r w:rsidRPr="00770027">
              <w:rPr>
                <w:sz w:val="20"/>
                <w:szCs w:val="20"/>
              </w:rPr>
              <w:t>Total Area (T. Ar in mm2)</w:t>
            </w:r>
          </w:p>
        </w:tc>
        <w:tc>
          <w:tcPr>
            <w:tcW w:w="0" w:type="auto"/>
          </w:tcPr>
          <w:p w14:paraId="1D70D113" w14:textId="77777777" w:rsidR="002C46A8" w:rsidRPr="00F82D07" w:rsidRDefault="00770027" w:rsidP="00673AE0">
            <w:pPr>
              <w:spacing w:line="240" w:lineRule="auto"/>
              <w:rPr>
                <w:sz w:val="20"/>
                <w:szCs w:val="20"/>
              </w:rPr>
            </w:pPr>
            <w:r w:rsidRPr="00770027">
              <w:rPr>
                <w:sz w:val="20"/>
                <w:szCs w:val="20"/>
              </w:rPr>
              <w:t>11</w:t>
            </w:r>
          </w:p>
        </w:tc>
        <w:tc>
          <w:tcPr>
            <w:tcW w:w="0" w:type="auto"/>
          </w:tcPr>
          <w:p w14:paraId="0C1192B5" w14:textId="77777777" w:rsidR="002C46A8" w:rsidRPr="00F82D07" w:rsidRDefault="00770027" w:rsidP="00673AE0">
            <w:pPr>
              <w:spacing w:line="240" w:lineRule="auto"/>
              <w:rPr>
                <w:sz w:val="20"/>
                <w:szCs w:val="20"/>
              </w:rPr>
            </w:pPr>
            <w:r w:rsidRPr="00770027">
              <w:rPr>
                <w:sz w:val="20"/>
                <w:szCs w:val="20"/>
              </w:rPr>
              <w:t>303. 0 (60. 3)</w:t>
            </w:r>
          </w:p>
        </w:tc>
        <w:tc>
          <w:tcPr>
            <w:tcW w:w="0" w:type="auto"/>
          </w:tcPr>
          <w:p w14:paraId="1935E433" w14:textId="77777777" w:rsidR="002C46A8" w:rsidRPr="00F82D07" w:rsidRDefault="00770027" w:rsidP="00673AE0">
            <w:pPr>
              <w:spacing w:line="240" w:lineRule="auto"/>
              <w:rPr>
                <w:sz w:val="20"/>
                <w:szCs w:val="20"/>
              </w:rPr>
            </w:pPr>
            <w:r w:rsidRPr="00770027">
              <w:rPr>
                <w:sz w:val="20"/>
                <w:szCs w:val="20"/>
              </w:rPr>
              <w:t>297. 0 (58. 6)</w:t>
            </w:r>
          </w:p>
        </w:tc>
        <w:tc>
          <w:tcPr>
            <w:tcW w:w="0" w:type="auto"/>
          </w:tcPr>
          <w:p w14:paraId="43804614" w14:textId="77777777" w:rsidR="002C46A8" w:rsidRPr="00F82D07" w:rsidRDefault="00770027" w:rsidP="00673AE0">
            <w:pPr>
              <w:spacing w:line="240" w:lineRule="auto"/>
              <w:rPr>
                <w:sz w:val="20"/>
                <w:szCs w:val="20"/>
              </w:rPr>
            </w:pPr>
            <w:r w:rsidRPr="00770027">
              <w:rPr>
                <w:sz w:val="20"/>
                <w:szCs w:val="20"/>
              </w:rPr>
              <w:t>-6. 1 (-8. 9, -3. 2)</w:t>
            </w:r>
          </w:p>
        </w:tc>
        <w:tc>
          <w:tcPr>
            <w:tcW w:w="0" w:type="auto"/>
          </w:tcPr>
          <w:p w14:paraId="2B0D4708" w14:textId="77777777" w:rsidR="002C46A8" w:rsidRPr="00F82D07" w:rsidRDefault="00770027" w:rsidP="00673AE0">
            <w:pPr>
              <w:spacing w:line="240" w:lineRule="auto"/>
              <w:rPr>
                <w:sz w:val="20"/>
                <w:szCs w:val="20"/>
              </w:rPr>
            </w:pPr>
            <w:r w:rsidRPr="00770027">
              <w:rPr>
                <w:sz w:val="20"/>
                <w:szCs w:val="20"/>
              </w:rPr>
              <w:t>0. 001*</w:t>
            </w:r>
          </w:p>
        </w:tc>
        <w:tc>
          <w:tcPr>
            <w:tcW w:w="0" w:type="auto"/>
          </w:tcPr>
          <w:p w14:paraId="376AC89C" w14:textId="77777777" w:rsidR="002C46A8" w:rsidRPr="00F82D07" w:rsidRDefault="00770027" w:rsidP="00673AE0">
            <w:pPr>
              <w:spacing w:line="240" w:lineRule="auto"/>
              <w:rPr>
                <w:sz w:val="20"/>
                <w:szCs w:val="20"/>
              </w:rPr>
            </w:pPr>
            <w:r w:rsidRPr="00770027">
              <w:rPr>
                <w:sz w:val="20"/>
                <w:szCs w:val="20"/>
              </w:rPr>
              <w:t>-2</w:t>
            </w:r>
          </w:p>
        </w:tc>
      </w:tr>
      <w:tr w:rsidR="002C46A8" w:rsidRPr="00F82D07" w14:paraId="7D68BCE7" w14:textId="77777777" w:rsidTr="00673AE0">
        <w:tc>
          <w:tcPr>
            <w:tcW w:w="0" w:type="auto"/>
          </w:tcPr>
          <w:p w14:paraId="68F166EC" w14:textId="77777777" w:rsidR="002C46A8" w:rsidRPr="00F82D07" w:rsidRDefault="00770027" w:rsidP="00673AE0">
            <w:pPr>
              <w:spacing w:line="240" w:lineRule="auto"/>
              <w:rPr>
                <w:sz w:val="20"/>
                <w:szCs w:val="20"/>
              </w:rPr>
            </w:pPr>
            <w:r w:rsidRPr="00770027">
              <w:rPr>
                <w:sz w:val="20"/>
                <w:szCs w:val="20"/>
              </w:rPr>
              <w:t>Cortical Area (Ct. Ar in mm2)</w:t>
            </w:r>
          </w:p>
        </w:tc>
        <w:tc>
          <w:tcPr>
            <w:tcW w:w="0" w:type="auto"/>
          </w:tcPr>
          <w:p w14:paraId="10066160" w14:textId="77777777" w:rsidR="002C46A8" w:rsidRPr="00F82D07" w:rsidRDefault="00770027" w:rsidP="00673AE0">
            <w:pPr>
              <w:spacing w:line="240" w:lineRule="auto"/>
              <w:rPr>
                <w:sz w:val="20"/>
                <w:szCs w:val="20"/>
              </w:rPr>
            </w:pPr>
            <w:r w:rsidRPr="00770027">
              <w:rPr>
                <w:sz w:val="20"/>
                <w:szCs w:val="20"/>
              </w:rPr>
              <w:t>11</w:t>
            </w:r>
          </w:p>
        </w:tc>
        <w:tc>
          <w:tcPr>
            <w:tcW w:w="0" w:type="auto"/>
          </w:tcPr>
          <w:p w14:paraId="5FD25A18" w14:textId="77777777" w:rsidR="002C46A8" w:rsidRPr="00F82D07" w:rsidRDefault="00770027" w:rsidP="00673AE0">
            <w:pPr>
              <w:spacing w:line="240" w:lineRule="auto"/>
              <w:rPr>
                <w:sz w:val="20"/>
                <w:szCs w:val="20"/>
              </w:rPr>
            </w:pPr>
            <w:r w:rsidRPr="00770027">
              <w:rPr>
                <w:sz w:val="20"/>
                <w:szCs w:val="20"/>
              </w:rPr>
              <w:t>52. 1 (13. 2)</w:t>
            </w:r>
          </w:p>
        </w:tc>
        <w:tc>
          <w:tcPr>
            <w:tcW w:w="0" w:type="auto"/>
          </w:tcPr>
          <w:p w14:paraId="23D729BB" w14:textId="77777777" w:rsidR="002C46A8" w:rsidRPr="00F82D07" w:rsidRDefault="00770027" w:rsidP="00673AE0">
            <w:pPr>
              <w:spacing w:line="240" w:lineRule="auto"/>
              <w:rPr>
                <w:sz w:val="20"/>
                <w:szCs w:val="20"/>
              </w:rPr>
            </w:pPr>
            <w:r w:rsidRPr="00770027">
              <w:rPr>
                <w:sz w:val="20"/>
                <w:szCs w:val="20"/>
              </w:rPr>
              <w:t>54. 6 (9. 6)</w:t>
            </w:r>
          </w:p>
        </w:tc>
        <w:tc>
          <w:tcPr>
            <w:tcW w:w="0" w:type="auto"/>
          </w:tcPr>
          <w:p w14:paraId="1068AAB3" w14:textId="77777777" w:rsidR="002C46A8" w:rsidRPr="00F82D07" w:rsidRDefault="00770027" w:rsidP="00673AE0">
            <w:pPr>
              <w:spacing w:line="240" w:lineRule="auto"/>
              <w:rPr>
                <w:sz w:val="20"/>
                <w:szCs w:val="20"/>
              </w:rPr>
            </w:pPr>
            <w:r w:rsidRPr="00770027">
              <w:rPr>
                <w:sz w:val="20"/>
                <w:szCs w:val="20"/>
              </w:rPr>
              <w:t>2. 5 (-3. 1, 8. 0)</w:t>
            </w:r>
          </w:p>
        </w:tc>
        <w:tc>
          <w:tcPr>
            <w:tcW w:w="0" w:type="auto"/>
          </w:tcPr>
          <w:p w14:paraId="1A695E9C" w14:textId="77777777" w:rsidR="002C46A8" w:rsidRPr="00F82D07" w:rsidRDefault="00770027" w:rsidP="00673AE0">
            <w:pPr>
              <w:spacing w:line="240" w:lineRule="auto"/>
              <w:rPr>
                <w:sz w:val="20"/>
                <w:szCs w:val="20"/>
              </w:rPr>
            </w:pPr>
            <w:r w:rsidRPr="00770027">
              <w:rPr>
                <w:sz w:val="20"/>
                <w:szCs w:val="20"/>
              </w:rPr>
              <w:t>0. 343</w:t>
            </w:r>
          </w:p>
        </w:tc>
        <w:tc>
          <w:tcPr>
            <w:tcW w:w="0" w:type="auto"/>
          </w:tcPr>
          <w:p w14:paraId="575F4862" w14:textId="77777777" w:rsidR="002C46A8" w:rsidRPr="00F82D07" w:rsidRDefault="00770027" w:rsidP="00673AE0">
            <w:pPr>
              <w:spacing w:line="240" w:lineRule="auto"/>
              <w:rPr>
                <w:sz w:val="20"/>
                <w:szCs w:val="20"/>
              </w:rPr>
            </w:pPr>
            <w:r w:rsidRPr="00770027">
              <w:rPr>
                <w:sz w:val="20"/>
                <w:szCs w:val="20"/>
              </w:rPr>
              <w:t>4. 8</w:t>
            </w:r>
          </w:p>
        </w:tc>
      </w:tr>
      <w:tr w:rsidR="002C46A8" w:rsidRPr="00F82D07" w14:paraId="0C7FAB96" w14:textId="77777777" w:rsidTr="00673AE0">
        <w:tc>
          <w:tcPr>
            <w:tcW w:w="0" w:type="auto"/>
          </w:tcPr>
          <w:p w14:paraId="3623D9F0" w14:textId="77777777" w:rsidR="002C46A8" w:rsidRPr="00F82D07" w:rsidRDefault="00770027" w:rsidP="00673AE0">
            <w:pPr>
              <w:spacing w:line="240" w:lineRule="auto"/>
              <w:rPr>
                <w:sz w:val="20"/>
                <w:szCs w:val="20"/>
              </w:rPr>
            </w:pPr>
            <w:r w:rsidRPr="00770027">
              <w:rPr>
                <w:sz w:val="20"/>
                <w:szCs w:val="20"/>
              </w:rPr>
              <w:t>Trabecular Area (Tb. Ar, in mm2)</w:t>
            </w:r>
          </w:p>
        </w:tc>
        <w:tc>
          <w:tcPr>
            <w:tcW w:w="0" w:type="auto"/>
          </w:tcPr>
          <w:p w14:paraId="186C94F2" w14:textId="77777777" w:rsidR="002C46A8" w:rsidRPr="00F82D07" w:rsidRDefault="00770027" w:rsidP="00673AE0">
            <w:pPr>
              <w:spacing w:line="240" w:lineRule="auto"/>
              <w:rPr>
                <w:sz w:val="20"/>
                <w:szCs w:val="20"/>
              </w:rPr>
            </w:pPr>
            <w:r w:rsidRPr="00770027">
              <w:rPr>
                <w:sz w:val="20"/>
                <w:szCs w:val="20"/>
              </w:rPr>
              <w:t>11</w:t>
            </w:r>
          </w:p>
        </w:tc>
        <w:tc>
          <w:tcPr>
            <w:tcW w:w="0" w:type="auto"/>
          </w:tcPr>
          <w:p w14:paraId="189AC9B4" w14:textId="77777777" w:rsidR="002C46A8" w:rsidRPr="00F82D07" w:rsidRDefault="00770027" w:rsidP="00673AE0">
            <w:pPr>
              <w:spacing w:line="240" w:lineRule="auto"/>
              <w:rPr>
                <w:sz w:val="20"/>
                <w:szCs w:val="20"/>
              </w:rPr>
            </w:pPr>
            <w:r w:rsidRPr="00770027">
              <w:rPr>
                <w:sz w:val="20"/>
                <w:szCs w:val="20"/>
              </w:rPr>
              <w:t>245. 1 (65. 5)</w:t>
            </w:r>
          </w:p>
        </w:tc>
        <w:tc>
          <w:tcPr>
            <w:tcW w:w="0" w:type="auto"/>
          </w:tcPr>
          <w:p w14:paraId="0538C44D" w14:textId="77777777" w:rsidR="002C46A8" w:rsidRPr="00F82D07" w:rsidRDefault="00770027" w:rsidP="00673AE0">
            <w:pPr>
              <w:spacing w:line="240" w:lineRule="auto"/>
              <w:rPr>
                <w:sz w:val="20"/>
                <w:szCs w:val="20"/>
              </w:rPr>
            </w:pPr>
            <w:r w:rsidRPr="00770027">
              <w:rPr>
                <w:sz w:val="20"/>
                <w:szCs w:val="20"/>
              </w:rPr>
              <w:t>242. 4 (64. 8)</w:t>
            </w:r>
          </w:p>
        </w:tc>
        <w:tc>
          <w:tcPr>
            <w:tcW w:w="0" w:type="auto"/>
          </w:tcPr>
          <w:p w14:paraId="6DCF8381" w14:textId="77777777" w:rsidR="002C46A8" w:rsidRPr="00F82D07" w:rsidRDefault="00770027" w:rsidP="00673AE0">
            <w:pPr>
              <w:spacing w:line="240" w:lineRule="auto"/>
              <w:rPr>
                <w:sz w:val="20"/>
                <w:szCs w:val="20"/>
              </w:rPr>
            </w:pPr>
            <w:r w:rsidRPr="00770027">
              <w:rPr>
                <w:sz w:val="20"/>
                <w:szCs w:val="20"/>
              </w:rPr>
              <w:t>-2. 7 (-7. 2, 1. 9)</w:t>
            </w:r>
          </w:p>
        </w:tc>
        <w:tc>
          <w:tcPr>
            <w:tcW w:w="0" w:type="auto"/>
          </w:tcPr>
          <w:p w14:paraId="4CF4DB48" w14:textId="77777777" w:rsidR="002C46A8" w:rsidRPr="00F82D07" w:rsidRDefault="00770027" w:rsidP="00673AE0">
            <w:pPr>
              <w:spacing w:line="240" w:lineRule="auto"/>
              <w:rPr>
                <w:sz w:val="20"/>
                <w:szCs w:val="20"/>
              </w:rPr>
            </w:pPr>
            <w:r w:rsidRPr="00770027">
              <w:rPr>
                <w:sz w:val="20"/>
                <w:szCs w:val="20"/>
              </w:rPr>
              <w:t>0. 221</w:t>
            </w:r>
          </w:p>
        </w:tc>
        <w:tc>
          <w:tcPr>
            <w:tcW w:w="0" w:type="auto"/>
          </w:tcPr>
          <w:p w14:paraId="688D36E4" w14:textId="77777777" w:rsidR="002C46A8" w:rsidRPr="00F82D07" w:rsidRDefault="00770027" w:rsidP="00673AE0">
            <w:pPr>
              <w:spacing w:line="240" w:lineRule="auto"/>
              <w:rPr>
                <w:sz w:val="20"/>
                <w:szCs w:val="20"/>
              </w:rPr>
            </w:pPr>
            <w:r w:rsidRPr="00770027">
              <w:rPr>
                <w:sz w:val="20"/>
                <w:szCs w:val="20"/>
              </w:rPr>
              <w:t>-1. 1</w:t>
            </w:r>
          </w:p>
        </w:tc>
      </w:tr>
      <w:tr w:rsidR="002C46A8" w:rsidRPr="00F82D07" w14:paraId="06113635" w14:textId="77777777" w:rsidTr="00673AE0">
        <w:tc>
          <w:tcPr>
            <w:tcW w:w="0" w:type="auto"/>
          </w:tcPr>
          <w:p w14:paraId="18E65C68" w14:textId="77777777" w:rsidR="002C46A8" w:rsidRPr="00F82D07" w:rsidRDefault="00770027" w:rsidP="00673AE0">
            <w:pPr>
              <w:spacing w:line="240" w:lineRule="auto"/>
              <w:rPr>
                <w:sz w:val="20"/>
                <w:szCs w:val="20"/>
              </w:rPr>
            </w:pPr>
            <w:r w:rsidRPr="00770027">
              <w:rPr>
                <w:sz w:val="20"/>
                <w:szCs w:val="20"/>
              </w:rPr>
              <w:t>Total BMD (D100 in mg/ccm)</w:t>
            </w:r>
          </w:p>
        </w:tc>
        <w:tc>
          <w:tcPr>
            <w:tcW w:w="0" w:type="auto"/>
          </w:tcPr>
          <w:p w14:paraId="5873BD20" w14:textId="77777777" w:rsidR="002C46A8" w:rsidRPr="00F82D07" w:rsidRDefault="00770027" w:rsidP="00673AE0">
            <w:pPr>
              <w:spacing w:line="240" w:lineRule="auto"/>
              <w:rPr>
                <w:sz w:val="20"/>
                <w:szCs w:val="20"/>
              </w:rPr>
            </w:pPr>
            <w:r w:rsidRPr="00770027">
              <w:rPr>
                <w:sz w:val="20"/>
                <w:szCs w:val="20"/>
              </w:rPr>
              <w:t>11</w:t>
            </w:r>
          </w:p>
        </w:tc>
        <w:tc>
          <w:tcPr>
            <w:tcW w:w="0" w:type="auto"/>
          </w:tcPr>
          <w:p w14:paraId="6B2B4911" w14:textId="77777777" w:rsidR="002C46A8" w:rsidRPr="00F82D07" w:rsidRDefault="00770027" w:rsidP="00673AE0">
            <w:pPr>
              <w:spacing w:line="240" w:lineRule="auto"/>
              <w:rPr>
                <w:sz w:val="20"/>
                <w:szCs w:val="20"/>
              </w:rPr>
            </w:pPr>
            <w:r w:rsidRPr="00770027">
              <w:rPr>
                <w:sz w:val="20"/>
                <w:szCs w:val="20"/>
              </w:rPr>
              <w:t xml:space="preserve">312. 4 (47. 1) </w:t>
            </w:r>
          </w:p>
        </w:tc>
        <w:tc>
          <w:tcPr>
            <w:tcW w:w="0" w:type="auto"/>
          </w:tcPr>
          <w:p w14:paraId="769F0636" w14:textId="77777777" w:rsidR="002C46A8" w:rsidRPr="00F82D07" w:rsidRDefault="00770027" w:rsidP="00673AE0">
            <w:pPr>
              <w:spacing w:line="240" w:lineRule="auto"/>
              <w:rPr>
                <w:sz w:val="20"/>
                <w:szCs w:val="20"/>
              </w:rPr>
            </w:pPr>
            <w:r w:rsidRPr="00770027">
              <w:rPr>
                <w:sz w:val="20"/>
                <w:szCs w:val="20"/>
              </w:rPr>
              <w:t>322. 8 (43. 5)</w:t>
            </w:r>
          </w:p>
        </w:tc>
        <w:tc>
          <w:tcPr>
            <w:tcW w:w="0" w:type="auto"/>
          </w:tcPr>
          <w:p w14:paraId="4DBE3B54" w14:textId="77777777" w:rsidR="002C46A8" w:rsidRPr="00F82D07" w:rsidRDefault="00770027" w:rsidP="00673AE0">
            <w:pPr>
              <w:spacing w:line="240" w:lineRule="auto"/>
              <w:rPr>
                <w:sz w:val="20"/>
                <w:szCs w:val="20"/>
              </w:rPr>
            </w:pPr>
            <w:r w:rsidRPr="00770027">
              <w:rPr>
                <w:sz w:val="20"/>
                <w:szCs w:val="20"/>
              </w:rPr>
              <w:t>10. 3 (-0. 3, 21. 0)</w:t>
            </w:r>
          </w:p>
        </w:tc>
        <w:tc>
          <w:tcPr>
            <w:tcW w:w="0" w:type="auto"/>
          </w:tcPr>
          <w:p w14:paraId="15F6ED25" w14:textId="77777777" w:rsidR="002C46A8" w:rsidRPr="00F82D07" w:rsidRDefault="00770027" w:rsidP="00673AE0">
            <w:pPr>
              <w:spacing w:line="240" w:lineRule="auto"/>
              <w:rPr>
                <w:sz w:val="20"/>
                <w:szCs w:val="20"/>
              </w:rPr>
            </w:pPr>
            <w:r w:rsidRPr="00770027">
              <w:rPr>
                <w:sz w:val="20"/>
                <w:szCs w:val="20"/>
              </w:rPr>
              <w:t>0. 055*</w:t>
            </w:r>
          </w:p>
        </w:tc>
        <w:tc>
          <w:tcPr>
            <w:tcW w:w="0" w:type="auto"/>
          </w:tcPr>
          <w:p w14:paraId="3CF45FEF" w14:textId="77777777" w:rsidR="002C46A8" w:rsidRPr="00F82D07" w:rsidRDefault="00770027" w:rsidP="00673AE0">
            <w:pPr>
              <w:spacing w:line="240" w:lineRule="auto"/>
              <w:rPr>
                <w:sz w:val="20"/>
                <w:szCs w:val="20"/>
              </w:rPr>
            </w:pPr>
            <w:r w:rsidRPr="00770027">
              <w:rPr>
                <w:sz w:val="20"/>
                <w:szCs w:val="20"/>
              </w:rPr>
              <w:t>3. 3</w:t>
            </w:r>
          </w:p>
        </w:tc>
      </w:tr>
      <w:tr w:rsidR="002C46A8" w:rsidRPr="00F82D07" w14:paraId="7E6AFB61" w14:textId="77777777" w:rsidTr="00673AE0">
        <w:tc>
          <w:tcPr>
            <w:tcW w:w="0" w:type="auto"/>
          </w:tcPr>
          <w:p w14:paraId="5D5955AF" w14:textId="77777777" w:rsidR="002C46A8" w:rsidRPr="00F82D07" w:rsidRDefault="00770027" w:rsidP="00673AE0">
            <w:pPr>
              <w:spacing w:line="240" w:lineRule="auto"/>
              <w:rPr>
                <w:sz w:val="20"/>
                <w:szCs w:val="20"/>
              </w:rPr>
            </w:pPr>
            <w:r w:rsidRPr="00770027">
              <w:rPr>
                <w:sz w:val="20"/>
                <w:szCs w:val="20"/>
              </w:rPr>
              <w:t>Cortical BMD (Ct. BMD in mg/ccm)</w:t>
            </w:r>
          </w:p>
        </w:tc>
        <w:tc>
          <w:tcPr>
            <w:tcW w:w="0" w:type="auto"/>
          </w:tcPr>
          <w:p w14:paraId="473910E3" w14:textId="77777777" w:rsidR="002C46A8" w:rsidRPr="00F82D07" w:rsidRDefault="00770027" w:rsidP="00673AE0">
            <w:pPr>
              <w:spacing w:line="240" w:lineRule="auto"/>
              <w:rPr>
                <w:sz w:val="20"/>
                <w:szCs w:val="20"/>
              </w:rPr>
            </w:pPr>
            <w:r w:rsidRPr="00770027">
              <w:rPr>
                <w:sz w:val="20"/>
                <w:szCs w:val="20"/>
              </w:rPr>
              <w:t>11</w:t>
            </w:r>
          </w:p>
        </w:tc>
        <w:tc>
          <w:tcPr>
            <w:tcW w:w="0" w:type="auto"/>
          </w:tcPr>
          <w:p w14:paraId="7349A708" w14:textId="77777777" w:rsidR="002C46A8" w:rsidRPr="00F82D07" w:rsidRDefault="00770027" w:rsidP="00673AE0">
            <w:pPr>
              <w:spacing w:line="240" w:lineRule="auto"/>
              <w:rPr>
                <w:sz w:val="20"/>
                <w:szCs w:val="20"/>
              </w:rPr>
            </w:pPr>
            <w:r w:rsidRPr="00770027">
              <w:rPr>
                <w:sz w:val="20"/>
                <w:szCs w:val="20"/>
              </w:rPr>
              <w:t>792. 7 (74. 3)</w:t>
            </w:r>
          </w:p>
        </w:tc>
        <w:tc>
          <w:tcPr>
            <w:tcW w:w="0" w:type="auto"/>
          </w:tcPr>
          <w:p w14:paraId="6B99E48D" w14:textId="77777777" w:rsidR="002C46A8" w:rsidRPr="00F82D07" w:rsidRDefault="00770027" w:rsidP="00673AE0">
            <w:pPr>
              <w:spacing w:line="240" w:lineRule="auto"/>
              <w:rPr>
                <w:sz w:val="20"/>
                <w:szCs w:val="20"/>
              </w:rPr>
            </w:pPr>
            <w:r w:rsidRPr="00770027">
              <w:rPr>
                <w:sz w:val="20"/>
                <w:szCs w:val="20"/>
              </w:rPr>
              <w:t>806. 7 (72. 8)</w:t>
            </w:r>
          </w:p>
        </w:tc>
        <w:tc>
          <w:tcPr>
            <w:tcW w:w="0" w:type="auto"/>
          </w:tcPr>
          <w:p w14:paraId="09E1DECD" w14:textId="77777777" w:rsidR="002C46A8" w:rsidRPr="00F82D07" w:rsidRDefault="00770027" w:rsidP="00673AE0">
            <w:pPr>
              <w:spacing w:line="240" w:lineRule="auto"/>
              <w:rPr>
                <w:sz w:val="20"/>
                <w:szCs w:val="20"/>
              </w:rPr>
            </w:pPr>
            <w:r w:rsidRPr="00770027">
              <w:rPr>
                <w:sz w:val="20"/>
                <w:szCs w:val="20"/>
              </w:rPr>
              <w:t>14. 0 (8. 3, 19. 6)</w:t>
            </w:r>
          </w:p>
        </w:tc>
        <w:tc>
          <w:tcPr>
            <w:tcW w:w="0" w:type="auto"/>
          </w:tcPr>
          <w:p w14:paraId="392D0F67" w14:textId="77777777" w:rsidR="002C46A8" w:rsidRPr="00F82D07" w:rsidRDefault="00770027" w:rsidP="00673AE0">
            <w:pPr>
              <w:spacing w:line="240" w:lineRule="auto"/>
              <w:rPr>
                <w:sz w:val="20"/>
                <w:szCs w:val="20"/>
              </w:rPr>
            </w:pPr>
            <w:r w:rsidRPr="00770027">
              <w:rPr>
                <w:sz w:val="20"/>
                <w:szCs w:val="20"/>
              </w:rPr>
              <w:t>&lt;0. 001*</w:t>
            </w:r>
          </w:p>
        </w:tc>
        <w:tc>
          <w:tcPr>
            <w:tcW w:w="0" w:type="auto"/>
          </w:tcPr>
          <w:p w14:paraId="10B4AD59" w14:textId="77777777" w:rsidR="002C46A8" w:rsidRPr="00F82D07" w:rsidRDefault="00770027" w:rsidP="00673AE0">
            <w:pPr>
              <w:spacing w:line="240" w:lineRule="auto"/>
              <w:rPr>
                <w:sz w:val="20"/>
                <w:szCs w:val="20"/>
              </w:rPr>
            </w:pPr>
            <w:r w:rsidRPr="00770027">
              <w:rPr>
                <w:sz w:val="20"/>
                <w:szCs w:val="20"/>
              </w:rPr>
              <w:t>1. 8</w:t>
            </w:r>
          </w:p>
        </w:tc>
      </w:tr>
      <w:tr w:rsidR="002C46A8" w:rsidRPr="00F82D07" w14:paraId="36C8FE9B" w14:textId="77777777" w:rsidTr="00673AE0">
        <w:tc>
          <w:tcPr>
            <w:tcW w:w="0" w:type="auto"/>
          </w:tcPr>
          <w:p w14:paraId="693AC673" w14:textId="77777777" w:rsidR="002C46A8" w:rsidRPr="00F82D07" w:rsidRDefault="00770027" w:rsidP="00673AE0">
            <w:pPr>
              <w:spacing w:line="240" w:lineRule="auto"/>
              <w:rPr>
                <w:sz w:val="20"/>
                <w:szCs w:val="20"/>
              </w:rPr>
            </w:pPr>
            <w:r w:rsidRPr="00770027">
              <w:rPr>
                <w:sz w:val="20"/>
                <w:szCs w:val="20"/>
              </w:rPr>
              <w:t>Trabecular BMD (Tb. BMD in mg/ccm)</w:t>
            </w:r>
          </w:p>
        </w:tc>
        <w:tc>
          <w:tcPr>
            <w:tcW w:w="0" w:type="auto"/>
          </w:tcPr>
          <w:p w14:paraId="0EDC20B1" w14:textId="77777777" w:rsidR="002C46A8" w:rsidRPr="00F82D07" w:rsidRDefault="00770027" w:rsidP="00673AE0">
            <w:pPr>
              <w:spacing w:line="240" w:lineRule="auto"/>
              <w:rPr>
                <w:sz w:val="20"/>
                <w:szCs w:val="20"/>
              </w:rPr>
            </w:pPr>
            <w:r w:rsidRPr="00770027">
              <w:rPr>
                <w:sz w:val="20"/>
                <w:szCs w:val="20"/>
              </w:rPr>
              <w:t>11</w:t>
            </w:r>
          </w:p>
        </w:tc>
        <w:tc>
          <w:tcPr>
            <w:tcW w:w="0" w:type="auto"/>
          </w:tcPr>
          <w:p w14:paraId="2DDEE3E5" w14:textId="77777777" w:rsidR="002C46A8" w:rsidRPr="00F82D07" w:rsidRDefault="00770027" w:rsidP="00673AE0">
            <w:pPr>
              <w:spacing w:line="240" w:lineRule="auto"/>
              <w:rPr>
                <w:sz w:val="20"/>
                <w:szCs w:val="20"/>
              </w:rPr>
            </w:pPr>
            <w:r w:rsidRPr="00770027">
              <w:rPr>
                <w:sz w:val="20"/>
                <w:szCs w:val="20"/>
              </w:rPr>
              <w:t>186. 2 (19. 8)</w:t>
            </w:r>
          </w:p>
        </w:tc>
        <w:tc>
          <w:tcPr>
            <w:tcW w:w="0" w:type="auto"/>
          </w:tcPr>
          <w:p w14:paraId="5AD98781" w14:textId="77777777" w:rsidR="002C46A8" w:rsidRPr="00F82D07" w:rsidRDefault="00770027" w:rsidP="00673AE0">
            <w:pPr>
              <w:spacing w:line="240" w:lineRule="auto"/>
              <w:rPr>
                <w:sz w:val="20"/>
                <w:szCs w:val="20"/>
              </w:rPr>
            </w:pPr>
            <w:r w:rsidRPr="00770027">
              <w:rPr>
                <w:sz w:val="20"/>
                <w:szCs w:val="20"/>
              </w:rPr>
              <w:t>190. 3 (21. 1)</w:t>
            </w:r>
          </w:p>
        </w:tc>
        <w:tc>
          <w:tcPr>
            <w:tcW w:w="0" w:type="auto"/>
          </w:tcPr>
          <w:p w14:paraId="66304C5C" w14:textId="77777777" w:rsidR="002C46A8" w:rsidRPr="00F82D07" w:rsidRDefault="00770027" w:rsidP="00673AE0">
            <w:pPr>
              <w:spacing w:line="240" w:lineRule="auto"/>
              <w:rPr>
                <w:sz w:val="20"/>
                <w:szCs w:val="20"/>
              </w:rPr>
            </w:pPr>
            <w:r w:rsidRPr="00770027">
              <w:rPr>
                <w:sz w:val="20"/>
                <w:szCs w:val="20"/>
              </w:rPr>
              <w:t>4. 1 (0. 5, 7. 6)</w:t>
            </w:r>
          </w:p>
        </w:tc>
        <w:tc>
          <w:tcPr>
            <w:tcW w:w="0" w:type="auto"/>
          </w:tcPr>
          <w:p w14:paraId="65EE3FDC" w14:textId="77777777" w:rsidR="002C46A8" w:rsidRPr="00F82D07" w:rsidRDefault="00770027" w:rsidP="00673AE0">
            <w:pPr>
              <w:spacing w:line="240" w:lineRule="auto"/>
              <w:rPr>
                <w:sz w:val="20"/>
                <w:szCs w:val="20"/>
              </w:rPr>
            </w:pPr>
            <w:r w:rsidRPr="00770027">
              <w:rPr>
                <w:sz w:val="20"/>
                <w:szCs w:val="20"/>
              </w:rPr>
              <w:t>0. 028*</w:t>
            </w:r>
          </w:p>
        </w:tc>
        <w:tc>
          <w:tcPr>
            <w:tcW w:w="0" w:type="auto"/>
          </w:tcPr>
          <w:p w14:paraId="0014BDFB" w14:textId="77777777" w:rsidR="002C46A8" w:rsidRPr="00F82D07" w:rsidRDefault="00770027" w:rsidP="00673AE0">
            <w:pPr>
              <w:spacing w:line="240" w:lineRule="auto"/>
              <w:rPr>
                <w:sz w:val="20"/>
                <w:szCs w:val="20"/>
              </w:rPr>
            </w:pPr>
            <w:r w:rsidRPr="00770027">
              <w:rPr>
                <w:sz w:val="20"/>
                <w:szCs w:val="20"/>
              </w:rPr>
              <w:t>2. 2</w:t>
            </w:r>
          </w:p>
        </w:tc>
      </w:tr>
      <w:tr w:rsidR="002C46A8" w:rsidRPr="00F82D07" w14:paraId="03D78AAF" w14:textId="77777777" w:rsidTr="00673AE0">
        <w:tc>
          <w:tcPr>
            <w:tcW w:w="0" w:type="auto"/>
          </w:tcPr>
          <w:p w14:paraId="57DC5188" w14:textId="77777777" w:rsidR="002C46A8" w:rsidRPr="00F82D07" w:rsidRDefault="00770027" w:rsidP="00673AE0">
            <w:pPr>
              <w:spacing w:line="240" w:lineRule="auto"/>
              <w:rPr>
                <w:sz w:val="20"/>
                <w:szCs w:val="20"/>
              </w:rPr>
            </w:pPr>
            <w:r w:rsidRPr="00770027">
              <w:rPr>
                <w:sz w:val="20"/>
                <w:szCs w:val="20"/>
              </w:rPr>
              <w:t>Cortical thickness (Ct. Th in mm)</w:t>
            </w:r>
          </w:p>
        </w:tc>
        <w:tc>
          <w:tcPr>
            <w:tcW w:w="0" w:type="auto"/>
          </w:tcPr>
          <w:p w14:paraId="3A30B1FD" w14:textId="77777777" w:rsidR="002C46A8" w:rsidRPr="00F82D07" w:rsidRDefault="00770027" w:rsidP="00673AE0">
            <w:pPr>
              <w:spacing w:line="240" w:lineRule="auto"/>
              <w:rPr>
                <w:sz w:val="20"/>
                <w:szCs w:val="20"/>
              </w:rPr>
            </w:pPr>
            <w:r w:rsidRPr="00770027">
              <w:rPr>
                <w:sz w:val="20"/>
                <w:szCs w:val="20"/>
              </w:rPr>
              <w:t>11</w:t>
            </w:r>
          </w:p>
        </w:tc>
        <w:tc>
          <w:tcPr>
            <w:tcW w:w="0" w:type="auto"/>
          </w:tcPr>
          <w:p w14:paraId="7928F9BE" w14:textId="77777777" w:rsidR="002C46A8" w:rsidRPr="00F82D07" w:rsidRDefault="00770027" w:rsidP="00673AE0">
            <w:pPr>
              <w:spacing w:line="240" w:lineRule="auto"/>
              <w:rPr>
                <w:sz w:val="20"/>
                <w:szCs w:val="20"/>
              </w:rPr>
            </w:pPr>
            <w:r w:rsidRPr="00770027">
              <w:rPr>
                <w:sz w:val="20"/>
                <w:szCs w:val="20"/>
              </w:rPr>
              <w:t>0. 74 (0. 24)</w:t>
            </w:r>
          </w:p>
        </w:tc>
        <w:tc>
          <w:tcPr>
            <w:tcW w:w="0" w:type="auto"/>
          </w:tcPr>
          <w:p w14:paraId="3401EF20" w14:textId="77777777" w:rsidR="002C46A8" w:rsidRPr="00F82D07" w:rsidRDefault="00770027" w:rsidP="00673AE0">
            <w:pPr>
              <w:spacing w:line="240" w:lineRule="auto"/>
              <w:rPr>
                <w:sz w:val="20"/>
                <w:szCs w:val="20"/>
              </w:rPr>
            </w:pPr>
            <w:r w:rsidRPr="00770027">
              <w:rPr>
                <w:sz w:val="20"/>
                <w:szCs w:val="20"/>
              </w:rPr>
              <w:t>0. 77 (0. 19)</w:t>
            </w:r>
          </w:p>
        </w:tc>
        <w:tc>
          <w:tcPr>
            <w:tcW w:w="0" w:type="auto"/>
          </w:tcPr>
          <w:p w14:paraId="493F7744" w14:textId="77777777" w:rsidR="002C46A8" w:rsidRPr="00F82D07" w:rsidRDefault="00770027" w:rsidP="00673AE0">
            <w:pPr>
              <w:spacing w:line="240" w:lineRule="auto"/>
              <w:rPr>
                <w:sz w:val="20"/>
                <w:szCs w:val="20"/>
              </w:rPr>
            </w:pPr>
            <w:r w:rsidRPr="00770027">
              <w:rPr>
                <w:sz w:val="20"/>
                <w:szCs w:val="20"/>
              </w:rPr>
              <w:t>0. 03 (-0. 06, 0. 11)</w:t>
            </w:r>
          </w:p>
        </w:tc>
        <w:tc>
          <w:tcPr>
            <w:tcW w:w="0" w:type="auto"/>
          </w:tcPr>
          <w:p w14:paraId="22CF40F9" w14:textId="77777777" w:rsidR="002C46A8" w:rsidRPr="00F82D07" w:rsidRDefault="00770027" w:rsidP="00673AE0">
            <w:pPr>
              <w:spacing w:line="240" w:lineRule="auto"/>
              <w:rPr>
                <w:sz w:val="20"/>
                <w:szCs w:val="20"/>
              </w:rPr>
            </w:pPr>
            <w:r w:rsidRPr="00770027">
              <w:rPr>
                <w:sz w:val="20"/>
                <w:szCs w:val="20"/>
              </w:rPr>
              <w:t>0. 479</w:t>
            </w:r>
          </w:p>
        </w:tc>
        <w:tc>
          <w:tcPr>
            <w:tcW w:w="0" w:type="auto"/>
          </w:tcPr>
          <w:p w14:paraId="03FC5F10" w14:textId="77777777" w:rsidR="002C46A8" w:rsidRPr="00F82D07" w:rsidRDefault="00770027" w:rsidP="00673AE0">
            <w:pPr>
              <w:spacing w:line="240" w:lineRule="auto"/>
              <w:rPr>
                <w:sz w:val="20"/>
                <w:szCs w:val="20"/>
              </w:rPr>
            </w:pPr>
            <w:r w:rsidRPr="00770027">
              <w:rPr>
                <w:sz w:val="20"/>
                <w:szCs w:val="20"/>
              </w:rPr>
              <w:t>4</w:t>
            </w:r>
          </w:p>
        </w:tc>
      </w:tr>
      <w:tr w:rsidR="002C46A8" w:rsidRPr="00F82D07" w14:paraId="43C2125D" w14:textId="77777777" w:rsidTr="00673AE0">
        <w:tc>
          <w:tcPr>
            <w:tcW w:w="0" w:type="auto"/>
          </w:tcPr>
          <w:p w14:paraId="7EF012F1" w14:textId="77777777" w:rsidR="002C46A8" w:rsidRPr="00F82D07" w:rsidRDefault="00770027" w:rsidP="00673AE0">
            <w:pPr>
              <w:spacing w:line="240" w:lineRule="auto"/>
              <w:rPr>
                <w:sz w:val="20"/>
                <w:szCs w:val="20"/>
              </w:rPr>
            </w:pPr>
            <w:r w:rsidRPr="00770027">
              <w:rPr>
                <w:sz w:val="20"/>
                <w:szCs w:val="20"/>
              </w:rPr>
              <w:t>Trabecular BV/TV (Tb. BV/TV)</w:t>
            </w:r>
          </w:p>
        </w:tc>
        <w:tc>
          <w:tcPr>
            <w:tcW w:w="0" w:type="auto"/>
          </w:tcPr>
          <w:p w14:paraId="5B13B0AB" w14:textId="77777777" w:rsidR="002C46A8" w:rsidRPr="00F82D07" w:rsidRDefault="00770027" w:rsidP="00673AE0">
            <w:pPr>
              <w:spacing w:line="240" w:lineRule="auto"/>
              <w:rPr>
                <w:sz w:val="20"/>
                <w:szCs w:val="20"/>
              </w:rPr>
            </w:pPr>
            <w:r w:rsidRPr="00770027">
              <w:rPr>
                <w:sz w:val="20"/>
                <w:szCs w:val="20"/>
              </w:rPr>
              <w:t>11</w:t>
            </w:r>
          </w:p>
        </w:tc>
        <w:tc>
          <w:tcPr>
            <w:tcW w:w="0" w:type="auto"/>
          </w:tcPr>
          <w:p w14:paraId="1D6D798C" w14:textId="77777777" w:rsidR="002C46A8" w:rsidRPr="00F82D07" w:rsidRDefault="00770027" w:rsidP="00673AE0">
            <w:pPr>
              <w:spacing w:line="240" w:lineRule="auto"/>
              <w:rPr>
                <w:sz w:val="20"/>
                <w:szCs w:val="20"/>
              </w:rPr>
            </w:pPr>
            <w:r w:rsidRPr="00770027">
              <w:rPr>
                <w:sz w:val="20"/>
                <w:szCs w:val="20"/>
              </w:rPr>
              <w:t>0. 155 (0. 017)</w:t>
            </w:r>
          </w:p>
        </w:tc>
        <w:tc>
          <w:tcPr>
            <w:tcW w:w="0" w:type="auto"/>
          </w:tcPr>
          <w:p w14:paraId="0BDCB925" w14:textId="77777777" w:rsidR="002C46A8" w:rsidRPr="00F82D07" w:rsidRDefault="00770027" w:rsidP="00673AE0">
            <w:pPr>
              <w:spacing w:line="240" w:lineRule="auto"/>
              <w:rPr>
                <w:sz w:val="20"/>
                <w:szCs w:val="20"/>
              </w:rPr>
            </w:pPr>
            <w:r w:rsidRPr="00770027">
              <w:rPr>
                <w:sz w:val="20"/>
                <w:szCs w:val="20"/>
              </w:rPr>
              <w:t>0. 158 (0. 018)</w:t>
            </w:r>
          </w:p>
        </w:tc>
        <w:tc>
          <w:tcPr>
            <w:tcW w:w="0" w:type="auto"/>
          </w:tcPr>
          <w:p w14:paraId="2DB76648" w14:textId="77777777" w:rsidR="002C46A8" w:rsidRPr="00F82D07" w:rsidRDefault="00770027" w:rsidP="00673AE0">
            <w:pPr>
              <w:spacing w:line="240" w:lineRule="auto"/>
              <w:rPr>
                <w:sz w:val="20"/>
                <w:szCs w:val="20"/>
              </w:rPr>
            </w:pPr>
            <w:r w:rsidRPr="00770027">
              <w:rPr>
                <w:sz w:val="20"/>
                <w:szCs w:val="20"/>
              </w:rPr>
              <w:t>0. 003 (0. 001, 0. 006)</w:t>
            </w:r>
          </w:p>
        </w:tc>
        <w:tc>
          <w:tcPr>
            <w:tcW w:w="0" w:type="auto"/>
          </w:tcPr>
          <w:p w14:paraId="6FDBA794" w14:textId="77777777" w:rsidR="002C46A8" w:rsidRPr="00F82D07" w:rsidRDefault="00770027" w:rsidP="00673AE0">
            <w:pPr>
              <w:spacing w:line="240" w:lineRule="auto"/>
              <w:rPr>
                <w:sz w:val="20"/>
                <w:szCs w:val="20"/>
              </w:rPr>
            </w:pPr>
            <w:r w:rsidRPr="00770027">
              <w:rPr>
                <w:sz w:val="20"/>
                <w:szCs w:val="20"/>
              </w:rPr>
              <w:t>0. 025*</w:t>
            </w:r>
          </w:p>
        </w:tc>
        <w:tc>
          <w:tcPr>
            <w:tcW w:w="0" w:type="auto"/>
          </w:tcPr>
          <w:p w14:paraId="58B8C749" w14:textId="77777777" w:rsidR="002C46A8" w:rsidRPr="00F82D07" w:rsidRDefault="00770027" w:rsidP="00673AE0">
            <w:pPr>
              <w:spacing w:line="240" w:lineRule="auto"/>
              <w:rPr>
                <w:sz w:val="20"/>
                <w:szCs w:val="20"/>
              </w:rPr>
            </w:pPr>
            <w:r w:rsidRPr="00770027">
              <w:rPr>
                <w:sz w:val="20"/>
                <w:szCs w:val="20"/>
              </w:rPr>
              <w:t>1. 9</w:t>
            </w:r>
          </w:p>
        </w:tc>
      </w:tr>
      <w:tr w:rsidR="002C46A8" w:rsidRPr="00F82D07" w14:paraId="6C24BF26" w14:textId="77777777" w:rsidTr="00673AE0">
        <w:tc>
          <w:tcPr>
            <w:tcW w:w="0" w:type="auto"/>
          </w:tcPr>
          <w:p w14:paraId="07474145" w14:textId="77777777" w:rsidR="002C46A8" w:rsidRPr="00F82D07" w:rsidRDefault="00770027" w:rsidP="00673AE0">
            <w:pPr>
              <w:spacing w:line="240" w:lineRule="auto"/>
              <w:rPr>
                <w:sz w:val="20"/>
                <w:szCs w:val="20"/>
              </w:rPr>
            </w:pPr>
            <w:r w:rsidRPr="00770027">
              <w:rPr>
                <w:sz w:val="20"/>
                <w:szCs w:val="20"/>
              </w:rPr>
              <w:t>Trabecular number (Tb. N, 1/mm)</w:t>
            </w:r>
          </w:p>
        </w:tc>
        <w:tc>
          <w:tcPr>
            <w:tcW w:w="0" w:type="auto"/>
          </w:tcPr>
          <w:p w14:paraId="539FB27B" w14:textId="77777777" w:rsidR="002C46A8" w:rsidRPr="00F82D07" w:rsidRDefault="00770027" w:rsidP="00673AE0">
            <w:pPr>
              <w:spacing w:line="240" w:lineRule="auto"/>
              <w:rPr>
                <w:sz w:val="20"/>
                <w:szCs w:val="20"/>
              </w:rPr>
            </w:pPr>
            <w:r w:rsidRPr="00770027">
              <w:rPr>
                <w:sz w:val="20"/>
                <w:szCs w:val="20"/>
              </w:rPr>
              <w:t>11</w:t>
            </w:r>
          </w:p>
        </w:tc>
        <w:tc>
          <w:tcPr>
            <w:tcW w:w="0" w:type="auto"/>
          </w:tcPr>
          <w:p w14:paraId="308EFE4A" w14:textId="77777777" w:rsidR="002C46A8" w:rsidRPr="00F82D07" w:rsidRDefault="00770027" w:rsidP="00673AE0">
            <w:pPr>
              <w:spacing w:line="240" w:lineRule="auto"/>
              <w:rPr>
                <w:sz w:val="20"/>
                <w:szCs w:val="20"/>
              </w:rPr>
            </w:pPr>
            <w:r w:rsidRPr="00770027">
              <w:rPr>
                <w:sz w:val="20"/>
                <w:szCs w:val="20"/>
              </w:rPr>
              <w:t>2. 27 (0. 18)</w:t>
            </w:r>
          </w:p>
        </w:tc>
        <w:tc>
          <w:tcPr>
            <w:tcW w:w="0" w:type="auto"/>
          </w:tcPr>
          <w:p w14:paraId="78BE1C0B" w14:textId="77777777" w:rsidR="002C46A8" w:rsidRPr="00F82D07" w:rsidRDefault="00770027" w:rsidP="00673AE0">
            <w:pPr>
              <w:spacing w:line="240" w:lineRule="auto"/>
              <w:rPr>
                <w:sz w:val="20"/>
                <w:szCs w:val="20"/>
              </w:rPr>
            </w:pPr>
            <w:r w:rsidRPr="00770027">
              <w:rPr>
                <w:sz w:val="20"/>
                <w:szCs w:val="20"/>
              </w:rPr>
              <w:t>2. 28 (0. 21)</w:t>
            </w:r>
          </w:p>
        </w:tc>
        <w:tc>
          <w:tcPr>
            <w:tcW w:w="0" w:type="auto"/>
          </w:tcPr>
          <w:p w14:paraId="3046D6EC" w14:textId="77777777" w:rsidR="002C46A8" w:rsidRPr="00F82D07" w:rsidRDefault="00770027" w:rsidP="00673AE0">
            <w:pPr>
              <w:spacing w:line="240" w:lineRule="auto"/>
              <w:rPr>
                <w:sz w:val="20"/>
                <w:szCs w:val="20"/>
              </w:rPr>
            </w:pPr>
            <w:r w:rsidRPr="00770027">
              <w:rPr>
                <w:sz w:val="20"/>
                <w:szCs w:val="20"/>
              </w:rPr>
              <w:t>0. 004 (-0. 11, 0. 11)</w:t>
            </w:r>
          </w:p>
        </w:tc>
        <w:tc>
          <w:tcPr>
            <w:tcW w:w="0" w:type="auto"/>
          </w:tcPr>
          <w:p w14:paraId="28AFD834" w14:textId="77777777" w:rsidR="002C46A8" w:rsidRPr="00F82D07" w:rsidRDefault="00770027" w:rsidP="00673AE0">
            <w:pPr>
              <w:spacing w:line="240" w:lineRule="auto"/>
              <w:rPr>
                <w:sz w:val="20"/>
                <w:szCs w:val="20"/>
              </w:rPr>
            </w:pPr>
            <w:r w:rsidRPr="00770027">
              <w:rPr>
                <w:sz w:val="20"/>
                <w:szCs w:val="20"/>
              </w:rPr>
              <w:t>0. 942</w:t>
            </w:r>
          </w:p>
        </w:tc>
        <w:tc>
          <w:tcPr>
            <w:tcW w:w="0" w:type="auto"/>
          </w:tcPr>
          <w:p w14:paraId="7D060CC4" w14:textId="77777777" w:rsidR="002C46A8" w:rsidRPr="00F82D07" w:rsidRDefault="00770027" w:rsidP="00673AE0">
            <w:pPr>
              <w:spacing w:line="240" w:lineRule="auto"/>
              <w:rPr>
                <w:sz w:val="20"/>
                <w:szCs w:val="20"/>
              </w:rPr>
            </w:pPr>
            <w:r w:rsidRPr="00770027">
              <w:rPr>
                <w:sz w:val="20"/>
                <w:szCs w:val="20"/>
              </w:rPr>
              <w:t>0. 2</w:t>
            </w:r>
          </w:p>
        </w:tc>
      </w:tr>
      <w:tr w:rsidR="002C46A8" w:rsidRPr="00F82D07" w14:paraId="36B88FAC" w14:textId="77777777" w:rsidTr="00673AE0">
        <w:tc>
          <w:tcPr>
            <w:tcW w:w="0" w:type="auto"/>
          </w:tcPr>
          <w:p w14:paraId="58C6100F" w14:textId="77777777" w:rsidR="002C46A8" w:rsidRPr="00F82D07" w:rsidRDefault="00770027" w:rsidP="00673AE0">
            <w:pPr>
              <w:spacing w:line="240" w:lineRule="auto"/>
              <w:rPr>
                <w:sz w:val="20"/>
                <w:szCs w:val="20"/>
              </w:rPr>
            </w:pPr>
            <w:r w:rsidRPr="00770027">
              <w:rPr>
                <w:sz w:val="20"/>
                <w:szCs w:val="20"/>
              </w:rPr>
              <w:t>Trabecular thickness (Tb. Th, in mm)</w:t>
            </w:r>
          </w:p>
        </w:tc>
        <w:tc>
          <w:tcPr>
            <w:tcW w:w="0" w:type="auto"/>
          </w:tcPr>
          <w:p w14:paraId="41630802" w14:textId="77777777" w:rsidR="002C46A8" w:rsidRPr="00F82D07" w:rsidRDefault="00770027" w:rsidP="00673AE0">
            <w:pPr>
              <w:spacing w:line="240" w:lineRule="auto"/>
              <w:rPr>
                <w:sz w:val="20"/>
                <w:szCs w:val="20"/>
              </w:rPr>
            </w:pPr>
            <w:r w:rsidRPr="00770027">
              <w:rPr>
                <w:sz w:val="20"/>
                <w:szCs w:val="20"/>
              </w:rPr>
              <w:t>11</w:t>
            </w:r>
          </w:p>
        </w:tc>
        <w:tc>
          <w:tcPr>
            <w:tcW w:w="0" w:type="auto"/>
          </w:tcPr>
          <w:p w14:paraId="0F371889" w14:textId="77777777" w:rsidR="002C46A8" w:rsidRPr="00F82D07" w:rsidRDefault="00770027" w:rsidP="00673AE0">
            <w:pPr>
              <w:spacing w:line="240" w:lineRule="auto"/>
              <w:rPr>
                <w:sz w:val="20"/>
                <w:szCs w:val="20"/>
              </w:rPr>
            </w:pPr>
            <w:r w:rsidRPr="00770027">
              <w:rPr>
                <w:sz w:val="20"/>
                <w:szCs w:val="20"/>
              </w:rPr>
              <w:t>0. 068 (0. 006)</w:t>
            </w:r>
          </w:p>
        </w:tc>
        <w:tc>
          <w:tcPr>
            <w:tcW w:w="0" w:type="auto"/>
          </w:tcPr>
          <w:p w14:paraId="4FB4F126" w14:textId="77777777" w:rsidR="002C46A8" w:rsidRPr="00F82D07" w:rsidRDefault="00770027" w:rsidP="00673AE0">
            <w:pPr>
              <w:spacing w:line="240" w:lineRule="auto"/>
              <w:rPr>
                <w:sz w:val="20"/>
                <w:szCs w:val="20"/>
              </w:rPr>
            </w:pPr>
            <w:r w:rsidRPr="00770027">
              <w:rPr>
                <w:sz w:val="20"/>
                <w:szCs w:val="20"/>
              </w:rPr>
              <w:t>0. 070 (0. 009)</w:t>
            </w:r>
          </w:p>
        </w:tc>
        <w:tc>
          <w:tcPr>
            <w:tcW w:w="0" w:type="auto"/>
          </w:tcPr>
          <w:p w14:paraId="6B940D2D" w14:textId="77777777" w:rsidR="002C46A8" w:rsidRPr="00F82D07" w:rsidRDefault="00770027" w:rsidP="00673AE0">
            <w:pPr>
              <w:spacing w:line="240" w:lineRule="auto"/>
              <w:rPr>
                <w:sz w:val="20"/>
                <w:szCs w:val="20"/>
              </w:rPr>
            </w:pPr>
            <w:r w:rsidRPr="00770027">
              <w:rPr>
                <w:sz w:val="20"/>
                <w:szCs w:val="20"/>
              </w:rPr>
              <w:t>0. 002 (-0. 002, 0. 006)</w:t>
            </w:r>
          </w:p>
        </w:tc>
        <w:tc>
          <w:tcPr>
            <w:tcW w:w="0" w:type="auto"/>
          </w:tcPr>
          <w:p w14:paraId="29CA7767" w14:textId="77777777" w:rsidR="002C46A8" w:rsidRPr="00F82D07" w:rsidRDefault="00770027" w:rsidP="00673AE0">
            <w:pPr>
              <w:spacing w:line="240" w:lineRule="auto"/>
              <w:rPr>
                <w:sz w:val="20"/>
                <w:szCs w:val="20"/>
              </w:rPr>
            </w:pPr>
            <w:r w:rsidRPr="00770027">
              <w:rPr>
                <w:sz w:val="20"/>
                <w:szCs w:val="20"/>
              </w:rPr>
              <w:t>0. 349</w:t>
            </w:r>
          </w:p>
        </w:tc>
        <w:tc>
          <w:tcPr>
            <w:tcW w:w="0" w:type="auto"/>
          </w:tcPr>
          <w:p w14:paraId="57536E3A" w14:textId="77777777" w:rsidR="002C46A8" w:rsidRPr="00F82D07" w:rsidRDefault="00770027" w:rsidP="00673AE0">
            <w:pPr>
              <w:spacing w:line="240" w:lineRule="auto"/>
              <w:rPr>
                <w:sz w:val="20"/>
                <w:szCs w:val="20"/>
              </w:rPr>
            </w:pPr>
            <w:r w:rsidRPr="00770027">
              <w:rPr>
                <w:sz w:val="20"/>
                <w:szCs w:val="20"/>
              </w:rPr>
              <w:t>2. 9</w:t>
            </w:r>
          </w:p>
        </w:tc>
      </w:tr>
      <w:tr w:rsidR="002C46A8" w:rsidRPr="00F82D07" w14:paraId="4C565C22" w14:textId="77777777" w:rsidTr="00673AE0">
        <w:tc>
          <w:tcPr>
            <w:tcW w:w="0" w:type="auto"/>
          </w:tcPr>
          <w:p w14:paraId="616C82D6" w14:textId="77777777" w:rsidR="002C46A8" w:rsidRPr="00F82D07" w:rsidRDefault="00770027" w:rsidP="00673AE0">
            <w:pPr>
              <w:spacing w:line="240" w:lineRule="auto"/>
              <w:rPr>
                <w:sz w:val="20"/>
                <w:szCs w:val="20"/>
              </w:rPr>
            </w:pPr>
            <w:r w:rsidRPr="00770027">
              <w:rPr>
                <w:sz w:val="20"/>
                <w:szCs w:val="20"/>
              </w:rPr>
              <w:t>Trabecular separation (Tb. Sp in mm)</w:t>
            </w:r>
          </w:p>
        </w:tc>
        <w:tc>
          <w:tcPr>
            <w:tcW w:w="0" w:type="auto"/>
          </w:tcPr>
          <w:p w14:paraId="1AE44547" w14:textId="77777777" w:rsidR="002C46A8" w:rsidRPr="00F82D07" w:rsidRDefault="00770027" w:rsidP="00673AE0">
            <w:pPr>
              <w:spacing w:line="240" w:lineRule="auto"/>
              <w:rPr>
                <w:sz w:val="20"/>
                <w:szCs w:val="20"/>
              </w:rPr>
            </w:pPr>
            <w:r w:rsidRPr="00770027">
              <w:rPr>
                <w:sz w:val="20"/>
                <w:szCs w:val="20"/>
              </w:rPr>
              <w:t>11</w:t>
            </w:r>
          </w:p>
        </w:tc>
        <w:tc>
          <w:tcPr>
            <w:tcW w:w="0" w:type="auto"/>
          </w:tcPr>
          <w:p w14:paraId="42428019" w14:textId="77777777" w:rsidR="002C46A8" w:rsidRPr="00F82D07" w:rsidRDefault="00770027" w:rsidP="00673AE0">
            <w:pPr>
              <w:spacing w:line="240" w:lineRule="auto"/>
              <w:rPr>
                <w:sz w:val="20"/>
                <w:szCs w:val="20"/>
              </w:rPr>
            </w:pPr>
            <w:r w:rsidRPr="00770027">
              <w:rPr>
                <w:sz w:val="20"/>
                <w:szCs w:val="20"/>
              </w:rPr>
              <w:t xml:space="preserve">0. 374 (0. 033) </w:t>
            </w:r>
          </w:p>
        </w:tc>
        <w:tc>
          <w:tcPr>
            <w:tcW w:w="0" w:type="auto"/>
          </w:tcPr>
          <w:p w14:paraId="0C39079E" w14:textId="77777777" w:rsidR="002C46A8" w:rsidRPr="00F82D07" w:rsidRDefault="00770027" w:rsidP="00673AE0">
            <w:pPr>
              <w:spacing w:line="240" w:lineRule="auto"/>
              <w:rPr>
                <w:sz w:val="20"/>
                <w:szCs w:val="20"/>
              </w:rPr>
            </w:pPr>
            <w:r w:rsidRPr="00770027">
              <w:rPr>
                <w:sz w:val="20"/>
                <w:szCs w:val="20"/>
              </w:rPr>
              <w:t>0. 372 (0. 036)</w:t>
            </w:r>
          </w:p>
        </w:tc>
        <w:tc>
          <w:tcPr>
            <w:tcW w:w="0" w:type="auto"/>
          </w:tcPr>
          <w:p w14:paraId="02E5E549" w14:textId="77777777" w:rsidR="002C46A8" w:rsidRPr="00F82D07" w:rsidRDefault="00770027" w:rsidP="00673AE0">
            <w:pPr>
              <w:spacing w:line="240" w:lineRule="auto"/>
              <w:rPr>
                <w:sz w:val="20"/>
                <w:szCs w:val="20"/>
              </w:rPr>
            </w:pPr>
            <w:r w:rsidRPr="00770027">
              <w:rPr>
                <w:sz w:val="20"/>
                <w:szCs w:val="20"/>
              </w:rPr>
              <w:t>-0. 002 (-0. 018, 0. 015)</w:t>
            </w:r>
          </w:p>
        </w:tc>
        <w:tc>
          <w:tcPr>
            <w:tcW w:w="0" w:type="auto"/>
          </w:tcPr>
          <w:p w14:paraId="4899CD6D" w14:textId="77777777" w:rsidR="002C46A8" w:rsidRPr="00F82D07" w:rsidRDefault="00770027" w:rsidP="00673AE0">
            <w:pPr>
              <w:spacing w:line="240" w:lineRule="auto"/>
              <w:rPr>
                <w:sz w:val="20"/>
                <w:szCs w:val="20"/>
              </w:rPr>
            </w:pPr>
            <w:r w:rsidRPr="00770027">
              <w:rPr>
                <w:sz w:val="20"/>
                <w:szCs w:val="20"/>
              </w:rPr>
              <w:t>0. 842</w:t>
            </w:r>
          </w:p>
        </w:tc>
        <w:tc>
          <w:tcPr>
            <w:tcW w:w="0" w:type="auto"/>
          </w:tcPr>
          <w:p w14:paraId="4F6AB95F" w14:textId="77777777" w:rsidR="002C46A8" w:rsidRPr="00F82D07" w:rsidRDefault="00770027" w:rsidP="00673AE0">
            <w:pPr>
              <w:spacing w:line="240" w:lineRule="auto"/>
              <w:rPr>
                <w:sz w:val="20"/>
                <w:szCs w:val="20"/>
              </w:rPr>
            </w:pPr>
            <w:r w:rsidRPr="00770027">
              <w:rPr>
                <w:sz w:val="20"/>
                <w:szCs w:val="20"/>
              </w:rPr>
              <w:t>0. 5</w:t>
            </w:r>
          </w:p>
        </w:tc>
      </w:tr>
      <w:tr w:rsidR="002C46A8" w:rsidRPr="00F82D07" w14:paraId="2ECEA368" w14:textId="77777777" w:rsidTr="00673AE0">
        <w:tc>
          <w:tcPr>
            <w:tcW w:w="0" w:type="auto"/>
          </w:tcPr>
          <w:p w14:paraId="28197066" w14:textId="77777777" w:rsidR="002C46A8" w:rsidRPr="00F82D07" w:rsidRDefault="00770027" w:rsidP="00673AE0">
            <w:pPr>
              <w:spacing w:line="240" w:lineRule="auto"/>
              <w:rPr>
                <w:sz w:val="20"/>
                <w:szCs w:val="20"/>
              </w:rPr>
            </w:pPr>
            <w:r w:rsidRPr="00770027">
              <w:rPr>
                <w:sz w:val="20"/>
                <w:szCs w:val="20"/>
              </w:rPr>
              <w:t>Cortical Porosity (Ct. Po)</w:t>
            </w:r>
          </w:p>
        </w:tc>
        <w:tc>
          <w:tcPr>
            <w:tcW w:w="0" w:type="auto"/>
          </w:tcPr>
          <w:p w14:paraId="72F9D00B" w14:textId="77777777" w:rsidR="002C46A8" w:rsidRPr="00F82D07" w:rsidRDefault="00770027" w:rsidP="00673AE0">
            <w:pPr>
              <w:spacing w:line="240" w:lineRule="auto"/>
              <w:rPr>
                <w:sz w:val="20"/>
                <w:szCs w:val="20"/>
              </w:rPr>
            </w:pPr>
            <w:r w:rsidRPr="00770027">
              <w:rPr>
                <w:sz w:val="20"/>
                <w:szCs w:val="20"/>
              </w:rPr>
              <w:t>11</w:t>
            </w:r>
          </w:p>
        </w:tc>
        <w:tc>
          <w:tcPr>
            <w:tcW w:w="0" w:type="auto"/>
          </w:tcPr>
          <w:p w14:paraId="74AF31C6" w14:textId="77777777" w:rsidR="002C46A8" w:rsidRPr="00F82D07" w:rsidRDefault="00770027" w:rsidP="00673AE0">
            <w:pPr>
              <w:spacing w:line="240" w:lineRule="auto"/>
              <w:rPr>
                <w:sz w:val="20"/>
                <w:szCs w:val="20"/>
              </w:rPr>
            </w:pPr>
            <w:r w:rsidRPr="00770027">
              <w:rPr>
                <w:sz w:val="20"/>
                <w:szCs w:val="20"/>
              </w:rPr>
              <w:t>0. 028 (0. 018)</w:t>
            </w:r>
          </w:p>
        </w:tc>
        <w:tc>
          <w:tcPr>
            <w:tcW w:w="0" w:type="auto"/>
          </w:tcPr>
          <w:p w14:paraId="00157BD5" w14:textId="77777777" w:rsidR="002C46A8" w:rsidRPr="00F82D07" w:rsidRDefault="00770027" w:rsidP="00673AE0">
            <w:pPr>
              <w:spacing w:line="240" w:lineRule="auto"/>
              <w:rPr>
                <w:sz w:val="20"/>
                <w:szCs w:val="20"/>
              </w:rPr>
            </w:pPr>
            <w:r w:rsidRPr="00770027">
              <w:rPr>
                <w:sz w:val="20"/>
                <w:szCs w:val="20"/>
              </w:rPr>
              <w:t>0. 035 (0. 037)</w:t>
            </w:r>
          </w:p>
        </w:tc>
        <w:tc>
          <w:tcPr>
            <w:tcW w:w="0" w:type="auto"/>
          </w:tcPr>
          <w:p w14:paraId="533C5A71" w14:textId="77777777" w:rsidR="002C46A8" w:rsidRPr="00F82D07" w:rsidRDefault="00770027" w:rsidP="00673AE0">
            <w:pPr>
              <w:spacing w:line="240" w:lineRule="auto"/>
              <w:rPr>
                <w:sz w:val="20"/>
                <w:szCs w:val="20"/>
              </w:rPr>
            </w:pPr>
            <w:r w:rsidRPr="00770027">
              <w:rPr>
                <w:sz w:val="20"/>
                <w:szCs w:val="20"/>
              </w:rPr>
              <w:t>0. 007 (-0. 010, 0. 238)</w:t>
            </w:r>
          </w:p>
        </w:tc>
        <w:tc>
          <w:tcPr>
            <w:tcW w:w="0" w:type="auto"/>
          </w:tcPr>
          <w:p w14:paraId="4D668681" w14:textId="77777777" w:rsidR="002C46A8" w:rsidRPr="00F82D07" w:rsidRDefault="00770027" w:rsidP="00673AE0">
            <w:pPr>
              <w:spacing w:line="240" w:lineRule="auto"/>
              <w:rPr>
                <w:sz w:val="20"/>
                <w:szCs w:val="20"/>
              </w:rPr>
            </w:pPr>
            <w:r w:rsidRPr="00770027">
              <w:rPr>
                <w:sz w:val="20"/>
                <w:szCs w:val="20"/>
              </w:rPr>
              <w:t>0. 391</w:t>
            </w:r>
          </w:p>
        </w:tc>
        <w:tc>
          <w:tcPr>
            <w:tcW w:w="0" w:type="auto"/>
          </w:tcPr>
          <w:p w14:paraId="7142E817" w14:textId="77777777" w:rsidR="002C46A8" w:rsidRPr="00F82D07" w:rsidRDefault="00770027" w:rsidP="00673AE0">
            <w:pPr>
              <w:spacing w:line="240" w:lineRule="auto"/>
              <w:rPr>
                <w:sz w:val="20"/>
                <w:szCs w:val="20"/>
              </w:rPr>
            </w:pPr>
            <w:r w:rsidRPr="00770027">
              <w:rPr>
                <w:sz w:val="20"/>
                <w:szCs w:val="20"/>
              </w:rPr>
              <w:t>25</w:t>
            </w:r>
          </w:p>
        </w:tc>
      </w:tr>
      <w:tr w:rsidR="002C46A8" w:rsidRPr="00F82D07" w14:paraId="262BBAAD" w14:textId="77777777" w:rsidTr="00673AE0">
        <w:tc>
          <w:tcPr>
            <w:tcW w:w="0" w:type="auto"/>
          </w:tcPr>
          <w:p w14:paraId="485F99BC" w14:textId="77777777" w:rsidR="002C46A8" w:rsidRPr="00F82D07" w:rsidRDefault="00770027" w:rsidP="00673AE0">
            <w:pPr>
              <w:spacing w:line="240" w:lineRule="auto"/>
              <w:rPr>
                <w:sz w:val="20"/>
                <w:szCs w:val="20"/>
              </w:rPr>
            </w:pPr>
            <w:r w:rsidRPr="00770027">
              <w:rPr>
                <w:sz w:val="20"/>
                <w:szCs w:val="20"/>
              </w:rPr>
              <w:t>Mean cortical pore diameter (Ct. Po. Dm)</w:t>
            </w:r>
          </w:p>
        </w:tc>
        <w:tc>
          <w:tcPr>
            <w:tcW w:w="0" w:type="auto"/>
          </w:tcPr>
          <w:p w14:paraId="169989AE" w14:textId="77777777" w:rsidR="002C46A8" w:rsidRPr="00F82D07" w:rsidRDefault="00770027" w:rsidP="00673AE0">
            <w:pPr>
              <w:spacing w:line="240" w:lineRule="auto"/>
              <w:rPr>
                <w:sz w:val="20"/>
                <w:szCs w:val="20"/>
              </w:rPr>
            </w:pPr>
            <w:r w:rsidRPr="00770027">
              <w:rPr>
                <w:sz w:val="20"/>
                <w:szCs w:val="20"/>
              </w:rPr>
              <w:t>11</w:t>
            </w:r>
          </w:p>
        </w:tc>
        <w:tc>
          <w:tcPr>
            <w:tcW w:w="0" w:type="auto"/>
          </w:tcPr>
          <w:p w14:paraId="1B439D86" w14:textId="77777777" w:rsidR="002C46A8" w:rsidRPr="00F82D07" w:rsidRDefault="00770027" w:rsidP="00673AE0">
            <w:pPr>
              <w:spacing w:line="240" w:lineRule="auto"/>
              <w:rPr>
                <w:sz w:val="20"/>
                <w:szCs w:val="20"/>
              </w:rPr>
            </w:pPr>
            <w:r w:rsidRPr="00770027">
              <w:rPr>
                <w:sz w:val="20"/>
                <w:szCs w:val="20"/>
              </w:rPr>
              <w:t>0. 141 (0. 008)</w:t>
            </w:r>
          </w:p>
        </w:tc>
        <w:tc>
          <w:tcPr>
            <w:tcW w:w="0" w:type="auto"/>
          </w:tcPr>
          <w:p w14:paraId="0BFED1D5" w14:textId="77777777" w:rsidR="002C46A8" w:rsidRPr="00F82D07" w:rsidRDefault="00770027" w:rsidP="00673AE0">
            <w:pPr>
              <w:spacing w:line="240" w:lineRule="auto"/>
              <w:rPr>
                <w:sz w:val="20"/>
                <w:szCs w:val="20"/>
              </w:rPr>
            </w:pPr>
            <w:r w:rsidRPr="00770027">
              <w:rPr>
                <w:sz w:val="20"/>
                <w:szCs w:val="20"/>
              </w:rPr>
              <w:t>0. 146 (0. 014)</w:t>
            </w:r>
          </w:p>
        </w:tc>
        <w:tc>
          <w:tcPr>
            <w:tcW w:w="0" w:type="auto"/>
          </w:tcPr>
          <w:p w14:paraId="49C49C0A" w14:textId="77777777" w:rsidR="002C46A8" w:rsidRPr="00F82D07" w:rsidRDefault="00770027" w:rsidP="00673AE0">
            <w:pPr>
              <w:spacing w:line="240" w:lineRule="auto"/>
              <w:rPr>
                <w:sz w:val="20"/>
                <w:szCs w:val="20"/>
              </w:rPr>
            </w:pPr>
            <w:r w:rsidRPr="00770027">
              <w:rPr>
                <w:sz w:val="20"/>
                <w:szCs w:val="20"/>
              </w:rPr>
              <w:t>0. 005 (-0. 001, 0. 011)</w:t>
            </w:r>
          </w:p>
        </w:tc>
        <w:tc>
          <w:tcPr>
            <w:tcW w:w="0" w:type="auto"/>
          </w:tcPr>
          <w:p w14:paraId="16A3064D" w14:textId="77777777" w:rsidR="002C46A8" w:rsidRPr="00F82D07" w:rsidRDefault="00770027" w:rsidP="00673AE0">
            <w:pPr>
              <w:spacing w:line="240" w:lineRule="auto"/>
              <w:rPr>
                <w:sz w:val="20"/>
                <w:szCs w:val="20"/>
              </w:rPr>
            </w:pPr>
            <w:r w:rsidRPr="00770027">
              <w:rPr>
                <w:sz w:val="20"/>
                <w:szCs w:val="20"/>
              </w:rPr>
              <w:t>0. 111</w:t>
            </w:r>
          </w:p>
        </w:tc>
        <w:tc>
          <w:tcPr>
            <w:tcW w:w="0" w:type="auto"/>
          </w:tcPr>
          <w:p w14:paraId="07356336" w14:textId="77777777" w:rsidR="002C46A8" w:rsidRPr="00F82D07" w:rsidRDefault="00770027" w:rsidP="00673AE0">
            <w:pPr>
              <w:spacing w:line="240" w:lineRule="auto"/>
              <w:rPr>
                <w:sz w:val="20"/>
                <w:szCs w:val="20"/>
              </w:rPr>
            </w:pPr>
            <w:r w:rsidRPr="00770027">
              <w:rPr>
                <w:sz w:val="20"/>
                <w:szCs w:val="20"/>
              </w:rPr>
              <w:t>3. 5</w:t>
            </w:r>
          </w:p>
        </w:tc>
      </w:tr>
      <w:tr w:rsidR="00E25A90" w:rsidRPr="00F82D07" w14:paraId="628BBD58" w14:textId="77777777" w:rsidTr="00673AE0">
        <w:tc>
          <w:tcPr>
            <w:tcW w:w="0" w:type="auto"/>
          </w:tcPr>
          <w:p w14:paraId="76A55131" w14:textId="77777777" w:rsidR="00E25A90" w:rsidRPr="00E25A90" w:rsidRDefault="00770027" w:rsidP="00E25A90">
            <w:pPr>
              <w:spacing w:line="240" w:lineRule="auto"/>
              <w:rPr>
                <w:sz w:val="20"/>
                <w:szCs w:val="20"/>
              </w:rPr>
            </w:pPr>
            <w:r w:rsidRPr="00770027">
              <w:rPr>
                <w:sz w:val="20"/>
              </w:rPr>
              <w:t>S</w:t>
            </w:r>
          </w:p>
        </w:tc>
        <w:tc>
          <w:tcPr>
            <w:tcW w:w="0" w:type="auto"/>
          </w:tcPr>
          <w:p w14:paraId="3F28B68B" w14:textId="77777777" w:rsidR="00E25A90" w:rsidRPr="00E25A90" w:rsidRDefault="00770027" w:rsidP="00E25A90">
            <w:pPr>
              <w:spacing w:line="240" w:lineRule="auto"/>
              <w:rPr>
                <w:sz w:val="20"/>
                <w:szCs w:val="20"/>
              </w:rPr>
            </w:pPr>
            <w:r w:rsidRPr="00770027">
              <w:rPr>
                <w:sz w:val="20"/>
              </w:rPr>
              <w:t>11</w:t>
            </w:r>
          </w:p>
        </w:tc>
        <w:tc>
          <w:tcPr>
            <w:tcW w:w="0" w:type="auto"/>
          </w:tcPr>
          <w:p w14:paraId="17EFC226" w14:textId="77777777" w:rsidR="00E25A90" w:rsidRPr="00E25A90" w:rsidRDefault="00770027" w:rsidP="00E25A90">
            <w:pPr>
              <w:spacing w:line="240" w:lineRule="auto"/>
              <w:rPr>
                <w:sz w:val="20"/>
                <w:szCs w:val="20"/>
              </w:rPr>
            </w:pPr>
            <w:r w:rsidRPr="00770027">
              <w:rPr>
                <w:sz w:val="20"/>
              </w:rPr>
              <w:t>89. 0 (9. 6)</w:t>
            </w:r>
          </w:p>
        </w:tc>
        <w:tc>
          <w:tcPr>
            <w:tcW w:w="0" w:type="auto"/>
          </w:tcPr>
          <w:p w14:paraId="63F7E280" w14:textId="77777777" w:rsidR="00E25A90" w:rsidRPr="00E25A90" w:rsidRDefault="00770027" w:rsidP="00E25A90">
            <w:pPr>
              <w:spacing w:line="240" w:lineRule="auto"/>
              <w:rPr>
                <w:sz w:val="20"/>
                <w:szCs w:val="20"/>
              </w:rPr>
            </w:pPr>
            <w:r w:rsidRPr="00770027">
              <w:rPr>
                <w:sz w:val="20"/>
              </w:rPr>
              <w:t>91. 1 (7. 6)</w:t>
            </w:r>
          </w:p>
        </w:tc>
        <w:tc>
          <w:tcPr>
            <w:tcW w:w="0" w:type="auto"/>
          </w:tcPr>
          <w:p w14:paraId="37B93945" w14:textId="77777777" w:rsidR="00E25A90" w:rsidRPr="00E25A90" w:rsidRDefault="00770027" w:rsidP="00E25A90">
            <w:pPr>
              <w:spacing w:line="240" w:lineRule="auto"/>
              <w:rPr>
                <w:sz w:val="20"/>
                <w:szCs w:val="20"/>
              </w:rPr>
            </w:pPr>
            <w:r w:rsidRPr="00770027">
              <w:rPr>
                <w:sz w:val="20"/>
              </w:rPr>
              <w:t>2. 1 (-4. 1, 8. 4)</w:t>
            </w:r>
          </w:p>
        </w:tc>
        <w:tc>
          <w:tcPr>
            <w:tcW w:w="0" w:type="auto"/>
          </w:tcPr>
          <w:p w14:paraId="57D6CDB4" w14:textId="77777777" w:rsidR="00E25A90" w:rsidRPr="00E25A90" w:rsidRDefault="00770027" w:rsidP="00E25A90">
            <w:pPr>
              <w:spacing w:line="240" w:lineRule="auto"/>
              <w:rPr>
                <w:sz w:val="20"/>
                <w:szCs w:val="20"/>
              </w:rPr>
            </w:pPr>
            <w:r w:rsidRPr="00770027">
              <w:rPr>
                <w:sz w:val="20"/>
              </w:rPr>
              <w:t>0. 468</w:t>
            </w:r>
          </w:p>
        </w:tc>
        <w:tc>
          <w:tcPr>
            <w:tcW w:w="0" w:type="auto"/>
          </w:tcPr>
          <w:p w14:paraId="669E50B9" w14:textId="77777777" w:rsidR="00E25A90" w:rsidRPr="00E25A90" w:rsidRDefault="00770027" w:rsidP="00E25A90">
            <w:pPr>
              <w:spacing w:line="240" w:lineRule="auto"/>
              <w:rPr>
                <w:sz w:val="20"/>
                <w:szCs w:val="20"/>
              </w:rPr>
            </w:pPr>
            <w:r w:rsidRPr="00770027">
              <w:rPr>
                <w:sz w:val="20"/>
              </w:rPr>
              <w:t>2. 4</w:t>
            </w:r>
          </w:p>
        </w:tc>
      </w:tr>
      <w:tr w:rsidR="00E25A90" w:rsidRPr="00F82D07" w14:paraId="43F98202" w14:textId="77777777" w:rsidTr="00673AE0">
        <w:tc>
          <w:tcPr>
            <w:tcW w:w="0" w:type="auto"/>
          </w:tcPr>
          <w:p w14:paraId="25EBC7A4" w14:textId="77777777" w:rsidR="00E25A90" w:rsidRPr="00E25A90" w:rsidRDefault="00770027" w:rsidP="00E25A90">
            <w:pPr>
              <w:spacing w:line="240" w:lineRule="auto"/>
              <w:rPr>
                <w:sz w:val="20"/>
                <w:szCs w:val="20"/>
              </w:rPr>
            </w:pPr>
            <w:r w:rsidRPr="00770027">
              <w:rPr>
                <w:sz w:val="20"/>
              </w:rPr>
              <w:lastRenderedPageBreak/>
              <w:t>F. ult</w:t>
            </w:r>
          </w:p>
        </w:tc>
        <w:tc>
          <w:tcPr>
            <w:tcW w:w="0" w:type="auto"/>
          </w:tcPr>
          <w:p w14:paraId="61569CEB" w14:textId="77777777" w:rsidR="00E25A90" w:rsidRPr="00E25A90" w:rsidRDefault="00770027" w:rsidP="00E25A90">
            <w:pPr>
              <w:spacing w:line="240" w:lineRule="auto"/>
              <w:rPr>
                <w:sz w:val="20"/>
                <w:szCs w:val="20"/>
              </w:rPr>
            </w:pPr>
            <w:r w:rsidRPr="00770027">
              <w:rPr>
                <w:sz w:val="20"/>
              </w:rPr>
              <w:t>11</w:t>
            </w:r>
          </w:p>
        </w:tc>
        <w:tc>
          <w:tcPr>
            <w:tcW w:w="0" w:type="auto"/>
          </w:tcPr>
          <w:p w14:paraId="52CEC201" w14:textId="77777777" w:rsidR="00E25A90" w:rsidRPr="00E25A90" w:rsidRDefault="00770027" w:rsidP="00E25A90">
            <w:pPr>
              <w:spacing w:line="240" w:lineRule="auto"/>
              <w:rPr>
                <w:sz w:val="20"/>
                <w:szCs w:val="20"/>
              </w:rPr>
            </w:pPr>
            <w:r w:rsidRPr="00770027">
              <w:rPr>
                <w:sz w:val="20"/>
              </w:rPr>
              <w:t>4. 6 (0. 5)</w:t>
            </w:r>
          </w:p>
        </w:tc>
        <w:tc>
          <w:tcPr>
            <w:tcW w:w="0" w:type="auto"/>
          </w:tcPr>
          <w:p w14:paraId="60F58A03" w14:textId="77777777" w:rsidR="00E25A90" w:rsidRPr="00E25A90" w:rsidRDefault="00770027" w:rsidP="00E25A90">
            <w:pPr>
              <w:spacing w:line="240" w:lineRule="auto"/>
              <w:rPr>
                <w:sz w:val="20"/>
                <w:szCs w:val="20"/>
              </w:rPr>
            </w:pPr>
            <w:r w:rsidRPr="00770027">
              <w:rPr>
                <w:sz w:val="20"/>
              </w:rPr>
              <w:t>4. 7 (0. 5)</w:t>
            </w:r>
          </w:p>
        </w:tc>
        <w:tc>
          <w:tcPr>
            <w:tcW w:w="0" w:type="auto"/>
          </w:tcPr>
          <w:p w14:paraId="46BC7346" w14:textId="77777777" w:rsidR="00E25A90" w:rsidRPr="00E25A90" w:rsidRDefault="00770027" w:rsidP="00E25A90">
            <w:pPr>
              <w:spacing w:line="240" w:lineRule="auto"/>
              <w:rPr>
                <w:sz w:val="20"/>
                <w:szCs w:val="20"/>
              </w:rPr>
            </w:pPr>
            <w:r w:rsidRPr="00770027">
              <w:rPr>
                <w:sz w:val="20"/>
              </w:rPr>
              <w:t>0. 1 (-0. 2, 0. 4)</w:t>
            </w:r>
          </w:p>
        </w:tc>
        <w:tc>
          <w:tcPr>
            <w:tcW w:w="0" w:type="auto"/>
          </w:tcPr>
          <w:p w14:paraId="469F2AA2" w14:textId="77777777" w:rsidR="00E25A90" w:rsidRPr="00E25A90" w:rsidRDefault="00770027" w:rsidP="00E25A90">
            <w:pPr>
              <w:spacing w:line="240" w:lineRule="auto"/>
              <w:rPr>
                <w:sz w:val="20"/>
                <w:szCs w:val="20"/>
              </w:rPr>
            </w:pPr>
            <w:r w:rsidRPr="00770027">
              <w:rPr>
                <w:sz w:val="20"/>
              </w:rPr>
              <w:t>0. 488</w:t>
            </w:r>
          </w:p>
        </w:tc>
        <w:tc>
          <w:tcPr>
            <w:tcW w:w="0" w:type="auto"/>
          </w:tcPr>
          <w:p w14:paraId="63335966" w14:textId="77777777" w:rsidR="00E25A90" w:rsidRPr="00E25A90" w:rsidRDefault="00770027" w:rsidP="00E25A90">
            <w:pPr>
              <w:spacing w:line="240" w:lineRule="auto"/>
              <w:rPr>
                <w:sz w:val="20"/>
                <w:szCs w:val="20"/>
              </w:rPr>
            </w:pPr>
            <w:r w:rsidRPr="00770027">
              <w:rPr>
                <w:sz w:val="20"/>
              </w:rPr>
              <w:t>2. 2</w:t>
            </w:r>
          </w:p>
        </w:tc>
      </w:tr>
      <w:tr w:rsidR="00E25A90" w:rsidRPr="00F82D07" w14:paraId="74536984" w14:textId="77777777" w:rsidTr="00673AE0">
        <w:tc>
          <w:tcPr>
            <w:tcW w:w="0" w:type="auto"/>
          </w:tcPr>
          <w:p w14:paraId="55FD6C67" w14:textId="77777777" w:rsidR="00E25A90" w:rsidRPr="00E25A90" w:rsidRDefault="00770027" w:rsidP="00E25A90">
            <w:pPr>
              <w:spacing w:line="240" w:lineRule="auto"/>
              <w:rPr>
                <w:sz w:val="20"/>
                <w:szCs w:val="20"/>
              </w:rPr>
            </w:pPr>
            <w:r w:rsidRPr="00770027">
              <w:rPr>
                <w:sz w:val="20"/>
              </w:rPr>
              <w:t>(Tb. F/</w:t>
            </w:r>
            <w:proofErr w:type="gramStart"/>
            <w:r w:rsidRPr="00770027">
              <w:rPr>
                <w:sz w:val="20"/>
              </w:rPr>
              <w:t>TF)dist</w:t>
            </w:r>
            <w:proofErr w:type="gramEnd"/>
          </w:p>
        </w:tc>
        <w:tc>
          <w:tcPr>
            <w:tcW w:w="0" w:type="auto"/>
          </w:tcPr>
          <w:p w14:paraId="763497E9" w14:textId="77777777" w:rsidR="00E25A90" w:rsidRPr="00E25A90" w:rsidRDefault="00770027" w:rsidP="00E25A90">
            <w:pPr>
              <w:spacing w:line="240" w:lineRule="auto"/>
              <w:rPr>
                <w:sz w:val="20"/>
                <w:szCs w:val="20"/>
              </w:rPr>
            </w:pPr>
            <w:r w:rsidRPr="00770027">
              <w:rPr>
                <w:sz w:val="20"/>
              </w:rPr>
              <w:t>11</w:t>
            </w:r>
          </w:p>
        </w:tc>
        <w:tc>
          <w:tcPr>
            <w:tcW w:w="0" w:type="auto"/>
          </w:tcPr>
          <w:p w14:paraId="5AB4C672" w14:textId="77777777" w:rsidR="00E25A90" w:rsidRPr="00E25A90" w:rsidRDefault="00770027" w:rsidP="00E25A90">
            <w:pPr>
              <w:spacing w:line="240" w:lineRule="auto"/>
              <w:rPr>
                <w:sz w:val="20"/>
                <w:szCs w:val="20"/>
              </w:rPr>
            </w:pPr>
            <w:r w:rsidRPr="00770027">
              <w:rPr>
                <w:sz w:val="20"/>
              </w:rPr>
              <w:t>53. 2 (9. 2)</w:t>
            </w:r>
          </w:p>
        </w:tc>
        <w:tc>
          <w:tcPr>
            <w:tcW w:w="0" w:type="auto"/>
          </w:tcPr>
          <w:p w14:paraId="642DE68B" w14:textId="77777777" w:rsidR="00E25A90" w:rsidRPr="00E25A90" w:rsidRDefault="00770027" w:rsidP="00E25A90">
            <w:pPr>
              <w:spacing w:line="240" w:lineRule="auto"/>
              <w:rPr>
                <w:sz w:val="20"/>
                <w:szCs w:val="20"/>
              </w:rPr>
            </w:pPr>
            <w:r w:rsidRPr="00770027">
              <w:rPr>
                <w:sz w:val="20"/>
              </w:rPr>
              <w:t>55. 1 (9. 9)</w:t>
            </w:r>
          </w:p>
        </w:tc>
        <w:tc>
          <w:tcPr>
            <w:tcW w:w="0" w:type="auto"/>
          </w:tcPr>
          <w:p w14:paraId="4FF24840" w14:textId="77777777" w:rsidR="00E25A90" w:rsidRPr="00E25A90" w:rsidRDefault="00770027" w:rsidP="00E25A90">
            <w:pPr>
              <w:spacing w:line="240" w:lineRule="auto"/>
              <w:rPr>
                <w:sz w:val="20"/>
                <w:szCs w:val="20"/>
              </w:rPr>
            </w:pPr>
            <w:r w:rsidRPr="00770027">
              <w:rPr>
                <w:sz w:val="20"/>
              </w:rPr>
              <w:t>2. 0 (-2. 1, 6. 0)</w:t>
            </w:r>
          </w:p>
        </w:tc>
        <w:tc>
          <w:tcPr>
            <w:tcW w:w="0" w:type="auto"/>
          </w:tcPr>
          <w:p w14:paraId="1CCA8C5B" w14:textId="77777777" w:rsidR="00E25A90" w:rsidRPr="00E25A90" w:rsidRDefault="00770027" w:rsidP="00E25A90">
            <w:pPr>
              <w:spacing w:line="240" w:lineRule="auto"/>
              <w:rPr>
                <w:sz w:val="20"/>
                <w:szCs w:val="20"/>
              </w:rPr>
            </w:pPr>
            <w:r w:rsidRPr="00770027">
              <w:rPr>
                <w:sz w:val="20"/>
              </w:rPr>
              <w:t>0. 309</w:t>
            </w:r>
          </w:p>
        </w:tc>
        <w:tc>
          <w:tcPr>
            <w:tcW w:w="0" w:type="auto"/>
          </w:tcPr>
          <w:p w14:paraId="21772F04" w14:textId="77777777" w:rsidR="00E25A90" w:rsidRPr="00E25A90" w:rsidRDefault="00770027" w:rsidP="00E25A90">
            <w:pPr>
              <w:spacing w:line="240" w:lineRule="auto"/>
              <w:rPr>
                <w:sz w:val="20"/>
                <w:szCs w:val="20"/>
              </w:rPr>
            </w:pPr>
            <w:r w:rsidRPr="00770027">
              <w:rPr>
                <w:sz w:val="20"/>
              </w:rPr>
              <w:t>3. 8</w:t>
            </w:r>
          </w:p>
        </w:tc>
      </w:tr>
      <w:tr w:rsidR="00E25A90" w:rsidRPr="00F82D07" w14:paraId="3FC54F89" w14:textId="77777777" w:rsidTr="00673AE0">
        <w:tc>
          <w:tcPr>
            <w:tcW w:w="0" w:type="auto"/>
          </w:tcPr>
          <w:p w14:paraId="3F03EE94" w14:textId="77777777" w:rsidR="00E25A90" w:rsidRPr="00E25A90" w:rsidRDefault="00770027" w:rsidP="00E25A90">
            <w:pPr>
              <w:spacing w:line="240" w:lineRule="auto"/>
              <w:rPr>
                <w:sz w:val="20"/>
                <w:szCs w:val="20"/>
              </w:rPr>
            </w:pPr>
            <w:r w:rsidRPr="00770027">
              <w:rPr>
                <w:sz w:val="20"/>
              </w:rPr>
              <w:t>(Tb. F/</w:t>
            </w:r>
            <w:proofErr w:type="gramStart"/>
            <w:r w:rsidRPr="00770027">
              <w:rPr>
                <w:sz w:val="20"/>
              </w:rPr>
              <w:t>TF)prox</w:t>
            </w:r>
            <w:proofErr w:type="gramEnd"/>
          </w:p>
        </w:tc>
        <w:tc>
          <w:tcPr>
            <w:tcW w:w="0" w:type="auto"/>
          </w:tcPr>
          <w:p w14:paraId="14E486E6" w14:textId="77777777" w:rsidR="00E25A90" w:rsidRPr="00E25A90" w:rsidRDefault="00770027" w:rsidP="00E25A90">
            <w:pPr>
              <w:spacing w:line="240" w:lineRule="auto"/>
              <w:rPr>
                <w:sz w:val="20"/>
                <w:szCs w:val="20"/>
              </w:rPr>
            </w:pPr>
            <w:r w:rsidRPr="00770027">
              <w:rPr>
                <w:sz w:val="20"/>
              </w:rPr>
              <w:t>11</w:t>
            </w:r>
          </w:p>
        </w:tc>
        <w:tc>
          <w:tcPr>
            <w:tcW w:w="0" w:type="auto"/>
          </w:tcPr>
          <w:p w14:paraId="1E17E4F2" w14:textId="77777777" w:rsidR="00E25A90" w:rsidRPr="00E25A90" w:rsidRDefault="00770027" w:rsidP="00E25A90">
            <w:pPr>
              <w:spacing w:line="240" w:lineRule="auto"/>
              <w:rPr>
                <w:sz w:val="20"/>
                <w:szCs w:val="20"/>
              </w:rPr>
            </w:pPr>
            <w:r w:rsidRPr="00770027">
              <w:rPr>
                <w:sz w:val="20"/>
              </w:rPr>
              <w:t>26. 1 (8. 1)</w:t>
            </w:r>
          </w:p>
        </w:tc>
        <w:tc>
          <w:tcPr>
            <w:tcW w:w="0" w:type="auto"/>
          </w:tcPr>
          <w:p w14:paraId="15B6E505" w14:textId="77777777" w:rsidR="00E25A90" w:rsidRPr="00E25A90" w:rsidRDefault="00770027" w:rsidP="00E25A90">
            <w:pPr>
              <w:spacing w:line="240" w:lineRule="auto"/>
              <w:rPr>
                <w:sz w:val="20"/>
                <w:szCs w:val="20"/>
              </w:rPr>
            </w:pPr>
            <w:r w:rsidRPr="00770027">
              <w:rPr>
                <w:sz w:val="20"/>
              </w:rPr>
              <w:t>28. 0 (9. 9)</w:t>
            </w:r>
          </w:p>
        </w:tc>
        <w:tc>
          <w:tcPr>
            <w:tcW w:w="0" w:type="auto"/>
          </w:tcPr>
          <w:p w14:paraId="247CA0C6" w14:textId="77777777" w:rsidR="00E25A90" w:rsidRPr="00E25A90" w:rsidRDefault="00770027" w:rsidP="00E25A90">
            <w:pPr>
              <w:spacing w:line="240" w:lineRule="auto"/>
              <w:rPr>
                <w:sz w:val="20"/>
                <w:szCs w:val="20"/>
              </w:rPr>
            </w:pPr>
            <w:r w:rsidRPr="00770027">
              <w:rPr>
                <w:sz w:val="20"/>
              </w:rPr>
              <w:t>1. 9 (-1. 5, 5. 4)</w:t>
            </w:r>
          </w:p>
        </w:tc>
        <w:tc>
          <w:tcPr>
            <w:tcW w:w="0" w:type="auto"/>
          </w:tcPr>
          <w:p w14:paraId="5C3088FF" w14:textId="77777777" w:rsidR="00E25A90" w:rsidRPr="00E25A90" w:rsidRDefault="00770027" w:rsidP="00E25A90">
            <w:pPr>
              <w:spacing w:line="240" w:lineRule="auto"/>
              <w:rPr>
                <w:sz w:val="20"/>
                <w:szCs w:val="20"/>
              </w:rPr>
            </w:pPr>
            <w:r w:rsidRPr="00770027">
              <w:rPr>
                <w:sz w:val="20"/>
              </w:rPr>
              <w:t>0. 241</w:t>
            </w:r>
          </w:p>
        </w:tc>
        <w:tc>
          <w:tcPr>
            <w:tcW w:w="0" w:type="auto"/>
          </w:tcPr>
          <w:p w14:paraId="4D0479E6" w14:textId="77777777" w:rsidR="00E25A90" w:rsidRPr="00E25A90" w:rsidRDefault="00770027" w:rsidP="00E25A90">
            <w:pPr>
              <w:spacing w:line="240" w:lineRule="auto"/>
              <w:rPr>
                <w:sz w:val="20"/>
                <w:szCs w:val="20"/>
              </w:rPr>
            </w:pPr>
            <w:r w:rsidRPr="00770027">
              <w:rPr>
                <w:sz w:val="20"/>
              </w:rPr>
              <w:t>7. 2</w:t>
            </w:r>
          </w:p>
        </w:tc>
      </w:tr>
    </w:tbl>
    <w:p w14:paraId="0F891297" w14:textId="77777777" w:rsidR="009A3ED0" w:rsidRPr="00F82D07" w:rsidRDefault="009A3ED0">
      <w:pPr>
        <w:rPr>
          <w:sz w:val="22"/>
          <w:szCs w:val="22"/>
        </w:rPr>
      </w:pPr>
    </w:p>
    <w:p w14:paraId="189AD9D7" w14:textId="77777777" w:rsidR="009A3ED0" w:rsidRDefault="00AD3A06">
      <w:pPr>
        <w:rPr>
          <w:b/>
        </w:rPr>
      </w:pPr>
      <w:r w:rsidRPr="00673AE0">
        <w:rPr>
          <w:b/>
        </w:rPr>
        <w:t>Summary of findings</w:t>
      </w:r>
      <w:r w:rsidR="001234E7">
        <w:rPr>
          <w:b/>
        </w:rPr>
        <w:t xml:space="preserve"> visit 1-2</w:t>
      </w:r>
      <w:r w:rsidR="00E72610" w:rsidRPr="00673AE0">
        <w:rPr>
          <w:b/>
        </w:rPr>
        <w:t xml:space="preserve">:    </w:t>
      </w:r>
    </w:p>
    <w:p w14:paraId="07A3BC50" w14:textId="77777777" w:rsidR="004302B3" w:rsidRPr="00673AE0" w:rsidRDefault="004302B3">
      <w:pPr>
        <w:rPr>
          <w:b/>
        </w:rPr>
      </w:pPr>
      <w:r>
        <w:rPr>
          <w:b/>
        </w:rPr>
        <w:t>Tibia</w:t>
      </w:r>
    </w:p>
    <w:p w14:paraId="2F7C0D2C" w14:textId="77777777" w:rsidR="00AD3A06" w:rsidRPr="00673AE0" w:rsidRDefault="00AD3A06">
      <w:r w:rsidRPr="00673AE0">
        <w:t xml:space="preserve">Tibial </w:t>
      </w:r>
      <w:r w:rsidR="00F51BB3">
        <w:t>C</w:t>
      </w:r>
      <w:r w:rsidRPr="00673AE0">
        <w:t xml:space="preserve">ortical </w:t>
      </w:r>
      <w:r w:rsidR="00827583">
        <w:t>A</w:t>
      </w:r>
      <w:r w:rsidRPr="00673AE0">
        <w:t>rea</w:t>
      </w:r>
      <w:r w:rsidR="00827583">
        <w:t xml:space="preserve"> (2.4 mm2 (0.1,4.7), p=0.04)</w:t>
      </w:r>
      <w:r w:rsidR="004302B3">
        <w:t xml:space="preserve">, </w:t>
      </w:r>
      <w:r w:rsidR="00827583">
        <w:t>Tibial C</w:t>
      </w:r>
      <w:r w:rsidR="006B1D15" w:rsidRPr="007210C4">
        <w:t xml:space="preserve">ortical BMD </w:t>
      </w:r>
      <w:r w:rsidR="00827583">
        <w:t>(11 gm/ccm (4.1,17.9), p=0.006)</w:t>
      </w:r>
      <w:r w:rsidR="004302B3">
        <w:t xml:space="preserve">, </w:t>
      </w:r>
      <w:r w:rsidR="00827583">
        <w:t>Tibial Cortical T</w:t>
      </w:r>
      <w:r w:rsidR="006B1D15" w:rsidRPr="007210C4">
        <w:t>hickness</w:t>
      </w:r>
      <w:r w:rsidR="00827583">
        <w:t xml:space="preserve"> (0.02mm (0.002,0.04), p=0.035)</w:t>
      </w:r>
      <w:r w:rsidR="006B1D15">
        <w:t xml:space="preserve"> all </w:t>
      </w:r>
      <w:r w:rsidR="006B1D15" w:rsidRPr="002C434C">
        <w:t>increased</w:t>
      </w:r>
      <w:r w:rsidRPr="00673AE0">
        <w:t xml:space="preserve"> over the 6months</w:t>
      </w:r>
      <w:r w:rsidR="006B1D15">
        <w:t xml:space="preserve"> when significant </w:t>
      </w:r>
      <w:r w:rsidR="00E04A09">
        <w:t>change in weight SDS (-0.38, p=0.005)</w:t>
      </w:r>
      <w:r w:rsidR="006B1D15">
        <w:t xml:space="preserve"> was experienced</w:t>
      </w:r>
      <w:r w:rsidR="004C7A05">
        <w:t xml:space="preserve">. </w:t>
      </w:r>
      <w:r w:rsidRPr="00673AE0">
        <w:t xml:space="preserve"> </w:t>
      </w:r>
      <w:r w:rsidR="003A57F2" w:rsidRPr="00673AE0">
        <w:t xml:space="preserve">Cortical porosity showed a reduction of 10 percent at the </w:t>
      </w:r>
      <w:proofErr w:type="gramStart"/>
      <w:r w:rsidR="003A57F2" w:rsidRPr="00673AE0">
        <w:t>tibia</w:t>
      </w:r>
      <w:r w:rsidR="00000394">
        <w:t xml:space="preserve"> </w:t>
      </w:r>
      <w:r w:rsidR="002272C6">
        <w:t xml:space="preserve"> which</w:t>
      </w:r>
      <w:proofErr w:type="gramEnd"/>
      <w:r w:rsidR="002272C6">
        <w:t xml:space="preserve"> was </w:t>
      </w:r>
      <w:r w:rsidR="00000394">
        <w:t>not significant</w:t>
      </w:r>
      <w:r w:rsidR="002272C6">
        <w:t>.</w:t>
      </w:r>
      <w:r w:rsidR="009F3943">
        <w:t xml:space="preserve"> </w:t>
      </w:r>
    </w:p>
    <w:p w14:paraId="45122F18" w14:textId="77777777" w:rsidR="004302B3" w:rsidRPr="00AE26DB" w:rsidRDefault="004302B3">
      <w:pPr>
        <w:rPr>
          <w:b/>
        </w:rPr>
      </w:pPr>
      <w:r w:rsidRPr="00AE26DB">
        <w:rPr>
          <w:b/>
        </w:rPr>
        <w:t>Radius</w:t>
      </w:r>
    </w:p>
    <w:p w14:paraId="65A58AF3" w14:textId="77777777" w:rsidR="00AD3A06" w:rsidRPr="00673AE0" w:rsidRDefault="00AD3A06">
      <w:r w:rsidRPr="00673AE0">
        <w:t xml:space="preserve">At the Radius, </w:t>
      </w:r>
      <w:r w:rsidR="00827583">
        <w:t>T</w:t>
      </w:r>
      <w:r w:rsidRPr="00673AE0">
        <w:t xml:space="preserve">otal BMD, </w:t>
      </w:r>
      <w:r w:rsidR="0031762D">
        <w:t>(10.3</w:t>
      </w:r>
      <w:r w:rsidR="00FD181D">
        <w:t xml:space="preserve"> mg/ccm (0.3,21), p=0.05)</w:t>
      </w:r>
      <w:r w:rsidR="004302B3">
        <w:t xml:space="preserve">, </w:t>
      </w:r>
      <w:r w:rsidRPr="00673AE0">
        <w:t xml:space="preserve">cortical </w:t>
      </w:r>
      <w:r w:rsidR="003471E2">
        <w:t>BMD</w:t>
      </w:r>
      <w:r w:rsidR="00FD181D">
        <w:t xml:space="preserve"> (</w:t>
      </w:r>
      <w:r w:rsidR="000D4D64">
        <w:t>14 mg/ccm (8.3, 19.6), p&lt;0.001)</w:t>
      </w:r>
      <w:r w:rsidR="004302B3">
        <w:t xml:space="preserve">, </w:t>
      </w:r>
      <w:r w:rsidRPr="00673AE0">
        <w:t xml:space="preserve">trabecular </w:t>
      </w:r>
      <w:r w:rsidR="003471E2">
        <w:t>BMD</w:t>
      </w:r>
      <w:r w:rsidR="00FD181D">
        <w:t xml:space="preserve"> (4.1 mg/ccm</w:t>
      </w:r>
      <w:r w:rsidR="000D4D64">
        <w:t xml:space="preserve"> </w:t>
      </w:r>
      <w:r w:rsidR="00FD181D">
        <w:t>(0.5,7.6), p=0.028)</w:t>
      </w:r>
      <w:r w:rsidR="004302B3">
        <w:t>,</w:t>
      </w:r>
      <w:r w:rsidR="00F51BB3">
        <w:t xml:space="preserve"> </w:t>
      </w:r>
      <w:r w:rsidRPr="00673AE0">
        <w:t>trabecular BV/TV</w:t>
      </w:r>
      <w:r w:rsidR="003471E2">
        <w:t xml:space="preserve"> all increased</w:t>
      </w:r>
      <w:r w:rsidR="000D4D64">
        <w:t xml:space="preserve"> (</w:t>
      </w:r>
      <w:r w:rsidR="0035320D">
        <w:t>0.003 (0.001,0.006), p=0.025)</w:t>
      </w:r>
      <w:r w:rsidR="004302B3">
        <w:t>.</w:t>
      </w:r>
    </w:p>
    <w:p w14:paraId="1AD08750" w14:textId="77777777" w:rsidR="003471E2" w:rsidRDefault="00AD3A06">
      <w:r w:rsidRPr="00673AE0">
        <w:t>There was no significant change in any of the other parameters</w:t>
      </w:r>
      <w:r w:rsidR="004C7A05">
        <w:t xml:space="preserve">. </w:t>
      </w:r>
      <w:r w:rsidRPr="00673AE0">
        <w:t xml:space="preserve">  </w:t>
      </w:r>
    </w:p>
    <w:p w14:paraId="4CE3C547" w14:textId="77777777" w:rsidR="003A57F2" w:rsidRDefault="006B1D15">
      <w:r>
        <w:t>T</w:t>
      </w:r>
      <w:r w:rsidR="00AD3A06" w:rsidRPr="00673AE0">
        <w:t>otal area decreased significantly over the 6 months</w:t>
      </w:r>
      <w:r>
        <w:t xml:space="preserve"> at the radius</w:t>
      </w:r>
      <w:r w:rsidR="00B66511">
        <w:t xml:space="preserve"> (-6.1(-8.9,3.2),</w:t>
      </w:r>
      <w:r w:rsidR="00F51BB3">
        <w:t xml:space="preserve"> </w:t>
      </w:r>
      <w:r w:rsidR="00B66511">
        <w:t>p=0.001)</w:t>
      </w:r>
      <w:r w:rsidR="004C7A05">
        <w:t>.</w:t>
      </w:r>
      <w:r w:rsidR="003A57F2">
        <w:t xml:space="preserve"> </w:t>
      </w:r>
    </w:p>
    <w:p w14:paraId="59141DFE" w14:textId="77777777" w:rsidR="00CD19B4" w:rsidRDefault="003A57F2">
      <w:r>
        <w:t xml:space="preserve">Cortical porosity showed </w:t>
      </w:r>
      <w:r w:rsidR="00CD19B4" w:rsidRPr="00673AE0">
        <w:t>a 25 percent increase at the radius</w:t>
      </w:r>
      <w:r w:rsidR="000D4D64">
        <w:t>; this was not accompanied by changes in mean cortical pore diameter.</w:t>
      </w:r>
      <w:r w:rsidR="004C7A05">
        <w:t xml:space="preserve"> </w:t>
      </w:r>
      <w:r w:rsidR="00A305B0" w:rsidRPr="00673AE0">
        <w:t xml:space="preserve"> </w:t>
      </w:r>
    </w:p>
    <w:p w14:paraId="73CF7402" w14:textId="77777777" w:rsidR="003A57F2" w:rsidRDefault="00E25A90" w:rsidP="00E25A90">
      <w:r>
        <w:t xml:space="preserve">There were no significant changes in the strength parameters between visit 1 and 2 when significant </w:t>
      </w:r>
      <w:r w:rsidR="00F51BB3">
        <w:t>change in weight and BMI SDS was seen.</w:t>
      </w:r>
    </w:p>
    <w:p w14:paraId="78A26FA7" w14:textId="10D13B41" w:rsidR="00E25A90" w:rsidRDefault="00D37FA5" w:rsidP="008871CD">
      <w:pPr>
        <w:spacing w:line="240" w:lineRule="auto"/>
      </w:pPr>
      <w:r>
        <w:t>Figure 3</w:t>
      </w:r>
      <w:r w:rsidR="005E6E08">
        <w:t>5</w:t>
      </w:r>
      <w:r>
        <w:t xml:space="preserve"> and 3</w:t>
      </w:r>
      <w:r w:rsidR="005E6E08">
        <w:t>6</w:t>
      </w:r>
      <w:r w:rsidR="007163EA">
        <w:t xml:space="preserve"> show the changes in </w:t>
      </w:r>
      <w:r w:rsidR="00AF0461">
        <w:t xml:space="preserve">mean </w:t>
      </w:r>
      <w:r w:rsidR="00E04A09">
        <w:t>bone microarchitecture</w:t>
      </w:r>
      <w:r w:rsidR="007163EA">
        <w:t xml:space="preserve"> </w:t>
      </w:r>
      <w:r w:rsidR="00AF0461">
        <w:t xml:space="preserve">and strength </w:t>
      </w:r>
      <w:r w:rsidR="007163EA">
        <w:t xml:space="preserve">between visit 1 and 2 when significant </w:t>
      </w:r>
      <w:r w:rsidR="00F51BB3">
        <w:t xml:space="preserve">change in weight and BMI SDS was </w:t>
      </w:r>
      <w:r w:rsidR="00E310CD">
        <w:t>seen.</w:t>
      </w:r>
    </w:p>
    <w:p w14:paraId="0AA24E7C" w14:textId="77777777" w:rsidR="008871CD" w:rsidRDefault="008871CD" w:rsidP="008871CD">
      <w:pPr>
        <w:spacing w:line="240" w:lineRule="auto"/>
      </w:pPr>
    </w:p>
    <w:p w14:paraId="0FA9A56B" w14:textId="77777777" w:rsidR="00AF0461" w:rsidRPr="00AF0461" w:rsidRDefault="001C5BE4" w:rsidP="00AF0461">
      <w:pPr>
        <w:spacing w:line="240" w:lineRule="auto"/>
        <w:rPr>
          <w:sz w:val="18"/>
          <w:szCs w:val="18"/>
          <w:lang w:val="en-GB"/>
        </w:rPr>
      </w:pPr>
      <w:bookmarkStart w:id="1044" w:name="_Toc34994774"/>
      <w:r w:rsidRPr="00AF0461">
        <w:rPr>
          <w:sz w:val="18"/>
          <w:szCs w:val="18"/>
        </w:rPr>
        <w:t xml:space="preserve">Figure </w:t>
      </w:r>
      <w:r w:rsidR="00F51BB3" w:rsidRPr="00AF0461">
        <w:rPr>
          <w:sz w:val="18"/>
          <w:szCs w:val="18"/>
        </w:rPr>
        <w:fldChar w:fldCharType="begin"/>
      </w:r>
      <w:r w:rsidR="00F51BB3" w:rsidRPr="00AF0461">
        <w:rPr>
          <w:sz w:val="18"/>
          <w:szCs w:val="18"/>
        </w:rPr>
        <w:instrText xml:space="preserve"> SEQ Figure \* ARABIC </w:instrText>
      </w:r>
      <w:r w:rsidR="00F51BB3" w:rsidRPr="00AF0461">
        <w:rPr>
          <w:sz w:val="18"/>
          <w:szCs w:val="18"/>
        </w:rPr>
        <w:fldChar w:fldCharType="separate"/>
      </w:r>
      <w:r w:rsidR="00A54D50">
        <w:rPr>
          <w:noProof/>
          <w:sz w:val="18"/>
          <w:szCs w:val="18"/>
        </w:rPr>
        <w:t>35</w:t>
      </w:r>
      <w:r w:rsidR="00F51BB3" w:rsidRPr="00AF0461">
        <w:rPr>
          <w:noProof/>
          <w:sz w:val="18"/>
          <w:szCs w:val="18"/>
        </w:rPr>
        <w:fldChar w:fldCharType="end"/>
      </w:r>
      <w:r w:rsidRPr="00AF0461">
        <w:rPr>
          <w:sz w:val="18"/>
          <w:szCs w:val="18"/>
        </w:rPr>
        <w:t xml:space="preserve"> - </w:t>
      </w:r>
      <w:r w:rsidR="00CD418B" w:rsidRPr="00AF0461">
        <w:rPr>
          <w:sz w:val="18"/>
          <w:szCs w:val="18"/>
        </w:rPr>
        <w:t>Change in tibia and radius HRpQCT between visit 1 and 2</w:t>
      </w:r>
      <w:r w:rsidR="007163EA" w:rsidRPr="00AF0461">
        <w:rPr>
          <w:sz w:val="18"/>
          <w:szCs w:val="18"/>
        </w:rPr>
        <w:t xml:space="preserve"> </w:t>
      </w:r>
      <w:r w:rsidR="00AF0461" w:rsidRPr="00AF0461">
        <w:rPr>
          <w:sz w:val="18"/>
          <w:szCs w:val="18"/>
        </w:rPr>
        <w:t>(</w:t>
      </w:r>
      <w:r w:rsidR="00AF0461" w:rsidRPr="00AF0461">
        <w:rPr>
          <w:sz w:val="18"/>
          <w:szCs w:val="18"/>
          <w:lang w:val="en-GB"/>
        </w:rPr>
        <w:t>Circles represent the mean and lines represent the 95% confidence intervals)</w:t>
      </w:r>
      <w:bookmarkEnd w:id="1044"/>
    </w:p>
    <w:p w14:paraId="7A3BC073" w14:textId="77777777" w:rsidR="00AF0461" w:rsidRPr="00AF0461" w:rsidRDefault="00AF0461" w:rsidP="00AF0461"/>
    <w:p w14:paraId="61530006" w14:textId="77777777" w:rsidR="00210053" w:rsidRDefault="00CD418B" w:rsidP="00CD418B">
      <w:pPr>
        <w:pStyle w:val="Caption"/>
        <w:rPr>
          <w:b w:val="0"/>
          <w:bCs w:val="0"/>
          <w:i w:val="0"/>
        </w:rPr>
      </w:pPr>
      <w:r>
        <w:rPr>
          <w:noProof/>
          <w:lang w:val="en-GB" w:eastAsia="en-GB"/>
        </w:rPr>
        <w:lastRenderedPageBreak/>
        <w:drawing>
          <wp:inline distT="0" distB="0" distL="0" distR="0" wp14:anchorId="1FF48256" wp14:editId="0238EA59">
            <wp:extent cx="4363036" cy="7478879"/>
            <wp:effectExtent l="1905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65012" cy="7482267"/>
                    </a:xfrm>
                    <a:prstGeom prst="rect">
                      <a:avLst/>
                    </a:prstGeom>
                    <a:noFill/>
                    <a:ln>
                      <a:noFill/>
                    </a:ln>
                  </pic:spPr>
                </pic:pic>
              </a:graphicData>
            </a:graphic>
          </wp:inline>
        </w:drawing>
      </w:r>
    </w:p>
    <w:p w14:paraId="4834D6F2" w14:textId="77777777" w:rsidR="00EB5439" w:rsidRDefault="001C5BE4" w:rsidP="008871CD">
      <w:pPr>
        <w:spacing w:line="240" w:lineRule="auto"/>
      </w:pPr>
      <w:r>
        <w:br w:type="page"/>
      </w:r>
      <w:bookmarkStart w:id="1045" w:name="_Toc34994775"/>
      <w:r>
        <w:lastRenderedPageBreak/>
        <w:t xml:space="preserve">Figure </w:t>
      </w:r>
      <w:r w:rsidR="008732F3">
        <w:rPr>
          <w:noProof/>
        </w:rPr>
        <w:fldChar w:fldCharType="begin"/>
      </w:r>
      <w:r w:rsidR="008732F3">
        <w:rPr>
          <w:noProof/>
        </w:rPr>
        <w:instrText xml:space="preserve"> SEQ Figure \* ARABIC </w:instrText>
      </w:r>
      <w:r w:rsidR="008732F3">
        <w:rPr>
          <w:noProof/>
        </w:rPr>
        <w:fldChar w:fldCharType="separate"/>
      </w:r>
      <w:r w:rsidR="00A54D50">
        <w:rPr>
          <w:noProof/>
        </w:rPr>
        <w:t>36</w:t>
      </w:r>
      <w:r w:rsidR="008732F3">
        <w:rPr>
          <w:noProof/>
        </w:rPr>
        <w:fldChar w:fldCharType="end"/>
      </w:r>
      <w:r>
        <w:t xml:space="preserve"> - </w:t>
      </w:r>
      <w:r w:rsidR="00EB5439" w:rsidRPr="00DE4D8F">
        <w:t>Change i</w:t>
      </w:r>
      <w:r w:rsidR="00EB5439">
        <w:t>n bone strength markers between</w:t>
      </w:r>
      <w:r w:rsidR="00EB5439" w:rsidRPr="00DE4D8F">
        <w:t xml:space="preserve"> visit 1 and 2 the radius and tibia</w:t>
      </w:r>
      <w:bookmarkEnd w:id="1045"/>
      <w:r w:rsidR="00EB5439">
        <w:t xml:space="preserve"> </w:t>
      </w:r>
    </w:p>
    <w:p w14:paraId="2E26E9EA" w14:textId="77777777" w:rsidR="00EB5439" w:rsidRPr="00EB5439" w:rsidRDefault="00EB5439" w:rsidP="00EB5439">
      <w:r w:rsidRPr="00EB5439">
        <w:rPr>
          <w:noProof/>
          <w:lang w:val="en-GB" w:eastAsia="en-GB"/>
        </w:rPr>
        <w:drawing>
          <wp:inline distT="0" distB="0" distL="0" distR="0" wp14:anchorId="5C830849" wp14:editId="29E1BBF4">
            <wp:extent cx="5274310" cy="6026105"/>
            <wp:effectExtent l="0" t="0" r="8890" b="0"/>
            <wp:docPr id="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4310" cy="6026105"/>
                    </a:xfrm>
                    <a:prstGeom prst="rect">
                      <a:avLst/>
                    </a:prstGeom>
                    <a:noFill/>
                    <a:ln>
                      <a:noFill/>
                    </a:ln>
                  </pic:spPr>
                </pic:pic>
              </a:graphicData>
            </a:graphic>
          </wp:inline>
        </w:drawing>
      </w:r>
    </w:p>
    <w:p w14:paraId="25E89458" w14:textId="77777777" w:rsidR="001C5BE4" w:rsidRDefault="001C5BE4">
      <w:pPr>
        <w:spacing w:line="240" w:lineRule="auto"/>
        <w:rPr>
          <w:rFonts w:ascii="Calibri" w:hAnsi="Calibri"/>
          <w:sz w:val="28"/>
          <w:szCs w:val="28"/>
        </w:rPr>
      </w:pPr>
      <w:r>
        <w:rPr>
          <w:rFonts w:ascii="Calibri" w:hAnsi="Calibri"/>
          <w:sz w:val="28"/>
          <w:szCs w:val="28"/>
        </w:rPr>
        <w:br w:type="page"/>
      </w:r>
    </w:p>
    <w:p w14:paraId="668FC1BE" w14:textId="77777777" w:rsidR="0022352C" w:rsidRDefault="00666A03">
      <w:pPr>
        <w:pStyle w:val="Heading4"/>
      </w:pPr>
      <w:bookmarkStart w:id="1046" w:name="_Toc15335604"/>
      <w:bookmarkStart w:id="1047" w:name="_Toc15336198"/>
      <w:bookmarkStart w:id="1048" w:name="_Toc15335605"/>
      <w:bookmarkStart w:id="1049" w:name="_Toc15336199"/>
      <w:bookmarkStart w:id="1050" w:name="_Toc15335606"/>
      <w:bookmarkStart w:id="1051" w:name="_Toc15336200"/>
      <w:bookmarkStart w:id="1052" w:name="_Toc15335607"/>
      <w:bookmarkStart w:id="1053" w:name="_Toc15336201"/>
      <w:bookmarkStart w:id="1054" w:name="_Toc15335608"/>
      <w:bookmarkStart w:id="1055" w:name="_Toc15336202"/>
      <w:bookmarkEnd w:id="1046"/>
      <w:bookmarkEnd w:id="1047"/>
      <w:bookmarkEnd w:id="1048"/>
      <w:bookmarkEnd w:id="1049"/>
      <w:bookmarkEnd w:id="1050"/>
      <w:bookmarkEnd w:id="1051"/>
      <w:bookmarkEnd w:id="1052"/>
      <w:bookmarkEnd w:id="1053"/>
      <w:bookmarkEnd w:id="1054"/>
      <w:bookmarkEnd w:id="1055"/>
      <w:r>
        <w:lastRenderedPageBreak/>
        <w:t xml:space="preserve"> </w:t>
      </w:r>
      <w:bookmarkStart w:id="1056" w:name="_Toc35002301"/>
      <w:r w:rsidR="00CD418B">
        <w:t>V</w:t>
      </w:r>
      <w:r>
        <w:t>isit 2-3</w:t>
      </w:r>
      <w:bookmarkEnd w:id="1056"/>
    </w:p>
    <w:p w14:paraId="340884B2" w14:textId="77777777" w:rsidR="0022352C" w:rsidRDefault="0022352C" w:rsidP="00CA0054"/>
    <w:p w14:paraId="45D75F01" w14:textId="77777777" w:rsidR="0022352C" w:rsidRDefault="001C5BE4" w:rsidP="001C5BE4">
      <w:pPr>
        <w:pStyle w:val="Caption"/>
      </w:pPr>
      <w:bookmarkStart w:id="1057" w:name="_Toc34994621"/>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38</w:t>
      </w:r>
      <w:r w:rsidR="008732F3">
        <w:rPr>
          <w:noProof/>
        </w:rPr>
        <w:fldChar w:fldCharType="end"/>
      </w:r>
      <w:r>
        <w:t xml:space="preserve"> - </w:t>
      </w:r>
      <w:r w:rsidR="00CD418B" w:rsidRPr="00970007">
        <w:t>Radial and Tibial HRpQCT parameters – Change from visit 2 to visit 3</w:t>
      </w:r>
      <w:bookmarkEnd w:id="1057"/>
      <w:r w:rsidR="00A449E8">
        <w:t xml:space="preserve"> </w:t>
      </w:r>
    </w:p>
    <w:tbl>
      <w:tblPr>
        <w:tblpPr w:leftFromText="180" w:rightFromText="180" w:vertAnchor="text" w:tblpXSpec="center"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20"/>
        <w:gridCol w:w="387"/>
        <w:gridCol w:w="1176"/>
        <w:gridCol w:w="1173"/>
        <w:gridCol w:w="1785"/>
        <w:gridCol w:w="917"/>
        <w:gridCol w:w="952"/>
      </w:tblGrid>
      <w:tr w:rsidR="00210053" w:rsidRPr="00F82D07" w14:paraId="55036DDA" w14:textId="77777777" w:rsidTr="00673AE0">
        <w:tc>
          <w:tcPr>
            <w:tcW w:w="9236" w:type="dxa"/>
            <w:gridSpan w:val="7"/>
            <w:shd w:val="clear" w:color="auto" w:fill="1F497D" w:themeFill="text2"/>
          </w:tcPr>
          <w:p w14:paraId="726487FF" w14:textId="77777777" w:rsidR="00210053" w:rsidRPr="00F82D07" w:rsidRDefault="00210053" w:rsidP="00673AE0">
            <w:pPr>
              <w:spacing w:line="240" w:lineRule="auto"/>
              <w:rPr>
                <w:b/>
                <w:color w:val="FFFFFF" w:themeColor="background1"/>
                <w:sz w:val="20"/>
                <w:szCs w:val="20"/>
              </w:rPr>
            </w:pPr>
          </w:p>
          <w:p w14:paraId="15C22B4A" w14:textId="77777777" w:rsidR="00210053" w:rsidRPr="00F82D07" w:rsidRDefault="00770027" w:rsidP="00673AE0">
            <w:pPr>
              <w:spacing w:line="240" w:lineRule="auto"/>
              <w:rPr>
                <w:b/>
                <w:color w:val="FFFFFF" w:themeColor="background1"/>
                <w:sz w:val="20"/>
                <w:szCs w:val="20"/>
              </w:rPr>
            </w:pPr>
            <w:r w:rsidRPr="00770027">
              <w:rPr>
                <w:b/>
                <w:color w:val="FFFFFF" w:themeColor="background1"/>
                <w:sz w:val="20"/>
                <w:szCs w:val="20"/>
              </w:rPr>
              <w:t>Tibia</w:t>
            </w:r>
          </w:p>
        </w:tc>
      </w:tr>
      <w:tr w:rsidR="00AB7302" w:rsidRPr="00F82D07" w14:paraId="688210A0" w14:textId="77777777" w:rsidTr="00673AE0">
        <w:tc>
          <w:tcPr>
            <w:tcW w:w="2718" w:type="dxa"/>
            <w:shd w:val="clear" w:color="auto" w:fill="1F497D" w:themeFill="text2"/>
          </w:tcPr>
          <w:p w14:paraId="7F9A3855" w14:textId="77777777" w:rsidR="00AB7302" w:rsidRPr="00F82D07" w:rsidRDefault="00AB7302" w:rsidP="00673AE0">
            <w:pPr>
              <w:spacing w:line="240" w:lineRule="auto"/>
              <w:rPr>
                <w:sz w:val="20"/>
                <w:szCs w:val="20"/>
              </w:rPr>
            </w:pPr>
          </w:p>
        </w:tc>
        <w:tc>
          <w:tcPr>
            <w:tcW w:w="390" w:type="dxa"/>
            <w:shd w:val="clear" w:color="auto" w:fill="1F497D" w:themeFill="text2"/>
          </w:tcPr>
          <w:p w14:paraId="5A70038C" w14:textId="77777777" w:rsidR="00AB7302" w:rsidRPr="00F82D07" w:rsidRDefault="00770027" w:rsidP="00673AE0">
            <w:pPr>
              <w:spacing w:line="240" w:lineRule="auto"/>
              <w:rPr>
                <w:b/>
                <w:color w:val="FFFFFF" w:themeColor="background1"/>
                <w:sz w:val="20"/>
                <w:szCs w:val="20"/>
              </w:rPr>
            </w:pPr>
            <w:r w:rsidRPr="00770027">
              <w:rPr>
                <w:b/>
                <w:color w:val="FFFFFF" w:themeColor="background1"/>
                <w:sz w:val="20"/>
                <w:szCs w:val="20"/>
              </w:rPr>
              <w:t>N</w:t>
            </w:r>
          </w:p>
        </w:tc>
        <w:tc>
          <w:tcPr>
            <w:tcW w:w="1204" w:type="dxa"/>
            <w:shd w:val="clear" w:color="auto" w:fill="1F497D" w:themeFill="text2"/>
          </w:tcPr>
          <w:p w14:paraId="1644F6A4" w14:textId="77777777" w:rsidR="00AB7302" w:rsidRPr="00F82D07" w:rsidRDefault="00770027" w:rsidP="00673AE0">
            <w:pPr>
              <w:spacing w:line="240" w:lineRule="auto"/>
              <w:rPr>
                <w:b/>
                <w:color w:val="FFFFFF" w:themeColor="background1"/>
                <w:sz w:val="20"/>
                <w:szCs w:val="20"/>
              </w:rPr>
            </w:pPr>
            <w:r w:rsidRPr="00770027">
              <w:rPr>
                <w:b/>
                <w:color w:val="FFFFFF" w:themeColor="background1"/>
                <w:sz w:val="20"/>
                <w:szCs w:val="20"/>
              </w:rPr>
              <w:t>Visit 2</w:t>
            </w:r>
          </w:p>
          <w:p w14:paraId="6EB6B0D1" w14:textId="77777777" w:rsidR="00AB7302" w:rsidRPr="00F82D07" w:rsidRDefault="00770027" w:rsidP="00673AE0">
            <w:pPr>
              <w:spacing w:line="240" w:lineRule="auto"/>
              <w:rPr>
                <w:b/>
                <w:color w:val="FFFFFF" w:themeColor="background1"/>
                <w:sz w:val="20"/>
                <w:szCs w:val="20"/>
              </w:rPr>
            </w:pPr>
            <w:r w:rsidRPr="00770027">
              <w:rPr>
                <w:b/>
                <w:color w:val="FFFFFF" w:themeColor="background1"/>
                <w:sz w:val="20"/>
                <w:szCs w:val="20"/>
              </w:rPr>
              <w:t>Mean (SD)</w:t>
            </w:r>
          </w:p>
        </w:tc>
        <w:tc>
          <w:tcPr>
            <w:tcW w:w="1204" w:type="dxa"/>
            <w:shd w:val="clear" w:color="auto" w:fill="1F497D" w:themeFill="text2"/>
          </w:tcPr>
          <w:p w14:paraId="71AA2773" w14:textId="77777777" w:rsidR="00AB7302" w:rsidRPr="00F82D07" w:rsidRDefault="00770027" w:rsidP="00673AE0">
            <w:pPr>
              <w:spacing w:line="240" w:lineRule="auto"/>
              <w:rPr>
                <w:b/>
                <w:color w:val="FFFFFF" w:themeColor="background1"/>
                <w:sz w:val="20"/>
                <w:szCs w:val="20"/>
              </w:rPr>
            </w:pPr>
            <w:r w:rsidRPr="00770027">
              <w:rPr>
                <w:b/>
                <w:color w:val="FFFFFF" w:themeColor="background1"/>
                <w:sz w:val="20"/>
                <w:szCs w:val="20"/>
              </w:rPr>
              <w:t>Visit 3</w:t>
            </w:r>
          </w:p>
          <w:p w14:paraId="27B86BC7" w14:textId="77777777" w:rsidR="00AB7302" w:rsidRPr="00F82D07" w:rsidRDefault="00770027" w:rsidP="00673AE0">
            <w:pPr>
              <w:spacing w:line="240" w:lineRule="auto"/>
              <w:rPr>
                <w:b/>
                <w:color w:val="FFFFFF" w:themeColor="background1"/>
                <w:sz w:val="20"/>
                <w:szCs w:val="20"/>
              </w:rPr>
            </w:pPr>
            <w:r w:rsidRPr="00770027">
              <w:rPr>
                <w:b/>
                <w:color w:val="FFFFFF" w:themeColor="background1"/>
                <w:sz w:val="20"/>
                <w:szCs w:val="20"/>
              </w:rPr>
              <w:t>Mean (SD)</w:t>
            </w:r>
          </w:p>
        </w:tc>
        <w:tc>
          <w:tcPr>
            <w:tcW w:w="1828" w:type="dxa"/>
            <w:shd w:val="clear" w:color="auto" w:fill="1F497D" w:themeFill="text2"/>
          </w:tcPr>
          <w:p w14:paraId="690B74A7" w14:textId="77777777" w:rsidR="00AB7302" w:rsidRPr="00F82D07" w:rsidRDefault="00770027" w:rsidP="00673AE0">
            <w:pPr>
              <w:spacing w:line="240" w:lineRule="auto"/>
              <w:rPr>
                <w:b/>
                <w:color w:val="FFFFFF" w:themeColor="background1"/>
                <w:sz w:val="20"/>
                <w:szCs w:val="20"/>
              </w:rPr>
            </w:pPr>
            <w:r w:rsidRPr="00770027">
              <w:rPr>
                <w:b/>
                <w:color w:val="FFFFFF" w:themeColor="background1"/>
                <w:sz w:val="20"/>
                <w:szCs w:val="20"/>
              </w:rPr>
              <w:t>Mean Difference</w:t>
            </w:r>
          </w:p>
          <w:p w14:paraId="77870FD1" w14:textId="77777777" w:rsidR="00AB7302" w:rsidRPr="00F82D07" w:rsidRDefault="00770027" w:rsidP="00673AE0">
            <w:pPr>
              <w:spacing w:line="240" w:lineRule="auto"/>
              <w:rPr>
                <w:b/>
                <w:color w:val="FFFFFF" w:themeColor="background1"/>
                <w:sz w:val="20"/>
                <w:szCs w:val="20"/>
              </w:rPr>
            </w:pPr>
            <w:r w:rsidRPr="00770027">
              <w:rPr>
                <w:b/>
                <w:color w:val="FFFFFF" w:themeColor="background1"/>
                <w:sz w:val="20"/>
                <w:szCs w:val="20"/>
              </w:rPr>
              <w:t>(95% CI)</w:t>
            </w:r>
          </w:p>
        </w:tc>
        <w:tc>
          <w:tcPr>
            <w:tcW w:w="932" w:type="dxa"/>
            <w:shd w:val="clear" w:color="auto" w:fill="1F497D" w:themeFill="text2"/>
          </w:tcPr>
          <w:p w14:paraId="1376CD60" w14:textId="77777777" w:rsidR="00AB7302" w:rsidRPr="00F82D07" w:rsidRDefault="00770027" w:rsidP="00673AE0">
            <w:pPr>
              <w:spacing w:line="240" w:lineRule="auto"/>
              <w:rPr>
                <w:b/>
                <w:color w:val="FFFFFF" w:themeColor="background1"/>
                <w:sz w:val="20"/>
                <w:szCs w:val="20"/>
              </w:rPr>
            </w:pPr>
            <w:r w:rsidRPr="00770027">
              <w:rPr>
                <w:b/>
                <w:color w:val="FFFFFF" w:themeColor="background1"/>
                <w:sz w:val="20"/>
                <w:szCs w:val="20"/>
              </w:rPr>
              <w:t>P-Value</w:t>
            </w:r>
          </w:p>
        </w:tc>
        <w:tc>
          <w:tcPr>
            <w:tcW w:w="960" w:type="dxa"/>
            <w:shd w:val="clear" w:color="auto" w:fill="1F497D" w:themeFill="text2"/>
          </w:tcPr>
          <w:p w14:paraId="4FB18682" w14:textId="77777777" w:rsidR="00AB7302" w:rsidRPr="00F82D07" w:rsidRDefault="00770027" w:rsidP="00673AE0">
            <w:pPr>
              <w:spacing w:line="240" w:lineRule="auto"/>
              <w:rPr>
                <w:b/>
                <w:color w:val="FFFFFF" w:themeColor="background1"/>
                <w:sz w:val="20"/>
                <w:szCs w:val="20"/>
              </w:rPr>
            </w:pPr>
            <w:r w:rsidRPr="00770027">
              <w:rPr>
                <w:b/>
                <w:color w:val="FFFFFF" w:themeColor="background1"/>
                <w:sz w:val="20"/>
                <w:szCs w:val="20"/>
              </w:rPr>
              <w:t xml:space="preserve">% change </w:t>
            </w:r>
          </w:p>
        </w:tc>
      </w:tr>
      <w:tr w:rsidR="00AB7302" w:rsidRPr="00F82D07" w14:paraId="3A9D5AE4" w14:textId="77777777" w:rsidTr="00673AE0">
        <w:tc>
          <w:tcPr>
            <w:tcW w:w="2718" w:type="dxa"/>
          </w:tcPr>
          <w:p w14:paraId="60C4BD70" w14:textId="77777777" w:rsidR="00AB7302" w:rsidRPr="00F82D07" w:rsidRDefault="00770027" w:rsidP="00673AE0">
            <w:pPr>
              <w:spacing w:line="240" w:lineRule="auto"/>
              <w:rPr>
                <w:sz w:val="20"/>
                <w:szCs w:val="20"/>
              </w:rPr>
            </w:pPr>
            <w:r w:rsidRPr="00770027">
              <w:rPr>
                <w:sz w:val="20"/>
                <w:szCs w:val="20"/>
              </w:rPr>
              <w:t>Total Area (T. Ar in mm2)</w:t>
            </w:r>
          </w:p>
        </w:tc>
        <w:tc>
          <w:tcPr>
            <w:tcW w:w="390" w:type="dxa"/>
          </w:tcPr>
          <w:p w14:paraId="76A4606E" w14:textId="77777777" w:rsidR="00AB7302" w:rsidRPr="00F82D07" w:rsidRDefault="00770027" w:rsidP="00673AE0">
            <w:pPr>
              <w:spacing w:line="240" w:lineRule="auto"/>
              <w:rPr>
                <w:sz w:val="20"/>
                <w:szCs w:val="20"/>
              </w:rPr>
            </w:pPr>
            <w:r w:rsidRPr="00770027">
              <w:rPr>
                <w:sz w:val="20"/>
                <w:szCs w:val="20"/>
              </w:rPr>
              <w:t>6</w:t>
            </w:r>
          </w:p>
        </w:tc>
        <w:tc>
          <w:tcPr>
            <w:tcW w:w="1204" w:type="dxa"/>
          </w:tcPr>
          <w:p w14:paraId="1B1447A3" w14:textId="77777777" w:rsidR="00AB7302" w:rsidRPr="00F82D07" w:rsidRDefault="00770027" w:rsidP="00673AE0">
            <w:pPr>
              <w:spacing w:line="240" w:lineRule="auto"/>
              <w:rPr>
                <w:sz w:val="20"/>
                <w:szCs w:val="20"/>
              </w:rPr>
            </w:pPr>
            <w:r w:rsidRPr="00770027">
              <w:rPr>
                <w:sz w:val="20"/>
                <w:szCs w:val="20"/>
              </w:rPr>
              <w:t>895. 2 (189. 5)</w:t>
            </w:r>
          </w:p>
        </w:tc>
        <w:tc>
          <w:tcPr>
            <w:tcW w:w="1204" w:type="dxa"/>
          </w:tcPr>
          <w:p w14:paraId="740CEC70" w14:textId="77777777" w:rsidR="00AB7302" w:rsidRPr="00F82D07" w:rsidRDefault="00770027" w:rsidP="00673AE0">
            <w:pPr>
              <w:spacing w:line="240" w:lineRule="auto"/>
              <w:rPr>
                <w:sz w:val="20"/>
                <w:szCs w:val="20"/>
              </w:rPr>
            </w:pPr>
            <w:r w:rsidRPr="00770027">
              <w:rPr>
                <w:sz w:val="20"/>
                <w:szCs w:val="20"/>
              </w:rPr>
              <w:t>898. 0 (192. 7)</w:t>
            </w:r>
          </w:p>
        </w:tc>
        <w:tc>
          <w:tcPr>
            <w:tcW w:w="1828" w:type="dxa"/>
          </w:tcPr>
          <w:p w14:paraId="2ED775AE" w14:textId="77777777" w:rsidR="00AB7302" w:rsidRPr="00F82D07" w:rsidRDefault="00770027" w:rsidP="00673AE0">
            <w:pPr>
              <w:spacing w:line="240" w:lineRule="auto"/>
              <w:rPr>
                <w:sz w:val="20"/>
                <w:szCs w:val="20"/>
              </w:rPr>
            </w:pPr>
            <w:r w:rsidRPr="00770027">
              <w:rPr>
                <w:sz w:val="20"/>
                <w:szCs w:val="20"/>
              </w:rPr>
              <w:t>2. 8 (-2. 8, 8. 4)</w:t>
            </w:r>
          </w:p>
        </w:tc>
        <w:tc>
          <w:tcPr>
            <w:tcW w:w="932" w:type="dxa"/>
          </w:tcPr>
          <w:p w14:paraId="1ACA6AC1" w14:textId="77777777" w:rsidR="00AB7302" w:rsidRPr="00F82D07" w:rsidRDefault="00770027" w:rsidP="00673AE0">
            <w:pPr>
              <w:spacing w:line="240" w:lineRule="auto"/>
              <w:rPr>
                <w:sz w:val="20"/>
                <w:szCs w:val="20"/>
              </w:rPr>
            </w:pPr>
            <w:r w:rsidRPr="00770027">
              <w:rPr>
                <w:sz w:val="20"/>
                <w:szCs w:val="20"/>
              </w:rPr>
              <w:t>0. 256</w:t>
            </w:r>
          </w:p>
        </w:tc>
        <w:tc>
          <w:tcPr>
            <w:tcW w:w="960" w:type="dxa"/>
          </w:tcPr>
          <w:p w14:paraId="626E4015" w14:textId="77777777" w:rsidR="00AB7302" w:rsidRPr="00F82D07" w:rsidRDefault="00770027" w:rsidP="00673AE0">
            <w:pPr>
              <w:spacing w:line="240" w:lineRule="auto"/>
              <w:rPr>
                <w:sz w:val="20"/>
                <w:szCs w:val="20"/>
              </w:rPr>
            </w:pPr>
            <w:r w:rsidRPr="00770027">
              <w:rPr>
                <w:sz w:val="20"/>
                <w:szCs w:val="20"/>
              </w:rPr>
              <w:t>0. 3</w:t>
            </w:r>
          </w:p>
        </w:tc>
      </w:tr>
      <w:tr w:rsidR="00AB7302" w:rsidRPr="00F82D07" w14:paraId="6951C919" w14:textId="77777777" w:rsidTr="00673AE0">
        <w:tc>
          <w:tcPr>
            <w:tcW w:w="2718" w:type="dxa"/>
          </w:tcPr>
          <w:p w14:paraId="41B4C0EF" w14:textId="77777777" w:rsidR="00AB7302" w:rsidRPr="00F82D07" w:rsidRDefault="00770027" w:rsidP="00673AE0">
            <w:pPr>
              <w:spacing w:line="240" w:lineRule="auto"/>
              <w:rPr>
                <w:sz w:val="20"/>
                <w:szCs w:val="20"/>
              </w:rPr>
            </w:pPr>
            <w:r w:rsidRPr="00770027">
              <w:rPr>
                <w:sz w:val="20"/>
                <w:szCs w:val="20"/>
              </w:rPr>
              <w:t>Cortical Area (Ct. Ar in mm2)</w:t>
            </w:r>
          </w:p>
        </w:tc>
        <w:tc>
          <w:tcPr>
            <w:tcW w:w="390" w:type="dxa"/>
          </w:tcPr>
          <w:p w14:paraId="4E5A5E13" w14:textId="77777777" w:rsidR="00AB7302" w:rsidRPr="00F82D07" w:rsidRDefault="00770027" w:rsidP="00673AE0">
            <w:pPr>
              <w:spacing w:line="240" w:lineRule="auto"/>
              <w:rPr>
                <w:sz w:val="20"/>
                <w:szCs w:val="20"/>
              </w:rPr>
            </w:pPr>
            <w:r w:rsidRPr="00770027">
              <w:rPr>
                <w:sz w:val="20"/>
                <w:szCs w:val="20"/>
              </w:rPr>
              <w:t>7</w:t>
            </w:r>
          </w:p>
        </w:tc>
        <w:tc>
          <w:tcPr>
            <w:tcW w:w="1204" w:type="dxa"/>
          </w:tcPr>
          <w:p w14:paraId="7BD7E327" w14:textId="77777777" w:rsidR="00AB7302" w:rsidRPr="00F82D07" w:rsidRDefault="00770027" w:rsidP="00673AE0">
            <w:pPr>
              <w:spacing w:line="240" w:lineRule="auto"/>
              <w:rPr>
                <w:sz w:val="20"/>
                <w:szCs w:val="20"/>
              </w:rPr>
            </w:pPr>
            <w:r w:rsidRPr="00770027">
              <w:rPr>
                <w:sz w:val="20"/>
                <w:szCs w:val="20"/>
              </w:rPr>
              <w:t>134. 4 (32. 2)</w:t>
            </w:r>
          </w:p>
        </w:tc>
        <w:tc>
          <w:tcPr>
            <w:tcW w:w="1204" w:type="dxa"/>
          </w:tcPr>
          <w:p w14:paraId="243250B9" w14:textId="77777777" w:rsidR="00AB7302" w:rsidRPr="00F82D07" w:rsidRDefault="00770027" w:rsidP="00673AE0">
            <w:pPr>
              <w:spacing w:line="240" w:lineRule="auto"/>
              <w:rPr>
                <w:sz w:val="20"/>
                <w:szCs w:val="20"/>
              </w:rPr>
            </w:pPr>
            <w:r w:rsidRPr="00770027">
              <w:rPr>
                <w:sz w:val="20"/>
                <w:szCs w:val="20"/>
              </w:rPr>
              <w:t>138. 8 (30. 6)</w:t>
            </w:r>
          </w:p>
        </w:tc>
        <w:tc>
          <w:tcPr>
            <w:tcW w:w="1828" w:type="dxa"/>
          </w:tcPr>
          <w:p w14:paraId="394F7EEE" w14:textId="77777777" w:rsidR="00AB7302" w:rsidRPr="00F82D07" w:rsidRDefault="00770027" w:rsidP="00673AE0">
            <w:pPr>
              <w:spacing w:line="240" w:lineRule="auto"/>
              <w:rPr>
                <w:sz w:val="20"/>
                <w:szCs w:val="20"/>
              </w:rPr>
            </w:pPr>
            <w:r w:rsidRPr="00770027">
              <w:rPr>
                <w:sz w:val="20"/>
                <w:szCs w:val="20"/>
              </w:rPr>
              <w:t>4. 4 (1. 9, 6. 8)</w:t>
            </w:r>
          </w:p>
        </w:tc>
        <w:tc>
          <w:tcPr>
            <w:tcW w:w="932" w:type="dxa"/>
          </w:tcPr>
          <w:p w14:paraId="39C5535E" w14:textId="77777777" w:rsidR="00AB7302" w:rsidRPr="00F82D07" w:rsidRDefault="00770027" w:rsidP="00673AE0">
            <w:pPr>
              <w:spacing w:line="240" w:lineRule="auto"/>
              <w:rPr>
                <w:sz w:val="20"/>
                <w:szCs w:val="20"/>
              </w:rPr>
            </w:pPr>
            <w:r w:rsidRPr="00770027">
              <w:rPr>
                <w:sz w:val="20"/>
                <w:szCs w:val="20"/>
              </w:rPr>
              <w:t>0. 005</w:t>
            </w:r>
            <w:r w:rsidR="00F82D07" w:rsidRPr="00F82D07">
              <w:rPr>
                <w:sz w:val="20"/>
                <w:szCs w:val="20"/>
              </w:rPr>
              <w:t>*</w:t>
            </w:r>
          </w:p>
        </w:tc>
        <w:tc>
          <w:tcPr>
            <w:tcW w:w="960" w:type="dxa"/>
          </w:tcPr>
          <w:p w14:paraId="621C0DFF" w14:textId="77777777" w:rsidR="00AB7302" w:rsidRPr="00F82D07" w:rsidRDefault="00770027" w:rsidP="00673AE0">
            <w:pPr>
              <w:spacing w:line="240" w:lineRule="auto"/>
              <w:rPr>
                <w:sz w:val="20"/>
                <w:szCs w:val="20"/>
              </w:rPr>
            </w:pPr>
            <w:r w:rsidRPr="00770027">
              <w:rPr>
                <w:sz w:val="20"/>
                <w:szCs w:val="20"/>
              </w:rPr>
              <w:t>3. 3</w:t>
            </w:r>
          </w:p>
        </w:tc>
      </w:tr>
      <w:tr w:rsidR="00AB7302" w:rsidRPr="00F82D07" w14:paraId="6F8A9CA0" w14:textId="77777777" w:rsidTr="00673AE0">
        <w:tc>
          <w:tcPr>
            <w:tcW w:w="2718" w:type="dxa"/>
          </w:tcPr>
          <w:p w14:paraId="019CBFA5" w14:textId="77777777" w:rsidR="00AB7302" w:rsidRPr="00F82D07" w:rsidRDefault="00770027" w:rsidP="00673AE0">
            <w:pPr>
              <w:spacing w:line="240" w:lineRule="auto"/>
              <w:rPr>
                <w:sz w:val="20"/>
                <w:szCs w:val="20"/>
              </w:rPr>
            </w:pPr>
            <w:r w:rsidRPr="00770027">
              <w:rPr>
                <w:sz w:val="20"/>
                <w:szCs w:val="20"/>
              </w:rPr>
              <w:t>Trabecular Area (Tb. Ar, in mm2)</w:t>
            </w:r>
          </w:p>
        </w:tc>
        <w:tc>
          <w:tcPr>
            <w:tcW w:w="390" w:type="dxa"/>
          </w:tcPr>
          <w:p w14:paraId="7570BE35" w14:textId="77777777" w:rsidR="00AB7302" w:rsidRPr="00F82D07" w:rsidRDefault="00770027" w:rsidP="00673AE0">
            <w:pPr>
              <w:spacing w:line="240" w:lineRule="auto"/>
              <w:rPr>
                <w:sz w:val="20"/>
                <w:szCs w:val="20"/>
              </w:rPr>
            </w:pPr>
            <w:r w:rsidRPr="00770027">
              <w:rPr>
                <w:sz w:val="20"/>
                <w:szCs w:val="20"/>
              </w:rPr>
              <w:t>7</w:t>
            </w:r>
          </w:p>
        </w:tc>
        <w:tc>
          <w:tcPr>
            <w:tcW w:w="1204" w:type="dxa"/>
          </w:tcPr>
          <w:p w14:paraId="013DE9F9" w14:textId="77777777" w:rsidR="00AB7302" w:rsidRPr="00F82D07" w:rsidRDefault="00770027" w:rsidP="00673AE0">
            <w:pPr>
              <w:spacing w:line="240" w:lineRule="auto"/>
              <w:rPr>
                <w:sz w:val="20"/>
                <w:szCs w:val="20"/>
              </w:rPr>
            </w:pPr>
            <w:r w:rsidRPr="00770027">
              <w:rPr>
                <w:sz w:val="20"/>
                <w:szCs w:val="20"/>
              </w:rPr>
              <w:t>729. 7 (206. 8)</w:t>
            </w:r>
          </w:p>
        </w:tc>
        <w:tc>
          <w:tcPr>
            <w:tcW w:w="1204" w:type="dxa"/>
          </w:tcPr>
          <w:p w14:paraId="3F45B812" w14:textId="77777777" w:rsidR="00AB7302" w:rsidRPr="00F82D07" w:rsidRDefault="00770027" w:rsidP="00673AE0">
            <w:pPr>
              <w:spacing w:line="240" w:lineRule="auto"/>
              <w:rPr>
                <w:sz w:val="20"/>
                <w:szCs w:val="20"/>
              </w:rPr>
            </w:pPr>
            <w:r w:rsidRPr="00770027">
              <w:rPr>
                <w:sz w:val="20"/>
                <w:szCs w:val="20"/>
              </w:rPr>
              <w:t>726. 7 (206. 8)</w:t>
            </w:r>
          </w:p>
        </w:tc>
        <w:tc>
          <w:tcPr>
            <w:tcW w:w="1828" w:type="dxa"/>
          </w:tcPr>
          <w:p w14:paraId="70B3505F" w14:textId="77777777" w:rsidR="00AB7302" w:rsidRPr="00F82D07" w:rsidRDefault="00770027" w:rsidP="00673AE0">
            <w:pPr>
              <w:spacing w:line="240" w:lineRule="auto"/>
              <w:rPr>
                <w:sz w:val="20"/>
                <w:szCs w:val="20"/>
              </w:rPr>
            </w:pPr>
            <w:r w:rsidRPr="00770027">
              <w:rPr>
                <w:sz w:val="20"/>
                <w:szCs w:val="20"/>
              </w:rPr>
              <w:t>-3. 0 (-4. 9, -1. 1)</w:t>
            </w:r>
          </w:p>
        </w:tc>
        <w:tc>
          <w:tcPr>
            <w:tcW w:w="932" w:type="dxa"/>
          </w:tcPr>
          <w:p w14:paraId="2A1F3CE8" w14:textId="77777777" w:rsidR="00AB7302" w:rsidRPr="00F82D07" w:rsidRDefault="00770027" w:rsidP="00673AE0">
            <w:pPr>
              <w:spacing w:line="240" w:lineRule="auto"/>
              <w:rPr>
                <w:sz w:val="20"/>
                <w:szCs w:val="20"/>
              </w:rPr>
            </w:pPr>
            <w:r w:rsidRPr="00770027">
              <w:rPr>
                <w:sz w:val="20"/>
                <w:szCs w:val="20"/>
              </w:rPr>
              <w:t>0. 009*</w:t>
            </w:r>
          </w:p>
        </w:tc>
        <w:tc>
          <w:tcPr>
            <w:tcW w:w="960" w:type="dxa"/>
          </w:tcPr>
          <w:p w14:paraId="0B705572" w14:textId="77777777" w:rsidR="00AB7302" w:rsidRPr="00F82D07" w:rsidRDefault="00770027" w:rsidP="00673AE0">
            <w:pPr>
              <w:spacing w:line="240" w:lineRule="auto"/>
              <w:rPr>
                <w:sz w:val="20"/>
                <w:szCs w:val="20"/>
              </w:rPr>
            </w:pPr>
            <w:r w:rsidRPr="00770027">
              <w:rPr>
                <w:sz w:val="20"/>
                <w:szCs w:val="20"/>
              </w:rPr>
              <w:t>-0. 4</w:t>
            </w:r>
          </w:p>
        </w:tc>
      </w:tr>
      <w:tr w:rsidR="00AB7302" w:rsidRPr="00F82D07" w14:paraId="62B5DAC0" w14:textId="77777777" w:rsidTr="00673AE0">
        <w:tc>
          <w:tcPr>
            <w:tcW w:w="2718" w:type="dxa"/>
          </w:tcPr>
          <w:p w14:paraId="33A79864" w14:textId="77777777" w:rsidR="00AB7302" w:rsidRPr="00F82D07" w:rsidRDefault="00770027" w:rsidP="00673AE0">
            <w:pPr>
              <w:spacing w:line="240" w:lineRule="auto"/>
              <w:rPr>
                <w:sz w:val="20"/>
                <w:szCs w:val="20"/>
              </w:rPr>
            </w:pPr>
            <w:r w:rsidRPr="00770027">
              <w:rPr>
                <w:sz w:val="20"/>
                <w:szCs w:val="20"/>
              </w:rPr>
              <w:t>Total BMD (D100 in mg/ccm)</w:t>
            </w:r>
          </w:p>
        </w:tc>
        <w:tc>
          <w:tcPr>
            <w:tcW w:w="390" w:type="dxa"/>
          </w:tcPr>
          <w:p w14:paraId="3F8E0E51" w14:textId="77777777" w:rsidR="00AB7302" w:rsidRPr="00F82D07" w:rsidRDefault="00770027" w:rsidP="00673AE0">
            <w:pPr>
              <w:spacing w:line="240" w:lineRule="auto"/>
              <w:rPr>
                <w:sz w:val="20"/>
                <w:szCs w:val="20"/>
              </w:rPr>
            </w:pPr>
            <w:r w:rsidRPr="00770027">
              <w:rPr>
                <w:sz w:val="20"/>
                <w:szCs w:val="20"/>
              </w:rPr>
              <w:t>7</w:t>
            </w:r>
          </w:p>
        </w:tc>
        <w:tc>
          <w:tcPr>
            <w:tcW w:w="1204" w:type="dxa"/>
          </w:tcPr>
          <w:p w14:paraId="47C81909" w14:textId="77777777" w:rsidR="00AB7302" w:rsidRPr="00F82D07" w:rsidRDefault="00770027" w:rsidP="00673AE0">
            <w:pPr>
              <w:spacing w:line="240" w:lineRule="auto"/>
              <w:rPr>
                <w:sz w:val="20"/>
                <w:szCs w:val="20"/>
              </w:rPr>
            </w:pPr>
            <w:r w:rsidRPr="00770027">
              <w:rPr>
                <w:sz w:val="20"/>
                <w:szCs w:val="20"/>
              </w:rPr>
              <w:t>323. 2 (57. 9)</w:t>
            </w:r>
          </w:p>
        </w:tc>
        <w:tc>
          <w:tcPr>
            <w:tcW w:w="1204" w:type="dxa"/>
          </w:tcPr>
          <w:p w14:paraId="62753F6A" w14:textId="77777777" w:rsidR="00AB7302" w:rsidRPr="00F82D07" w:rsidRDefault="00770027" w:rsidP="00673AE0">
            <w:pPr>
              <w:spacing w:line="240" w:lineRule="auto"/>
              <w:rPr>
                <w:sz w:val="20"/>
                <w:szCs w:val="20"/>
              </w:rPr>
            </w:pPr>
            <w:r w:rsidRPr="00770027">
              <w:rPr>
                <w:sz w:val="20"/>
                <w:szCs w:val="20"/>
              </w:rPr>
              <w:t>325. 4 (56. 1)</w:t>
            </w:r>
          </w:p>
        </w:tc>
        <w:tc>
          <w:tcPr>
            <w:tcW w:w="1828" w:type="dxa"/>
          </w:tcPr>
          <w:p w14:paraId="470EBAD8" w14:textId="77777777" w:rsidR="00AB7302" w:rsidRPr="00F82D07" w:rsidRDefault="00770027" w:rsidP="00673AE0">
            <w:pPr>
              <w:spacing w:line="240" w:lineRule="auto"/>
              <w:rPr>
                <w:sz w:val="20"/>
                <w:szCs w:val="20"/>
              </w:rPr>
            </w:pPr>
            <w:r w:rsidRPr="00770027">
              <w:rPr>
                <w:sz w:val="20"/>
                <w:szCs w:val="20"/>
              </w:rPr>
              <w:t>2. 2 (-1. 5, 5. 9)</w:t>
            </w:r>
          </w:p>
        </w:tc>
        <w:tc>
          <w:tcPr>
            <w:tcW w:w="932" w:type="dxa"/>
          </w:tcPr>
          <w:p w14:paraId="1B22DB8B" w14:textId="77777777" w:rsidR="00AB7302" w:rsidRPr="00F82D07" w:rsidRDefault="00770027" w:rsidP="00673AE0">
            <w:pPr>
              <w:spacing w:line="240" w:lineRule="auto"/>
              <w:rPr>
                <w:sz w:val="20"/>
                <w:szCs w:val="20"/>
              </w:rPr>
            </w:pPr>
            <w:r w:rsidRPr="00770027">
              <w:rPr>
                <w:sz w:val="20"/>
                <w:szCs w:val="20"/>
              </w:rPr>
              <w:t>0. 201</w:t>
            </w:r>
          </w:p>
        </w:tc>
        <w:tc>
          <w:tcPr>
            <w:tcW w:w="960" w:type="dxa"/>
          </w:tcPr>
          <w:p w14:paraId="234D2CA1" w14:textId="77777777" w:rsidR="00AB7302" w:rsidRPr="00F82D07" w:rsidRDefault="00770027" w:rsidP="00673AE0">
            <w:pPr>
              <w:spacing w:line="240" w:lineRule="auto"/>
              <w:rPr>
                <w:sz w:val="20"/>
                <w:szCs w:val="20"/>
              </w:rPr>
            </w:pPr>
            <w:r w:rsidRPr="00770027">
              <w:rPr>
                <w:sz w:val="20"/>
                <w:szCs w:val="20"/>
              </w:rPr>
              <w:t>0. 6</w:t>
            </w:r>
          </w:p>
        </w:tc>
      </w:tr>
      <w:tr w:rsidR="00AB7302" w:rsidRPr="00F82D07" w14:paraId="1C673C4D" w14:textId="77777777" w:rsidTr="00673AE0">
        <w:tc>
          <w:tcPr>
            <w:tcW w:w="2718" w:type="dxa"/>
          </w:tcPr>
          <w:p w14:paraId="7595F5C7" w14:textId="77777777" w:rsidR="00AB7302" w:rsidRPr="00F82D07" w:rsidRDefault="00770027" w:rsidP="00673AE0">
            <w:pPr>
              <w:spacing w:line="240" w:lineRule="auto"/>
              <w:rPr>
                <w:sz w:val="20"/>
                <w:szCs w:val="20"/>
              </w:rPr>
            </w:pPr>
            <w:r w:rsidRPr="00770027">
              <w:rPr>
                <w:sz w:val="20"/>
                <w:szCs w:val="20"/>
              </w:rPr>
              <w:t>Cortical BMD (Ct. BMD in mg/ccm)</w:t>
            </w:r>
          </w:p>
        </w:tc>
        <w:tc>
          <w:tcPr>
            <w:tcW w:w="390" w:type="dxa"/>
          </w:tcPr>
          <w:p w14:paraId="1502C111" w14:textId="77777777" w:rsidR="00AB7302" w:rsidRPr="00F82D07" w:rsidRDefault="00770027" w:rsidP="00673AE0">
            <w:pPr>
              <w:spacing w:line="240" w:lineRule="auto"/>
              <w:rPr>
                <w:sz w:val="20"/>
                <w:szCs w:val="20"/>
              </w:rPr>
            </w:pPr>
            <w:r w:rsidRPr="00770027">
              <w:rPr>
                <w:sz w:val="20"/>
                <w:szCs w:val="20"/>
              </w:rPr>
              <w:t>7</w:t>
            </w:r>
          </w:p>
        </w:tc>
        <w:tc>
          <w:tcPr>
            <w:tcW w:w="1204" w:type="dxa"/>
          </w:tcPr>
          <w:p w14:paraId="25B560B3" w14:textId="77777777" w:rsidR="00AB7302" w:rsidRPr="00F82D07" w:rsidRDefault="00770027" w:rsidP="00673AE0">
            <w:pPr>
              <w:spacing w:line="240" w:lineRule="auto"/>
              <w:rPr>
                <w:sz w:val="20"/>
                <w:szCs w:val="20"/>
              </w:rPr>
            </w:pPr>
            <w:r w:rsidRPr="00770027">
              <w:rPr>
                <w:sz w:val="20"/>
                <w:szCs w:val="20"/>
              </w:rPr>
              <w:t>879. 0 (57. 9)</w:t>
            </w:r>
          </w:p>
        </w:tc>
        <w:tc>
          <w:tcPr>
            <w:tcW w:w="1204" w:type="dxa"/>
          </w:tcPr>
          <w:p w14:paraId="3A4B7D5B" w14:textId="77777777" w:rsidR="00AB7302" w:rsidRPr="00F82D07" w:rsidRDefault="00770027" w:rsidP="00673AE0">
            <w:pPr>
              <w:spacing w:line="240" w:lineRule="auto"/>
              <w:rPr>
                <w:sz w:val="20"/>
                <w:szCs w:val="20"/>
              </w:rPr>
            </w:pPr>
            <w:r w:rsidRPr="00770027">
              <w:rPr>
                <w:sz w:val="20"/>
                <w:szCs w:val="20"/>
              </w:rPr>
              <w:t>888. 7 (44. 8)</w:t>
            </w:r>
          </w:p>
        </w:tc>
        <w:tc>
          <w:tcPr>
            <w:tcW w:w="1828" w:type="dxa"/>
          </w:tcPr>
          <w:p w14:paraId="7D14ED16" w14:textId="77777777" w:rsidR="00AB7302" w:rsidRPr="00F82D07" w:rsidRDefault="00770027" w:rsidP="00673AE0">
            <w:pPr>
              <w:spacing w:line="240" w:lineRule="auto"/>
              <w:rPr>
                <w:sz w:val="20"/>
                <w:szCs w:val="20"/>
              </w:rPr>
            </w:pPr>
            <w:r w:rsidRPr="00770027">
              <w:rPr>
                <w:sz w:val="20"/>
                <w:szCs w:val="20"/>
              </w:rPr>
              <w:t>9. 7 (-3. 8, 23. 1)</w:t>
            </w:r>
          </w:p>
        </w:tc>
        <w:tc>
          <w:tcPr>
            <w:tcW w:w="932" w:type="dxa"/>
          </w:tcPr>
          <w:p w14:paraId="26D86DD0" w14:textId="77777777" w:rsidR="00AB7302" w:rsidRPr="00F82D07" w:rsidRDefault="00770027" w:rsidP="00673AE0">
            <w:pPr>
              <w:spacing w:line="240" w:lineRule="auto"/>
              <w:rPr>
                <w:sz w:val="20"/>
                <w:szCs w:val="20"/>
              </w:rPr>
            </w:pPr>
            <w:r w:rsidRPr="00770027">
              <w:rPr>
                <w:sz w:val="20"/>
                <w:szCs w:val="20"/>
              </w:rPr>
              <w:t>0. 130</w:t>
            </w:r>
          </w:p>
        </w:tc>
        <w:tc>
          <w:tcPr>
            <w:tcW w:w="960" w:type="dxa"/>
          </w:tcPr>
          <w:p w14:paraId="57F9921D" w14:textId="77777777" w:rsidR="00AB7302" w:rsidRPr="00F82D07" w:rsidRDefault="00770027" w:rsidP="00673AE0">
            <w:pPr>
              <w:spacing w:line="240" w:lineRule="auto"/>
              <w:rPr>
                <w:sz w:val="20"/>
                <w:szCs w:val="20"/>
              </w:rPr>
            </w:pPr>
            <w:r w:rsidRPr="00770027">
              <w:rPr>
                <w:sz w:val="20"/>
                <w:szCs w:val="20"/>
              </w:rPr>
              <w:t>1. 1</w:t>
            </w:r>
          </w:p>
        </w:tc>
      </w:tr>
      <w:tr w:rsidR="00AB7302" w:rsidRPr="00F82D07" w14:paraId="6AEBD700" w14:textId="77777777" w:rsidTr="00673AE0">
        <w:tc>
          <w:tcPr>
            <w:tcW w:w="2718" w:type="dxa"/>
          </w:tcPr>
          <w:p w14:paraId="3F8120AD" w14:textId="77777777" w:rsidR="00AB7302" w:rsidRPr="00F82D07" w:rsidRDefault="00770027" w:rsidP="00673AE0">
            <w:pPr>
              <w:spacing w:line="240" w:lineRule="auto"/>
              <w:rPr>
                <w:sz w:val="20"/>
                <w:szCs w:val="20"/>
              </w:rPr>
            </w:pPr>
            <w:r w:rsidRPr="00770027">
              <w:rPr>
                <w:sz w:val="20"/>
                <w:szCs w:val="20"/>
              </w:rPr>
              <w:t>Trabecular BMD (Tb. BMD in mg/ccm)</w:t>
            </w:r>
          </w:p>
        </w:tc>
        <w:tc>
          <w:tcPr>
            <w:tcW w:w="390" w:type="dxa"/>
          </w:tcPr>
          <w:p w14:paraId="57CF6A5B" w14:textId="77777777" w:rsidR="00AB7302" w:rsidRPr="00F82D07" w:rsidRDefault="00770027" w:rsidP="00673AE0">
            <w:pPr>
              <w:spacing w:line="240" w:lineRule="auto"/>
              <w:rPr>
                <w:sz w:val="20"/>
                <w:szCs w:val="20"/>
              </w:rPr>
            </w:pPr>
            <w:r w:rsidRPr="00770027">
              <w:rPr>
                <w:sz w:val="20"/>
                <w:szCs w:val="20"/>
              </w:rPr>
              <w:t>-</w:t>
            </w:r>
          </w:p>
        </w:tc>
        <w:tc>
          <w:tcPr>
            <w:tcW w:w="1204" w:type="dxa"/>
          </w:tcPr>
          <w:p w14:paraId="4B301946" w14:textId="77777777" w:rsidR="00AB7302" w:rsidRPr="00F82D07" w:rsidRDefault="00770027" w:rsidP="00673AE0">
            <w:pPr>
              <w:spacing w:line="240" w:lineRule="auto"/>
              <w:rPr>
                <w:sz w:val="20"/>
                <w:szCs w:val="20"/>
              </w:rPr>
            </w:pPr>
            <w:r w:rsidRPr="00770027">
              <w:rPr>
                <w:sz w:val="20"/>
                <w:szCs w:val="20"/>
              </w:rPr>
              <w:t>-</w:t>
            </w:r>
          </w:p>
        </w:tc>
        <w:tc>
          <w:tcPr>
            <w:tcW w:w="1204" w:type="dxa"/>
          </w:tcPr>
          <w:p w14:paraId="0F4661B5" w14:textId="77777777" w:rsidR="00AB7302" w:rsidRPr="00F82D07" w:rsidRDefault="00770027" w:rsidP="00673AE0">
            <w:pPr>
              <w:spacing w:line="240" w:lineRule="auto"/>
              <w:rPr>
                <w:sz w:val="20"/>
                <w:szCs w:val="20"/>
              </w:rPr>
            </w:pPr>
            <w:r w:rsidRPr="00770027">
              <w:rPr>
                <w:sz w:val="20"/>
                <w:szCs w:val="20"/>
              </w:rPr>
              <w:t>-</w:t>
            </w:r>
          </w:p>
        </w:tc>
        <w:tc>
          <w:tcPr>
            <w:tcW w:w="1828" w:type="dxa"/>
          </w:tcPr>
          <w:p w14:paraId="1A1F16FA" w14:textId="77777777" w:rsidR="00AB7302" w:rsidRPr="00F82D07" w:rsidRDefault="00770027" w:rsidP="00673AE0">
            <w:pPr>
              <w:spacing w:line="240" w:lineRule="auto"/>
              <w:rPr>
                <w:sz w:val="20"/>
                <w:szCs w:val="20"/>
              </w:rPr>
            </w:pPr>
            <w:r w:rsidRPr="00770027">
              <w:rPr>
                <w:sz w:val="20"/>
                <w:szCs w:val="20"/>
              </w:rPr>
              <w:t>-</w:t>
            </w:r>
          </w:p>
        </w:tc>
        <w:tc>
          <w:tcPr>
            <w:tcW w:w="932" w:type="dxa"/>
          </w:tcPr>
          <w:p w14:paraId="35C12D78" w14:textId="77777777" w:rsidR="00AB7302" w:rsidRPr="00F82D07" w:rsidRDefault="00770027" w:rsidP="00673AE0">
            <w:pPr>
              <w:spacing w:line="240" w:lineRule="auto"/>
              <w:rPr>
                <w:sz w:val="20"/>
                <w:szCs w:val="20"/>
              </w:rPr>
            </w:pPr>
            <w:r w:rsidRPr="00770027">
              <w:rPr>
                <w:sz w:val="20"/>
                <w:szCs w:val="20"/>
              </w:rPr>
              <w:t>-</w:t>
            </w:r>
          </w:p>
        </w:tc>
        <w:tc>
          <w:tcPr>
            <w:tcW w:w="960" w:type="dxa"/>
          </w:tcPr>
          <w:p w14:paraId="4EFA145B" w14:textId="77777777" w:rsidR="00AB7302" w:rsidRPr="00F82D07" w:rsidRDefault="00AB7302" w:rsidP="00673AE0">
            <w:pPr>
              <w:spacing w:line="240" w:lineRule="auto"/>
              <w:rPr>
                <w:sz w:val="20"/>
                <w:szCs w:val="20"/>
              </w:rPr>
            </w:pPr>
          </w:p>
        </w:tc>
      </w:tr>
      <w:tr w:rsidR="00AB7302" w:rsidRPr="00F82D07" w14:paraId="45D56062" w14:textId="77777777" w:rsidTr="00673AE0">
        <w:tc>
          <w:tcPr>
            <w:tcW w:w="2718" w:type="dxa"/>
          </w:tcPr>
          <w:p w14:paraId="74A40313" w14:textId="77777777" w:rsidR="00AB7302" w:rsidRPr="00F82D07" w:rsidRDefault="00770027" w:rsidP="00673AE0">
            <w:pPr>
              <w:spacing w:line="240" w:lineRule="auto"/>
              <w:rPr>
                <w:sz w:val="20"/>
                <w:szCs w:val="20"/>
              </w:rPr>
            </w:pPr>
            <w:r w:rsidRPr="00770027">
              <w:rPr>
                <w:sz w:val="20"/>
                <w:szCs w:val="20"/>
              </w:rPr>
              <w:t>Cortical thickness (Ct. Th in mm)</w:t>
            </w:r>
          </w:p>
        </w:tc>
        <w:tc>
          <w:tcPr>
            <w:tcW w:w="390" w:type="dxa"/>
          </w:tcPr>
          <w:p w14:paraId="5316D548" w14:textId="77777777" w:rsidR="00AB7302" w:rsidRPr="00F82D07" w:rsidRDefault="00770027" w:rsidP="00673AE0">
            <w:pPr>
              <w:spacing w:line="240" w:lineRule="auto"/>
              <w:rPr>
                <w:sz w:val="20"/>
                <w:szCs w:val="20"/>
              </w:rPr>
            </w:pPr>
            <w:r w:rsidRPr="00770027">
              <w:rPr>
                <w:sz w:val="20"/>
                <w:szCs w:val="20"/>
              </w:rPr>
              <w:t>7</w:t>
            </w:r>
          </w:p>
        </w:tc>
        <w:tc>
          <w:tcPr>
            <w:tcW w:w="1204" w:type="dxa"/>
          </w:tcPr>
          <w:p w14:paraId="2E00FBDB" w14:textId="77777777" w:rsidR="00AB7302" w:rsidRPr="00F82D07" w:rsidRDefault="00770027" w:rsidP="00673AE0">
            <w:pPr>
              <w:spacing w:line="240" w:lineRule="auto"/>
              <w:rPr>
                <w:sz w:val="20"/>
                <w:szCs w:val="20"/>
              </w:rPr>
            </w:pPr>
            <w:r w:rsidRPr="00770027">
              <w:rPr>
                <w:sz w:val="20"/>
                <w:szCs w:val="20"/>
              </w:rPr>
              <w:t>1. 21 (0. 37)</w:t>
            </w:r>
          </w:p>
        </w:tc>
        <w:tc>
          <w:tcPr>
            <w:tcW w:w="1204" w:type="dxa"/>
          </w:tcPr>
          <w:p w14:paraId="76CACC15" w14:textId="77777777" w:rsidR="00AB7302" w:rsidRPr="00F82D07" w:rsidRDefault="00770027" w:rsidP="00673AE0">
            <w:pPr>
              <w:spacing w:line="240" w:lineRule="auto"/>
              <w:rPr>
                <w:sz w:val="20"/>
                <w:szCs w:val="20"/>
              </w:rPr>
            </w:pPr>
            <w:r w:rsidRPr="00770027">
              <w:rPr>
                <w:sz w:val="20"/>
                <w:szCs w:val="20"/>
              </w:rPr>
              <w:t>1. 24 (0. 36)</w:t>
            </w:r>
          </w:p>
        </w:tc>
        <w:tc>
          <w:tcPr>
            <w:tcW w:w="1828" w:type="dxa"/>
          </w:tcPr>
          <w:p w14:paraId="5D04456D" w14:textId="77777777" w:rsidR="00AB7302" w:rsidRPr="00F82D07" w:rsidRDefault="00770027" w:rsidP="00673AE0">
            <w:pPr>
              <w:spacing w:line="240" w:lineRule="auto"/>
              <w:rPr>
                <w:sz w:val="20"/>
                <w:szCs w:val="20"/>
              </w:rPr>
            </w:pPr>
            <w:r w:rsidRPr="00770027">
              <w:rPr>
                <w:sz w:val="20"/>
                <w:szCs w:val="20"/>
              </w:rPr>
              <w:t>0. 03 (0. 010, 0. 055)</w:t>
            </w:r>
          </w:p>
        </w:tc>
        <w:tc>
          <w:tcPr>
            <w:tcW w:w="932" w:type="dxa"/>
          </w:tcPr>
          <w:p w14:paraId="07E853EC" w14:textId="77777777" w:rsidR="00AB7302" w:rsidRPr="00F82D07" w:rsidRDefault="00770027" w:rsidP="00673AE0">
            <w:pPr>
              <w:spacing w:line="240" w:lineRule="auto"/>
              <w:rPr>
                <w:sz w:val="20"/>
                <w:szCs w:val="20"/>
              </w:rPr>
            </w:pPr>
            <w:r w:rsidRPr="00770027">
              <w:rPr>
                <w:sz w:val="20"/>
                <w:szCs w:val="20"/>
              </w:rPr>
              <w:t>0. 012</w:t>
            </w:r>
            <w:r w:rsidR="00F82D07" w:rsidRPr="00F82D07">
              <w:rPr>
                <w:sz w:val="20"/>
                <w:szCs w:val="20"/>
              </w:rPr>
              <w:t>*</w:t>
            </w:r>
          </w:p>
        </w:tc>
        <w:tc>
          <w:tcPr>
            <w:tcW w:w="960" w:type="dxa"/>
          </w:tcPr>
          <w:p w14:paraId="76E838BB" w14:textId="77777777" w:rsidR="00AB7302" w:rsidRPr="00F82D07" w:rsidRDefault="00770027" w:rsidP="00673AE0">
            <w:pPr>
              <w:spacing w:line="240" w:lineRule="auto"/>
              <w:rPr>
                <w:sz w:val="20"/>
                <w:szCs w:val="20"/>
              </w:rPr>
            </w:pPr>
            <w:r w:rsidRPr="00770027">
              <w:rPr>
                <w:sz w:val="20"/>
                <w:szCs w:val="20"/>
              </w:rPr>
              <w:t>2. 4</w:t>
            </w:r>
          </w:p>
        </w:tc>
      </w:tr>
      <w:tr w:rsidR="00AB7302" w:rsidRPr="00F82D07" w14:paraId="045EBBB4" w14:textId="77777777" w:rsidTr="00673AE0">
        <w:tc>
          <w:tcPr>
            <w:tcW w:w="2718" w:type="dxa"/>
          </w:tcPr>
          <w:p w14:paraId="25DF7295" w14:textId="77777777" w:rsidR="00AB7302" w:rsidRPr="00F82D07" w:rsidRDefault="00770027" w:rsidP="00673AE0">
            <w:pPr>
              <w:spacing w:line="240" w:lineRule="auto"/>
              <w:rPr>
                <w:sz w:val="20"/>
                <w:szCs w:val="20"/>
              </w:rPr>
            </w:pPr>
            <w:r w:rsidRPr="00770027">
              <w:rPr>
                <w:sz w:val="20"/>
                <w:szCs w:val="20"/>
              </w:rPr>
              <w:t>Trabecular BV/TV (Tb. BV/TV)</w:t>
            </w:r>
          </w:p>
        </w:tc>
        <w:tc>
          <w:tcPr>
            <w:tcW w:w="390" w:type="dxa"/>
          </w:tcPr>
          <w:p w14:paraId="083B95F3" w14:textId="77777777" w:rsidR="00AB7302" w:rsidRPr="00F82D07" w:rsidRDefault="00770027" w:rsidP="00673AE0">
            <w:pPr>
              <w:spacing w:line="240" w:lineRule="auto"/>
              <w:rPr>
                <w:sz w:val="20"/>
                <w:szCs w:val="20"/>
              </w:rPr>
            </w:pPr>
            <w:r w:rsidRPr="00770027">
              <w:rPr>
                <w:sz w:val="20"/>
                <w:szCs w:val="20"/>
              </w:rPr>
              <w:t>7</w:t>
            </w:r>
          </w:p>
        </w:tc>
        <w:tc>
          <w:tcPr>
            <w:tcW w:w="1204" w:type="dxa"/>
          </w:tcPr>
          <w:p w14:paraId="70F43A41" w14:textId="77777777" w:rsidR="00AB7302" w:rsidRPr="00F82D07" w:rsidRDefault="00770027" w:rsidP="00673AE0">
            <w:pPr>
              <w:spacing w:line="240" w:lineRule="auto"/>
              <w:rPr>
                <w:sz w:val="20"/>
                <w:szCs w:val="20"/>
              </w:rPr>
            </w:pPr>
            <w:r w:rsidRPr="00770027">
              <w:rPr>
                <w:sz w:val="20"/>
                <w:szCs w:val="20"/>
              </w:rPr>
              <w:t>0. 173 (0. 017)</w:t>
            </w:r>
          </w:p>
        </w:tc>
        <w:tc>
          <w:tcPr>
            <w:tcW w:w="1204" w:type="dxa"/>
          </w:tcPr>
          <w:p w14:paraId="646BCB8B" w14:textId="77777777" w:rsidR="00AB7302" w:rsidRPr="00F82D07" w:rsidRDefault="00770027" w:rsidP="00673AE0">
            <w:pPr>
              <w:spacing w:line="240" w:lineRule="auto"/>
              <w:rPr>
                <w:sz w:val="20"/>
                <w:szCs w:val="20"/>
              </w:rPr>
            </w:pPr>
            <w:r w:rsidRPr="00770027">
              <w:rPr>
                <w:sz w:val="20"/>
                <w:szCs w:val="20"/>
              </w:rPr>
              <w:t>0. 171 (0. 017)</w:t>
            </w:r>
          </w:p>
        </w:tc>
        <w:tc>
          <w:tcPr>
            <w:tcW w:w="1828" w:type="dxa"/>
          </w:tcPr>
          <w:p w14:paraId="166C7E1F" w14:textId="77777777" w:rsidR="00AB7302" w:rsidRPr="00F82D07" w:rsidRDefault="00770027" w:rsidP="00673AE0">
            <w:pPr>
              <w:spacing w:line="240" w:lineRule="auto"/>
              <w:rPr>
                <w:sz w:val="20"/>
                <w:szCs w:val="20"/>
              </w:rPr>
            </w:pPr>
            <w:r w:rsidRPr="00770027">
              <w:rPr>
                <w:sz w:val="20"/>
                <w:szCs w:val="20"/>
              </w:rPr>
              <w:t>-0. 002 (-0. 004, 0. 0003)</w:t>
            </w:r>
          </w:p>
        </w:tc>
        <w:tc>
          <w:tcPr>
            <w:tcW w:w="932" w:type="dxa"/>
          </w:tcPr>
          <w:p w14:paraId="5B2F30F2" w14:textId="77777777" w:rsidR="00AB7302" w:rsidRPr="00F82D07" w:rsidRDefault="00770027" w:rsidP="00673AE0">
            <w:pPr>
              <w:spacing w:line="240" w:lineRule="auto"/>
              <w:rPr>
                <w:sz w:val="20"/>
                <w:szCs w:val="20"/>
              </w:rPr>
            </w:pPr>
            <w:r w:rsidRPr="00770027">
              <w:rPr>
                <w:sz w:val="20"/>
                <w:szCs w:val="20"/>
              </w:rPr>
              <w:t>0. 080</w:t>
            </w:r>
          </w:p>
        </w:tc>
        <w:tc>
          <w:tcPr>
            <w:tcW w:w="960" w:type="dxa"/>
          </w:tcPr>
          <w:p w14:paraId="3C758AE8" w14:textId="77777777" w:rsidR="00AB7302" w:rsidRPr="00F82D07" w:rsidRDefault="00770027" w:rsidP="00673AE0">
            <w:pPr>
              <w:spacing w:line="240" w:lineRule="auto"/>
              <w:rPr>
                <w:sz w:val="20"/>
                <w:szCs w:val="20"/>
              </w:rPr>
            </w:pPr>
            <w:r w:rsidRPr="00770027">
              <w:rPr>
                <w:sz w:val="20"/>
                <w:szCs w:val="20"/>
              </w:rPr>
              <w:t>-1. 2</w:t>
            </w:r>
          </w:p>
        </w:tc>
      </w:tr>
      <w:tr w:rsidR="00AB7302" w:rsidRPr="00F82D07" w14:paraId="0E19C9DA" w14:textId="77777777" w:rsidTr="00673AE0">
        <w:tc>
          <w:tcPr>
            <w:tcW w:w="2718" w:type="dxa"/>
          </w:tcPr>
          <w:p w14:paraId="41539E90" w14:textId="77777777" w:rsidR="00AB7302" w:rsidRPr="00F82D07" w:rsidRDefault="00770027" w:rsidP="00673AE0">
            <w:pPr>
              <w:spacing w:line="240" w:lineRule="auto"/>
              <w:rPr>
                <w:sz w:val="20"/>
                <w:szCs w:val="20"/>
              </w:rPr>
            </w:pPr>
            <w:r w:rsidRPr="00770027">
              <w:rPr>
                <w:sz w:val="20"/>
                <w:szCs w:val="20"/>
              </w:rPr>
              <w:t>Trabecular number (Tb. N, 1/mm)</w:t>
            </w:r>
          </w:p>
        </w:tc>
        <w:tc>
          <w:tcPr>
            <w:tcW w:w="390" w:type="dxa"/>
          </w:tcPr>
          <w:p w14:paraId="3FF6E0AA" w14:textId="77777777" w:rsidR="00AB7302" w:rsidRPr="00F82D07" w:rsidRDefault="00770027" w:rsidP="00673AE0">
            <w:pPr>
              <w:spacing w:line="240" w:lineRule="auto"/>
              <w:rPr>
                <w:sz w:val="20"/>
                <w:szCs w:val="20"/>
              </w:rPr>
            </w:pPr>
            <w:r w:rsidRPr="00770027">
              <w:rPr>
                <w:sz w:val="20"/>
                <w:szCs w:val="20"/>
              </w:rPr>
              <w:t>7</w:t>
            </w:r>
          </w:p>
        </w:tc>
        <w:tc>
          <w:tcPr>
            <w:tcW w:w="1204" w:type="dxa"/>
          </w:tcPr>
          <w:p w14:paraId="7D15B83D" w14:textId="77777777" w:rsidR="00AB7302" w:rsidRPr="00F82D07" w:rsidRDefault="00770027" w:rsidP="00673AE0">
            <w:pPr>
              <w:spacing w:line="240" w:lineRule="auto"/>
              <w:rPr>
                <w:sz w:val="20"/>
                <w:szCs w:val="20"/>
              </w:rPr>
            </w:pPr>
            <w:r w:rsidRPr="00770027">
              <w:rPr>
                <w:sz w:val="20"/>
                <w:szCs w:val="20"/>
              </w:rPr>
              <w:t>2. 49 (0. 39)</w:t>
            </w:r>
          </w:p>
        </w:tc>
        <w:tc>
          <w:tcPr>
            <w:tcW w:w="1204" w:type="dxa"/>
          </w:tcPr>
          <w:p w14:paraId="4549FE3C" w14:textId="77777777" w:rsidR="00AB7302" w:rsidRPr="00F82D07" w:rsidRDefault="00770027" w:rsidP="00673AE0">
            <w:pPr>
              <w:spacing w:line="240" w:lineRule="auto"/>
              <w:rPr>
                <w:sz w:val="20"/>
                <w:szCs w:val="20"/>
              </w:rPr>
            </w:pPr>
            <w:r w:rsidRPr="00770027">
              <w:rPr>
                <w:sz w:val="20"/>
                <w:szCs w:val="20"/>
              </w:rPr>
              <w:t>2. 46 (0. 35)</w:t>
            </w:r>
          </w:p>
        </w:tc>
        <w:tc>
          <w:tcPr>
            <w:tcW w:w="1828" w:type="dxa"/>
          </w:tcPr>
          <w:p w14:paraId="42AB2A39" w14:textId="77777777" w:rsidR="00AB7302" w:rsidRPr="00F82D07" w:rsidRDefault="00770027" w:rsidP="00673AE0">
            <w:pPr>
              <w:spacing w:line="240" w:lineRule="auto"/>
              <w:rPr>
                <w:sz w:val="20"/>
                <w:szCs w:val="20"/>
              </w:rPr>
            </w:pPr>
            <w:r w:rsidRPr="00770027">
              <w:rPr>
                <w:sz w:val="20"/>
                <w:szCs w:val="20"/>
              </w:rPr>
              <w:t>-0. 03 (-0. 14, 0. 08)</w:t>
            </w:r>
          </w:p>
        </w:tc>
        <w:tc>
          <w:tcPr>
            <w:tcW w:w="932" w:type="dxa"/>
          </w:tcPr>
          <w:p w14:paraId="3B7FB229" w14:textId="77777777" w:rsidR="00AB7302" w:rsidRPr="00F82D07" w:rsidRDefault="00770027" w:rsidP="00673AE0">
            <w:pPr>
              <w:spacing w:line="240" w:lineRule="auto"/>
              <w:rPr>
                <w:sz w:val="20"/>
                <w:szCs w:val="20"/>
              </w:rPr>
            </w:pPr>
            <w:r w:rsidRPr="00770027">
              <w:rPr>
                <w:sz w:val="20"/>
                <w:szCs w:val="20"/>
              </w:rPr>
              <w:t>0. 587</w:t>
            </w:r>
          </w:p>
        </w:tc>
        <w:tc>
          <w:tcPr>
            <w:tcW w:w="960" w:type="dxa"/>
          </w:tcPr>
          <w:p w14:paraId="2CE2A67D" w14:textId="77777777" w:rsidR="00AB7302" w:rsidRPr="00F82D07" w:rsidRDefault="00770027" w:rsidP="00673AE0">
            <w:pPr>
              <w:spacing w:line="240" w:lineRule="auto"/>
              <w:rPr>
                <w:sz w:val="20"/>
                <w:szCs w:val="20"/>
              </w:rPr>
            </w:pPr>
            <w:r w:rsidRPr="00770027">
              <w:rPr>
                <w:sz w:val="20"/>
                <w:szCs w:val="20"/>
              </w:rPr>
              <w:t>-1. 2</w:t>
            </w:r>
          </w:p>
        </w:tc>
      </w:tr>
      <w:tr w:rsidR="00AB7302" w:rsidRPr="00F82D07" w14:paraId="224C6236" w14:textId="77777777" w:rsidTr="00673AE0">
        <w:tc>
          <w:tcPr>
            <w:tcW w:w="2718" w:type="dxa"/>
          </w:tcPr>
          <w:p w14:paraId="0E616BC4" w14:textId="77777777" w:rsidR="00AB7302" w:rsidRPr="00F82D07" w:rsidRDefault="00770027" w:rsidP="00673AE0">
            <w:pPr>
              <w:spacing w:line="240" w:lineRule="auto"/>
              <w:rPr>
                <w:sz w:val="20"/>
                <w:szCs w:val="20"/>
              </w:rPr>
            </w:pPr>
            <w:r w:rsidRPr="00770027">
              <w:rPr>
                <w:sz w:val="20"/>
                <w:szCs w:val="20"/>
              </w:rPr>
              <w:t>Trabecular thickness (Tb. Th, in mm)</w:t>
            </w:r>
          </w:p>
        </w:tc>
        <w:tc>
          <w:tcPr>
            <w:tcW w:w="390" w:type="dxa"/>
          </w:tcPr>
          <w:p w14:paraId="4A700130" w14:textId="77777777" w:rsidR="00AB7302" w:rsidRPr="00F82D07" w:rsidRDefault="00770027" w:rsidP="00673AE0">
            <w:pPr>
              <w:spacing w:line="240" w:lineRule="auto"/>
              <w:rPr>
                <w:sz w:val="20"/>
                <w:szCs w:val="20"/>
              </w:rPr>
            </w:pPr>
            <w:r w:rsidRPr="00770027">
              <w:rPr>
                <w:sz w:val="20"/>
                <w:szCs w:val="20"/>
              </w:rPr>
              <w:t>7</w:t>
            </w:r>
          </w:p>
        </w:tc>
        <w:tc>
          <w:tcPr>
            <w:tcW w:w="1204" w:type="dxa"/>
          </w:tcPr>
          <w:p w14:paraId="45EA771D" w14:textId="77777777" w:rsidR="00AB7302" w:rsidRPr="00F82D07" w:rsidRDefault="00770027" w:rsidP="00673AE0">
            <w:pPr>
              <w:spacing w:line="240" w:lineRule="auto"/>
              <w:rPr>
                <w:sz w:val="20"/>
                <w:szCs w:val="20"/>
              </w:rPr>
            </w:pPr>
            <w:r w:rsidRPr="00770027">
              <w:rPr>
                <w:sz w:val="20"/>
                <w:szCs w:val="20"/>
              </w:rPr>
              <w:t>0. 071 (0. 013)</w:t>
            </w:r>
          </w:p>
        </w:tc>
        <w:tc>
          <w:tcPr>
            <w:tcW w:w="1204" w:type="dxa"/>
          </w:tcPr>
          <w:p w14:paraId="4EE863DC" w14:textId="77777777" w:rsidR="00AB7302" w:rsidRPr="00F82D07" w:rsidRDefault="00770027" w:rsidP="00673AE0">
            <w:pPr>
              <w:spacing w:line="240" w:lineRule="auto"/>
              <w:rPr>
                <w:sz w:val="20"/>
                <w:szCs w:val="20"/>
              </w:rPr>
            </w:pPr>
            <w:r w:rsidRPr="00770027">
              <w:rPr>
                <w:sz w:val="20"/>
                <w:szCs w:val="20"/>
              </w:rPr>
              <w:t>0. 071 (0. 012)</w:t>
            </w:r>
          </w:p>
        </w:tc>
        <w:tc>
          <w:tcPr>
            <w:tcW w:w="1828" w:type="dxa"/>
          </w:tcPr>
          <w:p w14:paraId="444BBDF9" w14:textId="77777777" w:rsidR="00AB7302" w:rsidRPr="00F82D07" w:rsidRDefault="00770027" w:rsidP="00673AE0">
            <w:pPr>
              <w:spacing w:line="240" w:lineRule="auto"/>
              <w:rPr>
                <w:sz w:val="20"/>
                <w:szCs w:val="20"/>
              </w:rPr>
            </w:pPr>
            <w:r w:rsidRPr="00770027">
              <w:rPr>
                <w:sz w:val="20"/>
                <w:szCs w:val="20"/>
              </w:rPr>
              <w:t>-0. 003 (-0. 003, 0. 003)</w:t>
            </w:r>
          </w:p>
        </w:tc>
        <w:tc>
          <w:tcPr>
            <w:tcW w:w="932" w:type="dxa"/>
          </w:tcPr>
          <w:p w14:paraId="28C3C523" w14:textId="77777777" w:rsidR="00AB7302" w:rsidRPr="00F82D07" w:rsidRDefault="00770027" w:rsidP="00673AE0">
            <w:pPr>
              <w:spacing w:line="240" w:lineRule="auto"/>
              <w:rPr>
                <w:sz w:val="20"/>
                <w:szCs w:val="20"/>
              </w:rPr>
            </w:pPr>
            <w:r w:rsidRPr="00770027">
              <w:rPr>
                <w:sz w:val="20"/>
                <w:szCs w:val="20"/>
              </w:rPr>
              <w:t>0. 812</w:t>
            </w:r>
          </w:p>
        </w:tc>
        <w:tc>
          <w:tcPr>
            <w:tcW w:w="960" w:type="dxa"/>
          </w:tcPr>
          <w:p w14:paraId="796E94B8" w14:textId="77777777" w:rsidR="00AB7302" w:rsidRPr="00F82D07" w:rsidRDefault="00770027" w:rsidP="00673AE0">
            <w:pPr>
              <w:spacing w:line="240" w:lineRule="auto"/>
              <w:rPr>
                <w:sz w:val="20"/>
                <w:szCs w:val="20"/>
              </w:rPr>
            </w:pPr>
            <w:r w:rsidRPr="00770027">
              <w:rPr>
                <w:sz w:val="20"/>
                <w:szCs w:val="20"/>
              </w:rPr>
              <w:t>-4. 2</w:t>
            </w:r>
          </w:p>
        </w:tc>
      </w:tr>
      <w:tr w:rsidR="00AB7302" w:rsidRPr="00F82D07" w14:paraId="555E3A37" w14:textId="77777777" w:rsidTr="00673AE0">
        <w:tc>
          <w:tcPr>
            <w:tcW w:w="2718" w:type="dxa"/>
          </w:tcPr>
          <w:p w14:paraId="676085C2" w14:textId="77777777" w:rsidR="00AB7302" w:rsidRPr="00F82D07" w:rsidRDefault="00770027" w:rsidP="00673AE0">
            <w:pPr>
              <w:spacing w:line="240" w:lineRule="auto"/>
              <w:rPr>
                <w:sz w:val="20"/>
                <w:szCs w:val="20"/>
              </w:rPr>
            </w:pPr>
            <w:r w:rsidRPr="00770027">
              <w:rPr>
                <w:sz w:val="20"/>
                <w:szCs w:val="20"/>
              </w:rPr>
              <w:t>Trabecular separation (Tb. Sp in mm)</w:t>
            </w:r>
          </w:p>
        </w:tc>
        <w:tc>
          <w:tcPr>
            <w:tcW w:w="390" w:type="dxa"/>
          </w:tcPr>
          <w:p w14:paraId="7CF86300" w14:textId="77777777" w:rsidR="00AB7302" w:rsidRPr="00F82D07" w:rsidRDefault="00770027" w:rsidP="00673AE0">
            <w:pPr>
              <w:spacing w:line="240" w:lineRule="auto"/>
              <w:rPr>
                <w:sz w:val="20"/>
                <w:szCs w:val="20"/>
              </w:rPr>
            </w:pPr>
            <w:r w:rsidRPr="00770027">
              <w:rPr>
                <w:sz w:val="20"/>
                <w:szCs w:val="20"/>
              </w:rPr>
              <w:t>7</w:t>
            </w:r>
          </w:p>
        </w:tc>
        <w:tc>
          <w:tcPr>
            <w:tcW w:w="1204" w:type="dxa"/>
          </w:tcPr>
          <w:p w14:paraId="5FFAFD0C" w14:textId="77777777" w:rsidR="00AB7302" w:rsidRPr="00F82D07" w:rsidRDefault="00770027" w:rsidP="00673AE0">
            <w:pPr>
              <w:spacing w:line="240" w:lineRule="auto"/>
              <w:rPr>
                <w:sz w:val="20"/>
                <w:szCs w:val="20"/>
              </w:rPr>
            </w:pPr>
            <w:r w:rsidRPr="00770027">
              <w:rPr>
                <w:sz w:val="20"/>
                <w:szCs w:val="20"/>
              </w:rPr>
              <w:t>0. 340 (0. 059)</w:t>
            </w:r>
          </w:p>
        </w:tc>
        <w:tc>
          <w:tcPr>
            <w:tcW w:w="1204" w:type="dxa"/>
          </w:tcPr>
          <w:p w14:paraId="3ACA8D8D" w14:textId="77777777" w:rsidR="00AB7302" w:rsidRPr="00F82D07" w:rsidRDefault="00770027" w:rsidP="00673AE0">
            <w:pPr>
              <w:spacing w:line="240" w:lineRule="auto"/>
              <w:rPr>
                <w:sz w:val="20"/>
                <w:szCs w:val="20"/>
              </w:rPr>
            </w:pPr>
            <w:r w:rsidRPr="00770027">
              <w:rPr>
                <w:sz w:val="20"/>
                <w:szCs w:val="20"/>
              </w:rPr>
              <w:t>0. 343 (0. 055)</w:t>
            </w:r>
          </w:p>
        </w:tc>
        <w:tc>
          <w:tcPr>
            <w:tcW w:w="1828" w:type="dxa"/>
          </w:tcPr>
          <w:p w14:paraId="07A52C0C" w14:textId="77777777" w:rsidR="00AB7302" w:rsidRPr="00F82D07" w:rsidRDefault="00770027" w:rsidP="00673AE0">
            <w:pPr>
              <w:spacing w:line="240" w:lineRule="auto"/>
              <w:rPr>
                <w:sz w:val="20"/>
                <w:szCs w:val="20"/>
              </w:rPr>
            </w:pPr>
            <w:r w:rsidRPr="00770027">
              <w:rPr>
                <w:sz w:val="20"/>
                <w:szCs w:val="20"/>
              </w:rPr>
              <w:t>0. 004 (-0. 013, 0. 020)</w:t>
            </w:r>
          </w:p>
        </w:tc>
        <w:tc>
          <w:tcPr>
            <w:tcW w:w="932" w:type="dxa"/>
          </w:tcPr>
          <w:p w14:paraId="66978952" w14:textId="77777777" w:rsidR="00AB7302" w:rsidRPr="00F82D07" w:rsidRDefault="00770027" w:rsidP="00673AE0">
            <w:pPr>
              <w:spacing w:line="240" w:lineRule="auto"/>
              <w:rPr>
                <w:sz w:val="20"/>
                <w:szCs w:val="20"/>
              </w:rPr>
            </w:pPr>
            <w:r w:rsidRPr="00770027">
              <w:rPr>
                <w:sz w:val="20"/>
                <w:szCs w:val="20"/>
              </w:rPr>
              <w:t>0. 605</w:t>
            </w:r>
          </w:p>
        </w:tc>
        <w:tc>
          <w:tcPr>
            <w:tcW w:w="960" w:type="dxa"/>
          </w:tcPr>
          <w:p w14:paraId="5E7BFB22" w14:textId="77777777" w:rsidR="00AB7302" w:rsidRPr="00F82D07" w:rsidRDefault="00770027" w:rsidP="00673AE0">
            <w:pPr>
              <w:spacing w:line="240" w:lineRule="auto"/>
              <w:rPr>
                <w:sz w:val="20"/>
                <w:szCs w:val="20"/>
              </w:rPr>
            </w:pPr>
            <w:r w:rsidRPr="00770027">
              <w:rPr>
                <w:sz w:val="20"/>
                <w:szCs w:val="20"/>
              </w:rPr>
              <w:t>1. 1</w:t>
            </w:r>
          </w:p>
        </w:tc>
      </w:tr>
      <w:tr w:rsidR="00AB7302" w:rsidRPr="00F82D07" w14:paraId="5D0F8B65" w14:textId="77777777" w:rsidTr="00673AE0">
        <w:tc>
          <w:tcPr>
            <w:tcW w:w="2718" w:type="dxa"/>
          </w:tcPr>
          <w:p w14:paraId="1AEC3B48" w14:textId="77777777" w:rsidR="00AB7302" w:rsidRPr="00F82D07" w:rsidRDefault="00770027" w:rsidP="00673AE0">
            <w:pPr>
              <w:spacing w:line="240" w:lineRule="auto"/>
              <w:rPr>
                <w:sz w:val="20"/>
                <w:szCs w:val="20"/>
              </w:rPr>
            </w:pPr>
            <w:r w:rsidRPr="00770027">
              <w:rPr>
                <w:sz w:val="20"/>
                <w:szCs w:val="20"/>
              </w:rPr>
              <w:t>Cortical Porosity (Ct. Po)</w:t>
            </w:r>
          </w:p>
        </w:tc>
        <w:tc>
          <w:tcPr>
            <w:tcW w:w="390" w:type="dxa"/>
          </w:tcPr>
          <w:p w14:paraId="73AAF0D3" w14:textId="77777777" w:rsidR="00AB7302" w:rsidRPr="00F82D07" w:rsidRDefault="00770027" w:rsidP="00673AE0">
            <w:pPr>
              <w:spacing w:line="240" w:lineRule="auto"/>
              <w:rPr>
                <w:sz w:val="20"/>
                <w:szCs w:val="20"/>
              </w:rPr>
            </w:pPr>
            <w:r w:rsidRPr="00770027">
              <w:rPr>
                <w:sz w:val="20"/>
                <w:szCs w:val="20"/>
              </w:rPr>
              <w:t>7</w:t>
            </w:r>
          </w:p>
        </w:tc>
        <w:tc>
          <w:tcPr>
            <w:tcW w:w="1204" w:type="dxa"/>
          </w:tcPr>
          <w:p w14:paraId="7FE5CD47" w14:textId="77777777" w:rsidR="00AB7302" w:rsidRPr="00F82D07" w:rsidRDefault="00770027" w:rsidP="00673AE0">
            <w:pPr>
              <w:spacing w:line="240" w:lineRule="auto"/>
              <w:rPr>
                <w:sz w:val="20"/>
                <w:szCs w:val="20"/>
              </w:rPr>
            </w:pPr>
            <w:r w:rsidRPr="00770027">
              <w:rPr>
                <w:sz w:val="20"/>
                <w:szCs w:val="20"/>
              </w:rPr>
              <w:t>0. 041 (0. 021)</w:t>
            </w:r>
          </w:p>
        </w:tc>
        <w:tc>
          <w:tcPr>
            <w:tcW w:w="1204" w:type="dxa"/>
          </w:tcPr>
          <w:p w14:paraId="2E011C19" w14:textId="77777777" w:rsidR="00AB7302" w:rsidRPr="00F82D07" w:rsidRDefault="00770027" w:rsidP="00673AE0">
            <w:pPr>
              <w:spacing w:line="240" w:lineRule="auto"/>
              <w:rPr>
                <w:sz w:val="20"/>
                <w:szCs w:val="20"/>
              </w:rPr>
            </w:pPr>
            <w:r w:rsidRPr="00770027">
              <w:rPr>
                <w:sz w:val="20"/>
                <w:szCs w:val="20"/>
              </w:rPr>
              <w:t>0. 038 (0. 014)</w:t>
            </w:r>
          </w:p>
        </w:tc>
        <w:tc>
          <w:tcPr>
            <w:tcW w:w="1828" w:type="dxa"/>
          </w:tcPr>
          <w:p w14:paraId="7B9FB5EF" w14:textId="77777777" w:rsidR="00AB7302" w:rsidRPr="00F82D07" w:rsidRDefault="00770027" w:rsidP="00673AE0">
            <w:pPr>
              <w:spacing w:line="240" w:lineRule="auto"/>
              <w:rPr>
                <w:sz w:val="20"/>
                <w:szCs w:val="20"/>
              </w:rPr>
            </w:pPr>
            <w:r w:rsidRPr="00770027">
              <w:rPr>
                <w:sz w:val="20"/>
                <w:szCs w:val="20"/>
              </w:rPr>
              <w:t>-0. 004 (-0. 013, 0. 006)</w:t>
            </w:r>
          </w:p>
        </w:tc>
        <w:tc>
          <w:tcPr>
            <w:tcW w:w="932" w:type="dxa"/>
          </w:tcPr>
          <w:p w14:paraId="39137D46" w14:textId="77777777" w:rsidR="00AB7302" w:rsidRPr="00F82D07" w:rsidRDefault="00770027" w:rsidP="00673AE0">
            <w:pPr>
              <w:spacing w:line="240" w:lineRule="auto"/>
              <w:rPr>
                <w:sz w:val="20"/>
                <w:szCs w:val="20"/>
              </w:rPr>
            </w:pPr>
            <w:r w:rsidRPr="00770027">
              <w:rPr>
                <w:sz w:val="20"/>
                <w:szCs w:val="20"/>
              </w:rPr>
              <w:t>0. 369</w:t>
            </w:r>
          </w:p>
        </w:tc>
        <w:tc>
          <w:tcPr>
            <w:tcW w:w="960" w:type="dxa"/>
          </w:tcPr>
          <w:p w14:paraId="3BB9AC30" w14:textId="77777777" w:rsidR="00AB7302" w:rsidRPr="00F82D07" w:rsidRDefault="00770027" w:rsidP="00673AE0">
            <w:pPr>
              <w:spacing w:line="240" w:lineRule="auto"/>
              <w:rPr>
                <w:sz w:val="20"/>
                <w:szCs w:val="20"/>
              </w:rPr>
            </w:pPr>
            <w:r w:rsidRPr="00770027">
              <w:rPr>
                <w:sz w:val="20"/>
                <w:szCs w:val="20"/>
              </w:rPr>
              <w:t>-10</w:t>
            </w:r>
          </w:p>
        </w:tc>
      </w:tr>
      <w:tr w:rsidR="00AB7302" w:rsidRPr="00F82D07" w14:paraId="59E068B8" w14:textId="77777777" w:rsidTr="00673AE0">
        <w:tc>
          <w:tcPr>
            <w:tcW w:w="2718" w:type="dxa"/>
          </w:tcPr>
          <w:p w14:paraId="3863995A" w14:textId="77777777" w:rsidR="00AB7302" w:rsidRPr="00F82D07" w:rsidRDefault="00770027" w:rsidP="00673AE0">
            <w:pPr>
              <w:spacing w:line="240" w:lineRule="auto"/>
              <w:rPr>
                <w:sz w:val="20"/>
                <w:szCs w:val="20"/>
              </w:rPr>
            </w:pPr>
            <w:r w:rsidRPr="00770027">
              <w:rPr>
                <w:sz w:val="20"/>
                <w:szCs w:val="20"/>
              </w:rPr>
              <w:t>Mean cortical pore diameter (Ct. Po. Dm)</w:t>
            </w:r>
          </w:p>
        </w:tc>
        <w:tc>
          <w:tcPr>
            <w:tcW w:w="390" w:type="dxa"/>
          </w:tcPr>
          <w:p w14:paraId="5FFEEE9B" w14:textId="77777777" w:rsidR="00AB7302" w:rsidRPr="00F82D07" w:rsidRDefault="00770027" w:rsidP="00673AE0">
            <w:pPr>
              <w:spacing w:line="240" w:lineRule="auto"/>
              <w:rPr>
                <w:sz w:val="20"/>
                <w:szCs w:val="20"/>
              </w:rPr>
            </w:pPr>
            <w:r w:rsidRPr="00770027">
              <w:rPr>
                <w:sz w:val="20"/>
                <w:szCs w:val="20"/>
              </w:rPr>
              <w:t>7</w:t>
            </w:r>
          </w:p>
        </w:tc>
        <w:tc>
          <w:tcPr>
            <w:tcW w:w="1204" w:type="dxa"/>
          </w:tcPr>
          <w:p w14:paraId="52149323" w14:textId="77777777" w:rsidR="00AB7302" w:rsidRPr="00F82D07" w:rsidRDefault="00770027" w:rsidP="00673AE0">
            <w:pPr>
              <w:spacing w:line="240" w:lineRule="auto"/>
              <w:rPr>
                <w:sz w:val="20"/>
                <w:szCs w:val="20"/>
              </w:rPr>
            </w:pPr>
            <w:r w:rsidRPr="00770027">
              <w:rPr>
                <w:sz w:val="20"/>
                <w:szCs w:val="20"/>
              </w:rPr>
              <w:t>0. 156 (0. 015)</w:t>
            </w:r>
          </w:p>
        </w:tc>
        <w:tc>
          <w:tcPr>
            <w:tcW w:w="1204" w:type="dxa"/>
          </w:tcPr>
          <w:p w14:paraId="7A5D95F4" w14:textId="77777777" w:rsidR="00AB7302" w:rsidRPr="00F82D07" w:rsidRDefault="00770027" w:rsidP="00673AE0">
            <w:pPr>
              <w:spacing w:line="240" w:lineRule="auto"/>
              <w:rPr>
                <w:sz w:val="20"/>
                <w:szCs w:val="20"/>
              </w:rPr>
            </w:pPr>
            <w:r w:rsidRPr="00770027">
              <w:rPr>
                <w:sz w:val="20"/>
                <w:szCs w:val="20"/>
              </w:rPr>
              <w:t>0. 157 (0. 013)</w:t>
            </w:r>
          </w:p>
        </w:tc>
        <w:tc>
          <w:tcPr>
            <w:tcW w:w="1828" w:type="dxa"/>
          </w:tcPr>
          <w:p w14:paraId="734EB596" w14:textId="77777777" w:rsidR="00AB7302" w:rsidRPr="00F82D07" w:rsidRDefault="00770027" w:rsidP="00673AE0">
            <w:pPr>
              <w:spacing w:line="240" w:lineRule="auto"/>
              <w:rPr>
                <w:sz w:val="20"/>
                <w:szCs w:val="20"/>
              </w:rPr>
            </w:pPr>
            <w:r w:rsidRPr="00770027">
              <w:rPr>
                <w:sz w:val="20"/>
                <w:szCs w:val="20"/>
              </w:rPr>
              <w:t>0. 001 (-0. 012, 0. 014)</w:t>
            </w:r>
          </w:p>
        </w:tc>
        <w:tc>
          <w:tcPr>
            <w:tcW w:w="932" w:type="dxa"/>
          </w:tcPr>
          <w:p w14:paraId="2D9936C0" w14:textId="77777777" w:rsidR="00AB7302" w:rsidRPr="00E25A90" w:rsidRDefault="00770027" w:rsidP="00673AE0">
            <w:pPr>
              <w:spacing w:line="240" w:lineRule="auto"/>
              <w:rPr>
                <w:sz w:val="20"/>
                <w:szCs w:val="20"/>
              </w:rPr>
            </w:pPr>
            <w:r w:rsidRPr="00770027">
              <w:rPr>
                <w:sz w:val="20"/>
                <w:szCs w:val="20"/>
              </w:rPr>
              <w:t>0. 850</w:t>
            </w:r>
          </w:p>
        </w:tc>
        <w:tc>
          <w:tcPr>
            <w:tcW w:w="960" w:type="dxa"/>
          </w:tcPr>
          <w:p w14:paraId="69D635F2" w14:textId="77777777" w:rsidR="00AB7302" w:rsidRPr="00F82D07" w:rsidRDefault="00770027" w:rsidP="00673AE0">
            <w:pPr>
              <w:spacing w:line="240" w:lineRule="auto"/>
              <w:rPr>
                <w:sz w:val="20"/>
                <w:szCs w:val="20"/>
              </w:rPr>
            </w:pPr>
            <w:r w:rsidRPr="00770027">
              <w:rPr>
                <w:sz w:val="20"/>
                <w:szCs w:val="20"/>
              </w:rPr>
              <w:t>0. 6</w:t>
            </w:r>
          </w:p>
        </w:tc>
      </w:tr>
      <w:tr w:rsidR="00E25A90" w:rsidRPr="00F82D07" w14:paraId="3C7596EA" w14:textId="77777777" w:rsidTr="00673AE0">
        <w:tc>
          <w:tcPr>
            <w:tcW w:w="2718" w:type="dxa"/>
          </w:tcPr>
          <w:p w14:paraId="111E3297" w14:textId="77777777" w:rsidR="00E25A90" w:rsidRPr="00E25A90" w:rsidRDefault="00770027" w:rsidP="00E25A90">
            <w:pPr>
              <w:spacing w:line="240" w:lineRule="auto"/>
              <w:rPr>
                <w:sz w:val="20"/>
                <w:szCs w:val="20"/>
              </w:rPr>
            </w:pPr>
            <w:r w:rsidRPr="00770027">
              <w:rPr>
                <w:sz w:val="20"/>
              </w:rPr>
              <w:t>S</w:t>
            </w:r>
          </w:p>
        </w:tc>
        <w:tc>
          <w:tcPr>
            <w:tcW w:w="390" w:type="dxa"/>
          </w:tcPr>
          <w:p w14:paraId="4E8772DE" w14:textId="77777777" w:rsidR="00E25A90" w:rsidRPr="00E25A90" w:rsidRDefault="00770027" w:rsidP="00E25A90">
            <w:pPr>
              <w:spacing w:line="240" w:lineRule="auto"/>
              <w:rPr>
                <w:sz w:val="20"/>
                <w:szCs w:val="20"/>
              </w:rPr>
            </w:pPr>
            <w:r w:rsidRPr="00770027">
              <w:rPr>
                <w:sz w:val="20"/>
              </w:rPr>
              <w:t>7</w:t>
            </w:r>
          </w:p>
        </w:tc>
        <w:tc>
          <w:tcPr>
            <w:tcW w:w="1204" w:type="dxa"/>
          </w:tcPr>
          <w:p w14:paraId="3D4E8857" w14:textId="77777777" w:rsidR="00E25A90" w:rsidRPr="00E25A90" w:rsidRDefault="00770027" w:rsidP="00E25A90">
            <w:pPr>
              <w:spacing w:line="240" w:lineRule="auto"/>
              <w:rPr>
                <w:sz w:val="20"/>
                <w:szCs w:val="20"/>
              </w:rPr>
            </w:pPr>
            <w:r w:rsidRPr="00770027">
              <w:rPr>
                <w:sz w:val="20"/>
              </w:rPr>
              <w:t>264. 3 (26. 9)</w:t>
            </w:r>
          </w:p>
        </w:tc>
        <w:tc>
          <w:tcPr>
            <w:tcW w:w="1204" w:type="dxa"/>
          </w:tcPr>
          <w:p w14:paraId="08D13558" w14:textId="77777777" w:rsidR="00E25A90" w:rsidRPr="00E25A90" w:rsidRDefault="00770027" w:rsidP="00E25A90">
            <w:pPr>
              <w:spacing w:line="240" w:lineRule="auto"/>
              <w:rPr>
                <w:sz w:val="20"/>
                <w:szCs w:val="20"/>
              </w:rPr>
            </w:pPr>
            <w:r w:rsidRPr="00770027">
              <w:rPr>
                <w:sz w:val="20"/>
              </w:rPr>
              <w:t>269. 4 (25. 8)</w:t>
            </w:r>
          </w:p>
        </w:tc>
        <w:tc>
          <w:tcPr>
            <w:tcW w:w="1828" w:type="dxa"/>
          </w:tcPr>
          <w:p w14:paraId="5CF82C3C" w14:textId="77777777" w:rsidR="00E25A90" w:rsidRPr="00E25A90" w:rsidRDefault="00770027" w:rsidP="00E25A90">
            <w:pPr>
              <w:spacing w:line="240" w:lineRule="auto"/>
              <w:rPr>
                <w:sz w:val="20"/>
                <w:szCs w:val="20"/>
              </w:rPr>
            </w:pPr>
            <w:r w:rsidRPr="00770027">
              <w:rPr>
                <w:sz w:val="20"/>
              </w:rPr>
              <w:t>5. 0 (0. 03, 10. 02)</w:t>
            </w:r>
          </w:p>
        </w:tc>
        <w:tc>
          <w:tcPr>
            <w:tcW w:w="932" w:type="dxa"/>
          </w:tcPr>
          <w:p w14:paraId="37C5EDA3" w14:textId="77777777" w:rsidR="00E25A90" w:rsidRPr="00E25A90" w:rsidRDefault="00770027" w:rsidP="00E25A90">
            <w:pPr>
              <w:spacing w:line="240" w:lineRule="auto"/>
              <w:rPr>
                <w:sz w:val="20"/>
                <w:szCs w:val="20"/>
              </w:rPr>
            </w:pPr>
            <w:r w:rsidRPr="00770027">
              <w:rPr>
                <w:sz w:val="20"/>
              </w:rPr>
              <w:t>0. 049</w:t>
            </w:r>
            <w:r w:rsidR="00E25A90" w:rsidRPr="00E25A90">
              <w:rPr>
                <w:sz w:val="20"/>
              </w:rPr>
              <w:t>*</w:t>
            </w:r>
          </w:p>
        </w:tc>
        <w:tc>
          <w:tcPr>
            <w:tcW w:w="960" w:type="dxa"/>
          </w:tcPr>
          <w:p w14:paraId="3F3A5903" w14:textId="77777777" w:rsidR="00E25A90" w:rsidRPr="00E25A90" w:rsidRDefault="00770027" w:rsidP="00E25A90">
            <w:pPr>
              <w:spacing w:line="240" w:lineRule="auto"/>
              <w:rPr>
                <w:sz w:val="20"/>
                <w:szCs w:val="20"/>
              </w:rPr>
            </w:pPr>
            <w:r w:rsidRPr="00770027">
              <w:rPr>
                <w:sz w:val="20"/>
              </w:rPr>
              <w:t>1. 9</w:t>
            </w:r>
          </w:p>
        </w:tc>
      </w:tr>
      <w:tr w:rsidR="00E25A90" w:rsidRPr="00F82D07" w14:paraId="550C76D2" w14:textId="77777777" w:rsidTr="00673AE0">
        <w:tc>
          <w:tcPr>
            <w:tcW w:w="2718" w:type="dxa"/>
          </w:tcPr>
          <w:p w14:paraId="062B6C26" w14:textId="77777777" w:rsidR="00E25A90" w:rsidRPr="00E25A90" w:rsidRDefault="00770027" w:rsidP="00E25A90">
            <w:pPr>
              <w:spacing w:line="240" w:lineRule="auto"/>
              <w:rPr>
                <w:sz w:val="20"/>
                <w:szCs w:val="20"/>
              </w:rPr>
            </w:pPr>
            <w:r w:rsidRPr="00770027">
              <w:rPr>
                <w:sz w:val="20"/>
              </w:rPr>
              <w:t>F. ult</w:t>
            </w:r>
          </w:p>
        </w:tc>
        <w:tc>
          <w:tcPr>
            <w:tcW w:w="390" w:type="dxa"/>
          </w:tcPr>
          <w:p w14:paraId="4AE098D0" w14:textId="77777777" w:rsidR="00E25A90" w:rsidRPr="00E25A90" w:rsidRDefault="00770027" w:rsidP="00E25A90">
            <w:pPr>
              <w:spacing w:line="240" w:lineRule="auto"/>
              <w:rPr>
                <w:sz w:val="20"/>
                <w:szCs w:val="20"/>
              </w:rPr>
            </w:pPr>
            <w:r w:rsidRPr="00770027">
              <w:rPr>
                <w:sz w:val="20"/>
              </w:rPr>
              <w:t>7</w:t>
            </w:r>
          </w:p>
        </w:tc>
        <w:tc>
          <w:tcPr>
            <w:tcW w:w="1204" w:type="dxa"/>
          </w:tcPr>
          <w:p w14:paraId="25534772" w14:textId="77777777" w:rsidR="00E25A90" w:rsidRPr="00E25A90" w:rsidRDefault="00770027" w:rsidP="00E25A90">
            <w:pPr>
              <w:spacing w:line="240" w:lineRule="auto"/>
              <w:rPr>
                <w:sz w:val="20"/>
                <w:szCs w:val="20"/>
              </w:rPr>
            </w:pPr>
            <w:r w:rsidRPr="00770027">
              <w:rPr>
                <w:sz w:val="20"/>
              </w:rPr>
              <w:t>13. 5 (1. 3)</w:t>
            </w:r>
          </w:p>
        </w:tc>
        <w:tc>
          <w:tcPr>
            <w:tcW w:w="1204" w:type="dxa"/>
          </w:tcPr>
          <w:p w14:paraId="06E898C4" w14:textId="77777777" w:rsidR="00E25A90" w:rsidRPr="00E25A90" w:rsidRDefault="00770027" w:rsidP="00E25A90">
            <w:pPr>
              <w:spacing w:line="240" w:lineRule="auto"/>
              <w:rPr>
                <w:sz w:val="20"/>
                <w:szCs w:val="20"/>
              </w:rPr>
            </w:pPr>
            <w:r w:rsidRPr="00770027">
              <w:rPr>
                <w:sz w:val="20"/>
              </w:rPr>
              <w:t>13. 8 (1. 3)</w:t>
            </w:r>
          </w:p>
        </w:tc>
        <w:tc>
          <w:tcPr>
            <w:tcW w:w="1828" w:type="dxa"/>
          </w:tcPr>
          <w:p w14:paraId="24393B19" w14:textId="77777777" w:rsidR="00E25A90" w:rsidRPr="00E25A90" w:rsidRDefault="00770027" w:rsidP="00E25A90">
            <w:pPr>
              <w:spacing w:line="240" w:lineRule="auto"/>
              <w:rPr>
                <w:sz w:val="20"/>
                <w:szCs w:val="20"/>
              </w:rPr>
            </w:pPr>
            <w:r w:rsidRPr="00770027">
              <w:rPr>
                <w:sz w:val="20"/>
              </w:rPr>
              <w:t>0. 2 (0. 1, 0. 4)</w:t>
            </w:r>
          </w:p>
        </w:tc>
        <w:tc>
          <w:tcPr>
            <w:tcW w:w="932" w:type="dxa"/>
          </w:tcPr>
          <w:p w14:paraId="429CE1C8" w14:textId="77777777" w:rsidR="00E25A90" w:rsidRPr="00E25A90" w:rsidRDefault="00770027" w:rsidP="00E25A90">
            <w:pPr>
              <w:spacing w:line="240" w:lineRule="auto"/>
              <w:rPr>
                <w:sz w:val="20"/>
                <w:szCs w:val="20"/>
              </w:rPr>
            </w:pPr>
            <w:r w:rsidRPr="00770027">
              <w:rPr>
                <w:sz w:val="20"/>
              </w:rPr>
              <w:t>0. 020</w:t>
            </w:r>
            <w:r w:rsidR="00E25A90" w:rsidRPr="00E25A90">
              <w:rPr>
                <w:sz w:val="20"/>
              </w:rPr>
              <w:t>*</w:t>
            </w:r>
          </w:p>
        </w:tc>
        <w:tc>
          <w:tcPr>
            <w:tcW w:w="960" w:type="dxa"/>
          </w:tcPr>
          <w:p w14:paraId="178E9C3C" w14:textId="77777777" w:rsidR="00E25A90" w:rsidRPr="00E25A90" w:rsidRDefault="00770027" w:rsidP="00E25A90">
            <w:pPr>
              <w:spacing w:line="240" w:lineRule="auto"/>
              <w:rPr>
                <w:sz w:val="20"/>
                <w:szCs w:val="20"/>
              </w:rPr>
            </w:pPr>
            <w:r w:rsidRPr="00770027">
              <w:rPr>
                <w:sz w:val="20"/>
              </w:rPr>
              <w:t>1. 5</w:t>
            </w:r>
          </w:p>
        </w:tc>
      </w:tr>
      <w:tr w:rsidR="00E25A90" w:rsidRPr="00F82D07" w14:paraId="34989682" w14:textId="77777777" w:rsidTr="00673AE0">
        <w:tc>
          <w:tcPr>
            <w:tcW w:w="2718" w:type="dxa"/>
          </w:tcPr>
          <w:p w14:paraId="5A374C00" w14:textId="77777777" w:rsidR="00E25A90" w:rsidRPr="00E25A90" w:rsidRDefault="00770027" w:rsidP="00E25A90">
            <w:pPr>
              <w:spacing w:line="240" w:lineRule="auto"/>
              <w:rPr>
                <w:sz w:val="20"/>
                <w:szCs w:val="20"/>
              </w:rPr>
            </w:pPr>
            <w:r w:rsidRPr="00770027">
              <w:rPr>
                <w:sz w:val="20"/>
              </w:rPr>
              <w:t>(Tb. F/</w:t>
            </w:r>
            <w:proofErr w:type="gramStart"/>
            <w:r w:rsidRPr="00770027">
              <w:rPr>
                <w:sz w:val="20"/>
              </w:rPr>
              <w:t>TF)dist</w:t>
            </w:r>
            <w:proofErr w:type="gramEnd"/>
          </w:p>
        </w:tc>
        <w:tc>
          <w:tcPr>
            <w:tcW w:w="390" w:type="dxa"/>
          </w:tcPr>
          <w:p w14:paraId="166B838E" w14:textId="77777777" w:rsidR="00E25A90" w:rsidRPr="00E25A90" w:rsidRDefault="00770027" w:rsidP="00E25A90">
            <w:pPr>
              <w:spacing w:line="240" w:lineRule="auto"/>
              <w:rPr>
                <w:sz w:val="20"/>
                <w:szCs w:val="20"/>
              </w:rPr>
            </w:pPr>
            <w:r w:rsidRPr="00770027">
              <w:rPr>
                <w:sz w:val="20"/>
              </w:rPr>
              <w:t>7</w:t>
            </w:r>
          </w:p>
        </w:tc>
        <w:tc>
          <w:tcPr>
            <w:tcW w:w="1204" w:type="dxa"/>
          </w:tcPr>
          <w:p w14:paraId="35A2931D" w14:textId="77777777" w:rsidR="00E25A90" w:rsidRPr="00E25A90" w:rsidRDefault="00770027" w:rsidP="00E25A90">
            <w:pPr>
              <w:spacing w:line="240" w:lineRule="auto"/>
              <w:rPr>
                <w:sz w:val="20"/>
                <w:szCs w:val="20"/>
              </w:rPr>
            </w:pPr>
            <w:r w:rsidRPr="00770027">
              <w:rPr>
                <w:sz w:val="20"/>
              </w:rPr>
              <w:t>59. 4 (9. 0)</w:t>
            </w:r>
          </w:p>
        </w:tc>
        <w:tc>
          <w:tcPr>
            <w:tcW w:w="1204" w:type="dxa"/>
          </w:tcPr>
          <w:p w14:paraId="38F27FAD" w14:textId="77777777" w:rsidR="00E25A90" w:rsidRPr="00E25A90" w:rsidRDefault="00770027" w:rsidP="00E25A90">
            <w:pPr>
              <w:spacing w:line="240" w:lineRule="auto"/>
              <w:rPr>
                <w:sz w:val="20"/>
                <w:szCs w:val="20"/>
              </w:rPr>
            </w:pPr>
            <w:r w:rsidRPr="00770027">
              <w:rPr>
                <w:sz w:val="20"/>
              </w:rPr>
              <w:t>59. 9 (7. 9)</w:t>
            </w:r>
          </w:p>
        </w:tc>
        <w:tc>
          <w:tcPr>
            <w:tcW w:w="1828" w:type="dxa"/>
          </w:tcPr>
          <w:p w14:paraId="4A18D5E8" w14:textId="77777777" w:rsidR="00E25A90" w:rsidRPr="00E25A90" w:rsidRDefault="00770027" w:rsidP="00E25A90">
            <w:pPr>
              <w:spacing w:line="240" w:lineRule="auto"/>
              <w:rPr>
                <w:sz w:val="20"/>
                <w:szCs w:val="20"/>
              </w:rPr>
            </w:pPr>
            <w:r w:rsidRPr="00770027">
              <w:rPr>
                <w:sz w:val="20"/>
              </w:rPr>
              <w:t>0. 4 (-0. 8, 1. 7)</w:t>
            </w:r>
          </w:p>
        </w:tc>
        <w:tc>
          <w:tcPr>
            <w:tcW w:w="932" w:type="dxa"/>
          </w:tcPr>
          <w:p w14:paraId="35D2F8C1" w14:textId="77777777" w:rsidR="00E25A90" w:rsidRPr="00E25A90" w:rsidRDefault="00770027" w:rsidP="00E25A90">
            <w:pPr>
              <w:spacing w:line="240" w:lineRule="auto"/>
              <w:rPr>
                <w:sz w:val="20"/>
                <w:szCs w:val="20"/>
              </w:rPr>
            </w:pPr>
            <w:r w:rsidRPr="00770027">
              <w:rPr>
                <w:sz w:val="20"/>
              </w:rPr>
              <w:t>0. 423</w:t>
            </w:r>
          </w:p>
        </w:tc>
        <w:tc>
          <w:tcPr>
            <w:tcW w:w="960" w:type="dxa"/>
          </w:tcPr>
          <w:p w14:paraId="799DC4EC" w14:textId="77777777" w:rsidR="00E25A90" w:rsidRPr="00E25A90" w:rsidRDefault="00770027" w:rsidP="00E25A90">
            <w:pPr>
              <w:spacing w:line="240" w:lineRule="auto"/>
              <w:rPr>
                <w:sz w:val="20"/>
                <w:szCs w:val="20"/>
              </w:rPr>
            </w:pPr>
            <w:r w:rsidRPr="00770027">
              <w:rPr>
                <w:sz w:val="20"/>
              </w:rPr>
              <w:t>0. 6</w:t>
            </w:r>
          </w:p>
        </w:tc>
      </w:tr>
      <w:tr w:rsidR="00E25A90" w:rsidRPr="00F82D07" w14:paraId="57B98DC5" w14:textId="77777777" w:rsidTr="00673AE0">
        <w:tc>
          <w:tcPr>
            <w:tcW w:w="2718" w:type="dxa"/>
          </w:tcPr>
          <w:p w14:paraId="5CD2CDF8" w14:textId="77777777" w:rsidR="00E25A90" w:rsidRPr="00E25A90" w:rsidRDefault="00770027" w:rsidP="00E25A90">
            <w:pPr>
              <w:spacing w:line="240" w:lineRule="auto"/>
              <w:rPr>
                <w:sz w:val="20"/>
                <w:szCs w:val="20"/>
              </w:rPr>
            </w:pPr>
            <w:r w:rsidRPr="00770027">
              <w:rPr>
                <w:sz w:val="20"/>
              </w:rPr>
              <w:t>(Tb. F/</w:t>
            </w:r>
            <w:proofErr w:type="gramStart"/>
            <w:r w:rsidRPr="00770027">
              <w:rPr>
                <w:sz w:val="20"/>
              </w:rPr>
              <w:t>TF)prox</w:t>
            </w:r>
            <w:proofErr w:type="gramEnd"/>
          </w:p>
        </w:tc>
        <w:tc>
          <w:tcPr>
            <w:tcW w:w="390" w:type="dxa"/>
          </w:tcPr>
          <w:p w14:paraId="1E348DA5" w14:textId="77777777" w:rsidR="00E25A90" w:rsidRPr="00E25A90" w:rsidRDefault="00770027" w:rsidP="00E25A90">
            <w:pPr>
              <w:spacing w:line="240" w:lineRule="auto"/>
              <w:rPr>
                <w:sz w:val="20"/>
                <w:szCs w:val="20"/>
              </w:rPr>
            </w:pPr>
            <w:r w:rsidRPr="00770027">
              <w:rPr>
                <w:sz w:val="20"/>
              </w:rPr>
              <w:t>7</w:t>
            </w:r>
          </w:p>
        </w:tc>
        <w:tc>
          <w:tcPr>
            <w:tcW w:w="1204" w:type="dxa"/>
          </w:tcPr>
          <w:p w14:paraId="612AB1A8" w14:textId="77777777" w:rsidR="00E25A90" w:rsidRPr="00E25A90" w:rsidRDefault="00770027" w:rsidP="00E25A90">
            <w:pPr>
              <w:spacing w:line="240" w:lineRule="auto"/>
              <w:rPr>
                <w:sz w:val="20"/>
                <w:szCs w:val="20"/>
              </w:rPr>
            </w:pPr>
            <w:r w:rsidRPr="00770027">
              <w:rPr>
                <w:color w:val="FFFFFF" w:themeColor="background1"/>
                <w:sz w:val="20"/>
              </w:rPr>
              <w:t>11.941. 9 (</w:t>
            </w:r>
          </w:p>
        </w:tc>
        <w:tc>
          <w:tcPr>
            <w:tcW w:w="1204" w:type="dxa"/>
          </w:tcPr>
          <w:p w14:paraId="3DEE5525" w14:textId="77777777" w:rsidR="00E25A90" w:rsidRPr="00E25A90" w:rsidRDefault="00770027" w:rsidP="00E25A90">
            <w:pPr>
              <w:spacing w:line="240" w:lineRule="auto"/>
              <w:rPr>
                <w:sz w:val="20"/>
                <w:szCs w:val="20"/>
              </w:rPr>
            </w:pPr>
            <w:r w:rsidRPr="00770027">
              <w:rPr>
                <w:color w:val="FFFFFF" w:themeColor="background1"/>
                <w:sz w:val="20"/>
              </w:rPr>
              <w:t>40. 8 (9. 4)</w:t>
            </w:r>
          </w:p>
        </w:tc>
        <w:tc>
          <w:tcPr>
            <w:tcW w:w="1828" w:type="dxa"/>
          </w:tcPr>
          <w:p w14:paraId="7B45417B" w14:textId="77777777" w:rsidR="00E25A90" w:rsidRPr="00E25A90" w:rsidRDefault="00770027" w:rsidP="00E25A90">
            <w:pPr>
              <w:spacing w:line="240" w:lineRule="auto"/>
              <w:rPr>
                <w:sz w:val="20"/>
                <w:szCs w:val="20"/>
              </w:rPr>
            </w:pPr>
            <w:r w:rsidRPr="00770027">
              <w:rPr>
                <w:color w:val="FFFFFF" w:themeColor="background1"/>
                <w:sz w:val="20"/>
              </w:rPr>
              <w:t>-1. 1-1-1. 7, -0. 4)</w:t>
            </w:r>
          </w:p>
        </w:tc>
        <w:tc>
          <w:tcPr>
            <w:tcW w:w="932" w:type="dxa"/>
          </w:tcPr>
          <w:p w14:paraId="2AEE121B" w14:textId="77777777" w:rsidR="00E25A90" w:rsidRPr="00E25A90" w:rsidRDefault="00770027" w:rsidP="00E25A90">
            <w:pPr>
              <w:spacing w:line="240" w:lineRule="auto"/>
              <w:rPr>
                <w:sz w:val="20"/>
                <w:szCs w:val="20"/>
              </w:rPr>
            </w:pPr>
            <w:r w:rsidRPr="00770027">
              <w:rPr>
                <w:sz w:val="20"/>
              </w:rPr>
              <w:t>0. 008</w:t>
            </w:r>
            <w:r w:rsidR="00E25A90" w:rsidRPr="00E25A90">
              <w:rPr>
                <w:sz w:val="20"/>
              </w:rPr>
              <w:t>*</w:t>
            </w:r>
          </w:p>
        </w:tc>
        <w:tc>
          <w:tcPr>
            <w:tcW w:w="960" w:type="dxa"/>
          </w:tcPr>
          <w:p w14:paraId="0A396A8E" w14:textId="77777777" w:rsidR="00E25A90" w:rsidRPr="00E25A90" w:rsidRDefault="00770027" w:rsidP="00E25A90">
            <w:pPr>
              <w:spacing w:line="240" w:lineRule="auto"/>
              <w:rPr>
                <w:sz w:val="20"/>
                <w:szCs w:val="20"/>
              </w:rPr>
            </w:pPr>
            <w:r w:rsidRPr="00770027">
              <w:rPr>
                <w:color w:val="FFFFFF" w:themeColor="background1"/>
                <w:sz w:val="20"/>
              </w:rPr>
              <w:t>-2. 6</w:t>
            </w:r>
          </w:p>
        </w:tc>
      </w:tr>
      <w:tr w:rsidR="00210053" w:rsidRPr="00F82D07" w14:paraId="2A2B0A22" w14:textId="77777777" w:rsidTr="00673AE0">
        <w:tc>
          <w:tcPr>
            <w:tcW w:w="9236" w:type="dxa"/>
            <w:gridSpan w:val="7"/>
            <w:shd w:val="clear" w:color="auto" w:fill="1F497D" w:themeFill="text2"/>
          </w:tcPr>
          <w:p w14:paraId="0480A3A6" w14:textId="77777777" w:rsidR="00210053" w:rsidRPr="00F82D07" w:rsidRDefault="00210053" w:rsidP="00673AE0">
            <w:pPr>
              <w:spacing w:line="240" w:lineRule="auto"/>
              <w:rPr>
                <w:b/>
                <w:color w:val="FFFFFF" w:themeColor="background1"/>
                <w:sz w:val="20"/>
                <w:szCs w:val="20"/>
              </w:rPr>
            </w:pPr>
          </w:p>
          <w:p w14:paraId="5612CC0E" w14:textId="77777777" w:rsidR="00210053" w:rsidRPr="00F82D07" w:rsidRDefault="00770027" w:rsidP="00673AE0">
            <w:pPr>
              <w:spacing w:line="240" w:lineRule="auto"/>
              <w:rPr>
                <w:sz w:val="20"/>
                <w:szCs w:val="20"/>
              </w:rPr>
            </w:pPr>
            <w:r w:rsidRPr="00770027">
              <w:rPr>
                <w:b/>
                <w:color w:val="FFFFFF" w:themeColor="background1"/>
                <w:sz w:val="20"/>
                <w:szCs w:val="20"/>
              </w:rPr>
              <w:t>Radius</w:t>
            </w:r>
          </w:p>
        </w:tc>
      </w:tr>
      <w:tr w:rsidR="00AB7302" w:rsidRPr="00F82D07" w14:paraId="30466E60" w14:textId="77777777" w:rsidTr="00673AE0">
        <w:tc>
          <w:tcPr>
            <w:tcW w:w="2718" w:type="dxa"/>
            <w:shd w:val="clear" w:color="auto" w:fill="1F497D" w:themeFill="text2"/>
          </w:tcPr>
          <w:p w14:paraId="5030740C" w14:textId="77777777" w:rsidR="00AB7302" w:rsidRPr="00F82D07" w:rsidRDefault="00AB7302" w:rsidP="00673AE0">
            <w:pPr>
              <w:spacing w:line="240" w:lineRule="auto"/>
              <w:rPr>
                <w:b/>
                <w:color w:val="FFFFFF" w:themeColor="background1"/>
                <w:sz w:val="20"/>
                <w:szCs w:val="20"/>
              </w:rPr>
            </w:pPr>
          </w:p>
        </w:tc>
        <w:tc>
          <w:tcPr>
            <w:tcW w:w="390" w:type="dxa"/>
            <w:shd w:val="clear" w:color="auto" w:fill="1F497D" w:themeFill="text2"/>
          </w:tcPr>
          <w:p w14:paraId="6DE0C4F3" w14:textId="77777777" w:rsidR="00AB7302" w:rsidRPr="00F82D07" w:rsidRDefault="00770027" w:rsidP="00673AE0">
            <w:pPr>
              <w:spacing w:line="240" w:lineRule="auto"/>
              <w:rPr>
                <w:b/>
                <w:color w:val="FFFFFF" w:themeColor="background1"/>
                <w:sz w:val="20"/>
                <w:szCs w:val="20"/>
              </w:rPr>
            </w:pPr>
            <w:r w:rsidRPr="00770027">
              <w:rPr>
                <w:b/>
                <w:color w:val="FFFFFF" w:themeColor="background1"/>
                <w:sz w:val="20"/>
                <w:szCs w:val="20"/>
              </w:rPr>
              <w:t>N</w:t>
            </w:r>
          </w:p>
        </w:tc>
        <w:tc>
          <w:tcPr>
            <w:tcW w:w="1204" w:type="dxa"/>
            <w:shd w:val="clear" w:color="auto" w:fill="1F497D" w:themeFill="text2"/>
          </w:tcPr>
          <w:p w14:paraId="62F0A140" w14:textId="77777777" w:rsidR="00AB7302" w:rsidRPr="00F82D07" w:rsidRDefault="00770027" w:rsidP="00673AE0">
            <w:pPr>
              <w:spacing w:line="240" w:lineRule="auto"/>
              <w:rPr>
                <w:b/>
                <w:color w:val="FFFFFF" w:themeColor="background1"/>
                <w:sz w:val="20"/>
                <w:szCs w:val="20"/>
              </w:rPr>
            </w:pPr>
            <w:r w:rsidRPr="00770027">
              <w:rPr>
                <w:b/>
                <w:color w:val="FFFFFF" w:themeColor="background1"/>
                <w:sz w:val="20"/>
                <w:szCs w:val="20"/>
              </w:rPr>
              <w:t>Visit 2</w:t>
            </w:r>
          </w:p>
          <w:p w14:paraId="44670192" w14:textId="77777777" w:rsidR="00AB7302" w:rsidRPr="00F82D07" w:rsidRDefault="00770027" w:rsidP="00673AE0">
            <w:pPr>
              <w:spacing w:line="240" w:lineRule="auto"/>
              <w:rPr>
                <w:b/>
                <w:color w:val="FFFFFF" w:themeColor="background1"/>
                <w:sz w:val="20"/>
                <w:szCs w:val="20"/>
              </w:rPr>
            </w:pPr>
            <w:r w:rsidRPr="00770027">
              <w:rPr>
                <w:b/>
                <w:color w:val="FFFFFF" w:themeColor="background1"/>
                <w:sz w:val="20"/>
                <w:szCs w:val="20"/>
              </w:rPr>
              <w:t>Mean (SD)</w:t>
            </w:r>
          </w:p>
        </w:tc>
        <w:tc>
          <w:tcPr>
            <w:tcW w:w="1204" w:type="dxa"/>
            <w:shd w:val="clear" w:color="auto" w:fill="1F497D" w:themeFill="text2"/>
          </w:tcPr>
          <w:p w14:paraId="3EB41867" w14:textId="77777777" w:rsidR="00AB7302" w:rsidRPr="00F82D07" w:rsidRDefault="00770027" w:rsidP="00673AE0">
            <w:pPr>
              <w:spacing w:line="240" w:lineRule="auto"/>
              <w:rPr>
                <w:b/>
                <w:color w:val="FFFFFF" w:themeColor="background1"/>
                <w:sz w:val="20"/>
                <w:szCs w:val="20"/>
              </w:rPr>
            </w:pPr>
            <w:r w:rsidRPr="00770027">
              <w:rPr>
                <w:b/>
                <w:color w:val="FFFFFF" w:themeColor="background1"/>
                <w:sz w:val="20"/>
                <w:szCs w:val="20"/>
              </w:rPr>
              <w:t>Visit 3</w:t>
            </w:r>
          </w:p>
          <w:p w14:paraId="1E190382" w14:textId="77777777" w:rsidR="00AB7302" w:rsidRPr="00F82D07" w:rsidRDefault="00770027" w:rsidP="00673AE0">
            <w:pPr>
              <w:spacing w:line="240" w:lineRule="auto"/>
              <w:rPr>
                <w:b/>
                <w:color w:val="FFFFFF" w:themeColor="background1"/>
                <w:sz w:val="20"/>
                <w:szCs w:val="20"/>
              </w:rPr>
            </w:pPr>
            <w:r w:rsidRPr="00770027">
              <w:rPr>
                <w:b/>
                <w:color w:val="FFFFFF" w:themeColor="background1"/>
                <w:sz w:val="20"/>
                <w:szCs w:val="20"/>
              </w:rPr>
              <w:t>Mean (SD)</w:t>
            </w:r>
          </w:p>
        </w:tc>
        <w:tc>
          <w:tcPr>
            <w:tcW w:w="1828" w:type="dxa"/>
            <w:shd w:val="clear" w:color="auto" w:fill="1F497D" w:themeFill="text2"/>
          </w:tcPr>
          <w:p w14:paraId="40A84EC5" w14:textId="77777777" w:rsidR="00AB7302" w:rsidRPr="00F82D07" w:rsidRDefault="00770027" w:rsidP="00673AE0">
            <w:pPr>
              <w:spacing w:line="240" w:lineRule="auto"/>
              <w:rPr>
                <w:b/>
                <w:color w:val="FFFFFF" w:themeColor="background1"/>
                <w:sz w:val="20"/>
                <w:szCs w:val="20"/>
              </w:rPr>
            </w:pPr>
            <w:r w:rsidRPr="00770027">
              <w:rPr>
                <w:b/>
                <w:color w:val="FFFFFF" w:themeColor="background1"/>
                <w:sz w:val="20"/>
                <w:szCs w:val="20"/>
              </w:rPr>
              <w:t>Mean Difference</w:t>
            </w:r>
          </w:p>
          <w:p w14:paraId="13E2AC6B" w14:textId="77777777" w:rsidR="00AB7302" w:rsidRPr="00F82D07" w:rsidRDefault="00770027" w:rsidP="00673AE0">
            <w:pPr>
              <w:spacing w:line="240" w:lineRule="auto"/>
              <w:rPr>
                <w:b/>
                <w:color w:val="FFFFFF" w:themeColor="background1"/>
                <w:sz w:val="20"/>
                <w:szCs w:val="20"/>
              </w:rPr>
            </w:pPr>
            <w:r w:rsidRPr="00770027">
              <w:rPr>
                <w:b/>
                <w:color w:val="FFFFFF" w:themeColor="background1"/>
                <w:sz w:val="20"/>
                <w:szCs w:val="20"/>
              </w:rPr>
              <w:t>(95% CI)</w:t>
            </w:r>
          </w:p>
        </w:tc>
        <w:tc>
          <w:tcPr>
            <w:tcW w:w="932" w:type="dxa"/>
            <w:shd w:val="clear" w:color="auto" w:fill="1F497D" w:themeFill="text2"/>
          </w:tcPr>
          <w:p w14:paraId="79FD37F8" w14:textId="77777777" w:rsidR="00AB7302" w:rsidRPr="00F82D07" w:rsidRDefault="00770027" w:rsidP="00673AE0">
            <w:pPr>
              <w:spacing w:line="240" w:lineRule="auto"/>
              <w:rPr>
                <w:b/>
                <w:color w:val="FFFFFF" w:themeColor="background1"/>
                <w:sz w:val="20"/>
                <w:szCs w:val="20"/>
              </w:rPr>
            </w:pPr>
            <w:r w:rsidRPr="00770027">
              <w:rPr>
                <w:b/>
                <w:color w:val="FFFFFF" w:themeColor="background1"/>
                <w:sz w:val="20"/>
                <w:szCs w:val="20"/>
              </w:rPr>
              <w:t>P-Value</w:t>
            </w:r>
          </w:p>
        </w:tc>
        <w:tc>
          <w:tcPr>
            <w:tcW w:w="960" w:type="dxa"/>
            <w:shd w:val="clear" w:color="auto" w:fill="1F497D" w:themeFill="text2"/>
          </w:tcPr>
          <w:p w14:paraId="025920A8" w14:textId="77777777" w:rsidR="00AB7302" w:rsidRPr="00F82D07" w:rsidRDefault="00AB7302" w:rsidP="00673AE0">
            <w:pPr>
              <w:spacing w:line="240" w:lineRule="auto"/>
              <w:rPr>
                <w:b/>
                <w:color w:val="FFFFFF" w:themeColor="background1"/>
                <w:sz w:val="20"/>
                <w:szCs w:val="20"/>
              </w:rPr>
            </w:pPr>
          </w:p>
        </w:tc>
      </w:tr>
      <w:tr w:rsidR="00AB7302" w:rsidRPr="00F82D07" w14:paraId="4AB351E5" w14:textId="77777777" w:rsidTr="00673AE0">
        <w:tc>
          <w:tcPr>
            <w:tcW w:w="2718" w:type="dxa"/>
          </w:tcPr>
          <w:p w14:paraId="19052C33" w14:textId="77777777" w:rsidR="00AB7302" w:rsidRPr="00F82D07" w:rsidRDefault="00770027" w:rsidP="00673AE0">
            <w:pPr>
              <w:spacing w:line="240" w:lineRule="auto"/>
              <w:rPr>
                <w:sz w:val="20"/>
                <w:szCs w:val="20"/>
              </w:rPr>
            </w:pPr>
            <w:r w:rsidRPr="00770027">
              <w:rPr>
                <w:sz w:val="20"/>
                <w:szCs w:val="20"/>
              </w:rPr>
              <w:t>Total Area (T. Ar in mm2)</w:t>
            </w:r>
          </w:p>
        </w:tc>
        <w:tc>
          <w:tcPr>
            <w:tcW w:w="390" w:type="dxa"/>
          </w:tcPr>
          <w:p w14:paraId="767D6A67" w14:textId="77777777" w:rsidR="00AB7302" w:rsidRPr="00F82D07" w:rsidRDefault="00770027" w:rsidP="00673AE0">
            <w:pPr>
              <w:spacing w:line="240" w:lineRule="auto"/>
              <w:rPr>
                <w:sz w:val="20"/>
                <w:szCs w:val="20"/>
              </w:rPr>
            </w:pPr>
            <w:r w:rsidRPr="00770027">
              <w:rPr>
                <w:sz w:val="20"/>
                <w:szCs w:val="20"/>
              </w:rPr>
              <w:t>6</w:t>
            </w:r>
          </w:p>
        </w:tc>
        <w:tc>
          <w:tcPr>
            <w:tcW w:w="1204" w:type="dxa"/>
          </w:tcPr>
          <w:p w14:paraId="4467F55E" w14:textId="77777777" w:rsidR="00AB7302" w:rsidRPr="00F82D07" w:rsidRDefault="00770027" w:rsidP="00673AE0">
            <w:pPr>
              <w:spacing w:line="240" w:lineRule="auto"/>
              <w:rPr>
                <w:sz w:val="20"/>
                <w:szCs w:val="20"/>
              </w:rPr>
            </w:pPr>
            <w:r w:rsidRPr="00770027">
              <w:rPr>
                <w:sz w:val="20"/>
                <w:szCs w:val="20"/>
              </w:rPr>
              <w:t>312. 9 (77. 1)</w:t>
            </w:r>
          </w:p>
        </w:tc>
        <w:tc>
          <w:tcPr>
            <w:tcW w:w="1204" w:type="dxa"/>
          </w:tcPr>
          <w:p w14:paraId="633CEC0A" w14:textId="77777777" w:rsidR="00AB7302" w:rsidRPr="00F82D07" w:rsidRDefault="00770027" w:rsidP="00673AE0">
            <w:pPr>
              <w:spacing w:line="240" w:lineRule="auto"/>
              <w:rPr>
                <w:sz w:val="20"/>
                <w:szCs w:val="20"/>
              </w:rPr>
            </w:pPr>
            <w:r w:rsidRPr="00770027">
              <w:rPr>
                <w:sz w:val="20"/>
                <w:szCs w:val="20"/>
              </w:rPr>
              <w:t>328. 8 (88. 9)</w:t>
            </w:r>
          </w:p>
        </w:tc>
        <w:tc>
          <w:tcPr>
            <w:tcW w:w="1828" w:type="dxa"/>
          </w:tcPr>
          <w:p w14:paraId="3338341E" w14:textId="77777777" w:rsidR="00AB7302" w:rsidRPr="00F82D07" w:rsidRDefault="00770027" w:rsidP="00673AE0">
            <w:pPr>
              <w:spacing w:line="240" w:lineRule="auto"/>
              <w:rPr>
                <w:sz w:val="20"/>
                <w:szCs w:val="20"/>
              </w:rPr>
            </w:pPr>
            <w:r w:rsidRPr="00770027">
              <w:rPr>
                <w:sz w:val="20"/>
                <w:szCs w:val="20"/>
              </w:rPr>
              <w:t>16. 0 (-20. 3, 52. 2)</w:t>
            </w:r>
          </w:p>
        </w:tc>
        <w:tc>
          <w:tcPr>
            <w:tcW w:w="932" w:type="dxa"/>
          </w:tcPr>
          <w:p w14:paraId="0E343FBD" w14:textId="77777777" w:rsidR="00AB7302" w:rsidRPr="00F82D07" w:rsidRDefault="00770027" w:rsidP="00673AE0">
            <w:pPr>
              <w:spacing w:line="240" w:lineRule="auto"/>
              <w:rPr>
                <w:sz w:val="20"/>
                <w:szCs w:val="20"/>
              </w:rPr>
            </w:pPr>
            <w:r w:rsidRPr="00770027">
              <w:rPr>
                <w:sz w:val="20"/>
                <w:szCs w:val="20"/>
              </w:rPr>
              <w:t>0. 310</w:t>
            </w:r>
          </w:p>
        </w:tc>
        <w:tc>
          <w:tcPr>
            <w:tcW w:w="960" w:type="dxa"/>
          </w:tcPr>
          <w:p w14:paraId="057DEB2A" w14:textId="77777777" w:rsidR="00AB7302" w:rsidRPr="00F82D07" w:rsidRDefault="00770027" w:rsidP="00673AE0">
            <w:pPr>
              <w:spacing w:line="240" w:lineRule="auto"/>
              <w:rPr>
                <w:sz w:val="20"/>
                <w:szCs w:val="20"/>
              </w:rPr>
            </w:pPr>
            <w:r w:rsidRPr="00770027">
              <w:rPr>
                <w:sz w:val="20"/>
                <w:szCs w:val="20"/>
              </w:rPr>
              <w:t>5. 1</w:t>
            </w:r>
          </w:p>
        </w:tc>
      </w:tr>
      <w:tr w:rsidR="00AB7302" w:rsidRPr="00F82D07" w14:paraId="21838E0C" w14:textId="77777777" w:rsidTr="00673AE0">
        <w:tc>
          <w:tcPr>
            <w:tcW w:w="2718" w:type="dxa"/>
          </w:tcPr>
          <w:p w14:paraId="5C599B67" w14:textId="77777777" w:rsidR="00AB7302" w:rsidRPr="00F82D07" w:rsidRDefault="00770027" w:rsidP="00673AE0">
            <w:pPr>
              <w:spacing w:line="240" w:lineRule="auto"/>
              <w:rPr>
                <w:sz w:val="20"/>
                <w:szCs w:val="20"/>
              </w:rPr>
            </w:pPr>
            <w:r w:rsidRPr="00770027">
              <w:rPr>
                <w:sz w:val="20"/>
                <w:szCs w:val="20"/>
              </w:rPr>
              <w:t>Cortical Area (Ct. Ar in mm2)</w:t>
            </w:r>
          </w:p>
        </w:tc>
        <w:tc>
          <w:tcPr>
            <w:tcW w:w="390" w:type="dxa"/>
          </w:tcPr>
          <w:p w14:paraId="74AB96C1" w14:textId="77777777" w:rsidR="00AB7302" w:rsidRPr="00F82D07" w:rsidRDefault="00770027" w:rsidP="00673AE0">
            <w:pPr>
              <w:spacing w:line="240" w:lineRule="auto"/>
              <w:rPr>
                <w:sz w:val="20"/>
                <w:szCs w:val="20"/>
              </w:rPr>
            </w:pPr>
            <w:r w:rsidRPr="00770027">
              <w:rPr>
                <w:sz w:val="20"/>
                <w:szCs w:val="20"/>
              </w:rPr>
              <w:t>6</w:t>
            </w:r>
          </w:p>
        </w:tc>
        <w:tc>
          <w:tcPr>
            <w:tcW w:w="1204" w:type="dxa"/>
          </w:tcPr>
          <w:p w14:paraId="75C3703B" w14:textId="77777777" w:rsidR="00AB7302" w:rsidRPr="00F82D07" w:rsidRDefault="00770027" w:rsidP="00673AE0">
            <w:pPr>
              <w:spacing w:line="240" w:lineRule="auto"/>
              <w:rPr>
                <w:sz w:val="20"/>
                <w:szCs w:val="20"/>
              </w:rPr>
            </w:pPr>
            <w:r w:rsidRPr="00770027">
              <w:rPr>
                <w:sz w:val="20"/>
                <w:szCs w:val="20"/>
              </w:rPr>
              <w:t>53. 5 (12. 0)</w:t>
            </w:r>
          </w:p>
        </w:tc>
        <w:tc>
          <w:tcPr>
            <w:tcW w:w="1204" w:type="dxa"/>
          </w:tcPr>
          <w:p w14:paraId="65B58D07" w14:textId="77777777" w:rsidR="00AB7302" w:rsidRPr="00F82D07" w:rsidRDefault="00770027" w:rsidP="00673AE0">
            <w:pPr>
              <w:spacing w:line="240" w:lineRule="auto"/>
              <w:rPr>
                <w:sz w:val="20"/>
                <w:szCs w:val="20"/>
              </w:rPr>
            </w:pPr>
            <w:r w:rsidRPr="00770027">
              <w:rPr>
                <w:sz w:val="20"/>
                <w:szCs w:val="20"/>
              </w:rPr>
              <w:t>58. 8 (16. 0)</w:t>
            </w:r>
          </w:p>
        </w:tc>
        <w:tc>
          <w:tcPr>
            <w:tcW w:w="1828" w:type="dxa"/>
          </w:tcPr>
          <w:p w14:paraId="00F040A8" w14:textId="77777777" w:rsidR="00AB7302" w:rsidRPr="00F82D07" w:rsidRDefault="00770027" w:rsidP="00673AE0">
            <w:pPr>
              <w:spacing w:line="240" w:lineRule="auto"/>
              <w:rPr>
                <w:sz w:val="20"/>
                <w:szCs w:val="20"/>
              </w:rPr>
            </w:pPr>
            <w:r w:rsidRPr="00770027">
              <w:rPr>
                <w:sz w:val="20"/>
                <w:szCs w:val="20"/>
              </w:rPr>
              <w:t>5. 3 (-7. 8, 18. 3)</w:t>
            </w:r>
          </w:p>
        </w:tc>
        <w:tc>
          <w:tcPr>
            <w:tcW w:w="932" w:type="dxa"/>
          </w:tcPr>
          <w:p w14:paraId="1BED0ADB" w14:textId="77777777" w:rsidR="00AB7302" w:rsidRPr="00F82D07" w:rsidRDefault="00770027" w:rsidP="00673AE0">
            <w:pPr>
              <w:spacing w:line="240" w:lineRule="auto"/>
              <w:rPr>
                <w:sz w:val="20"/>
                <w:szCs w:val="20"/>
              </w:rPr>
            </w:pPr>
            <w:r w:rsidRPr="00770027">
              <w:rPr>
                <w:sz w:val="20"/>
                <w:szCs w:val="20"/>
              </w:rPr>
              <w:t>0. 348</w:t>
            </w:r>
          </w:p>
        </w:tc>
        <w:tc>
          <w:tcPr>
            <w:tcW w:w="960" w:type="dxa"/>
          </w:tcPr>
          <w:p w14:paraId="6FC63246" w14:textId="77777777" w:rsidR="00AB7302" w:rsidRPr="00F82D07" w:rsidRDefault="00770027" w:rsidP="00673AE0">
            <w:pPr>
              <w:spacing w:line="240" w:lineRule="auto"/>
              <w:rPr>
                <w:sz w:val="20"/>
                <w:szCs w:val="20"/>
              </w:rPr>
            </w:pPr>
            <w:r w:rsidRPr="00770027">
              <w:rPr>
                <w:sz w:val="20"/>
                <w:szCs w:val="20"/>
              </w:rPr>
              <w:t>9. 9</w:t>
            </w:r>
          </w:p>
        </w:tc>
      </w:tr>
      <w:tr w:rsidR="00AB7302" w:rsidRPr="00F82D07" w14:paraId="68D60354" w14:textId="77777777" w:rsidTr="00673AE0">
        <w:tc>
          <w:tcPr>
            <w:tcW w:w="2718" w:type="dxa"/>
          </w:tcPr>
          <w:p w14:paraId="4EED1FBA" w14:textId="77777777" w:rsidR="00AB7302" w:rsidRPr="00F82D07" w:rsidRDefault="00770027" w:rsidP="00673AE0">
            <w:pPr>
              <w:spacing w:line="240" w:lineRule="auto"/>
              <w:rPr>
                <w:sz w:val="20"/>
                <w:szCs w:val="20"/>
              </w:rPr>
            </w:pPr>
            <w:r w:rsidRPr="00770027">
              <w:rPr>
                <w:sz w:val="20"/>
                <w:szCs w:val="20"/>
              </w:rPr>
              <w:t>Trabecular Area (Tb. Ar, in mm2)</w:t>
            </w:r>
          </w:p>
        </w:tc>
        <w:tc>
          <w:tcPr>
            <w:tcW w:w="390" w:type="dxa"/>
          </w:tcPr>
          <w:p w14:paraId="79E6F357" w14:textId="77777777" w:rsidR="00AB7302" w:rsidRPr="00F82D07" w:rsidRDefault="00770027" w:rsidP="00673AE0">
            <w:pPr>
              <w:spacing w:line="240" w:lineRule="auto"/>
              <w:rPr>
                <w:sz w:val="20"/>
                <w:szCs w:val="20"/>
              </w:rPr>
            </w:pPr>
            <w:r w:rsidRPr="00770027">
              <w:rPr>
                <w:sz w:val="20"/>
                <w:szCs w:val="20"/>
              </w:rPr>
              <w:t>6</w:t>
            </w:r>
          </w:p>
        </w:tc>
        <w:tc>
          <w:tcPr>
            <w:tcW w:w="1204" w:type="dxa"/>
          </w:tcPr>
          <w:p w14:paraId="2C124977" w14:textId="77777777" w:rsidR="00AB7302" w:rsidRPr="00F82D07" w:rsidRDefault="00770027" w:rsidP="00673AE0">
            <w:pPr>
              <w:spacing w:line="240" w:lineRule="auto"/>
              <w:rPr>
                <w:sz w:val="20"/>
                <w:szCs w:val="20"/>
              </w:rPr>
            </w:pPr>
            <w:r w:rsidRPr="00770027">
              <w:rPr>
                <w:sz w:val="20"/>
                <w:szCs w:val="20"/>
              </w:rPr>
              <w:t>259. 3 (85. 5)</w:t>
            </w:r>
          </w:p>
        </w:tc>
        <w:tc>
          <w:tcPr>
            <w:tcW w:w="1204" w:type="dxa"/>
          </w:tcPr>
          <w:p w14:paraId="5499339E" w14:textId="77777777" w:rsidR="00AB7302" w:rsidRPr="00F82D07" w:rsidRDefault="00770027" w:rsidP="00673AE0">
            <w:pPr>
              <w:spacing w:line="240" w:lineRule="auto"/>
              <w:rPr>
                <w:sz w:val="20"/>
                <w:szCs w:val="20"/>
              </w:rPr>
            </w:pPr>
            <w:r w:rsidRPr="00770027">
              <w:rPr>
                <w:sz w:val="20"/>
                <w:szCs w:val="20"/>
              </w:rPr>
              <w:t>268. 6 (99. 7)</w:t>
            </w:r>
          </w:p>
        </w:tc>
        <w:tc>
          <w:tcPr>
            <w:tcW w:w="1828" w:type="dxa"/>
          </w:tcPr>
          <w:p w14:paraId="145E28FD" w14:textId="77777777" w:rsidR="00AB7302" w:rsidRPr="00F82D07" w:rsidRDefault="00770027" w:rsidP="00673AE0">
            <w:pPr>
              <w:spacing w:line="240" w:lineRule="auto"/>
              <w:rPr>
                <w:sz w:val="20"/>
                <w:szCs w:val="20"/>
              </w:rPr>
            </w:pPr>
            <w:r w:rsidRPr="00770027">
              <w:rPr>
                <w:sz w:val="20"/>
                <w:szCs w:val="20"/>
              </w:rPr>
              <w:t>9. 3 (-31. 4, 49. 9)</w:t>
            </w:r>
          </w:p>
        </w:tc>
        <w:tc>
          <w:tcPr>
            <w:tcW w:w="932" w:type="dxa"/>
          </w:tcPr>
          <w:p w14:paraId="7B573DA9" w14:textId="77777777" w:rsidR="00AB7302" w:rsidRPr="00F82D07" w:rsidRDefault="00770027" w:rsidP="00673AE0">
            <w:pPr>
              <w:spacing w:line="240" w:lineRule="auto"/>
              <w:rPr>
                <w:sz w:val="20"/>
                <w:szCs w:val="20"/>
              </w:rPr>
            </w:pPr>
            <w:r w:rsidRPr="00770027">
              <w:rPr>
                <w:sz w:val="20"/>
                <w:szCs w:val="20"/>
              </w:rPr>
              <w:t>0. 583</w:t>
            </w:r>
          </w:p>
        </w:tc>
        <w:tc>
          <w:tcPr>
            <w:tcW w:w="960" w:type="dxa"/>
          </w:tcPr>
          <w:p w14:paraId="5CE56EBC" w14:textId="77777777" w:rsidR="00AB7302" w:rsidRPr="00F82D07" w:rsidRDefault="00770027" w:rsidP="00673AE0">
            <w:pPr>
              <w:spacing w:line="240" w:lineRule="auto"/>
              <w:rPr>
                <w:sz w:val="20"/>
                <w:szCs w:val="20"/>
              </w:rPr>
            </w:pPr>
            <w:r w:rsidRPr="00770027">
              <w:rPr>
                <w:sz w:val="20"/>
                <w:szCs w:val="20"/>
              </w:rPr>
              <w:t>3. 5</w:t>
            </w:r>
          </w:p>
        </w:tc>
      </w:tr>
      <w:tr w:rsidR="00AB7302" w:rsidRPr="00F82D07" w14:paraId="39C34DEF" w14:textId="77777777" w:rsidTr="00673AE0">
        <w:tc>
          <w:tcPr>
            <w:tcW w:w="2718" w:type="dxa"/>
          </w:tcPr>
          <w:p w14:paraId="754A8FF8" w14:textId="77777777" w:rsidR="00AB7302" w:rsidRPr="00F82D07" w:rsidRDefault="00770027" w:rsidP="00673AE0">
            <w:pPr>
              <w:spacing w:line="240" w:lineRule="auto"/>
              <w:rPr>
                <w:sz w:val="20"/>
                <w:szCs w:val="20"/>
              </w:rPr>
            </w:pPr>
            <w:r w:rsidRPr="00770027">
              <w:rPr>
                <w:sz w:val="20"/>
                <w:szCs w:val="20"/>
              </w:rPr>
              <w:lastRenderedPageBreak/>
              <w:t>Total BMD (D100 in mg/ccm)</w:t>
            </w:r>
          </w:p>
        </w:tc>
        <w:tc>
          <w:tcPr>
            <w:tcW w:w="390" w:type="dxa"/>
          </w:tcPr>
          <w:p w14:paraId="488210DC" w14:textId="77777777" w:rsidR="00AB7302" w:rsidRPr="00F82D07" w:rsidRDefault="00770027" w:rsidP="00673AE0">
            <w:pPr>
              <w:spacing w:line="240" w:lineRule="auto"/>
              <w:rPr>
                <w:sz w:val="20"/>
                <w:szCs w:val="20"/>
              </w:rPr>
            </w:pPr>
            <w:r w:rsidRPr="00770027">
              <w:rPr>
                <w:sz w:val="20"/>
                <w:szCs w:val="20"/>
              </w:rPr>
              <w:t>6</w:t>
            </w:r>
          </w:p>
        </w:tc>
        <w:tc>
          <w:tcPr>
            <w:tcW w:w="1204" w:type="dxa"/>
          </w:tcPr>
          <w:p w14:paraId="40CD93D3" w14:textId="77777777" w:rsidR="00AB7302" w:rsidRPr="00F82D07" w:rsidRDefault="00770027" w:rsidP="00673AE0">
            <w:pPr>
              <w:spacing w:line="240" w:lineRule="auto"/>
              <w:rPr>
                <w:sz w:val="20"/>
                <w:szCs w:val="20"/>
              </w:rPr>
            </w:pPr>
            <w:r w:rsidRPr="00770027">
              <w:rPr>
                <w:sz w:val="20"/>
                <w:szCs w:val="20"/>
              </w:rPr>
              <w:t>315. 1 (51. 8)</w:t>
            </w:r>
          </w:p>
        </w:tc>
        <w:tc>
          <w:tcPr>
            <w:tcW w:w="1204" w:type="dxa"/>
          </w:tcPr>
          <w:p w14:paraId="29ACDF91" w14:textId="77777777" w:rsidR="00AB7302" w:rsidRPr="00F82D07" w:rsidRDefault="00770027" w:rsidP="00673AE0">
            <w:pPr>
              <w:spacing w:line="240" w:lineRule="auto"/>
              <w:rPr>
                <w:sz w:val="20"/>
                <w:szCs w:val="20"/>
              </w:rPr>
            </w:pPr>
            <w:r w:rsidRPr="00770027">
              <w:rPr>
                <w:sz w:val="20"/>
                <w:szCs w:val="20"/>
              </w:rPr>
              <w:t>326. 8 (59. 9)</w:t>
            </w:r>
          </w:p>
        </w:tc>
        <w:tc>
          <w:tcPr>
            <w:tcW w:w="1828" w:type="dxa"/>
          </w:tcPr>
          <w:p w14:paraId="68099650" w14:textId="77777777" w:rsidR="00AB7302" w:rsidRPr="00F82D07" w:rsidRDefault="00770027" w:rsidP="00673AE0">
            <w:pPr>
              <w:spacing w:line="240" w:lineRule="auto"/>
              <w:rPr>
                <w:sz w:val="20"/>
                <w:szCs w:val="20"/>
              </w:rPr>
            </w:pPr>
            <w:r w:rsidRPr="00770027">
              <w:rPr>
                <w:sz w:val="20"/>
                <w:szCs w:val="20"/>
              </w:rPr>
              <w:t>11. 8 (-20. 7, 44. 2)</w:t>
            </w:r>
          </w:p>
        </w:tc>
        <w:tc>
          <w:tcPr>
            <w:tcW w:w="932" w:type="dxa"/>
          </w:tcPr>
          <w:p w14:paraId="52D876B1" w14:textId="77777777" w:rsidR="00AB7302" w:rsidRPr="00F82D07" w:rsidRDefault="00770027" w:rsidP="00673AE0">
            <w:pPr>
              <w:spacing w:line="240" w:lineRule="auto"/>
              <w:rPr>
                <w:sz w:val="20"/>
                <w:szCs w:val="20"/>
              </w:rPr>
            </w:pPr>
            <w:r w:rsidRPr="00770027">
              <w:rPr>
                <w:sz w:val="20"/>
                <w:szCs w:val="20"/>
              </w:rPr>
              <w:t>0. 395</w:t>
            </w:r>
          </w:p>
        </w:tc>
        <w:tc>
          <w:tcPr>
            <w:tcW w:w="960" w:type="dxa"/>
          </w:tcPr>
          <w:p w14:paraId="554E5943" w14:textId="77777777" w:rsidR="00AB7302" w:rsidRPr="00F82D07" w:rsidRDefault="00770027" w:rsidP="00673AE0">
            <w:pPr>
              <w:spacing w:line="240" w:lineRule="auto"/>
              <w:rPr>
                <w:sz w:val="20"/>
                <w:szCs w:val="20"/>
              </w:rPr>
            </w:pPr>
            <w:r w:rsidRPr="00770027">
              <w:rPr>
                <w:sz w:val="20"/>
                <w:szCs w:val="20"/>
              </w:rPr>
              <w:t>3. 7</w:t>
            </w:r>
          </w:p>
        </w:tc>
      </w:tr>
      <w:tr w:rsidR="00AB7302" w:rsidRPr="00F82D07" w14:paraId="4993306D" w14:textId="77777777" w:rsidTr="00673AE0">
        <w:tc>
          <w:tcPr>
            <w:tcW w:w="2718" w:type="dxa"/>
          </w:tcPr>
          <w:p w14:paraId="1491A790" w14:textId="77777777" w:rsidR="00AB7302" w:rsidRPr="00F82D07" w:rsidRDefault="00770027" w:rsidP="00673AE0">
            <w:pPr>
              <w:spacing w:line="240" w:lineRule="auto"/>
              <w:rPr>
                <w:sz w:val="20"/>
                <w:szCs w:val="20"/>
              </w:rPr>
            </w:pPr>
            <w:r w:rsidRPr="00770027">
              <w:rPr>
                <w:sz w:val="20"/>
                <w:szCs w:val="20"/>
              </w:rPr>
              <w:t>Cortical BMD (Ct. BMD in mg/ccm)</w:t>
            </w:r>
          </w:p>
        </w:tc>
        <w:tc>
          <w:tcPr>
            <w:tcW w:w="390" w:type="dxa"/>
          </w:tcPr>
          <w:p w14:paraId="32D5FBB5" w14:textId="77777777" w:rsidR="00AB7302" w:rsidRPr="00F82D07" w:rsidRDefault="00770027" w:rsidP="00673AE0">
            <w:pPr>
              <w:spacing w:line="240" w:lineRule="auto"/>
              <w:rPr>
                <w:sz w:val="20"/>
                <w:szCs w:val="20"/>
              </w:rPr>
            </w:pPr>
            <w:r w:rsidRPr="00770027">
              <w:rPr>
                <w:sz w:val="20"/>
                <w:szCs w:val="20"/>
              </w:rPr>
              <w:t>6</w:t>
            </w:r>
          </w:p>
        </w:tc>
        <w:tc>
          <w:tcPr>
            <w:tcW w:w="1204" w:type="dxa"/>
          </w:tcPr>
          <w:p w14:paraId="562611AA" w14:textId="77777777" w:rsidR="00AB7302" w:rsidRPr="00F82D07" w:rsidRDefault="00770027" w:rsidP="00673AE0">
            <w:pPr>
              <w:spacing w:line="240" w:lineRule="auto"/>
              <w:rPr>
                <w:sz w:val="20"/>
                <w:szCs w:val="20"/>
              </w:rPr>
            </w:pPr>
            <w:r w:rsidRPr="00770027">
              <w:rPr>
                <w:sz w:val="20"/>
                <w:szCs w:val="20"/>
              </w:rPr>
              <w:t>808. 2 (61. 5)</w:t>
            </w:r>
          </w:p>
        </w:tc>
        <w:tc>
          <w:tcPr>
            <w:tcW w:w="1204" w:type="dxa"/>
          </w:tcPr>
          <w:p w14:paraId="0D808878" w14:textId="77777777" w:rsidR="00AB7302" w:rsidRPr="00F82D07" w:rsidRDefault="00770027" w:rsidP="00673AE0">
            <w:pPr>
              <w:spacing w:line="240" w:lineRule="auto"/>
              <w:rPr>
                <w:sz w:val="20"/>
                <w:szCs w:val="20"/>
              </w:rPr>
            </w:pPr>
            <w:r w:rsidRPr="00770027">
              <w:rPr>
                <w:sz w:val="20"/>
                <w:szCs w:val="20"/>
              </w:rPr>
              <w:t>824. 5 (66. 0)</w:t>
            </w:r>
          </w:p>
        </w:tc>
        <w:tc>
          <w:tcPr>
            <w:tcW w:w="1828" w:type="dxa"/>
          </w:tcPr>
          <w:p w14:paraId="170011AD" w14:textId="77777777" w:rsidR="00AB7302" w:rsidRPr="00F82D07" w:rsidRDefault="00770027" w:rsidP="00673AE0">
            <w:pPr>
              <w:spacing w:line="240" w:lineRule="auto"/>
              <w:rPr>
                <w:sz w:val="20"/>
                <w:szCs w:val="20"/>
              </w:rPr>
            </w:pPr>
            <w:r w:rsidRPr="00770027">
              <w:rPr>
                <w:sz w:val="20"/>
                <w:szCs w:val="20"/>
              </w:rPr>
              <w:t>16. 3 (-22. 6, 55. 3)</w:t>
            </w:r>
          </w:p>
        </w:tc>
        <w:tc>
          <w:tcPr>
            <w:tcW w:w="932" w:type="dxa"/>
          </w:tcPr>
          <w:p w14:paraId="78B2E885" w14:textId="77777777" w:rsidR="00AB7302" w:rsidRPr="00F82D07" w:rsidRDefault="00770027" w:rsidP="00673AE0">
            <w:pPr>
              <w:spacing w:line="240" w:lineRule="auto"/>
              <w:rPr>
                <w:sz w:val="20"/>
                <w:szCs w:val="20"/>
              </w:rPr>
            </w:pPr>
            <w:r w:rsidRPr="00770027">
              <w:rPr>
                <w:sz w:val="20"/>
                <w:szCs w:val="20"/>
              </w:rPr>
              <w:t>0. 330</w:t>
            </w:r>
          </w:p>
        </w:tc>
        <w:tc>
          <w:tcPr>
            <w:tcW w:w="960" w:type="dxa"/>
          </w:tcPr>
          <w:p w14:paraId="028F2BE2" w14:textId="77777777" w:rsidR="00AB7302" w:rsidRPr="00F82D07" w:rsidRDefault="00770027" w:rsidP="00673AE0">
            <w:pPr>
              <w:spacing w:line="240" w:lineRule="auto"/>
              <w:rPr>
                <w:sz w:val="20"/>
                <w:szCs w:val="20"/>
              </w:rPr>
            </w:pPr>
            <w:r w:rsidRPr="00770027">
              <w:rPr>
                <w:sz w:val="20"/>
                <w:szCs w:val="20"/>
              </w:rPr>
              <w:t>2. 0</w:t>
            </w:r>
          </w:p>
        </w:tc>
      </w:tr>
      <w:tr w:rsidR="00AB7302" w:rsidRPr="00F82D07" w14:paraId="1D35D554" w14:textId="77777777" w:rsidTr="00673AE0">
        <w:tc>
          <w:tcPr>
            <w:tcW w:w="2718" w:type="dxa"/>
          </w:tcPr>
          <w:p w14:paraId="2EB5AFB3" w14:textId="77777777" w:rsidR="00AB7302" w:rsidRPr="00F82D07" w:rsidRDefault="00770027" w:rsidP="00673AE0">
            <w:pPr>
              <w:spacing w:line="240" w:lineRule="auto"/>
              <w:rPr>
                <w:sz w:val="20"/>
                <w:szCs w:val="20"/>
              </w:rPr>
            </w:pPr>
            <w:r w:rsidRPr="00770027">
              <w:rPr>
                <w:sz w:val="20"/>
                <w:szCs w:val="20"/>
              </w:rPr>
              <w:t>Trabecular BMD (Tb. BMD in mg/ccm)</w:t>
            </w:r>
          </w:p>
        </w:tc>
        <w:tc>
          <w:tcPr>
            <w:tcW w:w="390" w:type="dxa"/>
          </w:tcPr>
          <w:p w14:paraId="0B22384D" w14:textId="77777777" w:rsidR="00AB7302" w:rsidRPr="00F82D07" w:rsidRDefault="00770027" w:rsidP="00673AE0">
            <w:pPr>
              <w:spacing w:line="240" w:lineRule="auto"/>
              <w:rPr>
                <w:sz w:val="20"/>
                <w:szCs w:val="20"/>
              </w:rPr>
            </w:pPr>
            <w:r w:rsidRPr="00770027">
              <w:rPr>
                <w:sz w:val="20"/>
                <w:szCs w:val="20"/>
              </w:rPr>
              <w:t>6</w:t>
            </w:r>
          </w:p>
        </w:tc>
        <w:tc>
          <w:tcPr>
            <w:tcW w:w="1204" w:type="dxa"/>
          </w:tcPr>
          <w:p w14:paraId="3AD6A662" w14:textId="77777777" w:rsidR="00AB7302" w:rsidRPr="00F82D07" w:rsidRDefault="00770027" w:rsidP="00673AE0">
            <w:pPr>
              <w:spacing w:line="240" w:lineRule="auto"/>
              <w:rPr>
                <w:sz w:val="20"/>
                <w:szCs w:val="20"/>
              </w:rPr>
            </w:pPr>
            <w:r w:rsidRPr="00770027">
              <w:rPr>
                <w:sz w:val="20"/>
                <w:szCs w:val="20"/>
              </w:rPr>
              <w:t>185. 3 (15. 8)</w:t>
            </w:r>
          </w:p>
        </w:tc>
        <w:tc>
          <w:tcPr>
            <w:tcW w:w="1204" w:type="dxa"/>
          </w:tcPr>
          <w:p w14:paraId="57B9D138" w14:textId="77777777" w:rsidR="00AB7302" w:rsidRPr="00F82D07" w:rsidRDefault="00770027" w:rsidP="00673AE0">
            <w:pPr>
              <w:spacing w:line="240" w:lineRule="auto"/>
              <w:rPr>
                <w:sz w:val="20"/>
                <w:szCs w:val="20"/>
              </w:rPr>
            </w:pPr>
            <w:r w:rsidRPr="00770027">
              <w:rPr>
                <w:sz w:val="20"/>
                <w:szCs w:val="20"/>
              </w:rPr>
              <w:t>185. 0 (20. 2)</w:t>
            </w:r>
          </w:p>
        </w:tc>
        <w:tc>
          <w:tcPr>
            <w:tcW w:w="1828" w:type="dxa"/>
          </w:tcPr>
          <w:p w14:paraId="0E9C4676" w14:textId="77777777" w:rsidR="00AB7302" w:rsidRPr="00F82D07" w:rsidRDefault="00770027" w:rsidP="00673AE0">
            <w:pPr>
              <w:spacing w:line="240" w:lineRule="auto"/>
              <w:rPr>
                <w:sz w:val="20"/>
                <w:szCs w:val="20"/>
              </w:rPr>
            </w:pPr>
            <w:r w:rsidRPr="00770027">
              <w:rPr>
                <w:sz w:val="20"/>
                <w:szCs w:val="20"/>
              </w:rPr>
              <w:t>-0. 3 (-6. 7, 6. 1)</w:t>
            </w:r>
          </w:p>
        </w:tc>
        <w:tc>
          <w:tcPr>
            <w:tcW w:w="932" w:type="dxa"/>
          </w:tcPr>
          <w:p w14:paraId="1C47CCAD" w14:textId="77777777" w:rsidR="00AB7302" w:rsidRPr="00F82D07" w:rsidRDefault="00770027" w:rsidP="00673AE0">
            <w:pPr>
              <w:spacing w:line="240" w:lineRule="auto"/>
              <w:rPr>
                <w:sz w:val="20"/>
                <w:szCs w:val="20"/>
              </w:rPr>
            </w:pPr>
            <w:r w:rsidRPr="00770027">
              <w:rPr>
                <w:sz w:val="20"/>
                <w:szCs w:val="20"/>
              </w:rPr>
              <w:t>0. 919</w:t>
            </w:r>
          </w:p>
        </w:tc>
        <w:tc>
          <w:tcPr>
            <w:tcW w:w="960" w:type="dxa"/>
          </w:tcPr>
          <w:p w14:paraId="0983B7FB" w14:textId="77777777" w:rsidR="00AB7302" w:rsidRPr="00F82D07" w:rsidRDefault="00770027" w:rsidP="00673AE0">
            <w:pPr>
              <w:spacing w:line="240" w:lineRule="auto"/>
              <w:rPr>
                <w:sz w:val="20"/>
                <w:szCs w:val="20"/>
              </w:rPr>
            </w:pPr>
            <w:r w:rsidRPr="00770027">
              <w:rPr>
                <w:sz w:val="20"/>
                <w:szCs w:val="20"/>
              </w:rPr>
              <w:t>-0. 1</w:t>
            </w:r>
          </w:p>
        </w:tc>
      </w:tr>
      <w:tr w:rsidR="00AB7302" w:rsidRPr="00F82D07" w14:paraId="3C473DA1" w14:textId="77777777" w:rsidTr="00673AE0">
        <w:tc>
          <w:tcPr>
            <w:tcW w:w="2718" w:type="dxa"/>
          </w:tcPr>
          <w:p w14:paraId="3545B362" w14:textId="77777777" w:rsidR="00AB7302" w:rsidRPr="00F82D07" w:rsidRDefault="00770027" w:rsidP="00673AE0">
            <w:pPr>
              <w:spacing w:line="240" w:lineRule="auto"/>
              <w:rPr>
                <w:sz w:val="20"/>
                <w:szCs w:val="20"/>
              </w:rPr>
            </w:pPr>
            <w:r w:rsidRPr="00770027">
              <w:rPr>
                <w:sz w:val="20"/>
                <w:szCs w:val="20"/>
              </w:rPr>
              <w:t>Cortical thickness (Ct. Th in mm)</w:t>
            </w:r>
          </w:p>
        </w:tc>
        <w:tc>
          <w:tcPr>
            <w:tcW w:w="390" w:type="dxa"/>
          </w:tcPr>
          <w:p w14:paraId="4DFF9576" w14:textId="77777777" w:rsidR="00AB7302" w:rsidRPr="00F82D07" w:rsidRDefault="00770027" w:rsidP="00673AE0">
            <w:pPr>
              <w:spacing w:line="240" w:lineRule="auto"/>
              <w:rPr>
                <w:sz w:val="20"/>
                <w:szCs w:val="20"/>
              </w:rPr>
            </w:pPr>
            <w:r w:rsidRPr="00770027">
              <w:rPr>
                <w:sz w:val="20"/>
                <w:szCs w:val="20"/>
              </w:rPr>
              <w:t>6</w:t>
            </w:r>
          </w:p>
        </w:tc>
        <w:tc>
          <w:tcPr>
            <w:tcW w:w="1204" w:type="dxa"/>
          </w:tcPr>
          <w:p w14:paraId="6115A80E" w14:textId="77777777" w:rsidR="00AB7302" w:rsidRPr="00F82D07" w:rsidRDefault="00770027" w:rsidP="00673AE0">
            <w:pPr>
              <w:spacing w:line="240" w:lineRule="auto"/>
              <w:rPr>
                <w:sz w:val="20"/>
                <w:szCs w:val="20"/>
              </w:rPr>
            </w:pPr>
            <w:r w:rsidRPr="00770027">
              <w:rPr>
                <w:sz w:val="20"/>
                <w:szCs w:val="20"/>
              </w:rPr>
              <w:t>0. 73 (0. 23)</w:t>
            </w:r>
          </w:p>
        </w:tc>
        <w:tc>
          <w:tcPr>
            <w:tcW w:w="1204" w:type="dxa"/>
          </w:tcPr>
          <w:p w14:paraId="16DD1946" w14:textId="77777777" w:rsidR="00AB7302" w:rsidRPr="00F82D07" w:rsidRDefault="00770027" w:rsidP="00673AE0">
            <w:pPr>
              <w:spacing w:line="240" w:lineRule="auto"/>
              <w:rPr>
                <w:sz w:val="20"/>
                <w:szCs w:val="20"/>
              </w:rPr>
            </w:pPr>
            <w:r w:rsidRPr="00770027">
              <w:rPr>
                <w:sz w:val="20"/>
                <w:szCs w:val="20"/>
              </w:rPr>
              <w:t>0. 79 (0. 31)</w:t>
            </w:r>
          </w:p>
        </w:tc>
        <w:tc>
          <w:tcPr>
            <w:tcW w:w="1828" w:type="dxa"/>
          </w:tcPr>
          <w:p w14:paraId="3B1F5365" w14:textId="77777777" w:rsidR="00AB7302" w:rsidRPr="00F82D07" w:rsidRDefault="00770027" w:rsidP="00673AE0">
            <w:pPr>
              <w:spacing w:line="240" w:lineRule="auto"/>
              <w:rPr>
                <w:sz w:val="20"/>
                <w:szCs w:val="20"/>
              </w:rPr>
            </w:pPr>
            <w:r w:rsidRPr="00770027">
              <w:rPr>
                <w:sz w:val="20"/>
                <w:szCs w:val="20"/>
              </w:rPr>
              <w:t>0. 07 (-0. 15, 0. 28)</w:t>
            </w:r>
          </w:p>
        </w:tc>
        <w:tc>
          <w:tcPr>
            <w:tcW w:w="932" w:type="dxa"/>
          </w:tcPr>
          <w:p w14:paraId="3BCF0FAD" w14:textId="77777777" w:rsidR="00AB7302" w:rsidRPr="00F82D07" w:rsidRDefault="00770027" w:rsidP="00673AE0">
            <w:pPr>
              <w:spacing w:line="240" w:lineRule="auto"/>
              <w:rPr>
                <w:sz w:val="20"/>
                <w:szCs w:val="20"/>
              </w:rPr>
            </w:pPr>
            <w:r w:rsidRPr="00770027">
              <w:rPr>
                <w:sz w:val="20"/>
                <w:szCs w:val="20"/>
              </w:rPr>
              <w:t>0. 475</w:t>
            </w:r>
          </w:p>
        </w:tc>
        <w:tc>
          <w:tcPr>
            <w:tcW w:w="960" w:type="dxa"/>
          </w:tcPr>
          <w:p w14:paraId="11992C5A" w14:textId="77777777" w:rsidR="00AB7302" w:rsidRPr="00F82D07" w:rsidRDefault="00770027" w:rsidP="00673AE0">
            <w:pPr>
              <w:spacing w:line="240" w:lineRule="auto"/>
              <w:rPr>
                <w:sz w:val="20"/>
                <w:szCs w:val="20"/>
              </w:rPr>
            </w:pPr>
            <w:r w:rsidRPr="00770027">
              <w:rPr>
                <w:sz w:val="20"/>
                <w:szCs w:val="20"/>
              </w:rPr>
              <w:t>9. 5</w:t>
            </w:r>
          </w:p>
        </w:tc>
      </w:tr>
      <w:tr w:rsidR="00AB7302" w:rsidRPr="00F82D07" w14:paraId="3FEBD311" w14:textId="77777777" w:rsidTr="00673AE0">
        <w:tc>
          <w:tcPr>
            <w:tcW w:w="2718" w:type="dxa"/>
          </w:tcPr>
          <w:p w14:paraId="14142787" w14:textId="77777777" w:rsidR="00AB7302" w:rsidRPr="00F82D07" w:rsidRDefault="00770027" w:rsidP="00673AE0">
            <w:pPr>
              <w:spacing w:line="240" w:lineRule="auto"/>
              <w:rPr>
                <w:sz w:val="20"/>
                <w:szCs w:val="20"/>
              </w:rPr>
            </w:pPr>
            <w:r w:rsidRPr="00770027">
              <w:rPr>
                <w:sz w:val="20"/>
                <w:szCs w:val="20"/>
              </w:rPr>
              <w:t>Trabecular BV/TV (Tb. BV/TV)</w:t>
            </w:r>
          </w:p>
        </w:tc>
        <w:tc>
          <w:tcPr>
            <w:tcW w:w="390" w:type="dxa"/>
          </w:tcPr>
          <w:p w14:paraId="643D17F1" w14:textId="77777777" w:rsidR="00AB7302" w:rsidRPr="00F82D07" w:rsidRDefault="00770027" w:rsidP="00673AE0">
            <w:pPr>
              <w:spacing w:line="240" w:lineRule="auto"/>
              <w:rPr>
                <w:sz w:val="20"/>
                <w:szCs w:val="20"/>
              </w:rPr>
            </w:pPr>
            <w:r w:rsidRPr="00770027">
              <w:rPr>
                <w:sz w:val="20"/>
                <w:szCs w:val="20"/>
              </w:rPr>
              <w:t>6</w:t>
            </w:r>
          </w:p>
        </w:tc>
        <w:tc>
          <w:tcPr>
            <w:tcW w:w="1204" w:type="dxa"/>
          </w:tcPr>
          <w:p w14:paraId="16CC77B5" w14:textId="77777777" w:rsidR="00AB7302" w:rsidRPr="00F82D07" w:rsidRDefault="00770027" w:rsidP="00673AE0">
            <w:pPr>
              <w:spacing w:line="240" w:lineRule="auto"/>
              <w:rPr>
                <w:sz w:val="20"/>
                <w:szCs w:val="20"/>
              </w:rPr>
            </w:pPr>
            <w:r w:rsidRPr="00770027">
              <w:rPr>
                <w:sz w:val="20"/>
                <w:szCs w:val="20"/>
              </w:rPr>
              <w:t>0. 154 (0. 013)</w:t>
            </w:r>
          </w:p>
        </w:tc>
        <w:tc>
          <w:tcPr>
            <w:tcW w:w="1204" w:type="dxa"/>
          </w:tcPr>
          <w:p w14:paraId="3D191799" w14:textId="77777777" w:rsidR="00AB7302" w:rsidRPr="00F82D07" w:rsidRDefault="00770027" w:rsidP="00673AE0">
            <w:pPr>
              <w:spacing w:line="240" w:lineRule="auto"/>
              <w:rPr>
                <w:sz w:val="20"/>
                <w:szCs w:val="20"/>
              </w:rPr>
            </w:pPr>
            <w:r w:rsidRPr="00770027">
              <w:rPr>
                <w:sz w:val="20"/>
                <w:szCs w:val="20"/>
              </w:rPr>
              <w:t>0. 154 (0. 017)</w:t>
            </w:r>
          </w:p>
        </w:tc>
        <w:tc>
          <w:tcPr>
            <w:tcW w:w="1828" w:type="dxa"/>
          </w:tcPr>
          <w:p w14:paraId="06AB0EF2" w14:textId="77777777" w:rsidR="00AB7302" w:rsidRPr="00F82D07" w:rsidRDefault="00770027" w:rsidP="00673AE0">
            <w:pPr>
              <w:spacing w:line="240" w:lineRule="auto"/>
              <w:rPr>
                <w:sz w:val="20"/>
                <w:szCs w:val="20"/>
              </w:rPr>
            </w:pPr>
            <w:r w:rsidRPr="00770027">
              <w:rPr>
                <w:sz w:val="20"/>
                <w:szCs w:val="20"/>
              </w:rPr>
              <w:t>-0. 0003 (-0. 005, 0. 005)</w:t>
            </w:r>
          </w:p>
        </w:tc>
        <w:tc>
          <w:tcPr>
            <w:tcW w:w="932" w:type="dxa"/>
          </w:tcPr>
          <w:p w14:paraId="6B68FC87" w14:textId="77777777" w:rsidR="00AB7302" w:rsidRPr="00F82D07" w:rsidRDefault="00770027" w:rsidP="00673AE0">
            <w:pPr>
              <w:spacing w:line="240" w:lineRule="auto"/>
              <w:rPr>
                <w:sz w:val="20"/>
                <w:szCs w:val="20"/>
              </w:rPr>
            </w:pPr>
            <w:r w:rsidRPr="00770027">
              <w:rPr>
                <w:sz w:val="20"/>
                <w:szCs w:val="20"/>
              </w:rPr>
              <w:t>0. 871</w:t>
            </w:r>
          </w:p>
        </w:tc>
        <w:tc>
          <w:tcPr>
            <w:tcW w:w="960" w:type="dxa"/>
          </w:tcPr>
          <w:p w14:paraId="35ACC419" w14:textId="77777777" w:rsidR="00AB7302" w:rsidRPr="00F82D07" w:rsidRDefault="00770027" w:rsidP="00673AE0">
            <w:pPr>
              <w:spacing w:line="240" w:lineRule="auto"/>
              <w:rPr>
                <w:sz w:val="20"/>
                <w:szCs w:val="20"/>
              </w:rPr>
            </w:pPr>
            <w:r w:rsidRPr="00770027">
              <w:rPr>
                <w:sz w:val="20"/>
                <w:szCs w:val="20"/>
              </w:rPr>
              <w:t>-0. 1</w:t>
            </w:r>
          </w:p>
        </w:tc>
      </w:tr>
      <w:tr w:rsidR="00AB7302" w:rsidRPr="00F82D07" w14:paraId="46BF874E" w14:textId="77777777" w:rsidTr="00673AE0">
        <w:tc>
          <w:tcPr>
            <w:tcW w:w="2718" w:type="dxa"/>
          </w:tcPr>
          <w:p w14:paraId="550D00CD" w14:textId="77777777" w:rsidR="00AB7302" w:rsidRPr="00F82D07" w:rsidRDefault="00770027" w:rsidP="00673AE0">
            <w:pPr>
              <w:spacing w:line="240" w:lineRule="auto"/>
              <w:rPr>
                <w:sz w:val="20"/>
                <w:szCs w:val="20"/>
              </w:rPr>
            </w:pPr>
            <w:r w:rsidRPr="00770027">
              <w:rPr>
                <w:sz w:val="20"/>
                <w:szCs w:val="20"/>
              </w:rPr>
              <w:t>Trabecular number (Tb. N, 1/mm)</w:t>
            </w:r>
          </w:p>
        </w:tc>
        <w:tc>
          <w:tcPr>
            <w:tcW w:w="390" w:type="dxa"/>
          </w:tcPr>
          <w:p w14:paraId="6EE49934" w14:textId="77777777" w:rsidR="00AB7302" w:rsidRPr="00F82D07" w:rsidRDefault="00770027" w:rsidP="00673AE0">
            <w:pPr>
              <w:spacing w:line="240" w:lineRule="auto"/>
              <w:rPr>
                <w:sz w:val="20"/>
                <w:szCs w:val="20"/>
              </w:rPr>
            </w:pPr>
            <w:r w:rsidRPr="00770027">
              <w:rPr>
                <w:sz w:val="20"/>
                <w:szCs w:val="20"/>
              </w:rPr>
              <w:t>6</w:t>
            </w:r>
          </w:p>
        </w:tc>
        <w:tc>
          <w:tcPr>
            <w:tcW w:w="1204" w:type="dxa"/>
          </w:tcPr>
          <w:p w14:paraId="52D64CD6" w14:textId="77777777" w:rsidR="00AB7302" w:rsidRPr="00F82D07" w:rsidRDefault="00770027" w:rsidP="00673AE0">
            <w:pPr>
              <w:spacing w:line="240" w:lineRule="auto"/>
              <w:rPr>
                <w:sz w:val="20"/>
                <w:szCs w:val="20"/>
              </w:rPr>
            </w:pPr>
            <w:r w:rsidRPr="00770027">
              <w:rPr>
                <w:sz w:val="20"/>
                <w:szCs w:val="20"/>
              </w:rPr>
              <w:t>2. 40 (0. 17)</w:t>
            </w:r>
          </w:p>
        </w:tc>
        <w:tc>
          <w:tcPr>
            <w:tcW w:w="1204" w:type="dxa"/>
          </w:tcPr>
          <w:p w14:paraId="024E8BC8" w14:textId="77777777" w:rsidR="00AB7302" w:rsidRPr="00F82D07" w:rsidRDefault="00770027" w:rsidP="00673AE0">
            <w:pPr>
              <w:spacing w:line="240" w:lineRule="auto"/>
              <w:rPr>
                <w:sz w:val="20"/>
                <w:szCs w:val="20"/>
              </w:rPr>
            </w:pPr>
            <w:r w:rsidRPr="00770027">
              <w:rPr>
                <w:sz w:val="20"/>
                <w:szCs w:val="20"/>
              </w:rPr>
              <w:t>2. 41 (0. 19)</w:t>
            </w:r>
          </w:p>
        </w:tc>
        <w:tc>
          <w:tcPr>
            <w:tcW w:w="1828" w:type="dxa"/>
          </w:tcPr>
          <w:p w14:paraId="1A552990" w14:textId="77777777" w:rsidR="00AB7302" w:rsidRPr="00F82D07" w:rsidRDefault="00770027" w:rsidP="00673AE0">
            <w:pPr>
              <w:spacing w:line="240" w:lineRule="auto"/>
              <w:rPr>
                <w:sz w:val="20"/>
                <w:szCs w:val="20"/>
              </w:rPr>
            </w:pPr>
            <w:r w:rsidRPr="00770027">
              <w:rPr>
                <w:sz w:val="20"/>
                <w:szCs w:val="20"/>
              </w:rPr>
              <w:t>0. 02 (-0. 07, 0. 11)</w:t>
            </w:r>
          </w:p>
        </w:tc>
        <w:tc>
          <w:tcPr>
            <w:tcW w:w="932" w:type="dxa"/>
          </w:tcPr>
          <w:p w14:paraId="50282BBE" w14:textId="77777777" w:rsidR="00AB7302" w:rsidRPr="00F82D07" w:rsidRDefault="00770027" w:rsidP="00673AE0">
            <w:pPr>
              <w:spacing w:line="240" w:lineRule="auto"/>
              <w:rPr>
                <w:sz w:val="20"/>
                <w:szCs w:val="20"/>
              </w:rPr>
            </w:pPr>
            <w:r w:rsidRPr="00770027">
              <w:rPr>
                <w:sz w:val="20"/>
                <w:szCs w:val="20"/>
              </w:rPr>
              <w:t>0. 631</w:t>
            </w:r>
          </w:p>
        </w:tc>
        <w:tc>
          <w:tcPr>
            <w:tcW w:w="960" w:type="dxa"/>
          </w:tcPr>
          <w:p w14:paraId="3022EBDF" w14:textId="77777777" w:rsidR="00AB7302" w:rsidRPr="00F82D07" w:rsidRDefault="00770027" w:rsidP="00673AE0">
            <w:pPr>
              <w:spacing w:line="240" w:lineRule="auto"/>
              <w:rPr>
                <w:sz w:val="20"/>
                <w:szCs w:val="20"/>
              </w:rPr>
            </w:pPr>
            <w:r w:rsidRPr="00770027">
              <w:rPr>
                <w:sz w:val="20"/>
                <w:szCs w:val="20"/>
              </w:rPr>
              <w:t>0. 8</w:t>
            </w:r>
          </w:p>
        </w:tc>
      </w:tr>
      <w:tr w:rsidR="00AB7302" w:rsidRPr="00F82D07" w14:paraId="279F2972" w14:textId="77777777" w:rsidTr="00673AE0">
        <w:tc>
          <w:tcPr>
            <w:tcW w:w="2718" w:type="dxa"/>
          </w:tcPr>
          <w:p w14:paraId="3CB68524" w14:textId="77777777" w:rsidR="00AB7302" w:rsidRPr="00F82D07" w:rsidRDefault="00770027" w:rsidP="00673AE0">
            <w:pPr>
              <w:spacing w:line="240" w:lineRule="auto"/>
              <w:rPr>
                <w:sz w:val="20"/>
                <w:szCs w:val="20"/>
              </w:rPr>
            </w:pPr>
            <w:r w:rsidRPr="00770027">
              <w:rPr>
                <w:sz w:val="20"/>
                <w:szCs w:val="20"/>
              </w:rPr>
              <w:t>Trabecular thickness (Tb. Th, in mm)</w:t>
            </w:r>
          </w:p>
        </w:tc>
        <w:tc>
          <w:tcPr>
            <w:tcW w:w="390" w:type="dxa"/>
          </w:tcPr>
          <w:p w14:paraId="411E8CB2" w14:textId="77777777" w:rsidR="00AB7302" w:rsidRPr="00F82D07" w:rsidRDefault="00770027" w:rsidP="00673AE0">
            <w:pPr>
              <w:spacing w:line="240" w:lineRule="auto"/>
              <w:rPr>
                <w:sz w:val="20"/>
                <w:szCs w:val="20"/>
              </w:rPr>
            </w:pPr>
            <w:r w:rsidRPr="00770027">
              <w:rPr>
                <w:sz w:val="20"/>
                <w:szCs w:val="20"/>
              </w:rPr>
              <w:t>6</w:t>
            </w:r>
          </w:p>
        </w:tc>
        <w:tc>
          <w:tcPr>
            <w:tcW w:w="1204" w:type="dxa"/>
          </w:tcPr>
          <w:p w14:paraId="4C08619B" w14:textId="77777777" w:rsidR="00AB7302" w:rsidRPr="00F82D07" w:rsidRDefault="00770027" w:rsidP="00673AE0">
            <w:pPr>
              <w:spacing w:line="240" w:lineRule="auto"/>
              <w:rPr>
                <w:sz w:val="20"/>
                <w:szCs w:val="20"/>
              </w:rPr>
            </w:pPr>
            <w:r w:rsidRPr="00770027">
              <w:rPr>
                <w:sz w:val="20"/>
                <w:szCs w:val="20"/>
              </w:rPr>
              <w:t>0. 064 (0. 003)</w:t>
            </w:r>
          </w:p>
        </w:tc>
        <w:tc>
          <w:tcPr>
            <w:tcW w:w="1204" w:type="dxa"/>
          </w:tcPr>
          <w:p w14:paraId="78954215" w14:textId="77777777" w:rsidR="00AB7302" w:rsidRPr="00F82D07" w:rsidRDefault="00770027" w:rsidP="00673AE0">
            <w:pPr>
              <w:spacing w:line="240" w:lineRule="auto"/>
              <w:rPr>
                <w:sz w:val="20"/>
                <w:szCs w:val="20"/>
              </w:rPr>
            </w:pPr>
            <w:r w:rsidRPr="00770027">
              <w:rPr>
                <w:sz w:val="20"/>
                <w:szCs w:val="20"/>
              </w:rPr>
              <w:t>0. 064 (0. 005)</w:t>
            </w:r>
          </w:p>
        </w:tc>
        <w:tc>
          <w:tcPr>
            <w:tcW w:w="1828" w:type="dxa"/>
          </w:tcPr>
          <w:p w14:paraId="11152A79" w14:textId="77777777" w:rsidR="00AB7302" w:rsidRPr="00F82D07" w:rsidRDefault="00770027" w:rsidP="00673AE0">
            <w:pPr>
              <w:spacing w:line="240" w:lineRule="auto"/>
              <w:rPr>
                <w:sz w:val="20"/>
                <w:szCs w:val="20"/>
              </w:rPr>
            </w:pPr>
            <w:r w:rsidRPr="00770027">
              <w:rPr>
                <w:sz w:val="20"/>
                <w:szCs w:val="20"/>
              </w:rPr>
              <w:t>-0. 001 (-0. 004, 0. 003)</w:t>
            </w:r>
          </w:p>
        </w:tc>
        <w:tc>
          <w:tcPr>
            <w:tcW w:w="932" w:type="dxa"/>
          </w:tcPr>
          <w:p w14:paraId="740B2DC2" w14:textId="77777777" w:rsidR="00AB7302" w:rsidRPr="00F82D07" w:rsidRDefault="00770027" w:rsidP="00673AE0">
            <w:pPr>
              <w:spacing w:line="240" w:lineRule="auto"/>
              <w:rPr>
                <w:sz w:val="20"/>
                <w:szCs w:val="20"/>
              </w:rPr>
            </w:pPr>
            <w:r w:rsidRPr="00770027">
              <w:rPr>
                <w:sz w:val="20"/>
                <w:szCs w:val="20"/>
              </w:rPr>
              <w:t>0. 618</w:t>
            </w:r>
          </w:p>
        </w:tc>
        <w:tc>
          <w:tcPr>
            <w:tcW w:w="960" w:type="dxa"/>
          </w:tcPr>
          <w:p w14:paraId="6BE76874" w14:textId="77777777" w:rsidR="00AB7302" w:rsidRPr="00F82D07" w:rsidRDefault="00770027" w:rsidP="00673AE0">
            <w:pPr>
              <w:spacing w:line="240" w:lineRule="auto"/>
              <w:rPr>
                <w:sz w:val="20"/>
                <w:szCs w:val="20"/>
              </w:rPr>
            </w:pPr>
            <w:r w:rsidRPr="00770027">
              <w:rPr>
                <w:sz w:val="20"/>
                <w:szCs w:val="20"/>
              </w:rPr>
              <w:t>1. 5</w:t>
            </w:r>
          </w:p>
        </w:tc>
      </w:tr>
      <w:tr w:rsidR="00AB7302" w:rsidRPr="00F82D07" w14:paraId="1A71F729" w14:textId="77777777" w:rsidTr="00673AE0">
        <w:tc>
          <w:tcPr>
            <w:tcW w:w="2718" w:type="dxa"/>
          </w:tcPr>
          <w:p w14:paraId="2005C545" w14:textId="77777777" w:rsidR="00AB7302" w:rsidRPr="00F82D07" w:rsidRDefault="00770027" w:rsidP="00673AE0">
            <w:pPr>
              <w:spacing w:line="240" w:lineRule="auto"/>
              <w:rPr>
                <w:sz w:val="20"/>
                <w:szCs w:val="20"/>
              </w:rPr>
            </w:pPr>
            <w:r w:rsidRPr="00770027">
              <w:rPr>
                <w:sz w:val="20"/>
                <w:szCs w:val="20"/>
              </w:rPr>
              <w:t>Trabecular separation (Tb. Sp in mm)</w:t>
            </w:r>
          </w:p>
        </w:tc>
        <w:tc>
          <w:tcPr>
            <w:tcW w:w="390" w:type="dxa"/>
          </w:tcPr>
          <w:p w14:paraId="186DAD27" w14:textId="77777777" w:rsidR="00AB7302" w:rsidRPr="00F82D07" w:rsidRDefault="00770027" w:rsidP="00673AE0">
            <w:pPr>
              <w:spacing w:line="240" w:lineRule="auto"/>
              <w:rPr>
                <w:sz w:val="20"/>
                <w:szCs w:val="20"/>
              </w:rPr>
            </w:pPr>
            <w:r w:rsidRPr="00770027">
              <w:rPr>
                <w:sz w:val="20"/>
                <w:szCs w:val="20"/>
              </w:rPr>
              <w:t>6</w:t>
            </w:r>
          </w:p>
        </w:tc>
        <w:tc>
          <w:tcPr>
            <w:tcW w:w="1204" w:type="dxa"/>
          </w:tcPr>
          <w:p w14:paraId="429876C7" w14:textId="77777777" w:rsidR="00AB7302" w:rsidRPr="00F82D07" w:rsidRDefault="00770027" w:rsidP="00673AE0">
            <w:pPr>
              <w:spacing w:line="240" w:lineRule="auto"/>
              <w:rPr>
                <w:sz w:val="20"/>
                <w:szCs w:val="20"/>
              </w:rPr>
            </w:pPr>
            <w:r w:rsidRPr="00770027">
              <w:rPr>
                <w:sz w:val="20"/>
                <w:szCs w:val="20"/>
              </w:rPr>
              <w:t>0. 355 (0. 030)</w:t>
            </w:r>
          </w:p>
        </w:tc>
        <w:tc>
          <w:tcPr>
            <w:tcW w:w="1204" w:type="dxa"/>
          </w:tcPr>
          <w:p w14:paraId="6E118050" w14:textId="77777777" w:rsidR="00AB7302" w:rsidRPr="00F82D07" w:rsidRDefault="00770027" w:rsidP="00673AE0">
            <w:pPr>
              <w:spacing w:line="240" w:lineRule="auto"/>
              <w:rPr>
                <w:sz w:val="20"/>
                <w:szCs w:val="20"/>
              </w:rPr>
            </w:pPr>
            <w:r w:rsidRPr="00770027">
              <w:rPr>
                <w:sz w:val="20"/>
                <w:szCs w:val="20"/>
              </w:rPr>
              <w:t>0. 353 (0. 035)</w:t>
            </w:r>
          </w:p>
        </w:tc>
        <w:tc>
          <w:tcPr>
            <w:tcW w:w="1828" w:type="dxa"/>
          </w:tcPr>
          <w:p w14:paraId="30747CF7" w14:textId="77777777" w:rsidR="00AB7302" w:rsidRPr="00F82D07" w:rsidRDefault="00770027" w:rsidP="00673AE0">
            <w:pPr>
              <w:spacing w:line="240" w:lineRule="auto"/>
              <w:rPr>
                <w:sz w:val="20"/>
                <w:szCs w:val="20"/>
              </w:rPr>
            </w:pPr>
            <w:r w:rsidRPr="00770027">
              <w:rPr>
                <w:sz w:val="20"/>
                <w:szCs w:val="20"/>
              </w:rPr>
              <w:t>-0. 002 (-0. 018, 0. 014)</w:t>
            </w:r>
          </w:p>
        </w:tc>
        <w:tc>
          <w:tcPr>
            <w:tcW w:w="932" w:type="dxa"/>
          </w:tcPr>
          <w:p w14:paraId="7FEAEBF7" w14:textId="77777777" w:rsidR="00AB7302" w:rsidRPr="00F82D07" w:rsidRDefault="00770027" w:rsidP="00673AE0">
            <w:pPr>
              <w:spacing w:line="240" w:lineRule="auto"/>
              <w:rPr>
                <w:sz w:val="20"/>
                <w:szCs w:val="20"/>
              </w:rPr>
            </w:pPr>
            <w:r w:rsidRPr="00770027">
              <w:rPr>
                <w:sz w:val="20"/>
                <w:szCs w:val="20"/>
              </w:rPr>
              <w:t>0. 756</w:t>
            </w:r>
          </w:p>
        </w:tc>
        <w:tc>
          <w:tcPr>
            <w:tcW w:w="960" w:type="dxa"/>
          </w:tcPr>
          <w:p w14:paraId="726B5392" w14:textId="77777777" w:rsidR="00AB7302" w:rsidRPr="00F82D07" w:rsidRDefault="00770027" w:rsidP="00673AE0">
            <w:pPr>
              <w:spacing w:line="240" w:lineRule="auto"/>
              <w:rPr>
                <w:sz w:val="20"/>
                <w:szCs w:val="20"/>
              </w:rPr>
            </w:pPr>
            <w:r w:rsidRPr="00770027">
              <w:rPr>
                <w:sz w:val="20"/>
                <w:szCs w:val="20"/>
              </w:rPr>
              <w:t>-0. 5</w:t>
            </w:r>
          </w:p>
        </w:tc>
      </w:tr>
      <w:tr w:rsidR="00AB7302" w:rsidRPr="00F82D07" w14:paraId="453AFDAD" w14:textId="77777777" w:rsidTr="00673AE0">
        <w:tc>
          <w:tcPr>
            <w:tcW w:w="2718" w:type="dxa"/>
          </w:tcPr>
          <w:p w14:paraId="2123A1C2" w14:textId="77777777" w:rsidR="00AB7302" w:rsidRPr="00F82D07" w:rsidRDefault="00770027" w:rsidP="00673AE0">
            <w:pPr>
              <w:spacing w:line="240" w:lineRule="auto"/>
              <w:rPr>
                <w:sz w:val="20"/>
                <w:szCs w:val="20"/>
              </w:rPr>
            </w:pPr>
            <w:r w:rsidRPr="00770027">
              <w:rPr>
                <w:sz w:val="20"/>
                <w:szCs w:val="20"/>
              </w:rPr>
              <w:t>Cortical Porosity (Ct. Po)</w:t>
            </w:r>
          </w:p>
        </w:tc>
        <w:tc>
          <w:tcPr>
            <w:tcW w:w="390" w:type="dxa"/>
          </w:tcPr>
          <w:p w14:paraId="6F015C5A" w14:textId="77777777" w:rsidR="00AB7302" w:rsidRPr="00F82D07" w:rsidRDefault="00770027" w:rsidP="00673AE0">
            <w:pPr>
              <w:spacing w:line="240" w:lineRule="auto"/>
              <w:rPr>
                <w:sz w:val="20"/>
                <w:szCs w:val="20"/>
              </w:rPr>
            </w:pPr>
            <w:r w:rsidRPr="00770027">
              <w:rPr>
                <w:sz w:val="20"/>
                <w:szCs w:val="20"/>
              </w:rPr>
              <w:t>6</w:t>
            </w:r>
          </w:p>
        </w:tc>
        <w:tc>
          <w:tcPr>
            <w:tcW w:w="1204" w:type="dxa"/>
          </w:tcPr>
          <w:p w14:paraId="2240D079" w14:textId="77777777" w:rsidR="00AB7302" w:rsidRPr="00F82D07" w:rsidRDefault="00770027" w:rsidP="00673AE0">
            <w:pPr>
              <w:spacing w:line="240" w:lineRule="auto"/>
              <w:rPr>
                <w:sz w:val="20"/>
                <w:szCs w:val="20"/>
              </w:rPr>
            </w:pPr>
            <w:r w:rsidRPr="00770027">
              <w:rPr>
                <w:sz w:val="20"/>
                <w:szCs w:val="20"/>
              </w:rPr>
              <w:t>0. 028 (0. 017)</w:t>
            </w:r>
          </w:p>
        </w:tc>
        <w:tc>
          <w:tcPr>
            <w:tcW w:w="1204" w:type="dxa"/>
          </w:tcPr>
          <w:p w14:paraId="2B8A7B77" w14:textId="77777777" w:rsidR="00AB7302" w:rsidRPr="00F82D07" w:rsidRDefault="00770027" w:rsidP="00673AE0">
            <w:pPr>
              <w:spacing w:line="240" w:lineRule="auto"/>
              <w:rPr>
                <w:sz w:val="20"/>
                <w:szCs w:val="20"/>
              </w:rPr>
            </w:pPr>
            <w:r w:rsidRPr="00770027">
              <w:rPr>
                <w:sz w:val="20"/>
                <w:szCs w:val="20"/>
              </w:rPr>
              <w:t>0. 021 (0. 010)</w:t>
            </w:r>
          </w:p>
        </w:tc>
        <w:tc>
          <w:tcPr>
            <w:tcW w:w="1828" w:type="dxa"/>
          </w:tcPr>
          <w:p w14:paraId="7AAF3EF9" w14:textId="77777777" w:rsidR="00AB7302" w:rsidRPr="00F82D07" w:rsidRDefault="00770027" w:rsidP="00673AE0">
            <w:pPr>
              <w:spacing w:line="240" w:lineRule="auto"/>
              <w:rPr>
                <w:sz w:val="20"/>
                <w:szCs w:val="20"/>
              </w:rPr>
            </w:pPr>
            <w:r w:rsidRPr="00770027">
              <w:rPr>
                <w:sz w:val="20"/>
                <w:szCs w:val="20"/>
              </w:rPr>
              <w:t>-0. 007 (-0. 015, 0. 001)</w:t>
            </w:r>
          </w:p>
        </w:tc>
        <w:tc>
          <w:tcPr>
            <w:tcW w:w="932" w:type="dxa"/>
          </w:tcPr>
          <w:p w14:paraId="300FBFE2" w14:textId="77777777" w:rsidR="00AB7302" w:rsidRPr="00F82D07" w:rsidRDefault="00770027" w:rsidP="00673AE0">
            <w:pPr>
              <w:spacing w:line="240" w:lineRule="auto"/>
              <w:rPr>
                <w:sz w:val="20"/>
                <w:szCs w:val="20"/>
              </w:rPr>
            </w:pPr>
            <w:r w:rsidRPr="00770027">
              <w:rPr>
                <w:sz w:val="20"/>
                <w:szCs w:val="20"/>
              </w:rPr>
              <w:t>0. 072</w:t>
            </w:r>
          </w:p>
        </w:tc>
        <w:tc>
          <w:tcPr>
            <w:tcW w:w="960" w:type="dxa"/>
          </w:tcPr>
          <w:p w14:paraId="67410A74" w14:textId="77777777" w:rsidR="00AB7302" w:rsidRPr="00F82D07" w:rsidRDefault="00770027" w:rsidP="00673AE0">
            <w:pPr>
              <w:spacing w:line="240" w:lineRule="auto"/>
              <w:rPr>
                <w:sz w:val="20"/>
                <w:szCs w:val="20"/>
              </w:rPr>
            </w:pPr>
            <w:r w:rsidRPr="00770027">
              <w:rPr>
                <w:sz w:val="20"/>
                <w:szCs w:val="20"/>
              </w:rPr>
              <w:t>-25</w:t>
            </w:r>
          </w:p>
        </w:tc>
      </w:tr>
      <w:tr w:rsidR="00AB7302" w:rsidRPr="00F82D07" w14:paraId="690401E9" w14:textId="77777777" w:rsidTr="00673AE0">
        <w:tc>
          <w:tcPr>
            <w:tcW w:w="2718" w:type="dxa"/>
          </w:tcPr>
          <w:p w14:paraId="0322A128" w14:textId="77777777" w:rsidR="00AB7302" w:rsidRPr="00F82D07" w:rsidRDefault="00770027" w:rsidP="00673AE0">
            <w:pPr>
              <w:spacing w:line="240" w:lineRule="auto"/>
              <w:rPr>
                <w:sz w:val="20"/>
                <w:szCs w:val="20"/>
              </w:rPr>
            </w:pPr>
            <w:r w:rsidRPr="00770027">
              <w:rPr>
                <w:sz w:val="20"/>
                <w:szCs w:val="20"/>
              </w:rPr>
              <w:t>Mean cortical pore diameter (Ct. Po. Dm)</w:t>
            </w:r>
          </w:p>
        </w:tc>
        <w:tc>
          <w:tcPr>
            <w:tcW w:w="390" w:type="dxa"/>
          </w:tcPr>
          <w:p w14:paraId="628D1DB2" w14:textId="77777777" w:rsidR="00AB7302" w:rsidRPr="00F82D07" w:rsidRDefault="00770027" w:rsidP="00673AE0">
            <w:pPr>
              <w:spacing w:line="240" w:lineRule="auto"/>
              <w:rPr>
                <w:sz w:val="20"/>
                <w:szCs w:val="20"/>
              </w:rPr>
            </w:pPr>
            <w:r w:rsidRPr="00770027">
              <w:rPr>
                <w:sz w:val="20"/>
                <w:szCs w:val="20"/>
              </w:rPr>
              <w:t>6</w:t>
            </w:r>
          </w:p>
        </w:tc>
        <w:tc>
          <w:tcPr>
            <w:tcW w:w="1204" w:type="dxa"/>
          </w:tcPr>
          <w:p w14:paraId="5AB92F46" w14:textId="77777777" w:rsidR="00AB7302" w:rsidRPr="00F82D07" w:rsidRDefault="00770027" w:rsidP="00673AE0">
            <w:pPr>
              <w:spacing w:line="240" w:lineRule="auto"/>
              <w:rPr>
                <w:sz w:val="20"/>
                <w:szCs w:val="20"/>
              </w:rPr>
            </w:pPr>
            <w:r w:rsidRPr="00770027">
              <w:rPr>
                <w:sz w:val="20"/>
                <w:szCs w:val="20"/>
              </w:rPr>
              <w:t>0. 141 (0. 009)</w:t>
            </w:r>
          </w:p>
        </w:tc>
        <w:tc>
          <w:tcPr>
            <w:tcW w:w="1204" w:type="dxa"/>
          </w:tcPr>
          <w:p w14:paraId="0D5779B5" w14:textId="77777777" w:rsidR="00AB7302" w:rsidRPr="00F82D07" w:rsidRDefault="00770027" w:rsidP="00673AE0">
            <w:pPr>
              <w:spacing w:line="240" w:lineRule="auto"/>
              <w:rPr>
                <w:sz w:val="20"/>
                <w:szCs w:val="20"/>
              </w:rPr>
            </w:pPr>
            <w:r w:rsidRPr="00770027">
              <w:rPr>
                <w:sz w:val="20"/>
                <w:szCs w:val="20"/>
              </w:rPr>
              <w:t>0. 138 (0. 008)</w:t>
            </w:r>
          </w:p>
        </w:tc>
        <w:tc>
          <w:tcPr>
            <w:tcW w:w="1828" w:type="dxa"/>
          </w:tcPr>
          <w:p w14:paraId="6FE4D018" w14:textId="77777777" w:rsidR="00AB7302" w:rsidRPr="00F82D07" w:rsidRDefault="00770027" w:rsidP="00673AE0">
            <w:pPr>
              <w:spacing w:line="240" w:lineRule="auto"/>
              <w:rPr>
                <w:sz w:val="20"/>
                <w:szCs w:val="20"/>
              </w:rPr>
            </w:pPr>
            <w:r w:rsidRPr="00770027">
              <w:rPr>
                <w:sz w:val="20"/>
                <w:szCs w:val="20"/>
              </w:rPr>
              <w:t>-0. 003 (-0. 010, 0. 005)</w:t>
            </w:r>
          </w:p>
        </w:tc>
        <w:tc>
          <w:tcPr>
            <w:tcW w:w="932" w:type="dxa"/>
          </w:tcPr>
          <w:p w14:paraId="38102387" w14:textId="77777777" w:rsidR="00AB7302" w:rsidRPr="00F82D07" w:rsidRDefault="00770027" w:rsidP="00673AE0">
            <w:pPr>
              <w:spacing w:line="240" w:lineRule="auto"/>
              <w:rPr>
                <w:sz w:val="20"/>
                <w:szCs w:val="20"/>
              </w:rPr>
            </w:pPr>
            <w:r w:rsidRPr="00770027">
              <w:rPr>
                <w:sz w:val="20"/>
                <w:szCs w:val="20"/>
              </w:rPr>
              <w:t>0. 399</w:t>
            </w:r>
          </w:p>
        </w:tc>
        <w:tc>
          <w:tcPr>
            <w:tcW w:w="960" w:type="dxa"/>
          </w:tcPr>
          <w:p w14:paraId="5E2FC0CB" w14:textId="77777777" w:rsidR="00AB7302" w:rsidRPr="00F82D07" w:rsidRDefault="00770027" w:rsidP="00673AE0">
            <w:pPr>
              <w:spacing w:line="240" w:lineRule="auto"/>
              <w:rPr>
                <w:sz w:val="20"/>
                <w:szCs w:val="20"/>
              </w:rPr>
            </w:pPr>
            <w:r w:rsidRPr="00770027">
              <w:rPr>
                <w:sz w:val="20"/>
                <w:szCs w:val="20"/>
              </w:rPr>
              <w:t>2. 1</w:t>
            </w:r>
          </w:p>
        </w:tc>
      </w:tr>
      <w:tr w:rsidR="00E25A90" w:rsidRPr="00F82D07" w14:paraId="4FA6DBAA" w14:textId="77777777" w:rsidTr="00673AE0">
        <w:tc>
          <w:tcPr>
            <w:tcW w:w="2718" w:type="dxa"/>
          </w:tcPr>
          <w:p w14:paraId="59CA4380" w14:textId="77777777" w:rsidR="00E25A90" w:rsidRPr="00E25A90" w:rsidRDefault="00770027" w:rsidP="00E25A90">
            <w:pPr>
              <w:spacing w:line="240" w:lineRule="auto"/>
              <w:rPr>
                <w:sz w:val="20"/>
                <w:szCs w:val="20"/>
              </w:rPr>
            </w:pPr>
            <w:r w:rsidRPr="00770027">
              <w:rPr>
                <w:sz w:val="20"/>
              </w:rPr>
              <w:t>S</w:t>
            </w:r>
          </w:p>
        </w:tc>
        <w:tc>
          <w:tcPr>
            <w:tcW w:w="390" w:type="dxa"/>
          </w:tcPr>
          <w:p w14:paraId="3F8C6901" w14:textId="77777777" w:rsidR="00E25A90" w:rsidRPr="00E25A90" w:rsidRDefault="00770027" w:rsidP="00E25A90">
            <w:pPr>
              <w:spacing w:line="240" w:lineRule="auto"/>
              <w:rPr>
                <w:sz w:val="20"/>
                <w:szCs w:val="20"/>
              </w:rPr>
            </w:pPr>
            <w:r w:rsidRPr="00770027">
              <w:rPr>
                <w:sz w:val="20"/>
              </w:rPr>
              <w:t>6</w:t>
            </w:r>
          </w:p>
        </w:tc>
        <w:tc>
          <w:tcPr>
            <w:tcW w:w="1204" w:type="dxa"/>
          </w:tcPr>
          <w:p w14:paraId="08A52D99" w14:textId="77777777" w:rsidR="00E25A90" w:rsidRPr="00E25A90" w:rsidRDefault="00770027" w:rsidP="00E25A90">
            <w:pPr>
              <w:spacing w:line="240" w:lineRule="auto"/>
              <w:rPr>
                <w:sz w:val="20"/>
                <w:szCs w:val="20"/>
              </w:rPr>
            </w:pPr>
            <w:r w:rsidRPr="00770027">
              <w:rPr>
                <w:sz w:val="20"/>
              </w:rPr>
              <w:t>90. 2 (9. 4)</w:t>
            </w:r>
          </w:p>
        </w:tc>
        <w:tc>
          <w:tcPr>
            <w:tcW w:w="1204" w:type="dxa"/>
          </w:tcPr>
          <w:p w14:paraId="43D2FF14" w14:textId="77777777" w:rsidR="00E25A90" w:rsidRPr="00E25A90" w:rsidRDefault="00770027" w:rsidP="00E25A90">
            <w:pPr>
              <w:spacing w:line="240" w:lineRule="auto"/>
              <w:rPr>
                <w:sz w:val="20"/>
                <w:szCs w:val="20"/>
              </w:rPr>
            </w:pPr>
            <w:r w:rsidRPr="00770027">
              <w:rPr>
                <w:sz w:val="20"/>
              </w:rPr>
              <w:t>94. 3 (10. 8)</w:t>
            </w:r>
          </w:p>
        </w:tc>
        <w:tc>
          <w:tcPr>
            <w:tcW w:w="1828" w:type="dxa"/>
          </w:tcPr>
          <w:p w14:paraId="10907A76" w14:textId="77777777" w:rsidR="00E25A90" w:rsidRPr="00E25A90" w:rsidRDefault="00770027" w:rsidP="00E25A90">
            <w:pPr>
              <w:spacing w:line="240" w:lineRule="auto"/>
              <w:rPr>
                <w:sz w:val="20"/>
                <w:szCs w:val="20"/>
              </w:rPr>
            </w:pPr>
            <w:r w:rsidRPr="00770027">
              <w:rPr>
                <w:sz w:val="20"/>
              </w:rPr>
              <w:t>4. 1 (-3. 8, 12. 0)</w:t>
            </w:r>
          </w:p>
        </w:tc>
        <w:tc>
          <w:tcPr>
            <w:tcW w:w="932" w:type="dxa"/>
          </w:tcPr>
          <w:p w14:paraId="11B6AC54" w14:textId="77777777" w:rsidR="00E25A90" w:rsidRPr="00E25A90" w:rsidRDefault="00770027" w:rsidP="00E25A90">
            <w:pPr>
              <w:spacing w:line="240" w:lineRule="auto"/>
              <w:rPr>
                <w:sz w:val="20"/>
                <w:szCs w:val="20"/>
              </w:rPr>
            </w:pPr>
            <w:r w:rsidRPr="00770027">
              <w:rPr>
                <w:sz w:val="20"/>
              </w:rPr>
              <w:t>0. 240</w:t>
            </w:r>
          </w:p>
        </w:tc>
        <w:tc>
          <w:tcPr>
            <w:tcW w:w="960" w:type="dxa"/>
          </w:tcPr>
          <w:p w14:paraId="27FDD37B" w14:textId="77777777" w:rsidR="00E25A90" w:rsidRPr="00E25A90" w:rsidRDefault="00770027" w:rsidP="00E25A90">
            <w:pPr>
              <w:spacing w:line="240" w:lineRule="auto"/>
              <w:rPr>
                <w:sz w:val="20"/>
                <w:szCs w:val="20"/>
              </w:rPr>
            </w:pPr>
            <w:r w:rsidRPr="00770027">
              <w:rPr>
                <w:sz w:val="20"/>
              </w:rPr>
              <w:t>4. 5</w:t>
            </w:r>
          </w:p>
        </w:tc>
      </w:tr>
      <w:tr w:rsidR="00E25A90" w:rsidRPr="00F82D07" w14:paraId="278C9746" w14:textId="77777777" w:rsidTr="00673AE0">
        <w:tc>
          <w:tcPr>
            <w:tcW w:w="2718" w:type="dxa"/>
          </w:tcPr>
          <w:p w14:paraId="4F45FB9F" w14:textId="77777777" w:rsidR="00E25A90" w:rsidRPr="00E25A90" w:rsidRDefault="00770027" w:rsidP="00E25A90">
            <w:pPr>
              <w:spacing w:line="240" w:lineRule="auto"/>
              <w:rPr>
                <w:sz w:val="22"/>
                <w:szCs w:val="20"/>
              </w:rPr>
            </w:pPr>
            <w:r w:rsidRPr="00770027">
              <w:rPr>
                <w:sz w:val="22"/>
              </w:rPr>
              <w:t>F. ult</w:t>
            </w:r>
          </w:p>
        </w:tc>
        <w:tc>
          <w:tcPr>
            <w:tcW w:w="390" w:type="dxa"/>
          </w:tcPr>
          <w:p w14:paraId="4AD2EE0F" w14:textId="77777777" w:rsidR="00E25A90" w:rsidRPr="00E25A90" w:rsidRDefault="00770027" w:rsidP="00E25A90">
            <w:pPr>
              <w:spacing w:line="240" w:lineRule="auto"/>
              <w:rPr>
                <w:sz w:val="20"/>
                <w:szCs w:val="20"/>
              </w:rPr>
            </w:pPr>
            <w:r w:rsidRPr="00770027">
              <w:rPr>
                <w:sz w:val="20"/>
              </w:rPr>
              <w:t>6</w:t>
            </w:r>
          </w:p>
        </w:tc>
        <w:tc>
          <w:tcPr>
            <w:tcW w:w="1204" w:type="dxa"/>
          </w:tcPr>
          <w:p w14:paraId="1903937D" w14:textId="77777777" w:rsidR="00E25A90" w:rsidRPr="00E25A90" w:rsidRDefault="00770027" w:rsidP="00E25A90">
            <w:pPr>
              <w:spacing w:line="240" w:lineRule="auto"/>
              <w:rPr>
                <w:sz w:val="20"/>
                <w:szCs w:val="20"/>
              </w:rPr>
            </w:pPr>
            <w:r w:rsidRPr="00770027">
              <w:rPr>
                <w:sz w:val="20"/>
              </w:rPr>
              <w:t>4. 6 (0. 6)</w:t>
            </w:r>
          </w:p>
        </w:tc>
        <w:tc>
          <w:tcPr>
            <w:tcW w:w="1204" w:type="dxa"/>
          </w:tcPr>
          <w:p w14:paraId="393DD450" w14:textId="77777777" w:rsidR="00E25A90" w:rsidRPr="00E25A90" w:rsidRDefault="00770027" w:rsidP="00E25A90">
            <w:pPr>
              <w:spacing w:line="240" w:lineRule="auto"/>
              <w:rPr>
                <w:sz w:val="20"/>
                <w:szCs w:val="20"/>
              </w:rPr>
            </w:pPr>
            <w:r w:rsidRPr="00770027">
              <w:rPr>
                <w:sz w:val="20"/>
              </w:rPr>
              <w:t>4. 8 (0. 6)</w:t>
            </w:r>
          </w:p>
        </w:tc>
        <w:tc>
          <w:tcPr>
            <w:tcW w:w="1828" w:type="dxa"/>
          </w:tcPr>
          <w:p w14:paraId="1406D9DB" w14:textId="77777777" w:rsidR="00E25A90" w:rsidRPr="00E25A90" w:rsidRDefault="00770027" w:rsidP="00E25A90">
            <w:pPr>
              <w:spacing w:line="240" w:lineRule="auto"/>
              <w:rPr>
                <w:sz w:val="20"/>
                <w:szCs w:val="20"/>
              </w:rPr>
            </w:pPr>
            <w:r w:rsidRPr="00770027">
              <w:rPr>
                <w:sz w:val="20"/>
              </w:rPr>
              <w:t>0. 2 (-0. 2, 0. 6)</w:t>
            </w:r>
          </w:p>
        </w:tc>
        <w:tc>
          <w:tcPr>
            <w:tcW w:w="932" w:type="dxa"/>
          </w:tcPr>
          <w:p w14:paraId="65E06366" w14:textId="77777777" w:rsidR="00E25A90" w:rsidRPr="00E25A90" w:rsidRDefault="00770027" w:rsidP="00E25A90">
            <w:pPr>
              <w:spacing w:line="240" w:lineRule="auto"/>
              <w:rPr>
                <w:sz w:val="20"/>
                <w:szCs w:val="20"/>
              </w:rPr>
            </w:pPr>
            <w:r w:rsidRPr="00770027">
              <w:rPr>
                <w:sz w:val="20"/>
              </w:rPr>
              <w:t>0. 274</w:t>
            </w:r>
          </w:p>
        </w:tc>
        <w:tc>
          <w:tcPr>
            <w:tcW w:w="960" w:type="dxa"/>
          </w:tcPr>
          <w:p w14:paraId="6C522CC6" w14:textId="77777777" w:rsidR="00E25A90" w:rsidRPr="00E25A90" w:rsidRDefault="00770027" w:rsidP="00E25A90">
            <w:pPr>
              <w:spacing w:line="240" w:lineRule="auto"/>
              <w:rPr>
                <w:sz w:val="20"/>
                <w:szCs w:val="20"/>
              </w:rPr>
            </w:pPr>
            <w:r w:rsidRPr="00770027">
              <w:rPr>
                <w:sz w:val="20"/>
              </w:rPr>
              <w:t>4. 3</w:t>
            </w:r>
          </w:p>
        </w:tc>
      </w:tr>
      <w:tr w:rsidR="00E25A90" w:rsidRPr="00F82D07" w14:paraId="40496A83" w14:textId="77777777" w:rsidTr="00673AE0">
        <w:tc>
          <w:tcPr>
            <w:tcW w:w="2718" w:type="dxa"/>
          </w:tcPr>
          <w:p w14:paraId="57942F45" w14:textId="77777777" w:rsidR="00E25A90" w:rsidRPr="00E25A90" w:rsidRDefault="00770027" w:rsidP="00E25A90">
            <w:pPr>
              <w:spacing w:line="240" w:lineRule="auto"/>
              <w:rPr>
                <w:sz w:val="22"/>
                <w:szCs w:val="20"/>
              </w:rPr>
            </w:pPr>
            <w:r w:rsidRPr="00770027">
              <w:rPr>
                <w:sz w:val="22"/>
              </w:rPr>
              <w:t>(Tb. F/</w:t>
            </w:r>
            <w:proofErr w:type="gramStart"/>
            <w:r w:rsidRPr="00770027">
              <w:rPr>
                <w:sz w:val="22"/>
              </w:rPr>
              <w:t>TF)dist</w:t>
            </w:r>
            <w:proofErr w:type="gramEnd"/>
          </w:p>
        </w:tc>
        <w:tc>
          <w:tcPr>
            <w:tcW w:w="390" w:type="dxa"/>
          </w:tcPr>
          <w:p w14:paraId="6AE657E9" w14:textId="77777777" w:rsidR="00E25A90" w:rsidRPr="00E25A90" w:rsidRDefault="00770027" w:rsidP="00E25A90">
            <w:pPr>
              <w:spacing w:line="240" w:lineRule="auto"/>
              <w:rPr>
                <w:sz w:val="20"/>
                <w:szCs w:val="20"/>
              </w:rPr>
            </w:pPr>
            <w:r w:rsidRPr="00770027">
              <w:rPr>
                <w:sz w:val="20"/>
              </w:rPr>
              <w:t>4</w:t>
            </w:r>
          </w:p>
        </w:tc>
        <w:tc>
          <w:tcPr>
            <w:tcW w:w="1204" w:type="dxa"/>
          </w:tcPr>
          <w:p w14:paraId="21C76A6D" w14:textId="77777777" w:rsidR="00E25A90" w:rsidRPr="00E25A90" w:rsidRDefault="00770027" w:rsidP="00E25A90">
            <w:pPr>
              <w:spacing w:line="240" w:lineRule="auto"/>
              <w:rPr>
                <w:sz w:val="20"/>
                <w:szCs w:val="20"/>
              </w:rPr>
            </w:pPr>
            <w:r w:rsidRPr="00770027">
              <w:rPr>
                <w:sz w:val="20"/>
              </w:rPr>
              <w:t>49. 6 (10. 4)</w:t>
            </w:r>
          </w:p>
        </w:tc>
        <w:tc>
          <w:tcPr>
            <w:tcW w:w="1204" w:type="dxa"/>
          </w:tcPr>
          <w:p w14:paraId="7A4A96E9" w14:textId="77777777" w:rsidR="00E25A90" w:rsidRPr="00E25A90" w:rsidRDefault="00770027" w:rsidP="00E25A90">
            <w:pPr>
              <w:spacing w:line="240" w:lineRule="auto"/>
              <w:rPr>
                <w:sz w:val="20"/>
                <w:szCs w:val="20"/>
              </w:rPr>
            </w:pPr>
            <w:r w:rsidRPr="00770027">
              <w:rPr>
                <w:sz w:val="20"/>
              </w:rPr>
              <w:t>48. 9 (14. 5)</w:t>
            </w:r>
          </w:p>
        </w:tc>
        <w:tc>
          <w:tcPr>
            <w:tcW w:w="1828" w:type="dxa"/>
          </w:tcPr>
          <w:p w14:paraId="1A8C5525" w14:textId="77777777" w:rsidR="00E25A90" w:rsidRPr="00E25A90" w:rsidRDefault="00770027" w:rsidP="00E25A90">
            <w:pPr>
              <w:spacing w:line="240" w:lineRule="auto"/>
              <w:rPr>
                <w:sz w:val="20"/>
                <w:szCs w:val="20"/>
              </w:rPr>
            </w:pPr>
            <w:r w:rsidRPr="00770027">
              <w:rPr>
                <w:sz w:val="20"/>
              </w:rPr>
              <w:t>-0. 7 (-11. 5, 10. 1)</w:t>
            </w:r>
          </w:p>
        </w:tc>
        <w:tc>
          <w:tcPr>
            <w:tcW w:w="932" w:type="dxa"/>
          </w:tcPr>
          <w:p w14:paraId="14AB2085" w14:textId="77777777" w:rsidR="00E25A90" w:rsidRPr="00E25A90" w:rsidRDefault="00770027" w:rsidP="00E25A90">
            <w:pPr>
              <w:spacing w:line="240" w:lineRule="auto"/>
              <w:rPr>
                <w:sz w:val="20"/>
                <w:szCs w:val="20"/>
              </w:rPr>
            </w:pPr>
            <w:r w:rsidRPr="00770027">
              <w:rPr>
                <w:sz w:val="20"/>
              </w:rPr>
              <w:t>0. 856</w:t>
            </w:r>
          </w:p>
        </w:tc>
        <w:tc>
          <w:tcPr>
            <w:tcW w:w="960" w:type="dxa"/>
          </w:tcPr>
          <w:p w14:paraId="040B4B03" w14:textId="77777777" w:rsidR="00E25A90" w:rsidRPr="00E25A90" w:rsidRDefault="00770027" w:rsidP="00E25A90">
            <w:pPr>
              <w:spacing w:line="240" w:lineRule="auto"/>
              <w:rPr>
                <w:sz w:val="20"/>
                <w:szCs w:val="20"/>
              </w:rPr>
            </w:pPr>
            <w:r w:rsidRPr="00770027">
              <w:rPr>
                <w:sz w:val="20"/>
              </w:rPr>
              <w:t>1. 4</w:t>
            </w:r>
          </w:p>
        </w:tc>
      </w:tr>
      <w:tr w:rsidR="00E25A90" w:rsidRPr="00F82D07" w14:paraId="70423B45" w14:textId="77777777" w:rsidTr="00673AE0">
        <w:tc>
          <w:tcPr>
            <w:tcW w:w="2718" w:type="dxa"/>
          </w:tcPr>
          <w:p w14:paraId="5B87F4D0" w14:textId="77777777" w:rsidR="00E25A90" w:rsidRPr="00E25A90" w:rsidRDefault="00770027" w:rsidP="00E25A90">
            <w:pPr>
              <w:spacing w:line="240" w:lineRule="auto"/>
              <w:rPr>
                <w:sz w:val="22"/>
                <w:szCs w:val="20"/>
              </w:rPr>
            </w:pPr>
            <w:r w:rsidRPr="00770027">
              <w:rPr>
                <w:sz w:val="22"/>
              </w:rPr>
              <w:t>(Tb. F/</w:t>
            </w:r>
            <w:proofErr w:type="gramStart"/>
            <w:r w:rsidRPr="00770027">
              <w:rPr>
                <w:sz w:val="22"/>
              </w:rPr>
              <w:t>TF)prox</w:t>
            </w:r>
            <w:proofErr w:type="gramEnd"/>
          </w:p>
        </w:tc>
        <w:tc>
          <w:tcPr>
            <w:tcW w:w="390" w:type="dxa"/>
          </w:tcPr>
          <w:p w14:paraId="09C7A582" w14:textId="77777777" w:rsidR="00E25A90" w:rsidRPr="00E25A90" w:rsidRDefault="00770027" w:rsidP="00E25A90">
            <w:pPr>
              <w:spacing w:line="240" w:lineRule="auto"/>
              <w:rPr>
                <w:sz w:val="20"/>
                <w:szCs w:val="20"/>
              </w:rPr>
            </w:pPr>
            <w:r w:rsidRPr="00770027">
              <w:rPr>
                <w:sz w:val="20"/>
              </w:rPr>
              <w:t>6</w:t>
            </w:r>
          </w:p>
        </w:tc>
        <w:tc>
          <w:tcPr>
            <w:tcW w:w="1204" w:type="dxa"/>
          </w:tcPr>
          <w:p w14:paraId="4B252CD0" w14:textId="77777777" w:rsidR="00E25A90" w:rsidRPr="00E25A90" w:rsidRDefault="00770027" w:rsidP="00E25A90">
            <w:pPr>
              <w:spacing w:line="240" w:lineRule="auto"/>
              <w:rPr>
                <w:sz w:val="20"/>
                <w:szCs w:val="20"/>
              </w:rPr>
            </w:pPr>
            <w:r w:rsidRPr="00770027">
              <w:rPr>
                <w:sz w:val="20"/>
              </w:rPr>
              <w:t>28. 6(13. 7)</w:t>
            </w:r>
          </w:p>
        </w:tc>
        <w:tc>
          <w:tcPr>
            <w:tcW w:w="1204" w:type="dxa"/>
          </w:tcPr>
          <w:p w14:paraId="6C35176E" w14:textId="77777777" w:rsidR="00E25A90" w:rsidRPr="00E25A90" w:rsidRDefault="00770027" w:rsidP="00E25A90">
            <w:pPr>
              <w:spacing w:line="240" w:lineRule="auto"/>
              <w:rPr>
                <w:sz w:val="20"/>
                <w:szCs w:val="20"/>
              </w:rPr>
            </w:pPr>
            <w:r w:rsidRPr="00770027">
              <w:rPr>
                <w:sz w:val="20"/>
              </w:rPr>
              <w:t>27. 0(12. 0)</w:t>
            </w:r>
          </w:p>
        </w:tc>
        <w:tc>
          <w:tcPr>
            <w:tcW w:w="1828" w:type="dxa"/>
          </w:tcPr>
          <w:p w14:paraId="4BD0B811" w14:textId="77777777" w:rsidR="00E25A90" w:rsidRPr="00E25A90" w:rsidRDefault="00770027" w:rsidP="00E25A90">
            <w:pPr>
              <w:spacing w:line="240" w:lineRule="auto"/>
              <w:rPr>
                <w:sz w:val="20"/>
                <w:szCs w:val="20"/>
              </w:rPr>
            </w:pPr>
            <w:r w:rsidRPr="00770027">
              <w:rPr>
                <w:sz w:val="20"/>
              </w:rPr>
              <w:t>-1. 5(-7. 5,4. 4)</w:t>
            </w:r>
          </w:p>
        </w:tc>
        <w:tc>
          <w:tcPr>
            <w:tcW w:w="932" w:type="dxa"/>
          </w:tcPr>
          <w:p w14:paraId="21324D9A" w14:textId="77777777" w:rsidR="00E25A90" w:rsidRPr="00E25A90" w:rsidRDefault="00770027" w:rsidP="00E25A90">
            <w:pPr>
              <w:spacing w:line="240" w:lineRule="auto"/>
              <w:rPr>
                <w:sz w:val="20"/>
                <w:szCs w:val="20"/>
              </w:rPr>
            </w:pPr>
            <w:r w:rsidRPr="00770027">
              <w:rPr>
                <w:sz w:val="20"/>
              </w:rPr>
              <w:t>0. 535</w:t>
            </w:r>
          </w:p>
        </w:tc>
        <w:tc>
          <w:tcPr>
            <w:tcW w:w="960" w:type="dxa"/>
          </w:tcPr>
          <w:p w14:paraId="21D7D63A" w14:textId="77777777" w:rsidR="00E25A90" w:rsidRPr="00E25A90" w:rsidRDefault="00770027" w:rsidP="00E25A90">
            <w:pPr>
              <w:spacing w:line="240" w:lineRule="auto"/>
              <w:rPr>
                <w:sz w:val="20"/>
                <w:szCs w:val="20"/>
              </w:rPr>
            </w:pPr>
            <w:r w:rsidRPr="00770027">
              <w:rPr>
                <w:sz w:val="20"/>
              </w:rPr>
              <w:t>-5. 2</w:t>
            </w:r>
          </w:p>
        </w:tc>
      </w:tr>
    </w:tbl>
    <w:p w14:paraId="37E8BBDB" w14:textId="77777777" w:rsidR="009A3ED0" w:rsidRDefault="009A3ED0" w:rsidP="00673AE0"/>
    <w:p w14:paraId="767B88B6" w14:textId="77777777" w:rsidR="009A3ED0" w:rsidRDefault="00A80619">
      <w:r w:rsidRPr="00673AE0">
        <w:rPr>
          <w:b/>
        </w:rPr>
        <w:t>From visit 2 to visit 3</w:t>
      </w:r>
      <w:r>
        <w:t>, weight gain was seen in the cohort over all</w:t>
      </w:r>
      <w:r w:rsidR="005772EE">
        <w:t>, though 2/10 young people continued to lose weight</w:t>
      </w:r>
      <w:r w:rsidR="004C7A05">
        <w:t xml:space="preserve">. </w:t>
      </w:r>
      <w:r w:rsidR="005772EE">
        <w:t xml:space="preserve"> </w:t>
      </w:r>
    </w:p>
    <w:p w14:paraId="7C38AB3E" w14:textId="77777777" w:rsidR="003A57F2" w:rsidRPr="00AE26DB" w:rsidRDefault="003A57F2">
      <w:pPr>
        <w:rPr>
          <w:b/>
        </w:rPr>
      </w:pPr>
      <w:r w:rsidRPr="00AE26DB">
        <w:rPr>
          <w:b/>
        </w:rPr>
        <w:t>Tibia</w:t>
      </w:r>
    </w:p>
    <w:p w14:paraId="250E76EA" w14:textId="77777777" w:rsidR="00E75914" w:rsidRDefault="00A80619">
      <w:r>
        <w:t xml:space="preserve">Tibial cortical area </w:t>
      </w:r>
      <w:r w:rsidR="00D97E9D">
        <w:t>(4.4(1.9,6.8)</w:t>
      </w:r>
      <w:r w:rsidR="003C4C09">
        <w:t xml:space="preserve">, p=0.005) </w:t>
      </w:r>
      <w:r>
        <w:t>and cortical thickness</w:t>
      </w:r>
      <w:r w:rsidR="003C4C09">
        <w:t xml:space="preserve"> (</w:t>
      </w:r>
      <w:r w:rsidR="00E75914">
        <w:t>0.03(0.01,0.05), p=0.012)</w:t>
      </w:r>
      <w:r>
        <w:t xml:space="preserve"> increased significantly but tibial trabecular area </w:t>
      </w:r>
      <w:r w:rsidR="00E00192">
        <w:t>decreased (</w:t>
      </w:r>
      <w:r w:rsidR="004E1EBC">
        <w:t>3.0,</w:t>
      </w:r>
      <w:r w:rsidR="00736622">
        <w:t xml:space="preserve"> </w:t>
      </w:r>
      <w:r w:rsidR="00E00192">
        <w:t>(-4.9, -1.1),</w:t>
      </w:r>
      <w:r w:rsidR="00F51BB3">
        <w:t xml:space="preserve"> </w:t>
      </w:r>
      <w:r w:rsidR="00E00192">
        <w:t xml:space="preserve">p=0.009) </w:t>
      </w:r>
    </w:p>
    <w:p w14:paraId="36F4BF8E" w14:textId="77777777" w:rsidR="003A57F2" w:rsidRDefault="00E75914">
      <w:r>
        <w:t>C</w:t>
      </w:r>
      <w:r w:rsidR="00A305B0">
        <w:t xml:space="preserve">ortical porosity decreased </w:t>
      </w:r>
      <w:r w:rsidR="003A57F2">
        <w:t xml:space="preserve">by 1o % </w:t>
      </w:r>
      <w:r w:rsidR="00A305B0">
        <w:t>between visit 2 and 3 at the tibia</w:t>
      </w:r>
      <w:r w:rsidR="003A57F2">
        <w:t>.</w:t>
      </w:r>
    </w:p>
    <w:p w14:paraId="66658E8A" w14:textId="77777777" w:rsidR="003A57F2" w:rsidRPr="00A20E2B" w:rsidRDefault="003A57F2">
      <w:pPr>
        <w:rPr>
          <w:b/>
        </w:rPr>
      </w:pPr>
      <w:r w:rsidRPr="00A20E2B">
        <w:rPr>
          <w:b/>
        </w:rPr>
        <w:t>Radius</w:t>
      </w:r>
    </w:p>
    <w:p w14:paraId="611A29CF" w14:textId="77777777" w:rsidR="003A57F2" w:rsidRDefault="00A305B0">
      <w:r>
        <w:t xml:space="preserve"> </w:t>
      </w:r>
      <w:r w:rsidR="003A57F2">
        <w:t xml:space="preserve">There were no significant changes in any of the parameters at the radius. </w:t>
      </w:r>
    </w:p>
    <w:p w14:paraId="43C2D6B2" w14:textId="77777777" w:rsidR="003A57F2" w:rsidRDefault="003A57F2" w:rsidP="003A57F2">
      <w:r>
        <w:t>Cortical porosity decreased by 2o % between visit 2 and 3 at the radius.</w:t>
      </w:r>
    </w:p>
    <w:p w14:paraId="24B3451B" w14:textId="77777777" w:rsidR="009E2BB6" w:rsidRDefault="009E2BB6">
      <w:r>
        <w:t>Cortical area and cortical thickness showed a 9</w:t>
      </w:r>
      <w:r w:rsidR="004C7A05">
        <w:t xml:space="preserve">. </w:t>
      </w:r>
      <w:r>
        <w:t>9 and 9</w:t>
      </w:r>
      <w:r w:rsidR="004C7A05">
        <w:t xml:space="preserve">. </w:t>
      </w:r>
      <w:r>
        <w:t>5 percent increase at the radius</w:t>
      </w:r>
      <w:r w:rsidR="007D4DA8">
        <w:t xml:space="preserve"> though this not significant</w:t>
      </w:r>
      <w:r w:rsidR="004C7A05">
        <w:t xml:space="preserve">. </w:t>
      </w:r>
    </w:p>
    <w:p w14:paraId="0C6ED981" w14:textId="77777777" w:rsidR="00E25A90" w:rsidRDefault="00E25A90"/>
    <w:p w14:paraId="139AE24A" w14:textId="77777777" w:rsidR="00E25A90" w:rsidRDefault="00E25A90" w:rsidP="00E25A90">
      <w:r>
        <w:t xml:space="preserve">From visit 2-3, </w:t>
      </w:r>
      <w:r w:rsidR="00240537">
        <w:t>ultimate</w:t>
      </w:r>
      <w:r>
        <w:t xml:space="preserve"> failure load (0.2(0.1,0.4), p=0.05) and stiffness (5(0.03,10,02) p=0.02</w:t>
      </w:r>
      <w:r w:rsidR="00240537">
        <w:t>) increased</w:t>
      </w:r>
      <w:r>
        <w:t xml:space="preserve"> significantly at the tibia. </w:t>
      </w:r>
    </w:p>
    <w:p w14:paraId="37E7DBBE" w14:textId="77777777" w:rsidR="00E25A90" w:rsidRDefault="00E25A90" w:rsidP="00E25A90">
      <w:r>
        <w:t xml:space="preserve">However, the percentage load carried proximally by the trabecular bone decreased significantly (p=0.008). </w:t>
      </w:r>
    </w:p>
    <w:p w14:paraId="54E5DDF7" w14:textId="77777777" w:rsidR="00E25A90" w:rsidRDefault="00E25A90"/>
    <w:p w14:paraId="118133AF" w14:textId="77777777" w:rsidR="0022352C" w:rsidRDefault="00666A03">
      <w:pPr>
        <w:pStyle w:val="Heading4"/>
      </w:pPr>
      <w:bookmarkStart w:id="1058" w:name="_Toc15335610"/>
      <w:bookmarkStart w:id="1059" w:name="_Toc15336204"/>
      <w:bookmarkStart w:id="1060" w:name="_Toc35002302"/>
      <w:bookmarkEnd w:id="1058"/>
      <w:bookmarkEnd w:id="1059"/>
      <w:r>
        <w:t>Visit 1-3</w:t>
      </w:r>
      <w:bookmarkEnd w:id="1060"/>
    </w:p>
    <w:p w14:paraId="24A88A15" w14:textId="77777777" w:rsidR="0022352C" w:rsidRDefault="00303895" w:rsidP="00303895">
      <w:pPr>
        <w:pStyle w:val="Caption"/>
      </w:pPr>
      <w:bookmarkStart w:id="1061" w:name="_Toc34994622"/>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39</w:t>
      </w:r>
      <w:r w:rsidR="008732F3">
        <w:rPr>
          <w:noProof/>
        </w:rPr>
        <w:fldChar w:fldCharType="end"/>
      </w:r>
      <w:r>
        <w:t xml:space="preserve"> - </w:t>
      </w:r>
      <w:r w:rsidR="00CD418B" w:rsidRPr="00DE123F">
        <w:t xml:space="preserve">Radial and Tibial </w:t>
      </w:r>
      <w:r w:rsidR="00CD418B" w:rsidRPr="00DC40BF">
        <w:t>HRpQCT parameters</w:t>
      </w:r>
      <w:r w:rsidR="00CD418B" w:rsidRPr="00DE123F">
        <w:t xml:space="preserve"> – Change from visit 1 to visit 3</w:t>
      </w:r>
      <w:bookmarkEnd w:id="1061"/>
      <w:r w:rsidR="00A449E8">
        <w:t xml:space="preserve"> </w:t>
      </w:r>
    </w:p>
    <w:tbl>
      <w:tblPr>
        <w:tblpPr w:leftFromText="180" w:rightFromText="180" w:vertAnchor="text" w:tblpXSpec="center"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12"/>
        <w:gridCol w:w="349"/>
        <w:gridCol w:w="1119"/>
        <w:gridCol w:w="1108"/>
        <w:gridCol w:w="2165"/>
        <w:gridCol w:w="921"/>
        <w:gridCol w:w="836"/>
      </w:tblGrid>
      <w:tr w:rsidR="00210053" w14:paraId="347CC38B" w14:textId="77777777" w:rsidTr="00673AE0">
        <w:tc>
          <w:tcPr>
            <w:tcW w:w="0" w:type="auto"/>
            <w:gridSpan w:val="7"/>
            <w:shd w:val="clear" w:color="auto" w:fill="1F497D" w:themeFill="text2"/>
          </w:tcPr>
          <w:p w14:paraId="70C6025F" w14:textId="77777777" w:rsidR="00210053" w:rsidRPr="00F82D07" w:rsidRDefault="00210053" w:rsidP="00673AE0">
            <w:pPr>
              <w:spacing w:line="240" w:lineRule="auto"/>
              <w:rPr>
                <w:b/>
                <w:color w:val="FFFFFF" w:themeColor="background1"/>
                <w:sz w:val="20"/>
                <w:szCs w:val="20"/>
              </w:rPr>
            </w:pPr>
          </w:p>
          <w:p w14:paraId="7755DFEF" w14:textId="77777777" w:rsidR="00210053" w:rsidRPr="00F82D07" w:rsidRDefault="00770027" w:rsidP="00673AE0">
            <w:pPr>
              <w:spacing w:line="240" w:lineRule="auto"/>
              <w:rPr>
                <w:b/>
                <w:color w:val="FFFFFF" w:themeColor="background1"/>
                <w:sz w:val="20"/>
                <w:szCs w:val="20"/>
              </w:rPr>
            </w:pPr>
            <w:r w:rsidRPr="00770027">
              <w:rPr>
                <w:b/>
                <w:color w:val="FFFFFF" w:themeColor="background1"/>
                <w:sz w:val="20"/>
                <w:szCs w:val="20"/>
              </w:rPr>
              <w:t>Tibia</w:t>
            </w:r>
          </w:p>
        </w:tc>
      </w:tr>
      <w:tr w:rsidR="00A305B0" w14:paraId="6B1EFE3A" w14:textId="77777777" w:rsidTr="00E25A90">
        <w:tc>
          <w:tcPr>
            <w:tcW w:w="0" w:type="auto"/>
            <w:shd w:val="clear" w:color="auto" w:fill="1F497D" w:themeFill="text2"/>
          </w:tcPr>
          <w:p w14:paraId="31667EBE" w14:textId="77777777" w:rsidR="00A305B0" w:rsidRPr="00F82D07" w:rsidRDefault="00A305B0" w:rsidP="00673AE0">
            <w:pPr>
              <w:spacing w:line="240" w:lineRule="auto"/>
              <w:rPr>
                <w:b/>
                <w:color w:val="FFFFFF" w:themeColor="background1"/>
                <w:sz w:val="20"/>
                <w:szCs w:val="20"/>
              </w:rPr>
            </w:pPr>
          </w:p>
        </w:tc>
        <w:tc>
          <w:tcPr>
            <w:tcW w:w="0" w:type="auto"/>
            <w:shd w:val="clear" w:color="auto" w:fill="1F497D" w:themeFill="text2"/>
          </w:tcPr>
          <w:p w14:paraId="4419114B" w14:textId="77777777" w:rsidR="00A305B0" w:rsidRPr="00F82D07" w:rsidRDefault="00770027" w:rsidP="00673AE0">
            <w:pPr>
              <w:spacing w:line="240" w:lineRule="auto"/>
              <w:rPr>
                <w:b/>
                <w:color w:val="FFFFFF" w:themeColor="background1"/>
                <w:sz w:val="20"/>
                <w:szCs w:val="20"/>
              </w:rPr>
            </w:pPr>
            <w:r w:rsidRPr="00770027">
              <w:rPr>
                <w:b/>
                <w:color w:val="FFFFFF" w:themeColor="background1"/>
                <w:sz w:val="20"/>
                <w:szCs w:val="20"/>
              </w:rPr>
              <w:t>N</w:t>
            </w:r>
          </w:p>
        </w:tc>
        <w:tc>
          <w:tcPr>
            <w:tcW w:w="0" w:type="auto"/>
            <w:shd w:val="clear" w:color="auto" w:fill="1F497D" w:themeFill="text2"/>
          </w:tcPr>
          <w:p w14:paraId="10B95506" w14:textId="77777777" w:rsidR="00A305B0" w:rsidRPr="00F82D07" w:rsidRDefault="00770027" w:rsidP="00673AE0">
            <w:pPr>
              <w:spacing w:line="240" w:lineRule="auto"/>
              <w:rPr>
                <w:b/>
                <w:color w:val="FFFFFF" w:themeColor="background1"/>
                <w:sz w:val="20"/>
                <w:szCs w:val="20"/>
              </w:rPr>
            </w:pPr>
            <w:r w:rsidRPr="00770027">
              <w:rPr>
                <w:b/>
                <w:color w:val="FFFFFF" w:themeColor="background1"/>
                <w:sz w:val="20"/>
                <w:szCs w:val="20"/>
              </w:rPr>
              <w:t>Visit 1</w:t>
            </w:r>
          </w:p>
          <w:p w14:paraId="30FF7470" w14:textId="77777777" w:rsidR="00A305B0" w:rsidRPr="00F82D07" w:rsidRDefault="00770027" w:rsidP="00673AE0">
            <w:pPr>
              <w:spacing w:line="240" w:lineRule="auto"/>
              <w:rPr>
                <w:b/>
                <w:color w:val="FFFFFF" w:themeColor="background1"/>
                <w:sz w:val="20"/>
                <w:szCs w:val="20"/>
              </w:rPr>
            </w:pPr>
            <w:r w:rsidRPr="00770027">
              <w:rPr>
                <w:b/>
                <w:color w:val="FFFFFF" w:themeColor="background1"/>
                <w:sz w:val="20"/>
                <w:szCs w:val="20"/>
              </w:rPr>
              <w:t>Mean (SD)</w:t>
            </w:r>
          </w:p>
        </w:tc>
        <w:tc>
          <w:tcPr>
            <w:tcW w:w="0" w:type="auto"/>
            <w:shd w:val="clear" w:color="auto" w:fill="1F497D" w:themeFill="text2"/>
          </w:tcPr>
          <w:p w14:paraId="5322BB70" w14:textId="77777777" w:rsidR="00A305B0" w:rsidRPr="00F82D07" w:rsidRDefault="00770027" w:rsidP="00673AE0">
            <w:pPr>
              <w:spacing w:line="240" w:lineRule="auto"/>
              <w:rPr>
                <w:b/>
                <w:color w:val="FFFFFF" w:themeColor="background1"/>
                <w:sz w:val="20"/>
                <w:szCs w:val="20"/>
              </w:rPr>
            </w:pPr>
            <w:r w:rsidRPr="00770027">
              <w:rPr>
                <w:b/>
                <w:color w:val="FFFFFF" w:themeColor="background1"/>
                <w:sz w:val="20"/>
                <w:szCs w:val="20"/>
              </w:rPr>
              <w:t>Visit 3</w:t>
            </w:r>
          </w:p>
          <w:p w14:paraId="767D8DDA" w14:textId="77777777" w:rsidR="00A305B0" w:rsidRPr="00F82D07" w:rsidRDefault="00770027" w:rsidP="00673AE0">
            <w:pPr>
              <w:spacing w:line="240" w:lineRule="auto"/>
              <w:rPr>
                <w:b/>
                <w:color w:val="FFFFFF" w:themeColor="background1"/>
                <w:sz w:val="20"/>
                <w:szCs w:val="20"/>
              </w:rPr>
            </w:pPr>
            <w:r w:rsidRPr="00770027">
              <w:rPr>
                <w:b/>
                <w:color w:val="FFFFFF" w:themeColor="background1"/>
                <w:sz w:val="20"/>
                <w:szCs w:val="20"/>
              </w:rPr>
              <w:t>Mean (SD)</w:t>
            </w:r>
          </w:p>
        </w:tc>
        <w:tc>
          <w:tcPr>
            <w:tcW w:w="2165" w:type="dxa"/>
            <w:shd w:val="clear" w:color="auto" w:fill="1F497D" w:themeFill="text2"/>
          </w:tcPr>
          <w:p w14:paraId="49B7E00D" w14:textId="77777777" w:rsidR="00A305B0" w:rsidRPr="00F82D07" w:rsidRDefault="00770027" w:rsidP="00673AE0">
            <w:pPr>
              <w:spacing w:line="240" w:lineRule="auto"/>
              <w:rPr>
                <w:b/>
                <w:color w:val="FFFFFF" w:themeColor="background1"/>
                <w:sz w:val="20"/>
                <w:szCs w:val="20"/>
              </w:rPr>
            </w:pPr>
            <w:r w:rsidRPr="00770027">
              <w:rPr>
                <w:b/>
                <w:color w:val="FFFFFF" w:themeColor="background1"/>
                <w:sz w:val="20"/>
                <w:szCs w:val="20"/>
              </w:rPr>
              <w:t>Mean Difference</w:t>
            </w:r>
          </w:p>
          <w:p w14:paraId="2E1B364E" w14:textId="77777777" w:rsidR="00A305B0" w:rsidRPr="00F82D07" w:rsidRDefault="00770027" w:rsidP="00673AE0">
            <w:pPr>
              <w:spacing w:line="240" w:lineRule="auto"/>
              <w:rPr>
                <w:b/>
                <w:color w:val="FFFFFF" w:themeColor="background1"/>
                <w:sz w:val="20"/>
                <w:szCs w:val="20"/>
              </w:rPr>
            </w:pPr>
            <w:r w:rsidRPr="00770027">
              <w:rPr>
                <w:b/>
                <w:color w:val="FFFFFF" w:themeColor="background1"/>
                <w:sz w:val="20"/>
                <w:szCs w:val="20"/>
              </w:rPr>
              <w:t>(95% CI)</w:t>
            </w:r>
          </w:p>
        </w:tc>
        <w:tc>
          <w:tcPr>
            <w:tcW w:w="921" w:type="dxa"/>
            <w:shd w:val="clear" w:color="auto" w:fill="1F497D" w:themeFill="text2"/>
          </w:tcPr>
          <w:p w14:paraId="64FF112C" w14:textId="77777777" w:rsidR="00A305B0" w:rsidRPr="00F82D07" w:rsidRDefault="00770027" w:rsidP="00673AE0">
            <w:pPr>
              <w:spacing w:line="240" w:lineRule="auto"/>
              <w:rPr>
                <w:b/>
                <w:color w:val="FFFFFF" w:themeColor="background1"/>
                <w:sz w:val="20"/>
                <w:szCs w:val="20"/>
              </w:rPr>
            </w:pPr>
            <w:r w:rsidRPr="00770027">
              <w:rPr>
                <w:b/>
                <w:color w:val="FFFFFF" w:themeColor="background1"/>
                <w:sz w:val="20"/>
                <w:szCs w:val="20"/>
              </w:rPr>
              <w:t>P-Value</w:t>
            </w:r>
          </w:p>
        </w:tc>
        <w:tc>
          <w:tcPr>
            <w:tcW w:w="0" w:type="auto"/>
            <w:shd w:val="clear" w:color="auto" w:fill="1F497D" w:themeFill="text2"/>
          </w:tcPr>
          <w:p w14:paraId="28429FB9" w14:textId="77777777" w:rsidR="00A305B0" w:rsidRPr="00F82D07" w:rsidRDefault="00770027" w:rsidP="00673AE0">
            <w:pPr>
              <w:spacing w:line="240" w:lineRule="auto"/>
              <w:rPr>
                <w:b/>
                <w:color w:val="FFFFFF" w:themeColor="background1"/>
                <w:sz w:val="20"/>
                <w:szCs w:val="20"/>
              </w:rPr>
            </w:pPr>
            <w:r w:rsidRPr="00770027">
              <w:rPr>
                <w:b/>
                <w:color w:val="FFFFFF" w:themeColor="background1"/>
                <w:sz w:val="20"/>
                <w:szCs w:val="20"/>
              </w:rPr>
              <w:t>%</w:t>
            </w:r>
          </w:p>
          <w:p w14:paraId="1EF654C6" w14:textId="77777777" w:rsidR="00A305B0" w:rsidRPr="00F82D07" w:rsidRDefault="00770027" w:rsidP="00673AE0">
            <w:pPr>
              <w:spacing w:line="240" w:lineRule="auto"/>
              <w:rPr>
                <w:b/>
                <w:color w:val="FFFFFF" w:themeColor="background1"/>
                <w:sz w:val="20"/>
                <w:szCs w:val="20"/>
              </w:rPr>
            </w:pPr>
            <w:r w:rsidRPr="00770027">
              <w:rPr>
                <w:b/>
                <w:color w:val="FFFFFF" w:themeColor="background1"/>
                <w:sz w:val="20"/>
                <w:szCs w:val="20"/>
              </w:rPr>
              <w:t>change</w:t>
            </w:r>
          </w:p>
        </w:tc>
      </w:tr>
      <w:tr w:rsidR="00A305B0" w14:paraId="18B534A9" w14:textId="77777777" w:rsidTr="00E25A90">
        <w:tc>
          <w:tcPr>
            <w:tcW w:w="0" w:type="auto"/>
          </w:tcPr>
          <w:p w14:paraId="1F0BF028" w14:textId="77777777" w:rsidR="00A305B0" w:rsidRPr="00F82D07" w:rsidRDefault="00770027" w:rsidP="00673AE0">
            <w:pPr>
              <w:spacing w:line="240" w:lineRule="auto"/>
              <w:rPr>
                <w:sz w:val="20"/>
                <w:szCs w:val="20"/>
              </w:rPr>
            </w:pPr>
            <w:r w:rsidRPr="00770027">
              <w:rPr>
                <w:sz w:val="20"/>
                <w:szCs w:val="20"/>
              </w:rPr>
              <w:t>Total Area (T. Ar in mm2)</w:t>
            </w:r>
          </w:p>
        </w:tc>
        <w:tc>
          <w:tcPr>
            <w:tcW w:w="0" w:type="auto"/>
          </w:tcPr>
          <w:p w14:paraId="2808F664" w14:textId="77777777" w:rsidR="00A305B0" w:rsidRPr="00F82D07" w:rsidRDefault="00770027" w:rsidP="00673AE0">
            <w:pPr>
              <w:spacing w:line="240" w:lineRule="auto"/>
              <w:rPr>
                <w:sz w:val="20"/>
                <w:szCs w:val="20"/>
              </w:rPr>
            </w:pPr>
            <w:r w:rsidRPr="00770027">
              <w:rPr>
                <w:sz w:val="20"/>
                <w:szCs w:val="20"/>
              </w:rPr>
              <w:t>7</w:t>
            </w:r>
          </w:p>
        </w:tc>
        <w:tc>
          <w:tcPr>
            <w:tcW w:w="0" w:type="auto"/>
          </w:tcPr>
          <w:p w14:paraId="7AE11538" w14:textId="77777777" w:rsidR="00A305B0" w:rsidRPr="00F82D07" w:rsidRDefault="00770027" w:rsidP="00673AE0">
            <w:pPr>
              <w:spacing w:line="240" w:lineRule="auto"/>
              <w:rPr>
                <w:sz w:val="20"/>
                <w:szCs w:val="20"/>
              </w:rPr>
            </w:pPr>
            <w:r w:rsidRPr="00770027">
              <w:rPr>
                <w:sz w:val="20"/>
                <w:szCs w:val="20"/>
              </w:rPr>
              <w:t>863. 0 (198. 5)</w:t>
            </w:r>
          </w:p>
        </w:tc>
        <w:tc>
          <w:tcPr>
            <w:tcW w:w="0" w:type="auto"/>
          </w:tcPr>
          <w:p w14:paraId="27F7FCB5" w14:textId="77777777" w:rsidR="00A305B0" w:rsidRPr="00F82D07" w:rsidRDefault="00770027" w:rsidP="00673AE0">
            <w:pPr>
              <w:spacing w:line="240" w:lineRule="auto"/>
              <w:rPr>
                <w:sz w:val="20"/>
                <w:szCs w:val="20"/>
              </w:rPr>
            </w:pPr>
            <w:r w:rsidRPr="00770027">
              <w:rPr>
                <w:sz w:val="20"/>
                <w:szCs w:val="20"/>
              </w:rPr>
              <w:t>863. 0 (198. 8)</w:t>
            </w:r>
          </w:p>
        </w:tc>
        <w:tc>
          <w:tcPr>
            <w:tcW w:w="2165" w:type="dxa"/>
          </w:tcPr>
          <w:p w14:paraId="6FA66CDD" w14:textId="77777777" w:rsidR="00A305B0" w:rsidRPr="00F82D07" w:rsidRDefault="00770027" w:rsidP="00673AE0">
            <w:pPr>
              <w:spacing w:line="240" w:lineRule="auto"/>
              <w:rPr>
                <w:sz w:val="20"/>
                <w:szCs w:val="20"/>
              </w:rPr>
            </w:pPr>
            <w:r w:rsidRPr="00770027">
              <w:rPr>
                <w:sz w:val="20"/>
                <w:szCs w:val="20"/>
              </w:rPr>
              <w:t>0. 1 (-6. 7, 6. 9)</w:t>
            </w:r>
          </w:p>
        </w:tc>
        <w:tc>
          <w:tcPr>
            <w:tcW w:w="921" w:type="dxa"/>
          </w:tcPr>
          <w:p w14:paraId="5EAB5491" w14:textId="77777777" w:rsidR="00A305B0" w:rsidRPr="00F82D07" w:rsidRDefault="00770027" w:rsidP="00673AE0">
            <w:pPr>
              <w:spacing w:line="240" w:lineRule="auto"/>
              <w:rPr>
                <w:sz w:val="20"/>
                <w:szCs w:val="20"/>
              </w:rPr>
            </w:pPr>
            <w:r w:rsidRPr="00770027">
              <w:rPr>
                <w:sz w:val="20"/>
                <w:szCs w:val="20"/>
              </w:rPr>
              <w:t>0. 976</w:t>
            </w:r>
          </w:p>
        </w:tc>
        <w:tc>
          <w:tcPr>
            <w:tcW w:w="0" w:type="auto"/>
          </w:tcPr>
          <w:p w14:paraId="6DD8294C" w14:textId="77777777" w:rsidR="00A305B0" w:rsidRPr="00F82D07" w:rsidRDefault="00770027" w:rsidP="00673AE0">
            <w:pPr>
              <w:spacing w:line="240" w:lineRule="auto"/>
              <w:rPr>
                <w:sz w:val="20"/>
                <w:szCs w:val="20"/>
              </w:rPr>
            </w:pPr>
            <w:r w:rsidRPr="00770027">
              <w:rPr>
                <w:sz w:val="20"/>
                <w:szCs w:val="20"/>
              </w:rPr>
              <w:t>0. 01</w:t>
            </w:r>
          </w:p>
        </w:tc>
      </w:tr>
      <w:tr w:rsidR="00A305B0" w:rsidRPr="00E25A90" w14:paraId="7B1B8E48" w14:textId="77777777" w:rsidTr="00E25A90">
        <w:tc>
          <w:tcPr>
            <w:tcW w:w="0" w:type="auto"/>
          </w:tcPr>
          <w:p w14:paraId="7AB1E82B" w14:textId="77777777" w:rsidR="00A305B0" w:rsidRPr="00E25A90" w:rsidRDefault="00770027" w:rsidP="00673AE0">
            <w:pPr>
              <w:spacing w:line="240" w:lineRule="auto"/>
              <w:rPr>
                <w:sz w:val="20"/>
                <w:szCs w:val="20"/>
              </w:rPr>
            </w:pPr>
            <w:r w:rsidRPr="00770027">
              <w:rPr>
                <w:sz w:val="20"/>
                <w:szCs w:val="20"/>
              </w:rPr>
              <w:t>Cortical Area (Ct. Ar in mm2)</w:t>
            </w:r>
          </w:p>
        </w:tc>
        <w:tc>
          <w:tcPr>
            <w:tcW w:w="0" w:type="auto"/>
          </w:tcPr>
          <w:p w14:paraId="1624C358" w14:textId="77777777" w:rsidR="00A305B0" w:rsidRPr="00E25A90" w:rsidRDefault="00770027" w:rsidP="00673AE0">
            <w:pPr>
              <w:spacing w:line="240" w:lineRule="auto"/>
              <w:rPr>
                <w:sz w:val="20"/>
                <w:szCs w:val="20"/>
              </w:rPr>
            </w:pPr>
            <w:r w:rsidRPr="00770027">
              <w:rPr>
                <w:sz w:val="20"/>
                <w:szCs w:val="20"/>
              </w:rPr>
              <w:t>8</w:t>
            </w:r>
          </w:p>
        </w:tc>
        <w:tc>
          <w:tcPr>
            <w:tcW w:w="0" w:type="auto"/>
          </w:tcPr>
          <w:p w14:paraId="1B66B50D" w14:textId="77777777" w:rsidR="00A305B0" w:rsidRPr="00E25A90" w:rsidRDefault="00770027" w:rsidP="00673AE0">
            <w:pPr>
              <w:spacing w:line="240" w:lineRule="auto"/>
              <w:rPr>
                <w:sz w:val="20"/>
                <w:szCs w:val="20"/>
              </w:rPr>
            </w:pPr>
            <w:r w:rsidRPr="00770027">
              <w:rPr>
                <w:sz w:val="20"/>
                <w:szCs w:val="20"/>
              </w:rPr>
              <w:t>132. 5 (28. 8)</w:t>
            </w:r>
          </w:p>
        </w:tc>
        <w:tc>
          <w:tcPr>
            <w:tcW w:w="0" w:type="auto"/>
          </w:tcPr>
          <w:p w14:paraId="4E3C8266" w14:textId="77777777" w:rsidR="00A305B0" w:rsidRPr="00E25A90" w:rsidRDefault="00770027" w:rsidP="00673AE0">
            <w:pPr>
              <w:spacing w:line="240" w:lineRule="auto"/>
              <w:rPr>
                <w:sz w:val="20"/>
                <w:szCs w:val="20"/>
              </w:rPr>
            </w:pPr>
            <w:r w:rsidRPr="00770027">
              <w:rPr>
                <w:sz w:val="20"/>
                <w:szCs w:val="20"/>
              </w:rPr>
              <w:t>142. 6 (30. 3)</w:t>
            </w:r>
          </w:p>
        </w:tc>
        <w:tc>
          <w:tcPr>
            <w:tcW w:w="2165" w:type="dxa"/>
          </w:tcPr>
          <w:p w14:paraId="02635242" w14:textId="77777777" w:rsidR="00A305B0" w:rsidRPr="00E25A90" w:rsidRDefault="00770027" w:rsidP="00673AE0">
            <w:pPr>
              <w:spacing w:line="240" w:lineRule="auto"/>
              <w:rPr>
                <w:sz w:val="20"/>
                <w:szCs w:val="20"/>
              </w:rPr>
            </w:pPr>
            <w:r w:rsidRPr="00770027">
              <w:rPr>
                <w:sz w:val="20"/>
                <w:szCs w:val="20"/>
              </w:rPr>
              <w:t>10. 1 (1. 7, 18. 5)</w:t>
            </w:r>
          </w:p>
        </w:tc>
        <w:tc>
          <w:tcPr>
            <w:tcW w:w="921" w:type="dxa"/>
          </w:tcPr>
          <w:p w14:paraId="3757613A" w14:textId="77777777" w:rsidR="00A305B0" w:rsidRPr="00E25A90" w:rsidRDefault="00770027" w:rsidP="00673AE0">
            <w:pPr>
              <w:spacing w:line="240" w:lineRule="auto"/>
              <w:rPr>
                <w:sz w:val="20"/>
                <w:szCs w:val="20"/>
              </w:rPr>
            </w:pPr>
            <w:r w:rsidRPr="00770027">
              <w:rPr>
                <w:sz w:val="20"/>
                <w:szCs w:val="20"/>
              </w:rPr>
              <w:t>0. 024*</w:t>
            </w:r>
          </w:p>
        </w:tc>
        <w:tc>
          <w:tcPr>
            <w:tcW w:w="0" w:type="auto"/>
          </w:tcPr>
          <w:p w14:paraId="2E39D134" w14:textId="77777777" w:rsidR="00A305B0" w:rsidRPr="00E25A90" w:rsidRDefault="00770027" w:rsidP="00673AE0">
            <w:pPr>
              <w:spacing w:line="240" w:lineRule="auto"/>
              <w:rPr>
                <w:sz w:val="20"/>
                <w:szCs w:val="20"/>
              </w:rPr>
            </w:pPr>
            <w:r w:rsidRPr="00770027">
              <w:rPr>
                <w:sz w:val="20"/>
                <w:szCs w:val="20"/>
              </w:rPr>
              <w:t>7. 6</w:t>
            </w:r>
          </w:p>
        </w:tc>
      </w:tr>
      <w:tr w:rsidR="00A305B0" w:rsidRPr="00E25A90" w14:paraId="540F2B3C" w14:textId="77777777" w:rsidTr="00E25A90">
        <w:tc>
          <w:tcPr>
            <w:tcW w:w="0" w:type="auto"/>
          </w:tcPr>
          <w:p w14:paraId="6B2E4A8D" w14:textId="77777777" w:rsidR="00A305B0" w:rsidRPr="00E25A90" w:rsidRDefault="00770027" w:rsidP="00673AE0">
            <w:pPr>
              <w:spacing w:line="240" w:lineRule="auto"/>
              <w:rPr>
                <w:sz w:val="20"/>
                <w:szCs w:val="20"/>
              </w:rPr>
            </w:pPr>
            <w:r w:rsidRPr="00770027">
              <w:rPr>
                <w:sz w:val="20"/>
                <w:szCs w:val="20"/>
              </w:rPr>
              <w:t>Trabecular Area (Tb. Ar, in mm2)</w:t>
            </w:r>
          </w:p>
        </w:tc>
        <w:tc>
          <w:tcPr>
            <w:tcW w:w="0" w:type="auto"/>
          </w:tcPr>
          <w:p w14:paraId="69EF00BA" w14:textId="77777777" w:rsidR="00A305B0" w:rsidRPr="00E25A90" w:rsidRDefault="00770027" w:rsidP="00673AE0">
            <w:pPr>
              <w:spacing w:line="240" w:lineRule="auto"/>
              <w:rPr>
                <w:sz w:val="20"/>
                <w:szCs w:val="20"/>
              </w:rPr>
            </w:pPr>
            <w:r w:rsidRPr="00770027">
              <w:rPr>
                <w:sz w:val="20"/>
                <w:szCs w:val="20"/>
              </w:rPr>
              <w:t>8</w:t>
            </w:r>
          </w:p>
        </w:tc>
        <w:tc>
          <w:tcPr>
            <w:tcW w:w="0" w:type="auto"/>
          </w:tcPr>
          <w:p w14:paraId="10FBC301" w14:textId="77777777" w:rsidR="00A305B0" w:rsidRPr="00E25A90" w:rsidRDefault="00770027" w:rsidP="00673AE0">
            <w:pPr>
              <w:spacing w:line="240" w:lineRule="auto"/>
              <w:rPr>
                <w:sz w:val="20"/>
                <w:szCs w:val="20"/>
              </w:rPr>
            </w:pPr>
            <w:r w:rsidRPr="00770027">
              <w:rPr>
                <w:sz w:val="20"/>
                <w:szCs w:val="20"/>
              </w:rPr>
              <w:t>704. 4 (206. 2)</w:t>
            </w:r>
          </w:p>
        </w:tc>
        <w:tc>
          <w:tcPr>
            <w:tcW w:w="0" w:type="auto"/>
          </w:tcPr>
          <w:p w14:paraId="2574B244" w14:textId="77777777" w:rsidR="00A305B0" w:rsidRPr="00E25A90" w:rsidRDefault="00770027" w:rsidP="00673AE0">
            <w:pPr>
              <w:spacing w:line="240" w:lineRule="auto"/>
              <w:rPr>
                <w:sz w:val="20"/>
                <w:szCs w:val="20"/>
              </w:rPr>
            </w:pPr>
            <w:r w:rsidRPr="00770027">
              <w:rPr>
                <w:sz w:val="20"/>
                <w:szCs w:val="20"/>
              </w:rPr>
              <w:t>696. 4 (209. 8)</w:t>
            </w:r>
          </w:p>
        </w:tc>
        <w:tc>
          <w:tcPr>
            <w:tcW w:w="2165" w:type="dxa"/>
          </w:tcPr>
          <w:p w14:paraId="08E79753" w14:textId="77777777" w:rsidR="00A305B0" w:rsidRPr="00E25A90" w:rsidRDefault="00770027" w:rsidP="00673AE0">
            <w:pPr>
              <w:spacing w:line="240" w:lineRule="auto"/>
              <w:rPr>
                <w:sz w:val="20"/>
                <w:szCs w:val="20"/>
              </w:rPr>
            </w:pPr>
            <w:r w:rsidRPr="00770027">
              <w:rPr>
                <w:sz w:val="20"/>
                <w:szCs w:val="20"/>
              </w:rPr>
              <w:t>-8. 0 (-16. 4, 0. 3)</w:t>
            </w:r>
          </w:p>
        </w:tc>
        <w:tc>
          <w:tcPr>
            <w:tcW w:w="921" w:type="dxa"/>
          </w:tcPr>
          <w:p w14:paraId="37A4FC9B" w14:textId="77777777" w:rsidR="00A305B0" w:rsidRPr="00E25A90" w:rsidRDefault="00770027" w:rsidP="00673AE0">
            <w:pPr>
              <w:spacing w:line="240" w:lineRule="auto"/>
              <w:rPr>
                <w:sz w:val="20"/>
                <w:szCs w:val="20"/>
              </w:rPr>
            </w:pPr>
            <w:r w:rsidRPr="00770027">
              <w:rPr>
                <w:sz w:val="20"/>
                <w:szCs w:val="20"/>
              </w:rPr>
              <w:t>0. 057</w:t>
            </w:r>
          </w:p>
        </w:tc>
        <w:tc>
          <w:tcPr>
            <w:tcW w:w="0" w:type="auto"/>
          </w:tcPr>
          <w:p w14:paraId="4F7B9BA7" w14:textId="77777777" w:rsidR="00A305B0" w:rsidRPr="00E25A90" w:rsidRDefault="00770027" w:rsidP="00673AE0">
            <w:pPr>
              <w:spacing w:line="240" w:lineRule="auto"/>
              <w:rPr>
                <w:sz w:val="20"/>
                <w:szCs w:val="20"/>
              </w:rPr>
            </w:pPr>
            <w:r w:rsidRPr="00770027">
              <w:rPr>
                <w:sz w:val="20"/>
                <w:szCs w:val="20"/>
              </w:rPr>
              <w:t>-1. 3</w:t>
            </w:r>
          </w:p>
        </w:tc>
      </w:tr>
      <w:tr w:rsidR="00A305B0" w:rsidRPr="00E25A90" w14:paraId="77D10212" w14:textId="77777777" w:rsidTr="00E25A90">
        <w:tc>
          <w:tcPr>
            <w:tcW w:w="0" w:type="auto"/>
          </w:tcPr>
          <w:p w14:paraId="64FA8745" w14:textId="77777777" w:rsidR="00A305B0" w:rsidRPr="00E25A90" w:rsidRDefault="00770027" w:rsidP="00673AE0">
            <w:pPr>
              <w:spacing w:line="240" w:lineRule="auto"/>
              <w:rPr>
                <w:sz w:val="20"/>
                <w:szCs w:val="20"/>
              </w:rPr>
            </w:pPr>
            <w:r w:rsidRPr="00770027">
              <w:rPr>
                <w:sz w:val="20"/>
                <w:szCs w:val="20"/>
              </w:rPr>
              <w:t>Total BMD (D100 in mg/ccm)</w:t>
            </w:r>
          </w:p>
        </w:tc>
        <w:tc>
          <w:tcPr>
            <w:tcW w:w="0" w:type="auto"/>
          </w:tcPr>
          <w:p w14:paraId="7A24402C" w14:textId="77777777" w:rsidR="00A305B0" w:rsidRPr="00E25A90" w:rsidRDefault="00770027" w:rsidP="00673AE0">
            <w:pPr>
              <w:spacing w:line="240" w:lineRule="auto"/>
              <w:rPr>
                <w:sz w:val="20"/>
                <w:szCs w:val="20"/>
              </w:rPr>
            </w:pPr>
            <w:r w:rsidRPr="00770027">
              <w:rPr>
                <w:sz w:val="20"/>
                <w:szCs w:val="20"/>
              </w:rPr>
              <w:t>8</w:t>
            </w:r>
          </w:p>
        </w:tc>
        <w:tc>
          <w:tcPr>
            <w:tcW w:w="0" w:type="auto"/>
          </w:tcPr>
          <w:p w14:paraId="5BBEDD95" w14:textId="77777777" w:rsidR="00A305B0" w:rsidRPr="00E25A90" w:rsidRDefault="00770027" w:rsidP="00673AE0">
            <w:pPr>
              <w:spacing w:line="240" w:lineRule="auto"/>
              <w:rPr>
                <w:sz w:val="20"/>
                <w:szCs w:val="20"/>
              </w:rPr>
            </w:pPr>
            <w:r w:rsidRPr="00770027">
              <w:rPr>
                <w:sz w:val="20"/>
                <w:szCs w:val="20"/>
              </w:rPr>
              <w:t>323. 1 (56. 4)</w:t>
            </w:r>
          </w:p>
        </w:tc>
        <w:tc>
          <w:tcPr>
            <w:tcW w:w="0" w:type="auto"/>
          </w:tcPr>
          <w:p w14:paraId="444771DF" w14:textId="77777777" w:rsidR="00A305B0" w:rsidRPr="00E25A90" w:rsidRDefault="00770027" w:rsidP="00673AE0">
            <w:pPr>
              <w:spacing w:line="240" w:lineRule="auto"/>
              <w:rPr>
                <w:sz w:val="20"/>
                <w:szCs w:val="20"/>
              </w:rPr>
            </w:pPr>
            <w:r w:rsidRPr="00770027">
              <w:rPr>
                <w:sz w:val="20"/>
                <w:szCs w:val="20"/>
              </w:rPr>
              <w:t>335. 0 (58. 6)</w:t>
            </w:r>
          </w:p>
        </w:tc>
        <w:tc>
          <w:tcPr>
            <w:tcW w:w="2165" w:type="dxa"/>
          </w:tcPr>
          <w:p w14:paraId="03E86290" w14:textId="77777777" w:rsidR="00A305B0" w:rsidRPr="00E25A90" w:rsidRDefault="00770027" w:rsidP="00673AE0">
            <w:pPr>
              <w:spacing w:line="240" w:lineRule="auto"/>
              <w:rPr>
                <w:sz w:val="20"/>
                <w:szCs w:val="20"/>
              </w:rPr>
            </w:pPr>
            <w:r w:rsidRPr="00770027">
              <w:rPr>
                <w:sz w:val="20"/>
                <w:szCs w:val="20"/>
              </w:rPr>
              <w:t>11. 9 (1. 6, 22. 2)</w:t>
            </w:r>
          </w:p>
        </w:tc>
        <w:tc>
          <w:tcPr>
            <w:tcW w:w="921" w:type="dxa"/>
          </w:tcPr>
          <w:p w14:paraId="0519ED08" w14:textId="77777777" w:rsidR="00A305B0" w:rsidRPr="00E25A90" w:rsidRDefault="00770027" w:rsidP="00673AE0">
            <w:pPr>
              <w:spacing w:line="240" w:lineRule="auto"/>
              <w:rPr>
                <w:sz w:val="20"/>
                <w:szCs w:val="20"/>
              </w:rPr>
            </w:pPr>
            <w:r w:rsidRPr="00770027">
              <w:rPr>
                <w:sz w:val="20"/>
                <w:szCs w:val="20"/>
              </w:rPr>
              <w:t>0. 030*</w:t>
            </w:r>
          </w:p>
        </w:tc>
        <w:tc>
          <w:tcPr>
            <w:tcW w:w="0" w:type="auto"/>
          </w:tcPr>
          <w:p w14:paraId="4EA700A8" w14:textId="77777777" w:rsidR="00A305B0" w:rsidRPr="00E25A90" w:rsidRDefault="00770027" w:rsidP="00673AE0">
            <w:pPr>
              <w:spacing w:line="240" w:lineRule="auto"/>
              <w:rPr>
                <w:sz w:val="20"/>
                <w:szCs w:val="20"/>
              </w:rPr>
            </w:pPr>
            <w:r w:rsidRPr="00770027">
              <w:rPr>
                <w:sz w:val="20"/>
                <w:szCs w:val="20"/>
              </w:rPr>
              <w:t>3. 6</w:t>
            </w:r>
          </w:p>
        </w:tc>
      </w:tr>
      <w:tr w:rsidR="00A305B0" w:rsidRPr="00E25A90" w14:paraId="69C362EB" w14:textId="77777777" w:rsidTr="00E25A90">
        <w:tc>
          <w:tcPr>
            <w:tcW w:w="0" w:type="auto"/>
          </w:tcPr>
          <w:p w14:paraId="284972F6" w14:textId="77777777" w:rsidR="00A305B0" w:rsidRPr="00E25A90" w:rsidRDefault="00770027" w:rsidP="00673AE0">
            <w:pPr>
              <w:spacing w:line="240" w:lineRule="auto"/>
              <w:rPr>
                <w:sz w:val="20"/>
                <w:szCs w:val="20"/>
              </w:rPr>
            </w:pPr>
            <w:r w:rsidRPr="00770027">
              <w:rPr>
                <w:sz w:val="20"/>
                <w:szCs w:val="20"/>
              </w:rPr>
              <w:t>Cortical BMD (Ct. BMD in mg/ccm)</w:t>
            </w:r>
          </w:p>
        </w:tc>
        <w:tc>
          <w:tcPr>
            <w:tcW w:w="0" w:type="auto"/>
          </w:tcPr>
          <w:p w14:paraId="24CC1C1D" w14:textId="77777777" w:rsidR="00A305B0" w:rsidRPr="00E25A90" w:rsidRDefault="00770027" w:rsidP="00673AE0">
            <w:pPr>
              <w:spacing w:line="240" w:lineRule="auto"/>
              <w:rPr>
                <w:sz w:val="20"/>
                <w:szCs w:val="20"/>
              </w:rPr>
            </w:pPr>
            <w:r w:rsidRPr="00770027">
              <w:rPr>
                <w:sz w:val="20"/>
                <w:szCs w:val="20"/>
              </w:rPr>
              <w:t>8</w:t>
            </w:r>
          </w:p>
        </w:tc>
        <w:tc>
          <w:tcPr>
            <w:tcW w:w="0" w:type="auto"/>
          </w:tcPr>
          <w:p w14:paraId="455F48B8" w14:textId="77777777" w:rsidR="00A305B0" w:rsidRPr="00E25A90" w:rsidRDefault="00770027" w:rsidP="00673AE0">
            <w:pPr>
              <w:spacing w:line="240" w:lineRule="auto"/>
              <w:rPr>
                <w:sz w:val="20"/>
                <w:szCs w:val="20"/>
              </w:rPr>
            </w:pPr>
            <w:r w:rsidRPr="00770027">
              <w:rPr>
                <w:sz w:val="20"/>
                <w:szCs w:val="20"/>
              </w:rPr>
              <w:t>864. 2 (58. 5)</w:t>
            </w:r>
          </w:p>
        </w:tc>
        <w:tc>
          <w:tcPr>
            <w:tcW w:w="0" w:type="auto"/>
          </w:tcPr>
          <w:p w14:paraId="73759FEB" w14:textId="77777777" w:rsidR="00A305B0" w:rsidRPr="00E25A90" w:rsidRDefault="00770027" w:rsidP="00673AE0">
            <w:pPr>
              <w:spacing w:line="240" w:lineRule="auto"/>
              <w:rPr>
                <w:sz w:val="20"/>
                <w:szCs w:val="20"/>
              </w:rPr>
            </w:pPr>
            <w:r w:rsidRPr="00770027">
              <w:rPr>
                <w:sz w:val="20"/>
                <w:szCs w:val="20"/>
              </w:rPr>
              <w:t>890. 0 (41. 6)</w:t>
            </w:r>
          </w:p>
        </w:tc>
        <w:tc>
          <w:tcPr>
            <w:tcW w:w="2165" w:type="dxa"/>
          </w:tcPr>
          <w:p w14:paraId="0284FBDA" w14:textId="77777777" w:rsidR="00A305B0" w:rsidRPr="00E25A90" w:rsidRDefault="00770027" w:rsidP="00673AE0">
            <w:pPr>
              <w:spacing w:line="240" w:lineRule="auto"/>
              <w:rPr>
                <w:sz w:val="20"/>
                <w:szCs w:val="20"/>
              </w:rPr>
            </w:pPr>
            <w:r w:rsidRPr="00770027">
              <w:rPr>
                <w:sz w:val="20"/>
                <w:szCs w:val="20"/>
              </w:rPr>
              <w:t>25. 9 (8. 1, 43. 6)</w:t>
            </w:r>
          </w:p>
        </w:tc>
        <w:tc>
          <w:tcPr>
            <w:tcW w:w="921" w:type="dxa"/>
          </w:tcPr>
          <w:p w14:paraId="42BE88E0" w14:textId="77777777" w:rsidR="00A305B0" w:rsidRPr="00E25A90" w:rsidRDefault="00770027" w:rsidP="00673AE0">
            <w:pPr>
              <w:spacing w:line="240" w:lineRule="auto"/>
              <w:rPr>
                <w:sz w:val="20"/>
                <w:szCs w:val="20"/>
              </w:rPr>
            </w:pPr>
            <w:r w:rsidRPr="00770027">
              <w:rPr>
                <w:sz w:val="20"/>
                <w:szCs w:val="20"/>
              </w:rPr>
              <w:t>0. 011*</w:t>
            </w:r>
          </w:p>
        </w:tc>
        <w:tc>
          <w:tcPr>
            <w:tcW w:w="0" w:type="auto"/>
          </w:tcPr>
          <w:p w14:paraId="2295D970" w14:textId="77777777" w:rsidR="00A305B0" w:rsidRPr="00E25A90" w:rsidRDefault="00770027" w:rsidP="00673AE0">
            <w:pPr>
              <w:spacing w:line="240" w:lineRule="auto"/>
              <w:rPr>
                <w:sz w:val="20"/>
                <w:szCs w:val="20"/>
              </w:rPr>
            </w:pPr>
            <w:r w:rsidRPr="00770027">
              <w:rPr>
                <w:sz w:val="20"/>
                <w:szCs w:val="20"/>
              </w:rPr>
              <w:t>2. 9</w:t>
            </w:r>
          </w:p>
        </w:tc>
      </w:tr>
      <w:tr w:rsidR="00A305B0" w:rsidRPr="00E25A90" w14:paraId="19F6FDED" w14:textId="77777777" w:rsidTr="00E25A90">
        <w:tc>
          <w:tcPr>
            <w:tcW w:w="0" w:type="auto"/>
          </w:tcPr>
          <w:p w14:paraId="07B6CB48" w14:textId="77777777" w:rsidR="00A305B0" w:rsidRPr="00E25A90" w:rsidRDefault="00770027" w:rsidP="00673AE0">
            <w:pPr>
              <w:spacing w:line="240" w:lineRule="auto"/>
              <w:rPr>
                <w:sz w:val="20"/>
                <w:szCs w:val="20"/>
              </w:rPr>
            </w:pPr>
            <w:r w:rsidRPr="00770027">
              <w:rPr>
                <w:sz w:val="20"/>
                <w:szCs w:val="20"/>
              </w:rPr>
              <w:t>Trabecular BMD (Tb. BMD in mg/ccm)</w:t>
            </w:r>
          </w:p>
        </w:tc>
        <w:tc>
          <w:tcPr>
            <w:tcW w:w="0" w:type="auto"/>
          </w:tcPr>
          <w:p w14:paraId="0AA150F1" w14:textId="77777777" w:rsidR="00A305B0" w:rsidRPr="00E25A90" w:rsidRDefault="00770027" w:rsidP="00673AE0">
            <w:pPr>
              <w:spacing w:line="240" w:lineRule="auto"/>
              <w:rPr>
                <w:sz w:val="20"/>
                <w:szCs w:val="20"/>
              </w:rPr>
            </w:pPr>
            <w:r w:rsidRPr="00770027">
              <w:rPr>
                <w:sz w:val="20"/>
                <w:szCs w:val="20"/>
              </w:rPr>
              <w:t>-</w:t>
            </w:r>
          </w:p>
        </w:tc>
        <w:tc>
          <w:tcPr>
            <w:tcW w:w="0" w:type="auto"/>
          </w:tcPr>
          <w:p w14:paraId="69AAE179" w14:textId="77777777" w:rsidR="00A305B0" w:rsidRPr="00E25A90" w:rsidRDefault="00770027" w:rsidP="00673AE0">
            <w:pPr>
              <w:spacing w:line="240" w:lineRule="auto"/>
              <w:rPr>
                <w:sz w:val="20"/>
                <w:szCs w:val="20"/>
              </w:rPr>
            </w:pPr>
            <w:r w:rsidRPr="00770027">
              <w:rPr>
                <w:sz w:val="20"/>
                <w:szCs w:val="20"/>
              </w:rPr>
              <w:t>-</w:t>
            </w:r>
          </w:p>
        </w:tc>
        <w:tc>
          <w:tcPr>
            <w:tcW w:w="0" w:type="auto"/>
          </w:tcPr>
          <w:p w14:paraId="5B98DA70" w14:textId="77777777" w:rsidR="00A305B0" w:rsidRPr="00E25A90" w:rsidRDefault="00770027" w:rsidP="00673AE0">
            <w:pPr>
              <w:spacing w:line="240" w:lineRule="auto"/>
              <w:rPr>
                <w:sz w:val="20"/>
                <w:szCs w:val="20"/>
              </w:rPr>
            </w:pPr>
            <w:r w:rsidRPr="00770027">
              <w:rPr>
                <w:sz w:val="20"/>
                <w:szCs w:val="20"/>
              </w:rPr>
              <w:t>-</w:t>
            </w:r>
          </w:p>
        </w:tc>
        <w:tc>
          <w:tcPr>
            <w:tcW w:w="2165" w:type="dxa"/>
          </w:tcPr>
          <w:p w14:paraId="1200E1B8" w14:textId="77777777" w:rsidR="00A305B0" w:rsidRPr="00E25A90" w:rsidRDefault="00770027" w:rsidP="00673AE0">
            <w:pPr>
              <w:spacing w:line="240" w:lineRule="auto"/>
              <w:rPr>
                <w:sz w:val="20"/>
                <w:szCs w:val="20"/>
              </w:rPr>
            </w:pPr>
            <w:r w:rsidRPr="00770027">
              <w:rPr>
                <w:sz w:val="20"/>
                <w:szCs w:val="20"/>
              </w:rPr>
              <w:t>-</w:t>
            </w:r>
          </w:p>
        </w:tc>
        <w:tc>
          <w:tcPr>
            <w:tcW w:w="921" w:type="dxa"/>
          </w:tcPr>
          <w:p w14:paraId="46DFF9F4" w14:textId="77777777" w:rsidR="00A305B0" w:rsidRPr="00E25A90" w:rsidRDefault="00770027" w:rsidP="00673AE0">
            <w:pPr>
              <w:spacing w:line="240" w:lineRule="auto"/>
              <w:rPr>
                <w:sz w:val="20"/>
                <w:szCs w:val="20"/>
              </w:rPr>
            </w:pPr>
            <w:r w:rsidRPr="00770027">
              <w:rPr>
                <w:sz w:val="20"/>
                <w:szCs w:val="20"/>
              </w:rPr>
              <w:t>-</w:t>
            </w:r>
          </w:p>
        </w:tc>
        <w:tc>
          <w:tcPr>
            <w:tcW w:w="0" w:type="auto"/>
          </w:tcPr>
          <w:p w14:paraId="1984E2A1" w14:textId="77777777" w:rsidR="00A305B0" w:rsidRPr="00E25A90" w:rsidRDefault="00A305B0" w:rsidP="00673AE0">
            <w:pPr>
              <w:spacing w:line="240" w:lineRule="auto"/>
              <w:rPr>
                <w:sz w:val="20"/>
                <w:szCs w:val="20"/>
              </w:rPr>
            </w:pPr>
          </w:p>
        </w:tc>
      </w:tr>
      <w:tr w:rsidR="00A305B0" w:rsidRPr="00E25A90" w14:paraId="044EC772" w14:textId="77777777" w:rsidTr="00E25A90">
        <w:tc>
          <w:tcPr>
            <w:tcW w:w="0" w:type="auto"/>
          </w:tcPr>
          <w:p w14:paraId="337832DB" w14:textId="77777777" w:rsidR="00A305B0" w:rsidRPr="00E25A90" w:rsidRDefault="00770027" w:rsidP="00673AE0">
            <w:pPr>
              <w:spacing w:line="240" w:lineRule="auto"/>
              <w:rPr>
                <w:sz w:val="20"/>
                <w:szCs w:val="20"/>
              </w:rPr>
            </w:pPr>
            <w:r w:rsidRPr="00770027">
              <w:rPr>
                <w:sz w:val="20"/>
                <w:szCs w:val="20"/>
              </w:rPr>
              <w:t>Cortical thickness (Ct. Th in mm)</w:t>
            </w:r>
          </w:p>
        </w:tc>
        <w:tc>
          <w:tcPr>
            <w:tcW w:w="0" w:type="auto"/>
          </w:tcPr>
          <w:p w14:paraId="2543D985" w14:textId="77777777" w:rsidR="00A305B0" w:rsidRPr="00E25A90" w:rsidRDefault="00770027" w:rsidP="00673AE0">
            <w:pPr>
              <w:spacing w:line="240" w:lineRule="auto"/>
              <w:rPr>
                <w:sz w:val="20"/>
                <w:szCs w:val="20"/>
              </w:rPr>
            </w:pPr>
            <w:r w:rsidRPr="00770027">
              <w:rPr>
                <w:sz w:val="20"/>
                <w:szCs w:val="20"/>
              </w:rPr>
              <w:t>8</w:t>
            </w:r>
          </w:p>
        </w:tc>
        <w:tc>
          <w:tcPr>
            <w:tcW w:w="0" w:type="auto"/>
          </w:tcPr>
          <w:p w14:paraId="36FC949D" w14:textId="77777777" w:rsidR="00A305B0" w:rsidRPr="00E25A90" w:rsidRDefault="00770027" w:rsidP="00673AE0">
            <w:pPr>
              <w:spacing w:line="240" w:lineRule="auto"/>
              <w:rPr>
                <w:sz w:val="20"/>
                <w:szCs w:val="20"/>
              </w:rPr>
            </w:pPr>
            <w:r w:rsidRPr="00770027">
              <w:rPr>
                <w:sz w:val="20"/>
                <w:szCs w:val="20"/>
              </w:rPr>
              <w:t>1. 20 (0. 34)</w:t>
            </w:r>
          </w:p>
        </w:tc>
        <w:tc>
          <w:tcPr>
            <w:tcW w:w="0" w:type="auto"/>
          </w:tcPr>
          <w:p w14:paraId="12DE27F3" w14:textId="77777777" w:rsidR="00A305B0" w:rsidRPr="00E25A90" w:rsidRDefault="00770027" w:rsidP="00673AE0">
            <w:pPr>
              <w:spacing w:line="240" w:lineRule="auto"/>
              <w:rPr>
                <w:sz w:val="20"/>
                <w:szCs w:val="20"/>
              </w:rPr>
            </w:pPr>
            <w:r w:rsidRPr="00770027">
              <w:rPr>
                <w:sz w:val="20"/>
                <w:szCs w:val="20"/>
              </w:rPr>
              <w:t>1. 30 (0. 37)</w:t>
            </w:r>
          </w:p>
        </w:tc>
        <w:tc>
          <w:tcPr>
            <w:tcW w:w="2165" w:type="dxa"/>
          </w:tcPr>
          <w:p w14:paraId="6FAF51BE" w14:textId="77777777" w:rsidR="00A305B0" w:rsidRPr="00E25A90" w:rsidRDefault="00770027" w:rsidP="00673AE0">
            <w:pPr>
              <w:spacing w:line="240" w:lineRule="auto"/>
              <w:rPr>
                <w:sz w:val="20"/>
                <w:szCs w:val="20"/>
              </w:rPr>
            </w:pPr>
            <w:r w:rsidRPr="00770027">
              <w:rPr>
                <w:sz w:val="20"/>
                <w:szCs w:val="20"/>
              </w:rPr>
              <w:t>0. 09 (0. 002, 0. 173)</w:t>
            </w:r>
          </w:p>
        </w:tc>
        <w:tc>
          <w:tcPr>
            <w:tcW w:w="921" w:type="dxa"/>
          </w:tcPr>
          <w:p w14:paraId="33DFD644" w14:textId="77777777" w:rsidR="00A305B0" w:rsidRPr="00E25A90" w:rsidRDefault="00770027" w:rsidP="00673AE0">
            <w:pPr>
              <w:spacing w:line="240" w:lineRule="auto"/>
              <w:rPr>
                <w:sz w:val="20"/>
                <w:szCs w:val="20"/>
              </w:rPr>
            </w:pPr>
            <w:r w:rsidRPr="00770027">
              <w:rPr>
                <w:sz w:val="20"/>
                <w:szCs w:val="20"/>
              </w:rPr>
              <w:t>0. 047</w:t>
            </w:r>
            <w:r w:rsidR="00F82D07" w:rsidRPr="00E25A90">
              <w:rPr>
                <w:sz w:val="20"/>
                <w:szCs w:val="20"/>
              </w:rPr>
              <w:t>*</w:t>
            </w:r>
          </w:p>
        </w:tc>
        <w:tc>
          <w:tcPr>
            <w:tcW w:w="0" w:type="auto"/>
          </w:tcPr>
          <w:p w14:paraId="2D2BCC71" w14:textId="77777777" w:rsidR="00A305B0" w:rsidRPr="00E25A90" w:rsidRDefault="00770027" w:rsidP="00673AE0">
            <w:pPr>
              <w:spacing w:line="240" w:lineRule="auto"/>
              <w:rPr>
                <w:sz w:val="20"/>
                <w:szCs w:val="20"/>
              </w:rPr>
            </w:pPr>
            <w:r w:rsidRPr="00770027">
              <w:rPr>
                <w:sz w:val="20"/>
                <w:szCs w:val="20"/>
              </w:rPr>
              <w:t>7. 5</w:t>
            </w:r>
          </w:p>
        </w:tc>
      </w:tr>
      <w:tr w:rsidR="00A305B0" w:rsidRPr="00E25A90" w14:paraId="7D705144" w14:textId="77777777" w:rsidTr="00E25A90">
        <w:tc>
          <w:tcPr>
            <w:tcW w:w="0" w:type="auto"/>
          </w:tcPr>
          <w:p w14:paraId="5D462353" w14:textId="77777777" w:rsidR="00A305B0" w:rsidRPr="00E25A90" w:rsidRDefault="00770027" w:rsidP="00673AE0">
            <w:pPr>
              <w:spacing w:line="240" w:lineRule="auto"/>
              <w:rPr>
                <w:sz w:val="20"/>
                <w:szCs w:val="20"/>
              </w:rPr>
            </w:pPr>
            <w:r w:rsidRPr="00770027">
              <w:rPr>
                <w:sz w:val="20"/>
                <w:szCs w:val="20"/>
              </w:rPr>
              <w:t>Trabecular BV/TV (Tb. BV/TV)</w:t>
            </w:r>
          </w:p>
        </w:tc>
        <w:tc>
          <w:tcPr>
            <w:tcW w:w="0" w:type="auto"/>
          </w:tcPr>
          <w:p w14:paraId="66C608DB" w14:textId="77777777" w:rsidR="00A305B0" w:rsidRPr="00E25A90" w:rsidRDefault="00770027" w:rsidP="00673AE0">
            <w:pPr>
              <w:spacing w:line="240" w:lineRule="auto"/>
              <w:rPr>
                <w:sz w:val="20"/>
                <w:szCs w:val="20"/>
              </w:rPr>
            </w:pPr>
            <w:r w:rsidRPr="00770027">
              <w:rPr>
                <w:sz w:val="20"/>
                <w:szCs w:val="20"/>
              </w:rPr>
              <w:t>8</w:t>
            </w:r>
          </w:p>
        </w:tc>
        <w:tc>
          <w:tcPr>
            <w:tcW w:w="0" w:type="auto"/>
          </w:tcPr>
          <w:p w14:paraId="564EB45D" w14:textId="77777777" w:rsidR="00A305B0" w:rsidRPr="00E25A90" w:rsidRDefault="00770027" w:rsidP="00673AE0">
            <w:pPr>
              <w:spacing w:line="240" w:lineRule="auto"/>
              <w:rPr>
                <w:sz w:val="20"/>
                <w:szCs w:val="20"/>
              </w:rPr>
            </w:pPr>
            <w:r w:rsidRPr="00770027">
              <w:rPr>
                <w:sz w:val="20"/>
                <w:szCs w:val="20"/>
              </w:rPr>
              <w:t>0. 174 (0. 017)</w:t>
            </w:r>
          </w:p>
        </w:tc>
        <w:tc>
          <w:tcPr>
            <w:tcW w:w="0" w:type="auto"/>
          </w:tcPr>
          <w:p w14:paraId="246A48D3" w14:textId="77777777" w:rsidR="00A305B0" w:rsidRPr="00E25A90" w:rsidRDefault="00770027" w:rsidP="00673AE0">
            <w:pPr>
              <w:spacing w:line="240" w:lineRule="auto"/>
              <w:rPr>
                <w:sz w:val="20"/>
                <w:szCs w:val="20"/>
              </w:rPr>
            </w:pPr>
            <w:r w:rsidRPr="00770027">
              <w:rPr>
                <w:sz w:val="20"/>
                <w:szCs w:val="20"/>
              </w:rPr>
              <w:t>0. 173 (0. 018)</w:t>
            </w:r>
          </w:p>
        </w:tc>
        <w:tc>
          <w:tcPr>
            <w:tcW w:w="2165" w:type="dxa"/>
          </w:tcPr>
          <w:p w14:paraId="1C7895DB" w14:textId="77777777" w:rsidR="00A305B0" w:rsidRPr="00E25A90" w:rsidRDefault="00770027" w:rsidP="00673AE0">
            <w:pPr>
              <w:spacing w:line="240" w:lineRule="auto"/>
              <w:rPr>
                <w:sz w:val="20"/>
                <w:szCs w:val="20"/>
              </w:rPr>
            </w:pPr>
            <w:r w:rsidRPr="00770027">
              <w:rPr>
                <w:sz w:val="20"/>
                <w:szCs w:val="20"/>
              </w:rPr>
              <w:t>-0. 001 (-0. 002, 0. 001)</w:t>
            </w:r>
          </w:p>
        </w:tc>
        <w:tc>
          <w:tcPr>
            <w:tcW w:w="921" w:type="dxa"/>
          </w:tcPr>
          <w:p w14:paraId="5919A5CF" w14:textId="77777777" w:rsidR="00A305B0" w:rsidRPr="00E25A90" w:rsidRDefault="00770027" w:rsidP="00673AE0">
            <w:pPr>
              <w:spacing w:line="240" w:lineRule="auto"/>
              <w:rPr>
                <w:sz w:val="20"/>
                <w:szCs w:val="20"/>
              </w:rPr>
            </w:pPr>
            <w:r w:rsidRPr="00770027">
              <w:rPr>
                <w:sz w:val="20"/>
                <w:szCs w:val="20"/>
              </w:rPr>
              <w:t>0. 563</w:t>
            </w:r>
          </w:p>
        </w:tc>
        <w:tc>
          <w:tcPr>
            <w:tcW w:w="0" w:type="auto"/>
          </w:tcPr>
          <w:p w14:paraId="47FAD954" w14:textId="77777777" w:rsidR="00A305B0" w:rsidRPr="00E25A90" w:rsidRDefault="00770027" w:rsidP="00673AE0">
            <w:pPr>
              <w:spacing w:line="240" w:lineRule="auto"/>
              <w:rPr>
                <w:sz w:val="20"/>
                <w:szCs w:val="20"/>
              </w:rPr>
            </w:pPr>
            <w:r w:rsidRPr="00770027">
              <w:rPr>
                <w:sz w:val="20"/>
                <w:szCs w:val="20"/>
              </w:rPr>
              <w:t>-0. 5</w:t>
            </w:r>
          </w:p>
        </w:tc>
      </w:tr>
      <w:tr w:rsidR="00A305B0" w:rsidRPr="00E25A90" w14:paraId="4DE1F4DE" w14:textId="77777777" w:rsidTr="00E25A90">
        <w:tc>
          <w:tcPr>
            <w:tcW w:w="0" w:type="auto"/>
          </w:tcPr>
          <w:p w14:paraId="58EA912B" w14:textId="77777777" w:rsidR="00A305B0" w:rsidRPr="00E25A90" w:rsidRDefault="00770027" w:rsidP="00673AE0">
            <w:pPr>
              <w:spacing w:line="240" w:lineRule="auto"/>
              <w:rPr>
                <w:sz w:val="20"/>
                <w:szCs w:val="20"/>
              </w:rPr>
            </w:pPr>
            <w:r w:rsidRPr="00770027">
              <w:rPr>
                <w:sz w:val="20"/>
                <w:szCs w:val="20"/>
              </w:rPr>
              <w:t>Trabecular number (Tb. N, 1/mm)</w:t>
            </w:r>
          </w:p>
        </w:tc>
        <w:tc>
          <w:tcPr>
            <w:tcW w:w="0" w:type="auto"/>
          </w:tcPr>
          <w:p w14:paraId="39CFF504" w14:textId="77777777" w:rsidR="00A305B0" w:rsidRPr="00E25A90" w:rsidRDefault="00770027" w:rsidP="00673AE0">
            <w:pPr>
              <w:spacing w:line="240" w:lineRule="auto"/>
              <w:rPr>
                <w:sz w:val="20"/>
                <w:szCs w:val="20"/>
              </w:rPr>
            </w:pPr>
            <w:r w:rsidRPr="00770027">
              <w:rPr>
                <w:sz w:val="20"/>
                <w:szCs w:val="20"/>
              </w:rPr>
              <w:t>8</w:t>
            </w:r>
          </w:p>
        </w:tc>
        <w:tc>
          <w:tcPr>
            <w:tcW w:w="0" w:type="auto"/>
          </w:tcPr>
          <w:p w14:paraId="79F75E7C" w14:textId="77777777" w:rsidR="00A305B0" w:rsidRPr="00E25A90" w:rsidRDefault="00770027" w:rsidP="00673AE0">
            <w:pPr>
              <w:spacing w:line="240" w:lineRule="auto"/>
              <w:rPr>
                <w:sz w:val="20"/>
                <w:szCs w:val="20"/>
              </w:rPr>
            </w:pPr>
            <w:r w:rsidRPr="00770027">
              <w:rPr>
                <w:sz w:val="20"/>
                <w:szCs w:val="20"/>
              </w:rPr>
              <w:t>2. 44 (0. 38)</w:t>
            </w:r>
          </w:p>
        </w:tc>
        <w:tc>
          <w:tcPr>
            <w:tcW w:w="0" w:type="auto"/>
          </w:tcPr>
          <w:p w14:paraId="21F0B88E" w14:textId="77777777" w:rsidR="00A305B0" w:rsidRPr="00E25A90" w:rsidRDefault="00770027" w:rsidP="00673AE0">
            <w:pPr>
              <w:spacing w:line="240" w:lineRule="auto"/>
              <w:rPr>
                <w:sz w:val="20"/>
                <w:szCs w:val="20"/>
              </w:rPr>
            </w:pPr>
            <w:r w:rsidRPr="00770027">
              <w:rPr>
                <w:sz w:val="20"/>
                <w:szCs w:val="20"/>
              </w:rPr>
              <w:t>2. 51 (0. 35)</w:t>
            </w:r>
          </w:p>
        </w:tc>
        <w:tc>
          <w:tcPr>
            <w:tcW w:w="2165" w:type="dxa"/>
          </w:tcPr>
          <w:p w14:paraId="2AE4DCA7" w14:textId="77777777" w:rsidR="00A305B0" w:rsidRPr="00E25A90" w:rsidRDefault="00770027" w:rsidP="00673AE0">
            <w:pPr>
              <w:spacing w:line="240" w:lineRule="auto"/>
              <w:rPr>
                <w:sz w:val="20"/>
                <w:szCs w:val="20"/>
              </w:rPr>
            </w:pPr>
            <w:r w:rsidRPr="00770027">
              <w:rPr>
                <w:sz w:val="20"/>
                <w:szCs w:val="20"/>
              </w:rPr>
              <w:t>0. 06 (-0. 03, 0. 15)</w:t>
            </w:r>
          </w:p>
        </w:tc>
        <w:tc>
          <w:tcPr>
            <w:tcW w:w="921" w:type="dxa"/>
          </w:tcPr>
          <w:p w14:paraId="28F1CDEF" w14:textId="77777777" w:rsidR="00A305B0" w:rsidRPr="00E25A90" w:rsidRDefault="00770027" w:rsidP="00673AE0">
            <w:pPr>
              <w:spacing w:line="240" w:lineRule="auto"/>
              <w:rPr>
                <w:sz w:val="20"/>
                <w:szCs w:val="20"/>
              </w:rPr>
            </w:pPr>
            <w:r w:rsidRPr="00770027">
              <w:rPr>
                <w:sz w:val="20"/>
                <w:szCs w:val="20"/>
              </w:rPr>
              <w:t>0. 177</w:t>
            </w:r>
          </w:p>
        </w:tc>
        <w:tc>
          <w:tcPr>
            <w:tcW w:w="0" w:type="auto"/>
          </w:tcPr>
          <w:p w14:paraId="5F760671" w14:textId="77777777" w:rsidR="00A305B0" w:rsidRPr="00E25A90" w:rsidRDefault="00770027" w:rsidP="00673AE0">
            <w:pPr>
              <w:spacing w:line="240" w:lineRule="auto"/>
              <w:rPr>
                <w:sz w:val="20"/>
                <w:szCs w:val="20"/>
              </w:rPr>
            </w:pPr>
            <w:r w:rsidRPr="00770027">
              <w:rPr>
                <w:sz w:val="20"/>
                <w:szCs w:val="20"/>
              </w:rPr>
              <w:t>2. 5</w:t>
            </w:r>
          </w:p>
        </w:tc>
      </w:tr>
      <w:tr w:rsidR="00A305B0" w:rsidRPr="00E25A90" w14:paraId="01BBB317" w14:textId="77777777" w:rsidTr="00E25A90">
        <w:tc>
          <w:tcPr>
            <w:tcW w:w="0" w:type="auto"/>
          </w:tcPr>
          <w:p w14:paraId="707BBDFD" w14:textId="77777777" w:rsidR="00A305B0" w:rsidRPr="00E25A90" w:rsidRDefault="00770027" w:rsidP="00673AE0">
            <w:pPr>
              <w:spacing w:line="240" w:lineRule="auto"/>
              <w:rPr>
                <w:sz w:val="20"/>
                <w:szCs w:val="20"/>
              </w:rPr>
            </w:pPr>
            <w:r w:rsidRPr="00770027">
              <w:rPr>
                <w:sz w:val="20"/>
                <w:szCs w:val="20"/>
              </w:rPr>
              <w:t>Trabecular thickness (Tb. Th, in mm)</w:t>
            </w:r>
          </w:p>
        </w:tc>
        <w:tc>
          <w:tcPr>
            <w:tcW w:w="0" w:type="auto"/>
          </w:tcPr>
          <w:p w14:paraId="56348ED7" w14:textId="77777777" w:rsidR="00A305B0" w:rsidRPr="00E25A90" w:rsidRDefault="00770027" w:rsidP="00673AE0">
            <w:pPr>
              <w:spacing w:line="240" w:lineRule="auto"/>
              <w:rPr>
                <w:sz w:val="20"/>
                <w:szCs w:val="20"/>
              </w:rPr>
            </w:pPr>
            <w:r w:rsidRPr="00770027">
              <w:rPr>
                <w:sz w:val="20"/>
                <w:szCs w:val="20"/>
              </w:rPr>
              <w:t>8</w:t>
            </w:r>
          </w:p>
        </w:tc>
        <w:tc>
          <w:tcPr>
            <w:tcW w:w="0" w:type="auto"/>
          </w:tcPr>
          <w:p w14:paraId="3958B8BB" w14:textId="77777777" w:rsidR="00A305B0" w:rsidRPr="00E25A90" w:rsidRDefault="00770027" w:rsidP="00673AE0">
            <w:pPr>
              <w:spacing w:line="240" w:lineRule="auto"/>
              <w:rPr>
                <w:sz w:val="20"/>
                <w:szCs w:val="20"/>
              </w:rPr>
            </w:pPr>
            <w:r w:rsidRPr="00770027">
              <w:rPr>
                <w:sz w:val="20"/>
                <w:szCs w:val="20"/>
              </w:rPr>
              <w:t>0. 072 (0. 013)</w:t>
            </w:r>
          </w:p>
        </w:tc>
        <w:tc>
          <w:tcPr>
            <w:tcW w:w="0" w:type="auto"/>
          </w:tcPr>
          <w:p w14:paraId="1BB3A39F" w14:textId="77777777" w:rsidR="00A305B0" w:rsidRPr="00E25A90" w:rsidRDefault="00770027" w:rsidP="00673AE0">
            <w:pPr>
              <w:spacing w:line="240" w:lineRule="auto"/>
              <w:rPr>
                <w:sz w:val="20"/>
                <w:szCs w:val="20"/>
              </w:rPr>
            </w:pPr>
            <w:r w:rsidRPr="00770027">
              <w:rPr>
                <w:sz w:val="20"/>
                <w:szCs w:val="20"/>
              </w:rPr>
              <w:t>0. 070 (0. 011)</w:t>
            </w:r>
          </w:p>
        </w:tc>
        <w:tc>
          <w:tcPr>
            <w:tcW w:w="2165" w:type="dxa"/>
          </w:tcPr>
          <w:p w14:paraId="5598BB64" w14:textId="77777777" w:rsidR="00A305B0" w:rsidRPr="00E25A90" w:rsidRDefault="00770027" w:rsidP="00673AE0">
            <w:pPr>
              <w:spacing w:line="240" w:lineRule="auto"/>
              <w:rPr>
                <w:sz w:val="20"/>
                <w:szCs w:val="20"/>
              </w:rPr>
            </w:pPr>
            <w:r w:rsidRPr="00770027">
              <w:rPr>
                <w:sz w:val="20"/>
                <w:szCs w:val="20"/>
              </w:rPr>
              <w:t>-0. 002 (-0. 006, 0. 002)</w:t>
            </w:r>
          </w:p>
        </w:tc>
        <w:tc>
          <w:tcPr>
            <w:tcW w:w="921" w:type="dxa"/>
          </w:tcPr>
          <w:p w14:paraId="5F59C0BF" w14:textId="77777777" w:rsidR="00A305B0" w:rsidRPr="00E25A90" w:rsidRDefault="00770027" w:rsidP="00673AE0">
            <w:pPr>
              <w:spacing w:line="240" w:lineRule="auto"/>
              <w:rPr>
                <w:sz w:val="20"/>
                <w:szCs w:val="20"/>
              </w:rPr>
            </w:pPr>
            <w:r w:rsidRPr="00770027">
              <w:rPr>
                <w:sz w:val="20"/>
                <w:szCs w:val="20"/>
              </w:rPr>
              <w:t>0. 243</w:t>
            </w:r>
          </w:p>
        </w:tc>
        <w:tc>
          <w:tcPr>
            <w:tcW w:w="0" w:type="auto"/>
          </w:tcPr>
          <w:p w14:paraId="11443BED" w14:textId="77777777" w:rsidR="00A305B0" w:rsidRPr="00E25A90" w:rsidRDefault="00770027" w:rsidP="00673AE0">
            <w:pPr>
              <w:spacing w:line="240" w:lineRule="auto"/>
              <w:rPr>
                <w:sz w:val="20"/>
                <w:szCs w:val="20"/>
              </w:rPr>
            </w:pPr>
            <w:r w:rsidRPr="00770027">
              <w:rPr>
                <w:sz w:val="20"/>
                <w:szCs w:val="20"/>
              </w:rPr>
              <w:t>-2. 7</w:t>
            </w:r>
          </w:p>
        </w:tc>
      </w:tr>
      <w:tr w:rsidR="00A305B0" w:rsidRPr="00E25A90" w14:paraId="46F1B363" w14:textId="77777777" w:rsidTr="00E25A90">
        <w:tc>
          <w:tcPr>
            <w:tcW w:w="0" w:type="auto"/>
          </w:tcPr>
          <w:p w14:paraId="18D2317B" w14:textId="77777777" w:rsidR="00A305B0" w:rsidRPr="00E25A90" w:rsidRDefault="00770027" w:rsidP="00673AE0">
            <w:pPr>
              <w:spacing w:line="240" w:lineRule="auto"/>
              <w:rPr>
                <w:sz w:val="20"/>
                <w:szCs w:val="20"/>
              </w:rPr>
            </w:pPr>
            <w:r w:rsidRPr="00770027">
              <w:rPr>
                <w:sz w:val="20"/>
                <w:szCs w:val="20"/>
              </w:rPr>
              <w:t>Trabecular separation (Tb. Sp in mm)</w:t>
            </w:r>
          </w:p>
        </w:tc>
        <w:tc>
          <w:tcPr>
            <w:tcW w:w="0" w:type="auto"/>
          </w:tcPr>
          <w:p w14:paraId="52C0F109" w14:textId="77777777" w:rsidR="00A305B0" w:rsidRPr="00E25A90" w:rsidRDefault="00770027" w:rsidP="00673AE0">
            <w:pPr>
              <w:spacing w:line="240" w:lineRule="auto"/>
              <w:rPr>
                <w:sz w:val="20"/>
                <w:szCs w:val="20"/>
              </w:rPr>
            </w:pPr>
            <w:r w:rsidRPr="00770027">
              <w:rPr>
                <w:sz w:val="20"/>
                <w:szCs w:val="20"/>
              </w:rPr>
              <w:t>8</w:t>
            </w:r>
          </w:p>
        </w:tc>
        <w:tc>
          <w:tcPr>
            <w:tcW w:w="0" w:type="auto"/>
          </w:tcPr>
          <w:p w14:paraId="4EEBBD56" w14:textId="77777777" w:rsidR="00A305B0" w:rsidRPr="00E25A90" w:rsidRDefault="00770027" w:rsidP="00673AE0">
            <w:pPr>
              <w:spacing w:line="240" w:lineRule="auto"/>
              <w:rPr>
                <w:sz w:val="20"/>
                <w:szCs w:val="20"/>
              </w:rPr>
            </w:pPr>
            <w:r w:rsidRPr="00770027">
              <w:rPr>
                <w:sz w:val="20"/>
                <w:szCs w:val="20"/>
              </w:rPr>
              <w:t>0. 345 (0. 060)</w:t>
            </w:r>
          </w:p>
        </w:tc>
        <w:tc>
          <w:tcPr>
            <w:tcW w:w="0" w:type="auto"/>
          </w:tcPr>
          <w:p w14:paraId="44CB68A1" w14:textId="77777777" w:rsidR="00A305B0" w:rsidRPr="00E25A90" w:rsidRDefault="00770027" w:rsidP="00673AE0">
            <w:pPr>
              <w:spacing w:line="240" w:lineRule="auto"/>
              <w:rPr>
                <w:sz w:val="20"/>
                <w:szCs w:val="20"/>
              </w:rPr>
            </w:pPr>
            <w:r w:rsidRPr="00770027">
              <w:rPr>
                <w:sz w:val="20"/>
                <w:szCs w:val="20"/>
              </w:rPr>
              <w:t>0. 336 (0. 055)</w:t>
            </w:r>
          </w:p>
        </w:tc>
        <w:tc>
          <w:tcPr>
            <w:tcW w:w="2165" w:type="dxa"/>
          </w:tcPr>
          <w:p w14:paraId="4A79C0E7" w14:textId="77777777" w:rsidR="00A305B0" w:rsidRPr="00E25A90" w:rsidRDefault="00770027" w:rsidP="00673AE0">
            <w:pPr>
              <w:spacing w:line="240" w:lineRule="auto"/>
              <w:rPr>
                <w:sz w:val="20"/>
                <w:szCs w:val="20"/>
              </w:rPr>
            </w:pPr>
            <w:r w:rsidRPr="00770027">
              <w:rPr>
                <w:sz w:val="20"/>
                <w:szCs w:val="20"/>
              </w:rPr>
              <w:t>-0. 009 (-0. 023, 0. 006)</w:t>
            </w:r>
          </w:p>
        </w:tc>
        <w:tc>
          <w:tcPr>
            <w:tcW w:w="921" w:type="dxa"/>
          </w:tcPr>
          <w:p w14:paraId="3BEA44A5" w14:textId="77777777" w:rsidR="00A305B0" w:rsidRPr="00E25A90" w:rsidRDefault="00770027" w:rsidP="00673AE0">
            <w:pPr>
              <w:spacing w:line="240" w:lineRule="auto"/>
              <w:rPr>
                <w:sz w:val="20"/>
                <w:szCs w:val="20"/>
              </w:rPr>
            </w:pPr>
            <w:r w:rsidRPr="00770027">
              <w:rPr>
                <w:sz w:val="20"/>
                <w:szCs w:val="20"/>
              </w:rPr>
              <w:t>0. 209</w:t>
            </w:r>
          </w:p>
        </w:tc>
        <w:tc>
          <w:tcPr>
            <w:tcW w:w="0" w:type="auto"/>
          </w:tcPr>
          <w:p w14:paraId="255848E8" w14:textId="77777777" w:rsidR="00A305B0" w:rsidRPr="00E25A90" w:rsidRDefault="00770027" w:rsidP="00673AE0">
            <w:pPr>
              <w:spacing w:line="240" w:lineRule="auto"/>
              <w:rPr>
                <w:sz w:val="20"/>
                <w:szCs w:val="20"/>
              </w:rPr>
            </w:pPr>
            <w:r w:rsidRPr="00770027">
              <w:rPr>
                <w:sz w:val="20"/>
                <w:szCs w:val="20"/>
              </w:rPr>
              <w:t>-2. 6</w:t>
            </w:r>
          </w:p>
        </w:tc>
      </w:tr>
      <w:tr w:rsidR="00A305B0" w:rsidRPr="00E25A90" w14:paraId="6253FC68" w14:textId="77777777" w:rsidTr="00E25A90">
        <w:tc>
          <w:tcPr>
            <w:tcW w:w="0" w:type="auto"/>
          </w:tcPr>
          <w:p w14:paraId="417BC544" w14:textId="77777777" w:rsidR="00A305B0" w:rsidRPr="00E25A90" w:rsidRDefault="00770027" w:rsidP="00673AE0">
            <w:pPr>
              <w:spacing w:line="240" w:lineRule="auto"/>
              <w:rPr>
                <w:sz w:val="20"/>
                <w:szCs w:val="20"/>
              </w:rPr>
            </w:pPr>
            <w:r w:rsidRPr="00770027">
              <w:rPr>
                <w:sz w:val="20"/>
                <w:szCs w:val="20"/>
              </w:rPr>
              <w:t>Cortical Porosity (Ct. Po)</w:t>
            </w:r>
          </w:p>
        </w:tc>
        <w:tc>
          <w:tcPr>
            <w:tcW w:w="0" w:type="auto"/>
          </w:tcPr>
          <w:p w14:paraId="444B958C" w14:textId="77777777" w:rsidR="00A305B0" w:rsidRPr="00E25A90" w:rsidRDefault="00770027" w:rsidP="00673AE0">
            <w:pPr>
              <w:spacing w:line="240" w:lineRule="auto"/>
              <w:rPr>
                <w:sz w:val="20"/>
                <w:szCs w:val="20"/>
              </w:rPr>
            </w:pPr>
            <w:r w:rsidRPr="00770027">
              <w:rPr>
                <w:sz w:val="20"/>
                <w:szCs w:val="20"/>
              </w:rPr>
              <w:t>8</w:t>
            </w:r>
          </w:p>
        </w:tc>
        <w:tc>
          <w:tcPr>
            <w:tcW w:w="0" w:type="auto"/>
          </w:tcPr>
          <w:p w14:paraId="22B4FF84" w14:textId="77777777" w:rsidR="00A305B0" w:rsidRPr="00E25A90" w:rsidRDefault="00770027" w:rsidP="00673AE0">
            <w:pPr>
              <w:spacing w:line="240" w:lineRule="auto"/>
              <w:rPr>
                <w:sz w:val="20"/>
                <w:szCs w:val="20"/>
              </w:rPr>
            </w:pPr>
            <w:r w:rsidRPr="00770027">
              <w:rPr>
                <w:sz w:val="20"/>
                <w:szCs w:val="20"/>
              </w:rPr>
              <w:t>0. 046 (0. 028)</w:t>
            </w:r>
          </w:p>
        </w:tc>
        <w:tc>
          <w:tcPr>
            <w:tcW w:w="0" w:type="auto"/>
          </w:tcPr>
          <w:p w14:paraId="14BB34C3" w14:textId="77777777" w:rsidR="00A305B0" w:rsidRPr="00E25A90" w:rsidRDefault="00770027" w:rsidP="00673AE0">
            <w:pPr>
              <w:spacing w:line="240" w:lineRule="auto"/>
              <w:rPr>
                <w:sz w:val="20"/>
                <w:szCs w:val="20"/>
              </w:rPr>
            </w:pPr>
            <w:r w:rsidRPr="00770027">
              <w:rPr>
                <w:sz w:val="20"/>
                <w:szCs w:val="20"/>
              </w:rPr>
              <w:t>0. 039 (0. 014)</w:t>
            </w:r>
          </w:p>
        </w:tc>
        <w:tc>
          <w:tcPr>
            <w:tcW w:w="2165" w:type="dxa"/>
          </w:tcPr>
          <w:p w14:paraId="6CE3CD17" w14:textId="77777777" w:rsidR="00A305B0" w:rsidRPr="00E25A90" w:rsidRDefault="00770027" w:rsidP="00673AE0">
            <w:pPr>
              <w:spacing w:line="240" w:lineRule="auto"/>
              <w:rPr>
                <w:sz w:val="20"/>
                <w:szCs w:val="20"/>
              </w:rPr>
            </w:pPr>
            <w:r w:rsidRPr="00770027">
              <w:rPr>
                <w:sz w:val="20"/>
                <w:szCs w:val="20"/>
              </w:rPr>
              <w:t>-0. 007 (-0. 021, 0. 008)</w:t>
            </w:r>
          </w:p>
        </w:tc>
        <w:tc>
          <w:tcPr>
            <w:tcW w:w="921" w:type="dxa"/>
          </w:tcPr>
          <w:p w14:paraId="7A3FEAA8" w14:textId="77777777" w:rsidR="00A305B0" w:rsidRPr="00E25A90" w:rsidRDefault="00770027" w:rsidP="00673AE0">
            <w:pPr>
              <w:spacing w:line="240" w:lineRule="auto"/>
              <w:rPr>
                <w:sz w:val="20"/>
                <w:szCs w:val="20"/>
              </w:rPr>
            </w:pPr>
            <w:r w:rsidRPr="00770027">
              <w:rPr>
                <w:sz w:val="20"/>
                <w:szCs w:val="20"/>
              </w:rPr>
              <w:t>0. 315</w:t>
            </w:r>
          </w:p>
        </w:tc>
        <w:tc>
          <w:tcPr>
            <w:tcW w:w="0" w:type="auto"/>
          </w:tcPr>
          <w:p w14:paraId="011A2041" w14:textId="77777777" w:rsidR="00A305B0" w:rsidRPr="00E25A90" w:rsidRDefault="00770027" w:rsidP="00673AE0">
            <w:pPr>
              <w:spacing w:line="240" w:lineRule="auto"/>
              <w:rPr>
                <w:sz w:val="20"/>
                <w:szCs w:val="20"/>
              </w:rPr>
            </w:pPr>
            <w:r w:rsidRPr="00770027">
              <w:rPr>
                <w:sz w:val="20"/>
                <w:szCs w:val="20"/>
              </w:rPr>
              <w:t>-15. 2</w:t>
            </w:r>
          </w:p>
        </w:tc>
      </w:tr>
      <w:tr w:rsidR="00A305B0" w:rsidRPr="00E25A90" w14:paraId="38930ED3" w14:textId="77777777" w:rsidTr="00E25A90">
        <w:tc>
          <w:tcPr>
            <w:tcW w:w="0" w:type="auto"/>
          </w:tcPr>
          <w:p w14:paraId="4B0714B9" w14:textId="77777777" w:rsidR="00A305B0" w:rsidRPr="00E25A90" w:rsidRDefault="00770027" w:rsidP="00673AE0">
            <w:pPr>
              <w:spacing w:line="240" w:lineRule="auto"/>
              <w:rPr>
                <w:sz w:val="20"/>
                <w:szCs w:val="20"/>
              </w:rPr>
            </w:pPr>
            <w:r w:rsidRPr="00770027">
              <w:rPr>
                <w:sz w:val="20"/>
                <w:szCs w:val="20"/>
              </w:rPr>
              <w:t>Mean cortical pore diameter (Ct. Po. Dm)</w:t>
            </w:r>
          </w:p>
        </w:tc>
        <w:tc>
          <w:tcPr>
            <w:tcW w:w="0" w:type="auto"/>
          </w:tcPr>
          <w:p w14:paraId="69B2D492" w14:textId="77777777" w:rsidR="00A305B0" w:rsidRPr="00E25A90" w:rsidRDefault="00770027" w:rsidP="00673AE0">
            <w:pPr>
              <w:spacing w:line="240" w:lineRule="auto"/>
              <w:rPr>
                <w:sz w:val="20"/>
                <w:szCs w:val="20"/>
              </w:rPr>
            </w:pPr>
            <w:r w:rsidRPr="00770027">
              <w:rPr>
                <w:sz w:val="20"/>
                <w:szCs w:val="20"/>
              </w:rPr>
              <w:t>8</w:t>
            </w:r>
          </w:p>
        </w:tc>
        <w:tc>
          <w:tcPr>
            <w:tcW w:w="0" w:type="auto"/>
          </w:tcPr>
          <w:p w14:paraId="0C91DD4D" w14:textId="77777777" w:rsidR="00A305B0" w:rsidRPr="00E25A90" w:rsidRDefault="00770027" w:rsidP="00673AE0">
            <w:pPr>
              <w:spacing w:line="240" w:lineRule="auto"/>
              <w:rPr>
                <w:sz w:val="20"/>
                <w:szCs w:val="20"/>
              </w:rPr>
            </w:pPr>
            <w:r w:rsidRPr="00770027">
              <w:rPr>
                <w:sz w:val="20"/>
                <w:szCs w:val="20"/>
              </w:rPr>
              <w:t>0. 154 (0. 017)</w:t>
            </w:r>
          </w:p>
        </w:tc>
        <w:tc>
          <w:tcPr>
            <w:tcW w:w="0" w:type="auto"/>
          </w:tcPr>
          <w:p w14:paraId="52E39AE7" w14:textId="77777777" w:rsidR="00A305B0" w:rsidRPr="00E25A90" w:rsidRDefault="00770027" w:rsidP="00673AE0">
            <w:pPr>
              <w:spacing w:line="240" w:lineRule="auto"/>
              <w:rPr>
                <w:sz w:val="20"/>
                <w:szCs w:val="20"/>
              </w:rPr>
            </w:pPr>
            <w:r w:rsidRPr="00770027">
              <w:rPr>
                <w:sz w:val="20"/>
                <w:szCs w:val="20"/>
              </w:rPr>
              <w:t>0. 154 (0. 015)</w:t>
            </w:r>
          </w:p>
        </w:tc>
        <w:tc>
          <w:tcPr>
            <w:tcW w:w="2165" w:type="dxa"/>
          </w:tcPr>
          <w:p w14:paraId="00BA7826" w14:textId="77777777" w:rsidR="00A305B0" w:rsidRPr="00E25A90" w:rsidRDefault="00770027" w:rsidP="00673AE0">
            <w:pPr>
              <w:spacing w:line="240" w:lineRule="auto"/>
              <w:rPr>
                <w:sz w:val="20"/>
                <w:szCs w:val="20"/>
              </w:rPr>
            </w:pPr>
            <w:r w:rsidRPr="00770027">
              <w:rPr>
                <w:sz w:val="20"/>
                <w:szCs w:val="20"/>
              </w:rPr>
              <w:t>-0. 0001 (-0. 013, 0. 013)</w:t>
            </w:r>
          </w:p>
        </w:tc>
        <w:tc>
          <w:tcPr>
            <w:tcW w:w="921" w:type="dxa"/>
          </w:tcPr>
          <w:p w14:paraId="0C9FF052" w14:textId="77777777" w:rsidR="00A305B0" w:rsidRPr="00E25A90" w:rsidRDefault="00770027" w:rsidP="00673AE0">
            <w:pPr>
              <w:spacing w:line="240" w:lineRule="auto"/>
              <w:rPr>
                <w:sz w:val="20"/>
                <w:szCs w:val="20"/>
              </w:rPr>
            </w:pPr>
            <w:r w:rsidRPr="00770027">
              <w:rPr>
                <w:sz w:val="20"/>
                <w:szCs w:val="20"/>
              </w:rPr>
              <w:t>0. 989</w:t>
            </w:r>
          </w:p>
        </w:tc>
        <w:tc>
          <w:tcPr>
            <w:tcW w:w="0" w:type="auto"/>
          </w:tcPr>
          <w:p w14:paraId="6ED33B33" w14:textId="77777777" w:rsidR="00A305B0" w:rsidRPr="00E25A90" w:rsidRDefault="00770027" w:rsidP="00673AE0">
            <w:pPr>
              <w:spacing w:line="240" w:lineRule="auto"/>
              <w:rPr>
                <w:sz w:val="20"/>
                <w:szCs w:val="20"/>
              </w:rPr>
            </w:pPr>
            <w:r w:rsidRPr="00770027">
              <w:rPr>
                <w:sz w:val="20"/>
                <w:szCs w:val="20"/>
              </w:rPr>
              <w:t>0. 06</w:t>
            </w:r>
          </w:p>
        </w:tc>
      </w:tr>
      <w:tr w:rsidR="00E25A90" w:rsidRPr="00E25A90" w14:paraId="60B56CDC" w14:textId="77777777" w:rsidTr="00E25A90">
        <w:tc>
          <w:tcPr>
            <w:tcW w:w="0" w:type="auto"/>
          </w:tcPr>
          <w:p w14:paraId="7CAC771C" w14:textId="77777777" w:rsidR="00E25A90" w:rsidRPr="00E25A90" w:rsidRDefault="00770027" w:rsidP="00E25A90">
            <w:pPr>
              <w:spacing w:line="240" w:lineRule="auto"/>
              <w:rPr>
                <w:sz w:val="20"/>
                <w:szCs w:val="20"/>
              </w:rPr>
            </w:pPr>
            <w:r w:rsidRPr="00770027">
              <w:rPr>
                <w:sz w:val="20"/>
              </w:rPr>
              <w:t>S</w:t>
            </w:r>
          </w:p>
        </w:tc>
        <w:tc>
          <w:tcPr>
            <w:tcW w:w="0" w:type="auto"/>
          </w:tcPr>
          <w:p w14:paraId="7F6271CB" w14:textId="77777777" w:rsidR="00E25A90" w:rsidRPr="00E25A90" w:rsidRDefault="00770027" w:rsidP="00E25A90">
            <w:pPr>
              <w:spacing w:line="240" w:lineRule="auto"/>
              <w:rPr>
                <w:sz w:val="20"/>
                <w:szCs w:val="20"/>
              </w:rPr>
            </w:pPr>
            <w:r w:rsidRPr="00770027">
              <w:rPr>
                <w:sz w:val="20"/>
              </w:rPr>
              <w:t>7</w:t>
            </w:r>
          </w:p>
        </w:tc>
        <w:tc>
          <w:tcPr>
            <w:tcW w:w="0" w:type="auto"/>
          </w:tcPr>
          <w:p w14:paraId="7EB46610" w14:textId="77777777" w:rsidR="00E25A90" w:rsidRPr="00E25A90" w:rsidRDefault="00770027" w:rsidP="00E25A90">
            <w:pPr>
              <w:spacing w:line="240" w:lineRule="auto"/>
              <w:rPr>
                <w:sz w:val="20"/>
                <w:szCs w:val="20"/>
              </w:rPr>
            </w:pPr>
            <w:r w:rsidRPr="00770027">
              <w:rPr>
                <w:sz w:val="20"/>
              </w:rPr>
              <w:t>261. 8 (20. 2)</w:t>
            </w:r>
          </w:p>
        </w:tc>
        <w:tc>
          <w:tcPr>
            <w:tcW w:w="0" w:type="auto"/>
          </w:tcPr>
          <w:p w14:paraId="69BC749D" w14:textId="77777777" w:rsidR="00E25A90" w:rsidRPr="00E25A90" w:rsidRDefault="00770027" w:rsidP="00E25A90">
            <w:pPr>
              <w:spacing w:line="240" w:lineRule="auto"/>
              <w:rPr>
                <w:sz w:val="20"/>
                <w:szCs w:val="20"/>
              </w:rPr>
            </w:pPr>
            <w:r w:rsidRPr="00770027">
              <w:rPr>
                <w:sz w:val="20"/>
              </w:rPr>
              <w:t>269. 4 (25. 8)</w:t>
            </w:r>
          </w:p>
        </w:tc>
        <w:tc>
          <w:tcPr>
            <w:tcW w:w="2165" w:type="dxa"/>
          </w:tcPr>
          <w:p w14:paraId="7DD28E29" w14:textId="77777777" w:rsidR="00E25A90" w:rsidRPr="00E25A90" w:rsidRDefault="00770027" w:rsidP="00E25A90">
            <w:pPr>
              <w:spacing w:line="240" w:lineRule="auto"/>
              <w:rPr>
                <w:sz w:val="20"/>
                <w:szCs w:val="20"/>
              </w:rPr>
            </w:pPr>
            <w:r w:rsidRPr="00770027">
              <w:rPr>
                <w:sz w:val="20"/>
              </w:rPr>
              <w:t>7. 5 (0. 6, 14. 5)</w:t>
            </w:r>
          </w:p>
        </w:tc>
        <w:tc>
          <w:tcPr>
            <w:tcW w:w="921" w:type="dxa"/>
          </w:tcPr>
          <w:p w14:paraId="11A4C703" w14:textId="77777777" w:rsidR="00E25A90" w:rsidRPr="00E25A90" w:rsidRDefault="00770027" w:rsidP="00E25A90">
            <w:pPr>
              <w:spacing w:line="240" w:lineRule="auto"/>
              <w:rPr>
                <w:sz w:val="20"/>
                <w:szCs w:val="20"/>
              </w:rPr>
            </w:pPr>
            <w:r w:rsidRPr="00770027">
              <w:rPr>
                <w:sz w:val="20"/>
              </w:rPr>
              <w:t>0. 038</w:t>
            </w:r>
            <w:r w:rsidR="00E25A90" w:rsidRPr="00E25A90">
              <w:rPr>
                <w:sz w:val="20"/>
              </w:rPr>
              <w:t>*</w:t>
            </w:r>
          </w:p>
        </w:tc>
        <w:tc>
          <w:tcPr>
            <w:tcW w:w="0" w:type="auto"/>
          </w:tcPr>
          <w:p w14:paraId="79738B56" w14:textId="77777777" w:rsidR="00E25A90" w:rsidRPr="00E25A90" w:rsidRDefault="00770027" w:rsidP="00E25A90">
            <w:pPr>
              <w:spacing w:line="240" w:lineRule="auto"/>
              <w:rPr>
                <w:sz w:val="20"/>
                <w:szCs w:val="20"/>
              </w:rPr>
            </w:pPr>
            <w:r w:rsidRPr="00770027">
              <w:rPr>
                <w:sz w:val="20"/>
              </w:rPr>
              <w:t>2. 9</w:t>
            </w:r>
          </w:p>
        </w:tc>
      </w:tr>
      <w:tr w:rsidR="00E25A90" w:rsidRPr="00E25A90" w14:paraId="235FFDDE" w14:textId="77777777" w:rsidTr="00E25A90">
        <w:tc>
          <w:tcPr>
            <w:tcW w:w="0" w:type="auto"/>
          </w:tcPr>
          <w:p w14:paraId="2B1E0F43" w14:textId="77777777" w:rsidR="00E25A90" w:rsidRPr="00E25A90" w:rsidRDefault="00770027" w:rsidP="00E25A90">
            <w:pPr>
              <w:spacing w:line="240" w:lineRule="auto"/>
              <w:rPr>
                <w:sz w:val="20"/>
                <w:szCs w:val="20"/>
              </w:rPr>
            </w:pPr>
            <w:r w:rsidRPr="00770027">
              <w:rPr>
                <w:sz w:val="20"/>
              </w:rPr>
              <w:t>F. ult</w:t>
            </w:r>
          </w:p>
        </w:tc>
        <w:tc>
          <w:tcPr>
            <w:tcW w:w="0" w:type="auto"/>
          </w:tcPr>
          <w:p w14:paraId="3B3C40ED" w14:textId="77777777" w:rsidR="00E25A90" w:rsidRPr="00E25A90" w:rsidRDefault="00770027" w:rsidP="00E25A90">
            <w:pPr>
              <w:spacing w:line="240" w:lineRule="auto"/>
              <w:rPr>
                <w:sz w:val="20"/>
                <w:szCs w:val="20"/>
              </w:rPr>
            </w:pPr>
            <w:r w:rsidRPr="00770027">
              <w:rPr>
                <w:sz w:val="20"/>
              </w:rPr>
              <w:t>8</w:t>
            </w:r>
          </w:p>
        </w:tc>
        <w:tc>
          <w:tcPr>
            <w:tcW w:w="0" w:type="auto"/>
          </w:tcPr>
          <w:p w14:paraId="119397CC" w14:textId="77777777" w:rsidR="00E25A90" w:rsidRPr="00E25A90" w:rsidRDefault="00770027" w:rsidP="00E25A90">
            <w:pPr>
              <w:spacing w:line="240" w:lineRule="auto"/>
              <w:rPr>
                <w:sz w:val="20"/>
                <w:szCs w:val="20"/>
              </w:rPr>
            </w:pPr>
            <w:r w:rsidRPr="00770027">
              <w:rPr>
                <w:sz w:val="20"/>
              </w:rPr>
              <w:t>13. 1 (1. 2)</w:t>
            </w:r>
          </w:p>
        </w:tc>
        <w:tc>
          <w:tcPr>
            <w:tcW w:w="0" w:type="auto"/>
          </w:tcPr>
          <w:p w14:paraId="66331C76" w14:textId="77777777" w:rsidR="00E25A90" w:rsidRPr="00E25A90" w:rsidRDefault="00770027" w:rsidP="00E25A90">
            <w:pPr>
              <w:spacing w:line="240" w:lineRule="auto"/>
              <w:rPr>
                <w:sz w:val="20"/>
                <w:szCs w:val="20"/>
              </w:rPr>
            </w:pPr>
            <w:r w:rsidRPr="00770027">
              <w:rPr>
                <w:sz w:val="20"/>
              </w:rPr>
              <w:t>13. 6 (1. 2)</w:t>
            </w:r>
          </w:p>
        </w:tc>
        <w:tc>
          <w:tcPr>
            <w:tcW w:w="2165" w:type="dxa"/>
          </w:tcPr>
          <w:p w14:paraId="51D7D347" w14:textId="77777777" w:rsidR="00E25A90" w:rsidRPr="00E25A90" w:rsidRDefault="00770027" w:rsidP="00E25A90">
            <w:pPr>
              <w:spacing w:line="240" w:lineRule="auto"/>
              <w:rPr>
                <w:sz w:val="20"/>
                <w:szCs w:val="20"/>
              </w:rPr>
            </w:pPr>
            <w:r w:rsidRPr="00770027">
              <w:rPr>
                <w:sz w:val="20"/>
              </w:rPr>
              <w:t>0. 5 (0. 1, 0. 9)</w:t>
            </w:r>
          </w:p>
        </w:tc>
        <w:tc>
          <w:tcPr>
            <w:tcW w:w="921" w:type="dxa"/>
          </w:tcPr>
          <w:p w14:paraId="5FD120A9" w14:textId="77777777" w:rsidR="00E25A90" w:rsidRPr="00E25A90" w:rsidRDefault="00770027" w:rsidP="00E25A90">
            <w:pPr>
              <w:spacing w:line="240" w:lineRule="auto"/>
              <w:rPr>
                <w:sz w:val="20"/>
                <w:szCs w:val="20"/>
              </w:rPr>
            </w:pPr>
            <w:r w:rsidRPr="00770027">
              <w:rPr>
                <w:sz w:val="20"/>
              </w:rPr>
              <w:t>0. 023</w:t>
            </w:r>
            <w:r w:rsidR="00E25A90" w:rsidRPr="00E25A90">
              <w:rPr>
                <w:sz w:val="20"/>
              </w:rPr>
              <w:t>*</w:t>
            </w:r>
          </w:p>
        </w:tc>
        <w:tc>
          <w:tcPr>
            <w:tcW w:w="0" w:type="auto"/>
          </w:tcPr>
          <w:p w14:paraId="74DED360" w14:textId="77777777" w:rsidR="00E25A90" w:rsidRPr="00E25A90" w:rsidRDefault="00770027" w:rsidP="00E25A90">
            <w:pPr>
              <w:spacing w:line="240" w:lineRule="auto"/>
              <w:rPr>
                <w:sz w:val="20"/>
                <w:szCs w:val="20"/>
              </w:rPr>
            </w:pPr>
            <w:r w:rsidRPr="00770027">
              <w:rPr>
                <w:sz w:val="20"/>
              </w:rPr>
              <w:t>3. 8</w:t>
            </w:r>
          </w:p>
        </w:tc>
      </w:tr>
      <w:tr w:rsidR="00E25A90" w:rsidRPr="00E25A90" w14:paraId="1FC569C6" w14:textId="77777777" w:rsidTr="00E25A90">
        <w:tc>
          <w:tcPr>
            <w:tcW w:w="0" w:type="auto"/>
          </w:tcPr>
          <w:p w14:paraId="349AE805" w14:textId="77777777" w:rsidR="00E25A90" w:rsidRPr="00E25A90" w:rsidRDefault="00770027" w:rsidP="00E25A90">
            <w:pPr>
              <w:spacing w:line="240" w:lineRule="auto"/>
              <w:rPr>
                <w:sz w:val="20"/>
                <w:szCs w:val="20"/>
              </w:rPr>
            </w:pPr>
            <w:r w:rsidRPr="00770027">
              <w:rPr>
                <w:sz w:val="20"/>
              </w:rPr>
              <w:lastRenderedPageBreak/>
              <w:t>(Tb. F/</w:t>
            </w:r>
            <w:proofErr w:type="gramStart"/>
            <w:r w:rsidRPr="00770027">
              <w:rPr>
                <w:sz w:val="20"/>
              </w:rPr>
              <w:t>TF)dist</w:t>
            </w:r>
            <w:proofErr w:type="gramEnd"/>
          </w:p>
        </w:tc>
        <w:tc>
          <w:tcPr>
            <w:tcW w:w="0" w:type="auto"/>
          </w:tcPr>
          <w:p w14:paraId="35C3CE66" w14:textId="77777777" w:rsidR="00E25A90" w:rsidRPr="00E25A90" w:rsidRDefault="00770027" w:rsidP="00E25A90">
            <w:pPr>
              <w:spacing w:line="240" w:lineRule="auto"/>
              <w:rPr>
                <w:sz w:val="20"/>
                <w:szCs w:val="20"/>
              </w:rPr>
            </w:pPr>
            <w:r w:rsidRPr="00770027">
              <w:rPr>
                <w:sz w:val="20"/>
              </w:rPr>
              <w:t>8</w:t>
            </w:r>
          </w:p>
        </w:tc>
        <w:tc>
          <w:tcPr>
            <w:tcW w:w="0" w:type="auto"/>
          </w:tcPr>
          <w:p w14:paraId="33D1FCF1" w14:textId="77777777" w:rsidR="00E25A90" w:rsidRPr="00E25A90" w:rsidRDefault="00770027" w:rsidP="00E25A90">
            <w:pPr>
              <w:spacing w:line="240" w:lineRule="auto"/>
              <w:rPr>
                <w:sz w:val="20"/>
                <w:szCs w:val="20"/>
              </w:rPr>
            </w:pPr>
            <w:r w:rsidRPr="00770027">
              <w:rPr>
                <w:sz w:val="20"/>
              </w:rPr>
              <w:t>58. 6 (9. 2)</w:t>
            </w:r>
          </w:p>
        </w:tc>
        <w:tc>
          <w:tcPr>
            <w:tcW w:w="0" w:type="auto"/>
          </w:tcPr>
          <w:p w14:paraId="19E173E2" w14:textId="77777777" w:rsidR="00E25A90" w:rsidRPr="00E25A90" w:rsidRDefault="00770027" w:rsidP="00E25A90">
            <w:pPr>
              <w:spacing w:line="240" w:lineRule="auto"/>
              <w:rPr>
                <w:sz w:val="20"/>
                <w:szCs w:val="20"/>
              </w:rPr>
            </w:pPr>
            <w:r w:rsidRPr="00770027">
              <w:rPr>
                <w:sz w:val="20"/>
              </w:rPr>
              <w:t>58. 5 (8. 2)</w:t>
            </w:r>
          </w:p>
        </w:tc>
        <w:tc>
          <w:tcPr>
            <w:tcW w:w="2165" w:type="dxa"/>
          </w:tcPr>
          <w:p w14:paraId="79275FC4" w14:textId="77777777" w:rsidR="00E25A90" w:rsidRPr="00E25A90" w:rsidRDefault="00770027" w:rsidP="00E25A90">
            <w:pPr>
              <w:spacing w:line="240" w:lineRule="auto"/>
              <w:rPr>
                <w:sz w:val="20"/>
                <w:szCs w:val="20"/>
              </w:rPr>
            </w:pPr>
            <w:r w:rsidRPr="00770027">
              <w:rPr>
                <w:sz w:val="20"/>
              </w:rPr>
              <w:t>-0. 1 (-1. 5, 1. 4)</w:t>
            </w:r>
          </w:p>
        </w:tc>
        <w:tc>
          <w:tcPr>
            <w:tcW w:w="921" w:type="dxa"/>
          </w:tcPr>
          <w:p w14:paraId="7691EB05" w14:textId="77777777" w:rsidR="00E25A90" w:rsidRPr="00E25A90" w:rsidRDefault="00770027" w:rsidP="00E25A90">
            <w:pPr>
              <w:spacing w:line="240" w:lineRule="auto"/>
              <w:rPr>
                <w:sz w:val="20"/>
                <w:szCs w:val="20"/>
              </w:rPr>
            </w:pPr>
            <w:r w:rsidRPr="00770027">
              <w:rPr>
                <w:sz w:val="20"/>
              </w:rPr>
              <w:t>0. 922</w:t>
            </w:r>
          </w:p>
        </w:tc>
        <w:tc>
          <w:tcPr>
            <w:tcW w:w="0" w:type="auto"/>
          </w:tcPr>
          <w:p w14:paraId="56F212BB" w14:textId="77777777" w:rsidR="00E25A90" w:rsidRPr="00E25A90" w:rsidRDefault="00770027" w:rsidP="00E25A90">
            <w:pPr>
              <w:spacing w:line="240" w:lineRule="auto"/>
              <w:rPr>
                <w:sz w:val="20"/>
                <w:szCs w:val="20"/>
              </w:rPr>
            </w:pPr>
            <w:r w:rsidRPr="00770027">
              <w:rPr>
                <w:sz w:val="20"/>
              </w:rPr>
              <w:t>-0. 2</w:t>
            </w:r>
          </w:p>
        </w:tc>
      </w:tr>
      <w:tr w:rsidR="00E25A90" w:rsidRPr="00E25A90" w14:paraId="02AD9CEF" w14:textId="77777777" w:rsidTr="00E25A90">
        <w:tc>
          <w:tcPr>
            <w:tcW w:w="0" w:type="auto"/>
          </w:tcPr>
          <w:p w14:paraId="7377A299" w14:textId="77777777" w:rsidR="00E25A90" w:rsidRPr="00E25A90" w:rsidRDefault="00770027" w:rsidP="00E25A90">
            <w:pPr>
              <w:spacing w:line="240" w:lineRule="auto"/>
              <w:rPr>
                <w:sz w:val="20"/>
                <w:szCs w:val="20"/>
              </w:rPr>
            </w:pPr>
            <w:r w:rsidRPr="00770027">
              <w:rPr>
                <w:sz w:val="20"/>
              </w:rPr>
              <w:t>(Tb. F/</w:t>
            </w:r>
            <w:proofErr w:type="gramStart"/>
            <w:r w:rsidRPr="00770027">
              <w:rPr>
                <w:sz w:val="20"/>
              </w:rPr>
              <w:t>TF)prox</w:t>
            </w:r>
            <w:proofErr w:type="gramEnd"/>
          </w:p>
        </w:tc>
        <w:tc>
          <w:tcPr>
            <w:tcW w:w="0" w:type="auto"/>
          </w:tcPr>
          <w:p w14:paraId="4FA5C756" w14:textId="77777777" w:rsidR="00E25A90" w:rsidRPr="00E25A90" w:rsidRDefault="00770027" w:rsidP="00E25A90">
            <w:pPr>
              <w:spacing w:line="240" w:lineRule="auto"/>
              <w:rPr>
                <w:sz w:val="20"/>
                <w:szCs w:val="20"/>
              </w:rPr>
            </w:pPr>
            <w:r w:rsidRPr="00770027">
              <w:rPr>
                <w:sz w:val="20"/>
              </w:rPr>
              <w:t>8</w:t>
            </w:r>
          </w:p>
        </w:tc>
        <w:tc>
          <w:tcPr>
            <w:tcW w:w="0" w:type="auto"/>
          </w:tcPr>
          <w:p w14:paraId="25DCFC8B" w14:textId="77777777" w:rsidR="00E25A90" w:rsidRPr="00E25A90" w:rsidRDefault="00770027" w:rsidP="00E25A90">
            <w:pPr>
              <w:spacing w:line="240" w:lineRule="auto"/>
              <w:rPr>
                <w:sz w:val="20"/>
                <w:szCs w:val="20"/>
              </w:rPr>
            </w:pPr>
            <w:r w:rsidRPr="00770027">
              <w:rPr>
                <w:sz w:val="20"/>
              </w:rPr>
              <w:t>41. 0 (9. 8)</w:t>
            </w:r>
          </w:p>
        </w:tc>
        <w:tc>
          <w:tcPr>
            <w:tcW w:w="0" w:type="auto"/>
          </w:tcPr>
          <w:p w14:paraId="29D13338" w14:textId="77777777" w:rsidR="00E25A90" w:rsidRPr="00E25A90" w:rsidRDefault="00770027" w:rsidP="00E25A90">
            <w:pPr>
              <w:spacing w:line="240" w:lineRule="auto"/>
              <w:rPr>
                <w:sz w:val="20"/>
                <w:szCs w:val="20"/>
              </w:rPr>
            </w:pPr>
            <w:r w:rsidRPr="00770027">
              <w:rPr>
                <w:sz w:val="20"/>
              </w:rPr>
              <w:t>39. 7 (9. 2)</w:t>
            </w:r>
          </w:p>
        </w:tc>
        <w:tc>
          <w:tcPr>
            <w:tcW w:w="2165" w:type="dxa"/>
          </w:tcPr>
          <w:p w14:paraId="59A6B333" w14:textId="77777777" w:rsidR="00E25A90" w:rsidRPr="00E25A90" w:rsidRDefault="00770027" w:rsidP="00E25A90">
            <w:pPr>
              <w:spacing w:line="240" w:lineRule="auto"/>
              <w:rPr>
                <w:sz w:val="20"/>
                <w:szCs w:val="20"/>
              </w:rPr>
            </w:pPr>
            <w:r w:rsidRPr="00770027">
              <w:rPr>
                <w:sz w:val="20"/>
              </w:rPr>
              <w:t>-1. 2 (-2. 3, -0. 1)</w:t>
            </w:r>
          </w:p>
        </w:tc>
        <w:tc>
          <w:tcPr>
            <w:tcW w:w="921" w:type="dxa"/>
          </w:tcPr>
          <w:p w14:paraId="6B358CC8" w14:textId="77777777" w:rsidR="00E25A90" w:rsidRPr="00E25A90" w:rsidRDefault="00770027" w:rsidP="00E25A90">
            <w:pPr>
              <w:spacing w:line="240" w:lineRule="auto"/>
              <w:rPr>
                <w:sz w:val="20"/>
                <w:szCs w:val="20"/>
              </w:rPr>
            </w:pPr>
            <w:r w:rsidRPr="00770027">
              <w:rPr>
                <w:sz w:val="20"/>
              </w:rPr>
              <w:t>0. 034</w:t>
            </w:r>
            <w:r w:rsidR="00E25A90" w:rsidRPr="00E25A90">
              <w:rPr>
                <w:sz w:val="20"/>
              </w:rPr>
              <w:t>*</w:t>
            </w:r>
          </w:p>
        </w:tc>
        <w:tc>
          <w:tcPr>
            <w:tcW w:w="0" w:type="auto"/>
          </w:tcPr>
          <w:p w14:paraId="0066CC05" w14:textId="77777777" w:rsidR="00E25A90" w:rsidRPr="00E25A90" w:rsidRDefault="00770027" w:rsidP="00E25A90">
            <w:pPr>
              <w:spacing w:line="240" w:lineRule="auto"/>
              <w:rPr>
                <w:sz w:val="20"/>
                <w:szCs w:val="20"/>
              </w:rPr>
            </w:pPr>
            <w:r w:rsidRPr="00770027">
              <w:rPr>
                <w:sz w:val="20"/>
              </w:rPr>
              <w:t>-2. 9</w:t>
            </w:r>
          </w:p>
        </w:tc>
      </w:tr>
      <w:tr w:rsidR="00210053" w:rsidRPr="00E25A90" w14:paraId="74BD191F" w14:textId="77777777" w:rsidTr="00673AE0">
        <w:tc>
          <w:tcPr>
            <w:tcW w:w="0" w:type="auto"/>
            <w:gridSpan w:val="7"/>
            <w:shd w:val="clear" w:color="auto" w:fill="1F497D" w:themeFill="text2"/>
          </w:tcPr>
          <w:p w14:paraId="596A2A62" w14:textId="77777777" w:rsidR="00210053" w:rsidRPr="00E25A90" w:rsidRDefault="00210053" w:rsidP="00673AE0">
            <w:pPr>
              <w:spacing w:line="240" w:lineRule="auto"/>
              <w:rPr>
                <w:color w:val="FFFFFF" w:themeColor="background1"/>
                <w:sz w:val="20"/>
                <w:szCs w:val="20"/>
              </w:rPr>
            </w:pPr>
          </w:p>
          <w:p w14:paraId="58E8C43C" w14:textId="77777777" w:rsidR="00210053" w:rsidRPr="00E25A90" w:rsidRDefault="00770027" w:rsidP="00673AE0">
            <w:pPr>
              <w:spacing w:line="240" w:lineRule="auto"/>
              <w:rPr>
                <w:b/>
                <w:color w:val="FFFFFF" w:themeColor="background1"/>
                <w:sz w:val="20"/>
                <w:szCs w:val="20"/>
              </w:rPr>
            </w:pPr>
            <w:r w:rsidRPr="00770027">
              <w:rPr>
                <w:b/>
                <w:color w:val="FFFFFF" w:themeColor="background1"/>
                <w:sz w:val="20"/>
                <w:szCs w:val="20"/>
              </w:rPr>
              <w:t>Radius</w:t>
            </w:r>
          </w:p>
        </w:tc>
      </w:tr>
      <w:tr w:rsidR="00210053" w:rsidRPr="00E25A90" w14:paraId="3E2B7EFD" w14:textId="77777777" w:rsidTr="00673AE0">
        <w:tc>
          <w:tcPr>
            <w:tcW w:w="0" w:type="auto"/>
            <w:shd w:val="clear" w:color="auto" w:fill="1F497D" w:themeFill="text2"/>
          </w:tcPr>
          <w:p w14:paraId="1579A69C" w14:textId="77777777" w:rsidR="00210053" w:rsidRPr="00E25A90" w:rsidRDefault="00210053" w:rsidP="00673AE0">
            <w:pPr>
              <w:spacing w:line="240" w:lineRule="auto"/>
              <w:rPr>
                <w:b/>
                <w:color w:val="FFFFFF" w:themeColor="background1"/>
                <w:sz w:val="20"/>
                <w:szCs w:val="20"/>
              </w:rPr>
            </w:pPr>
          </w:p>
        </w:tc>
        <w:tc>
          <w:tcPr>
            <w:tcW w:w="0" w:type="auto"/>
            <w:shd w:val="clear" w:color="auto" w:fill="1F497D" w:themeFill="text2"/>
          </w:tcPr>
          <w:p w14:paraId="76F97B52" w14:textId="77777777" w:rsidR="00210053" w:rsidRPr="00E25A90" w:rsidRDefault="00770027" w:rsidP="00673AE0">
            <w:pPr>
              <w:spacing w:line="240" w:lineRule="auto"/>
              <w:rPr>
                <w:b/>
                <w:color w:val="FFFFFF" w:themeColor="background1"/>
                <w:sz w:val="20"/>
                <w:szCs w:val="20"/>
              </w:rPr>
            </w:pPr>
            <w:r w:rsidRPr="00770027">
              <w:rPr>
                <w:b/>
                <w:color w:val="FFFFFF" w:themeColor="background1"/>
                <w:sz w:val="20"/>
                <w:szCs w:val="20"/>
              </w:rPr>
              <w:t>N</w:t>
            </w:r>
          </w:p>
        </w:tc>
        <w:tc>
          <w:tcPr>
            <w:tcW w:w="0" w:type="auto"/>
            <w:shd w:val="clear" w:color="auto" w:fill="1F497D" w:themeFill="text2"/>
          </w:tcPr>
          <w:p w14:paraId="5BFCF206" w14:textId="77777777" w:rsidR="00210053" w:rsidRPr="00E25A90" w:rsidRDefault="00770027" w:rsidP="00673AE0">
            <w:pPr>
              <w:spacing w:line="240" w:lineRule="auto"/>
              <w:rPr>
                <w:b/>
                <w:color w:val="FFFFFF" w:themeColor="background1"/>
                <w:sz w:val="20"/>
                <w:szCs w:val="20"/>
              </w:rPr>
            </w:pPr>
            <w:r w:rsidRPr="00770027">
              <w:rPr>
                <w:b/>
                <w:color w:val="FFFFFF" w:themeColor="background1"/>
                <w:sz w:val="20"/>
                <w:szCs w:val="20"/>
              </w:rPr>
              <w:t>Visit 1</w:t>
            </w:r>
          </w:p>
          <w:p w14:paraId="11DDA620" w14:textId="77777777" w:rsidR="00210053" w:rsidRPr="00E25A90" w:rsidRDefault="00770027" w:rsidP="00673AE0">
            <w:pPr>
              <w:spacing w:line="240" w:lineRule="auto"/>
              <w:rPr>
                <w:b/>
                <w:color w:val="FFFFFF" w:themeColor="background1"/>
                <w:sz w:val="20"/>
                <w:szCs w:val="20"/>
              </w:rPr>
            </w:pPr>
            <w:r w:rsidRPr="00770027">
              <w:rPr>
                <w:b/>
                <w:color w:val="FFFFFF" w:themeColor="background1"/>
                <w:sz w:val="20"/>
                <w:szCs w:val="20"/>
              </w:rPr>
              <w:t>Mean (SD)</w:t>
            </w:r>
          </w:p>
        </w:tc>
        <w:tc>
          <w:tcPr>
            <w:tcW w:w="0" w:type="auto"/>
            <w:shd w:val="clear" w:color="auto" w:fill="1F497D" w:themeFill="text2"/>
          </w:tcPr>
          <w:p w14:paraId="7F3ADA36" w14:textId="77777777" w:rsidR="00210053" w:rsidRPr="00E25A90" w:rsidRDefault="00770027" w:rsidP="00673AE0">
            <w:pPr>
              <w:spacing w:line="240" w:lineRule="auto"/>
              <w:rPr>
                <w:b/>
                <w:color w:val="FFFFFF" w:themeColor="background1"/>
                <w:sz w:val="20"/>
                <w:szCs w:val="20"/>
              </w:rPr>
            </w:pPr>
            <w:r w:rsidRPr="00770027">
              <w:rPr>
                <w:b/>
                <w:color w:val="FFFFFF" w:themeColor="background1"/>
                <w:sz w:val="20"/>
                <w:szCs w:val="20"/>
              </w:rPr>
              <w:t>Visit 3</w:t>
            </w:r>
          </w:p>
          <w:p w14:paraId="0FD2397D" w14:textId="77777777" w:rsidR="00210053" w:rsidRPr="00E25A90" w:rsidRDefault="00770027" w:rsidP="00673AE0">
            <w:pPr>
              <w:spacing w:line="240" w:lineRule="auto"/>
              <w:rPr>
                <w:b/>
                <w:color w:val="FFFFFF" w:themeColor="background1"/>
                <w:sz w:val="20"/>
                <w:szCs w:val="20"/>
              </w:rPr>
            </w:pPr>
            <w:r w:rsidRPr="00770027">
              <w:rPr>
                <w:b/>
                <w:color w:val="FFFFFF" w:themeColor="background1"/>
                <w:sz w:val="20"/>
                <w:szCs w:val="20"/>
              </w:rPr>
              <w:t>Mean (SD)</w:t>
            </w:r>
          </w:p>
        </w:tc>
        <w:tc>
          <w:tcPr>
            <w:tcW w:w="0" w:type="auto"/>
            <w:shd w:val="clear" w:color="auto" w:fill="1F497D" w:themeFill="text2"/>
          </w:tcPr>
          <w:p w14:paraId="0EF42B3B" w14:textId="77777777" w:rsidR="00210053" w:rsidRPr="00E25A90" w:rsidRDefault="00770027" w:rsidP="00673AE0">
            <w:pPr>
              <w:spacing w:line="240" w:lineRule="auto"/>
              <w:rPr>
                <w:b/>
                <w:color w:val="FFFFFF" w:themeColor="background1"/>
                <w:sz w:val="20"/>
                <w:szCs w:val="20"/>
              </w:rPr>
            </w:pPr>
            <w:r w:rsidRPr="00770027">
              <w:rPr>
                <w:b/>
                <w:color w:val="FFFFFF" w:themeColor="background1"/>
                <w:sz w:val="20"/>
                <w:szCs w:val="20"/>
              </w:rPr>
              <w:t>Mean Difference</w:t>
            </w:r>
          </w:p>
          <w:p w14:paraId="482B4076" w14:textId="77777777" w:rsidR="00210053" w:rsidRPr="00E25A90" w:rsidRDefault="00770027" w:rsidP="00673AE0">
            <w:pPr>
              <w:spacing w:line="240" w:lineRule="auto"/>
              <w:rPr>
                <w:b/>
                <w:color w:val="FFFFFF" w:themeColor="background1"/>
                <w:sz w:val="20"/>
                <w:szCs w:val="20"/>
              </w:rPr>
            </w:pPr>
            <w:r w:rsidRPr="00770027">
              <w:rPr>
                <w:b/>
                <w:color w:val="FFFFFF" w:themeColor="background1"/>
                <w:sz w:val="20"/>
                <w:szCs w:val="20"/>
              </w:rPr>
              <w:t>(95% CI)</w:t>
            </w:r>
          </w:p>
        </w:tc>
        <w:tc>
          <w:tcPr>
            <w:tcW w:w="0" w:type="auto"/>
            <w:shd w:val="clear" w:color="auto" w:fill="1F497D" w:themeFill="text2"/>
          </w:tcPr>
          <w:p w14:paraId="3E54DA64" w14:textId="77777777" w:rsidR="00210053" w:rsidRPr="00E25A90" w:rsidRDefault="00770027" w:rsidP="00673AE0">
            <w:pPr>
              <w:spacing w:line="240" w:lineRule="auto"/>
              <w:rPr>
                <w:b/>
                <w:color w:val="FFFFFF" w:themeColor="background1"/>
                <w:sz w:val="20"/>
                <w:szCs w:val="20"/>
              </w:rPr>
            </w:pPr>
            <w:r w:rsidRPr="00770027">
              <w:rPr>
                <w:b/>
                <w:color w:val="FFFFFF" w:themeColor="background1"/>
                <w:sz w:val="20"/>
                <w:szCs w:val="20"/>
              </w:rPr>
              <w:t>P-Value</w:t>
            </w:r>
          </w:p>
        </w:tc>
        <w:tc>
          <w:tcPr>
            <w:tcW w:w="0" w:type="auto"/>
            <w:shd w:val="clear" w:color="auto" w:fill="1F497D" w:themeFill="text2"/>
          </w:tcPr>
          <w:p w14:paraId="584AFAE7" w14:textId="77777777" w:rsidR="00210053" w:rsidRPr="00E25A90" w:rsidRDefault="00770027" w:rsidP="00210053">
            <w:pPr>
              <w:spacing w:line="240" w:lineRule="auto"/>
              <w:rPr>
                <w:b/>
                <w:color w:val="FFFFFF" w:themeColor="background1"/>
                <w:sz w:val="20"/>
                <w:szCs w:val="20"/>
              </w:rPr>
            </w:pPr>
            <w:r w:rsidRPr="00770027">
              <w:rPr>
                <w:b/>
                <w:color w:val="FFFFFF" w:themeColor="background1"/>
                <w:sz w:val="20"/>
                <w:szCs w:val="20"/>
              </w:rPr>
              <w:t>%</w:t>
            </w:r>
          </w:p>
          <w:p w14:paraId="4F88622F" w14:textId="77777777" w:rsidR="00210053" w:rsidRPr="00E25A90" w:rsidRDefault="00770027" w:rsidP="00673AE0">
            <w:pPr>
              <w:spacing w:line="240" w:lineRule="auto"/>
              <w:rPr>
                <w:b/>
                <w:color w:val="FFFFFF" w:themeColor="background1"/>
                <w:sz w:val="20"/>
                <w:szCs w:val="20"/>
              </w:rPr>
            </w:pPr>
            <w:r w:rsidRPr="00770027">
              <w:rPr>
                <w:b/>
                <w:color w:val="FFFFFF" w:themeColor="background1"/>
                <w:sz w:val="20"/>
                <w:szCs w:val="20"/>
              </w:rPr>
              <w:t>change</w:t>
            </w:r>
          </w:p>
        </w:tc>
      </w:tr>
      <w:tr w:rsidR="00A305B0" w:rsidRPr="00E25A90" w14:paraId="4ED2C2C1" w14:textId="77777777" w:rsidTr="00673AE0">
        <w:tc>
          <w:tcPr>
            <w:tcW w:w="0" w:type="auto"/>
          </w:tcPr>
          <w:p w14:paraId="25B3888D" w14:textId="77777777" w:rsidR="00A305B0" w:rsidRPr="00E25A90" w:rsidRDefault="00770027" w:rsidP="00673AE0">
            <w:pPr>
              <w:spacing w:line="240" w:lineRule="auto"/>
              <w:rPr>
                <w:sz w:val="20"/>
                <w:szCs w:val="20"/>
              </w:rPr>
            </w:pPr>
            <w:r w:rsidRPr="00770027">
              <w:rPr>
                <w:sz w:val="20"/>
                <w:szCs w:val="20"/>
              </w:rPr>
              <w:t>Total Area (T. Ar in mm2)</w:t>
            </w:r>
          </w:p>
        </w:tc>
        <w:tc>
          <w:tcPr>
            <w:tcW w:w="0" w:type="auto"/>
          </w:tcPr>
          <w:p w14:paraId="738A5E7D" w14:textId="77777777" w:rsidR="00A305B0" w:rsidRPr="00E25A90" w:rsidRDefault="00770027" w:rsidP="00673AE0">
            <w:pPr>
              <w:spacing w:line="240" w:lineRule="auto"/>
              <w:rPr>
                <w:sz w:val="20"/>
                <w:szCs w:val="20"/>
              </w:rPr>
            </w:pPr>
            <w:r w:rsidRPr="00770027">
              <w:rPr>
                <w:sz w:val="20"/>
                <w:szCs w:val="20"/>
              </w:rPr>
              <w:t>7</w:t>
            </w:r>
          </w:p>
        </w:tc>
        <w:tc>
          <w:tcPr>
            <w:tcW w:w="0" w:type="auto"/>
          </w:tcPr>
          <w:p w14:paraId="1E57D660" w14:textId="77777777" w:rsidR="00A305B0" w:rsidRPr="00E25A90" w:rsidRDefault="00770027" w:rsidP="00673AE0">
            <w:pPr>
              <w:spacing w:line="240" w:lineRule="auto"/>
              <w:rPr>
                <w:sz w:val="20"/>
                <w:szCs w:val="20"/>
              </w:rPr>
            </w:pPr>
            <w:r w:rsidRPr="00770027">
              <w:rPr>
                <w:sz w:val="20"/>
                <w:szCs w:val="20"/>
              </w:rPr>
              <w:t>305. 0 (81. 5)</w:t>
            </w:r>
          </w:p>
        </w:tc>
        <w:tc>
          <w:tcPr>
            <w:tcW w:w="0" w:type="auto"/>
          </w:tcPr>
          <w:p w14:paraId="2AC7E92F" w14:textId="77777777" w:rsidR="00A305B0" w:rsidRPr="00E25A90" w:rsidRDefault="00770027" w:rsidP="00673AE0">
            <w:pPr>
              <w:spacing w:line="240" w:lineRule="auto"/>
              <w:rPr>
                <w:sz w:val="20"/>
                <w:szCs w:val="20"/>
              </w:rPr>
            </w:pPr>
            <w:r w:rsidRPr="00770027">
              <w:rPr>
                <w:sz w:val="20"/>
                <w:szCs w:val="20"/>
              </w:rPr>
              <w:t>313. 1 (91. 1)</w:t>
            </w:r>
          </w:p>
        </w:tc>
        <w:tc>
          <w:tcPr>
            <w:tcW w:w="0" w:type="auto"/>
          </w:tcPr>
          <w:p w14:paraId="52496E6A" w14:textId="77777777" w:rsidR="00A305B0" w:rsidRPr="00E25A90" w:rsidRDefault="00770027" w:rsidP="00673AE0">
            <w:pPr>
              <w:spacing w:line="240" w:lineRule="auto"/>
              <w:rPr>
                <w:sz w:val="20"/>
                <w:szCs w:val="20"/>
              </w:rPr>
            </w:pPr>
            <w:r w:rsidRPr="00770027">
              <w:rPr>
                <w:sz w:val="20"/>
                <w:szCs w:val="20"/>
              </w:rPr>
              <w:t>8. 1 (-23. 2, 39. 4)</w:t>
            </w:r>
          </w:p>
        </w:tc>
        <w:tc>
          <w:tcPr>
            <w:tcW w:w="0" w:type="auto"/>
          </w:tcPr>
          <w:p w14:paraId="661DB724" w14:textId="77777777" w:rsidR="00A305B0" w:rsidRPr="00E25A90" w:rsidRDefault="00770027" w:rsidP="00673AE0">
            <w:pPr>
              <w:spacing w:line="240" w:lineRule="auto"/>
              <w:rPr>
                <w:sz w:val="20"/>
                <w:szCs w:val="20"/>
              </w:rPr>
            </w:pPr>
            <w:r w:rsidRPr="00770027">
              <w:rPr>
                <w:sz w:val="20"/>
                <w:szCs w:val="20"/>
              </w:rPr>
              <w:t>0. 550</w:t>
            </w:r>
          </w:p>
        </w:tc>
        <w:tc>
          <w:tcPr>
            <w:tcW w:w="0" w:type="auto"/>
          </w:tcPr>
          <w:p w14:paraId="1D07C9BB" w14:textId="77777777" w:rsidR="00A305B0" w:rsidRPr="00E25A90" w:rsidRDefault="00770027" w:rsidP="00673AE0">
            <w:pPr>
              <w:spacing w:line="240" w:lineRule="auto"/>
              <w:rPr>
                <w:sz w:val="20"/>
                <w:szCs w:val="20"/>
              </w:rPr>
            </w:pPr>
            <w:r w:rsidRPr="00770027">
              <w:rPr>
                <w:sz w:val="20"/>
                <w:szCs w:val="20"/>
              </w:rPr>
              <w:t>2. 6</w:t>
            </w:r>
          </w:p>
        </w:tc>
      </w:tr>
      <w:tr w:rsidR="00A305B0" w:rsidRPr="00E25A90" w14:paraId="3FCA2CBC" w14:textId="77777777" w:rsidTr="00673AE0">
        <w:tc>
          <w:tcPr>
            <w:tcW w:w="0" w:type="auto"/>
          </w:tcPr>
          <w:p w14:paraId="06864C52" w14:textId="77777777" w:rsidR="00A305B0" w:rsidRPr="00E25A90" w:rsidRDefault="00770027" w:rsidP="00673AE0">
            <w:pPr>
              <w:spacing w:line="240" w:lineRule="auto"/>
              <w:rPr>
                <w:sz w:val="20"/>
                <w:szCs w:val="20"/>
              </w:rPr>
            </w:pPr>
            <w:r w:rsidRPr="00770027">
              <w:rPr>
                <w:sz w:val="20"/>
                <w:szCs w:val="20"/>
              </w:rPr>
              <w:t>Cortical Area (Ct. Ar in mm2)</w:t>
            </w:r>
          </w:p>
        </w:tc>
        <w:tc>
          <w:tcPr>
            <w:tcW w:w="0" w:type="auto"/>
          </w:tcPr>
          <w:p w14:paraId="692A8FF9" w14:textId="77777777" w:rsidR="00A305B0" w:rsidRPr="00E25A90" w:rsidRDefault="00770027" w:rsidP="00673AE0">
            <w:pPr>
              <w:spacing w:line="240" w:lineRule="auto"/>
              <w:rPr>
                <w:sz w:val="20"/>
                <w:szCs w:val="20"/>
              </w:rPr>
            </w:pPr>
            <w:r w:rsidRPr="00770027">
              <w:rPr>
                <w:sz w:val="20"/>
                <w:szCs w:val="20"/>
              </w:rPr>
              <w:t>7</w:t>
            </w:r>
          </w:p>
        </w:tc>
        <w:tc>
          <w:tcPr>
            <w:tcW w:w="0" w:type="auto"/>
          </w:tcPr>
          <w:p w14:paraId="20E2276A" w14:textId="77777777" w:rsidR="00A305B0" w:rsidRPr="00E25A90" w:rsidRDefault="00770027" w:rsidP="00673AE0">
            <w:pPr>
              <w:spacing w:line="240" w:lineRule="auto"/>
              <w:rPr>
                <w:sz w:val="20"/>
                <w:szCs w:val="20"/>
              </w:rPr>
            </w:pPr>
            <w:r w:rsidRPr="00770027">
              <w:rPr>
                <w:sz w:val="20"/>
                <w:szCs w:val="20"/>
              </w:rPr>
              <w:t>56. 8 (13. 3)</w:t>
            </w:r>
          </w:p>
        </w:tc>
        <w:tc>
          <w:tcPr>
            <w:tcW w:w="0" w:type="auto"/>
          </w:tcPr>
          <w:p w14:paraId="1F0ECCD3" w14:textId="77777777" w:rsidR="00A305B0" w:rsidRPr="00E25A90" w:rsidRDefault="00770027" w:rsidP="00673AE0">
            <w:pPr>
              <w:spacing w:line="240" w:lineRule="auto"/>
              <w:rPr>
                <w:sz w:val="20"/>
                <w:szCs w:val="20"/>
              </w:rPr>
            </w:pPr>
            <w:r w:rsidRPr="00770027">
              <w:rPr>
                <w:sz w:val="20"/>
                <w:szCs w:val="20"/>
              </w:rPr>
              <w:t>61. 7 (16. 5)</w:t>
            </w:r>
          </w:p>
        </w:tc>
        <w:tc>
          <w:tcPr>
            <w:tcW w:w="0" w:type="auto"/>
          </w:tcPr>
          <w:p w14:paraId="15D480CA" w14:textId="77777777" w:rsidR="00A305B0" w:rsidRPr="00E25A90" w:rsidRDefault="00770027" w:rsidP="00673AE0">
            <w:pPr>
              <w:spacing w:line="240" w:lineRule="auto"/>
              <w:rPr>
                <w:sz w:val="20"/>
                <w:szCs w:val="20"/>
              </w:rPr>
            </w:pPr>
            <w:r w:rsidRPr="00770027">
              <w:rPr>
                <w:sz w:val="20"/>
                <w:szCs w:val="20"/>
              </w:rPr>
              <w:t>4. 9 (-1. 2, 11. 1)</w:t>
            </w:r>
          </w:p>
        </w:tc>
        <w:tc>
          <w:tcPr>
            <w:tcW w:w="0" w:type="auto"/>
          </w:tcPr>
          <w:p w14:paraId="145D7976" w14:textId="77777777" w:rsidR="00A305B0" w:rsidRPr="00E25A90" w:rsidRDefault="00770027" w:rsidP="00673AE0">
            <w:pPr>
              <w:spacing w:line="240" w:lineRule="auto"/>
              <w:rPr>
                <w:sz w:val="20"/>
                <w:szCs w:val="20"/>
              </w:rPr>
            </w:pPr>
            <w:r w:rsidRPr="00770027">
              <w:rPr>
                <w:sz w:val="20"/>
                <w:szCs w:val="20"/>
              </w:rPr>
              <w:t>0. 099</w:t>
            </w:r>
          </w:p>
        </w:tc>
        <w:tc>
          <w:tcPr>
            <w:tcW w:w="0" w:type="auto"/>
          </w:tcPr>
          <w:p w14:paraId="6109608F" w14:textId="77777777" w:rsidR="00A305B0" w:rsidRPr="00E25A90" w:rsidRDefault="00770027" w:rsidP="00673AE0">
            <w:pPr>
              <w:spacing w:line="240" w:lineRule="auto"/>
              <w:rPr>
                <w:sz w:val="20"/>
                <w:szCs w:val="20"/>
              </w:rPr>
            </w:pPr>
            <w:r w:rsidRPr="00770027">
              <w:rPr>
                <w:sz w:val="20"/>
                <w:szCs w:val="20"/>
              </w:rPr>
              <w:t>8. 6</w:t>
            </w:r>
          </w:p>
        </w:tc>
      </w:tr>
      <w:tr w:rsidR="00A305B0" w:rsidRPr="00E25A90" w14:paraId="30ED791F" w14:textId="77777777" w:rsidTr="00673AE0">
        <w:tc>
          <w:tcPr>
            <w:tcW w:w="0" w:type="auto"/>
          </w:tcPr>
          <w:p w14:paraId="4A22F985" w14:textId="77777777" w:rsidR="00A305B0" w:rsidRPr="00E25A90" w:rsidRDefault="00770027" w:rsidP="00673AE0">
            <w:pPr>
              <w:spacing w:line="240" w:lineRule="auto"/>
              <w:rPr>
                <w:sz w:val="20"/>
                <w:szCs w:val="20"/>
              </w:rPr>
            </w:pPr>
            <w:r w:rsidRPr="00770027">
              <w:rPr>
                <w:sz w:val="20"/>
                <w:szCs w:val="20"/>
              </w:rPr>
              <w:t>Trabecular Area (Tb. Ar, in mm2)</w:t>
            </w:r>
          </w:p>
        </w:tc>
        <w:tc>
          <w:tcPr>
            <w:tcW w:w="0" w:type="auto"/>
          </w:tcPr>
          <w:p w14:paraId="3ACB3943" w14:textId="77777777" w:rsidR="00A305B0" w:rsidRPr="00E25A90" w:rsidRDefault="00770027" w:rsidP="00673AE0">
            <w:pPr>
              <w:spacing w:line="240" w:lineRule="auto"/>
              <w:rPr>
                <w:sz w:val="20"/>
                <w:szCs w:val="20"/>
              </w:rPr>
            </w:pPr>
            <w:r w:rsidRPr="00770027">
              <w:rPr>
                <w:sz w:val="20"/>
                <w:szCs w:val="20"/>
              </w:rPr>
              <w:t>7</w:t>
            </w:r>
          </w:p>
        </w:tc>
        <w:tc>
          <w:tcPr>
            <w:tcW w:w="0" w:type="auto"/>
          </w:tcPr>
          <w:p w14:paraId="21607FEE" w14:textId="77777777" w:rsidR="00A305B0" w:rsidRPr="00E25A90" w:rsidRDefault="00770027" w:rsidP="00673AE0">
            <w:pPr>
              <w:spacing w:line="240" w:lineRule="auto"/>
              <w:rPr>
                <w:sz w:val="20"/>
                <w:szCs w:val="20"/>
              </w:rPr>
            </w:pPr>
            <w:r w:rsidRPr="00770027">
              <w:rPr>
                <w:sz w:val="20"/>
                <w:szCs w:val="20"/>
              </w:rPr>
              <w:t>243. 3 (89. 9)</w:t>
            </w:r>
          </w:p>
        </w:tc>
        <w:tc>
          <w:tcPr>
            <w:tcW w:w="0" w:type="auto"/>
          </w:tcPr>
          <w:p w14:paraId="0E1896F8" w14:textId="77777777" w:rsidR="00A305B0" w:rsidRPr="00E25A90" w:rsidRDefault="00770027" w:rsidP="00673AE0">
            <w:pPr>
              <w:spacing w:line="240" w:lineRule="auto"/>
              <w:rPr>
                <w:sz w:val="20"/>
                <w:szCs w:val="20"/>
              </w:rPr>
            </w:pPr>
            <w:r w:rsidRPr="00770027">
              <w:rPr>
                <w:sz w:val="20"/>
                <w:szCs w:val="20"/>
              </w:rPr>
              <w:t>250. 2 (103. 3)</w:t>
            </w:r>
          </w:p>
        </w:tc>
        <w:tc>
          <w:tcPr>
            <w:tcW w:w="0" w:type="auto"/>
          </w:tcPr>
          <w:p w14:paraId="606462D6" w14:textId="77777777" w:rsidR="00A305B0" w:rsidRPr="00E25A90" w:rsidRDefault="00770027" w:rsidP="00673AE0">
            <w:pPr>
              <w:spacing w:line="240" w:lineRule="auto"/>
              <w:rPr>
                <w:sz w:val="20"/>
                <w:szCs w:val="20"/>
              </w:rPr>
            </w:pPr>
            <w:r w:rsidRPr="00770027">
              <w:rPr>
                <w:sz w:val="20"/>
                <w:szCs w:val="20"/>
              </w:rPr>
              <w:t>6. 9 (-23. 3, 37. 1)</w:t>
            </w:r>
          </w:p>
        </w:tc>
        <w:tc>
          <w:tcPr>
            <w:tcW w:w="0" w:type="auto"/>
          </w:tcPr>
          <w:p w14:paraId="0630952C" w14:textId="77777777" w:rsidR="00A305B0" w:rsidRPr="00E25A90" w:rsidRDefault="00770027" w:rsidP="00673AE0">
            <w:pPr>
              <w:spacing w:line="240" w:lineRule="auto"/>
              <w:rPr>
                <w:sz w:val="20"/>
                <w:szCs w:val="20"/>
              </w:rPr>
            </w:pPr>
            <w:r w:rsidRPr="00770027">
              <w:rPr>
                <w:sz w:val="20"/>
                <w:szCs w:val="20"/>
              </w:rPr>
              <w:t>0. 596</w:t>
            </w:r>
          </w:p>
        </w:tc>
        <w:tc>
          <w:tcPr>
            <w:tcW w:w="0" w:type="auto"/>
          </w:tcPr>
          <w:p w14:paraId="10D75BE7" w14:textId="77777777" w:rsidR="00A305B0" w:rsidRPr="00E25A90" w:rsidRDefault="00770027" w:rsidP="00673AE0">
            <w:pPr>
              <w:spacing w:line="240" w:lineRule="auto"/>
              <w:rPr>
                <w:sz w:val="20"/>
                <w:szCs w:val="20"/>
              </w:rPr>
            </w:pPr>
            <w:r w:rsidRPr="00770027">
              <w:rPr>
                <w:sz w:val="20"/>
                <w:szCs w:val="20"/>
              </w:rPr>
              <w:t>2. 8</w:t>
            </w:r>
          </w:p>
        </w:tc>
      </w:tr>
      <w:tr w:rsidR="00A305B0" w:rsidRPr="00E25A90" w14:paraId="2289B51A" w14:textId="77777777" w:rsidTr="00673AE0">
        <w:tc>
          <w:tcPr>
            <w:tcW w:w="0" w:type="auto"/>
          </w:tcPr>
          <w:p w14:paraId="214C69B0" w14:textId="77777777" w:rsidR="00A305B0" w:rsidRPr="00E25A90" w:rsidRDefault="00770027" w:rsidP="00673AE0">
            <w:pPr>
              <w:spacing w:line="240" w:lineRule="auto"/>
              <w:rPr>
                <w:sz w:val="20"/>
                <w:szCs w:val="20"/>
              </w:rPr>
            </w:pPr>
            <w:r w:rsidRPr="00770027">
              <w:rPr>
                <w:sz w:val="20"/>
                <w:szCs w:val="20"/>
              </w:rPr>
              <w:t>Total BMD (D100 in mg/ccm)</w:t>
            </w:r>
          </w:p>
        </w:tc>
        <w:tc>
          <w:tcPr>
            <w:tcW w:w="0" w:type="auto"/>
          </w:tcPr>
          <w:p w14:paraId="0B7F4D19" w14:textId="77777777" w:rsidR="00A305B0" w:rsidRPr="00E25A90" w:rsidRDefault="00770027" w:rsidP="00673AE0">
            <w:pPr>
              <w:spacing w:line="240" w:lineRule="auto"/>
              <w:rPr>
                <w:sz w:val="20"/>
                <w:szCs w:val="20"/>
              </w:rPr>
            </w:pPr>
            <w:r w:rsidRPr="00770027">
              <w:rPr>
                <w:sz w:val="20"/>
                <w:szCs w:val="20"/>
              </w:rPr>
              <w:t>7</w:t>
            </w:r>
          </w:p>
        </w:tc>
        <w:tc>
          <w:tcPr>
            <w:tcW w:w="0" w:type="auto"/>
          </w:tcPr>
          <w:p w14:paraId="2DBD687D" w14:textId="77777777" w:rsidR="00A305B0" w:rsidRPr="00E25A90" w:rsidRDefault="00770027" w:rsidP="00673AE0">
            <w:pPr>
              <w:spacing w:line="240" w:lineRule="auto"/>
              <w:rPr>
                <w:sz w:val="20"/>
                <w:szCs w:val="20"/>
              </w:rPr>
            </w:pPr>
            <w:r w:rsidRPr="00770027">
              <w:rPr>
                <w:sz w:val="20"/>
                <w:szCs w:val="20"/>
              </w:rPr>
              <w:t>324. 3 (58. 8)</w:t>
            </w:r>
          </w:p>
        </w:tc>
        <w:tc>
          <w:tcPr>
            <w:tcW w:w="0" w:type="auto"/>
          </w:tcPr>
          <w:p w14:paraId="565E43EC" w14:textId="77777777" w:rsidR="00A305B0" w:rsidRPr="00E25A90" w:rsidRDefault="00770027" w:rsidP="00673AE0">
            <w:pPr>
              <w:spacing w:line="240" w:lineRule="auto"/>
              <w:rPr>
                <w:sz w:val="20"/>
                <w:szCs w:val="20"/>
              </w:rPr>
            </w:pPr>
            <w:r w:rsidRPr="00770027">
              <w:rPr>
                <w:sz w:val="20"/>
                <w:szCs w:val="20"/>
              </w:rPr>
              <w:t>344. 5 (72. 0)</w:t>
            </w:r>
          </w:p>
        </w:tc>
        <w:tc>
          <w:tcPr>
            <w:tcW w:w="0" w:type="auto"/>
          </w:tcPr>
          <w:p w14:paraId="79609DA1" w14:textId="77777777" w:rsidR="00A305B0" w:rsidRPr="00E25A90" w:rsidRDefault="00770027" w:rsidP="00673AE0">
            <w:pPr>
              <w:spacing w:line="240" w:lineRule="auto"/>
              <w:rPr>
                <w:sz w:val="20"/>
                <w:szCs w:val="20"/>
              </w:rPr>
            </w:pPr>
            <w:r w:rsidRPr="00770027">
              <w:rPr>
                <w:sz w:val="20"/>
                <w:szCs w:val="20"/>
              </w:rPr>
              <w:t>20. 2 (-3. 8, 44. 2)</w:t>
            </w:r>
          </w:p>
        </w:tc>
        <w:tc>
          <w:tcPr>
            <w:tcW w:w="0" w:type="auto"/>
          </w:tcPr>
          <w:p w14:paraId="0A8C3515" w14:textId="77777777" w:rsidR="00A305B0" w:rsidRPr="00E25A90" w:rsidRDefault="00770027" w:rsidP="00673AE0">
            <w:pPr>
              <w:spacing w:line="240" w:lineRule="auto"/>
              <w:rPr>
                <w:sz w:val="20"/>
                <w:szCs w:val="20"/>
              </w:rPr>
            </w:pPr>
            <w:r w:rsidRPr="00770027">
              <w:rPr>
                <w:sz w:val="20"/>
                <w:szCs w:val="20"/>
              </w:rPr>
              <w:t>0. 085</w:t>
            </w:r>
          </w:p>
        </w:tc>
        <w:tc>
          <w:tcPr>
            <w:tcW w:w="0" w:type="auto"/>
          </w:tcPr>
          <w:p w14:paraId="3FDD2964" w14:textId="77777777" w:rsidR="00A305B0" w:rsidRPr="00E25A90" w:rsidRDefault="00770027" w:rsidP="00673AE0">
            <w:pPr>
              <w:spacing w:line="240" w:lineRule="auto"/>
              <w:rPr>
                <w:sz w:val="20"/>
                <w:szCs w:val="20"/>
              </w:rPr>
            </w:pPr>
            <w:r w:rsidRPr="00770027">
              <w:rPr>
                <w:sz w:val="20"/>
                <w:szCs w:val="20"/>
              </w:rPr>
              <w:t>6. 2</w:t>
            </w:r>
          </w:p>
        </w:tc>
      </w:tr>
      <w:tr w:rsidR="00A305B0" w:rsidRPr="00E25A90" w14:paraId="6E240CD8" w14:textId="77777777" w:rsidTr="00673AE0">
        <w:tc>
          <w:tcPr>
            <w:tcW w:w="0" w:type="auto"/>
          </w:tcPr>
          <w:p w14:paraId="17F55CC5" w14:textId="77777777" w:rsidR="00A305B0" w:rsidRPr="00E25A90" w:rsidRDefault="00770027" w:rsidP="00673AE0">
            <w:pPr>
              <w:spacing w:line="240" w:lineRule="auto"/>
              <w:rPr>
                <w:sz w:val="20"/>
                <w:szCs w:val="20"/>
              </w:rPr>
            </w:pPr>
            <w:r w:rsidRPr="00770027">
              <w:rPr>
                <w:sz w:val="20"/>
                <w:szCs w:val="20"/>
              </w:rPr>
              <w:t>Cortical BMD (Ct. BMD in mg/ccm)</w:t>
            </w:r>
          </w:p>
        </w:tc>
        <w:tc>
          <w:tcPr>
            <w:tcW w:w="0" w:type="auto"/>
          </w:tcPr>
          <w:p w14:paraId="3AF4BF7E" w14:textId="77777777" w:rsidR="00A305B0" w:rsidRPr="00E25A90" w:rsidRDefault="00770027" w:rsidP="00673AE0">
            <w:pPr>
              <w:spacing w:line="240" w:lineRule="auto"/>
              <w:rPr>
                <w:sz w:val="20"/>
                <w:szCs w:val="20"/>
              </w:rPr>
            </w:pPr>
            <w:r w:rsidRPr="00770027">
              <w:rPr>
                <w:sz w:val="20"/>
                <w:szCs w:val="20"/>
              </w:rPr>
              <w:t>7</w:t>
            </w:r>
          </w:p>
        </w:tc>
        <w:tc>
          <w:tcPr>
            <w:tcW w:w="0" w:type="auto"/>
          </w:tcPr>
          <w:p w14:paraId="5A631B04" w14:textId="77777777" w:rsidR="00A305B0" w:rsidRPr="00E25A90" w:rsidRDefault="00770027" w:rsidP="00673AE0">
            <w:pPr>
              <w:spacing w:line="240" w:lineRule="auto"/>
              <w:rPr>
                <w:sz w:val="20"/>
                <w:szCs w:val="20"/>
              </w:rPr>
            </w:pPr>
            <w:r w:rsidRPr="00770027">
              <w:rPr>
                <w:sz w:val="20"/>
                <w:szCs w:val="20"/>
              </w:rPr>
              <w:t>802. 1 (57. 7)</w:t>
            </w:r>
          </w:p>
        </w:tc>
        <w:tc>
          <w:tcPr>
            <w:tcW w:w="0" w:type="auto"/>
          </w:tcPr>
          <w:p w14:paraId="271044EB" w14:textId="77777777" w:rsidR="00A305B0" w:rsidRPr="00E25A90" w:rsidRDefault="00770027" w:rsidP="00673AE0">
            <w:pPr>
              <w:spacing w:line="240" w:lineRule="auto"/>
              <w:rPr>
                <w:sz w:val="20"/>
                <w:szCs w:val="20"/>
              </w:rPr>
            </w:pPr>
            <w:r w:rsidRPr="00770027">
              <w:rPr>
                <w:sz w:val="20"/>
                <w:szCs w:val="20"/>
              </w:rPr>
              <w:t>835. 5 (67. 0)</w:t>
            </w:r>
          </w:p>
        </w:tc>
        <w:tc>
          <w:tcPr>
            <w:tcW w:w="0" w:type="auto"/>
          </w:tcPr>
          <w:p w14:paraId="3630A464" w14:textId="77777777" w:rsidR="00A305B0" w:rsidRPr="00E25A90" w:rsidRDefault="00770027" w:rsidP="00673AE0">
            <w:pPr>
              <w:spacing w:line="240" w:lineRule="auto"/>
              <w:rPr>
                <w:sz w:val="20"/>
                <w:szCs w:val="20"/>
              </w:rPr>
            </w:pPr>
            <w:r w:rsidRPr="00770027">
              <w:rPr>
                <w:sz w:val="20"/>
                <w:szCs w:val="20"/>
              </w:rPr>
              <w:t>33. 5 (-5. 3, 72. 2)</w:t>
            </w:r>
          </w:p>
        </w:tc>
        <w:tc>
          <w:tcPr>
            <w:tcW w:w="0" w:type="auto"/>
          </w:tcPr>
          <w:p w14:paraId="031F72F0" w14:textId="77777777" w:rsidR="00A305B0" w:rsidRPr="00E25A90" w:rsidRDefault="00770027" w:rsidP="00673AE0">
            <w:pPr>
              <w:spacing w:line="240" w:lineRule="auto"/>
              <w:rPr>
                <w:sz w:val="20"/>
                <w:szCs w:val="20"/>
              </w:rPr>
            </w:pPr>
            <w:r w:rsidRPr="00770027">
              <w:rPr>
                <w:sz w:val="20"/>
                <w:szCs w:val="20"/>
              </w:rPr>
              <w:t>0. 079</w:t>
            </w:r>
          </w:p>
        </w:tc>
        <w:tc>
          <w:tcPr>
            <w:tcW w:w="0" w:type="auto"/>
          </w:tcPr>
          <w:p w14:paraId="68891629" w14:textId="77777777" w:rsidR="00A305B0" w:rsidRPr="00E25A90" w:rsidRDefault="00770027" w:rsidP="00673AE0">
            <w:pPr>
              <w:spacing w:line="240" w:lineRule="auto"/>
              <w:rPr>
                <w:sz w:val="20"/>
                <w:szCs w:val="20"/>
              </w:rPr>
            </w:pPr>
            <w:r w:rsidRPr="00770027">
              <w:rPr>
                <w:sz w:val="20"/>
                <w:szCs w:val="20"/>
              </w:rPr>
              <w:t>4. 2</w:t>
            </w:r>
          </w:p>
        </w:tc>
      </w:tr>
      <w:tr w:rsidR="00A305B0" w:rsidRPr="00E25A90" w14:paraId="737EF790" w14:textId="77777777" w:rsidTr="00673AE0">
        <w:tc>
          <w:tcPr>
            <w:tcW w:w="0" w:type="auto"/>
          </w:tcPr>
          <w:p w14:paraId="780DA52A" w14:textId="77777777" w:rsidR="00A305B0" w:rsidRPr="00240537" w:rsidRDefault="00770027" w:rsidP="00DC40BF">
            <w:pPr>
              <w:rPr>
                <w:sz w:val="20"/>
                <w:szCs w:val="20"/>
              </w:rPr>
            </w:pPr>
            <w:r w:rsidRPr="00240537">
              <w:rPr>
                <w:sz w:val="20"/>
                <w:szCs w:val="20"/>
              </w:rPr>
              <w:t>Trabecular BMD (Tb. BMD in</w:t>
            </w:r>
            <w:r w:rsidR="008871CD">
              <w:rPr>
                <w:sz w:val="20"/>
                <w:szCs w:val="20"/>
              </w:rPr>
              <w:t xml:space="preserve"> </w:t>
            </w:r>
            <w:r w:rsidRPr="00240537">
              <w:rPr>
                <w:sz w:val="20"/>
                <w:szCs w:val="20"/>
              </w:rPr>
              <w:t>mg/ccm)</w:t>
            </w:r>
          </w:p>
        </w:tc>
        <w:tc>
          <w:tcPr>
            <w:tcW w:w="0" w:type="auto"/>
          </w:tcPr>
          <w:p w14:paraId="3E862F46" w14:textId="77777777" w:rsidR="00A305B0" w:rsidRPr="00240537" w:rsidRDefault="00770027" w:rsidP="00DC40BF">
            <w:pPr>
              <w:rPr>
                <w:sz w:val="20"/>
                <w:szCs w:val="20"/>
              </w:rPr>
            </w:pPr>
            <w:r w:rsidRPr="00240537">
              <w:rPr>
                <w:sz w:val="20"/>
                <w:szCs w:val="20"/>
              </w:rPr>
              <w:t>7</w:t>
            </w:r>
          </w:p>
        </w:tc>
        <w:tc>
          <w:tcPr>
            <w:tcW w:w="0" w:type="auto"/>
          </w:tcPr>
          <w:p w14:paraId="3CD06360" w14:textId="77777777" w:rsidR="00A305B0" w:rsidRPr="00240537" w:rsidRDefault="00770027" w:rsidP="00DC40BF">
            <w:pPr>
              <w:rPr>
                <w:sz w:val="20"/>
                <w:szCs w:val="20"/>
              </w:rPr>
            </w:pPr>
            <w:r w:rsidRPr="00240537">
              <w:rPr>
                <w:sz w:val="20"/>
                <w:szCs w:val="20"/>
              </w:rPr>
              <w:t>183. 6 (15. 9)</w:t>
            </w:r>
          </w:p>
        </w:tc>
        <w:tc>
          <w:tcPr>
            <w:tcW w:w="0" w:type="auto"/>
          </w:tcPr>
          <w:p w14:paraId="218136A3" w14:textId="77777777" w:rsidR="00A305B0" w:rsidRPr="00240537" w:rsidRDefault="00770027" w:rsidP="00DC40BF">
            <w:pPr>
              <w:rPr>
                <w:sz w:val="20"/>
                <w:szCs w:val="20"/>
              </w:rPr>
            </w:pPr>
            <w:r w:rsidRPr="00240537">
              <w:rPr>
                <w:sz w:val="20"/>
                <w:szCs w:val="20"/>
              </w:rPr>
              <w:t>185. 3 (18. 5)</w:t>
            </w:r>
          </w:p>
        </w:tc>
        <w:tc>
          <w:tcPr>
            <w:tcW w:w="0" w:type="auto"/>
          </w:tcPr>
          <w:p w14:paraId="7519E01B" w14:textId="77777777" w:rsidR="00A305B0" w:rsidRPr="00240537" w:rsidRDefault="00770027" w:rsidP="00DC40BF">
            <w:pPr>
              <w:rPr>
                <w:sz w:val="20"/>
                <w:szCs w:val="20"/>
              </w:rPr>
            </w:pPr>
            <w:r w:rsidRPr="00240537">
              <w:rPr>
                <w:sz w:val="20"/>
                <w:szCs w:val="20"/>
              </w:rPr>
              <w:t>1. 6 (-6. 4, 9. 7)</w:t>
            </w:r>
          </w:p>
        </w:tc>
        <w:tc>
          <w:tcPr>
            <w:tcW w:w="0" w:type="auto"/>
          </w:tcPr>
          <w:p w14:paraId="7CB7644A" w14:textId="77777777" w:rsidR="008871CD" w:rsidRPr="00240537" w:rsidRDefault="00770027" w:rsidP="00DC40BF">
            <w:pPr>
              <w:rPr>
                <w:sz w:val="20"/>
                <w:szCs w:val="20"/>
              </w:rPr>
            </w:pPr>
            <w:r w:rsidRPr="00240537">
              <w:rPr>
                <w:sz w:val="20"/>
                <w:szCs w:val="20"/>
              </w:rPr>
              <w:t>0. 636</w:t>
            </w:r>
          </w:p>
        </w:tc>
        <w:tc>
          <w:tcPr>
            <w:tcW w:w="0" w:type="auto"/>
          </w:tcPr>
          <w:p w14:paraId="228F6E16" w14:textId="77777777" w:rsidR="00A305B0" w:rsidRPr="00240537" w:rsidRDefault="00770027" w:rsidP="00DC40BF">
            <w:pPr>
              <w:rPr>
                <w:sz w:val="20"/>
                <w:szCs w:val="20"/>
              </w:rPr>
            </w:pPr>
            <w:r w:rsidRPr="00240537">
              <w:rPr>
                <w:sz w:val="20"/>
                <w:szCs w:val="20"/>
              </w:rPr>
              <w:t>0. 8</w:t>
            </w:r>
          </w:p>
        </w:tc>
      </w:tr>
      <w:tr w:rsidR="00A305B0" w:rsidRPr="00E25A90" w14:paraId="2F0B078B" w14:textId="77777777" w:rsidTr="00673AE0">
        <w:tc>
          <w:tcPr>
            <w:tcW w:w="0" w:type="auto"/>
          </w:tcPr>
          <w:p w14:paraId="68EC4AA4" w14:textId="77777777" w:rsidR="008871CD" w:rsidRPr="00240537" w:rsidRDefault="00770027" w:rsidP="00DC40BF">
            <w:pPr>
              <w:rPr>
                <w:sz w:val="20"/>
                <w:szCs w:val="20"/>
              </w:rPr>
            </w:pPr>
            <w:r w:rsidRPr="00240537">
              <w:rPr>
                <w:sz w:val="20"/>
                <w:szCs w:val="20"/>
              </w:rPr>
              <w:t>Cortical thickness (Ct. Th in mm</w:t>
            </w:r>
            <w:r w:rsidR="008871CD">
              <w:rPr>
                <w:sz w:val="20"/>
                <w:szCs w:val="20"/>
              </w:rPr>
              <w:t>)</w:t>
            </w:r>
          </w:p>
        </w:tc>
        <w:tc>
          <w:tcPr>
            <w:tcW w:w="0" w:type="auto"/>
          </w:tcPr>
          <w:p w14:paraId="4BF8752E" w14:textId="77777777" w:rsidR="00A305B0" w:rsidRPr="00240537" w:rsidRDefault="00770027" w:rsidP="00DC40BF">
            <w:pPr>
              <w:rPr>
                <w:sz w:val="20"/>
                <w:szCs w:val="20"/>
              </w:rPr>
            </w:pPr>
            <w:r w:rsidRPr="00240537">
              <w:rPr>
                <w:sz w:val="20"/>
                <w:szCs w:val="20"/>
              </w:rPr>
              <w:t>7</w:t>
            </w:r>
          </w:p>
        </w:tc>
        <w:tc>
          <w:tcPr>
            <w:tcW w:w="0" w:type="auto"/>
          </w:tcPr>
          <w:p w14:paraId="15B44C5E" w14:textId="77777777" w:rsidR="00A305B0" w:rsidRPr="00240537" w:rsidRDefault="00770027" w:rsidP="00DC40BF">
            <w:pPr>
              <w:rPr>
                <w:sz w:val="20"/>
                <w:szCs w:val="20"/>
              </w:rPr>
            </w:pPr>
            <w:r w:rsidRPr="00240537">
              <w:rPr>
                <w:sz w:val="20"/>
                <w:szCs w:val="20"/>
              </w:rPr>
              <w:t>0. 81 (0. 27)</w:t>
            </w:r>
          </w:p>
        </w:tc>
        <w:tc>
          <w:tcPr>
            <w:tcW w:w="0" w:type="auto"/>
          </w:tcPr>
          <w:p w14:paraId="40E25FC8" w14:textId="77777777" w:rsidR="00A305B0" w:rsidRPr="00240537" w:rsidRDefault="00770027" w:rsidP="00DC40BF">
            <w:pPr>
              <w:rPr>
                <w:sz w:val="20"/>
                <w:szCs w:val="20"/>
              </w:rPr>
            </w:pPr>
            <w:r w:rsidRPr="00240537">
              <w:rPr>
                <w:sz w:val="20"/>
                <w:szCs w:val="20"/>
              </w:rPr>
              <w:t>0. 86 (0. 34)</w:t>
            </w:r>
          </w:p>
        </w:tc>
        <w:tc>
          <w:tcPr>
            <w:tcW w:w="0" w:type="auto"/>
          </w:tcPr>
          <w:p w14:paraId="478146E2" w14:textId="77777777" w:rsidR="00A305B0" w:rsidRPr="00240537" w:rsidRDefault="00770027" w:rsidP="00DC40BF">
            <w:pPr>
              <w:rPr>
                <w:sz w:val="20"/>
                <w:szCs w:val="20"/>
              </w:rPr>
            </w:pPr>
            <w:r w:rsidRPr="00240537">
              <w:rPr>
                <w:sz w:val="20"/>
                <w:szCs w:val="20"/>
              </w:rPr>
              <w:t>0. 06 (-0. 05, 0. 16)</w:t>
            </w:r>
          </w:p>
        </w:tc>
        <w:tc>
          <w:tcPr>
            <w:tcW w:w="0" w:type="auto"/>
          </w:tcPr>
          <w:p w14:paraId="45893407" w14:textId="77777777" w:rsidR="00A305B0" w:rsidRPr="00240537" w:rsidRDefault="00770027" w:rsidP="00DC40BF">
            <w:pPr>
              <w:rPr>
                <w:sz w:val="20"/>
                <w:szCs w:val="20"/>
              </w:rPr>
            </w:pPr>
            <w:r w:rsidRPr="00240537">
              <w:rPr>
                <w:sz w:val="20"/>
                <w:szCs w:val="20"/>
              </w:rPr>
              <w:t>0. 259</w:t>
            </w:r>
          </w:p>
        </w:tc>
        <w:tc>
          <w:tcPr>
            <w:tcW w:w="0" w:type="auto"/>
          </w:tcPr>
          <w:p w14:paraId="3B9DC7E9" w14:textId="77777777" w:rsidR="00A305B0" w:rsidRPr="00240537" w:rsidRDefault="00770027" w:rsidP="00DC40BF">
            <w:pPr>
              <w:rPr>
                <w:sz w:val="20"/>
                <w:szCs w:val="20"/>
              </w:rPr>
            </w:pPr>
            <w:r w:rsidRPr="00240537">
              <w:rPr>
                <w:sz w:val="20"/>
                <w:szCs w:val="20"/>
              </w:rPr>
              <w:t>7. 4</w:t>
            </w:r>
          </w:p>
        </w:tc>
      </w:tr>
      <w:tr w:rsidR="00A305B0" w:rsidRPr="00E25A90" w14:paraId="28B4FAD7" w14:textId="77777777" w:rsidTr="00673AE0">
        <w:tc>
          <w:tcPr>
            <w:tcW w:w="0" w:type="auto"/>
          </w:tcPr>
          <w:p w14:paraId="552D276D" w14:textId="77777777" w:rsidR="00A305B0" w:rsidRPr="00240537" w:rsidRDefault="00770027" w:rsidP="00DC40BF">
            <w:pPr>
              <w:rPr>
                <w:sz w:val="20"/>
                <w:szCs w:val="20"/>
              </w:rPr>
            </w:pPr>
            <w:r w:rsidRPr="00240537">
              <w:rPr>
                <w:sz w:val="20"/>
                <w:szCs w:val="20"/>
              </w:rPr>
              <w:t>Trabecular BV/TV (Tb. BV/TV)</w:t>
            </w:r>
          </w:p>
        </w:tc>
        <w:tc>
          <w:tcPr>
            <w:tcW w:w="0" w:type="auto"/>
          </w:tcPr>
          <w:p w14:paraId="404E68D3" w14:textId="77777777" w:rsidR="00A305B0" w:rsidRPr="00240537" w:rsidRDefault="00770027" w:rsidP="00DC40BF">
            <w:pPr>
              <w:rPr>
                <w:sz w:val="20"/>
                <w:szCs w:val="20"/>
              </w:rPr>
            </w:pPr>
            <w:r w:rsidRPr="00240537">
              <w:rPr>
                <w:sz w:val="20"/>
                <w:szCs w:val="20"/>
              </w:rPr>
              <w:t>7</w:t>
            </w:r>
          </w:p>
        </w:tc>
        <w:tc>
          <w:tcPr>
            <w:tcW w:w="0" w:type="auto"/>
          </w:tcPr>
          <w:p w14:paraId="1B183388" w14:textId="77777777" w:rsidR="00A305B0" w:rsidRPr="00240537" w:rsidRDefault="00770027" w:rsidP="00DC40BF">
            <w:pPr>
              <w:rPr>
                <w:sz w:val="20"/>
                <w:szCs w:val="20"/>
              </w:rPr>
            </w:pPr>
            <w:r w:rsidRPr="00240537">
              <w:rPr>
                <w:sz w:val="20"/>
                <w:szCs w:val="20"/>
              </w:rPr>
              <w:t>0. 153 (0. 013)</w:t>
            </w:r>
          </w:p>
        </w:tc>
        <w:tc>
          <w:tcPr>
            <w:tcW w:w="0" w:type="auto"/>
          </w:tcPr>
          <w:p w14:paraId="0A7DA9D2" w14:textId="77777777" w:rsidR="00A305B0" w:rsidRPr="00240537" w:rsidRDefault="00770027" w:rsidP="00DC40BF">
            <w:pPr>
              <w:rPr>
                <w:sz w:val="20"/>
                <w:szCs w:val="20"/>
              </w:rPr>
            </w:pPr>
            <w:r w:rsidRPr="00240537">
              <w:rPr>
                <w:sz w:val="20"/>
                <w:szCs w:val="20"/>
              </w:rPr>
              <w:t>0. 154 (0. 015)</w:t>
            </w:r>
          </w:p>
        </w:tc>
        <w:tc>
          <w:tcPr>
            <w:tcW w:w="0" w:type="auto"/>
          </w:tcPr>
          <w:p w14:paraId="11E8A6B9" w14:textId="77777777" w:rsidR="00A305B0" w:rsidRPr="00240537" w:rsidRDefault="00770027" w:rsidP="00DC40BF">
            <w:pPr>
              <w:rPr>
                <w:sz w:val="20"/>
                <w:szCs w:val="20"/>
              </w:rPr>
            </w:pPr>
            <w:r w:rsidRPr="00240537">
              <w:rPr>
                <w:sz w:val="20"/>
                <w:szCs w:val="20"/>
              </w:rPr>
              <w:t>0. 001 (-0. 005, 0. 008)</w:t>
            </w:r>
          </w:p>
        </w:tc>
        <w:tc>
          <w:tcPr>
            <w:tcW w:w="0" w:type="auto"/>
          </w:tcPr>
          <w:p w14:paraId="2550BAFC" w14:textId="77777777" w:rsidR="00A305B0" w:rsidRPr="00240537" w:rsidRDefault="00770027" w:rsidP="00DC40BF">
            <w:pPr>
              <w:rPr>
                <w:sz w:val="20"/>
                <w:szCs w:val="20"/>
              </w:rPr>
            </w:pPr>
            <w:r w:rsidRPr="00240537">
              <w:rPr>
                <w:sz w:val="20"/>
                <w:szCs w:val="20"/>
              </w:rPr>
              <w:t>0. 604</w:t>
            </w:r>
          </w:p>
        </w:tc>
        <w:tc>
          <w:tcPr>
            <w:tcW w:w="0" w:type="auto"/>
          </w:tcPr>
          <w:p w14:paraId="25221CBB" w14:textId="77777777" w:rsidR="00A305B0" w:rsidRPr="00240537" w:rsidRDefault="00770027" w:rsidP="00DC40BF">
            <w:pPr>
              <w:rPr>
                <w:sz w:val="20"/>
                <w:szCs w:val="20"/>
              </w:rPr>
            </w:pPr>
            <w:r w:rsidRPr="00240537">
              <w:rPr>
                <w:sz w:val="20"/>
                <w:szCs w:val="20"/>
              </w:rPr>
              <w:t>0. 6</w:t>
            </w:r>
          </w:p>
        </w:tc>
      </w:tr>
      <w:tr w:rsidR="00A305B0" w:rsidRPr="00E25A90" w14:paraId="59A95DC9" w14:textId="77777777" w:rsidTr="00673AE0">
        <w:tc>
          <w:tcPr>
            <w:tcW w:w="0" w:type="auto"/>
          </w:tcPr>
          <w:p w14:paraId="4207D9D4" w14:textId="77777777" w:rsidR="00A305B0" w:rsidRPr="00240537" w:rsidRDefault="00770027" w:rsidP="00DC40BF">
            <w:pPr>
              <w:rPr>
                <w:sz w:val="20"/>
                <w:szCs w:val="20"/>
              </w:rPr>
            </w:pPr>
            <w:r w:rsidRPr="00240537">
              <w:rPr>
                <w:sz w:val="20"/>
                <w:szCs w:val="20"/>
              </w:rPr>
              <w:t>Trabecular number (Tb. N, 1/mm)</w:t>
            </w:r>
          </w:p>
        </w:tc>
        <w:tc>
          <w:tcPr>
            <w:tcW w:w="0" w:type="auto"/>
          </w:tcPr>
          <w:p w14:paraId="423C7E0C" w14:textId="77777777" w:rsidR="00A305B0" w:rsidRPr="00240537" w:rsidRDefault="00770027" w:rsidP="00DC40BF">
            <w:pPr>
              <w:rPr>
                <w:sz w:val="20"/>
                <w:szCs w:val="20"/>
              </w:rPr>
            </w:pPr>
            <w:r w:rsidRPr="00240537">
              <w:rPr>
                <w:sz w:val="20"/>
                <w:szCs w:val="20"/>
              </w:rPr>
              <w:t>7</w:t>
            </w:r>
          </w:p>
        </w:tc>
        <w:tc>
          <w:tcPr>
            <w:tcW w:w="0" w:type="auto"/>
          </w:tcPr>
          <w:p w14:paraId="25BC58A5" w14:textId="77777777" w:rsidR="00A305B0" w:rsidRPr="00240537" w:rsidRDefault="00770027" w:rsidP="00DC40BF">
            <w:pPr>
              <w:rPr>
                <w:sz w:val="20"/>
                <w:szCs w:val="20"/>
              </w:rPr>
            </w:pPr>
            <w:r w:rsidRPr="00240537">
              <w:rPr>
                <w:sz w:val="20"/>
                <w:szCs w:val="20"/>
              </w:rPr>
              <w:t>2. 31 (0. 17)</w:t>
            </w:r>
          </w:p>
        </w:tc>
        <w:tc>
          <w:tcPr>
            <w:tcW w:w="0" w:type="auto"/>
          </w:tcPr>
          <w:p w14:paraId="45A173F4" w14:textId="77777777" w:rsidR="00A305B0" w:rsidRPr="00240537" w:rsidRDefault="00770027" w:rsidP="00DC40BF">
            <w:pPr>
              <w:rPr>
                <w:sz w:val="20"/>
                <w:szCs w:val="20"/>
              </w:rPr>
            </w:pPr>
            <w:r w:rsidRPr="00240537">
              <w:rPr>
                <w:sz w:val="20"/>
                <w:szCs w:val="20"/>
              </w:rPr>
              <w:t>2. 43 (0. 18)</w:t>
            </w:r>
          </w:p>
        </w:tc>
        <w:tc>
          <w:tcPr>
            <w:tcW w:w="0" w:type="auto"/>
          </w:tcPr>
          <w:p w14:paraId="5DEA3274" w14:textId="77777777" w:rsidR="00A305B0" w:rsidRPr="00240537" w:rsidRDefault="00770027" w:rsidP="00DC40BF">
            <w:pPr>
              <w:rPr>
                <w:sz w:val="20"/>
                <w:szCs w:val="20"/>
              </w:rPr>
            </w:pPr>
            <w:r w:rsidRPr="00240537">
              <w:rPr>
                <w:sz w:val="20"/>
                <w:szCs w:val="20"/>
              </w:rPr>
              <w:t>0. 12 (-0. 04, 0. 28)</w:t>
            </w:r>
          </w:p>
        </w:tc>
        <w:tc>
          <w:tcPr>
            <w:tcW w:w="0" w:type="auto"/>
          </w:tcPr>
          <w:p w14:paraId="7C9E6BAC" w14:textId="77777777" w:rsidR="00A305B0" w:rsidRPr="00240537" w:rsidRDefault="00770027" w:rsidP="00DC40BF">
            <w:pPr>
              <w:rPr>
                <w:sz w:val="20"/>
                <w:szCs w:val="20"/>
              </w:rPr>
            </w:pPr>
            <w:r w:rsidRPr="00240537">
              <w:rPr>
                <w:sz w:val="20"/>
                <w:szCs w:val="20"/>
              </w:rPr>
              <w:t>0. 119</w:t>
            </w:r>
          </w:p>
        </w:tc>
        <w:tc>
          <w:tcPr>
            <w:tcW w:w="0" w:type="auto"/>
          </w:tcPr>
          <w:p w14:paraId="64959606" w14:textId="77777777" w:rsidR="00A305B0" w:rsidRPr="00240537" w:rsidRDefault="00770027" w:rsidP="00DC40BF">
            <w:pPr>
              <w:rPr>
                <w:sz w:val="20"/>
                <w:szCs w:val="20"/>
              </w:rPr>
            </w:pPr>
            <w:r w:rsidRPr="00240537">
              <w:rPr>
                <w:sz w:val="20"/>
                <w:szCs w:val="20"/>
              </w:rPr>
              <w:t>5. 2</w:t>
            </w:r>
          </w:p>
        </w:tc>
      </w:tr>
      <w:tr w:rsidR="00A305B0" w:rsidRPr="00E25A90" w14:paraId="226B77CC" w14:textId="77777777" w:rsidTr="00673AE0">
        <w:tc>
          <w:tcPr>
            <w:tcW w:w="0" w:type="auto"/>
          </w:tcPr>
          <w:p w14:paraId="517FE0A7" w14:textId="77777777" w:rsidR="00A305B0" w:rsidRPr="00240537" w:rsidRDefault="00770027" w:rsidP="00DC40BF">
            <w:pPr>
              <w:rPr>
                <w:sz w:val="20"/>
                <w:szCs w:val="20"/>
              </w:rPr>
            </w:pPr>
            <w:r w:rsidRPr="00240537">
              <w:rPr>
                <w:sz w:val="20"/>
                <w:szCs w:val="20"/>
              </w:rPr>
              <w:t>Trabecular thickness (Tb. Th, in mm)</w:t>
            </w:r>
          </w:p>
        </w:tc>
        <w:tc>
          <w:tcPr>
            <w:tcW w:w="0" w:type="auto"/>
          </w:tcPr>
          <w:p w14:paraId="31DA5171" w14:textId="77777777" w:rsidR="00A305B0" w:rsidRPr="00240537" w:rsidRDefault="00770027" w:rsidP="00DC40BF">
            <w:pPr>
              <w:rPr>
                <w:sz w:val="20"/>
                <w:szCs w:val="20"/>
              </w:rPr>
            </w:pPr>
            <w:r w:rsidRPr="00240537">
              <w:rPr>
                <w:sz w:val="20"/>
                <w:szCs w:val="20"/>
              </w:rPr>
              <w:t>7</w:t>
            </w:r>
          </w:p>
        </w:tc>
        <w:tc>
          <w:tcPr>
            <w:tcW w:w="0" w:type="auto"/>
          </w:tcPr>
          <w:p w14:paraId="1F732FAC" w14:textId="77777777" w:rsidR="00A305B0" w:rsidRPr="00240537" w:rsidRDefault="00770027" w:rsidP="00DC40BF">
            <w:pPr>
              <w:rPr>
                <w:sz w:val="20"/>
                <w:szCs w:val="20"/>
              </w:rPr>
            </w:pPr>
            <w:r w:rsidRPr="00240537">
              <w:rPr>
                <w:sz w:val="20"/>
                <w:szCs w:val="20"/>
              </w:rPr>
              <w:t>0. 066 (0. 006)</w:t>
            </w:r>
          </w:p>
        </w:tc>
        <w:tc>
          <w:tcPr>
            <w:tcW w:w="0" w:type="auto"/>
          </w:tcPr>
          <w:p w14:paraId="20F8A83C" w14:textId="77777777" w:rsidR="00A305B0" w:rsidRPr="00240537" w:rsidRDefault="00770027" w:rsidP="00DC40BF">
            <w:pPr>
              <w:rPr>
                <w:sz w:val="20"/>
                <w:szCs w:val="20"/>
              </w:rPr>
            </w:pPr>
            <w:r w:rsidRPr="00240537">
              <w:rPr>
                <w:sz w:val="20"/>
                <w:szCs w:val="20"/>
              </w:rPr>
              <w:t>0. 063 (0. 005)</w:t>
            </w:r>
          </w:p>
        </w:tc>
        <w:tc>
          <w:tcPr>
            <w:tcW w:w="0" w:type="auto"/>
          </w:tcPr>
          <w:p w14:paraId="7E5ADBF6" w14:textId="77777777" w:rsidR="00A305B0" w:rsidRPr="00240537" w:rsidRDefault="00770027" w:rsidP="00DC40BF">
            <w:pPr>
              <w:rPr>
                <w:sz w:val="20"/>
                <w:szCs w:val="20"/>
              </w:rPr>
            </w:pPr>
            <w:r w:rsidRPr="00240537">
              <w:rPr>
                <w:sz w:val="20"/>
                <w:szCs w:val="20"/>
              </w:rPr>
              <w:t>-0. 003 (-0. 007, 0. 002)</w:t>
            </w:r>
          </w:p>
        </w:tc>
        <w:tc>
          <w:tcPr>
            <w:tcW w:w="0" w:type="auto"/>
          </w:tcPr>
          <w:p w14:paraId="7EB56838" w14:textId="77777777" w:rsidR="00A305B0" w:rsidRPr="00240537" w:rsidRDefault="00770027" w:rsidP="00DC40BF">
            <w:pPr>
              <w:rPr>
                <w:sz w:val="20"/>
                <w:szCs w:val="20"/>
              </w:rPr>
            </w:pPr>
            <w:r w:rsidRPr="00240537">
              <w:rPr>
                <w:sz w:val="20"/>
                <w:szCs w:val="20"/>
              </w:rPr>
              <w:t>0. 176</w:t>
            </w:r>
          </w:p>
        </w:tc>
        <w:tc>
          <w:tcPr>
            <w:tcW w:w="0" w:type="auto"/>
          </w:tcPr>
          <w:p w14:paraId="106C364A" w14:textId="77777777" w:rsidR="00A305B0" w:rsidRPr="00240537" w:rsidRDefault="00770027" w:rsidP="00DC40BF">
            <w:pPr>
              <w:rPr>
                <w:sz w:val="20"/>
                <w:szCs w:val="20"/>
              </w:rPr>
            </w:pPr>
            <w:r w:rsidRPr="00240537">
              <w:rPr>
                <w:sz w:val="20"/>
                <w:szCs w:val="20"/>
              </w:rPr>
              <w:t>-4. 5</w:t>
            </w:r>
          </w:p>
        </w:tc>
      </w:tr>
      <w:tr w:rsidR="00A305B0" w:rsidRPr="00E25A90" w14:paraId="3A61F0A3" w14:textId="77777777" w:rsidTr="00673AE0">
        <w:tc>
          <w:tcPr>
            <w:tcW w:w="0" w:type="auto"/>
          </w:tcPr>
          <w:p w14:paraId="0FDF8875" w14:textId="77777777" w:rsidR="00A305B0" w:rsidRPr="00240537" w:rsidRDefault="00770027" w:rsidP="00DC40BF">
            <w:pPr>
              <w:rPr>
                <w:sz w:val="20"/>
                <w:szCs w:val="20"/>
              </w:rPr>
            </w:pPr>
            <w:r w:rsidRPr="00240537">
              <w:rPr>
                <w:sz w:val="20"/>
                <w:szCs w:val="20"/>
              </w:rPr>
              <w:t>Trabecular separation (Tb. Sp in mm)</w:t>
            </w:r>
          </w:p>
        </w:tc>
        <w:tc>
          <w:tcPr>
            <w:tcW w:w="0" w:type="auto"/>
          </w:tcPr>
          <w:p w14:paraId="0D829E97" w14:textId="77777777" w:rsidR="00A305B0" w:rsidRPr="00240537" w:rsidRDefault="00770027" w:rsidP="00DC40BF">
            <w:pPr>
              <w:rPr>
                <w:sz w:val="20"/>
                <w:szCs w:val="20"/>
              </w:rPr>
            </w:pPr>
            <w:r w:rsidRPr="00240537">
              <w:rPr>
                <w:sz w:val="20"/>
                <w:szCs w:val="20"/>
              </w:rPr>
              <w:t>7</w:t>
            </w:r>
          </w:p>
        </w:tc>
        <w:tc>
          <w:tcPr>
            <w:tcW w:w="0" w:type="auto"/>
          </w:tcPr>
          <w:p w14:paraId="670AAF2A" w14:textId="77777777" w:rsidR="00A305B0" w:rsidRPr="00240537" w:rsidRDefault="00770027" w:rsidP="00DC40BF">
            <w:pPr>
              <w:rPr>
                <w:sz w:val="20"/>
                <w:szCs w:val="20"/>
              </w:rPr>
            </w:pPr>
            <w:r w:rsidRPr="00240537">
              <w:rPr>
                <w:sz w:val="20"/>
                <w:szCs w:val="20"/>
              </w:rPr>
              <w:t>0. 368 (0. 029)</w:t>
            </w:r>
          </w:p>
        </w:tc>
        <w:tc>
          <w:tcPr>
            <w:tcW w:w="0" w:type="auto"/>
          </w:tcPr>
          <w:p w14:paraId="1FEED3D3" w14:textId="77777777" w:rsidR="00A305B0" w:rsidRPr="00240537" w:rsidRDefault="00770027" w:rsidP="00DC40BF">
            <w:pPr>
              <w:rPr>
                <w:sz w:val="20"/>
                <w:szCs w:val="20"/>
              </w:rPr>
            </w:pPr>
            <w:r w:rsidRPr="00240537">
              <w:rPr>
                <w:sz w:val="20"/>
                <w:szCs w:val="20"/>
              </w:rPr>
              <w:t>0. 350 (0. 032)</w:t>
            </w:r>
          </w:p>
        </w:tc>
        <w:tc>
          <w:tcPr>
            <w:tcW w:w="0" w:type="auto"/>
          </w:tcPr>
          <w:p w14:paraId="2840F8E8" w14:textId="77777777" w:rsidR="00A305B0" w:rsidRPr="00240537" w:rsidRDefault="00770027" w:rsidP="00DC40BF">
            <w:pPr>
              <w:rPr>
                <w:sz w:val="20"/>
                <w:szCs w:val="20"/>
              </w:rPr>
            </w:pPr>
            <w:r w:rsidRPr="00240537">
              <w:rPr>
                <w:sz w:val="20"/>
                <w:szCs w:val="20"/>
              </w:rPr>
              <w:t>-0. 018 (-0. 043, 0. 007)</w:t>
            </w:r>
          </w:p>
        </w:tc>
        <w:tc>
          <w:tcPr>
            <w:tcW w:w="0" w:type="auto"/>
          </w:tcPr>
          <w:p w14:paraId="5F99990C" w14:textId="77777777" w:rsidR="00A305B0" w:rsidRPr="00240537" w:rsidRDefault="00770027" w:rsidP="00DC40BF">
            <w:pPr>
              <w:rPr>
                <w:sz w:val="20"/>
                <w:szCs w:val="20"/>
              </w:rPr>
            </w:pPr>
            <w:r w:rsidRPr="00240537">
              <w:rPr>
                <w:sz w:val="20"/>
                <w:szCs w:val="20"/>
              </w:rPr>
              <w:t>0. 133</w:t>
            </w:r>
          </w:p>
        </w:tc>
        <w:tc>
          <w:tcPr>
            <w:tcW w:w="0" w:type="auto"/>
          </w:tcPr>
          <w:p w14:paraId="2291471D" w14:textId="77777777" w:rsidR="00A305B0" w:rsidRPr="00240537" w:rsidRDefault="00770027" w:rsidP="00DC40BF">
            <w:pPr>
              <w:rPr>
                <w:sz w:val="20"/>
                <w:szCs w:val="20"/>
              </w:rPr>
            </w:pPr>
            <w:r w:rsidRPr="00240537">
              <w:rPr>
                <w:sz w:val="20"/>
                <w:szCs w:val="20"/>
              </w:rPr>
              <w:t>-4. 9</w:t>
            </w:r>
          </w:p>
        </w:tc>
      </w:tr>
      <w:tr w:rsidR="00A305B0" w:rsidRPr="00E25A90" w14:paraId="5C23842B" w14:textId="77777777" w:rsidTr="00673AE0">
        <w:tc>
          <w:tcPr>
            <w:tcW w:w="0" w:type="auto"/>
          </w:tcPr>
          <w:p w14:paraId="5A597388" w14:textId="77777777" w:rsidR="00A305B0" w:rsidRPr="00240537" w:rsidRDefault="00770027" w:rsidP="00DC40BF">
            <w:pPr>
              <w:rPr>
                <w:sz w:val="20"/>
                <w:szCs w:val="20"/>
              </w:rPr>
            </w:pPr>
            <w:r w:rsidRPr="00240537">
              <w:rPr>
                <w:sz w:val="20"/>
                <w:szCs w:val="20"/>
              </w:rPr>
              <w:t>Cortical Porosity (Ct. Po)</w:t>
            </w:r>
          </w:p>
        </w:tc>
        <w:tc>
          <w:tcPr>
            <w:tcW w:w="0" w:type="auto"/>
          </w:tcPr>
          <w:p w14:paraId="34B20BD6" w14:textId="77777777" w:rsidR="00A305B0" w:rsidRPr="00240537" w:rsidRDefault="00770027" w:rsidP="00DC40BF">
            <w:pPr>
              <w:rPr>
                <w:sz w:val="20"/>
                <w:szCs w:val="20"/>
              </w:rPr>
            </w:pPr>
            <w:r w:rsidRPr="00240537">
              <w:rPr>
                <w:sz w:val="20"/>
                <w:szCs w:val="20"/>
              </w:rPr>
              <w:t>7</w:t>
            </w:r>
          </w:p>
        </w:tc>
        <w:tc>
          <w:tcPr>
            <w:tcW w:w="0" w:type="auto"/>
          </w:tcPr>
          <w:p w14:paraId="2D7CEC02" w14:textId="77777777" w:rsidR="00A305B0" w:rsidRPr="00240537" w:rsidRDefault="00770027" w:rsidP="00DC40BF">
            <w:pPr>
              <w:rPr>
                <w:sz w:val="20"/>
                <w:szCs w:val="20"/>
              </w:rPr>
            </w:pPr>
            <w:r w:rsidRPr="00240537">
              <w:rPr>
                <w:sz w:val="20"/>
                <w:szCs w:val="20"/>
              </w:rPr>
              <w:t>0. 029 (0. 018)</w:t>
            </w:r>
          </w:p>
        </w:tc>
        <w:tc>
          <w:tcPr>
            <w:tcW w:w="0" w:type="auto"/>
          </w:tcPr>
          <w:p w14:paraId="2C76C558" w14:textId="77777777" w:rsidR="00A305B0" w:rsidRPr="00240537" w:rsidRDefault="00770027" w:rsidP="00DC40BF">
            <w:pPr>
              <w:rPr>
                <w:sz w:val="20"/>
                <w:szCs w:val="20"/>
              </w:rPr>
            </w:pPr>
            <w:r w:rsidRPr="00240537">
              <w:rPr>
                <w:sz w:val="20"/>
                <w:szCs w:val="20"/>
              </w:rPr>
              <w:t>0. 021 (0. 009)</w:t>
            </w:r>
          </w:p>
        </w:tc>
        <w:tc>
          <w:tcPr>
            <w:tcW w:w="0" w:type="auto"/>
          </w:tcPr>
          <w:p w14:paraId="637D98C8" w14:textId="77777777" w:rsidR="00A305B0" w:rsidRPr="00240537" w:rsidRDefault="00770027" w:rsidP="00DC40BF">
            <w:pPr>
              <w:rPr>
                <w:sz w:val="20"/>
                <w:szCs w:val="20"/>
              </w:rPr>
            </w:pPr>
            <w:r w:rsidRPr="00240537">
              <w:rPr>
                <w:sz w:val="20"/>
                <w:szCs w:val="20"/>
              </w:rPr>
              <w:t>-0. 008 (-0. 019, 0. 002)</w:t>
            </w:r>
          </w:p>
        </w:tc>
        <w:tc>
          <w:tcPr>
            <w:tcW w:w="0" w:type="auto"/>
          </w:tcPr>
          <w:p w14:paraId="645B2C5C" w14:textId="77777777" w:rsidR="00A305B0" w:rsidRPr="00240537" w:rsidRDefault="00770027" w:rsidP="00DC40BF">
            <w:pPr>
              <w:rPr>
                <w:sz w:val="20"/>
                <w:szCs w:val="20"/>
              </w:rPr>
            </w:pPr>
            <w:r w:rsidRPr="00240537">
              <w:rPr>
                <w:sz w:val="20"/>
                <w:szCs w:val="20"/>
              </w:rPr>
              <w:t>0. 110</w:t>
            </w:r>
          </w:p>
        </w:tc>
        <w:tc>
          <w:tcPr>
            <w:tcW w:w="0" w:type="auto"/>
          </w:tcPr>
          <w:p w14:paraId="18C1C15B" w14:textId="77777777" w:rsidR="00A305B0" w:rsidRPr="00240537" w:rsidRDefault="00770027" w:rsidP="00DC40BF">
            <w:pPr>
              <w:rPr>
                <w:sz w:val="20"/>
                <w:szCs w:val="20"/>
              </w:rPr>
            </w:pPr>
            <w:r w:rsidRPr="00240537">
              <w:rPr>
                <w:sz w:val="20"/>
                <w:szCs w:val="20"/>
              </w:rPr>
              <w:t>-27. 5</w:t>
            </w:r>
          </w:p>
        </w:tc>
      </w:tr>
      <w:tr w:rsidR="00A305B0" w:rsidRPr="00E25A90" w14:paraId="2C024CB4" w14:textId="77777777" w:rsidTr="00673AE0">
        <w:tc>
          <w:tcPr>
            <w:tcW w:w="0" w:type="auto"/>
          </w:tcPr>
          <w:p w14:paraId="599243BB" w14:textId="77777777" w:rsidR="00A305B0" w:rsidRPr="00240537" w:rsidRDefault="00770027" w:rsidP="00DC40BF">
            <w:pPr>
              <w:rPr>
                <w:sz w:val="20"/>
                <w:szCs w:val="20"/>
              </w:rPr>
            </w:pPr>
            <w:r w:rsidRPr="00240537">
              <w:rPr>
                <w:sz w:val="20"/>
                <w:szCs w:val="20"/>
              </w:rPr>
              <w:t>Mean cortical pore diameter (Ct. Po. Dm)</w:t>
            </w:r>
          </w:p>
        </w:tc>
        <w:tc>
          <w:tcPr>
            <w:tcW w:w="0" w:type="auto"/>
          </w:tcPr>
          <w:p w14:paraId="5B3D3C2B" w14:textId="77777777" w:rsidR="00A305B0" w:rsidRPr="00240537" w:rsidRDefault="00770027" w:rsidP="00DC40BF">
            <w:pPr>
              <w:rPr>
                <w:sz w:val="20"/>
                <w:szCs w:val="20"/>
              </w:rPr>
            </w:pPr>
            <w:r w:rsidRPr="00240537">
              <w:rPr>
                <w:sz w:val="20"/>
                <w:szCs w:val="20"/>
              </w:rPr>
              <w:t>7</w:t>
            </w:r>
          </w:p>
        </w:tc>
        <w:tc>
          <w:tcPr>
            <w:tcW w:w="0" w:type="auto"/>
          </w:tcPr>
          <w:p w14:paraId="573A124A" w14:textId="77777777" w:rsidR="00A305B0" w:rsidRPr="00240537" w:rsidRDefault="00770027" w:rsidP="00DC40BF">
            <w:pPr>
              <w:rPr>
                <w:sz w:val="20"/>
                <w:szCs w:val="20"/>
              </w:rPr>
            </w:pPr>
            <w:r w:rsidRPr="00240537">
              <w:rPr>
                <w:sz w:val="20"/>
                <w:szCs w:val="20"/>
              </w:rPr>
              <w:t>0. 140 (0. 007)</w:t>
            </w:r>
          </w:p>
        </w:tc>
        <w:tc>
          <w:tcPr>
            <w:tcW w:w="0" w:type="auto"/>
          </w:tcPr>
          <w:p w14:paraId="69DC8476" w14:textId="77777777" w:rsidR="00A305B0" w:rsidRPr="00240537" w:rsidRDefault="00770027" w:rsidP="00DC40BF">
            <w:pPr>
              <w:rPr>
                <w:sz w:val="20"/>
                <w:szCs w:val="20"/>
              </w:rPr>
            </w:pPr>
            <w:r w:rsidRPr="00240537">
              <w:rPr>
                <w:sz w:val="20"/>
                <w:szCs w:val="20"/>
              </w:rPr>
              <w:t>0. 137 (0. 008)</w:t>
            </w:r>
          </w:p>
        </w:tc>
        <w:tc>
          <w:tcPr>
            <w:tcW w:w="0" w:type="auto"/>
          </w:tcPr>
          <w:p w14:paraId="4BD28C11" w14:textId="77777777" w:rsidR="00A305B0" w:rsidRPr="00240537" w:rsidRDefault="00770027" w:rsidP="00DC40BF">
            <w:pPr>
              <w:rPr>
                <w:sz w:val="20"/>
                <w:szCs w:val="20"/>
              </w:rPr>
            </w:pPr>
            <w:r w:rsidRPr="00240537">
              <w:rPr>
                <w:sz w:val="20"/>
                <w:szCs w:val="20"/>
              </w:rPr>
              <w:t>-0. 003 (-0. 008, 0. 002)</w:t>
            </w:r>
          </w:p>
        </w:tc>
        <w:tc>
          <w:tcPr>
            <w:tcW w:w="0" w:type="auto"/>
          </w:tcPr>
          <w:p w14:paraId="675442E9" w14:textId="77777777" w:rsidR="00A305B0" w:rsidRPr="00240537" w:rsidRDefault="00770027" w:rsidP="00DC40BF">
            <w:pPr>
              <w:rPr>
                <w:sz w:val="20"/>
                <w:szCs w:val="20"/>
              </w:rPr>
            </w:pPr>
            <w:r w:rsidRPr="00240537">
              <w:rPr>
                <w:sz w:val="20"/>
                <w:szCs w:val="20"/>
              </w:rPr>
              <w:t>0. 187</w:t>
            </w:r>
          </w:p>
        </w:tc>
        <w:tc>
          <w:tcPr>
            <w:tcW w:w="0" w:type="auto"/>
          </w:tcPr>
          <w:p w14:paraId="2697E393" w14:textId="77777777" w:rsidR="00A305B0" w:rsidRPr="00240537" w:rsidRDefault="00770027" w:rsidP="00DC40BF">
            <w:pPr>
              <w:rPr>
                <w:sz w:val="20"/>
                <w:szCs w:val="20"/>
              </w:rPr>
            </w:pPr>
            <w:r w:rsidRPr="00240537">
              <w:rPr>
                <w:sz w:val="20"/>
                <w:szCs w:val="20"/>
              </w:rPr>
              <w:t>-2. 1</w:t>
            </w:r>
          </w:p>
        </w:tc>
      </w:tr>
      <w:tr w:rsidR="00E25A90" w:rsidRPr="00E25A90" w14:paraId="5453E338" w14:textId="77777777" w:rsidTr="00673AE0">
        <w:tc>
          <w:tcPr>
            <w:tcW w:w="0" w:type="auto"/>
          </w:tcPr>
          <w:p w14:paraId="6F45681C" w14:textId="77777777" w:rsidR="00E25A90" w:rsidRPr="00240537" w:rsidRDefault="00770027" w:rsidP="00DC40BF">
            <w:pPr>
              <w:rPr>
                <w:sz w:val="20"/>
                <w:szCs w:val="20"/>
              </w:rPr>
            </w:pPr>
            <w:r w:rsidRPr="00240537">
              <w:rPr>
                <w:sz w:val="20"/>
                <w:szCs w:val="20"/>
              </w:rPr>
              <w:t>S</w:t>
            </w:r>
          </w:p>
        </w:tc>
        <w:tc>
          <w:tcPr>
            <w:tcW w:w="0" w:type="auto"/>
          </w:tcPr>
          <w:p w14:paraId="54B7E864" w14:textId="77777777" w:rsidR="00E25A90" w:rsidRPr="00240537" w:rsidRDefault="00770027" w:rsidP="00DC40BF">
            <w:pPr>
              <w:rPr>
                <w:sz w:val="20"/>
                <w:szCs w:val="20"/>
              </w:rPr>
            </w:pPr>
            <w:r w:rsidRPr="00240537">
              <w:rPr>
                <w:sz w:val="20"/>
                <w:szCs w:val="20"/>
              </w:rPr>
              <w:t>7</w:t>
            </w:r>
          </w:p>
        </w:tc>
        <w:tc>
          <w:tcPr>
            <w:tcW w:w="0" w:type="auto"/>
          </w:tcPr>
          <w:p w14:paraId="2E5B25A9" w14:textId="77777777" w:rsidR="00E25A90" w:rsidRPr="00240537" w:rsidRDefault="00770027" w:rsidP="00DC40BF">
            <w:pPr>
              <w:rPr>
                <w:sz w:val="20"/>
                <w:szCs w:val="20"/>
              </w:rPr>
            </w:pPr>
            <w:r w:rsidRPr="00240537">
              <w:rPr>
                <w:sz w:val="20"/>
                <w:szCs w:val="20"/>
              </w:rPr>
              <w:t>90. 7 (10. 5)</w:t>
            </w:r>
          </w:p>
        </w:tc>
        <w:tc>
          <w:tcPr>
            <w:tcW w:w="0" w:type="auto"/>
          </w:tcPr>
          <w:p w14:paraId="79C09C5B" w14:textId="77777777" w:rsidR="00E25A90" w:rsidRPr="00240537" w:rsidRDefault="00770027" w:rsidP="00DC40BF">
            <w:pPr>
              <w:rPr>
                <w:sz w:val="20"/>
                <w:szCs w:val="20"/>
              </w:rPr>
            </w:pPr>
            <w:r w:rsidRPr="00240537">
              <w:rPr>
                <w:sz w:val="20"/>
                <w:szCs w:val="20"/>
              </w:rPr>
              <w:t>94. 8 (9. 9)</w:t>
            </w:r>
          </w:p>
        </w:tc>
        <w:tc>
          <w:tcPr>
            <w:tcW w:w="0" w:type="auto"/>
          </w:tcPr>
          <w:p w14:paraId="6D3B58B3" w14:textId="77777777" w:rsidR="00E25A90" w:rsidRPr="00240537" w:rsidRDefault="00770027" w:rsidP="00DC40BF">
            <w:pPr>
              <w:rPr>
                <w:sz w:val="20"/>
                <w:szCs w:val="20"/>
              </w:rPr>
            </w:pPr>
            <w:r w:rsidRPr="00240537">
              <w:rPr>
                <w:sz w:val="20"/>
                <w:szCs w:val="20"/>
              </w:rPr>
              <w:t>4. 1 (1. 3, 6. 9)</w:t>
            </w:r>
          </w:p>
        </w:tc>
        <w:tc>
          <w:tcPr>
            <w:tcW w:w="0" w:type="auto"/>
          </w:tcPr>
          <w:p w14:paraId="18C6BECB" w14:textId="77777777" w:rsidR="00E25A90" w:rsidRPr="00240537" w:rsidRDefault="00770027" w:rsidP="00DC40BF">
            <w:pPr>
              <w:rPr>
                <w:sz w:val="20"/>
                <w:szCs w:val="20"/>
              </w:rPr>
            </w:pPr>
            <w:r w:rsidRPr="00240537">
              <w:rPr>
                <w:sz w:val="20"/>
                <w:szCs w:val="20"/>
              </w:rPr>
              <w:t>0. 012</w:t>
            </w:r>
            <w:r w:rsidR="00E25A90" w:rsidRPr="00240537">
              <w:rPr>
                <w:sz w:val="20"/>
                <w:szCs w:val="20"/>
              </w:rPr>
              <w:t>*</w:t>
            </w:r>
          </w:p>
        </w:tc>
        <w:tc>
          <w:tcPr>
            <w:tcW w:w="0" w:type="auto"/>
          </w:tcPr>
          <w:p w14:paraId="1B923DA7" w14:textId="77777777" w:rsidR="00E25A90" w:rsidRPr="00240537" w:rsidRDefault="00770027" w:rsidP="00DC40BF">
            <w:pPr>
              <w:rPr>
                <w:sz w:val="20"/>
                <w:szCs w:val="20"/>
              </w:rPr>
            </w:pPr>
            <w:r w:rsidRPr="00240537">
              <w:rPr>
                <w:sz w:val="20"/>
                <w:szCs w:val="20"/>
              </w:rPr>
              <w:t>4. 5</w:t>
            </w:r>
          </w:p>
        </w:tc>
      </w:tr>
      <w:tr w:rsidR="00E25A90" w:rsidRPr="00E25A90" w14:paraId="49ADBC7E" w14:textId="77777777" w:rsidTr="00673AE0">
        <w:tc>
          <w:tcPr>
            <w:tcW w:w="0" w:type="auto"/>
          </w:tcPr>
          <w:p w14:paraId="3140B3FC" w14:textId="77777777" w:rsidR="00E25A90" w:rsidRPr="00240537" w:rsidRDefault="00770027" w:rsidP="00DC40BF">
            <w:pPr>
              <w:rPr>
                <w:sz w:val="20"/>
                <w:szCs w:val="20"/>
              </w:rPr>
            </w:pPr>
            <w:r w:rsidRPr="00240537">
              <w:rPr>
                <w:sz w:val="20"/>
                <w:szCs w:val="20"/>
              </w:rPr>
              <w:lastRenderedPageBreak/>
              <w:t>F. ult</w:t>
            </w:r>
          </w:p>
        </w:tc>
        <w:tc>
          <w:tcPr>
            <w:tcW w:w="0" w:type="auto"/>
          </w:tcPr>
          <w:p w14:paraId="1A459FD1" w14:textId="77777777" w:rsidR="00E25A90" w:rsidRPr="00240537" w:rsidRDefault="00770027" w:rsidP="00DC40BF">
            <w:pPr>
              <w:rPr>
                <w:sz w:val="20"/>
                <w:szCs w:val="20"/>
              </w:rPr>
            </w:pPr>
            <w:r w:rsidRPr="00240537">
              <w:rPr>
                <w:sz w:val="20"/>
                <w:szCs w:val="20"/>
              </w:rPr>
              <w:t>7</w:t>
            </w:r>
          </w:p>
        </w:tc>
        <w:tc>
          <w:tcPr>
            <w:tcW w:w="0" w:type="auto"/>
          </w:tcPr>
          <w:p w14:paraId="7C10E386" w14:textId="77777777" w:rsidR="00E25A90" w:rsidRPr="00240537" w:rsidRDefault="00770027" w:rsidP="00DC40BF">
            <w:pPr>
              <w:rPr>
                <w:sz w:val="20"/>
                <w:szCs w:val="20"/>
              </w:rPr>
            </w:pPr>
            <w:r w:rsidRPr="00240537">
              <w:rPr>
                <w:sz w:val="20"/>
                <w:szCs w:val="20"/>
              </w:rPr>
              <w:t>4. 6 (0. 6)</w:t>
            </w:r>
          </w:p>
        </w:tc>
        <w:tc>
          <w:tcPr>
            <w:tcW w:w="0" w:type="auto"/>
          </w:tcPr>
          <w:p w14:paraId="2EF57A46" w14:textId="77777777" w:rsidR="00E25A90" w:rsidRPr="00240537" w:rsidRDefault="00770027" w:rsidP="00DC40BF">
            <w:pPr>
              <w:rPr>
                <w:sz w:val="20"/>
                <w:szCs w:val="20"/>
              </w:rPr>
            </w:pPr>
            <w:r w:rsidRPr="00240537">
              <w:rPr>
                <w:sz w:val="20"/>
                <w:szCs w:val="20"/>
              </w:rPr>
              <w:t>4. 8 (0. 6)</w:t>
            </w:r>
          </w:p>
        </w:tc>
        <w:tc>
          <w:tcPr>
            <w:tcW w:w="0" w:type="auto"/>
          </w:tcPr>
          <w:p w14:paraId="1A60AD2B" w14:textId="77777777" w:rsidR="00E25A90" w:rsidRPr="00240537" w:rsidRDefault="00770027" w:rsidP="00DC40BF">
            <w:pPr>
              <w:rPr>
                <w:sz w:val="20"/>
                <w:szCs w:val="20"/>
              </w:rPr>
            </w:pPr>
            <w:r w:rsidRPr="00240537">
              <w:rPr>
                <w:sz w:val="20"/>
                <w:szCs w:val="20"/>
              </w:rPr>
              <w:t>0. 2 (0. 1, 0. 3)</w:t>
            </w:r>
          </w:p>
        </w:tc>
        <w:tc>
          <w:tcPr>
            <w:tcW w:w="0" w:type="auto"/>
          </w:tcPr>
          <w:p w14:paraId="09E00704" w14:textId="77777777" w:rsidR="00E25A90" w:rsidRPr="00240537" w:rsidRDefault="00770027" w:rsidP="00DC40BF">
            <w:pPr>
              <w:rPr>
                <w:sz w:val="20"/>
                <w:szCs w:val="20"/>
              </w:rPr>
            </w:pPr>
            <w:r w:rsidRPr="00240537">
              <w:rPr>
                <w:sz w:val="20"/>
                <w:szCs w:val="20"/>
              </w:rPr>
              <w:t>0. 004</w:t>
            </w:r>
            <w:r w:rsidR="00E25A90" w:rsidRPr="00240537">
              <w:rPr>
                <w:sz w:val="20"/>
                <w:szCs w:val="20"/>
              </w:rPr>
              <w:t>*</w:t>
            </w:r>
          </w:p>
        </w:tc>
        <w:tc>
          <w:tcPr>
            <w:tcW w:w="0" w:type="auto"/>
          </w:tcPr>
          <w:p w14:paraId="7279E75D" w14:textId="77777777" w:rsidR="00E25A90" w:rsidRPr="00240537" w:rsidRDefault="00770027" w:rsidP="00DC40BF">
            <w:pPr>
              <w:rPr>
                <w:sz w:val="20"/>
                <w:szCs w:val="20"/>
              </w:rPr>
            </w:pPr>
            <w:r w:rsidRPr="00240537">
              <w:rPr>
                <w:sz w:val="20"/>
                <w:szCs w:val="20"/>
              </w:rPr>
              <w:t>4. 3</w:t>
            </w:r>
          </w:p>
        </w:tc>
      </w:tr>
      <w:tr w:rsidR="00E25A90" w:rsidRPr="00E25A90" w14:paraId="7E6A9DD1" w14:textId="77777777" w:rsidTr="00673AE0">
        <w:tc>
          <w:tcPr>
            <w:tcW w:w="0" w:type="auto"/>
          </w:tcPr>
          <w:p w14:paraId="29250238" w14:textId="77777777" w:rsidR="00E25A90" w:rsidRPr="00240537" w:rsidRDefault="00770027" w:rsidP="00DC40BF">
            <w:pPr>
              <w:rPr>
                <w:sz w:val="20"/>
                <w:szCs w:val="20"/>
              </w:rPr>
            </w:pPr>
            <w:r w:rsidRPr="00240537">
              <w:rPr>
                <w:sz w:val="20"/>
                <w:szCs w:val="20"/>
              </w:rPr>
              <w:t>(Tb. F/TF)</w:t>
            </w:r>
            <w:r w:rsidR="008871CD">
              <w:rPr>
                <w:sz w:val="20"/>
                <w:szCs w:val="20"/>
              </w:rPr>
              <w:t xml:space="preserve"> </w:t>
            </w:r>
            <w:r w:rsidRPr="00240537">
              <w:rPr>
                <w:sz w:val="20"/>
                <w:szCs w:val="20"/>
              </w:rPr>
              <w:t>dist</w:t>
            </w:r>
          </w:p>
        </w:tc>
        <w:tc>
          <w:tcPr>
            <w:tcW w:w="0" w:type="auto"/>
          </w:tcPr>
          <w:p w14:paraId="0BD2ED06" w14:textId="77777777" w:rsidR="00E25A90" w:rsidRPr="00240537" w:rsidRDefault="00770027" w:rsidP="00DC40BF">
            <w:pPr>
              <w:rPr>
                <w:sz w:val="20"/>
                <w:szCs w:val="20"/>
              </w:rPr>
            </w:pPr>
            <w:r w:rsidRPr="00240537">
              <w:rPr>
                <w:sz w:val="20"/>
                <w:szCs w:val="20"/>
              </w:rPr>
              <w:t>5</w:t>
            </w:r>
          </w:p>
        </w:tc>
        <w:tc>
          <w:tcPr>
            <w:tcW w:w="0" w:type="auto"/>
          </w:tcPr>
          <w:p w14:paraId="35DBA804" w14:textId="77777777" w:rsidR="00E25A90" w:rsidRPr="00240537" w:rsidRDefault="00770027" w:rsidP="00DC40BF">
            <w:pPr>
              <w:rPr>
                <w:sz w:val="20"/>
                <w:szCs w:val="20"/>
              </w:rPr>
            </w:pPr>
            <w:r w:rsidRPr="00240537">
              <w:rPr>
                <w:sz w:val="20"/>
                <w:szCs w:val="20"/>
              </w:rPr>
              <w:t>43. 0 (6. 4)</w:t>
            </w:r>
          </w:p>
        </w:tc>
        <w:tc>
          <w:tcPr>
            <w:tcW w:w="0" w:type="auto"/>
          </w:tcPr>
          <w:p w14:paraId="46C97B11" w14:textId="77777777" w:rsidR="00E25A90" w:rsidRPr="00240537" w:rsidRDefault="00770027" w:rsidP="00DC40BF">
            <w:pPr>
              <w:rPr>
                <w:sz w:val="20"/>
                <w:szCs w:val="20"/>
              </w:rPr>
            </w:pPr>
            <w:r w:rsidRPr="00240537">
              <w:rPr>
                <w:sz w:val="20"/>
                <w:szCs w:val="20"/>
              </w:rPr>
              <w:t>44. 2 (16. 4)</w:t>
            </w:r>
          </w:p>
        </w:tc>
        <w:tc>
          <w:tcPr>
            <w:tcW w:w="0" w:type="auto"/>
          </w:tcPr>
          <w:p w14:paraId="3A831E4E" w14:textId="77777777" w:rsidR="00E25A90" w:rsidRPr="00240537" w:rsidRDefault="00770027" w:rsidP="00DC40BF">
            <w:pPr>
              <w:rPr>
                <w:sz w:val="20"/>
                <w:szCs w:val="20"/>
              </w:rPr>
            </w:pPr>
            <w:r w:rsidRPr="00240537">
              <w:rPr>
                <w:sz w:val="20"/>
                <w:szCs w:val="20"/>
              </w:rPr>
              <w:t>1. 2 (-12. 4, 14. 7)</w:t>
            </w:r>
          </w:p>
        </w:tc>
        <w:tc>
          <w:tcPr>
            <w:tcW w:w="0" w:type="auto"/>
          </w:tcPr>
          <w:p w14:paraId="532E7C16" w14:textId="77777777" w:rsidR="00E25A90" w:rsidRPr="00240537" w:rsidRDefault="00770027" w:rsidP="00DC40BF">
            <w:pPr>
              <w:rPr>
                <w:sz w:val="20"/>
                <w:szCs w:val="20"/>
              </w:rPr>
            </w:pPr>
            <w:r w:rsidRPr="00240537">
              <w:rPr>
                <w:sz w:val="20"/>
                <w:szCs w:val="20"/>
              </w:rPr>
              <w:t>0. 823</w:t>
            </w:r>
          </w:p>
        </w:tc>
        <w:tc>
          <w:tcPr>
            <w:tcW w:w="0" w:type="auto"/>
          </w:tcPr>
          <w:p w14:paraId="395B4B75" w14:textId="77777777" w:rsidR="00E25A90" w:rsidRPr="00240537" w:rsidRDefault="00770027" w:rsidP="00DC40BF">
            <w:pPr>
              <w:rPr>
                <w:sz w:val="20"/>
                <w:szCs w:val="20"/>
              </w:rPr>
            </w:pPr>
            <w:r w:rsidRPr="00240537">
              <w:rPr>
                <w:sz w:val="20"/>
                <w:szCs w:val="20"/>
              </w:rPr>
              <w:t>2. 8</w:t>
            </w:r>
          </w:p>
        </w:tc>
      </w:tr>
      <w:tr w:rsidR="00E25A90" w14:paraId="28DDEC4C" w14:textId="77777777" w:rsidTr="00673AE0">
        <w:tc>
          <w:tcPr>
            <w:tcW w:w="0" w:type="auto"/>
          </w:tcPr>
          <w:p w14:paraId="5B3564B8" w14:textId="77777777" w:rsidR="00E25A90" w:rsidRPr="00240537" w:rsidRDefault="00770027" w:rsidP="00DC40BF">
            <w:pPr>
              <w:rPr>
                <w:sz w:val="20"/>
                <w:szCs w:val="20"/>
              </w:rPr>
            </w:pPr>
            <w:r w:rsidRPr="00240537">
              <w:rPr>
                <w:sz w:val="20"/>
                <w:szCs w:val="20"/>
              </w:rPr>
              <w:t>(Tb. F/TF) prox</w:t>
            </w:r>
          </w:p>
        </w:tc>
        <w:tc>
          <w:tcPr>
            <w:tcW w:w="0" w:type="auto"/>
          </w:tcPr>
          <w:p w14:paraId="2A65C22F" w14:textId="77777777" w:rsidR="00E25A90" w:rsidRPr="00240537" w:rsidRDefault="00770027" w:rsidP="00DC40BF">
            <w:pPr>
              <w:rPr>
                <w:sz w:val="20"/>
                <w:szCs w:val="20"/>
              </w:rPr>
            </w:pPr>
            <w:r w:rsidRPr="00240537">
              <w:rPr>
                <w:sz w:val="20"/>
                <w:szCs w:val="20"/>
              </w:rPr>
              <w:t>7</w:t>
            </w:r>
          </w:p>
        </w:tc>
        <w:tc>
          <w:tcPr>
            <w:tcW w:w="0" w:type="auto"/>
          </w:tcPr>
          <w:p w14:paraId="1CD748A9" w14:textId="77777777" w:rsidR="00E25A90" w:rsidRPr="00240537" w:rsidRDefault="00770027" w:rsidP="00DC40BF">
            <w:pPr>
              <w:rPr>
                <w:sz w:val="20"/>
                <w:szCs w:val="20"/>
              </w:rPr>
            </w:pPr>
            <w:r w:rsidRPr="00240537">
              <w:rPr>
                <w:sz w:val="20"/>
                <w:szCs w:val="20"/>
              </w:rPr>
              <w:t>23. 6(9. 3)</w:t>
            </w:r>
          </w:p>
        </w:tc>
        <w:tc>
          <w:tcPr>
            <w:tcW w:w="0" w:type="auto"/>
          </w:tcPr>
          <w:p w14:paraId="0A0B4F18" w14:textId="77777777" w:rsidR="00E25A90" w:rsidRPr="00240537" w:rsidRDefault="00770027" w:rsidP="00DC40BF">
            <w:pPr>
              <w:rPr>
                <w:sz w:val="20"/>
                <w:szCs w:val="20"/>
              </w:rPr>
            </w:pPr>
            <w:r w:rsidRPr="00240537">
              <w:rPr>
                <w:sz w:val="20"/>
                <w:szCs w:val="20"/>
              </w:rPr>
              <w:t>24. 9(12. 4)</w:t>
            </w:r>
          </w:p>
        </w:tc>
        <w:tc>
          <w:tcPr>
            <w:tcW w:w="0" w:type="auto"/>
          </w:tcPr>
          <w:p w14:paraId="6EE5FB12" w14:textId="77777777" w:rsidR="00E25A90" w:rsidRPr="00240537" w:rsidRDefault="00770027" w:rsidP="00DC40BF">
            <w:pPr>
              <w:rPr>
                <w:sz w:val="20"/>
                <w:szCs w:val="20"/>
              </w:rPr>
            </w:pPr>
            <w:r w:rsidRPr="00240537">
              <w:rPr>
                <w:sz w:val="20"/>
                <w:szCs w:val="20"/>
              </w:rPr>
              <w:t>1. 3(-3. 7,6. 4)</w:t>
            </w:r>
          </w:p>
        </w:tc>
        <w:tc>
          <w:tcPr>
            <w:tcW w:w="0" w:type="auto"/>
          </w:tcPr>
          <w:p w14:paraId="07DDD9F4" w14:textId="77777777" w:rsidR="00E25A90" w:rsidRPr="00240537" w:rsidRDefault="00770027" w:rsidP="00DC40BF">
            <w:pPr>
              <w:rPr>
                <w:sz w:val="20"/>
                <w:szCs w:val="20"/>
              </w:rPr>
            </w:pPr>
            <w:r w:rsidRPr="00240537">
              <w:rPr>
                <w:sz w:val="20"/>
                <w:szCs w:val="20"/>
              </w:rPr>
              <w:t>0. 541</w:t>
            </w:r>
          </w:p>
        </w:tc>
        <w:tc>
          <w:tcPr>
            <w:tcW w:w="0" w:type="auto"/>
          </w:tcPr>
          <w:p w14:paraId="64FF1538" w14:textId="77777777" w:rsidR="00E25A90" w:rsidRPr="00240537" w:rsidRDefault="00770027" w:rsidP="00DC40BF">
            <w:pPr>
              <w:rPr>
                <w:sz w:val="20"/>
                <w:szCs w:val="20"/>
              </w:rPr>
            </w:pPr>
            <w:r w:rsidRPr="00240537">
              <w:rPr>
                <w:sz w:val="20"/>
                <w:szCs w:val="20"/>
              </w:rPr>
              <w:t>5. 5</w:t>
            </w:r>
          </w:p>
        </w:tc>
      </w:tr>
    </w:tbl>
    <w:p w14:paraId="64BEE91D" w14:textId="77777777" w:rsidR="00AA1107" w:rsidRDefault="00E25A90" w:rsidP="00DC40BF">
      <w:r>
        <w:tab/>
      </w:r>
    </w:p>
    <w:p w14:paraId="0B01DEA5" w14:textId="77777777" w:rsidR="00AA1107" w:rsidRDefault="00A80619" w:rsidP="00DC40BF">
      <w:pPr>
        <w:rPr>
          <w:b/>
        </w:rPr>
      </w:pPr>
      <w:r w:rsidRPr="00673AE0">
        <w:rPr>
          <w:b/>
        </w:rPr>
        <w:t>From visit 1-3</w:t>
      </w:r>
      <w:r w:rsidR="003A57F2">
        <w:rPr>
          <w:b/>
        </w:rPr>
        <w:t>,</w:t>
      </w:r>
    </w:p>
    <w:p w14:paraId="61C72300" w14:textId="77777777" w:rsidR="003A57F2" w:rsidRPr="00673AE0" w:rsidRDefault="003A57F2" w:rsidP="00DC40BF">
      <w:pPr>
        <w:rPr>
          <w:b/>
        </w:rPr>
      </w:pPr>
      <w:r>
        <w:rPr>
          <w:b/>
        </w:rPr>
        <w:t>Tibia</w:t>
      </w:r>
    </w:p>
    <w:p w14:paraId="2F96A6A5" w14:textId="77777777" w:rsidR="007F6E9C" w:rsidRDefault="002C46A8" w:rsidP="00DC40BF">
      <w:r>
        <w:t xml:space="preserve">Tibial </w:t>
      </w:r>
      <w:r w:rsidR="00166B28">
        <w:t>Cortical area</w:t>
      </w:r>
      <w:r w:rsidR="00255D34">
        <w:t xml:space="preserve"> (10.1</w:t>
      </w:r>
      <w:r w:rsidR="00D75372">
        <w:t xml:space="preserve"> mm2</w:t>
      </w:r>
      <w:r w:rsidR="00255D34">
        <w:t xml:space="preserve"> (1.7,18.5), p=0.024)</w:t>
      </w:r>
      <w:r w:rsidR="003A57F2">
        <w:t xml:space="preserve">, </w:t>
      </w:r>
      <w:r w:rsidR="00521FDD">
        <w:t>C</w:t>
      </w:r>
      <w:r w:rsidR="00166B28">
        <w:t xml:space="preserve">ortical BMD </w:t>
      </w:r>
      <w:r w:rsidR="00D75372">
        <w:t>(25</w:t>
      </w:r>
      <w:r w:rsidR="0070192D">
        <w:t xml:space="preserve">.9 </w:t>
      </w:r>
      <w:r w:rsidR="00D75372">
        <w:t>mg/ccm</w:t>
      </w:r>
      <w:r w:rsidR="007F6E9C">
        <w:t xml:space="preserve"> </w:t>
      </w:r>
      <w:r w:rsidR="0070192D">
        <w:t>(8.1,43.6), p=0.011)</w:t>
      </w:r>
      <w:r w:rsidR="006D1C23">
        <w:t xml:space="preserve"> </w:t>
      </w:r>
      <w:r w:rsidR="0070192D">
        <w:t xml:space="preserve">and </w:t>
      </w:r>
      <w:r w:rsidR="00521FDD">
        <w:t>Cortical t</w:t>
      </w:r>
      <w:r w:rsidR="00166B28">
        <w:t>hickness</w:t>
      </w:r>
      <w:r w:rsidR="007F6E9C">
        <w:t xml:space="preserve"> (0.09(0.002, 0.173), p=0.047)</w:t>
      </w:r>
      <w:r w:rsidR="00166B28">
        <w:t xml:space="preserve"> increased </w:t>
      </w:r>
      <w:r w:rsidR="005772EE">
        <w:t>significantly</w:t>
      </w:r>
      <w:r w:rsidR="003D7FA1">
        <w:t>.</w:t>
      </w:r>
    </w:p>
    <w:p w14:paraId="4183D425" w14:textId="77777777" w:rsidR="00D50284" w:rsidRDefault="004C7A05" w:rsidP="00D50284">
      <w:r>
        <w:t xml:space="preserve"> </w:t>
      </w:r>
      <w:r w:rsidR="009B2077">
        <w:t>Cortical porosity</w:t>
      </w:r>
      <w:r w:rsidR="00593737">
        <w:t xml:space="preserve"> decreased by 15 percent at the tibia over the 2 years</w:t>
      </w:r>
      <w:r w:rsidR="00C0706A">
        <w:t xml:space="preserve"> (</w:t>
      </w:r>
      <w:r w:rsidR="00521FDD">
        <w:t>non-significant</w:t>
      </w:r>
      <w:r w:rsidR="00C0706A">
        <w:t>)</w:t>
      </w:r>
      <w:r>
        <w:t xml:space="preserve">. </w:t>
      </w:r>
      <w:r w:rsidR="00D50284">
        <w:t xml:space="preserve">Tibial stiffness (7.5 (0.6,14.5), p0.04) and estimated failure load (0.5 (0.1,0.9), p=0.02) increased and percentage load carried proximally at the trabecular bone decreased (-1.2(-2.3, -0.1)), p=0.003). </w:t>
      </w:r>
    </w:p>
    <w:p w14:paraId="796E5EDD" w14:textId="77777777" w:rsidR="00D50284" w:rsidRDefault="003A57F2">
      <w:pPr>
        <w:rPr>
          <w:b/>
        </w:rPr>
      </w:pPr>
      <w:r w:rsidRPr="00AE26DB">
        <w:rPr>
          <w:b/>
        </w:rPr>
        <w:t>Radius</w:t>
      </w:r>
    </w:p>
    <w:p w14:paraId="1A3A32CF" w14:textId="77777777" w:rsidR="00D50284" w:rsidRDefault="00D50284">
      <w:r>
        <w:t xml:space="preserve">Radial stiffness (4.1(1.3,6.9), p=0.012) and estimated failure load (0.2, (0.1,0.3), p=0.004) also increased significantly. </w:t>
      </w:r>
    </w:p>
    <w:p w14:paraId="45BBDFAE" w14:textId="77777777" w:rsidR="00B8736E" w:rsidRPr="00AE26DB" w:rsidRDefault="00B8736E">
      <w:pPr>
        <w:rPr>
          <w:b/>
        </w:rPr>
      </w:pPr>
      <w:r>
        <w:t>At the radius, cortical area (8</w:t>
      </w:r>
      <w:r w:rsidR="004C7A05">
        <w:t xml:space="preserve">. </w:t>
      </w:r>
      <w:r>
        <w:t>6</w:t>
      </w:r>
      <w:r w:rsidR="00E93687">
        <w:t>%</w:t>
      </w:r>
      <w:r>
        <w:t>), total BMD (6</w:t>
      </w:r>
      <w:r w:rsidR="004C7A05">
        <w:t xml:space="preserve">. </w:t>
      </w:r>
      <w:r>
        <w:t>2</w:t>
      </w:r>
      <w:r w:rsidR="00E93687">
        <w:t>%</w:t>
      </w:r>
      <w:r>
        <w:t>), cortical thickness (7</w:t>
      </w:r>
      <w:r w:rsidR="004C7A05">
        <w:t xml:space="preserve">. </w:t>
      </w:r>
      <w:r>
        <w:t>4</w:t>
      </w:r>
      <w:r w:rsidR="00E93687">
        <w:t>%</w:t>
      </w:r>
      <w:r>
        <w:t>) and trabecular number (5</w:t>
      </w:r>
      <w:r w:rsidR="004C7A05">
        <w:t xml:space="preserve">. </w:t>
      </w:r>
      <w:r>
        <w:t>2 %) all increased</w:t>
      </w:r>
      <w:r w:rsidR="00521FDD">
        <w:t xml:space="preserve"> </w:t>
      </w:r>
      <w:r w:rsidR="003D7FA1">
        <w:t>non-significantly</w:t>
      </w:r>
      <w:r w:rsidR="004C7A05">
        <w:t xml:space="preserve">. </w:t>
      </w:r>
    </w:p>
    <w:p w14:paraId="5380DDB1" w14:textId="77777777" w:rsidR="00B8736E" w:rsidRDefault="00B8736E">
      <w:r>
        <w:t>The cortical porosity decreased by 27</w:t>
      </w:r>
      <w:r w:rsidR="004C7A05">
        <w:t xml:space="preserve">. </w:t>
      </w:r>
      <w:r>
        <w:t>5 percent</w:t>
      </w:r>
      <w:r w:rsidR="006D1C23" w:rsidRPr="006D1C23">
        <w:t xml:space="preserve"> </w:t>
      </w:r>
      <w:r w:rsidR="006D1C23">
        <w:t>over the 2 years (non-significant)</w:t>
      </w:r>
      <w:r w:rsidR="004C7A05">
        <w:t xml:space="preserve">. </w:t>
      </w:r>
    </w:p>
    <w:p w14:paraId="11C5B415" w14:textId="77777777" w:rsidR="00BB63B8" w:rsidRDefault="00BB63B8" w:rsidP="00BB63B8"/>
    <w:p w14:paraId="689A48DE" w14:textId="77777777" w:rsidR="00BB63B8" w:rsidRDefault="00BB63B8"/>
    <w:p w14:paraId="01EA522E" w14:textId="77777777" w:rsidR="00C371E2" w:rsidRDefault="00592EC1" w:rsidP="00267D65">
      <w:pPr>
        <w:pStyle w:val="Heading3"/>
      </w:pPr>
      <w:bookmarkStart w:id="1062" w:name="_Toc15335043"/>
      <w:bookmarkStart w:id="1063" w:name="_Toc15335612"/>
      <w:bookmarkStart w:id="1064" w:name="_Toc15336206"/>
      <w:bookmarkStart w:id="1065" w:name="_Toc15335045"/>
      <w:bookmarkStart w:id="1066" w:name="_Toc15335614"/>
      <w:bookmarkStart w:id="1067" w:name="_Toc15336208"/>
      <w:bookmarkStart w:id="1068" w:name="_Toc15335046"/>
      <w:bookmarkStart w:id="1069" w:name="_Toc15335615"/>
      <w:bookmarkStart w:id="1070" w:name="_Toc15336209"/>
      <w:bookmarkStart w:id="1071" w:name="_Toc15335049"/>
      <w:bookmarkStart w:id="1072" w:name="_Toc15335618"/>
      <w:bookmarkStart w:id="1073" w:name="_Toc15336212"/>
      <w:bookmarkStart w:id="1074" w:name="_Toc15335093"/>
      <w:bookmarkStart w:id="1075" w:name="_Toc15335662"/>
      <w:bookmarkStart w:id="1076" w:name="_Toc15336256"/>
      <w:bookmarkStart w:id="1077" w:name="_Toc15335097"/>
      <w:bookmarkStart w:id="1078" w:name="_Toc15335666"/>
      <w:bookmarkStart w:id="1079" w:name="_Toc15336260"/>
      <w:bookmarkStart w:id="1080" w:name="_Toc15335141"/>
      <w:bookmarkStart w:id="1081" w:name="_Toc15335710"/>
      <w:bookmarkStart w:id="1082" w:name="_Toc15336304"/>
      <w:bookmarkStart w:id="1083" w:name="_Toc15335142"/>
      <w:bookmarkStart w:id="1084" w:name="_Toc15335711"/>
      <w:bookmarkStart w:id="1085" w:name="_Toc15336305"/>
      <w:bookmarkStart w:id="1086" w:name="_Toc15335144"/>
      <w:bookmarkStart w:id="1087" w:name="_Toc15335713"/>
      <w:bookmarkStart w:id="1088" w:name="_Toc15336307"/>
      <w:bookmarkStart w:id="1089" w:name="_Toc15335145"/>
      <w:bookmarkStart w:id="1090" w:name="_Toc15335714"/>
      <w:bookmarkStart w:id="1091" w:name="_Toc15336308"/>
      <w:bookmarkStart w:id="1092" w:name="_Toc15335146"/>
      <w:bookmarkStart w:id="1093" w:name="_Toc15335715"/>
      <w:bookmarkStart w:id="1094" w:name="_Toc15336309"/>
      <w:bookmarkStart w:id="1095" w:name="_Toc15335147"/>
      <w:bookmarkStart w:id="1096" w:name="_Toc15335716"/>
      <w:bookmarkStart w:id="1097" w:name="_Toc15336310"/>
      <w:bookmarkStart w:id="1098" w:name="_Toc15335151"/>
      <w:bookmarkStart w:id="1099" w:name="_Toc15335720"/>
      <w:bookmarkStart w:id="1100" w:name="_Toc15336314"/>
      <w:bookmarkStart w:id="1101" w:name="_Toc15335194"/>
      <w:bookmarkStart w:id="1102" w:name="_Toc15335763"/>
      <w:bookmarkStart w:id="1103" w:name="_Toc15336357"/>
      <w:bookmarkStart w:id="1104" w:name="_Toc15335198"/>
      <w:bookmarkStart w:id="1105" w:name="_Toc15335767"/>
      <w:bookmarkStart w:id="1106" w:name="_Toc15336361"/>
      <w:bookmarkStart w:id="1107" w:name="_Toc15335241"/>
      <w:bookmarkStart w:id="1108" w:name="_Toc15335810"/>
      <w:bookmarkStart w:id="1109" w:name="_Toc15336404"/>
      <w:bookmarkStart w:id="1110" w:name="_Toc15335242"/>
      <w:bookmarkStart w:id="1111" w:name="_Toc15335811"/>
      <w:bookmarkStart w:id="1112" w:name="_Toc15336405"/>
      <w:bookmarkStart w:id="1113" w:name="_Toc15335245"/>
      <w:bookmarkStart w:id="1114" w:name="_Toc15335814"/>
      <w:bookmarkStart w:id="1115" w:name="_Toc15336408"/>
      <w:bookmarkStart w:id="1116" w:name="_Toc15335246"/>
      <w:bookmarkStart w:id="1117" w:name="_Toc15335815"/>
      <w:bookmarkStart w:id="1118" w:name="_Toc15336409"/>
      <w:bookmarkStart w:id="1119" w:name="_Toc15335247"/>
      <w:bookmarkStart w:id="1120" w:name="_Toc15335816"/>
      <w:bookmarkStart w:id="1121" w:name="_Toc15336410"/>
      <w:bookmarkStart w:id="1122" w:name="_Toc15335248"/>
      <w:bookmarkStart w:id="1123" w:name="_Toc15335817"/>
      <w:bookmarkStart w:id="1124" w:name="_Toc15336411"/>
      <w:bookmarkStart w:id="1125" w:name="_Toc15335249"/>
      <w:bookmarkStart w:id="1126" w:name="_Toc15335818"/>
      <w:bookmarkStart w:id="1127" w:name="_Toc15336412"/>
      <w:bookmarkStart w:id="1128" w:name="_Toc15335250"/>
      <w:bookmarkStart w:id="1129" w:name="_Toc15335819"/>
      <w:bookmarkStart w:id="1130" w:name="_Toc15336413"/>
      <w:bookmarkStart w:id="1131" w:name="_Toc15335251"/>
      <w:bookmarkStart w:id="1132" w:name="_Toc15335820"/>
      <w:bookmarkStart w:id="1133" w:name="_Toc15336414"/>
      <w:bookmarkStart w:id="1134" w:name="_Toc15335252"/>
      <w:bookmarkStart w:id="1135" w:name="_Toc15335821"/>
      <w:bookmarkStart w:id="1136" w:name="_Toc15336415"/>
      <w:bookmarkStart w:id="1137" w:name="_Toc15335255"/>
      <w:bookmarkStart w:id="1138" w:name="_Toc15335824"/>
      <w:bookmarkStart w:id="1139" w:name="_Toc15336418"/>
      <w:bookmarkStart w:id="1140" w:name="_Toc15335298"/>
      <w:bookmarkStart w:id="1141" w:name="_Toc15335867"/>
      <w:bookmarkStart w:id="1142" w:name="_Toc15336461"/>
      <w:bookmarkStart w:id="1143" w:name="_Toc15335301"/>
      <w:bookmarkStart w:id="1144" w:name="_Toc15335870"/>
      <w:bookmarkStart w:id="1145" w:name="_Toc15336464"/>
      <w:bookmarkStart w:id="1146" w:name="_Toc15335344"/>
      <w:bookmarkStart w:id="1147" w:name="_Toc15335913"/>
      <w:bookmarkStart w:id="1148" w:name="_Toc15336507"/>
      <w:bookmarkStart w:id="1149" w:name="_Toc15335345"/>
      <w:bookmarkStart w:id="1150" w:name="_Toc15335914"/>
      <w:bookmarkStart w:id="1151" w:name="_Toc15336508"/>
      <w:bookmarkStart w:id="1152" w:name="_Toc15335349"/>
      <w:bookmarkStart w:id="1153" w:name="_Toc15335918"/>
      <w:bookmarkStart w:id="1154" w:name="_Toc15336512"/>
      <w:bookmarkStart w:id="1155" w:name="_Toc15335350"/>
      <w:bookmarkStart w:id="1156" w:name="_Toc15335919"/>
      <w:bookmarkStart w:id="1157" w:name="_Toc15336513"/>
      <w:bookmarkStart w:id="1158" w:name="_Toc15335351"/>
      <w:bookmarkStart w:id="1159" w:name="_Toc15335920"/>
      <w:bookmarkStart w:id="1160" w:name="_Toc15336514"/>
      <w:bookmarkStart w:id="1161" w:name="_Toc35002303"/>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r w:rsidRPr="00673AE0">
        <w:lastRenderedPageBreak/>
        <w:t>Discussion</w:t>
      </w:r>
      <w:bookmarkEnd w:id="1161"/>
    </w:p>
    <w:p w14:paraId="155F66E9" w14:textId="77777777" w:rsidR="0022352C" w:rsidRDefault="00AE35D6">
      <w:pPr>
        <w:pStyle w:val="Heading4"/>
      </w:pPr>
      <w:bookmarkStart w:id="1162" w:name="_Toc35002304"/>
      <w:r w:rsidRPr="00673AE0">
        <w:t>Baseline characteristics of our cohort:</w:t>
      </w:r>
      <w:bookmarkEnd w:id="1162"/>
    </w:p>
    <w:p w14:paraId="07FBB4F8" w14:textId="77777777" w:rsidR="00BB63B8" w:rsidRPr="00BB63B8" w:rsidRDefault="00BB63B8" w:rsidP="00BB63B8"/>
    <w:p w14:paraId="5E5A3AAD" w14:textId="77777777" w:rsidR="006F3257" w:rsidRDefault="00EB5FFB" w:rsidP="00011FE9">
      <w:r>
        <w:t xml:space="preserve">The HRpQCT parameters of a severely obese group (n=12, </w:t>
      </w:r>
      <w:r w:rsidR="00453402">
        <w:t>5 males, mean age 15.</w:t>
      </w:r>
      <w:r w:rsidR="00A7367A">
        <w:t>3</w:t>
      </w:r>
      <w:r w:rsidR="00453402">
        <w:t xml:space="preserve"> </w:t>
      </w:r>
      <w:r w:rsidR="007E192D">
        <w:t>(0.9)</w:t>
      </w:r>
      <w:r w:rsidR="006D1C23">
        <w:t xml:space="preserve"> </w:t>
      </w:r>
      <w:r w:rsidR="00453402">
        <w:t xml:space="preserve">years, </w:t>
      </w:r>
      <w:r>
        <w:t>mean BMI 46.4</w:t>
      </w:r>
      <w:r w:rsidR="007E192D">
        <w:t xml:space="preserve"> (5.6)</w:t>
      </w:r>
      <w:r w:rsidR="008E19F4">
        <w:t xml:space="preserve">) </w:t>
      </w:r>
      <w:r w:rsidR="00990911">
        <w:t xml:space="preserve">of adolescents </w:t>
      </w:r>
      <w:r>
        <w:t xml:space="preserve">have not been previously described. </w:t>
      </w:r>
      <w:r w:rsidR="00DE68AD">
        <w:t>We sough</w:t>
      </w:r>
      <w:r w:rsidR="00883440">
        <w:t xml:space="preserve">t to establish the </w:t>
      </w:r>
      <w:r w:rsidR="002F3332">
        <w:t xml:space="preserve">baseline </w:t>
      </w:r>
      <w:r w:rsidR="00883440">
        <w:t>valu</w:t>
      </w:r>
      <w:r w:rsidR="002F3332">
        <w:t xml:space="preserve">es </w:t>
      </w:r>
      <w:r w:rsidR="006D1C23">
        <w:t xml:space="preserve">of such a cohort and to </w:t>
      </w:r>
      <w:r w:rsidR="008A56F6">
        <w:t xml:space="preserve">assess </w:t>
      </w:r>
      <w:r w:rsidR="00883440">
        <w:t>changes</w:t>
      </w:r>
      <w:r w:rsidR="008A56F6">
        <w:t xml:space="preserve"> longitudinally in </w:t>
      </w:r>
      <w:r w:rsidR="00F67C55">
        <w:t>HRpQCT measures</w:t>
      </w:r>
      <w:r w:rsidR="008A56F6">
        <w:t xml:space="preserve"> at the distal radius and tibia </w:t>
      </w:r>
      <w:r w:rsidR="002F3332">
        <w:t>due</w:t>
      </w:r>
      <w:r w:rsidR="0012150D">
        <w:t xml:space="preserve"> to rapid and significant </w:t>
      </w:r>
      <w:r w:rsidR="00883440">
        <w:t>weight loss</w:t>
      </w:r>
      <w:r w:rsidR="008A56F6">
        <w:t xml:space="preserve"> following a </w:t>
      </w:r>
      <w:r w:rsidR="004E0628">
        <w:t>6-month</w:t>
      </w:r>
      <w:r w:rsidR="008A56F6">
        <w:t xml:space="preserve"> intra</w:t>
      </w:r>
      <w:r w:rsidR="00F67C55">
        <w:t>-</w:t>
      </w:r>
      <w:r w:rsidR="008A56F6">
        <w:t>gastric balloon placement supported by a life style intervention programme</w:t>
      </w:r>
      <w:r w:rsidR="00883440">
        <w:t>.</w:t>
      </w:r>
    </w:p>
    <w:p w14:paraId="4689DB9C" w14:textId="77777777" w:rsidR="00BB63B8" w:rsidRDefault="00BB63B8" w:rsidP="00011FE9"/>
    <w:p w14:paraId="31BAC491" w14:textId="3FF46112" w:rsidR="00011FE9" w:rsidRDefault="00011FE9" w:rsidP="00011FE9">
      <w:r>
        <w:t xml:space="preserve">In </w:t>
      </w:r>
      <w:proofErr w:type="gramStart"/>
      <w:r w:rsidR="006D1C23">
        <w:t>a</w:t>
      </w:r>
      <w:proofErr w:type="gramEnd"/>
      <w:r w:rsidR="006D1C23">
        <w:t xml:space="preserve"> </w:t>
      </w:r>
      <w:r w:rsidR="00435EC8">
        <w:t xml:space="preserve">cross </w:t>
      </w:r>
      <w:r w:rsidR="002272C6">
        <w:t>sectional HRpQCT</w:t>
      </w:r>
      <w:r w:rsidR="00B242E5">
        <w:t xml:space="preserve"> </w:t>
      </w:r>
      <w:r>
        <w:t>study looking at 146 males and 133 females</w:t>
      </w:r>
      <w:r w:rsidR="00975C85">
        <w:t xml:space="preserve"> of normal weight</w:t>
      </w:r>
      <w:r>
        <w:t xml:space="preserve"> in 4 age categories (15, 16, 17-18 and 19-20 years</w:t>
      </w:r>
      <w:r w:rsidR="00232EAB">
        <w:t>, 95% post pubertal</w:t>
      </w:r>
      <w:r>
        <w:t xml:space="preserve">), </w:t>
      </w:r>
      <w:r w:rsidRPr="002272C6">
        <w:rPr>
          <w:b/>
        </w:rPr>
        <w:t>cortical density, corti</w:t>
      </w:r>
      <w:r w:rsidR="00396B2A" w:rsidRPr="002272C6">
        <w:rPr>
          <w:b/>
        </w:rPr>
        <w:t>cal thickness,</w:t>
      </w:r>
      <w:r w:rsidR="004843CC" w:rsidRPr="002272C6">
        <w:rPr>
          <w:b/>
        </w:rPr>
        <w:t xml:space="preserve"> and</w:t>
      </w:r>
      <w:r w:rsidR="00396B2A" w:rsidRPr="002272C6">
        <w:rPr>
          <w:b/>
        </w:rPr>
        <w:t xml:space="preserve"> total densi</w:t>
      </w:r>
      <w:r w:rsidR="00A521FE" w:rsidRPr="002272C6">
        <w:rPr>
          <w:b/>
        </w:rPr>
        <w:t xml:space="preserve">ty all increased </w:t>
      </w:r>
      <w:r w:rsidR="00E310CD" w:rsidRPr="002272C6">
        <w:rPr>
          <w:b/>
        </w:rPr>
        <w:t xml:space="preserve">with age </w:t>
      </w:r>
      <w:r w:rsidR="00A521FE" w:rsidRPr="002272C6">
        <w:rPr>
          <w:b/>
        </w:rPr>
        <w:t>and</w:t>
      </w:r>
      <w:r w:rsidR="00396B2A" w:rsidRPr="002272C6">
        <w:rPr>
          <w:b/>
        </w:rPr>
        <w:t xml:space="preserve"> contributed to an increase in the</w:t>
      </w:r>
      <w:r w:rsidRPr="002272C6">
        <w:rPr>
          <w:b/>
        </w:rPr>
        <w:t xml:space="preserve"> bone stren</w:t>
      </w:r>
      <w:r w:rsidR="00F94F5C" w:rsidRPr="002272C6">
        <w:rPr>
          <w:b/>
        </w:rPr>
        <w:t>gth index</w:t>
      </w:r>
      <w:r w:rsidRPr="002272C6">
        <w:rPr>
          <w:b/>
        </w:rPr>
        <w:t xml:space="preserve"> </w:t>
      </w:r>
      <w:r w:rsidR="00255D23" w:rsidRPr="002272C6">
        <w:rPr>
          <w:b/>
        </w:rPr>
        <w:t>(BSI)</w:t>
      </w:r>
      <w:r w:rsidR="00255D23">
        <w:t xml:space="preserve"> </w:t>
      </w:r>
      <w:r>
        <w:t>i</w:t>
      </w:r>
      <w:r w:rsidR="0094423D">
        <w:t>n both sexes at the tibia. N</w:t>
      </w:r>
      <w:r>
        <w:t xml:space="preserve">o </w:t>
      </w:r>
      <w:r w:rsidR="00E60BE3">
        <w:t xml:space="preserve">significant </w:t>
      </w:r>
      <w:r>
        <w:t xml:space="preserve">difference was seen in trabecular microstructure, </w:t>
      </w:r>
      <w:r w:rsidR="00144888">
        <w:t>t</w:t>
      </w:r>
      <w:r>
        <w:t>rabe</w:t>
      </w:r>
      <w:r w:rsidR="00E60BE3">
        <w:t xml:space="preserve">cular density, and BV/TV in </w:t>
      </w:r>
      <w:r w:rsidR="002E54F0">
        <w:t>either sex with age</w:t>
      </w:r>
      <w:r>
        <w:t xml:space="preserve">. Additionally in females, there was no </w:t>
      </w:r>
      <w:r w:rsidR="002E54F0">
        <w:t>change with total area with</w:t>
      </w:r>
      <w:r w:rsidR="008A195C">
        <w:t xml:space="preserve"> advancing age</w:t>
      </w:r>
      <w:r w:rsidR="009D1449">
        <w:fldChar w:fldCharType="begin"/>
      </w:r>
      <w:r w:rsidR="00720F16">
        <w:instrText xml:space="preserve"> ADDIN EN.CITE &lt;EndNote&gt;&lt;Cite&gt;&lt;Author&gt;Burrows&lt;/Author&gt;&lt;Year&gt;2010&lt;/Year&gt;&lt;IDText&gt;Bone microstructure at the distal tibia provides a strength advantage to males in late puberty: an HR-pQCT study&lt;/IDText&gt;&lt;DisplayText&gt;(332)&lt;/DisplayText&gt;&lt;record&gt;&lt;dates&gt;&lt;pub-dates&gt;&lt;date&gt;Jun&lt;/date&gt;&lt;/pub-dates&gt;&lt;year&gt;2010&lt;/year&gt;&lt;/dates&gt;&lt;keywords&gt;&lt;keyword&gt;Adolescent&lt;/keyword&gt;&lt;keyword&gt;Age Distribution&lt;/keyword&gt;&lt;keyword&gt;Female&lt;/keyword&gt;&lt;keyword&gt;Humans&lt;/keyword&gt;&lt;keyword&gt;Male&lt;/keyword&gt;&lt;keyword&gt;Puberty/*physiology&lt;/keyword&gt;&lt;keyword&gt;Sex Characteristics&lt;/keyword&gt;&lt;keyword&gt;Tibia/*diagnostic imaging/*physiology&lt;/keyword&gt;&lt;keyword&gt;*Tomography, X-Ray Computed&lt;/keyword&gt;&lt;keyword&gt;Young Adult&lt;/keyword&gt;&lt;/keywords&gt;&lt;isbn&gt;0884-0431&lt;/isbn&gt;&lt;titles&gt;&lt;title&gt;Bone microstructure at the distal tibia provides a strength advantage to males in late puberty: an HR-pQCT study&lt;/title&gt;&lt;secondary-title&gt;J Bone Miner Res&lt;/secondary-title&gt;&lt;/titles&gt;&lt;pages&gt;1423-32&lt;/pages&gt;&lt;number&gt;6&lt;/number&gt;&lt;contributors&gt;&lt;authors&gt;&lt;author&gt;Burrows, M.&lt;/author&gt;&lt;author&gt;Liu, D.&lt;/author&gt;&lt;author&gt;Moore, S.&lt;/author&gt;&lt;author&gt;McKay, H.&lt;/author&gt;&lt;/authors&gt;&lt;/contributors&gt;&lt;edition&gt;2009/10/31&lt;/edition&gt;&lt;language&gt;eng&lt;/language&gt;&lt;added-date format="utc"&gt;1563373916&lt;/added-date&gt;&lt;ref-type name="Journal Article"&gt;17&lt;/ref-type&gt;&lt;auth-address&gt;Department of Orthopaedics, Centre for Hip Health and Mobility, University of British Columbia, British Columbia, Canada.&lt;/auth-address&gt;&lt;remote-database-provider&gt;NLM&lt;/remote-database-provider&gt;&lt;rec-number&gt;344&lt;/rec-number&gt;&lt;last-updated-date format="utc"&gt;1563373916&lt;/last-updated-date&gt;&lt;accession-num&gt;19874197&lt;/accession-num&gt;&lt;electronic-resource-num&gt;10.1359/jbmr.091034&lt;/electronic-resource-num&gt;&lt;volume&gt;25&lt;/volume&gt;&lt;/record&gt;&lt;/Cite&gt;&lt;/EndNote&gt;</w:instrText>
      </w:r>
      <w:r w:rsidR="009D1449">
        <w:fldChar w:fldCharType="separate"/>
      </w:r>
      <w:r w:rsidR="00720F16">
        <w:rPr>
          <w:noProof/>
        </w:rPr>
        <w:t>(332)</w:t>
      </w:r>
      <w:r w:rsidR="009D1449">
        <w:fldChar w:fldCharType="end"/>
      </w:r>
      <w:r>
        <w:t xml:space="preserve">. </w:t>
      </w:r>
    </w:p>
    <w:p w14:paraId="6513C0CC" w14:textId="77777777" w:rsidR="00BB63B8" w:rsidRDefault="00BB63B8" w:rsidP="00011FE9"/>
    <w:p w14:paraId="41D82EF2" w14:textId="77777777" w:rsidR="001753B9" w:rsidRDefault="00672234" w:rsidP="001753B9">
      <w:r>
        <w:t xml:space="preserve">The study also showed that </w:t>
      </w:r>
      <w:r w:rsidRPr="002272C6">
        <w:rPr>
          <w:b/>
        </w:rPr>
        <w:t>cortical density was lower for males compared to females</w:t>
      </w:r>
      <w:r>
        <w:t xml:space="preserve"> at all ages, while </w:t>
      </w:r>
      <w:r w:rsidR="00255D23" w:rsidRPr="002272C6">
        <w:rPr>
          <w:b/>
        </w:rPr>
        <w:t xml:space="preserve">cortical thickness, </w:t>
      </w:r>
      <w:r w:rsidR="00A53A5F" w:rsidRPr="002272C6">
        <w:rPr>
          <w:b/>
        </w:rPr>
        <w:t xml:space="preserve">BSI </w:t>
      </w:r>
      <w:r w:rsidR="00DC2DC9" w:rsidRPr="002272C6">
        <w:rPr>
          <w:b/>
        </w:rPr>
        <w:t xml:space="preserve">and </w:t>
      </w:r>
      <w:r w:rsidRPr="002272C6">
        <w:rPr>
          <w:b/>
        </w:rPr>
        <w:t>trabecular density</w:t>
      </w:r>
      <w:r w:rsidR="00DC2DC9" w:rsidRPr="002272C6">
        <w:rPr>
          <w:b/>
        </w:rPr>
        <w:t xml:space="preserve">, and </w:t>
      </w:r>
      <w:r w:rsidR="00255D23" w:rsidRPr="002272C6">
        <w:rPr>
          <w:b/>
        </w:rPr>
        <w:t>BV/TV</w:t>
      </w:r>
      <w:r w:rsidRPr="002272C6">
        <w:rPr>
          <w:b/>
        </w:rPr>
        <w:t xml:space="preserve"> was higher in </w:t>
      </w:r>
      <w:r w:rsidR="00D5406E" w:rsidRPr="002272C6">
        <w:rPr>
          <w:b/>
        </w:rPr>
        <w:t>males c</w:t>
      </w:r>
      <w:r w:rsidR="00D5406E">
        <w:t xml:space="preserve">ompared to females in </w:t>
      </w:r>
      <w:r>
        <w:t xml:space="preserve">the 2 older age groups. </w:t>
      </w:r>
      <w:r w:rsidR="001753B9">
        <w:t xml:space="preserve">Trabecular number was higher at all age groups in males across all ages. </w:t>
      </w:r>
    </w:p>
    <w:p w14:paraId="1D8DD5C7" w14:textId="77777777" w:rsidR="00BB63B8" w:rsidRDefault="00BB63B8" w:rsidP="001753B9"/>
    <w:p w14:paraId="654F014B" w14:textId="77777777" w:rsidR="00C20D98" w:rsidRDefault="007B67A7" w:rsidP="006F3257">
      <w:r>
        <w:lastRenderedPageBreak/>
        <w:t xml:space="preserve">Previous studies have shown that </w:t>
      </w:r>
      <w:r w:rsidR="00F33492">
        <w:t>t</w:t>
      </w:r>
      <w:r>
        <w:t xml:space="preserve">otal area is the main contributor to bone strength in growing children, however, this study showed that once </w:t>
      </w:r>
      <w:proofErr w:type="gramStart"/>
      <w:r w:rsidR="0005427D">
        <w:t xml:space="preserve">the </w:t>
      </w:r>
      <w:r>
        <w:t>majority of</w:t>
      </w:r>
      <w:proofErr w:type="gramEnd"/>
      <w:r>
        <w:t xml:space="preserve"> growth is complete, it is the total density that is more important. </w:t>
      </w:r>
    </w:p>
    <w:p w14:paraId="22F17776" w14:textId="77777777" w:rsidR="00BB63B8" w:rsidRDefault="00BB63B8" w:rsidP="006F3257"/>
    <w:p w14:paraId="24809BD9" w14:textId="00308F71" w:rsidR="006F3257" w:rsidRDefault="00C20D98" w:rsidP="006F3257">
      <w:pPr>
        <w:rPr>
          <w:i/>
        </w:rPr>
      </w:pPr>
      <w:r>
        <w:t xml:space="preserve">Though there are </w:t>
      </w:r>
      <w:r w:rsidR="00165C05">
        <w:t xml:space="preserve">known </w:t>
      </w:r>
      <w:r>
        <w:t>se</w:t>
      </w:r>
      <w:r w:rsidR="00165C05">
        <w:t>x</w:t>
      </w:r>
      <w:r>
        <w:t xml:space="preserve"> differences, we did not analyse our cohort separately due to the small numbers. </w:t>
      </w:r>
      <w:r w:rsidR="006F3257">
        <w:t xml:space="preserve">Comparing the results of our cohort with this group and the centile charts showed that our baseline values were </w:t>
      </w:r>
      <w:r w:rsidR="00975C85">
        <w:t>similar/</w:t>
      </w:r>
      <w:r w:rsidR="006F3257">
        <w:t xml:space="preserve">higher than seen in normal weight individuals in all parameters except for </w:t>
      </w:r>
      <w:r w:rsidR="006F3257" w:rsidRPr="00673AE0">
        <w:rPr>
          <w:i/>
        </w:rPr>
        <w:t>Trabecular thickness and Trabecular separation at the tibia which were lowe</w:t>
      </w:r>
      <w:r w:rsidR="002659CB">
        <w:rPr>
          <w:i/>
        </w:rPr>
        <w:t>r</w:t>
      </w:r>
      <w:r w:rsidR="006F3257" w:rsidRPr="00673AE0">
        <w:rPr>
          <w:i/>
        </w:rPr>
        <w:t xml:space="preserve"> </w:t>
      </w:r>
      <w:r w:rsidR="008351B8">
        <w:rPr>
          <w:i/>
        </w:rPr>
        <w:t>(derived measures)</w:t>
      </w:r>
      <w:r w:rsidR="002659CB">
        <w:rPr>
          <w:i/>
        </w:rPr>
        <w:fldChar w:fldCharType="begin">
          <w:fldData xml:space="preserve">PEVuZE5vdGU+PENpdGU+PEF1dGhvcj5NZXRjYWxmPC9BdXRob3I+PFllYXI+MjAxODwvWWVhcj48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</w:fldData>
        </w:fldChar>
      </w:r>
      <w:r w:rsidR="00720F16">
        <w:rPr>
          <w:i/>
        </w:rPr>
        <w:instrText xml:space="preserve"> ADDIN EN.CITE </w:instrText>
      </w:r>
      <w:r w:rsidR="00720F16">
        <w:rPr>
          <w:i/>
        </w:rPr>
        <w:fldChar w:fldCharType="begin">
          <w:fldData xml:space="preserve">PEVuZE5vdGU+PENpdGU+PEF1dGhvcj5NZXRjYWxmPC9BdXRob3I+PFllYXI+MjAxODwvWWVhcj48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</w:fldData>
        </w:fldChar>
      </w:r>
      <w:r w:rsidR="00720F16">
        <w:rPr>
          <w:i/>
        </w:rPr>
        <w:instrText xml:space="preserve"> ADDIN EN.CITE.DATA </w:instrText>
      </w:r>
      <w:r w:rsidR="00720F16">
        <w:rPr>
          <w:i/>
        </w:rPr>
      </w:r>
      <w:r w:rsidR="00720F16">
        <w:rPr>
          <w:i/>
        </w:rPr>
        <w:fldChar w:fldCharType="end"/>
      </w:r>
      <w:r w:rsidR="002659CB">
        <w:rPr>
          <w:i/>
        </w:rPr>
      </w:r>
      <w:r w:rsidR="002659CB">
        <w:rPr>
          <w:i/>
        </w:rPr>
        <w:fldChar w:fldCharType="separate"/>
      </w:r>
      <w:r w:rsidR="00720F16">
        <w:rPr>
          <w:i/>
          <w:noProof/>
        </w:rPr>
        <w:t>(333)</w:t>
      </w:r>
      <w:r w:rsidR="002659CB">
        <w:rPr>
          <w:i/>
        </w:rPr>
        <w:fldChar w:fldCharType="end"/>
      </w:r>
    </w:p>
    <w:p w14:paraId="74E78D39" w14:textId="77777777" w:rsidR="00BB63B8" w:rsidRDefault="00BB63B8" w:rsidP="006F3257">
      <w:pPr>
        <w:rPr>
          <w:i/>
        </w:rPr>
      </w:pPr>
    </w:p>
    <w:p w14:paraId="7221C927" w14:textId="70FA9436" w:rsidR="004E73F8" w:rsidRDefault="008A3D80" w:rsidP="004E73F8">
      <w:r w:rsidRPr="00673AE0">
        <w:t xml:space="preserve">A study comparing the </w:t>
      </w:r>
      <w:r w:rsidR="006E0500">
        <w:t>microstructure and strength in obese and normal weight men and women in both young adulthood and older age</w:t>
      </w:r>
      <w:r w:rsidR="00B1522E">
        <w:t xml:space="preserve"> showed that</w:t>
      </w:r>
      <w:r w:rsidR="00E93E9B">
        <w:t xml:space="preserve"> volumetric bone density </w:t>
      </w:r>
      <w:r w:rsidR="00D0570F">
        <w:t>at the</w:t>
      </w:r>
      <w:r w:rsidR="00E93E9B">
        <w:t xml:space="preserve"> distal tibia was higher in </w:t>
      </w:r>
      <w:r w:rsidR="009205FD">
        <w:t xml:space="preserve">obesity in </w:t>
      </w:r>
      <w:r w:rsidR="00E93E9B">
        <w:t xml:space="preserve">both age groups and at the distal radius in the older adults. This was shown to be due to </w:t>
      </w:r>
      <w:r w:rsidR="0043331B">
        <w:t>the greater trabecular density in the younger age group (30-32 years) with both trabecular and cortical density playing a role in the older age group</w:t>
      </w:r>
      <w:r w:rsidR="006B6EA5">
        <w:t>.</w:t>
      </w:r>
      <w:r w:rsidR="0043331B">
        <w:t>Trabecular density is determined by trabecular number, trabecular separation and thickness</w:t>
      </w:r>
      <w:r w:rsidR="009D1449">
        <w:fldChar w:fldCharType="begin"/>
      </w:r>
      <w:r w:rsidR="00720F16">
        <w:instrText xml:space="preserve"> ADDIN EN.CITE &lt;EndNote&gt;&lt;Cite&gt;&lt;Author&gt;Evans&lt;/Author&gt;&lt;Year&gt;2015&lt;/Year&gt;&lt;IDText&gt;Bone density, Microstructure and Strength in Obese and Normal Weight Men and Women in Younger and Older Adulthood&lt;/IDText&gt;&lt;DisplayText&gt;(263)&lt;/DisplayText&gt;&lt;record&gt;&lt;titles&gt;&lt;title&gt;Bone density, Microstructure and Strength in Obese and Normal Weight Men and Women in Younger and Older Adulthood&lt;/title&gt;&lt;secondary-title&gt;J Bone Miner Res&lt;/secondary-title&gt;&lt;/titles&gt;&lt;pages&gt;920-8&lt;/pages&gt;&lt;number&gt;5&lt;/number&gt;&lt;contributors&gt;&lt;authors&gt;&lt;author&gt;Evans, AL&lt;/author&gt;&lt;author&gt;Paggiosi, MA&lt;/author&gt;&lt;author&gt;Eastell, R&lt;/author&gt;&lt;author&gt;Walsh, JS&lt;/author&gt;&lt;/authors&gt;&lt;/contributors&gt;&lt;added-date format="utc"&gt;1453825099&lt;/added-date&gt;&lt;ref-type name="Journal Article"&gt;17&lt;/ref-type&gt;&lt;dates&gt;&lt;year&gt;2015&lt;/year&gt;&lt;/dates&gt;&lt;rec-number&gt;153&lt;/rec-number&gt;&lt;last-updated-date format="utc"&gt;1456362647&lt;/last-updated-date&gt;&lt;volume&gt;30&lt;/volume&gt;&lt;/record&gt;&lt;/Cite&gt;&lt;/EndNote&gt;</w:instrText>
      </w:r>
      <w:r w:rsidR="009D1449">
        <w:fldChar w:fldCharType="separate"/>
      </w:r>
      <w:r w:rsidR="00720F16">
        <w:rPr>
          <w:noProof/>
        </w:rPr>
        <w:t>(263)</w:t>
      </w:r>
      <w:r w:rsidR="009D1449">
        <w:fldChar w:fldCharType="end"/>
      </w:r>
      <w:r w:rsidR="00DE58D5">
        <w:t xml:space="preserve">. </w:t>
      </w:r>
    </w:p>
    <w:p w14:paraId="152ECA57" w14:textId="77777777" w:rsidR="00BB63B8" w:rsidRDefault="00BB63B8" w:rsidP="004E73F8"/>
    <w:p w14:paraId="3F15381C" w14:textId="77777777" w:rsidR="004E73F8" w:rsidRDefault="004E73F8" w:rsidP="004E73F8">
      <w:r>
        <w:t>In a recent stud</w:t>
      </w:r>
      <w:r w:rsidR="005958EA">
        <w:t>y comparing lean versus obese y</w:t>
      </w:r>
      <w:r>
        <w:t>oung people</w:t>
      </w:r>
      <w:r w:rsidR="009205FD">
        <w:t>,</w:t>
      </w:r>
      <w:r>
        <w:t xml:space="preserve"> radial cortical porosity and cortical pore diameter were lower in obese children.</w:t>
      </w:r>
      <w:r w:rsidRPr="008C6453">
        <w:t xml:space="preserve"> </w:t>
      </w:r>
      <w:r w:rsidR="009205FD">
        <w:t xml:space="preserve">The </w:t>
      </w:r>
      <w:r w:rsidR="00127CA0">
        <w:t>o</w:t>
      </w:r>
      <w:r>
        <w:t>bese children had thinner trabeculae but increased number in the distal tibia.</w:t>
      </w:r>
      <w:r w:rsidRPr="004E73F8">
        <w:t xml:space="preserve"> </w:t>
      </w:r>
      <w:r>
        <w:t>The fat mass percentage correlated negatively with the radial cortical porosity (r=-0.57, p&lt;0.001) and the radial cortical pore diameter (r=-0.38, p=0.02</w:t>
      </w:r>
      <w:r w:rsidR="00D0570F">
        <w:t>) and</w:t>
      </w:r>
      <w:r>
        <w:t xml:space="preserve"> with trabecular thickness at the tibia (r=-0.39, p=0.019)</w:t>
      </w:r>
    </w:p>
    <w:p w14:paraId="2C164F1C" w14:textId="724AA411" w:rsidR="004E73F8" w:rsidRDefault="009D1449" w:rsidP="004E73F8">
      <w:r>
        <w:lastRenderedPageBreak/>
        <w:fldChar w:fldCharType="begin">
          <w:fldData xml:space="preserve">PEVuZE5vdGU+PENpdGU+PEF1dGhvcj5EaW1pdHJpPC9BdXRob3I+PFllYXI+MjAxNTwvWWVhcj48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</w:fldData>
        </w:fldChar>
      </w:r>
      <w:r w:rsidR="00720F16">
        <w:instrText xml:space="preserve"> ADDIN EN.CITE </w:instrText>
      </w:r>
      <w:r w:rsidR="00720F16">
        <w:fldChar w:fldCharType="begin">
          <w:fldData xml:space="preserve">PEVuZE5vdGU+PENpdGU+PEF1dGhvcj5EaW1pdHJpPC9BdXRob3I+PFllYXI+MjAxNTwvWWVhcj48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</w:fldData>
        </w:fldChar>
      </w:r>
      <w:r w:rsidR="00720F16">
        <w:instrText xml:space="preserve"> ADDIN EN.CITE.DATA </w:instrText>
      </w:r>
      <w:r w:rsidR="00720F16">
        <w:fldChar w:fldCharType="end"/>
      </w:r>
      <w:r>
        <w:fldChar w:fldCharType="separate"/>
      </w:r>
      <w:r w:rsidR="00720F16">
        <w:rPr>
          <w:noProof/>
        </w:rPr>
        <w:t>(334)</w:t>
      </w:r>
      <w:r>
        <w:fldChar w:fldCharType="end"/>
      </w:r>
      <w:r w:rsidR="004E73F8">
        <w:t xml:space="preserve">. </w:t>
      </w:r>
    </w:p>
    <w:p w14:paraId="6EE59CD7" w14:textId="77777777" w:rsidR="00BB63B8" w:rsidRDefault="00BB63B8" w:rsidP="004E73F8"/>
    <w:p w14:paraId="79BEE2BB" w14:textId="77777777" w:rsidR="008C6453" w:rsidRDefault="005E7F66" w:rsidP="006F3257">
      <w:r>
        <w:t>Our</w:t>
      </w:r>
      <w:r w:rsidR="00127CA0">
        <w:t xml:space="preserve"> cohort of young people </w:t>
      </w:r>
      <w:r w:rsidR="00970847">
        <w:t>was</w:t>
      </w:r>
      <w:r>
        <w:t xml:space="preserve"> </w:t>
      </w:r>
      <w:r w:rsidR="00127CA0">
        <w:t>more obese (BMI SDS 4.0 versus 3.14)</w:t>
      </w:r>
      <w:r w:rsidR="00E04A09">
        <w:t xml:space="preserve"> </w:t>
      </w:r>
      <w:r>
        <w:t>and older</w:t>
      </w:r>
      <w:r w:rsidR="00127CA0">
        <w:t xml:space="preserve"> (15.</w:t>
      </w:r>
      <w:r w:rsidR="00C83446">
        <w:t>3</w:t>
      </w:r>
      <w:r w:rsidR="00127CA0">
        <w:t xml:space="preserve"> versus 12.6 years) than the group described.</w:t>
      </w:r>
    </w:p>
    <w:p w14:paraId="2B0D1F3D" w14:textId="77777777" w:rsidR="00BB63B8" w:rsidRDefault="00BB63B8" w:rsidP="006F3257"/>
    <w:p w14:paraId="31743204" w14:textId="555730FF" w:rsidR="008A3D80" w:rsidRDefault="00DE58D5" w:rsidP="006F3257">
      <w:r>
        <w:t>In our cohort</w:t>
      </w:r>
      <w:r w:rsidR="00B74889">
        <w:t>, total and t</w:t>
      </w:r>
      <w:r w:rsidR="00154094">
        <w:t>rabecular density at the tibia (310.4 mg/ccm (54.4) and 205.4 mg/</w:t>
      </w:r>
      <w:r w:rsidR="00A20E2B">
        <w:t>ccm (</w:t>
      </w:r>
      <w:r w:rsidR="00154094">
        <w:t xml:space="preserve">18.0)), as well as trabecular number </w:t>
      </w:r>
      <w:r w:rsidR="006805DE">
        <w:t>(</w:t>
      </w:r>
      <w:r w:rsidR="00644D7F">
        <w:t>2.55 per mm</w:t>
      </w:r>
      <w:r w:rsidR="00A20E2B">
        <w:t xml:space="preserve"> </w:t>
      </w:r>
      <w:r w:rsidR="00644D7F">
        <w:t xml:space="preserve">(0.42) </w:t>
      </w:r>
      <w:r w:rsidR="00154094">
        <w:t>were higher than the means quote</w:t>
      </w:r>
      <w:r w:rsidR="00644D7F">
        <w:t>d in the Burrows study. That t</w:t>
      </w:r>
      <w:r w:rsidR="00154094">
        <w:t xml:space="preserve">here was no impact of the lower trabecular thickness may in part be due to the higher numbers and lower </w:t>
      </w:r>
      <w:r w:rsidR="00644D7F">
        <w:t>trabecular separation</w:t>
      </w:r>
      <w:r w:rsidR="00B85DC8">
        <w:t xml:space="preserve"> which has also been reported in the </w:t>
      </w:r>
      <w:r w:rsidR="00D0570F">
        <w:t>cross-sectional</w:t>
      </w:r>
      <w:r w:rsidR="00B85DC8">
        <w:t xml:space="preserve"> study detailed</w:t>
      </w:r>
      <w:r w:rsidR="009A2EA0">
        <w:t xml:space="preserve"> </w:t>
      </w:r>
      <w:r w:rsidR="00B85DC8">
        <w:t>above</w:t>
      </w:r>
      <w:r w:rsidR="009D1449">
        <w:fldChar w:fldCharType="begin">
          <w:fldData xml:space="preserve">PEVuZE5vdGU+PENpdGU+PEF1dGhvcj5EaW1pdHJpPC9BdXRob3I+PFllYXI+MjAxNTwvWWVhcj48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</w:fldData>
        </w:fldChar>
      </w:r>
      <w:r w:rsidR="00720F16">
        <w:instrText xml:space="preserve"> ADDIN EN.CITE </w:instrText>
      </w:r>
      <w:r w:rsidR="00720F16">
        <w:fldChar w:fldCharType="begin">
          <w:fldData xml:space="preserve">PEVuZE5vdGU+PENpdGU+PEF1dGhvcj5EaW1pdHJpPC9BdXRob3I+PFllYXI+MjAxNTwvWWVhcj48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</w:fldData>
        </w:fldChar>
      </w:r>
      <w:r w:rsidR="00720F16">
        <w:instrText xml:space="preserve"> ADDIN EN.CITE.DATA </w:instrText>
      </w:r>
      <w:r w:rsidR="00720F16">
        <w:fldChar w:fldCharType="end"/>
      </w:r>
      <w:r w:rsidR="009D1449">
        <w:fldChar w:fldCharType="separate"/>
      </w:r>
      <w:r w:rsidR="00720F16">
        <w:rPr>
          <w:noProof/>
        </w:rPr>
        <w:t>(334)</w:t>
      </w:r>
      <w:r w:rsidR="009D1449">
        <w:fldChar w:fldCharType="end"/>
      </w:r>
      <w:r w:rsidR="00644D7F">
        <w:t>.</w:t>
      </w:r>
    </w:p>
    <w:p w14:paraId="51AF8889" w14:textId="77777777" w:rsidR="00644D7F" w:rsidRPr="00B1522E" w:rsidRDefault="00644D7F" w:rsidP="006F3257"/>
    <w:p w14:paraId="5615DBBD" w14:textId="1F8D02A5" w:rsidR="007B67A7" w:rsidRDefault="006F3257" w:rsidP="005E3FA9">
      <w:r>
        <w:t xml:space="preserve">A study reviewing the </w:t>
      </w:r>
      <w:r w:rsidR="00F73CCD">
        <w:t xml:space="preserve">microstructural </w:t>
      </w:r>
      <w:r>
        <w:t xml:space="preserve">changes from early to </w:t>
      </w:r>
      <w:r w:rsidR="00F73CCD">
        <w:t>mid-late</w:t>
      </w:r>
      <w:r>
        <w:t xml:space="preserve"> puberty </w:t>
      </w:r>
      <w:r w:rsidR="006B602C">
        <w:t xml:space="preserve"> </w:t>
      </w:r>
      <w:r>
        <w:t>at the distal radius showed no changes in the trabecular parameters in girls (similar to that seen at the tibia)</w:t>
      </w:r>
      <w:r w:rsidR="009D1449">
        <w:fldChar w:fldCharType="begin"/>
      </w:r>
      <w:r w:rsidR="00720F16">
        <w:instrText xml:space="preserve"> ADDIN EN.CITE &lt;EndNote&gt;&lt;Cite&gt;&lt;Author&gt;Kirmani&lt;/Author&gt;&lt;Year&gt;2009&lt;/Year&gt;&lt;IDText&gt;Bone structure at the distal radius during adolescent growth&lt;/IDText&gt;&lt;DisplayText&gt;(335)&lt;/DisplayText&gt;&lt;record&gt;&lt;dates&gt;&lt;pub-dates&gt;&lt;date&gt;Jun&lt;/date&gt;&lt;/pub-dates&gt;&lt;year&gt;2009&lt;/year&gt;&lt;/dates&gt;&lt;keywords&gt;&lt;keyword&gt;Adolescent&lt;/keyword&gt;&lt;keyword&gt;Adult&lt;/keyword&gt;&lt;keyword&gt;Bone Density&lt;/keyword&gt;&lt;keyword&gt;Bone and Bones/*anatomy &amp;amp; histology/diagnostic imaging&lt;/keyword&gt;&lt;keyword&gt;Child&lt;/keyword&gt;&lt;keyword&gt;Female&lt;/keyword&gt;&lt;keyword&gt;Humans&lt;/keyword&gt;&lt;keyword&gt;Male&lt;/keyword&gt;&lt;keyword&gt;Puberty&lt;/keyword&gt;&lt;keyword&gt;Tomography, X-Ray Computed&lt;/keyword&gt;&lt;/keywords&gt;&lt;isbn&gt;0884-0431&lt;/isbn&gt;&lt;custom2&gt;PMC2683647&lt;/custom2&gt;&lt;titles&gt;&lt;title&gt;Bone structure at the distal radius during adolescent growth&lt;/title&gt;&lt;secondary-title&gt;J Bone Miner Res&lt;/secondary-title&gt;&lt;/titles&gt;&lt;pages&gt;1033-42&lt;/pages&gt;&lt;number&gt;6&lt;/number&gt;&lt;contributors&gt;&lt;authors&gt;&lt;author&gt;Kirmani, S.&lt;/author&gt;&lt;author&gt;Christen, D.&lt;/author&gt;&lt;author&gt;van Lenthe, G. H.&lt;/author&gt;&lt;author&gt;Fischer, P. R.&lt;/author&gt;&lt;author&gt;Bouxsein, M. L.&lt;/author&gt;&lt;author&gt;McCready, L. K.&lt;/author&gt;&lt;author&gt;Melton, L. J., 3rd&lt;/author&gt;&lt;author&gt;Riggs, B. L.&lt;/author&gt;&lt;author&gt;Amin, S.&lt;/author&gt;&lt;author&gt;Muller, R.&lt;/author&gt;&lt;author&gt;Khosla, S.&lt;/author&gt;&lt;/authors&gt;&lt;/contributors&gt;&lt;edition&gt;2008/12/31&lt;/edition&gt;&lt;language&gt;eng&lt;/language&gt;&lt;added-date format="utc"&gt;1563378130&lt;/added-date&gt;&lt;ref-type name="Journal Article"&gt;17&lt;/ref-type&gt;&lt;auth-address&gt;College of Medicine, Mayo Clinic, Rochester, Minnesota 55905, USA.&lt;/auth-address&gt;&lt;remote-database-provider&gt;NLM&lt;/remote-database-provider&gt;&lt;rec-number&gt;346&lt;/rec-number&gt;&lt;last-updated-date format="utc"&gt;1563378130&lt;/last-updated-date&gt;&lt;accession-num&gt;19113916&lt;/accession-num&gt;&lt;electronic-resource-num&gt;10.1359/jbmr.081255&lt;/electronic-resource-num&gt;&lt;volume&gt;24&lt;/volume&gt;&lt;/record&gt;&lt;/Cite&gt;&lt;/EndNote&gt;</w:instrText>
      </w:r>
      <w:r w:rsidR="009D1449">
        <w:fldChar w:fldCharType="separate"/>
      </w:r>
      <w:r w:rsidR="00720F16">
        <w:rPr>
          <w:noProof/>
        </w:rPr>
        <w:t>(335)</w:t>
      </w:r>
      <w:r w:rsidR="009D1449">
        <w:fldChar w:fldCharType="end"/>
      </w:r>
      <w:r w:rsidR="00F73CCD">
        <w:t xml:space="preserve">. However, trabecular BV/TV and </w:t>
      </w:r>
      <w:proofErr w:type="gramStart"/>
      <w:r w:rsidR="00F73CCD">
        <w:t>Tb.Th</w:t>
      </w:r>
      <w:proofErr w:type="gramEnd"/>
      <w:r w:rsidR="00F73CCD">
        <w:t xml:space="preserve"> were higher through puberty </w:t>
      </w:r>
      <w:r w:rsidR="004423FE">
        <w:t xml:space="preserve">in boys. However, in cortical bone, girls had lower </w:t>
      </w:r>
      <w:proofErr w:type="gramStart"/>
      <w:r w:rsidR="004423FE">
        <w:t>Ct.Th</w:t>
      </w:r>
      <w:proofErr w:type="gramEnd"/>
      <w:r w:rsidR="004423FE">
        <w:t xml:space="preserve"> and cortical BMD during mid puberty with increased markers of bone turnover while this remained stable in boys. </w:t>
      </w:r>
    </w:p>
    <w:p w14:paraId="1F9BD80D" w14:textId="77777777" w:rsidR="00132F79" w:rsidRDefault="00132F79" w:rsidP="005E3FA9">
      <w:r>
        <w:t xml:space="preserve">They were </w:t>
      </w:r>
      <w:r w:rsidR="00D11ED4">
        <w:t xml:space="preserve">also </w:t>
      </w:r>
      <w:r>
        <w:t xml:space="preserve">able </w:t>
      </w:r>
      <w:r w:rsidR="00FE65C7">
        <w:t xml:space="preserve">to evidence that </w:t>
      </w:r>
      <w:r w:rsidR="00F31B41">
        <w:t>temporary changes</w:t>
      </w:r>
      <w:r w:rsidR="003D54A7">
        <w:t xml:space="preserve"> seen </w:t>
      </w:r>
      <w:r w:rsidR="00F31B41">
        <w:t>in cortical bone</w:t>
      </w:r>
      <w:r w:rsidR="00970847">
        <w:t xml:space="preserve"> (proportion of load borne by cortical bone and the ratio of cortical to trabecular bone volume)</w:t>
      </w:r>
      <w:r w:rsidR="00F31B41">
        <w:t xml:space="preserve"> in mid to late puberty occur</w:t>
      </w:r>
      <w:r w:rsidR="00D0570F">
        <w:t>ed</w:t>
      </w:r>
      <w:r w:rsidR="00F31B41">
        <w:t xml:space="preserve"> at the same time as the peak that occurs in distal forearm </w:t>
      </w:r>
      <w:r w:rsidR="00D13B43">
        <w:t>fractures</w:t>
      </w:r>
      <w:r w:rsidR="00E5202B">
        <w:t xml:space="preserve"> in both sexes</w:t>
      </w:r>
      <w:r w:rsidR="00D13B43">
        <w:t>.</w:t>
      </w:r>
    </w:p>
    <w:p w14:paraId="38BC1DE6" w14:textId="77777777" w:rsidR="00BB63B8" w:rsidRDefault="00BB63B8" w:rsidP="005E3FA9"/>
    <w:p w14:paraId="23D3DCB8" w14:textId="67E4138A" w:rsidR="005F1B03" w:rsidRDefault="00E341B0" w:rsidP="005E3FA9">
      <w:r>
        <w:t xml:space="preserve">A significant part of the total load carried by the skeleton is done by the </w:t>
      </w:r>
      <w:r w:rsidR="00E36699">
        <w:t>Cortical bone</w:t>
      </w:r>
      <w:r w:rsidR="009D1449">
        <w:fldChar w:fldCharType="begin"/>
      </w:r>
      <w:r w:rsidR="00720F16">
        <w:instrText xml:space="preserve"> ADDIN EN.CITE &lt;EndNote&gt;&lt;Cite&gt;&lt;Author&gt;Seeman&lt;/Author&gt;&lt;Year&gt;2006&lt;/Year&gt;&lt;IDText&gt;Bone quality--the material and structural basis of bone strength and fragility&lt;/IDText&gt;&lt;DisplayText&gt;(336)&lt;/DisplayText&gt;&lt;record&gt;&lt;dates&gt;&lt;pub-dates&gt;&lt;date&gt;May 25&lt;/date&gt;&lt;/pub-dates&gt;&lt;year&gt;2006&lt;/year&gt;&lt;/dates&gt;&lt;keywords&gt;&lt;keyword&gt;Biomechanical Phenomena&lt;/keyword&gt;&lt;keyword&gt;Bone Density/*physiology&lt;/keyword&gt;&lt;keyword&gt;Bone Development/*physiology&lt;/keyword&gt;&lt;keyword&gt;Bone Remodeling/drug effects/*physiology&lt;/keyword&gt;&lt;keyword&gt;Bone and Bones/*anatomy &amp;amp; histology/chemistry&lt;/keyword&gt;&lt;keyword&gt;Female&lt;/keyword&gt;&lt;keyword&gt;Fractures, Bone/pathology&lt;/keyword&gt;&lt;keyword&gt;Humans&lt;/keyword&gt;&lt;keyword&gt;Osteoporosis, Postmenopausal/drug therapy/pathology/physiopathology&lt;/keyword&gt;&lt;/keywords&gt;&lt;isbn&gt;0028-4793&lt;/isbn&gt;&lt;titles&gt;&lt;title&gt;Bone quality--the material and structural basis of bone strength and fragility&lt;/title&gt;&lt;secondary-title&gt;N Engl J Med&lt;/secondary-title&gt;&lt;/titles&gt;&lt;pages&gt;2250-61&lt;/pages&gt;&lt;number&gt;21&lt;/number&gt;&lt;contributors&gt;&lt;authors&gt;&lt;author&gt;Seeman, E.&lt;/author&gt;&lt;author&gt;Delmas, P. D.&lt;/author&gt;&lt;/authors&gt;&lt;/contributors&gt;&lt;edition&gt;2006/05/26&lt;/edition&gt;&lt;language&gt;eng&lt;/language&gt;&lt;added-date format="utc"&gt;1563398783&lt;/added-date&gt;&lt;ref-type name="Journal Article"&gt;17&lt;/ref-type&gt;&lt;auth-address&gt;Department of Endocrinology, Austin Health, University of Melbourne, Melbourne, Australia. egos@unimelb.edu.au&lt;/auth-address&gt;&lt;remote-database-provider&gt;NLM&lt;/remote-database-provider&gt;&lt;rec-number&gt;349&lt;/rec-number&gt;&lt;last-updated-date format="utc"&gt;1563398783&lt;/last-updated-date&gt;&lt;accession-num&gt;16723616&lt;/accession-num&gt;&lt;electronic-resource-num&gt;10.1056/NEJMra053077&lt;/electronic-resource-num&gt;&lt;volume&gt;354&lt;/volume&gt;&lt;/record&gt;&lt;/Cite&gt;&lt;/EndNote&gt;</w:instrText>
      </w:r>
      <w:r w:rsidR="009D1449">
        <w:fldChar w:fldCharType="separate"/>
      </w:r>
      <w:r w:rsidR="00720F16">
        <w:rPr>
          <w:noProof/>
        </w:rPr>
        <w:t>(336)</w:t>
      </w:r>
      <w:r w:rsidR="009D1449">
        <w:fldChar w:fldCharType="end"/>
      </w:r>
      <w:r w:rsidR="007B67A7">
        <w:t xml:space="preserve">. </w:t>
      </w:r>
      <w:r w:rsidR="00E36699">
        <w:t xml:space="preserve"> </w:t>
      </w:r>
      <w:r w:rsidR="00253F22">
        <w:t>Increased cortical porosity</w:t>
      </w:r>
      <w:r w:rsidR="004F5AF0">
        <w:t xml:space="preserve"> along with </w:t>
      </w:r>
      <w:r w:rsidR="008C6453">
        <w:t xml:space="preserve">other </w:t>
      </w:r>
      <w:r w:rsidR="005F1B03">
        <w:t>cortical</w:t>
      </w:r>
      <w:r w:rsidR="004F5AF0">
        <w:t xml:space="preserve"> defects and irregular </w:t>
      </w:r>
      <w:r w:rsidR="004F5AF0">
        <w:lastRenderedPageBreak/>
        <w:t xml:space="preserve">contours can weaken the bone. </w:t>
      </w:r>
      <w:r w:rsidR="00326124">
        <w:t>How den</w:t>
      </w:r>
      <w:r w:rsidR="00287E4B">
        <w:t>s</w:t>
      </w:r>
      <w:r w:rsidR="00326124">
        <w:t xml:space="preserve">e the cortical bone is will determine </w:t>
      </w:r>
      <w:r w:rsidR="00287E4B">
        <w:t>the fracture risk.</w:t>
      </w:r>
      <w:r w:rsidR="009D1449">
        <w:fldChar w:fldCharType="begin"/>
      </w:r>
      <w:r w:rsidR="00720F16">
        <w:instrText xml:space="preserve"> ADDIN EN.CITE &lt;EndNote&gt;&lt;Cite&gt;&lt;Author&gt;Schaffler&lt;/Author&gt;&lt;Year&gt;1988&lt;/Year&gt;&lt;IDText&gt;Stiffness of compact bone: effects of porosity and density&lt;/IDText&gt;&lt;DisplayText&gt;(337)&lt;/DisplayText&gt;&lt;record&gt;&lt;keywords&gt;&lt;keyword&gt;Animals&lt;/keyword&gt;&lt;keyword&gt;Biomechanical Phenomena&lt;/keyword&gt;&lt;keyword&gt;Bone and Bones/*physiology&lt;/keyword&gt;&lt;keyword&gt;Cattle&lt;/keyword&gt;&lt;keyword&gt;Densitometry&lt;/keyword&gt;&lt;keyword&gt;Male&lt;/keyword&gt;&lt;keyword&gt;Minerals/analysis&lt;/keyword&gt;&lt;/keywords&gt;&lt;isbn&gt;0021-9290 (Print)&amp;#xD;0021-9290&lt;/isbn&gt;&lt;titles&gt;&lt;title&gt;Stiffness of compact bone: effects of porosity and density&lt;/title&gt;&lt;secondary-title&gt;J Biomech&lt;/secondary-title&gt;&lt;/titles&gt;&lt;pages&gt;13-6&lt;/pages&gt;&lt;number&gt;1&lt;/number&gt;&lt;contributors&gt;&lt;authors&gt;&lt;author&gt;Schaffler, M. B.&lt;/author&gt;&lt;author&gt;Burr, D. B.&lt;/author&gt;&lt;/authors&gt;&lt;/contributors&gt;&lt;edition&gt;1988/01/01&lt;/edition&gt;&lt;language&gt;eng&lt;/language&gt;&lt;added-date format="utc"&gt;1563399071&lt;/added-date&gt;&lt;ref-type name="Journal Article"&gt;17&lt;/ref-type&gt;&lt;auth-address&gt;Department of Anatomy, West Virginia University Medical Center, Morgantown 26506.&lt;/auth-address&gt;&lt;dates&gt;&lt;year&gt;1988&lt;/year&gt;&lt;/dates&gt;&lt;remote-database-provider&gt;NLM&lt;/remote-database-provider&gt;&lt;rec-number&gt;350&lt;/rec-number&gt;&lt;last-updated-date format="utc"&gt;1563399071&lt;/last-updated-date&gt;&lt;accession-num&gt;3339022&lt;/accession-num&gt;&lt;volume&gt;21&lt;/volume&gt;&lt;/record&gt;&lt;/Cite&gt;&lt;/EndNote&gt;</w:instrText>
      </w:r>
      <w:r w:rsidR="009D1449">
        <w:fldChar w:fldCharType="separate"/>
      </w:r>
      <w:r w:rsidR="00720F16">
        <w:rPr>
          <w:noProof/>
        </w:rPr>
        <w:t>(337)</w:t>
      </w:r>
      <w:r w:rsidR="009D1449">
        <w:fldChar w:fldCharType="end"/>
      </w:r>
      <w:r w:rsidR="00FB7268">
        <w:t xml:space="preserve">.  All cortical parameters within our cohort were above </w:t>
      </w:r>
      <w:r w:rsidR="00FF1B0F">
        <w:t xml:space="preserve">those </w:t>
      </w:r>
      <w:r w:rsidR="00FB7268">
        <w:t xml:space="preserve">quoted in the literature. </w:t>
      </w:r>
    </w:p>
    <w:p w14:paraId="11C7425B" w14:textId="77777777" w:rsidR="000E2AD3" w:rsidRPr="000E2AD3" w:rsidRDefault="000E2AD3" w:rsidP="000E2AD3">
      <w:pPr>
        <w:spacing w:line="240" w:lineRule="auto"/>
        <w:rPr>
          <w:rFonts w:ascii="Times New Roman" w:eastAsia="Times New Roman" w:hAnsi="Times New Roman" w:cs="Times New Roman"/>
          <w:lang w:val="en-GB" w:eastAsia="en-GB"/>
        </w:rPr>
      </w:pPr>
    </w:p>
    <w:p w14:paraId="244969CA" w14:textId="77777777" w:rsidR="00823A8E" w:rsidRDefault="00823A8E"/>
    <w:p w14:paraId="2F6C1DDC" w14:textId="77777777" w:rsidR="0022352C" w:rsidRDefault="00AE35D6">
      <w:pPr>
        <w:pStyle w:val="Heading4"/>
      </w:pPr>
      <w:bookmarkStart w:id="1163" w:name="_Toc35002305"/>
      <w:r w:rsidRPr="00673AE0">
        <w:t xml:space="preserve">Changes after </w:t>
      </w:r>
      <w:r w:rsidR="00177207">
        <w:t xml:space="preserve">weight loss due to </w:t>
      </w:r>
      <w:r w:rsidRPr="00673AE0">
        <w:t>intra</w:t>
      </w:r>
      <w:r w:rsidR="00FB7268">
        <w:t>-</w:t>
      </w:r>
      <w:r w:rsidRPr="00673AE0">
        <w:t>gastric balloon removal</w:t>
      </w:r>
      <w:bookmarkEnd w:id="1163"/>
    </w:p>
    <w:p w14:paraId="61C25298" w14:textId="77777777" w:rsidR="008E19F4" w:rsidRDefault="008E19F4"/>
    <w:p w14:paraId="76E76A9B" w14:textId="3CD4C24D" w:rsidR="002719B6" w:rsidRDefault="00592EC1">
      <w:r>
        <w:t>Bone strength and fracture risk are determined not only by bone density but also by bone microarchitecture. There is limited data in adults relating to th</w:t>
      </w:r>
      <w:r w:rsidR="00FB7268">
        <w:t xml:space="preserve">e impact of weight loss on </w:t>
      </w:r>
      <w:r w:rsidR="00356403">
        <w:t>bone microarchitecture</w:t>
      </w:r>
      <w:r>
        <w:t>. In older procedures such as Biliopancreatic diversion</w:t>
      </w:r>
      <w:r w:rsidR="00FB7268">
        <w:t xml:space="preserve"> with duodenal switch (BPD/DS), </w:t>
      </w:r>
      <w:r>
        <w:t xml:space="preserve">bone </w:t>
      </w:r>
      <w:r w:rsidR="00D13479">
        <w:t>biopsies</w:t>
      </w:r>
      <w:r>
        <w:t xml:space="preserve"> done </w:t>
      </w:r>
      <w:r w:rsidR="00905CD5">
        <w:t xml:space="preserve">in 33 patients </w:t>
      </w:r>
      <w:r>
        <w:t xml:space="preserve">pre and 4 years post </w:t>
      </w:r>
      <w:r w:rsidR="00FB7268">
        <w:t>the bariatric procedure</w:t>
      </w:r>
      <w:r>
        <w:t xml:space="preserve"> </w:t>
      </w:r>
      <w:r w:rsidR="00CF7B5F">
        <w:t xml:space="preserve">showed </w:t>
      </w:r>
      <w:r w:rsidR="00905CD5">
        <w:t>decreased cortical thickness and increased trabecular bone v</w:t>
      </w:r>
      <w:r w:rsidR="00F50699">
        <w:t>olume alongside increased b</w:t>
      </w:r>
      <w:r w:rsidR="00F22E95">
        <w:t>one formation rate,</w:t>
      </w:r>
      <w:r w:rsidR="00F50699">
        <w:t xml:space="preserve"> </w:t>
      </w:r>
      <w:r w:rsidR="00F22E95">
        <w:t>turnover and</w:t>
      </w:r>
      <w:r w:rsidR="00F50699">
        <w:t xml:space="preserve"> mineralization</w:t>
      </w:r>
      <w:r w:rsidR="002E35FA">
        <w:t>.</w:t>
      </w:r>
      <w:r w:rsidR="00F50699">
        <w:t xml:space="preserve"> </w:t>
      </w:r>
      <w:r w:rsidR="009D1449">
        <w:fldChar w:fldCharType="begin"/>
      </w:r>
      <w:r w:rsidR="00720F16">
        <w:instrText xml:space="preserve"> ADDIN EN.CITE &lt;EndNote&gt;&lt;Cite&gt;&lt;Author&gt;Marceau&lt;/Author&gt;&lt;Year&gt;2002&lt;/Year&gt;&lt;IDText&gt;Does bone change after biliopancreatic diversion?&lt;/IDText&gt;&lt;DisplayText&gt;(338)&lt;/DisplayText&gt;&lt;record&gt;&lt;dates&gt;&lt;pub-dates&gt;&lt;date&gt;Sep-Oct&lt;/date&gt;&lt;/pub-dates&gt;&lt;year&gt;2002&lt;/year&gt;&lt;/dates&gt;&lt;keywords&gt;&lt;keyword&gt;25-Hydroxyvitamin D 2/blood&lt;/keyword&gt;&lt;keyword&gt;Adult&lt;/keyword&gt;&lt;keyword&gt;Alkaline Phosphatase/blood&lt;/keyword&gt;&lt;keyword&gt;Biliopancreatic Diversion/*adverse effects&lt;/keyword&gt;&lt;keyword&gt;Biopsy&lt;/keyword&gt;&lt;keyword&gt;Bone Density&lt;/keyword&gt;&lt;keyword&gt;Bone Diseases/blood/*etiology&lt;/keyword&gt;&lt;keyword&gt;Bone and Bones/*pathology&lt;/keyword&gt;&lt;keyword&gt;Duodenum/*surgery&lt;/keyword&gt;&lt;keyword&gt;Female&lt;/keyword&gt;&lt;keyword&gt;Follow-Up Studies&lt;/keyword&gt;&lt;keyword&gt;Humans&lt;/keyword&gt;&lt;keyword&gt;Male&lt;/keyword&gt;&lt;keyword&gt;Obesity, Morbid/surgery&lt;/keyword&gt;&lt;keyword&gt;Parathyroid Hormone/blood&lt;/keyword&gt;&lt;keyword&gt;Postoperative Care&lt;/keyword&gt;&lt;keyword&gt;*Postoperative Complications/blood&lt;/keyword&gt;&lt;keyword&gt;Prospective Studies&lt;/keyword&gt;&lt;keyword&gt;Reoperation&lt;/keyword&gt;&lt;keyword&gt;Time Factors&lt;/keyword&gt;&lt;keyword&gt;Treatment Outcome&lt;/keyword&gt;&lt;/keywords&gt;&lt;isbn&gt;1091-255X (Print)&amp;#xD;1091-255x&lt;/isbn&gt;&lt;titles&gt;&lt;title&gt;Does bone change after biliopancreatic diversion?&lt;/title&gt;&lt;secondary-title&gt;J Gastrointest Surg&lt;/secondary-title&gt;&lt;/titles&gt;&lt;pages&gt;690-8&lt;/pages&gt;&lt;number&gt;5&lt;/number&gt;&lt;contributors&gt;&lt;authors&gt;&lt;author&gt;Marceau, P.&lt;/author&gt;&lt;author&gt;Biron, S.&lt;/author&gt;&lt;author&gt;Lebel, S.&lt;/author&gt;&lt;author&gt;Marceau, S.&lt;/author&gt;&lt;author&gt;Hould, F. S.&lt;/author&gt;&lt;author&gt;Simard, S.&lt;/author&gt;&lt;author&gt;Dumont, M.&lt;/author&gt;&lt;author&gt;Fitzpatrick, L. A.&lt;/author&gt;&lt;/authors&gt;&lt;/contributors&gt;&lt;edition&gt;2002/10/26&lt;/edition&gt;&lt;language&gt;eng&lt;/language&gt;&lt;added-date format="utc"&gt;1563229380&lt;/added-date&gt;&lt;ref-type name="Journal Article"&gt;17&lt;/ref-type&gt;&lt;auth-address&gt;Department of Surgery, Laval Hospital, Quebec City, Quebec, Canada. picard.marceau@chg.ulaval.ca&lt;/auth-address&gt;&lt;remote-database-provider&gt;NLM&lt;/remote-database-provider&gt;&lt;rec-number&gt;334&lt;/rec-number&gt;&lt;last-updated-date format="utc"&gt;1563229380&lt;/last-updated-date&gt;&lt;accession-num&gt;12399058&lt;/accession-num&gt;&lt;volume&gt;6&lt;/volume&gt;&lt;/record&gt;&lt;/Cite&gt;&lt;/EndNote&gt;</w:instrText>
      </w:r>
      <w:r w:rsidR="009D1449">
        <w:fldChar w:fldCharType="separate"/>
      </w:r>
      <w:r w:rsidR="00720F16">
        <w:rPr>
          <w:noProof/>
        </w:rPr>
        <w:t>(338)</w:t>
      </w:r>
      <w:r w:rsidR="009D1449">
        <w:fldChar w:fldCharType="end"/>
      </w:r>
      <w:r w:rsidR="002719B6">
        <w:t>.</w:t>
      </w:r>
      <w:r w:rsidR="00541F38">
        <w:t xml:space="preserve"> </w:t>
      </w:r>
      <w:r w:rsidR="00F22E95">
        <w:t xml:space="preserve">Their overall conclusion was that </w:t>
      </w:r>
      <w:r w:rsidR="002E35FA">
        <w:t xml:space="preserve">the </w:t>
      </w:r>
      <w:r w:rsidR="00F22E95">
        <w:t>benefits of the procedure outweighed the risk of bone loss.</w:t>
      </w:r>
    </w:p>
    <w:p w14:paraId="26F1B0E6" w14:textId="77777777" w:rsidR="009B6A3B" w:rsidRDefault="009B6A3B"/>
    <w:p w14:paraId="211C334F" w14:textId="2ACDAEC5" w:rsidR="00140A34" w:rsidRDefault="00C01A12">
      <w:r>
        <w:t>HRpQCT findings</w:t>
      </w:r>
      <w:r w:rsidR="00CD4FC8">
        <w:t xml:space="preserve"> in </w:t>
      </w:r>
      <w:r w:rsidR="002719B6">
        <w:t xml:space="preserve">a more recent study from 2013 showed that there is predominantly cortical bone loss (area, density, thickness and total </w:t>
      </w:r>
      <w:r>
        <w:t>density) after</w:t>
      </w:r>
      <w:r w:rsidR="002719B6">
        <w:t xml:space="preserve"> RYGB and this is seen at the weight bearing sites</w:t>
      </w:r>
      <w:r w:rsidR="00CD4FC8">
        <w:t xml:space="preserve"> </w:t>
      </w:r>
      <w:r w:rsidR="002719B6">
        <w:t xml:space="preserve"> (tibia) </w:t>
      </w:r>
      <w:r w:rsidR="00D90BF1">
        <w:t>and these changes were predicted by change in PTH.</w:t>
      </w:r>
      <w:r w:rsidR="00BB7564">
        <w:t xml:space="preserve"> </w:t>
      </w:r>
      <w:r w:rsidR="00CD4FC8">
        <w:t xml:space="preserve"> </w:t>
      </w:r>
      <w:r w:rsidR="009D1449">
        <w:fldChar w:fldCharType="begin"/>
      </w:r>
      <w:r w:rsidR="00720F16">
        <w:instrText xml:space="preserve"> ADDIN EN.CITE &lt;EndNote&gt;&lt;Cite&gt;&lt;Author&gt;Stein&lt;/Author&gt;&lt;Year&gt;2013&lt;/Year&gt;&lt;IDText&gt;Bariatric surgery results in cortical bone loss&lt;/IDText&gt;&lt;DisplayText&gt;(339)&lt;/DisplayText&gt;&lt;record&gt;&lt;dates&gt;&lt;pub-dates&gt;&lt;date&gt;Feb&lt;/date&gt;&lt;/pub-dates&gt;&lt;year&gt;2013&lt;/year&gt;&lt;/dates&gt;&lt;keywords&gt;&lt;keyword&gt;Adult&lt;/keyword&gt;&lt;keyword&gt;Bariatric Surgery/*adverse effects&lt;/keyword&gt;&lt;keyword&gt;Bone Density/*physiology&lt;/keyword&gt;&lt;keyword&gt;Bone Resorption/diagnostic imaging/*etiology&lt;/keyword&gt;&lt;keyword&gt;Bone and Bones/*diagnostic imaging&lt;/keyword&gt;&lt;keyword&gt;Female&lt;/keyword&gt;&lt;keyword&gt;Humans&lt;/keyword&gt;&lt;keyword&gt;Hyperparathyroidism/diagnostic imaging/*etiology&lt;/keyword&gt;&lt;keyword&gt;Middle Aged&lt;/keyword&gt;&lt;keyword&gt;Obesity/diagnostic imaging/surgery&lt;/keyword&gt;&lt;keyword&gt;Prospective Studies&lt;/keyword&gt;&lt;keyword&gt;Radiography&lt;/keyword&gt;&lt;keyword&gt;Weight-Bearing&lt;/keyword&gt;&lt;/keywords&gt;&lt;isbn&gt;0021-972x&lt;/isbn&gt;&lt;custom2&gt;PMC3565117&lt;/custom2&gt;&lt;titles&gt;&lt;title&gt;Bariatric surgery results in cortical bone loss&lt;/title&gt;&lt;secondary-title&gt;J Clin Endocrinol Metab&lt;/secondary-title&gt;&lt;/titles&gt;&lt;pages&gt;541-9&lt;/pages&gt;&lt;number&gt;2&lt;/number&gt;&lt;contributors&gt;&lt;authors&gt;&lt;author&gt;Stein, E. M.&lt;/author&gt;&lt;author&gt;Carrelli, A.&lt;/author&gt;&lt;author&gt;Young, P.&lt;/author&gt;&lt;author&gt;Bucovsky, M.&lt;/author&gt;&lt;author&gt;Zhang, C.&lt;/author&gt;&lt;author&gt;Schrope, B.&lt;/author&gt;&lt;author&gt;Bessler, M.&lt;/author&gt;&lt;author&gt;Zhou, B.&lt;/author&gt;&lt;author&gt;Wang, J.&lt;/author&gt;&lt;author&gt;Guo, X. E.&lt;/author&gt;&lt;author&gt;McMahon, D. J.&lt;/author&gt;&lt;author&gt;Silverberg, S. J.&lt;/author&gt;&lt;/authors&gt;&lt;/contributors&gt;&lt;edition&gt;2013/01/09&lt;/edition&gt;&lt;language&gt;eng&lt;/language&gt;&lt;added-date format="utc"&gt;1563233250&lt;/added-date&gt;&lt;ref-type name="Journal Article"&gt;17&lt;/ref-type&gt;&lt;auth-address&gt;Department of Medicine/Endocrinology, Columbia University of Physicians and Surgeons, New York, New York 10032, USA. es2029@columbia.edu&lt;/auth-address&gt;&lt;remote-database-provider&gt;NLM&lt;/remote-database-provider&gt;&lt;rec-number&gt;336&lt;/rec-number&gt;&lt;last-updated-date format="utc"&gt;1563233250&lt;/last-updated-date&gt;&lt;accession-num&gt;23295461&lt;/accession-num&gt;&lt;electronic-resource-num&gt;10.1210/jc.2012-2394&lt;/electronic-resource-num&gt;&lt;volume&gt;98&lt;/volume&gt;&lt;/record&gt;&lt;/Cite&gt;&lt;/EndNote&gt;</w:instrText>
      </w:r>
      <w:r w:rsidR="009D1449">
        <w:fldChar w:fldCharType="separate"/>
      </w:r>
      <w:r w:rsidR="00720F16">
        <w:rPr>
          <w:noProof/>
        </w:rPr>
        <w:t>(339)</w:t>
      </w:r>
      <w:r w:rsidR="009D1449">
        <w:fldChar w:fldCharType="end"/>
      </w:r>
      <w:r w:rsidR="00F22E95">
        <w:t>.</w:t>
      </w:r>
      <w:r w:rsidR="00BB7564">
        <w:t xml:space="preserve"> PTH has differing impact on cortical and cancellous bone </w:t>
      </w:r>
      <w:r w:rsidR="009D1449">
        <w:fldChar w:fldCharType="begin"/>
      </w:r>
      <w:r w:rsidR="00720F16">
        <w:instrText xml:space="preserve"> ADDIN EN.CITE &lt;EndNote&gt;&lt;Cite&gt;&lt;Author&gt;Silverberg&lt;/Author&gt;&lt;Year&gt;1989&lt;/Year&gt;&lt;IDText&gt;Skeletal disease in primary hyperparathyroidism&lt;/IDText&gt;&lt;DisplayText&gt;(340)&lt;/DisplayText&gt;&lt;record&gt;&lt;dates&gt;&lt;pub-dates&gt;&lt;date&gt;Jun&lt;/date&gt;&lt;/pub-dates&gt;&lt;year&gt;1989&lt;/year&gt;&lt;/dates&gt;&lt;keywords&gt;&lt;keyword&gt;Biopsy&lt;/keyword&gt;&lt;keyword&gt;Bone Diseases/*etiology/pathology&lt;/keyword&gt;&lt;keyword&gt;Densitometry&lt;/keyword&gt;&lt;keyword&gt;Female&lt;/keyword&gt;&lt;keyword&gt;Humans&lt;/keyword&gt;&lt;keyword&gt;Hypercalcemia/etiology&lt;/keyword&gt;&lt;keyword&gt;Hyperthyroidism/*complications/diagnostic imaging&lt;/keyword&gt;&lt;keyword&gt;Male&lt;/keyword&gt;&lt;keyword&gt;Microscopy, Electron, Scanning&lt;/keyword&gt;&lt;keyword&gt;Middle Aged&lt;/keyword&gt;&lt;keyword&gt;Minerals/analysis&lt;/keyword&gt;&lt;keyword&gt;Parathyroid Hormone/blood&lt;/keyword&gt;&lt;keyword&gt;Phosphorus/blood&lt;/keyword&gt;&lt;keyword&gt;Radiography&lt;/keyword&gt;&lt;keyword&gt;Radioimmunoassay&lt;/keyword&gt;&lt;/keywords&gt;&lt;isbn&gt;0884-0431 (Print)&amp;#xD;0884-0431&lt;/isbn&gt;&lt;titles&gt;&lt;title&gt;Skeletal disease in primary hyperparathyroidism&lt;/title&gt;&lt;secondary-title&gt;J Bone Miner Res&lt;/secondary-title&gt;&lt;/titles&gt;&lt;pages&gt;283-91&lt;/pages&gt;&lt;number&gt;3&lt;/number&gt;&lt;contributors&gt;&lt;authors&gt;&lt;author&gt;Silverberg, S. J.&lt;/author&gt;&lt;author&gt;Shane, E.&lt;/author&gt;&lt;author&gt;de la Cruz, L.&lt;/author&gt;&lt;author&gt;Dempster, D. W.&lt;/author&gt;&lt;author&gt;Feldman, F.&lt;/author&gt;&lt;author&gt;Seldin, D.&lt;/author&gt;&lt;author&gt;Jacobs, T. P.&lt;/author&gt;&lt;author&gt;Siris, E. S.&lt;/author&gt;&lt;author&gt;Cafferty, M.&lt;/author&gt;&lt;author&gt;Parisien, M. V.&lt;/author&gt;&lt;author&gt;et al.,&lt;/author&gt;&lt;/authors&gt;&lt;/contributors&gt;&lt;edition&gt;1989/06/01&lt;/edition&gt;&lt;language&gt;eng&lt;/language&gt;&lt;added-date format="utc"&gt;1563234251&lt;/added-date&gt;&lt;ref-type name="Journal Article"&gt;17&lt;/ref-type&gt;&lt;auth-address&gt;Department of Medicine, College of Physicians and Surgeons, Columbia University, New York, NY.&lt;/auth-address&gt;&lt;remote-database-provider&gt;NLM&lt;/remote-database-provider&gt;&lt;rec-number&gt;337&lt;/rec-number&gt;&lt;last-updated-date format="utc"&gt;1563234251&lt;/last-updated-date&gt;&lt;accession-num&gt;2763869&lt;/accession-num&gt;&lt;electronic-resource-num&gt;10.1002/jbmr.5650040302&lt;/electronic-resource-num&gt;&lt;volume&gt;4&lt;/volume&gt;&lt;/record&gt;&lt;/Cite&gt;&lt;/EndNote&gt;</w:instrText>
      </w:r>
      <w:r w:rsidR="009D1449">
        <w:fldChar w:fldCharType="separate"/>
      </w:r>
      <w:r w:rsidR="00720F16">
        <w:rPr>
          <w:noProof/>
        </w:rPr>
        <w:t>(340)</w:t>
      </w:r>
      <w:r w:rsidR="009D1449">
        <w:fldChar w:fldCharType="end"/>
      </w:r>
      <w:r w:rsidR="00BB7564">
        <w:t xml:space="preserve">and this maybe the reason that in studies where PTH </w:t>
      </w:r>
      <w:r w:rsidR="00F22E95">
        <w:t xml:space="preserve">has </w:t>
      </w:r>
      <w:r w:rsidR="00BB7564">
        <w:t xml:space="preserve">remained stable, there was no impact </w:t>
      </w:r>
      <w:r w:rsidR="007165D3">
        <w:t xml:space="preserve">on lumbar spinal BMD </w:t>
      </w:r>
      <w:r w:rsidR="00267E56">
        <w:t>though</w:t>
      </w:r>
      <w:r w:rsidR="007165D3">
        <w:t xml:space="preserve"> bone loss was seen at the tibia and hip.</w:t>
      </w:r>
      <w:r w:rsidR="00733602">
        <w:t xml:space="preserve"> </w:t>
      </w:r>
    </w:p>
    <w:p w14:paraId="51E929AD" w14:textId="77777777" w:rsidR="00BB63B8" w:rsidRDefault="00BB63B8"/>
    <w:p w14:paraId="78F0B2BA" w14:textId="77D3D04D" w:rsidR="006B7E21" w:rsidRDefault="00FE17C3" w:rsidP="00123AB1">
      <w:r>
        <w:lastRenderedPageBreak/>
        <w:t xml:space="preserve">A peripheral quantitative </w:t>
      </w:r>
      <w:r w:rsidR="009459A9">
        <w:t xml:space="preserve">study </w:t>
      </w:r>
      <w:r w:rsidR="002E35FA">
        <w:t>(larger scan area (2.3 mm slice thickness) and voxel size compared to HRpQCT) lo</w:t>
      </w:r>
      <w:r w:rsidR="009459A9">
        <w:t xml:space="preserve">oked at </w:t>
      </w:r>
      <w:r>
        <w:t xml:space="preserve">bone </w:t>
      </w:r>
      <w:r w:rsidR="009459A9">
        <w:t xml:space="preserve">changes at 12 months in </w:t>
      </w:r>
      <w:r w:rsidR="0012150D">
        <w:t xml:space="preserve">91 </w:t>
      </w:r>
      <w:r w:rsidR="009459A9">
        <w:t xml:space="preserve">obese adolescents who </w:t>
      </w:r>
      <w:r w:rsidR="0012150D">
        <w:t>were ran</w:t>
      </w:r>
      <w:r>
        <w:t>domized to standard care versus</w:t>
      </w:r>
      <w:r w:rsidR="0012150D">
        <w:t xml:space="preserve"> a </w:t>
      </w:r>
      <w:r w:rsidR="00E950D3">
        <w:t xml:space="preserve">non-surgical </w:t>
      </w:r>
      <w:r w:rsidR="0012150D">
        <w:t>weight management programme. The group were younger (between 10-15</w:t>
      </w:r>
      <w:r>
        <w:t xml:space="preserve"> years, mean</w:t>
      </w:r>
      <w:r w:rsidR="00FE728C">
        <w:t xml:space="preserve"> 12.2 years</w:t>
      </w:r>
      <w:r>
        <w:t xml:space="preserve"> versus</w:t>
      </w:r>
      <w:r w:rsidR="00406C11">
        <w:t xml:space="preserve"> </w:t>
      </w:r>
      <w:r w:rsidR="00E950D3">
        <w:t>15.</w:t>
      </w:r>
      <w:r w:rsidR="004843CC">
        <w:t xml:space="preserve">3 </w:t>
      </w:r>
      <w:r w:rsidR="00E950D3">
        <w:t>years</w:t>
      </w:r>
      <w:r w:rsidR="0012150D">
        <w:t xml:space="preserve">) </w:t>
      </w:r>
      <w:r w:rsidR="008C1A55">
        <w:t xml:space="preserve">than our cohort </w:t>
      </w:r>
      <w:r w:rsidR="0012150D">
        <w:t xml:space="preserve">and </w:t>
      </w:r>
      <w:r>
        <w:t xml:space="preserve">their </w:t>
      </w:r>
      <w:r w:rsidR="0012150D">
        <w:t>degree of obesity was not as severe with BMI SDS &gt;3 excluded from the study</w:t>
      </w:r>
      <w:r w:rsidR="00406C11">
        <w:t xml:space="preserve">. </w:t>
      </w:r>
      <w:r w:rsidR="0012150D">
        <w:t xml:space="preserve"> </w:t>
      </w:r>
      <w:r w:rsidR="00406C11">
        <w:t xml:space="preserve">The </w:t>
      </w:r>
      <w:r w:rsidR="009459A9">
        <w:t>1</w:t>
      </w:r>
      <w:r w:rsidR="002D41E5">
        <w:t xml:space="preserve">2 month change in BMI </w:t>
      </w:r>
      <w:r w:rsidR="00406C11">
        <w:t xml:space="preserve">in the intervention group </w:t>
      </w:r>
      <w:r w:rsidR="002317CF">
        <w:t>was -</w:t>
      </w:r>
      <w:r w:rsidR="002D41E5">
        <w:t>0.4</w:t>
      </w:r>
      <w:r w:rsidR="00E950D3">
        <w:t xml:space="preserve"> which was </w:t>
      </w:r>
      <w:r w:rsidR="002317CF">
        <w:t>considered significant</w:t>
      </w:r>
      <w:r w:rsidR="00E950D3">
        <w:t xml:space="preserve"> (BMI </w:t>
      </w:r>
      <w:r w:rsidR="002317CF">
        <w:t>change -</w:t>
      </w:r>
      <w:r w:rsidR="00E950D3">
        <w:t>2.</w:t>
      </w:r>
      <w:r w:rsidR="002E35FA">
        <w:t>5</w:t>
      </w:r>
      <w:r w:rsidR="002317CF">
        <w:t xml:space="preserve"> kg/m2</w:t>
      </w:r>
      <w:r w:rsidR="00E950D3">
        <w:t xml:space="preserve"> in our cohort)</w:t>
      </w:r>
      <w:r w:rsidR="009459A9">
        <w:t xml:space="preserve">. They did not find any difference in the bone </w:t>
      </w:r>
      <w:r w:rsidR="002D41E5">
        <w:t>o</w:t>
      </w:r>
      <w:r w:rsidR="009459A9">
        <w:t xml:space="preserve">utcomes </w:t>
      </w:r>
      <w:r w:rsidR="00E950D3">
        <w:t>(reported separately for males and females) of the 2 groups and therefore the i</w:t>
      </w:r>
      <w:r w:rsidR="009459A9">
        <w:t>n</w:t>
      </w:r>
      <w:r w:rsidR="00E950D3">
        <w:t xml:space="preserve">tervention and standard care </w:t>
      </w:r>
      <w:r w:rsidR="009459A9">
        <w:t xml:space="preserve">were combined for the analysis further on. </w:t>
      </w:r>
      <w:r w:rsidR="009D1449">
        <w:fldChar w:fldCharType="begin">
          <w:fldData xml:space="preserve">PEVuZE5vdGU+PENpdGU+PEF1dGhvcj5LZWxsZXk8L0F1dGhvcj48WWVhcj4yMDE4PC9ZZWFyPjxJ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</w:fldData>
        </w:fldChar>
      </w:r>
      <w:r w:rsidR="00720F16">
        <w:instrText xml:space="preserve"> ADDIN EN.CITE </w:instrText>
      </w:r>
      <w:r w:rsidR="00720F16">
        <w:fldChar w:fldCharType="begin">
          <w:fldData xml:space="preserve">PEVuZE5vdGU+PENpdGU+PEF1dGhvcj5LZWxsZXk8L0F1dGhvcj48WWVhcj4yMDE4PC9ZZWFyPjxJ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</w:fldData>
        </w:fldChar>
      </w:r>
      <w:r w:rsidR="00720F16">
        <w:instrText xml:space="preserve"> ADDIN EN.CITE.DATA </w:instrText>
      </w:r>
      <w:r w:rsidR="00720F16">
        <w:fldChar w:fldCharType="end"/>
      </w:r>
      <w:r w:rsidR="009D1449">
        <w:fldChar w:fldCharType="separate"/>
      </w:r>
      <w:r w:rsidR="00720F16">
        <w:rPr>
          <w:noProof/>
        </w:rPr>
        <w:t>(319)</w:t>
      </w:r>
      <w:r w:rsidR="009D1449">
        <w:fldChar w:fldCharType="end"/>
      </w:r>
      <w:r w:rsidR="0024031A">
        <w:t xml:space="preserve"> </w:t>
      </w:r>
      <w:r w:rsidR="00267879">
        <w:t>. They reported no changes at the tibia</w:t>
      </w:r>
      <w:r w:rsidR="00917DE2">
        <w:t xml:space="preserve"> (trabecular vBMD, </w:t>
      </w:r>
      <w:r w:rsidR="00E85806">
        <w:t>c</w:t>
      </w:r>
      <w:r w:rsidR="00917DE2">
        <w:t>ortical v</w:t>
      </w:r>
      <w:r w:rsidR="00E85806">
        <w:t>BMD, s</w:t>
      </w:r>
      <w:r w:rsidR="00917DE2">
        <w:t>ection modulus and periosteal circumference)</w:t>
      </w:r>
      <w:r w:rsidR="00267879">
        <w:t xml:space="preserve"> related to change in BMI </w:t>
      </w:r>
      <w:r w:rsidR="00312229">
        <w:t xml:space="preserve">in both boys and girls. </w:t>
      </w:r>
      <w:r w:rsidR="00E85806">
        <w:t xml:space="preserve">Their conclusion was that a relatively small change in BMI does not affect </w:t>
      </w:r>
      <w:r w:rsidR="00B264BE">
        <w:t xml:space="preserve">bone strength and density. </w:t>
      </w:r>
      <w:r w:rsidR="0042676D">
        <w:t xml:space="preserve"> </w:t>
      </w:r>
      <w:r w:rsidR="00F42394">
        <w:t>Positive Associations were reported between lean body mass index and changes in bone though these were different based on sex and whether it was weight bearing or not (section modulus and periosteal circumference</w:t>
      </w:r>
      <w:r w:rsidR="008903B6">
        <w:t xml:space="preserve"> gains</w:t>
      </w:r>
      <w:r w:rsidR="00F42394">
        <w:t xml:space="preserve"> in radius in boys and tibia in girls). </w:t>
      </w:r>
    </w:p>
    <w:p w14:paraId="45058474" w14:textId="77777777" w:rsidR="00C22E0D" w:rsidRDefault="006B7E21" w:rsidP="00123AB1">
      <w:r>
        <w:t xml:space="preserve">In our cohort, </w:t>
      </w:r>
      <w:r w:rsidR="00C22E0D">
        <w:t>the</w:t>
      </w:r>
      <w:r w:rsidR="00AD4E8F">
        <w:t xml:space="preserve"> </w:t>
      </w:r>
      <w:proofErr w:type="gramStart"/>
      <w:r w:rsidR="008903B6">
        <w:t xml:space="preserve">non </w:t>
      </w:r>
      <w:r w:rsidR="00AD4E8F">
        <w:t>significant</w:t>
      </w:r>
      <w:proofErr w:type="gramEnd"/>
      <w:r w:rsidR="00C22E0D">
        <w:t xml:space="preserve"> increase in lean body mass seen after balloon removal positively correlated </w:t>
      </w:r>
      <w:r w:rsidR="00AD4E8F">
        <w:t xml:space="preserve">with TBLH BMD (r=0.7, p=0.02), </w:t>
      </w:r>
      <w:r w:rsidR="00C22E0D">
        <w:t xml:space="preserve">and trabecular BMD and trabecular BV/TV fraction (r=0.77, p=0.008 for BMD and r=0.78, p=0.007) at the radius. </w:t>
      </w:r>
    </w:p>
    <w:p w14:paraId="7FB72BC8" w14:textId="77777777" w:rsidR="00F42394" w:rsidRDefault="00F42394" w:rsidP="00F42394"/>
    <w:p w14:paraId="31178919" w14:textId="77777777" w:rsidR="00E85806" w:rsidRDefault="00D515E0">
      <w:r>
        <w:t>Our study results also show</w:t>
      </w:r>
      <w:r w:rsidR="002E35FA">
        <w:t>ed</w:t>
      </w:r>
      <w:r>
        <w:t xml:space="preserve"> a difference</w:t>
      </w:r>
      <w:r w:rsidR="0011474B">
        <w:t xml:space="preserve"> </w:t>
      </w:r>
      <w:r>
        <w:t xml:space="preserve">dependent on site. </w:t>
      </w:r>
      <w:r w:rsidR="0011474B">
        <w:t xml:space="preserve">It seems to suggest that </w:t>
      </w:r>
      <w:r w:rsidR="0042676D">
        <w:t>relatively small changes in BMI do not affect bone density or structure adversely</w:t>
      </w:r>
      <w:r w:rsidR="0011474B">
        <w:t xml:space="preserve"> at the tibia</w:t>
      </w:r>
      <w:r w:rsidR="0042676D">
        <w:t>.</w:t>
      </w:r>
      <w:r w:rsidR="00C62E7B">
        <w:t xml:space="preserve"> Gains were seen in tibial cortical area, cortical BMD and thickness even though </w:t>
      </w:r>
      <w:r w:rsidR="00C62E7B">
        <w:lastRenderedPageBreak/>
        <w:t>significant weight loss was seen</w:t>
      </w:r>
      <w:r w:rsidR="001E05A1">
        <w:t xml:space="preserve"> at 6 months</w:t>
      </w:r>
      <w:r w:rsidR="00C62E7B">
        <w:t xml:space="preserve">. </w:t>
      </w:r>
      <w:r w:rsidR="001E05A1">
        <w:t>No significant correlations with change in weight were seen at the tibia.</w:t>
      </w:r>
    </w:p>
    <w:p w14:paraId="6EF35E38" w14:textId="77777777" w:rsidR="00BB63B8" w:rsidRDefault="00BB63B8"/>
    <w:p w14:paraId="097277E5" w14:textId="77777777" w:rsidR="002C71F0" w:rsidRPr="00733602" w:rsidRDefault="0011474B" w:rsidP="00F94DD7">
      <w:pPr>
        <w:rPr>
          <w:b/>
        </w:rPr>
      </w:pPr>
      <w:r>
        <w:t xml:space="preserve">However, the results at the radius are less clear. </w:t>
      </w:r>
      <w:r w:rsidRPr="00733602">
        <w:rPr>
          <w:b/>
        </w:rPr>
        <w:t xml:space="preserve">Gains were </w:t>
      </w:r>
      <w:r w:rsidR="00C84584" w:rsidRPr="00733602">
        <w:rPr>
          <w:b/>
        </w:rPr>
        <w:t>seen in total BMD, both cortical and trabecular density and trabecular BV/TV</w:t>
      </w:r>
      <w:r w:rsidR="00B14FB8" w:rsidRPr="00733602">
        <w:rPr>
          <w:b/>
        </w:rPr>
        <w:t xml:space="preserve"> </w:t>
      </w:r>
      <w:r w:rsidR="00C0718D" w:rsidRPr="00733602">
        <w:rPr>
          <w:b/>
        </w:rPr>
        <w:t xml:space="preserve">but total area decreased </w:t>
      </w:r>
      <w:r w:rsidR="00B14FB8" w:rsidRPr="00733602">
        <w:rPr>
          <w:b/>
        </w:rPr>
        <w:t>at the radius</w:t>
      </w:r>
      <w:r w:rsidR="00C84584" w:rsidRPr="00733602">
        <w:rPr>
          <w:b/>
        </w:rPr>
        <w:t xml:space="preserve">. </w:t>
      </w:r>
      <w:r w:rsidR="008C1A55" w:rsidRPr="00733602">
        <w:rPr>
          <w:b/>
        </w:rPr>
        <w:t>S</w:t>
      </w:r>
      <w:r w:rsidR="00C84584" w:rsidRPr="00733602">
        <w:rPr>
          <w:b/>
        </w:rPr>
        <w:t>ignificant co</w:t>
      </w:r>
      <w:r w:rsidR="00B14FB8" w:rsidRPr="00733602">
        <w:rPr>
          <w:b/>
        </w:rPr>
        <w:t>r</w:t>
      </w:r>
      <w:r w:rsidR="00C84584" w:rsidRPr="00733602">
        <w:rPr>
          <w:b/>
        </w:rPr>
        <w:t>relations were seen between the weight lost and trabecular number</w:t>
      </w:r>
      <w:r w:rsidR="00B14FB8" w:rsidRPr="00733602">
        <w:rPr>
          <w:b/>
        </w:rPr>
        <w:t xml:space="preserve"> (r=-0.82, p=0.002)</w:t>
      </w:r>
      <w:r w:rsidR="00C84584" w:rsidRPr="00733602">
        <w:rPr>
          <w:b/>
        </w:rPr>
        <w:t xml:space="preserve">, thickness </w:t>
      </w:r>
      <w:r w:rsidR="00B14FB8" w:rsidRPr="00733602">
        <w:rPr>
          <w:b/>
        </w:rPr>
        <w:t xml:space="preserve">(r=0.76, p=0.006) </w:t>
      </w:r>
      <w:r w:rsidR="00C84584" w:rsidRPr="00733602">
        <w:rPr>
          <w:b/>
        </w:rPr>
        <w:t>and separation</w:t>
      </w:r>
      <w:r w:rsidR="00B14FB8" w:rsidRPr="00733602">
        <w:rPr>
          <w:b/>
        </w:rPr>
        <w:t xml:space="preserve"> (r=0.84, p=0.</w:t>
      </w:r>
      <w:r w:rsidR="00D256AE" w:rsidRPr="00733602">
        <w:rPr>
          <w:b/>
        </w:rPr>
        <w:t>001)</w:t>
      </w:r>
      <w:r w:rsidR="00FB4FB3" w:rsidRPr="00733602">
        <w:rPr>
          <w:b/>
        </w:rPr>
        <w:t xml:space="preserve"> </w:t>
      </w:r>
      <w:r w:rsidR="00B14FB8" w:rsidRPr="00733602">
        <w:rPr>
          <w:b/>
        </w:rPr>
        <w:t xml:space="preserve">at the radius. </w:t>
      </w:r>
      <w:r w:rsidR="00D256AE" w:rsidRPr="00733602">
        <w:rPr>
          <w:b/>
        </w:rPr>
        <w:t xml:space="preserve"> Increased trabecular number, thickness and decreased separation would increase bone mineral density, </w:t>
      </w:r>
      <w:r w:rsidR="001E05A1" w:rsidRPr="00733602">
        <w:rPr>
          <w:b/>
        </w:rPr>
        <w:t xml:space="preserve">therefore possible that </w:t>
      </w:r>
      <w:r w:rsidR="00F12210" w:rsidRPr="00733602">
        <w:rPr>
          <w:b/>
        </w:rPr>
        <w:t>the increased thickness had a larger role to play</w:t>
      </w:r>
      <w:r w:rsidRPr="00733602">
        <w:rPr>
          <w:b/>
        </w:rPr>
        <w:t xml:space="preserve"> than the loss in number</w:t>
      </w:r>
      <w:r w:rsidR="00B37A56" w:rsidRPr="00733602">
        <w:rPr>
          <w:b/>
        </w:rPr>
        <w:t xml:space="preserve"> and increased sepa</w:t>
      </w:r>
      <w:r w:rsidR="002C71F0" w:rsidRPr="00733602">
        <w:rPr>
          <w:b/>
        </w:rPr>
        <w:t>ration</w:t>
      </w:r>
      <w:r w:rsidR="00F12210" w:rsidRPr="00733602">
        <w:rPr>
          <w:b/>
        </w:rPr>
        <w:t>.</w:t>
      </w:r>
      <w:r w:rsidRPr="00733602">
        <w:rPr>
          <w:b/>
        </w:rPr>
        <w:t xml:space="preserve"> </w:t>
      </w:r>
    </w:p>
    <w:p w14:paraId="076E2EE3" w14:textId="4C60893D" w:rsidR="00F94DD7" w:rsidRDefault="0011474B" w:rsidP="00F94DD7">
      <w:r>
        <w:t xml:space="preserve">The cortical porosity also increased by 25 percent </w:t>
      </w:r>
      <w:r w:rsidR="002C71F0">
        <w:t xml:space="preserve">(non-significant) </w:t>
      </w:r>
      <w:r>
        <w:t xml:space="preserve">at the radius. </w:t>
      </w:r>
      <w:r w:rsidR="000633A4">
        <w:t>C</w:t>
      </w:r>
      <w:r>
        <w:t>ortical porosity has an association with high bone turnover and increased risk of fracture.  Increased porosity in puberty is thought to develop due to the increased calcium demand during periods of rapid growth.</w:t>
      </w:r>
      <w:r w:rsidR="00F94DD7" w:rsidRPr="00F94DD7">
        <w:t xml:space="preserve"> </w:t>
      </w:r>
      <w:r w:rsidR="00F94DD7">
        <w:t xml:space="preserve">Forearm fractures tend to be the highest in mid to late puberty and this is thought to be due to increased cortical porosity, and an increase in cortical loading. This is unrelated to body composition. </w:t>
      </w:r>
      <w:r w:rsidR="009D1449">
        <w:fldChar w:fldCharType="begin"/>
      </w:r>
      <w:r w:rsidR="00720F16">
        <w:instrText xml:space="preserve"> ADDIN EN.CITE &lt;EndNote&gt;&lt;Cite&gt;&lt;Author&gt;Kirmani&lt;/Author&gt;&lt;Year&gt;2009&lt;/Year&gt;&lt;IDText&gt;Bone structure at the distal radius during adolescent growth&lt;/IDText&gt;&lt;DisplayText&gt;(335)&lt;/DisplayText&gt;&lt;record&gt;&lt;dates&gt;&lt;pub-dates&gt;&lt;date&gt;Jun&lt;/date&gt;&lt;/pub-dates&gt;&lt;year&gt;2009&lt;/year&gt;&lt;/dates&gt;&lt;keywords&gt;&lt;keyword&gt;Adolescent&lt;/keyword&gt;&lt;keyword&gt;Adult&lt;/keyword&gt;&lt;keyword&gt;Bone Density&lt;/keyword&gt;&lt;keyword&gt;Bone and Bones/*anatomy &amp;amp; histology/diagnostic imaging&lt;/keyword&gt;&lt;keyword&gt;Child&lt;/keyword&gt;&lt;keyword&gt;Female&lt;/keyword&gt;&lt;keyword&gt;Humans&lt;/keyword&gt;&lt;keyword&gt;Male&lt;/keyword&gt;&lt;keyword&gt;Puberty&lt;/keyword&gt;&lt;keyword&gt;Tomography, X-Ray Computed&lt;/keyword&gt;&lt;/keywords&gt;&lt;isbn&gt;0884-0431&lt;/isbn&gt;&lt;custom2&gt;PMC2683647&lt;/custom2&gt;&lt;titles&gt;&lt;title&gt;Bone structure at the distal radius during adolescent growth&lt;/title&gt;&lt;secondary-title&gt;J Bone Miner Res&lt;/secondary-title&gt;&lt;/titles&gt;&lt;pages&gt;1033-42&lt;/pages&gt;&lt;number&gt;6&lt;/number&gt;&lt;contributors&gt;&lt;authors&gt;&lt;author&gt;Kirmani, S.&lt;/author&gt;&lt;author&gt;Christen, D.&lt;/author&gt;&lt;author&gt;van Lenthe, G. H.&lt;/author&gt;&lt;author&gt;Fischer, P. R.&lt;/author&gt;&lt;author&gt;Bouxsein, M. L.&lt;/author&gt;&lt;author&gt;McCready, L. K.&lt;/author&gt;&lt;author&gt;Melton, L. J., 3rd&lt;/author&gt;&lt;author&gt;Riggs, B. L.&lt;/author&gt;&lt;author&gt;Amin, S.&lt;/author&gt;&lt;author&gt;Muller, R.&lt;/author&gt;&lt;author&gt;Khosla, S.&lt;/author&gt;&lt;/authors&gt;&lt;/contributors&gt;&lt;edition&gt;2008/12/31&lt;/edition&gt;&lt;language&gt;eng&lt;/language&gt;&lt;added-date format="utc"&gt;1563378130&lt;/added-date&gt;&lt;ref-type name="Journal Article"&gt;17&lt;/ref-type&gt;&lt;auth-address&gt;College of Medicine, Mayo Clinic, Rochester, Minnesota 55905, USA.&lt;/auth-address&gt;&lt;remote-database-provider&gt;NLM&lt;/remote-database-provider&gt;&lt;rec-number&gt;346&lt;/rec-number&gt;&lt;last-updated-date format="utc"&gt;1563378130&lt;/last-updated-date&gt;&lt;accession-num&gt;19113916&lt;/accession-num&gt;&lt;electronic-resource-num&gt;10.1359/jbmr.081255&lt;/electronic-resource-num&gt;&lt;volume&gt;24&lt;/volume&gt;&lt;/record&gt;&lt;/Cite&gt;&lt;/EndNote&gt;</w:instrText>
      </w:r>
      <w:r w:rsidR="009D1449">
        <w:fldChar w:fldCharType="separate"/>
      </w:r>
      <w:r w:rsidR="00720F16">
        <w:rPr>
          <w:noProof/>
        </w:rPr>
        <w:t>(335)</w:t>
      </w:r>
      <w:r w:rsidR="009D1449">
        <w:fldChar w:fldCharType="end"/>
      </w:r>
      <w:r w:rsidR="00F94DD7">
        <w:t xml:space="preserve">  We know that obese children fracture more and recent work suggests that having had a forearm fracture following mild trauma results in long term reduction in bone strength and thinner cortices</w:t>
      </w:r>
      <w:r w:rsidR="009D1449">
        <w:fldChar w:fldCharType="begin"/>
      </w:r>
      <w:r w:rsidR="00720F16">
        <w:instrText xml:space="preserve"> ADDIN EN.CITE &lt;EndNote&gt;&lt;Cite&gt;&lt;Author&gt;Farr&lt;/Author&gt;&lt;Year&gt;2014&lt;/Year&gt;&lt;IDText&gt;Bone strength and structural deficits in children and adolescents with a distal forearm fracture resulting from mild trauma&lt;/IDText&gt;&lt;DisplayText&gt;(341)&lt;/DisplayText&gt;&lt;record&gt;&lt;dates&gt;&lt;pub-dates&gt;&lt;date&gt;Mar&lt;/date&gt;&lt;/pub-dates&gt;&lt;year&gt;2014&lt;/year&gt;&lt;/dates&gt;&lt;keywords&gt;&lt;keyword&gt;Adolescent&lt;/keyword&gt;&lt;keyword&gt;Arm Injuries/*physiopathology&lt;/keyword&gt;&lt;keyword&gt;Bone and Bones/*physiopathology&lt;/keyword&gt;&lt;keyword&gt;Case-Control Studies&lt;/keyword&gt;&lt;keyword&gt;Child&lt;/keyword&gt;&lt;keyword&gt;Cross-Sectional Studies&lt;/keyword&gt;&lt;keyword&gt;Female&lt;/keyword&gt;&lt;keyword&gt;Fractures, Bone/*physiopathology&lt;/keyword&gt;&lt;keyword&gt;Humans&lt;/keyword&gt;&lt;keyword&gt;Male&lt;/keyword&gt;&lt;keyword&gt;Bone structure&lt;/keyword&gt;&lt;keyword&gt;Children&lt;/keyword&gt;&lt;keyword&gt;Forearm fracture&lt;/keyword&gt;&lt;keyword&gt;HRpQCT&lt;/keyword&gt;&lt;keyword&gt;Trauma levels&lt;/keyword&gt;&lt;/keywords&gt;&lt;isbn&gt;0884-0431&lt;/isbn&gt;&lt;custom2&gt;PMC4074503&lt;/custom2&gt;&lt;titles&gt;&lt;title&gt;Bone strength and structural deficits in children and adolescents with a distal forearm fracture resulting from mild trauma&lt;/title&gt;&lt;secondary-title&gt;J Bone Miner Res&lt;/secondary-title&gt;&lt;/titles&gt;&lt;pages&gt;590-9&lt;/pages&gt;&lt;number&gt;3&lt;/number&gt;&lt;contributors&gt;&lt;authors&gt;&lt;author&gt;Farr, J. N.&lt;/author&gt;&lt;author&gt;Amin, S.&lt;/author&gt;&lt;author&gt;Melton, L. J., 3rd&lt;/author&gt;&lt;author&gt;Kirmani, S.&lt;/author&gt;&lt;author&gt;McCready, L. K.&lt;/author&gt;&lt;author&gt;Atkinson, E. J.&lt;/author&gt;&lt;author&gt;Muller, R.&lt;/author&gt;&lt;author&gt;Khosla, S.&lt;/author&gt;&lt;/authors&gt;&lt;/contributors&gt;&lt;edition&gt;2013/08/21&lt;/edition&gt;&lt;language&gt;eng&lt;/language&gt;&lt;added-date format="utc"&gt;1563830695&lt;/added-date&gt;&lt;ref-type name="Journal Article"&gt;17&lt;/ref-type&gt;&lt;auth-address&gt;College of Medicine, Mayo Clinic, Rochester, MN, USA.&lt;/auth-address&gt;&lt;remote-database-provider&gt;NLM&lt;/remote-database-provider&gt;&lt;rec-number&gt;355&lt;/rec-number&gt;&lt;last-updated-date format="utc"&gt;1563830695&lt;/last-updated-date&gt;&lt;accession-num&gt;23959563&lt;/accession-num&gt;&lt;custom6&gt;NIHMS588329&lt;/custom6&gt;&lt;electronic-resource-num&gt;10.1002/jbmr.2071&lt;/electronic-resource-num&gt;&lt;volume&gt;29&lt;/volume&gt;&lt;/record&gt;&lt;/Cite&gt;&lt;/EndNote&gt;</w:instrText>
      </w:r>
      <w:r w:rsidR="009D1449">
        <w:fldChar w:fldCharType="separate"/>
      </w:r>
      <w:r w:rsidR="00720F16">
        <w:rPr>
          <w:noProof/>
        </w:rPr>
        <w:t>(341)</w:t>
      </w:r>
      <w:r w:rsidR="009D1449">
        <w:fldChar w:fldCharType="end"/>
      </w:r>
      <w:r w:rsidR="00F94DD7">
        <w:t>.</w:t>
      </w:r>
    </w:p>
    <w:p w14:paraId="290971C3" w14:textId="77777777" w:rsidR="0011474B" w:rsidRDefault="0011474B" w:rsidP="0011474B"/>
    <w:p w14:paraId="6A5E21A0" w14:textId="1CCA28AF" w:rsidR="0011474B" w:rsidRDefault="0011474B" w:rsidP="0011474B">
      <w:r>
        <w:t xml:space="preserve">We also know that higher glucose and T2DM is associated with reduced cortical porosity. </w:t>
      </w:r>
      <w:r w:rsidR="009D1449">
        <w:fldChar w:fldCharType="begin">
          <w:fldData xml:space="preserve">PEVuZE5vdGU+PENpdGU+PEF1dGhvcj5Pc2ltYTwvQXV0aG9yPjxZZWFyPjIwMTc8L1llYXI+PElE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</w:fldData>
        </w:fldChar>
      </w:r>
      <w:r w:rsidR="00720F16">
        <w:instrText xml:space="preserve"> ADDIN EN.CITE </w:instrText>
      </w:r>
      <w:r w:rsidR="00720F16">
        <w:fldChar w:fldCharType="begin">
          <w:fldData xml:space="preserve">PEVuZE5vdGU+PENpdGU+PEF1dGhvcj5Pc2ltYTwvQXV0aG9yPjxZZWFyPjIwMTc8L1llYXI+PElE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</w:fldData>
        </w:fldChar>
      </w:r>
      <w:r w:rsidR="00720F16">
        <w:instrText xml:space="preserve"> ADDIN EN.CITE.DATA </w:instrText>
      </w:r>
      <w:r w:rsidR="00720F16">
        <w:fldChar w:fldCharType="end"/>
      </w:r>
      <w:r w:rsidR="009D1449">
        <w:fldChar w:fldCharType="separate"/>
      </w:r>
      <w:r w:rsidR="00720F16">
        <w:rPr>
          <w:noProof/>
        </w:rPr>
        <w:t>(342)</w:t>
      </w:r>
      <w:r w:rsidR="009D1449">
        <w:fldChar w:fldCharType="end"/>
      </w:r>
      <w:r w:rsidR="003E0CBD">
        <w:t xml:space="preserve"> In our cohort, there </w:t>
      </w:r>
      <w:r w:rsidR="00A826C7">
        <w:t xml:space="preserve">were no children with T2DM or impaired </w:t>
      </w:r>
      <w:r w:rsidR="00753847">
        <w:t xml:space="preserve">glucose tolerance. However, </w:t>
      </w:r>
      <w:r w:rsidR="000633A4">
        <w:t xml:space="preserve">nine out of the twelve </w:t>
      </w:r>
      <w:r w:rsidR="00A826C7">
        <w:t xml:space="preserve">had </w:t>
      </w:r>
      <w:r w:rsidR="0069435B">
        <w:t xml:space="preserve">insulin resistance </w:t>
      </w:r>
      <w:r w:rsidR="00753847">
        <w:t xml:space="preserve">(elevated HOMA-IR, fasting </w:t>
      </w:r>
      <w:r w:rsidR="00753847">
        <w:lastRenderedPageBreak/>
        <w:t xml:space="preserve">hyperinsulinemia </w:t>
      </w:r>
      <w:r w:rsidR="000633A4">
        <w:t xml:space="preserve">etc). </w:t>
      </w:r>
      <w:r w:rsidR="00753847">
        <w:t xml:space="preserve"> </w:t>
      </w:r>
      <w:r w:rsidR="000633A4">
        <w:t>T</w:t>
      </w:r>
      <w:r w:rsidR="00753847">
        <w:t>here</w:t>
      </w:r>
      <w:r w:rsidR="00A826C7">
        <w:t xml:space="preserve"> </w:t>
      </w:r>
      <w:r w:rsidR="003E0CBD">
        <w:t xml:space="preserve">was a non-significant </w:t>
      </w:r>
      <w:r w:rsidR="00753847">
        <w:t>reduction post intra-gastric balloon in HOMA-IR</w:t>
      </w:r>
      <w:r w:rsidR="004B4301">
        <w:t xml:space="preserve"> </w:t>
      </w:r>
      <w:r w:rsidR="003E0CBD">
        <w:t>which correlated significantly with the mean cortical pore diameter at the radius (r=-0.6, p=0.05). There was</w:t>
      </w:r>
      <w:r w:rsidR="00DD2E2E">
        <w:t xml:space="preserve"> no association with the change in cortical porosity. </w:t>
      </w:r>
    </w:p>
    <w:p w14:paraId="383CE485" w14:textId="44C64A11" w:rsidR="0011474B" w:rsidRDefault="004843CC" w:rsidP="0011474B">
      <w:r>
        <w:t>P</w:t>
      </w:r>
      <w:r w:rsidR="0011474B">
        <w:t>recision errors  related to cortical porosity  in</w:t>
      </w:r>
      <w:r w:rsidR="00C060C0">
        <w:t xml:space="preserve"> </w:t>
      </w:r>
      <w:r w:rsidR="0011474B">
        <w:t>HRpQCT are quite large and a change of up</w:t>
      </w:r>
      <w:r w:rsidR="00753847">
        <w:t xml:space="preserve"> </w:t>
      </w:r>
      <w:r w:rsidR="0011474B">
        <w:t>to 40 per</w:t>
      </w:r>
      <w:r w:rsidR="00753847">
        <w:t xml:space="preserve">cent could </w:t>
      </w:r>
      <w:r w:rsidR="0011474B">
        <w:t xml:space="preserve">be needed to be considered significant. </w:t>
      </w:r>
      <w:r w:rsidR="009D1449">
        <w:fldChar w:fldCharType="begin"/>
      </w:r>
      <w:r w:rsidR="00720F16">
        <w:instrText xml:space="preserve"> ADDIN EN.CITE &lt;EndNote&gt;&lt;Cite&gt;&lt;Author&gt;Paggiosi&lt;/Author&gt;&lt;Year&gt;2014&lt;/Year&gt;&lt;IDText&gt;Precision of high-resolution peripheral quantitative computed tomography measurement variables: Influence of gender, examination site, and age.&lt;/IDText&gt;&lt;DisplayText&gt;(261)&lt;/DisplayText&gt;&lt;record&gt;&lt;titles&gt;&lt;title&gt;Precision of high-resolution peripheral quantitative computed tomography measurement variables: Influence of gender, examination site, and age.&lt;/title&gt;&lt;secondary-title&gt;Calcif Tissue Int&lt;/secondary-title&gt;&lt;/titles&gt;&lt;pages&gt;161-201&lt;/pages&gt;&lt;contributors&gt;&lt;authors&gt;&lt;author&gt;Paggiosi, MA&lt;/author&gt;&lt;author&gt;Eastell, R&lt;/author&gt;&lt;author&gt;Walsh, JS&lt;/author&gt;&lt;/authors&gt;&lt;/contributors&gt;&lt;added-date format="utc"&gt;1453824780&lt;/added-date&gt;&lt;ref-type name="Journal Article"&gt;17&lt;/ref-type&gt;&lt;dates&gt;&lt;year&gt;2014&lt;/year&gt;&lt;/dates&gt;&lt;rec-number&gt;151&lt;/rec-number&gt;&lt;last-updated-date format="utc"&gt;1456400517&lt;/last-updated-date&gt;&lt;volume&gt;94&lt;/volume&gt;&lt;/record&gt;&lt;/Cite&gt;&lt;/EndNote&gt;</w:instrText>
      </w:r>
      <w:r w:rsidR="009D1449">
        <w:fldChar w:fldCharType="separate"/>
      </w:r>
      <w:r w:rsidR="00720F16">
        <w:rPr>
          <w:noProof/>
        </w:rPr>
        <w:t>(261)</w:t>
      </w:r>
      <w:r w:rsidR="009D1449">
        <w:fldChar w:fldCharType="end"/>
      </w:r>
      <w:r w:rsidR="002C71F0">
        <w:t xml:space="preserve"> Our </w:t>
      </w:r>
      <w:r w:rsidR="00B37A56">
        <w:t>nu</w:t>
      </w:r>
      <w:r>
        <w:t>m</w:t>
      </w:r>
      <w:r w:rsidR="00B37A56">
        <w:t>bers are</w:t>
      </w:r>
      <w:r w:rsidR="002C71F0">
        <w:t xml:space="preserve"> very small, which could be the reason why the large % change </w:t>
      </w:r>
      <w:r w:rsidR="00B37A56">
        <w:t xml:space="preserve">in cortical porosity </w:t>
      </w:r>
      <w:r w:rsidR="002C71F0">
        <w:t>did not reach clinical significance.</w:t>
      </w:r>
    </w:p>
    <w:p w14:paraId="1317A3A7" w14:textId="65AEACF1" w:rsidR="00B37A56" w:rsidRDefault="00A22413" w:rsidP="00B37A56">
      <w:r>
        <w:t xml:space="preserve">There was no change in bone stiffness, and ultimate failure load at the radius. </w:t>
      </w:r>
      <w:r w:rsidR="00911EF6">
        <w:t xml:space="preserve">Recent studies have shown that it is volumetric BMD </w:t>
      </w:r>
      <w:r w:rsidR="00AC0984">
        <w:t>and cortical BMD</w:t>
      </w:r>
      <w:r w:rsidR="00E45815">
        <w:t>, and area</w:t>
      </w:r>
      <w:r w:rsidR="00AC0984">
        <w:t xml:space="preserve"> at the radius that is different between children that fracture compared to those who sustain a fall</w:t>
      </w:r>
      <w:r w:rsidR="001C36FF">
        <w:t xml:space="preserve"> but do not fracture</w:t>
      </w:r>
      <w:r w:rsidR="005110CE">
        <w:t xml:space="preserve"> </w:t>
      </w:r>
      <w:r w:rsidR="009D1449">
        <w:fldChar w:fldCharType="begin">
          <w:fldData xml:space="preserve">PEVuZE5vdGU+PENpdGU+PEF1dGhvcj5LYWxrd2FyZjwvQXV0aG9yPjxZZWFyPjIwMTE8L1llYXI+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</w:fldData>
        </w:fldChar>
      </w:r>
      <w:r w:rsidR="00720F16">
        <w:instrText xml:space="preserve"> ADDIN EN.CITE </w:instrText>
      </w:r>
      <w:r w:rsidR="00720F16">
        <w:fldChar w:fldCharType="begin">
          <w:fldData xml:space="preserve">PEVuZE5vdGU+PENpdGU+PEF1dGhvcj5LYWxrd2FyZjwvQXV0aG9yPjxZZWFyPjIwMTE8L1llYXI+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</w:fldData>
        </w:fldChar>
      </w:r>
      <w:r w:rsidR="00720F16">
        <w:instrText xml:space="preserve"> ADDIN EN.CITE.DATA </w:instrText>
      </w:r>
      <w:r w:rsidR="00720F16">
        <w:fldChar w:fldCharType="end"/>
      </w:r>
      <w:r w:rsidR="009D1449">
        <w:fldChar w:fldCharType="separate"/>
      </w:r>
      <w:r w:rsidR="00720F16">
        <w:rPr>
          <w:noProof/>
        </w:rPr>
        <w:t>(343)</w:t>
      </w:r>
      <w:r w:rsidR="009D1449">
        <w:fldChar w:fldCharType="end"/>
      </w:r>
      <w:r w:rsidR="001C36FF">
        <w:t xml:space="preserve"> though of course cortical BMD is </w:t>
      </w:r>
      <w:r w:rsidR="00B02251">
        <w:t>influenced</w:t>
      </w:r>
      <w:r w:rsidR="001C36FF">
        <w:t xml:space="preserve"> by cortical porosity. </w:t>
      </w:r>
      <w:r w:rsidR="00B37A56">
        <w:t>The degrees of influence of individual parameters upon each other is also difficult to clarify due to small numbers.</w:t>
      </w:r>
    </w:p>
    <w:p w14:paraId="0CEDEF46" w14:textId="77777777" w:rsidR="00145784" w:rsidRDefault="00F63715" w:rsidP="0011474B">
      <w:r>
        <w:t>T</w:t>
      </w:r>
      <w:r w:rsidR="00145784">
        <w:t xml:space="preserve">he decrease in total </w:t>
      </w:r>
      <w:r w:rsidR="005A378B">
        <w:t>area at the radius</w:t>
      </w:r>
      <w:r>
        <w:t>, showed a moderate negative correlation with weight loss (r=-0.53) but the p value at 0.09 did not achieve significance. Further studies are needed to look at impact of modest weight loss on the radius</w:t>
      </w:r>
      <w:r w:rsidR="00CB2852">
        <w:t xml:space="preserve"> and whether the increases seen in cortical porosity and the reduction in total area are of significance.</w:t>
      </w:r>
    </w:p>
    <w:p w14:paraId="1F010D59" w14:textId="77777777" w:rsidR="002B2D55" w:rsidRDefault="002B2D55" w:rsidP="00AE35D6"/>
    <w:p w14:paraId="0669DCA9" w14:textId="77777777" w:rsidR="002B2D55" w:rsidRDefault="002B2D55" w:rsidP="00AE35D6">
      <w:pPr>
        <w:rPr>
          <w:i/>
        </w:rPr>
      </w:pPr>
      <w:r w:rsidRPr="00673AE0">
        <w:rPr>
          <w:i/>
        </w:rPr>
        <w:t>Visit 1-Visit 3 (Baseline versus weight regain</w:t>
      </w:r>
      <w:r w:rsidR="002856C1" w:rsidRPr="00673AE0">
        <w:rPr>
          <w:i/>
        </w:rPr>
        <w:t>)</w:t>
      </w:r>
    </w:p>
    <w:p w14:paraId="740708AD" w14:textId="77777777" w:rsidR="00D14D28" w:rsidRDefault="007F6DB6" w:rsidP="00AE35D6">
      <w:r>
        <w:t xml:space="preserve">Over the 2 </w:t>
      </w:r>
      <w:r w:rsidR="006636FA">
        <w:t>ye</w:t>
      </w:r>
      <w:r w:rsidR="00F61EDB">
        <w:t>ars, gains were seen in tibial C</w:t>
      </w:r>
      <w:r w:rsidR="006636FA">
        <w:t>ortical area, cortical BMD and cortical thickness with a 15 percent reduction in cortical porosity.</w:t>
      </w:r>
    </w:p>
    <w:p w14:paraId="4CE4D799" w14:textId="77777777" w:rsidR="00BD598B" w:rsidRDefault="0020406A" w:rsidP="00AE35D6">
      <w:r>
        <w:t xml:space="preserve">Significant changes were no longer seen at the radius microarchitecture and </w:t>
      </w:r>
      <w:r w:rsidR="00BD598B">
        <w:t>the total area</w:t>
      </w:r>
      <w:r w:rsidR="00B37A56">
        <w:t xml:space="preserve"> (which had decreased previously) </w:t>
      </w:r>
      <w:r>
        <w:t xml:space="preserve">showed a </w:t>
      </w:r>
      <w:r w:rsidR="00170401">
        <w:t>non-significant</w:t>
      </w:r>
      <w:r>
        <w:t xml:space="preserve"> </w:t>
      </w:r>
      <w:r w:rsidR="00BD598B">
        <w:t>increase</w:t>
      </w:r>
      <w:r>
        <w:t xml:space="preserve"> of</w:t>
      </w:r>
      <w:r w:rsidR="00BD598B">
        <w:t xml:space="preserve"> 2.6</w:t>
      </w:r>
      <w:r w:rsidR="004843CC">
        <w:t>%.</w:t>
      </w:r>
    </w:p>
    <w:p w14:paraId="022FE114" w14:textId="77777777" w:rsidR="0086779D" w:rsidRDefault="00316183" w:rsidP="00AE35D6">
      <w:r>
        <w:lastRenderedPageBreak/>
        <w:t>Micro</w:t>
      </w:r>
      <w:r w:rsidR="00B85DC8">
        <w:t xml:space="preserve">FE Analysis </w:t>
      </w:r>
      <w:r>
        <w:t>measures -</w:t>
      </w:r>
      <w:r w:rsidR="0086779D">
        <w:t xml:space="preserve">Bone stiffness, estimated failure load </w:t>
      </w:r>
      <w:r w:rsidR="00942505">
        <w:t xml:space="preserve">increased at both the radius and tibia; </w:t>
      </w:r>
      <w:r w:rsidR="00327F34">
        <w:t>however</w:t>
      </w:r>
      <w:r w:rsidR="00C32B25">
        <w:t>,</w:t>
      </w:r>
      <w:r w:rsidR="00942505">
        <w:t xml:space="preserve"> </w:t>
      </w:r>
      <w:r w:rsidR="00C32B25">
        <w:t>the %</w:t>
      </w:r>
      <w:r w:rsidR="0086779D">
        <w:t xml:space="preserve"> load carried at the proximal end </w:t>
      </w:r>
      <w:r w:rsidR="00942505">
        <w:t xml:space="preserve">by the trabecular bone </w:t>
      </w:r>
      <w:r w:rsidR="00327F34">
        <w:t>decreased</w:t>
      </w:r>
      <w:r w:rsidR="00942505">
        <w:t xml:space="preserve"> at the tibia.</w:t>
      </w:r>
      <w:r w:rsidR="00327F34">
        <w:t xml:space="preserve"> This is difficult to explain with the increased stiffness and ultimate failure load increase but may be due to the increase % load elsewhere in the bone as the </w:t>
      </w:r>
      <w:r w:rsidR="001B2B8E">
        <w:t>HRpQCT only captured the pro</w:t>
      </w:r>
      <w:r w:rsidR="0020406A">
        <w:t>x</w:t>
      </w:r>
      <w:r w:rsidR="001B2B8E">
        <w:t>imal and distal slice.</w:t>
      </w:r>
    </w:p>
    <w:p w14:paraId="01DA5D3D" w14:textId="00C780C7" w:rsidR="00BD598B" w:rsidRDefault="00BD598B" w:rsidP="00AE35D6">
      <w:r>
        <w:t xml:space="preserve">No adverse bone events were experienced between balloon removal and follow up 18 months later.  </w:t>
      </w:r>
      <w:r w:rsidR="00885054">
        <w:t xml:space="preserve">The strength of bone depends on both its </w:t>
      </w:r>
      <w:r w:rsidR="003B3F96">
        <w:t>composition</w:t>
      </w:r>
      <w:r w:rsidR="00885054">
        <w:t xml:space="preserve"> as </w:t>
      </w:r>
      <w:r w:rsidR="00B12D98">
        <w:t xml:space="preserve">well as its structure. Bone has </w:t>
      </w:r>
      <w:r w:rsidR="00885054">
        <w:t xml:space="preserve">to be both stiff (to resist being deformed when loaded) but also flexible </w:t>
      </w:r>
      <w:r w:rsidR="00B12D98">
        <w:t xml:space="preserve">to allow a certain degree </w:t>
      </w:r>
      <w:r w:rsidR="00C95487">
        <w:t>of deformation</w:t>
      </w:r>
      <w:r w:rsidR="001B31D9">
        <w:t xml:space="preserve"> without cracking</w:t>
      </w:r>
      <w:r w:rsidR="009D1449">
        <w:fldChar w:fldCharType="begin"/>
      </w:r>
      <w:r w:rsidR="00720F16">
        <w:instrText xml:space="preserve"> ADDIN EN.CITE &lt;EndNote&gt;&lt;Cite&gt;&lt;Author&gt;Seeman&lt;/Author&gt;&lt;Year&gt;2006&lt;/Year&gt;&lt;IDText&gt;Bone quality--the material and structural basis of bone strength and fragility&lt;/IDText&gt;&lt;DisplayText&gt;(336)&lt;/DisplayText&gt;&lt;record&gt;&lt;dates&gt;&lt;pub-dates&gt;&lt;date&gt;May 25&lt;/date&gt;&lt;/pub-dates&gt;&lt;year&gt;2006&lt;/year&gt;&lt;/dates&gt;&lt;keywords&gt;&lt;keyword&gt;Biomechanical Phenomena&lt;/keyword&gt;&lt;keyword&gt;Bone Density/*physiology&lt;/keyword&gt;&lt;keyword&gt;Bone Development/*physiology&lt;/keyword&gt;&lt;keyword&gt;Bone Remodeling/drug effects/*physiology&lt;/keyword&gt;&lt;keyword&gt;Bone and Bones/*anatomy &amp;amp; histology/chemistry&lt;/keyword&gt;&lt;keyword&gt;Female&lt;/keyword&gt;&lt;keyword&gt;Fractures, Bone/pathology&lt;/keyword&gt;&lt;keyword&gt;Humans&lt;/keyword&gt;&lt;keyword&gt;Osteoporosis, Postmenopausal/drug therapy/pathology/physiopathology&lt;/keyword&gt;&lt;/keywords&gt;&lt;isbn&gt;0028-4793&lt;/isbn&gt;&lt;titles&gt;&lt;title&gt;Bone quality--the material and structural basis of bone strength and fragility&lt;/title&gt;&lt;secondary-title&gt;N Engl J Med&lt;/secondary-title&gt;&lt;/titles&gt;&lt;pages&gt;2250-61&lt;/pages&gt;&lt;number&gt;21&lt;/number&gt;&lt;contributors&gt;&lt;authors&gt;&lt;author&gt;Seeman, E.&lt;/author&gt;&lt;author&gt;Delmas, P. D.&lt;/author&gt;&lt;/authors&gt;&lt;/contributors&gt;&lt;edition&gt;2006/05/26&lt;/edition&gt;&lt;language&gt;eng&lt;/language&gt;&lt;added-date format="utc"&gt;1563398783&lt;/added-date&gt;&lt;ref-type name="Journal Article"&gt;17&lt;/ref-type&gt;&lt;auth-address&gt;Department of Endocrinology, Austin Health, University of Melbourne, Melbourne, Australia. egos@unimelb.edu.au&lt;/auth-address&gt;&lt;remote-database-provider&gt;NLM&lt;/remote-database-provider&gt;&lt;rec-number&gt;349&lt;/rec-number&gt;&lt;last-updated-date format="utc"&gt;1563398783&lt;/last-updated-date&gt;&lt;accession-num&gt;16723616&lt;/accession-num&gt;&lt;electronic-resource-num&gt;10.1056/NEJMra053077&lt;/electronic-resource-num&gt;&lt;volume&gt;354&lt;/volume&gt;&lt;/record&gt;&lt;/Cite&gt;&lt;/EndNote&gt;</w:instrText>
      </w:r>
      <w:r w:rsidR="009D1449">
        <w:fldChar w:fldCharType="separate"/>
      </w:r>
      <w:r w:rsidR="00720F16">
        <w:rPr>
          <w:noProof/>
        </w:rPr>
        <w:t>(336)</w:t>
      </w:r>
      <w:r w:rsidR="009D1449">
        <w:fldChar w:fldCharType="end"/>
      </w:r>
      <w:r w:rsidR="001B31D9">
        <w:t>.</w:t>
      </w:r>
    </w:p>
    <w:p w14:paraId="31379DA4" w14:textId="77777777" w:rsidR="00DF1E4F" w:rsidRDefault="003D6F27" w:rsidP="00673AE0">
      <w:pPr>
        <w:widowControl w:val="0"/>
        <w:autoSpaceDE w:val="0"/>
        <w:autoSpaceDN w:val="0"/>
        <w:adjustRightInd w:val="0"/>
        <w:spacing w:after="240"/>
      </w:pPr>
      <w:r w:rsidRPr="00063779">
        <w:t xml:space="preserve">Based on the centile </w:t>
      </w:r>
      <w:r w:rsidR="00D20799" w:rsidRPr="00063779">
        <w:t>charts</w:t>
      </w:r>
      <w:r w:rsidRPr="00063779">
        <w:t>, we expect to see that the bone s</w:t>
      </w:r>
      <w:r w:rsidR="00D20799" w:rsidRPr="00063779">
        <w:t>trength across the tibia and ra</w:t>
      </w:r>
      <w:r w:rsidRPr="00063779">
        <w:t>dius should increase</w:t>
      </w:r>
      <w:r w:rsidR="00E26F31" w:rsidRPr="00063779">
        <w:t xml:space="preserve"> over the 2</w:t>
      </w:r>
      <w:r w:rsidR="00A37C5A" w:rsidRPr="00063779">
        <w:t>-</w:t>
      </w:r>
      <w:r w:rsidR="00E26F31" w:rsidRPr="00063779">
        <w:t xml:space="preserve"> year period. This is related to increase in both bone area but also BMD. </w:t>
      </w:r>
      <w:r w:rsidR="0053603E" w:rsidRPr="00063779">
        <w:t>Estimated Failure</w:t>
      </w:r>
      <w:r w:rsidR="00AE35D6" w:rsidRPr="00063779">
        <w:t xml:space="preserve"> load </w:t>
      </w:r>
      <w:r w:rsidR="0053603E" w:rsidRPr="00063779">
        <w:t xml:space="preserve">(in </w:t>
      </w:r>
      <w:r w:rsidR="0020406A">
        <w:t>kilon</w:t>
      </w:r>
      <w:r w:rsidR="0053603E" w:rsidRPr="00063779">
        <w:t xml:space="preserve">ewton) </w:t>
      </w:r>
      <w:r w:rsidR="00AE35D6" w:rsidRPr="00063779">
        <w:t xml:space="preserve">based on finite element analysis was well above mean </w:t>
      </w:r>
      <w:r w:rsidR="00C32B25" w:rsidRPr="00063779">
        <w:t>(&gt; 90</w:t>
      </w:r>
      <w:r w:rsidR="00C32B25" w:rsidRPr="00673AE0">
        <w:rPr>
          <w:vertAlign w:val="superscript"/>
        </w:rPr>
        <w:t>th</w:t>
      </w:r>
      <w:r w:rsidR="00C32B25" w:rsidRPr="00063779">
        <w:t xml:space="preserve"> </w:t>
      </w:r>
      <w:r w:rsidR="004E433B" w:rsidRPr="00063779">
        <w:t>centile)</w:t>
      </w:r>
      <w:r w:rsidR="006D7D8F" w:rsidRPr="00063779">
        <w:t xml:space="preserve"> for </w:t>
      </w:r>
      <w:r w:rsidR="004E433B">
        <w:t>all</w:t>
      </w:r>
      <w:r w:rsidR="00C32B25" w:rsidRPr="00063779">
        <w:t xml:space="preserve"> </w:t>
      </w:r>
      <w:r w:rsidR="004E433B">
        <w:t>the young people</w:t>
      </w:r>
      <w:r w:rsidR="00AE35D6" w:rsidRPr="00063779">
        <w:t>with no detriment noted at 6 months when the weight loss occurred.</w:t>
      </w:r>
      <w:r w:rsidR="004F5F72" w:rsidRPr="00063779">
        <w:t xml:space="preserve"> </w:t>
      </w:r>
    </w:p>
    <w:p w14:paraId="3DA77B0F" w14:textId="77777777" w:rsidR="00915EBE" w:rsidRPr="00673AE0" w:rsidRDefault="00915EBE" w:rsidP="00673AE0">
      <w:pPr>
        <w:widowControl w:val="0"/>
        <w:autoSpaceDE w:val="0"/>
        <w:autoSpaceDN w:val="0"/>
        <w:adjustRightInd w:val="0"/>
        <w:spacing w:after="240"/>
        <w:rPr>
          <w:rFonts w:cs="Times"/>
          <w:color w:val="000000"/>
          <w:lang w:val="en-GB"/>
        </w:rPr>
      </w:pPr>
      <w:r>
        <w:t>Thus, based on the increase seen in stiffness and ultimate failure load</w:t>
      </w:r>
      <w:r w:rsidR="004E433B">
        <w:t xml:space="preserve"> seen at 2 years at the </w:t>
      </w:r>
      <w:r w:rsidR="00327F34">
        <w:t>radius,</w:t>
      </w:r>
      <w:r>
        <w:t xml:space="preserve"> the reduction in total area and increased cortical porosity at 6 months following the weight loss associated with the intra-gastric balloon placement is unlikely to be of concern.</w:t>
      </w:r>
    </w:p>
    <w:p w14:paraId="5D28C284" w14:textId="77777777" w:rsidR="00A33E68" w:rsidRDefault="00A33E68"/>
    <w:p w14:paraId="7FBB3A82" w14:textId="77777777" w:rsidR="0022352C" w:rsidRDefault="00B270C4">
      <w:pPr>
        <w:pStyle w:val="Heading4"/>
      </w:pPr>
      <w:bookmarkStart w:id="1164" w:name="_Toc35002306"/>
      <w:r w:rsidRPr="00673AE0">
        <w:t>Limitations:</w:t>
      </w:r>
      <w:bookmarkEnd w:id="1164"/>
    </w:p>
    <w:p w14:paraId="4CC09765" w14:textId="77777777" w:rsidR="00BB63B8" w:rsidRPr="00BB63B8" w:rsidRDefault="00BB63B8" w:rsidP="00BB63B8"/>
    <w:p w14:paraId="137CD56F" w14:textId="15A6EE0B" w:rsidR="00697B3E" w:rsidRDefault="000F0E9E">
      <w:r>
        <w:lastRenderedPageBreak/>
        <w:t xml:space="preserve">HRpQCT can be </w:t>
      </w:r>
      <w:r w:rsidR="00B270C4">
        <w:t>performed only</w:t>
      </w:r>
      <w:r>
        <w:t xml:space="preserve"> at the distal sites, thus will not give information regarding the spine and proximal sites</w:t>
      </w:r>
      <w:r w:rsidR="00FB410E">
        <w:t xml:space="preserve"> such as the</w:t>
      </w:r>
      <w:r w:rsidR="00936036">
        <w:t xml:space="preserve"> axial </w:t>
      </w:r>
      <w:r w:rsidR="00FB410E">
        <w:t>skeleton</w:t>
      </w:r>
      <w:r>
        <w:t xml:space="preserve">. Also, the site </w:t>
      </w:r>
      <w:r w:rsidR="00B270C4">
        <w:t>measured</w:t>
      </w:r>
      <w:r>
        <w:t xml:space="preserve"> can change as children grow, though this </w:t>
      </w:r>
      <w:r w:rsidR="00E97B26">
        <w:t xml:space="preserve">can be mitigated by having a variable </w:t>
      </w:r>
      <w:r>
        <w:t xml:space="preserve">region of </w:t>
      </w:r>
      <w:r w:rsidR="00B270C4">
        <w:t>interest</w:t>
      </w:r>
      <w:r>
        <w:t xml:space="preserve"> as</w:t>
      </w:r>
      <w:r w:rsidR="00E97B26">
        <w:t xml:space="preserve"> reported by the Mckay group</w:t>
      </w:r>
      <w:r w:rsidR="009D1449">
        <w:fldChar w:fldCharType="begin">
          <w:fldData xml:space="preserve">PEVuZE5vdGU+PENpdGU+PEF1dGhvcj5HYWJlbDwvQXV0aG9yPjxZZWFyPjIwMTg8L1llYXI+PElE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</w:fldData>
        </w:fldChar>
      </w:r>
      <w:r w:rsidR="00720F16">
        <w:instrText xml:space="preserve"> ADDIN EN.CITE </w:instrText>
      </w:r>
      <w:r w:rsidR="00720F16">
        <w:fldChar w:fldCharType="begin">
          <w:fldData xml:space="preserve">PEVuZE5vdGU+PENpdGU+PEF1dGhvcj5HYWJlbDwvQXV0aG9yPjxZZWFyPjIwMTg8L1llYXI+PElE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</w:fldData>
        </w:fldChar>
      </w:r>
      <w:r w:rsidR="00720F16">
        <w:instrText xml:space="preserve"> ADDIN EN.CITE.DATA </w:instrText>
      </w:r>
      <w:r w:rsidR="00720F16">
        <w:fldChar w:fldCharType="end"/>
      </w:r>
      <w:r w:rsidR="009D1449">
        <w:fldChar w:fldCharType="separate"/>
      </w:r>
      <w:r w:rsidR="00720F16">
        <w:rPr>
          <w:noProof/>
        </w:rPr>
        <w:t>(247)</w:t>
      </w:r>
      <w:r w:rsidR="009D1449">
        <w:fldChar w:fldCharType="end"/>
      </w:r>
      <w:r w:rsidR="00E97B26">
        <w:t xml:space="preserve">. </w:t>
      </w:r>
    </w:p>
    <w:p w14:paraId="3714D1B3" w14:textId="77777777" w:rsidR="0024031A" w:rsidRDefault="0024031A">
      <w:r>
        <w:t xml:space="preserve">We did not </w:t>
      </w:r>
      <w:r w:rsidR="00B270C4">
        <w:t>separately</w:t>
      </w:r>
      <w:r>
        <w:t xml:space="preserve"> </w:t>
      </w:r>
      <w:r w:rsidR="00B270C4">
        <w:t>analyze</w:t>
      </w:r>
      <w:r>
        <w:t xml:space="preserve"> males and females due to the small numbers. </w:t>
      </w:r>
    </w:p>
    <w:p w14:paraId="34BD99B8" w14:textId="77777777" w:rsidR="008E19F4" w:rsidRDefault="008E19F4">
      <w:r>
        <w:t xml:space="preserve">Due to the attrition rate (2/12) and problems with size, scan quality and anxiety, the numbers available for analysis were </w:t>
      </w:r>
      <w:r w:rsidR="00936036">
        <w:t>reduced</w:t>
      </w:r>
      <w:r>
        <w:t xml:space="preserve"> further</w:t>
      </w:r>
      <w:r w:rsidR="00DE58D5">
        <w:t xml:space="preserve"> by vis</w:t>
      </w:r>
      <w:r w:rsidR="006D2B82">
        <w:t>i</w:t>
      </w:r>
      <w:r w:rsidR="00DE58D5">
        <w:t>t 3</w:t>
      </w:r>
      <w:r>
        <w:t xml:space="preserve">. </w:t>
      </w:r>
    </w:p>
    <w:p w14:paraId="68BEEB94" w14:textId="77777777" w:rsidR="0012150D" w:rsidRDefault="00FB410E">
      <w:r>
        <w:t>T</w:t>
      </w:r>
      <w:r w:rsidR="00DD1DE0">
        <w:t>he study describes</w:t>
      </w:r>
      <w:r w:rsidR="0012150D">
        <w:t xml:space="preserve"> a small group </w:t>
      </w:r>
      <w:r w:rsidR="00DD1DE0">
        <w:t xml:space="preserve">of young people </w:t>
      </w:r>
      <w:r w:rsidR="0012150D">
        <w:t xml:space="preserve">at the extreme end of the </w:t>
      </w:r>
      <w:r>
        <w:t xml:space="preserve">obesity </w:t>
      </w:r>
      <w:r w:rsidR="0012150D">
        <w:t>spectrum with significant co-</w:t>
      </w:r>
      <w:r w:rsidR="00C81924">
        <w:t>morbidity (</w:t>
      </w:r>
      <w:r>
        <w:t xml:space="preserve">insulin resistance </w:t>
      </w:r>
      <w:r w:rsidR="00C81924">
        <w:t>etc) which</w:t>
      </w:r>
      <w:r w:rsidR="0012150D">
        <w:t xml:space="preserve"> may by themselves have an impact on </w:t>
      </w:r>
      <w:r w:rsidR="00DD1DE0">
        <w:t xml:space="preserve">the bone </w:t>
      </w:r>
      <w:r w:rsidR="0012150D">
        <w:t xml:space="preserve">changes seen. </w:t>
      </w:r>
      <w:r w:rsidR="00006DB2">
        <w:t xml:space="preserve"> The </w:t>
      </w:r>
      <w:r w:rsidR="004E433B">
        <w:t xml:space="preserve">young people </w:t>
      </w:r>
      <w:r w:rsidR="00006DB2">
        <w:t>first lost weight (10/12) but subsequently regained this (except 2/10)</w:t>
      </w:r>
      <w:r w:rsidR="004E433B">
        <w:t xml:space="preserve"> and were above baseline </w:t>
      </w:r>
      <w:r w:rsidR="00CA47A5">
        <w:t>(+5.5</w:t>
      </w:r>
      <w:r w:rsidR="0020406A">
        <w:t xml:space="preserve">% </w:t>
      </w:r>
      <w:r w:rsidR="00CA47A5">
        <w:t>(14.2</w:t>
      </w:r>
      <w:r w:rsidR="00DF0784">
        <w:t>))</w:t>
      </w:r>
      <w:r w:rsidR="0020406A">
        <w:t xml:space="preserve"> </w:t>
      </w:r>
      <w:r w:rsidR="004E433B">
        <w:t>at 2 years</w:t>
      </w:r>
      <w:r w:rsidR="00006DB2">
        <w:t xml:space="preserve">. </w:t>
      </w:r>
    </w:p>
    <w:p w14:paraId="7F606E65" w14:textId="77777777" w:rsidR="00006DB2" w:rsidRDefault="00006DB2">
      <w:r>
        <w:t>This study is meant to be a pilot and therefore not powered to evaluate any differences</w:t>
      </w:r>
      <w:r w:rsidR="00733602">
        <w:t xml:space="preserve"> except for BMI change</w:t>
      </w:r>
      <w:r>
        <w:t xml:space="preserve">. Therefore, even though some statistically significant changes have been seen, it is not possible to ascertain their clinical significance if any. </w:t>
      </w:r>
    </w:p>
    <w:p w14:paraId="31780C88" w14:textId="77777777" w:rsidR="000F0E9E" w:rsidRDefault="000F0E9E"/>
    <w:p w14:paraId="6585905A" w14:textId="77777777" w:rsidR="005E5E97" w:rsidRDefault="00D9578D" w:rsidP="005E5E97">
      <w:r w:rsidRPr="00DF0784">
        <w:rPr>
          <w:b/>
        </w:rPr>
        <w:t>In summary</w:t>
      </w:r>
      <w:r>
        <w:t xml:space="preserve">, </w:t>
      </w:r>
      <w:r w:rsidR="00685933">
        <w:t>d</w:t>
      </w:r>
      <w:r w:rsidR="00A05BC8">
        <w:t xml:space="preserve">espite clinically </w:t>
      </w:r>
      <w:r w:rsidR="005E5E97">
        <w:t xml:space="preserve">significant </w:t>
      </w:r>
      <w:r w:rsidR="00A05BC8">
        <w:t>weight loss at 6 months</w:t>
      </w:r>
      <w:r w:rsidR="005E5E97">
        <w:t>, t</w:t>
      </w:r>
      <w:r w:rsidR="005E5E97" w:rsidRPr="00673AE0">
        <w:t xml:space="preserve">ibial cortical </w:t>
      </w:r>
      <w:r w:rsidR="005E5E97">
        <w:t>a</w:t>
      </w:r>
      <w:r w:rsidR="005E5E97" w:rsidRPr="00673AE0">
        <w:t>rea</w:t>
      </w:r>
      <w:r w:rsidR="005E5E97">
        <w:t xml:space="preserve"> (2.4 mm2 (0.1,4.7), p=0.04) tibial c</w:t>
      </w:r>
      <w:r w:rsidR="005E5E97" w:rsidRPr="007210C4">
        <w:t xml:space="preserve">ortical BMD </w:t>
      </w:r>
      <w:r w:rsidR="005E5E97">
        <w:t xml:space="preserve">(11 gm/ccm (4.1,17.9), p=0.006) </w:t>
      </w:r>
    </w:p>
    <w:p w14:paraId="4FFFA975" w14:textId="77777777" w:rsidR="005E5E97" w:rsidRDefault="005E5E97" w:rsidP="005E5E97">
      <w:r>
        <w:t>tibial Cortical T</w:t>
      </w:r>
      <w:r w:rsidRPr="007210C4">
        <w:t>hickness</w:t>
      </w:r>
      <w:r>
        <w:t xml:space="preserve"> (0.02mm (0.002,0.04), p=0.035) all </w:t>
      </w:r>
      <w:r w:rsidRPr="002C434C">
        <w:t>increased</w:t>
      </w:r>
      <w:r>
        <w:t xml:space="preserve"> as did</w:t>
      </w:r>
    </w:p>
    <w:p w14:paraId="1E14C266" w14:textId="77777777" w:rsidR="005E5E97" w:rsidRDefault="005E5E97" w:rsidP="005E5E97">
      <w:r>
        <w:t>t</w:t>
      </w:r>
      <w:r w:rsidRPr="00673AE0">
        <w:t xml:space="preserve">otal BMD, </w:t>
      </w:r>
      <w:r>
        <w:t xml:space="preserve">(10.3 mg/ccm (0.3,21), p=0.05), </w:t>
      </w:r>
      <w:r w:rsidRPr="00673AE0">
        <w:t xml:space="preserve">cortical </w:t>
      </w:r>
      <w:r>
        <w:t>BMD (14 mg/ccm (8.3, 19.6), p&lt;0.001)</w:t>
      </w:r>
    </w:p>
    <w:p w14:paraId="1D72952E" w14:textId="77777777" w:rsidR="005E5E97" w:rsidRDefault="005E5E97" w:rsidP="005E5E97">
      <w:r w:rsidRPr="00673AE0">
        <w:t xml:space="preserve"> trabecular </w:t>
      </w:r>
      <w:r>
        <w:t xml:space="preserve">BMD (4.1 mg/ccm (0.5,7.6), p=0.028) and </w:t>
      </w:r>
      <w:r w:rsidRPr="00673AE0">
        <w:t>trabecular BV/TV</w:t>
      </w:r>
      <w:r>
        <w:t xml:space="preserve"> (0.003 (0.001,0.006), p=0.025) at the radius. </w:t>
      </w:r>
    </w:p>
    <w:p w14:paraId="4FD1BC2F" w14:textId="77777777" w:rsidR="00BB63B8" w:rsidRDefault="00BB63B8" w:rsidP="005E5E97"/>
    <w:p w14:paraId="3C2D32F0" w14:textId="77777777" w:rsidR="005E5E97" w:rsidRPr="00673AE0" w:rsidRDefault="005E5E97" w:rsidP="005E5E97">
      <w:r>
        <w:lastRenderedPageBreak/>
        <w:t xml:space="preserve">The changes at the tibia continued to show increases with age at 2 year follow up which led to an increase in stiffness, and failure load though there was a reduction in the percentage load carried by the trabecular bone at the proximal end. </w:t>
      </w:r>
    </w:p>
    <w:p w14:paraId="2D07EF30" w14:textId="378C984B" w:rsidR="00685933" w:rsidRDefault="00685933" w:rsidP="00685933">
      <w:r>
        <w:t>The cortical porosity showed a 25 % increase at the radius at 6 months</w:t>
      </w:r>
      <w:r w:rsidR="00A521FD">
        <w:t xml:space="preserve"> and a reduction in total area</w:t>
      </w:r>
      <w:r>
        <w:t xml:space="preserve"> but at 2 years, this had decreased by 27.5</w:t>
      </w:r>
      <w:r w:rsidR="00A521FD">
        <w:t xml:space="preserve">% and the total area reduction was no longer evident. This coupled </w:t>
      </w:r>
      <w:r>
        <w:t xml:space="preserve">with </w:t>
      </w:r>
      <w:r w:rsidR="00A521FD">
        <w:t xml:space="preserve">the </w:t>
      </w:r>
      <w:r>
        <w:t xml:space="preserve">significant increase in stiffness and failure load suggesting that the increase (if significant) was temporary. </w:t>
      </w:r>
      <w:r w:rsidR="009F0BA0">
        <w:t>Though, large percentage changes were seen in cortical porosity, they did not reach statistical significance which could be due to the small numbers in the study</w:t>
      </w:r>
      <w:r w:rsidR="00897D20">
        <w:t xml:space="preserve"> and the least siginificant change aspect of C</w:t>
      </w:r>
      <w:r w:rsidR="00733602">
        <w:t xml:space="preserve">ortical </w:t>
      </w:r>
      <w:r w:rsidR="00897D20">
        <w:t>P</w:t>
      </w:r>
      <w:r w:rsidR="00733602">
        <w:t>orosity</w:t>
      </w:r>
      <w:r w:rsidR="009F0BA0">
        <w:t xml:space="preserve">. </w:t>
      </w:r>
      <w:r w:rsidR="00A750E9">
        <w:t xml:space="preserve"> As described in the literature, more scans had to be excluded at the radius </w:t>
      </w:r>
      <w:r w:rsidR="00893F1F">
        <w:t>in our stud</w:t>
      </w:r>
      <w:r w:rsidR="0020406A">
        <w:t>y</w:t>
      </w:r>
      <w:r w:rsidR="00893F1F">
        <w:t xml:space="preserve"> </w:t>
      </w:r>
      <w:r w:rsidR="00A750E9">
        <w:t>as compared to the tibia due to movement artifact</w:t>
      </w:r>
      <w:r w:rsidR="00897D20">
        <w:t xml:space="preserve"> and scan quality</w:t>
      </w:r>
      <w:r w:rsidR="00A750E9">
        <w:t>.</w:t>
      </w:r>
      <w:r w:rsidR="00893F1F">
        <w:fldChar w:fldCharType="begin"/>
      </w:r>
      <w:r w:rsidR="00720F16">
        <w:instrText xml:space="preserve"> ADDIN EN.CITE &lt;EndNote&gt;&lt;Cite&gt;&lt;Author&gt;Paggiosi&lt;/Author&gt;&lt;Year&gt;2014&lt;/Year&gt;&lt;IDText&gt;Precision of high-resolution peripheral quantitative computed tomography measurement variables: Influence of gender, examination site, and age.&lt;/IDText&gt;&lt;DisplayText&gt;(261)&lt;/DisplayText&gt;&lt;record&gt;&lt;titles&gt;&lt;title&gt;Precision of high-resolution peripheral quantitative computed tomography measurement variables: Influence of gender, examination site, and age.&lt;/title&gt;&lt;secondary-title&gt;Calcif Tissue Int&lt;/secondary-title&gt;&lt;/titles&gt;&lt;pages&gt;161-201&lt;/pages&gt;&lt;contributors&gt;&lt;authors&gt;&lt;author&gt;Paggiosi, MA&lt;/author&gt;&lt;author&gt;Eastell, R&lt;/author&gt;&lt;author&gt;Walsh, JS&lt;/author&gt;&lt;/authors&gt;&lt;/contributors&gt;&lt;added-date format="utc"&gt;1453824780&lt;/added-date&gt;&lt;ref-type name="Journal Article"&gt;17&lt;/ref-type&gt;&lt;dates&gt;&lt;year&gt;2014&lt;/year&gt;&lt;/dates&gt;&lt;rec-number&gt;151&lt;/rec-number&gt;&lt;last-updated-date format="utc"&gt;1456400517&lt;/last-updated-date&gt;&lt;volume&gt;94&lt;/volume&gt;&lt;/record&gt;&lt;/Cite&gt;&lt;/EndNote&gt;</w:instrText>
      </w:r>
      <w:r w:rsidR="00893F1F">
        <w:fldChar w:fldCharType="separate"/>
      </w:r>
      <w:r w:rsidR="00720F16">
        <w:rPr>
          <w:noProof/>
        </w:rPr>
        <w:t>(261)</w:t>
      </w:r>
      <w:r w:rsidR="00893F1F">
        <w:fldChar w:fldCharType="end"/>
      </w:r>
    </w:p>
    <w:p w14:paraId="733075A4" w14:textId="77777777" w:rsidR="0020406A" w:rsidRDefault="00685933" w:rsidP="00685933">
      <w:r>
        <w:t xml:space="preserve">This study is the first to describe HRpQCT measures for a cohort (albeit small) of severely obese young people (mean BMI 46.4, BMI SDS +4.0) and follow up over a 2-year period during which significant weight loss with subsequent weight gain was experienced. </w:t>
      </w:r>
      <w:r w:rsidR="0086528B">
        <w:t>There is no comparable HRpCT data over time with w</w:t>
      </w:r>
      <w:r w:rsidR="00897D20">
        <w:t>eight</w:t>
      </w:r>
      <w:r w:rsidR="0086528B">
        <w:t xml:space="preserve"> loss due to </w:t>
      </w:r>
      <w:r w:rsidR="0051331D">
        <w:t>an intervention</w:t>
      </w:r>
      <w:r w:rsidR="0086528B">
        <w:t xml:space="preserve"> such as the intra-gastric balloon. </w:t>
      </w:r>
      <w:r w:rsidR="0020406A">
        <w:t xml:space="preserve">The degree of weight loss for this </w:t>
      </w:r>
      <w:r w:rsidR="0051331D">
        <w:t>procedure is</w:t>
      </w:r>
      <w:r w:rsidR="0020406A">
        <w:t xml:space="preserve"> not comparable to that seen after bariatric procedures such as band, sleeve or bypass but fall</w:t>
      </w:r>
      <w:r w:rsidR="000D0809">
        <w:t>s</w:t>
      </w:r>
      <w:r w:rsidR="0020406A">
        <w:t xml:space="preserve"> between these and lifestyle interventions</w:t>
      </w:r>
    </w:p>
    <w:p w14:paraId="251E1AB4" w14:textId="77777777" w:rsidR="00685933" w:rsidRDefault="0020406A" w:rsidP="00685933">
      <w:r>
        <w:t xml:space="preserve"> </w:t>
      </w:r>
      <w:r w:rsidR="009F0BA0">
        <w:t xml:space="preserve">Initial </w:t>
      </w:r>
      <w:r w:rsidR="00914FD5">
        <w:t>6-month</w:t>
      </w:r>
      <w:r w:rsidR="009F0BA0">
        <w:t xml:space="preserve"> data following </w:t>
      </w:r>
      <w:r>
        <w:t xml:space="preserve">significant </w:t>
      </w:r>
      <w:r w:rsidR="009F0BA0">
        <w:t xml:space="preserve">weight </w:t>
      </w:r>
      <w:r>
        <w:t>and BMI SDS change (-0.38, p=0.005 and -0.27</w:t>
      </w:r>
      <w:r w:rsidR="0051331D">
        <w:t>(p=0.005) respectively</w:t>
      </w:r>
      <w:r w:rsidR="009F0BA0">
        <w:t xml:space="preserve"> showed gains at both the tibia and radius except for a decrease in the total area at the radius. </w:t>
      </w:r>
    </w:p>
    <w:p w14:paraId="0EF32444" w14:textId="77777777" w:rsidR="0086528B" w:rsidRDefault="0086528B" w:rsidP="00685933">
      <w:r>
        <w:lastRenderedPageBreak/>
        <w:t xml:space="preserve">We do not know whether the improvement in strength parameters over the two years </w:t>
      </w:r>
      <w:r w:rsidR="00A521FD">
        <w:t xml:space="preserve">(as expected based on Gabel’s work) </w:t>
      </w:r>
      <w:r>
        <w:t xml:space="preserve">was a consequence of the weight loss or whether it would have happened anyway. </w:t>
      </w:r>
      <w:r w:rsidR="009F0BA0">
        <w:t xml:space="preserve">Our data suggests that the young people may be gaining bone in different ways at the tibia and radius; </w:t>
      </w:r>
      <w:r w:rsidR="003C718C">
        <w:t>thus,</w:t>
      </w:r>
      <w:r w:rsidR="009F0BA0">
        <w:t xml:space="preserve"> the response of weight and </w:t>
      </w:r>
      <w:r w:rsidR="003C718C">
        <w:t>non-weight</w:t>
      </w:r>
      <w:r w:rsidR="009F0BA0">
        <w:t xml:space="preserve"> bearing sites to weight loss maybe different.</w:t>
      </w:r>
      <w:r w:rsidR="003C718C">
        <w:t xml:space="preserve"> However, the increased strength </w:t>
      </w:r>
      <w:r w:rsidR="0020406A">
        <w:t xml:space="preserve">at 2 years </w:t>
      </w:r>
      <w:r w:rsidR="003C718C">
        <w:t xml:space="preserve">does not reconcile with the </w:t>
      </w:r>
      <w:r w:rsidR="00FD2C78">
        <w:t>fact that obese children and young people fracture more than their lean counter parts.</w:t>
      </w:r>
    </w:p>
    <w:p w14:paraId="20C2F303" w14:textId="77777777" w:rsidR="00685933" w:rsidRDefault="00685933" w:rsidP="00685933"/>
    <w:p w14:paraId="71F1774E" w14:textId="77777777" w:rsidR="00C371E2" w:rsidRDefault="00B107C6" w:rsidP="00267D65">
      <w:pPr>
        <w:pStyle w:val="Heading3"/>
      </w:pPr>
      <w:bookmarkStart w:id="1165" w:name="_Toc15335353"/>
      <w:bookmarkStart w:id="1166" w:name="_Toc15335925"/>
      <w:bookmarkStart w:id="1167" w:name="_Toc15336519"/>
      <w:bookmarkStart w:id="1168" w:name="_Toc15335354"/>
      <w:bookmarkStart w:id="1169" w:name="_Toc15335926"/>
      <w:bookmarkStart w:id="1170" w:name="_Toc15336520"/>
      <w:bookmarkStart w:id="1171" w:name="_Toc15335355"/>
      <w:bookmarkStart w:id="1172" w:name="_Toc15335927"/>
      <w:bookmarkStart w:id="1173" w:name="_Toc15336521"/>
      <w:bookmarkStart w:id="1174" w:name="_Toc15335356"/>
      <w:bookmarkStart w:id="1175" w:name="_Toc15335928"/>
      <w:bookmarkStart w:id="1176" w:name="_Toc15336522"/>
      <w:bookmarkStart w:id="1177" w:name="_Toc15335357"/>
      <w:bookmarkStart w:id="1178" w:name="_Toc15335929"/>
      <w:bookmarkStart w:id="1179" w:name="_Toc15336523"/>
      <w:bookmarkStart w:id="1180" w:name="_Toc15335358"/>
      <w:bookmarkStart w:id="1181" w:name="_Toc15335930"/>
      <w:bookmarkStart w:id="1182" w:name="_Toc15336524"/>
      <w:bookmarkStart w:id="1183" w:name="_Toc15335359"/>
      <w:bookmarkStart w:id="1184" w:name="_Toc15335931"/>
      <w:bookmarkStart w:id="1185" w:name="_Toc15336525"/>
      <w:bookmarkStart w:id="1186" w:name="_Toc15335360"/>
      <w:bookmarkStart w:id="1187" w:name="_Toc15335932"/>
      <w:bookmarkStart w:id="1188" w:name="_Toc15336526"/>
      <w:bookmarkStart w:id="1189" w:name="_Toc15335361"/>
      <w:bookmarkStart w:id="1190" w:name="_Toc15335933"/>
      <w:bookmarkStart w:id="1191" w:name="_Toc15336527"/>
      <w:bookmarkStart w:id="1192" w:name="_Toc15335362"/>
      <w:bookmarkStart w:id="1193" w:name="_Toc15335934"/>
      <w:bookmarkStart w:id="1194" w:name="_Toc15336528"/>
      <w:bookmarkStart w:id="1195" w:name="_Toc15335363"/>
      <w:bookmarkStart w:id="1196" w:name="_Toc15335935"/>
      <w:bookmarkStart w:id="1197" w:name="_Toc15336529"/>
      <w:bookmarkStart w:id="1198" w:name="_Toc8074770"/>
      <w:bookmarkStart w:id="1199" w:name="_Toc8079975"/>
      <w:bookmarkStart w:id="1200" w:name="_Toc8074771"/>
      <w:bookmarkStart w:id="1201" w:name="_Toc8079976"/>
      <w:bookmarkStart w:id="1202" w:name="_Toc8074772"/>
      <w:bookmarkStart w:id="1203" w:name="_Toc8079977"/>
      <w:bookmarkStart w:id="1204" w:name="_Toc8074773"/>
      <w:bookmarkStart w:id="1205" w:name="_Toc8079978"/>
      <w:bookmarkStart w:id="1206" w:name="_Toc8074774"/>
      <w:bookmarkStart w:id="1207" w:name="_Toc8079979"/>
      <w:bookmarkStart w:id="1208" w:name="_Toc35002307"/>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r>
        <w:t>Bone turnover markers</w:t>
      </w:r>
      <w:bookmarkEnd w:id="1208"/>
      <w:r w:rsidR="00BD0896">
        <w:t xml:space="preserve"> </w:t>
      </w:r>
    </w:p>
    <w:p w14:paraId="577AD489" w14:textId="77777777" w:rsidR="002212EA" w:rsidRDefault="002212EA" w:rsidP="002212EA">
      <w:r w:rsidRPr="002212EA">
        <w:t>The balance between bone formation and bone resorption is what determines the bone mass, and bone mineralisation.  The tables below outline the changes in osteokines and bone formation and bone resorption markers at the 3 time points-baseline, 6 months following weight loss due to the intra-gastric balloon placement and at 18 month follow up therafter (24 months from baseline</w:t>
      </w:r>
      <w:r w:rsidR="00162683" w:rsidRPr="00BA4A0A">
        <w:t>)</w:t>
      </w:r>
      <w:r w:rsidR="001F1FFB" w:rsidRPr="00BA4A0A">
        <w:t>.</w:t>
      </w:r>
    </w:p>
    <w:p w14:paraId="1E386683" w14:textId="4CAAF762" w:rsidR="001F1FFB" w:rsidRDefault="00FD3AB9" w:rsidP="00DC40BF">
      <w:r>
        <w:t>T</w:t>
      </w:r>
      <w:r w:rsidR="001F1FFB">
        <w:t xml:space="preserve">he only </w:t>
      </w:r>
      <w:r>
        <w:t xml:space="preserve">significant </w:t>
      </w:r>
      <w:r w:rsidR="001F1FFB">
        <w:t xml:space="preserve">change seen was decreased </w:t>
      </w:r>
      <w:r w:rsidR="00B22B82">
        <w:t>Urinary</w:t>
      </w:r>
      <w:r>
        <w:t xml:space="preserve"> CTX and NT</w:t>
      </w:r>
      <w:r w:rsidR="00EB06F7">
        <w:t>X</w:t>
      </w:r>
      <w:r>
        <w:t xml:space="preserve"> (markers of </w:t>
      </w:r>
      <w:r w:rsidR="001F1FFB">
        <w:t>bone resorption</w:t>
      </w:r>
      <w:r>
        <w:t>)</w:t>
      </w:r>
      <w:r w:rsidR="00B22B82">
        <w:t xml:space="preserve"> </w:t>
      </w:r>
      <w:r w:rsidR="001F1FFB">
        <w:t xml:space="preserve">at 6 </w:t>
      </w:r>
      <w:r w:rsidR="00583BFE">
        <w:t>months (</w:t>
      </w:r>
      <w:r w:rsidR="00B22B82">
        <w:t>NT</w:t>
      </w:r>
      <w:r w:rsidR="00EB06F7">
        <w:t>X</w:t>
      </w:r>
      <w:r w:rsidR="00B22B82">
        <w:t xml:space="preserve"> alone) </w:t>
      </w:r>
      <w:r w:rsidR="001F1FFB">
        <w:t>and 24 months</w:t>
      </w:r>
      <w:r w:rsidR="00B22B82">
        <w:t xml:space="preserve"> (Both CT and NT</w:t>
      </w:r>
      <w:r w:rsidR="00EB06F7">
        <w:t>X</w:t>
      </w:r>
      <w:r w:rsidR="00B22B82">
        <w:t>)</w:t>
      </w:r>
      <w:r w:rsidR="001F1FFB">
        <w:t xml:space="preserve">. </w:t>
      </w:r>
      <w:r w:rsidR="00412E06">
        <w:t>In a study of bone formation and turnover markers in 572 children (300 boys, between 2 months and 18 years), they were found to vary with age and pubertal stage (p&lt;0.001) with a decline seen during late puberty</w:t>
      </w:r>
      <w:r w:rsidR="00733602">
        <w:t xml:space="preserve"> and the lowest values in the transition to adulthood</w:t>
      </w:r>
      <w:r w:rsidR="004014C4">
        <w:fldChar w:fldCharType="begin"/>
      </w:r>
      <w:r w:rsidR="00720F16">
        <w:instrText xml:space="preserve"> ADDIN EN.CITE &lt;EndNote&gt;&lt;Cite&gt;&lt;Author&gt;Rauchenzauner&lt;/Author&gt;&lt;Year&gt;2007&lt;/Year&gt;&lt;IDText&gt;Sex- and Age-Specific Reference Curves for Serum Markers of Bone Turnover in Healthy Children from 2 Months to 18 Years&lt;/IDText&gt;&lt;DisplayText&gt;(344)&lt;/DisplayText&gt;&lt;record&gt;&lt;urls&gt;&lt;related-urls&gt;&lt;url&gt;https://doi.org/10.1210/jc.2006-1706&lt;/url&gt;&lt;/related-urls&gt;&lt;/urls&gt;&lt;isbn&gt;0021-972X&lt;/isbn&gt;&lt;titles&gt;&lt;title&gt;Sex- and Age-Specific Reference Curves for Serum Markers of Bone Turnover in Healthy Children from 2 Months to 18 Years&lt;/title&gt;&lt;secondary-title&gt;The Journal of Clinical Endocrinology &amp;amp; Metabolism&lt;/secondary-title&gt;&lt;/titles&gt;&lt;pages&gt;443-449&lt;/pages&gt;&lt;number&gt;2&lt;/number&gt;&lt;access-date&gt;9/14/2019&lt;/access-date&gt;&lt;contributors&gt;&lt;authors&gt;&lt;author&gt;Rauchenzauner, Markus&lt;/author&gt;&lt;author&gt;Schmid, Andrea&lt;/author&gt;&lt;author&gt;Heinz-Erian, Peter&lt;/author&gt;&lt;author&gt;Kapelari, Klaus&lt;/author&gt;&lt;author&gt;Falkensammer, Gerda&lt;/author&gt;&lt;author&gt;Griesmacher, Andrea&lt;/author&gt;&lt;author&gt;Finkenstedt, Gerd&lt;/author&gt;&lt;author&gt;Högler, Wolfgang&lt;/author&gt;&lt;/authors&gt;&lt;/contributors&gt;&lt;added-date format="utc"&gt;1568497759&lt;/added-date&gt;&lt;ref-type name="Journal Article"&gt;17&lt;/ref-type&gt;&lt;dates&gt;&lt;year&gt;2007&lt;/year&gt;&lt;/dates&gt;&lt;rec-number&gt;406&lt;/rec-number&gt;&lt;last-updated-date format="utc"&gt;1568497759&lt;/last-updated-date&gt;&lt;electronic-resource-num&gt;10.1210/jc.2006-1706&lt;/electronic-resource-num&gt;&lt;volume&gt;92&lt;/volume&gt;&lt;/record&gt;&lt;/Cite&gt;&lt;/EndNote&gt;</w:instrText>
      </w:r>
      <w:r w:rsidR="004014C4">
        <w:fldChar w:fldCharType="separate"/>
      </w:r>
      <w:r w:rsidR="00720F16">
        <w:rPr>
          <w:noProof/>
        </w:rPr>
        <w:t>(344)</w:t>
      </w:r>
      <w:r w:rsidR="004014C4">
        <w:fldChar w:fldCharType="end"/>
      </w:r>
      <w:r w:rsidR="00412E06">
        <w:t xml:space="preserve">. </w:t>
      </w:r>
    </w:p>
    <w:p w14:paraId="45DAED0D" w14:textId="77777777" w:rsidR="005E6E08" w:rsidRDefault="005E6E08" w:rsidP="00DC40BF"/>
    <w:tbl>
      <w:tblPr>
        <w:tblpPr w:leftFromText="180" w:rightFromText="180" w:vertAnchor="text" w:horzAnchor="margin" w:tblpY="689"/>
        <w:tblW w:w="93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92"/>
        <w:gridCol w:w="1316"/>
        <w:gridCol w:w="1316"/>
        <w:gridCol w:w="1316"/>
        <w:gridCol w:w="1316"/>
        <w:gridCol w:w="1316"/>
        <w:gridCol w:w="1316"/>
      </w:tblGrid>
      <w:tr w:rsidR="00C371E2" w14:paraId="6E4DFF5A" w14:textId="77777777" w:rsidTr="00C371E2">
        <w:trPr>
          <w:trHeight w:val="320"/>
        </w:trPr>
        <w:tc>
          <w:tcPr>
            <w:tcW w:w="1492" w:type="dxa"/>
            <w:shd w:val="clear" w:color="auto" w:fill="1F497D" w:themeFill="text2"/>
            <w:noWrap/>
            <w:vAlign w:val="bottom"/>
          </w:tcPr>
          <w:p w14:paraId="74C161CA" w14:textId="77777777" w:rsidR="00C371E2" w:rsidRPr="00673AE0" w:rsidRDefault="00C371E2" w:rsidP="00C371E2">
            <w:pPr>
              <w:spacing w:line="240" w:lineRule="auto"/>
              <w:rPr>
                <w:rFonts w:eastAsia="Times New Roman"/>
                <w:b/>
                <w:color w:val="FFFFFF" w:themeColor="background1"/>
              </w:rPr>
            </w:pPr>
            <w:r>
              <w:rPr>
                <w:rFonts w:eastAsia="Times New Roman"/>
                <w:b/>
                <w:color w:val="FFFFFF" w:themeColor="background1"/>
              </w:rPr>
              <w:t>Patients</w:t>
            </w:r>
          </w:p>
        </w:tc>
        <w:tc>
          <w:tcPr>
            <w:tcW w:w="3948" w:type="dxa"/>
            <w:gridSpan w:val="3"/>
            <w:shd w:val="clear" w:color="auto" w:fill="1F497D" w:themeFill="text2"/>
            <w:vAlign w:val="bottom"/>
          </w:tcPr>
          <w:p w14:paraId="39D1770C" w14:textId="77777777" w:rsidR="00C371E2" w:rsidRPr="00673AE0" w:rsidRDefault="00C371E2" w:rsidP="00C371E2">
            <w:pPr>
              <w:spacing w:line="240" w:lineRule="auto"/>
              <w:jc w:val="center"/>
              <w:rPr>
                <w:rFonts w:eastAsia="Times New Roman"/>
                <w:b/>
                <w:color w:val="FFFFFF" w:themeColor="background1"/>
              </w:rPr>
            </w:pPr>
            <w:r w:rsidRPr="00673AE0">
              <w:rPr>
                <w:rFonts w:eastAsia="Times New Roman"/>
                <w:b/>
                <w:color w:val="FFFFFF" w:themeColor="background1"/>
              </w:rPr>
              <w:t>RANK-L</w:t>
            </w:r>
            <w:r>
              <w:rPr>
                <w:rFonts w:eastAsia="Times New Roman"/>
                <w:b/>
                <w:color w:val="FFFFFF" w:themeColor="background1"/>
              </w:rPr>
              <w:t xml:space="preserve"> in ng/l</w:t>
            </w:r>
          </w:p>
        </w:tc>
        <w:tc>
          <w:tcPr>
            <w:tcW w:w="3948" w:type="dxa"/>
            <w:gridSpan w:val="3"/>
            <w:shd w:val="clear" w:color="auto" w:fill="1F497D" w:themeFill="text2"/>
            <w:vAlign w:val="bottom"/>
          </w:tcPr>
          <w:p w14:paraId="33D0DA28" w14:textId="77777777" w:rsidR="00C371E2" w:rsidRPr="00673AE0" w:rsidRDefault="00C371E2" w:rsidP="00C371E2">
            <w:pPr>
              <w:spacing w:line="240" w:lineRule="auto"/>
              <w:jc w:val="center"/>
              <w:rPr>
                <w:rFonts w:eastAsia="Times New Roman"/>
                <w:b/>
                <w:color w:val="FFFFFF" w:themeColor="background1"/>
                <w:sz w:val="20"/>
                <w:szCs w:val="20"/>
              </w:rPr>
            </w:pPr>
            <w:r w:rsidRPr="00673AE0">
              <w:rPr>
                <w:rFonts w:eastAsia="Times New Roman"/>
                <w:b/>
                <w:color w:val="FFFFFF" w:themeColor="background1"/>
              </w:rPr>
              <w:t>DKK-1</w:t>
            </w:r>
            <w:r>
              <w:rPr>
                <w:rFonts w:eastAsia="Times New Roman"/>
                <w:b/>
                <w:color w:val="FFFFFF" w:themeColor="background1"/>
              </w:rPr>
              <w:t xml:space="preserve"> in ng/l</w:t>
            </w:r>
          </w:p>
        </w:tc>
      </w:tr>
      <w:tr w:rsidR="00C371E2" w14:paraId="3FA33E0B" w14:textId="77777777" w:rsidTr="00C371E2">
        <w:trPr>
          <w:trHeight w:val="320"/>
        </w:trPr>
        <w:tc>
          <w:tcPr>
            <w:tcW w:w="1492" w:type="dxa"/>
            <w:shd w:val="clear" w:color="auto" w:fill="1F497D" w:themeFill="text2"/>
            <w:noWrap/>
            <w:vAlign w:val="bottom"/>
          </w:tcPr>
          <w:p w14:paraId="414A2332" w14:textId="77777777" w:rsidR="00C371E2" w:rsidRPr="00D940EF" w:rsidRDefault="00C371E2" w:rsidP="00C371E2">
            <w:pPr>
              <w:spacing w:line="240" w:lineRule="auto"/>
              <w:rPr>
                <w:rFonts w:eastAsia="Times New Roman"/>
                <w:b/>
                <w:color w:val="FFFFFF" w:themeColor="background1"/>
              </w:rPr>
            </w:pPr>
          </w:p>
        </w:tc>
        <w:tc>
          <w:tcPr>
            <w:tcW w:w="1316" w:type="dxa"/>
            <w:shd w:val="clear" w:color="auto" w:fill="1F497D" w:themeFill="text2"/>
            <w:vAlign w:val="bottom"/>
          </w:tcPr>
          <w:p w14:paraId="5435069C" w14:textId="77777777" w:rsidR="00C371E2" w:rsidRPr="00D940EF" w:rsidRDefault="00C371E2" w:rsidP="00C371E2">
            <w:pPr>
              <w:spacing w:line="240" w:lineRule="auto"/>
              <w:rPr>
                <w:rFonts w:eastAsia="Times New Roman"/>
                <w:b/>
                <w:color w:val="FFFFFF" w:themeColor="background1"/>
              </w:rPr>
            </w:pPr>
            <w:r>
              <w:rPr>
                <w:rFonts w:eastAsia="Times New Roman"/>
                <w:b/>
                <w:color w:val="FFFFFF" w:themeColor="background1"/>
              </w:rPr>
              <w:t>Baseline</w:t>
            </w:r>
          </w:p>
        </w:tc>
        <w:tc>
          <w:tcPr>
            <w:tcW w:w="1316" w:type="dxa"/>
            <w:shd w:val="clear" w:color="auto" w:fill="1F497D" w:themeFill="text2"/>
            <w:vAlign w:val="bottom"/>
          </w:tcPr>
          <w:p w14:paraId="114B7986" w14:textId="77777777" w:rsidR="00C371E2" w:rsidRPr="00D940EF" w:rsidRDefault="00C371E2" w:rsidP="00C371E2">
            <w:pPr>
              <w:spacing w:line="240" w:lineRule="auto"/>
              <w:rPr>
                <w:rFonts w:eastAsia="Times New Roman"/>
                <w:b/>
                <w:color w:val="FFFFFF" w:themeColor="background1"/>
              </w:rPr>
            </w:pPr>
            <w:r>
              <w:rPr>
                <w:rFonts w:eastAsia="Times New Roman"/>
                <w:b/>
                <w:color w:val="FFFFFF" w:themeColor="background1"/>
              </w:rPr>
              <w:t>6 months</w:t>
            </w:r>
          </w:p>
        </w:tc>
        <w:tc>
          <w:tcPr>
            <w:tcW w:w="1316" w:type="dxa"/>
            <w:shd w:val="clear" w:color="auto" w:fill="1F497D" w:themeFill="text2"/>
            <w:vAlign w:val="bottom"/>
          </w:tcPr>
          <w:p w14:paraId="1781BDE8" w14:textId="77777777" w:rsidR="00C371E2" w:rsidRPr="00D940EF" w:rsidRDefault="00C371E2" w:rsidP="00C371E2">
            <w:pPr>
              <w:spacing w:line="240" w:lineRule="auto"/>
              <w:rPr>
                <w:rFonts w:eastAsia="Times New Roman"/>
                <w:b/>
                <w:color w:val="FFFFFF" w:themeColor="background1"/>
              </w:rPr>
            </w:pPr>
            <w:r>
              <w:rPr>
                <w:rFonts w:eastAsia="Times New Roman"/>
                <w:b/>
                <w:color w:val="FFFFFF" w:themeColor="background1"/>
              </w:rPr>
              <w:t>24 months</w:t>
            </w:r>
          </w:p>
        </w:tc>
        <w:tc>
          <w:tcPr>
            <w:tcW w:w="1316" w:type="dxa"/>
            <w:shd w:val="clear" w:color="auto" w:fill="1F497D" w:themeFill="text2"/>
            <w:vAlign w:val="bottom"/>
          </w:tcPr>
          <w:p w14:paraId="675F37E8" w14:textId="77777777" w:rsidR="00C371E2" w:rsidRPr="00D940EF" w:rsidRDefault="00C371E2" w:rsidP="00C371E2">
            <w:pPr>
              <w:spacing w:line="240" w:lineRule="auto"/>
              <w:rPr>
                <w:rFonts w:eastAsia="Times New Roman"/>
                <w:b/>
                <w:color w:val="FFFFFF" w:themeColor="background1"/>
              </w:rPr>
            </w:pPr>
            <w:r>
              <w:rPr>
                <w:rFonts w:eastAsia="Times New Roman"/>
                <w:b/>
                <w:color w:val="FFFFFF" w:themeColor="background1"/>
              </w:rPr>
              <w:t>Baseline</w:t>
            </w:r>
          </w:p>
        </w:tc>
        <w:tc>
          <w:tcPr>
            <w:tcW w:w="1316" w:type="dxa"/>
            <w:shd w:val="clear" w:color="auto" w:fill="1F497D" w:themeFill="text2"/>
            <w:vAlign w:val="bottom"/>
          </w:tcPr>
          <w:p w14:paraId="4AF0BC30" w14:textId="77777777" w:rsidR="00C371E2" w:rsidRPr="00D940EF" w:rsidRDefault="00C371E2" w:rsidP="00C371E2">
            <w:pPr>
              <w:spacing w:line="240" w:lineRule="auto"/>
              <w:rPr>
                <w:rFonts w:eastAsia="Times New Roman"/>
                <w:b/>
                <w:color w:val="FFFFFF" w:themeColor="background1"/>
              </w:rPr>
            </w:pPr>
            <w:r>
              <w:rPr>
                <w:rFonts w:eastAsia="Times New Roman"/>
                <w:b/>
                <w:color w:val="FFFFFF" w:themeColor="background1"/>
              </w:rPr>
              <w:t>6 months</w:t>
            </w:r>
          </w:p>
        </w:tc>
        <w:tc>
          <w:tcPr>
            <w:tcW w:w="1316" w:type="dxa"/>
            <w:shd w:val="clear" w:color="auto" w:fill="1F497D" w:themeFill="text2"/>
            <w:vAlign w:val="bottom"/>
          </w:tcPr>
          <w:p w14:paraId="10704F6A" w14:textId="77777777" w:rsidR="00C371E2" w:rsidRPr="00D940EF" w:rsidRDefault="00C371E2" w:rsidP="00C371E2">
            <w:pPr>
              <w:spacing w:line="240" w:lineRule="auto"/>
              <w:rPr>
                <w:rFonts w:eastAsia="Times New Roman"/>
                <w:b/>
                <w:color w:val="FFFFFF" w:themeColor="background1"/>
              </w:rPr>
            </w:pPr>
            <w:r>
              <w:rPr>
                <w:rFonts w:eastAsia="Times New Roman"/>
                <w:b/>
                <w:color w:val="FFFFFF" w:themeColor="background1"/>
              </w:rPr>
              <w:t>24 months</w:t>
            </w:r>
          </w:p>
        </w:tc>
      </w:tr>
      <w:tr w:rsidR="00C371E2" w14:paraId="00577F56" w14:textId="77777777" w:rsidTr="00C371E2">
        <w:trPr>
          <w:trHeight w:val="320"/>
        </w:trPr>
        <w:tc>
          <w:tcPr>
            <w:tcW w:w="1492" w:type="dxa"/>
            <w:shd w:val="clear" w:color="auto" w:fill="1F497D" w:themeFill="text2"/>
            <w:noWrap/>
            <w:vAlign w:val="bottom"/>
            <w:hideMark/>
          </w:tcPr>
          <w:p w14:paraId="74901019" w14:textId="77777777" w:rsidR="00C371E2" w:rsidRPr="00673AE0" w:rsidRDefault="00C371E2" w:rsidP="00C371E2">
            <w:pPr>
              <w:spacing w:line="240" w:lineRule="auto"/>
              <w:rPr>
                <w:rFonts w:eastAsia="Times New Roman"/>
                <w:b/>
                <w:color w:val="FFFFFF" w:themeColor="background1"/>
              </w:rPr>
            </w:pPr>
            <w:r w:rsidRPr="00673AE0">
              <w:rPr>
                <w:rFonts w:eastAsia="Times New Roman"/>
                <w:b/>
                <w:color w:val="FFFFFF" w:themeColor="background1"/>
              </w:rPr>
              <w:lastRenderedPageBreak/>
              <w:t>BOB01</w:t>
            </w:r>
          </w:p>
        </w:tc>
        <w:tc>
          <w:tcPr>
            <w:tcW w:w="0" w:type="auto"/>
            <w:vAlign w:val="bottom"/>
          </w:tcPr>
          <w:p w14:paraId="55C682B2" w14:textId="77777777" w:rsidR="00C371E2" w:rsidRDefault="00C371E2" w:rsidP="00C371E2">
            <w:pPr>
              <w:spacing w:line="240" w:lineRule="auto"/>
              <w:rPr>
                <w:rFonts w:eastAsia="Times New Roman"/>
                <w:sz w:val="20"/>
                <w:szCs w:val="20"/>
              </w:rPr>
            </w:pPr>
            <w:r>
              <w:rPr>
                <w:rFonts w:eastAsia="Times New Roman"/>
              </w:rPr>
              <w:t>4. 68</w:t>
            </w:r>
          </w:p>
        </w:tc>
        <w:tc>
          <w:tcPr>
            <w:tcW w:w="0" w:type="auto"/>
            <w:vAlign w:val="bottom"/>
          </w:tcPr>
          <w:p w14:paraId="3B90CAFE" w14:textId="77777777" w:rsidR="00C371E2" w:rsidRDefault="00C371E2" w:rsidP="00C371E2">
            <w:pPr>
              <w:spacing w:line="240" w:lineRule="auto"/>
              <w:rPr>
                <w:rFonts w:eastAsia="Times New Roman"/>
                <w:sz w:val="20"/>
                <w:szCs w:val="20"/>
              </w:rPr>
            </w:pPr>
            <w:r>
              <w:rPr>
                <w:rFonts w:eastAsia="Times New Roman"/>
              </w:rPr>
              <w:t>4. 68</w:t>
            </w:r>
          </w:p>
        </w:tc>
        <w:tc>
          <w:tcPr>
            <w:tcW w:w="0" w:type="auto"/>
            <w:vAlign w:val="bottom"/>
          </w:tcPr>
          <w:p w14:paraId="3CC8546E" w14:textId="77777777" w:rsidR="00C371E2" w:rsidRDefault="00C371E2" w:rsidP="00C371E2">
            <w:pPr>
              <w:spacing w:line="240" w:lineRule="auto"/>
              <w:rPr>
                <w:rFonts w:eastAsia="Times New Roman"/>
              </w:rPr>
            </w:pPr>
            <w:r>
              <w:rPr>
                <w:rFonts w:eastAsia="Times New Roman"/>
              </w:rPr>
              <w:t>4. 68</w:t>
            </w:r>
          </w:p>
        </w:tc>
        <w:tc>
          <w:tcPr>
            <w:tcW w:w="0" w:type="auto"/>
            <w:vAlign w:val="bottom"/>
          </w:tcPr>
          <w:p w14:paraId="6C5BD7D9" w14:textId="77777777" w:rsidR="00C371E2" w:rsidRDefault="00C371E2" w:rsidP="00C371E2">
            <w:pPr>
              <w:spacing w:line="240" w:lineRule="auto"/>
              <w:rPr>
                <w:rFonts w:eastAsia="Times New Roman"/>
                <w:sz w:val="22"/>
                <w:szCs w:val="22"/>
              </w:rPr>
            </w:pPr>
            <w:r>
              <w:rPr>
                <w:rFonts w:eastAsia="Times New Roman"/>
              </w:rPr>
              <w:t>4,961. 4</w:t>
            </w:r>
          </w:p>
        </w:tc>
        <w:tc>
          <w:tcPr>
            <w:tcW w:w="0" w:type="auto"/>
            <w:vAlign w:val="bottom"/>
          </w:tcPr>
          <w:p w14:paraId="1A74A282" w14:textId="77777777" w:rsidR="00C371E2" w:rsidRDefault="00C371E2" w:rsidP="00C371E2">
            <w:pPr>
              <w:spacing w:line="240" w:lineRule="auto"/>
              <w:rPr>
                <w:rFonts w:eastAsia="Times New Roman"/>
                <w:sz w:val="20"/>
                <w:szCs w:val="20"/>
              </w:rPr>
            </w:pPr>
            <w:r>
              <w:rPr>
                <w:rFonts w:eastAsia="Times New Roman"/>
              </w:rPr>
              <w:t>7,023. 6</w:t>
            </w:r>
          </w:p>
        </w:tc>
        <w:tc>
          <w:tcPr>
            <w:tcW w:w="0" w:type="auto"/>
            <w:vAlign w:val="bottom"/>
          </w:tcPr>
          <w:p w14:paraId="078B26AD" w14:textId="77777777" w:rsidR="00C371E2" w:rsidRDefault="00C371E2" w:rsidP="00C371E2">
            <w:pPr>
              <w:spacing w:line="240" w:lineRule="auto"/>
              <w:rPr>
                <w:rFonts w:eastAsia="Times New Roman"/>
                <w:sz w:val="20"/>
                <w:szCs w:val="20"/>
              </w:rPr>
            </w:pPr>
            <w:r>
              <w:rPr>
                <w:rFonts w:eastAsia="Times New Roman"/>
              </w:rPr>
              <w:t>6,488. 5</w:t>
            </w:r>
          </w:p>
        </w:tc>
      </w:tr>
      <w:tr w:rsidR="00C371E2" w14:paraId="390A20C5" w14:textId="77777777" w:rsidTr="00C371E2">
        <w:trPr>
          <w:trHeight w:val="320"/>
        </w:trPr>
        <w:tc>
          <w:tcPr>
            <w:tcW w:w="1492" w:type="dxa"/>
            <w:shd w:val="clear" w:color="auto" w:fill="1F497D" w:themeFill="text2"/>
            <w:noWrap/>
            <w:vAlign w:val="bottom"/>
            <w:hideMark/>
          </w:tcPr>
          <w:p w14:paraId="37BCBA78" w14:textId="77777777" w:rsidR="00C371E2" w:rsidRPr="00673AE0" w:rsidRDefault="00C371E2" w:rsidP="00C371E2">
            <w:pPr>
              <w:spacing w:line="240" w:lineRule="auto"/>
              <w:rPr>
                <w:rFonts w:eastAsia="Times New Roman"/>
                <w:b/>
                <w:color w:val="FFFFFF" w:themeColor="background1"/>
              </w:rPr>
            </w:pPr>
            <w:r w:rsidRPr="00673AE0">
              <w:rPr>
                <w:rFonts w:eastAsia="Times New Roman"/>
                <w:b/>
                <w:color w:val="FFFFFF" w:themeColor="background1"/>
              </w:rPr>
              <w:t>BOB02</w:t>
            </w:r>
          </w:p>
        </w:tc>
        <w:tc>
          <w:tcPr>
            <w:tcW w:w="0" w:type="auto"/>
            <w:vAlign w:val="bottom"/>
          </w:tcPr>
          <w:p w14:paraId="5E4A5839" w14:textId="77777777" w:rsidR="00C371E2" w:rsidRDefault="00C371E2" w:rsidP="00C371E2">
            <w:pPr>
              <w:spacing w:line="240" w:lineRule="auto"/>
              <w:rPr>
                <w:rFonts w:eastAsia="Times New Roman"/>
                <w:sz w:val="20"/>
                <w:szCs w:val="20"/>
              </w:rPr>
            </w:pPr>
            <w:r>
              <w:rPr>
                <w:rFonts w:eastAsia="Times New Roman"/>
              </w:rPr>
              <w:t>4. 68</w:t>
            </w:r>
          </w:p>
        </w:tc>
        <w:tc>
          <w:tcPr>
            <w:tcW w:w="0" w:type="auto"/>
            <w:vAlign w:val="bottom"/>
          </w:tcPr>
          <w:p w14:paraId="652767A2" w14:textId="77777777" w:rsidR="00C371E2" w:rsidRDefault="00C371E2" w:rsidP="00C371E2">
            <w:pPr>
              <w:spacing w:line="240" w:lineRule="auto"/>
              <w:rPr>
                <w:rFonts w:eastAsia="Times New Roman"/>
                <w:sz w:val="20"/>
                <w:szCs w:val="20"/>
              </w:rPr>
            </w:pPr>
            <w:r>
              <w:rPr>
                <w:rFonts w:eastAsia="Times New Roman"/>
              </w:rPr>
              <w:t>4. 68</w:t>
            </w:r>
          </w:p>
        </w:tc>
        <w:tc>
          <w:tcPr>
            <w:tcW w:w="0" w:type="auto"/>
            <w:vAlign w:val="bottom"/>
          </w:tcPr>
          <w:p w14:paraId="33BFA564" w14:textId="77777777" w:rsidR="00C371E2" w:rsidRDefault="00C371E2" w:rsidP="00C371E2">
            <w:pPr>
              <w:spacing w:line="240" w:lineRule="auto"/>
              <w:rPr>
                <w:rFonts w:eastAsia="Times New Roman"/>
              </w:rPr>
            </w:pPr>
            <w:r>
              <w:rPr>
                <w:rFonts w:eastAsia="Times New Roman"/>
              </w:rPr>
              <w:t>4. 68</w:t>
            </w:r>
          </w:p>
        </w:tc>
        <w:tc>
          <w:tcPr>
            <w:tcW w:w="0" w:type="auto"/>
            <w:vAlign w:val="bottom"/>
          </w:tcPr>
          <w:p w14:paraId="5A38CA9D" w14:textId="77777777" w:rsidR="00C371E2" w:rsidRDefault="00C371E2" w:rsidP="00C371E2">
            <w:pPr>
              <w:spacing w:line="240" w:lineRule="auto"/>
              <w:rPr>
                <w:rFonts w:eastAsia="Times New Roman"/>
                <w:sz w:val="22"/>
                <w:szCs w:val="22"/>
              </w:rPr>
            </w:pPr>
            <w:r>
              <w:rPr>
                <w:rFonts w:eastAsia="Times New Roman"/>
              </w:rPr>
              <w:t>3,852. 8</w:t>
            </w:r>
          </w:p>
        </w:tc>
        <w:tc>
          <w:tcPr>
            <w:tcW w:w="0" w:type="auto"/>
            <w:vAlign w:val="bottom"/>
          </w:tcPr>
          <w:p w14:paraId="4FC1C858" w14:textId="77777777" w:rsidR="00C371E2" w:rsidRDefault="00C371E2" w:rsidP="00C371E2">
            <w:pPr>
              <w:spacing w:line="240" w:lineRule="auto"/>
              <w:rPr>
                <w:rFonts w:eastAsia="Times New Roman"/>
                <w:sz w:val="20"/>
                <w:szCs w:val="20"/>
              </w:rPr>
            </w:pPr>
            <w:r>
              <w:rPr>
                <w:rFonts w:eastAsia="Times New Roman"/>
              </w:rPr>
              <w:t>7,393. 1</w:t>
            </w:r>
          </w:p>
        </w:tc>
        <w:tc>
          <w:tcPr>
            <w:tcW w:w="0" w:type="auto"/>
            <w:vAlign w:val="bottom"/>
          </w:tcPr>
          <w:p w14:paraId="582FB39B" w14:textId="77777777" w:rsidR="00C371E2" w:rsidRDefault="00C371E2" w:rsidP="00C371E2">
            <w:pPr>
              <w:spacing w:line="240" w:lineRule="auto"/>
              <w:rPr>
                <w:rFonts w:eastAsia="Times New Roman"/>
                <w:sz w:val="20"/>
                <w:szCs w:val="20"/>
              </w:rPr>
            </w:pPr>
            <w:r>
              <w:rPr>
                <w:rFonts w:eastAsia="Times New Roman"/>
              </w:rPr>
              <w:t>4,682. 3</w:t>
            </w:r>
          </w:p>
        </w:tc>
      </w:tr>
      <w:tr w:rsidR="00C371E2" w14:paraId="0853DA92" w14:textId="77777777" w:rsidTr="00C371E2">
        <w:trPr>
          <w:trHeight w:val="320"/>
        </w:trPr>
        <w:tc>
          <w:tcPr>
            <w:tcW w:w="1492" w:type="dxa"/>
            <w:shd w:val="clear" w:color="auto" w:fill="1F497D" w:themeFill="text2"/>
            <w:noWrap/>
            <w:vAlign w:val="bottom"/>
            <w:hideMark/>
          </w:tcPr>
          <w:p w14:paraId="5497E8C7" w14:textId="77777777" w:rsidR="00C371E2" w:rsidRPr="00673AE0" w:rsidRDefault="00C371E2" w:rsidP="00C371E2">
            <w:pPr>
              <w:spacing w:line="240" w:lineRule="auto"/>
              <w:rPr>
                <w:rFonts w:eastAsia="Times New Roman"/>
                <w:b/>
                <w:color w:val="FFFFFF" w:themeColor="background1"/>
              </w:rPr>
            </w:pPr>
            <w:r w:rsidRPr="00673AE0">
              <w:rPr>
                <w:rFonts w:eastAsia="Times New Roman"/>
                <w:b/>
                <w:color w:val="FFFFFF" w:themeColor="background1"/>
              </w:rPr>
              <w:t>BOB03</w:t>
            </w:r>
          </w:p>
        </w:tc>
        <w:tc>
          <w:tcPr>
            <w:tcW w:w="0" w:type="auto"/>
            <w:vAlign w:val="bottom"/>
          </w:tcPr>
          <w:p w14:paraId="62C9F182" w14:textId="77777777" w:rsidR="00C371E2" w:rsidRDefault="00C371E2" w:rsidP="00C371E2">
            <w:pPr>
              <w:spacing w:line="240" w:lineRule="auto"/>
              <w:rPr>
                <w:rFonts w:eastAsia="Times New Roman"/>
                <w:sz w:val="20"/>
                <w:szCs w:val="20"/>
              </w:rPr>
            </w:pPr>
            <w:r>
              <w:rPr>
                <w:rFonts w:eastAsia="Times New Roman"/>
              </w:rPr>
              <w:t>11. 16</w:t>
            </w:r>
          </w:p>
        </w:tc>
        <w:tc>
          <w:tcPr>
            <w:tcW w:w="0" w:type="auto"/>
            <w:vAlign w:val="bottom"/>
          </w:tcPr>
          <w:p w14:paraId="7842F28C" w14:textId="77777777" w:rsidR="00C371E2" w:rsidRDefault="00C371E2" w:rsidP="00C371E2">
            <w:pPr>
              <w:spacing w:line="240" w:lineRule="auto"/>
              <w:rPr>
                <w:rFonts w:eastAsia="Times New Roman"/>
                <w:sz w:val="20"/>
                <w:szCs w:val="20"/>
              </w:rPr>
            </w:pPr>
            <w:r>
              <w:rPr>
                <w:rFonts w:eastAsia="Times New Roman"/>
              </w:rPr>
              <w:t>9. 10</w:t>
            </w:r>
          </w:p>
        </w:tc>
        <w:tc>
          <w:tcPr>
            <w:tcW w:w="0" w:type="auto"/>
            <w:vAlign w:val="bottom"/>
          </w:tcPr>
          <w:p w14:paraId="3B5FDB66" w14:textId="77777777" w:rsidR="00C371E2" w:rsidRDefault="00C371E2" w:rsidP="00C371E2">
            <w:pPr>
              <w:spacing w:line="240" w:lineRule="auto"/>
              <w:rPr>
                <w:rFonts w:eastAsia="Times New Roman"/>
              </w:rPr>
            </w:pPr>
            <w:r>
              <w:rPr>
                <w:rFonts w:eastAsia="Times New Roman"/>
              </w:rPr>
              <w:t>13. 16</w:t>
            </w:r>
          </w:p>
        </w:tc>
        <w:tc>
          <w:tcPr>
            <w:tcW w:w="0" w:type="auto"/>
            <w:vAlign w:val="bottom"/>
          </w:tcPr>
          <w:p w14:paraId="67709951" w14:textId="77777777" w:rsidR="00C371E2" w:rsidRDefault="00C371E2" w:rsidP="00C371E2">
            <w:pPr>
              <w:spacing w:line="240" w:lineRule="auto"/>
              <w:rPr>
                <w:rFonts w:eastAsia="Times New Roman"/>
                <w:sz w:val="22"/>
                <w:szCs w:val="22"/>
              </w:rPr>
            </w:pPr>
            <w:r>
              <w:rPr>
                <w:rFonts w:eastAsia="Times New Roman"/>
              </w:rPr>
              <w:t>7,815. 6</w:t>
            </w:r>
          </w:p>
        </w:tc>
        <w:tc>
          <w:tcPr>
            <w:tcW w:w="0" w:type="auto"/>
            <w:vAlign w:val="bottom"/>
          </w:tcPr>
          <w:p w14:paraId="65B69A48" w14:textId="77777777" w:rsidR="00C371E2" w:rsidRDefault="00C371E2" w:rsidP="00C371E2">
            <w:pPr>
              <w:spacing w:line="240" w:lineRule="auto"/>
              <w:rPr>
                <w:rFonts w:eastAsia="Times New Roman"/>
                <w:sz w:val="20"/>
                <w:szCs w:val="20"/>
              </w:rPr>
            </w:pPr>
            <w:r>
              <w:rPr>
                <w:rFonts w:eastAsia="Times New Roman"/>
              </w:rPr>
              <w:t>10,524. 5</w:t>
            </w:r>
          </w:p>
        </w:tc>
        <w:tc>
          <w:tcPr>
            <w:tcW w:w="0" w:type="auto"/>
            <w:vAlign w:val="bottom"/>
          </w:tcPr>
          <w:p w14:paraId="29499E8A" w14:textId="77777777" w:rsidR="00C371E2" w:rsidRDefault="00C371E2" w:rsidP="00C371E2">
            <w:pPr>
              <w:spacing w:line="240" w:lineRule="auto"/>
              <w:rPr>
                <w:rFonts w:eastAsia="Times New Roman"/>
                <w:sz w:val="20"/>
                <w:szCs w:val="20"/>
              </w:rPr>
            </w:pPr>
            <w:r>
              <w:rPr>
                <w:rFonts w:eastAsia="Times New Roman"/>
              </w:rPr>
              <w:t>5,508. 7</w:t>
            </w:r>
          </w:p>
        </w:tc>
      </w:tr>
      <w:tr w:rsidR="00C371E2" w14:paraId="3837C820" w14:textId="77777777" w:rsidTr="00C371E2">
        <w:trPr>
          <w:trHeight w:val="320"/>
        </w:trPr>
        <w:tc>
          <w:tcPr>
            <w:tcW w:w="1492" w:type="dxa"/>
            <w:shd w:val="clear" w:color="auto" w:fill="1F497D" w:themeFill="text2"/>
            <w:noWrap/>
            <w:vAlign w:val="bottom"/>
            <w:hideMark/>
          </w:tcPr>
          <w:p w14:paraId="13F4BCA1" w14:textId="77777777" w:rsidR="00C371E2" w:rsidRPr="00673AE0" w:rsidRDefault="00C371E2" w:rsidP="00C371E2">
            <w:pPr>
              <w:spacing w:line="240" w:lineRule="auto"/>
              <w:rPr>
                <w:rFonts w:eastAsia="Times New Roman"/>
                <w:b/>
                <w:color w:val="FFFFFF" w:themeColor="background1"/>
              </w:rPr>
            </w:pPr>
            <w:r w:rsidRPr="00673AE0">
              <w:rPr>
                <w:rFonts w:eastAsia="Times New Roman"/>
                <w:b/>
                <w:color w:val="FFFFFF" w:themeColor="background1"/>
              </w:rPr>
              <w:t>BOB04</w:t>
            </w:r>
          </w:p>
        </w:tc>
        <w:tc>
          <w:tcPr>
            <w:tcW w:w="0" w:type="auto"/>
            <w:vAlign w:val="bottom"/>
          </w:tcPr>
          <w:p w14:paraId="2EF518B3" w14:textId="77777777" w:rsidR="00C371E2" w:rsidRDefault="00C371E2" w:rsidP="00C371E2">
            <w:pPr>
              <w:spacing w:line="240" w:lineRule="auto"/>
              <w:rPr>
                <w:rFonts w:eastAsia="Times New Roman"/>
                <w:sz w:val="20"/>
                <w:szCs w:val="20"/>
              </w:rPr>
            </w:pPr>
            <w:r>
              <w:rPr>
                <w:rFonts w:eastAsia="Times New Roman"/>
              </w:rPr>
              <w:t>9. 10</w:t>
            </w:r>
          </w:p>
        </w:tc>
        <w:tc>
          <w:tcPr>
            <w:tcW w:w="0" w:type="auto"/>
            <w:vAlign w:val="bottom"/>
          </w:tcPr>
          <w:p w14:paraId="0BC144F3" w14:textId="77777777" w:rsidR="00C371E2" w:rsidRDefault="00C371E2" w:rsidP="00C371E2">
            <w:pPr>
              <w:spacing w:line="240" w:lineRule="auto"/>
              <w:rPr>
                <w:rFonts w:eastAsia="Times New Roman"/>
                <w:sz w:val="20"/>
                <w:szCs w:val="20"/>
              </w:rPr>
            </w:pPr>
            <w:r>
              <w:rPr>
                <w:rFonts w:eastAsia="Times New Roman"/>
              </w:rPr>
              <w:t>4. 78</w:t>
            </w:r>
          </w:p>
        </w:tc>
        <w:tc>
          <w:tcPr>
            <w:tcW w:w="0" w:type="auto"/>
            <w:vAlign w:val="bottom"/>
          </w:tcPr>
          <w:p w14:paraId="107EE16B" w14:textId="77777777" w:rsidR="00C371E2" w:rsidRDefault="00C371E2" w:rsidP="00C371E2">
            <w:pPr>
              <w:spacing w:line="240" w:lineRule="auto"/>
              <w:rPr>
                <w:rFonts w:eastAsia="Times New Roman"/>
              </w:rPr>
            </w:pPr>
            <w:r>
              <w:rPr>
                <w:rFonts w:eastAsia="Times New Roman"/>
              </w:rPr>
              <w:t>4. 68</w:t>
            </w:r>
          </w:p>
        </w:tc>
        <w:tc>
          <w:tcPr>
            <w:tcW w:w="0" w:type="auto"/>
            <w:vAlign w:val="bottom"/>
          </w:tcPr>
          <w:p w14:paraId="6E9A6FC1" w14:textId="77777777" w:rsidR="00C371E2" w:rsidRDefault="00C371E2" w:rsidP="00C371E2">
            <w:pPr>
              <w:spacing w:line="240" w:lineRule="auto"/>
              <w:rPr>
                <w:rFonts w:eastAsia="Times New Roman"/>
                <w:sz w:val="22"/>
                <w:szCs w:val="22"/>
              </w:rPr>
            </w:pPr>
            <w:r>
              <w:rPr>
                <w:rFonts w:eastAsia="Times New Roman"/>
              </w:rPr>
              <w:t>8,887. 2</w:t>
            </w:r>
          </w:p>
        </w:tc>
        <w:tc>
          <w:tcPr>
            <w:tcW w:w="0" w:type="auto"/>
            <w:vAlign w:val="bottom"/>
          </w:tcPr>
          <w:p w14:paraId="35BE2D8F" w14:textId="77777777" w:rsidR="00C371E2" w:rsidRDefault="00C371E2" w:rsidP="00C371E2">
            <w:pPr>
              <w:spacing w:line="240" w:lineRule="auto"/>
              <w:rPr>
                <w:rFonts w:eastAsia="Times New Roman"/>
                <w:sz w:val="20"/>
                <w:szCs w:val="20"/>
              </w:rPr>
            </w:pPr>
            <w:r>
              <w:rPr>
                <w:rFonts w:eastAsia="Times New Roman"/>
              </w:rPr>
              <w:t>8,036. 4</w:t>
            </w:r>
          </w:p>
        </w:tc>
        <w:tc>
          <w:tcPr>
            <w:tcW w:w="0" w:type="auto"/>
            <w:vAlign w:val="bottom"/>
          </w:tcPr>
          <w:p w14:paraId="5BE696E5" w14:textId="77777777" w:rsidR="00C371E2" w:rsidRDefault="00C371E2" w:rsidP="00C371E2">
            <w:pPr>
              <w:spacing w:line="240" w:lineRule="auto"/>
              <w:rPr>
                <w:rFonts w:eastAsia="Times New Roman"/>
                <w:sz w:val="20"/>
                <w:szCs w:val="20"/>
              </w:rPr>
            </w:pPr>
            <w:r>
              <w:rPr>
                <w:rFonts w:eastAsia="Times New Roman"/>
              </w:rPr>
              <w:t>8,323. 7</w:t>
            </w:r>
          </w:p>
        </w:tc>
      </w:tr>
      <w:tr w:rsidR="00C371E2" w14:paraId="00A3F8F7" w14:textId="77777777" w:rsidTr="00C371E2">
        <w:trPr>
          <w:trHeight w:val="320"/>
        </w:trPr>
        <w:tc>
          <w:tcPr>
            <w:tcW w:w="1492" w:type="dxa"/>
            <w:shd w:val="clear" w:color="auto" w:fill="1F497D" w:themeFill="text2"/>
            <w:noWrap/>
            <w:vAlign w:val="bottom"/>
            <w:hideMark/>
          </w:tcPr>
          <w:p w14:paraId="4F0553E8" w14:textId="77777777" w:rsidR="00C371E2" w:rsidRPr="00673AE0" w:rsidRDefault="00C371E2" w:rsidP="00C371E2">
            <w:pPr>
              <w:spacing w:line="240" w:lineRule="auto"/>
              <w:rPr>
                <w:rFonts w:eastAsia="Times New Roman"/>
                <w:b/>
                <w:color w:val="FFFFFF" w:themeColor="background1"/>
              </w:rPr>
            </w:pPr>
            <w:r w:rsidRPr="00673AE0">
              <w:rPr>
                <w:rFonts w:eastAsia="Times New Roman"/>
                <w:b/>
                <w:color w:val="FFFFFF" w:themeColor="background1"/>
              </w:rPr>
              <w:t>BOB05</w:t>
            </w:r>
          </w:p>
        </w:tc>
        <w:tc>
          <w:tcPr>
            <w:tcW w:w="0" w:type="auto"/>
            <w:vAlign w:val="bottom"/>
          </w:tcPr>
          <w:p w14:paraId="1A70D4C8" w14:textId="77777777" w:rsidR="00C371E2" w:rsidRDefault="00C371E2" w:rsidP="00C371E2">
            <w:pPr>
              <w:spacing w:line="240" w:lineRule="auto"/>
              <w:rPr>
                <w:rFonts w:eastAsia="Times New Roman"/>
                <w:sz w:val="20"/>
                <w:szCs w:val="20"/>
              </w:rPr>
            </w:pPr>
            <w:r>
              <w:rPr>
                <w:rFonts w:eastAsia="Times New Roman"/>
              </w:rPr>
              <w:t>4. 78</w:t>
            </w:r>
          </w:p>
        </w:tc>
        <w:tc>
          <w:tcPr>
            <w:tcW w:w="0" w:type="auto"/>
            <w:vAlign w:val="bottom"/>
          </w:tcPr>
          <w:p w14:paraId="759FCCE7" w14:textId="77777777" w:rsidR="00C371E2" w:rsidRDefault="00C371E2" w:rsidP="00C371E2">
            <w:pPr>
              <w:spacing w:line="240" w:lineRule="auto"/>
              <w:rPr>
                <w:rFonts w:eastAsia="Times New Roman"/>
                <w:sz w:val="20"/>
                <w:szCs w:val="20"/>
              </w:rPr>
            </w:pPr>
            <w:r>
              <w:rPr>
                <w:rFonts w:eastAsia="Times New Roman"/>
              </w:rPr>
              <w:t> </w:t>
            </w:r>
          </w:p>
        </w:tc>
        <w:tc>
          <w:tcPr>
            <w:tcW w:w="0" w:type="auto"/>
            <w:vAlign w:val="bottom"/>
          </w:tcPr>
          <w:p w14:paraId="0E84A85E" w14:textId="77777777" w:rsidR="00C371E2" w:rsidRDefault="00C371E2" w:rsidP="00C371E2">
            <w:pPr>
              <w:spacing w:line="240" w:lineRule="auto"/>
              <w:rPr>
                <w:rFonts w:eastAsia="Times New Roman"/>
              </w:rPr>
            </w:pPr>
            <w:r>
              <w:rPr>
                <w:rFonts w:eastAsia="Times New Roman"/>
              </w:rPr>
              <w:t>4. 68</w:t>
            </w:r>
          </w:p>
        </w:tc>
        <w:tc>
          <w:tcPr>
            <w:tcW w:w="0" w:type="auto"/>
            <w:vAlign w:val="bottom"/>
          </w:tcPr>
          <w:p w14:paraId="123BC7BD" w14:textId="77777777" w:rsidR="00C371E2" w:rsidRDefault="00C371E2" w:rsidP="00C371E2">
            <w:pPr>
              <w:spacing w:line="240" w:lineRule="auto"/>
              <w:rPr>
                <w:rFonts w:eastAsia="Times New Roman"/>
                <w:sz w:val="22"/>
                <w:szCs w:val="22"/>
              </w:rPr>
            </w:pPr>
            <w:r>
              <w:rPr>
                <w:rFonts w:eastAsia="Times New Roman"/>
              </w:rPr>
              <w:t>9,653. 9</w:t>
            </w:r>
          </w:p>
        </w:tc>
        <w:tc>
          <w:tcPr>
            <w:tcW w:w="0" w:type="auto"/>
            <w:vAlign w:val="bottom"/>
          </w:tcPr>
          <w:p w14:paraId="1A6A49DF" w14:textId="77777777" w:rsidR="00C371E2" w:rsidRDefault="00C371E2" w:rsidP="00C371E2">
            <w:pPr>
              <w:spacing w:line="240" w:lineRule="auto"/>
              <w:rPr>
                <w:rFonts w:eastAsia="Times New Roman"/>
                <w:sz w:val="20"/>
                <w:szCs w:val="20"/>
              </w:rPr>
            </w:pPr>
            <w:r>
              <w:rPr>
                <w:rFonts w:eastAsia="Times New Roman"/>
              </w:rPr>
              <w:t> </w:t>
            </w:r>
          </w:p>
        </w:tc>
        <w:tc>
          <w:tcPr>
            <w:tcW w:w="0" w:type="auto"/>
            <w:vAlign w:val="bottom"/>
          </w:tcPr>
          <w:p w14:paraId="7AA0A9EE" w14:textId="77777777" w:rsidR="00C371E2" w:rsidRDefault="00C371E2" w:rsidP="00C371E2">
            <w:pPr>
              <w:spacing w:line="240" w:lineRule="auto"/>
              <w:rPr>
                <w:rFonts w:eastAsia="Times New Roman"/>
                <w:sz w:val="20"/>
                <w:szCs w:val="20"/>
              </w:rPr>
            </w:pPr>
            <w:r>
              <w:rPr>
                <w:rFonts w:eastAsia="Times New Roman"/>
              </w:rPr>
              <w:t>5,394. 2</w:t>
            </w:r>
          </w:p>
        </w:tc>
      </w:tr>
      <w:tr w:rsidR="00C371E2" w14:paraId="6B24C2FD" w14:textId="77777777" w:rsidTr="00C371E2">
        <w:trPr>
          <w:trHeight w:val="320"/>
        </w:trPr>
        <w:tc>
          <w:tcPr>
            <w:tcW w:w="1492" w:type="dxa"/>
            <w:shd w:val="clear" w:color="auto" w:fill="1F497D" w:themeFill="text2"/>
            <w:noWrap/>
            <w:vAlign w:val="bottom"/>
            <w:hideMark/>
          </w:tcPr>
          <w:p w14:paraId="2D92C59E" w14:textId="77777777" w:rsidR="00C371E2" w:rsidRPr="00673AE0" w:rsidRDefault="00C371E2" w:rsidP="00C371E2">
            <w:pPr>
              <w:spacing w:line="240" w:lineRule="auto"/>
              <w:rPr>
                <w:rFonts w:eastAsia="Times New Roman"/>
                <w:b/>
                <w:color w:val="FFFFFF" w:themeColor="background1"/>
              </w:rPr>
            </w:pPr>
            <w:r w:rsidRPr="00673AE0">
              <w:rPr>
                <w:rFonts w:eastAsia="Times New Roman"/>
                <w:b/>
                <w:color w:val="FFFFFF" w:themeColor="background1"/>
              </w:rPr>
              <w:t>BOB06</w:t>
            </w:r>
          </w:p>
        </w:tc>
        <w:tc>
          <w:tcPr>
            <w:tcW w:w="0" w:type="auto"/>
            <w:vAlign w:val="bottom"/>
          </w:tcPr>
          <w:p w14:paraId="72B4067A" w14:textId="77777777" w:rsidR="00C371E2" w:rsidRDefault="00C371E2" w:rsidP="00C371E2">
            <w:pPr>
              <w:spacing w:line="240" w:lineRule="auto"/>
              <w:rPr>
                <w:rFonts w:eastAsia="Times New Roman"/>
                <w:sz w:val="20"/>
                <w:szCs w:val="20"/>
              </w:rPr>
            </w:pPr>
            <w:r>
              <w:rPr>
                <w:rFonts w:eastAsia="Times New Roman"/>
              </w:rPr>
              <w:t>4. 68</w:t>
            </w:r>
          </w:p>
        </w:tc>
        <w:tc>
          <w:tcPr>
            <w:tcW w:w="0" w:type="auto"/>
            <w:vAlign w:val="bottom"/>
          </w:tcPr>
          <w:p w14:paraId="7F6977FB" w14:textId="77777777" w:rsidR="00C371E2" w:rsidRDefault="00C371E2" w:rsidP="00C371E2">
            <w:pPr>
              <w:spacing w:line="240" w:lineRule="auto"/>
              <w:rPr>
                <w:rFonts w:eastAsia="Times New Roman"/>
                <w:sz w:val="20"/>
                <w:szCs w:val="20"/>
              </w:rPr>
            </w:pPr>
            <w:r>
              <w:rPr>
                <w:rFonts w:eastAsia="Times New Roman"/>
              </w:rPr>
              <w:t>4. 78</w:t>
            </w:r>
          </w:p>
        </w:tc>
        <w:tc>
          <w:tcPr>
            <w:tcW w:w="0" w:type="auto"/>
            <w:vAlign w:val="bottom"/>
          </w:tcPr>
          <w:p w14:paraId="0C2CD1F2" w14:textId="77777777" w:rsidR="00C371E2" w:rsidRDefault="00C371E2" w:rsidP="00C371E2">
            <w:pPr>
              <w:spacing w:line="240" w:lineRule="auto"/>
              <w:rPr>
                <w:rFonts w:eastAsia="Times New Roman"/>
              </w:rPr>
            </w:pPr>
            <w:r>
              <w:rPr>
                <w:rFonts w:eastAsia="Times New Roman"/>
              </w:rPr>
              <w:t>4. 68</w:t>
            </w:r>
          </w:p>
        </w:tc>
        <w:tc>
          <w:tcPr>
            <w:tcW w:w="0" w:type="auto"/>
            <w:vAlign w:val="bottom"/>
          </w:tcPr>
          <w:p w14:paraId="2E7EEAD6" w14:textId="77777777" w:rsidR="00C371E2" w:rsidRDefault="00C371E2" w:rsidP="00C371E2">
            <w:pPr>
              <w:spacing w:line="240" w:lineRule="auto"/>
              <w:rPr>
                <w:rFonts w:eastAsia="Times New Roman"/>
                <w:sz w:val="22"/>
                <w:szCs w:val="22"/>
              </w:rPr>
            </w:pPr>
            <w:r>
              <w:rPr>
                <w:rFonts w:eastAsia="Times New Roman"/>
              </w:rPr>
              <w:t>4,412. 5</w:t>
            </w:r>
          </w:p>
        </w:tc>
        <w:tc>
          <w:tcPr>
            <w:tcW w:w="0" w:type="auto"/>
            <w:vAlign w:val="bottom"/>
          </w:tcPr>
          <w:p w14:paraId="5603D6E0" w14:textId="77777777" w:rsidR="00C371E2" w:rsidRDefault="00C371E2" w:rsidP="00C371E2">
            <w:pPr>
              <w:spacing w:line="240" w:lineRule="auto"/>
              <w:rPr>
                <w:rFonts w:eastAsia="Times New Roman"/>
                <w:sz w:val="20"/>
                <w:szCs w:val="20"/>
              </w:rPr>
            </w:pPr>
            <w:r>
              <w:rPr>
                <w:rFonts w:eastAsia="Times New Roman"/>
              </w:rPr>
              <w:t>6,907. 2</w:t>
            </w:r>
          </w:p>
        </w:tc>
        <w:tc>
          <w:tcPr>
            <w:tcW w:w="0" w:type="auto"/>
            <w:vAlign w:val="bottom"/>
          </w:tcPr>
          <w:p w14:paraId="6C5745FC" w14:textId="77777777" w:rsidR="00C371E2" w:rsidRDefault="00C371E2" w:rsidP="00C371E2">
            <w:pPr>
              <w:spacing w:line="240" w:lineRule="auto"/>
              <w:rPr>
                <w:rFonts w:eastAsia="Times New Roman"/>
                <w:sz w:val="20"/>
                <w:szCs w:val="20"/>
              </w:rPr>
            </w:pPr>
            <w:r>
              <w:rPr>
                <w:rFonts w:eastAsia="Times New Roman"/>
              </w:rPr>
              <w:t>5,196. 0</w:t>
            </w:r>
          </w:p>
        </w:tc>
      </w:tr>
      <w:tr w:rsidR="00C371E2" w14:paraId="66102FFE" w14:textId="77777777" w:rsidTr="00C371E2">
        <w:trPr>
          <w:trHeight w:val="320"/>
        </w:trPr>
        <w:tc>
          <w:tcPr>
            <w:tcW w:w="1492" w:type="dxa"/>
            <w:shd w:val="clear" w:color="auto" w:fill="1F497D" w:themeFill="text2"/>
            <w:noWrap/>
            <w:vAlign w:val="bottom"/>
            <w:hideMark/>
          </w:tcPr>
          <w:p w14:paraId="7C595A38" w14:textId="77777777" w:rsidR="00C371E2" w:rsidRPr="00673AE0" w:rsidRDefault="00C371E2" w:rsidP="00C371E2">
            <w:pPr>
              <w:spacing w:line="240" w:lineRule="auto"/>
              <w:rPr>
                <w:rFonts w:eastAsia="Times New Roman"/>
                <w:b/>
                <w:color w:val="FFFFFF" w:themeColor="background1"/>
              </w:rPr>
            </w:pPr>
            <w:r w:rsidRPr="00673AE0">
              <w:rPr>
                <w:rFonts w:eastAsia="Times New Roman"/>
                <w:b/>
                <w:color w:val="FFFFFF" w:themeColor="background1"/>
              </w:rPr>
              <w:t>BOB07</w:t>
            </w:r>
          </w:p>
        </w:tc>
        <w:tc>
          <w:tcPr>
            <w:tcW w:w="0" w:type="auto"/>
            <w:vAlign w:val="bottom"/>
          </w:tcPr>
          <w:p w14:paraId="0AE70F5B" w14:textId="77777777" w:rsidR="00C371E2" w:rsidRDefault="00C371E2" w:rsidP="00C371E2">
            <w:pPr>
              <w:spacing w:line="240" w:lineRule="auto"/>
              <w:rPr>
                <w:rFonts w:eastAsia="Times New Roman"/>
                <w:sz w:val="20"/>
                <w:szCs w:val="20"/>
              </w:rPr>
            </w:pPr>
            <w:r>
              <w:rPr>
                <w:rFonts w:eastAsia="Times New Roman"/>
              </w:rPr>
              <w:t>4. 68</w:t>
            </w:r>
          </w:p>
        </w:tc>
        <w:tc>
          <w:tcPr>
            <w:tcW w:w="0" w:type="auto"/>
            <w:vAlign w:val="bottom"/>
          </w:tcPr>
          <w:p w14:paraId="5D44D705" w14:textId="77777777" w:rsidR="00C371E2" w:rsidRDefault="00C371E2" w:rsidP="00C371E2">
            <w:pPr>
              <w:spacing w:line="240" w:lineRule="auto"/>
              <w:rPr>
                <w:rFonts w:eastAsia="Times New Roman"/>
                <w:sz w:val="20"/>
                <w:szCs w:val="20"/>
              </w:rPr>
            </w:pPr>
            <w:r>
              <w:rPr>
                <w:rFonts w:eastAsia="Times New Roman"/>
              </w:rPr>
              <w:t>4. 68</w:t>
            </w:r>
          </w:p>
        </w:tc>
        <w:tc>
          <w:tcPr>
            <w:tcW w:w="0" w:type="auto"/>
            <w:vAlign w:val="bottom"/>
          </w:tcPr>
          <w:p w14:paraId="34F9C72A" w14:textId="77777777" w:rsidR="00C371E2" w:rsidRDefault="00C371E2" w:rsidP="00C371E2">
            <w:pPr>
              <w:spacing w:line="240" w:lineRule="auto"/>
              <w:rPr>
                <w:rFonts w:eastAsia="Times New Roman"/>
              </w:rPr>
            </w:pPr>
            <w:r>
              <w:rPr>
                <w:rFonts w:eastAsia="Times New Roman"/>
              </w:rPr>
              <w:t>4. 68</w:t>
            </w:r>
          </w:p>
        </w:tc>
        <w:tc>
          <w:tcPr>
            <w:tcW w:w="0" w:type="auto"/>
            <w:vAlign w:val="bottom"/>
          </w:tcPr>
          <w:p w14:paraId="6D5A62C2" w14:textId="77777777" w:rsidR="00C371E2" w:rsidRDefault="00C371E2" w:rsidP="00C371E2">
            <w:pPr>
              <w:spacing w:line="240" w:lineRule="auto"/>
              <w:rPr>
                <w:rFonts w:eastAsia="Times New Roman"/>
                <w:sz w:val="22"/>
                <w:szCs w:val="22"/>
              </w:rPr>
            </w:pPr>
            <w:r>
              <w:rPr>
                <w:rFonts w:eastAsia="Times New Roman"/>
              </w:rPr>
              <w:t>5,818. 9</w:t>
            </w:r>
          </w:p>
        </w:tc>
        <w:tc>
          <w:tcPr>
            <w:tcW w:w="0" w:type="auto"/>
            <w:vAlign w:val="bottom"/>
          </w:tcPr>
          <w:p w14:paraId="3F8B97C6" w14:textId="77777777" w:rsidR="00C371E2" w:rsidRDefault="00C371E2" w:rsidP="00C371E2">
            <w:pPr>
              <w:spacing w:line="240" w:lineRule="auto"/>
              <w:rPr>
                <w:rFonts w:eastAsia="Times New Roman"/>
                <w:sz w:val="20"/>
                <w:szCs w:val="20"/>
              </w:rPr>
            </w:pPr>
            <w:r>
              <w:rPr>
                <w:rFonts w:eastAsia="Times New Roman"/>
              </w:rPr>
              <w:t>5,225. 8</w:t>
            </w:r>
          </w:p>
        </w:tc>
        <w:tc>
          <w:tcPr>
            <w:tcW w:w="0" w:type="auto"/>
            <w:vAlign w:val="bottom"/>
          </w:tcPr>
          <w:p w14:paraId="694A64F6" w14:textId="77777777" w:rsidR="00C371E2" w:rsidRDefault="00C371E2" w:rsidP="00C371E2">
            <w:pPr>
              <w:spacing w:line="240" w:lineRule="auto"/>
              <w:rPr>
                <w:rFonts w:eastAsia="Times New Roman"/>
                <w:sz w:val="20"/>
                <w:szCs w:val="20"/>
              </w:rPr>
            </w:pPr>
            <w:r>
              <w:rPr>
                <w:rFonts w:eastAsia="Times New Roman"/>
              </w:rPr>
              <w:t>5,146. 7</w:t>
            </w:r>
          </w:p>
        </w:tc>
      </w:tr>
      <w:tr w:rsidR="00C371E2" w14:paraId="3230477E" w14:textId="77777777" w:rsidTr="00C371E2">
        <w:trPr>
          <w:trHeight w:val="320"/>
        </w:trPr>
        <w:tc>
          <w:tcPr>
            <w:tcW w:w="1492" w:type="dxa"/>
            <w:shd w:val="clear" w:color="auto" w:fill="1F497D" w:themeFill="text2"/>
            <w:noWrap/>
            <w:vAlign w:val="bottom"/>
            <w:hideMark/>
          </w:tcPr>
          <w:p w14:paraId="160E226E" w14:textId="77777777" w:rsidR="00C371E2" w:rsidRPr="00673AE0" w:rsidRDefault="00C371E2" w:rsidP="00C371E2">
            <w:pPr>
              <w:spacing w:line="240" w:lineRule="auto"/>
              <w:rPr>
                <w:rFonts w:eastAsia="Times New Roman"/>
                <w:b/>
                <w:color w:val="FFFFFF" w:themeColor="background1"/>
              </w:rPr>
            </w:pPr>
            <w:r w:rsidRPr="00673AE0">
              <w:rPr>
                <w:rFonts w:eastAsia="Times New Roman"/>
                <w:b/>
                <w:color w:val="FFFFFF" w:themeColor="background1"/>
              </w:rPr>
              <w:t>BOB08</w:t>
            </w:r>
          </w:p>
        </w:tc>
        <w:tc>
          <w:tcPr>
            <w:tcW w:w="0" w:type="auto"/>
            <w:vAlign w:val="bottom"/>
          </w:tcPr>
          <w:p w14:paraId="374B92CE" w14:textId="77777777" w:rsidR="00C371E2" w:rsidRDefault="00C371E2" w:rsidP="00C371E2">
            <w:pPr>
              <w:spacing w:line="240" w:lineRule="auto"/>
              <w:rPr>
                <w:rFonts w:eastAsia="Times New Roman"/>
                <w:sz w:val="20"/>
                <w:szCs w:val="20"/>
              </w:rPr>
            </w:pPr>
            <w:r>
              <w:rPr>
                <w:rFonts w:eastAsia="Times New Roman"/>
              </w:rPr>
              <w:t>4. 68</w:t>
            </w:r>
          </w:p>
        </w:tc>
        <w:tc>
          <w:tcPr>
            <w:tcW w:w="0" w:type="auto"/>
            <w:vAlign w:val="bottom"/>
          </w:tcPr>
          <w:p w14:paraId="694BAF31" w14:textId="77777777" w:rsidR="00C371E2" w:rsidRDefault="00C371E2" w:rsidP="00C371E2">
            <w:pPr>
              <w:spacing w:line="240" w:lineRule="auto"/>
              <w:rPr>
                <w:rFonts w:eastAsia="Times New Roman"/>
                <w:sz w:val="20"/>
                <w:szCs w:val="20"/>
              </w:rPr>
            </w:pPr>
            <w:r>
              <w:rPr>
                <w:rFonts w:eastAsia="Times New Roman"/>
              </w:rPr>
              <w:t>4. 68</w:t>
            </w:r>
          </w:p>
        </w:tc>
        <w:tc>
          <w:tcPr>
            <w:tcW w:w="0" w:type="auto"/>
            <w:vAlign w:val="bottom"/>
          </w:tcPr>
          <w:p w14:paraId="178CDA26" w14:textId="77777777" w:rsidR="00C371E2" w:rsidRDefault="00C371E2" w:rsidP="00C371E2">
            <w:pPr>
              <w:spacing w:line="240" w:lineRule="auto"/>
              <w:rPr>
                <w:rFonts w:eastAsia="Times New Roman"/>
              </w:rPr>
            </w:pPr>
            <w:r>
              <w:rPr>
                <w:rFonts w:eastAsia="Times New Roman"/>
              </w:rPr>
              <w:t>4. 68</w:t>
            </w:r>
          </w:p>
        </w:tc>
        <w:tc>
          <w:tcPr>
            <w:tcW w:w="0" w:type="auto"/>
            <w:vAlign w:val="bottom"/>
          </w:tcPr>
          <w:p w14:paraId="11999423" w14:textId="77777777" w:rsidR="00C371E2" w:rsidRDefault="00C371E2" w:rsidP="00C371E2">
            <w:pPr>
              <w:spacing w:line="240" w:lineRule="auto"/>
              <w:rPr>
                <w:rFonts w:eastAsia="Times New Roman"/>
                <w:sz w:val="22"/>
                <w:szCs w:val="22"/>
              </w:rPr>
            </w:pPr>
            <w:r>
              <w:rPr>
                <w:rFonts w:eastAsia="Times New Roman"/>
              </w:rPr>
              <w:t>2,214. 8</w:t>
            </w:r>
          </w:p>
        </w:tc>
        <w:tc>
          <w:tcPr>
            <w:tcW w:w="0" w:type="auto"/>
            <w:vAlign w:val="bottom"/>
          </w:tcPr>
          <w:p w14:paraId="4BD4BC42" w14:textId="77777777" w:rsidR="00C371E2" w:rsidRDefault="00C371E2" w:rsidP="00C371E2">
            <w:pPr>
              <w:spacing w:line="240" w:lineRule="auto"/>
              <w:rPr>
                <w:rFonts w:eastAsia="Times New Roman"/>
                <w:sz w:val="20"/>
                <w:szCs w:val="20"/>
              </w:rPr>
            </w:pPr>
            <w:r>
              <w:rPr>
                <w:rFonts w:eastAsia="Times New Roman"/>
              </w:rPr>
              <w:t>5,113. 9</w:t>
            </w:r>
          </w:p>
        </w:tc>
        <w:tc>
          <w:tcPr>
            <w:tcW w:w="0" w:type="auto"/>
            <w:vAlign w:val="bottom"/>
          </w:tcPr>
          <w:p w14:paraId="3B471CFF" w14:textId="77777777" w:rsidR="00C371E2" w:rsidRDefault="00C371E2" w:rsidP="00C371E2">
            <w:pPr>
              <w:spacing w:line="240" w:lineRule="auto"/>
              <w:rPr>
                <w:rFonts w:eastAsia="Times New Roman"/>
                <w:sz w:val="20"/>
                <w:szCs w:val="20"/>
              </w:rPr>
            </w:pPr>
            <w:r>
              <w:rPr>
                <w:rFonts w:eastAsia="Times New Roman"/>
              </w:rPr>
              <w:t>3,636. 2</w:t>
            </w:r>
          </w:p>
        </w:tc>
      </w:tr>
      <w:tr w:rsidR="00C371E2" w14:paraId="3640FCAD" w14:textId="77777777" w:rsidTr="00C371E2">
        <w:trPr>
          <w:trHeight w:val="320"/>
        </w:trPr>
        <w:tc>
          <w:tcPr>
            <w:tcW w:w="1492" w:type="dxa"/>
            <w:shd w:val="clear" w:color="auto" w:fill="1F497D" w:themeFill="text2"/>
            <w:noWrap/>
            <w:vAlign w:val="bottom"/>
            <w:hideMark/>
          </w:tcPr>
          <w:p w14:paraId="013372FC" w14:textId="77777777" w:rsidR="00C371E2" w:rsidRPr="00673AE0" w:rsidRDefault="00C371E2" w:rsidP="00C371E2">
            <w:pPr>
              <w:spacing w:line="240" w:lineRule="auto"/>
              <w:rPr>
                <w:rFonts w:eastAsia="Times New Roman"/>
                <w:b/>
                <w:color w:val="FFFFFF" w:themeColor="background1"/>
              </w:rPr>
            </w:pPr>
            <w:r w:rsidRPr="00673AE0">
              <w:rPr>
                <w:rFonts w:eastAsia="Times New Roman"/>
                <w:b/>
                <w:color w:val="FFFFFF" w:themeColor="background1"/>
              </w:rPr>
              <w:t>BOB09</w:t>
            </w:r>
          </w:p>
        </w:tc>
        <w:tc>
          <w:tcPr>
            <w:tcW w:w="0" w:type="auto"/>
            <w:vAlign w:val="bottom"/>
          </w:tcPr>
          <w:p w14:paraId="2DCEE898" w14:textId="77777777" w:rsidR="00C371E2" w:rsidRDefault="00C371E2" w:rsidP="00C371E2">
            <w:pPr>
              <w:spacing w:line="240" w:lineRule="auto"/>
              <w:rPr>
                <w:rFonts w:eastAsia="Times New Roman"/>
                <w:sz w:val="20"/>
                <w:szCs w:val="20"/>
              </w:rPr>
            </w:pPr>
            <w:r>
              <w:rPr>
                <w:rFonts w:eastAsia="Times New Roman"/>
              </w:rPr>
              <w:t>28. 16</w:t>
            </w:r>
          </w:p>
        </w:tc>
        <w:tc>
          <w:tcPr>
            <w:tcW w:w="0" w:type="auto"/>
            <w:vAlign w:val="bottom"/>
          </w:tcPr>
          <w:p w14:paraId="75BDC7CA" w14:textId="77777777" w:rsidR="00C371E2" w:rsidRDefault="00C371E2" w:rsidP="00C371E2">
            <w:pPr>
              <w:spacing w:line="240" w:lineRule="auto"/>
              <w:rPr>
                <w:rFonts w:eastAsia="Times New Roman"/>
                <w:sz w:val="20"/>
                <w:szCs w:val="20"/>
              </w:rPr>
            </w:pPr>
            <w:r>
              <w:rPr>
                <w:rFonts w:eastAsia="Times New Roman"/>
              </w:rPr>
              <w:t>4. 78</w:t>
            </w:r>
          </w:p>
        </w:tc>
        <w:tc>
          <w:tcPr>
            <w:tcW w:w="0" w:type="auto"/>
            <w:vAlign w:val="bottom"/>
          </w:tcPr>
          <w:p w14:paraId="0CA67B0C" w14:textId="77777777" w:rsidR="00C371E2" w:rsidRDefault="00C371E2" w:rsidP="00C371E2">
            <w:pPr>
              <w:spacing w:line="240" w:lineRule="auto"/>
              <w:rPr>
                <w:rFonts w:eastAsia="Times New Roman"/>
              </w:rPr>
            </w:pPr>
            <w:r>
              <w:rPr>
                <w:rFonts w:eastAsia="Times New Roman"/>
              </w:rPr>
              <w:t> </w:t>
            </w:r>
          </w:p>
        </w:tc>
        <w:tc>
          <w:tcPr>
            <w:tcW w:w="0" w:type="auto"/>
            <w:vAlign w:val="bottom"/>
          </w:tcPr>
          <w:p w14:paraId="69CB3161" w14:textId="77777777" w:rsidR="00C371E2" w:rsidRDefault="00C371E2" w:rsidP="00C371E2">
            <w:pPr>
              <w:spacing w:line="240" w:lineRule="auto"/>
              <w:rPr>
                <w:rFonts w:eastAsia="Times New Roman"/>
                <w:sz w:val="22"/>
                <w:szCs w:val="22"/>
              </w:rPr>
            </w:pPr>
            <w:r>
              <w:rPr>
                <w:rFonts w:eastAsia="Times New Roman"/>
              </w:rPr>
              <w:t>6,061. 7</w:t>
            </w:r>
          </w:p>
        </w:tc>
        <w:tc>
          <w:tcPr>
            <w:tcW w:w="0" w:type="auto"/>
            <w:vAlign w:val="bottom"/>
          </w:tcPr>
          <w:p w14:paraId="33325505" w14:textId="77777777" w:rsidR="00C371E2" w:rsidRDefault="00C371E2" w:rsidP="00C371E2">
            <w:pPr>
              <w:spacing w:line="240" w:lineRule="auto"/>
              <w:rPr>
                <w:rFonts w:eastAsia="Times New Roman"/>
                <w:sz w:val="20"/>
                <w:szCs w:val="20"/>
              </w:rPr>
            </w:pPr>
            <w:r>
              <w:rPr>
                <w:rFonts w:eastAsia="Times New Roman"/>
              </w:rPr>
              <w:t>4,495. 6</w:t>
            </w:r>
          </w:p>
        </w:tc>
        <w:tc>
          <w:tcPr>
            <w:tcW w:w="0" w:type="auto"/>
            <w:vAlign w:val="bottom"/>
          </w:tcPr>
          <w:p w14:paraId="2CF4612E" w14:textId="77777777" w:rsidR="00C371E2" w:rsidRDefault="00C371E2" w:rsidP="00C371E2">
            <w:pPr>
              <w:spacing w:line="240" w:lineRule="auto"/>
              <w:rPr>
                <w:rFonts w:eastAsia="Times New Roman"/>
                <w:sz w:val="20"/>
                <w:szCs w:val="20"/>
              </w:rPr>
            </w:pPr>
            <w:r>
              <w:rPr>
                <w:rFonts w:eastAsia="Times New Roman"/>
              </w:rPr>
              <w:t> </w:t>
            </w:r>
          </w:p>
        </w:tc>
      </w:tr>
      <w:tr w:rsidR="00C371E2" w14:paraId="559E6711" w14:textId="77777777" w:rsidTr="00C371E2">
        <w:trPr>
          <w:trHeight w:val="320"/>
        </w:trPr>
        <w:tc>
          <w:tcPr>
            <w:tcW w:w="1492" w:type="dxa"/>
            <w:shd w:val="clear" w:color="auto" w:fill="1F497D" w:themeFill="text2"/>
            <w:noWrap/>
            <w:vAlign w:val="bottom"/>
            <w:hideMark/>
          </w:tcPr>
          <w:p w14:paraId="762A3FF4" w14:textId="77777777" w:rsidR="00C371E2" w:rsidRPr="00673AE0" w:rsidRDefault="00C371E2" w:rsidP="00C371E2">
            <w:pPr>
              <w:spacing w:line="240" w:lineRule="auto"/>
              <w:rPr>
                <w:rFonts w:eastAsia="Times New Roman"/>
                <w:b/>
                <w:color w:val="FFFFFF" w:themeColor="background1"/>
              </w:rPr>
            </w:pPr>
            <w:r w:rsidRPr="00673AE0">
              <w:rPr>
                <w:rFonts w:eastAsia="Times New Roman"/>
                <w:b/>
                <w:color w:val="FFFFFF" w:themeColor="background1"/>
              </w:rPr>
              <w:t>BOB10</w:t>
            </w:r>
          </w:p>
        </w:tc>
        <w:tc>
          <w:tcPr>
            <w:tcW w:w="0" w:type="auto"/>
            <w:vAlign w:val="bottom"/>
          </w:tcPr>
          <w:p w14:paraId="4DE45BF1" w14:textId="77777777" w:rsidR="00C371E2" w:rsidRDefault="00C371E2" w:rsidP="00C371E2">
            <w:pPr>
              <w:spacing w:line="240" w:lineRule="auto"/>
              <w:rPr>
                <w:rFonts w:eastAsia="Times New Roman"/>
                <w:sz w:val="20"/>
                <w:szCs w:val="20"/>
              </w:rPr>
            </w:pPr>
            <w:r>
              <w:rPr>
                <w:rFonts w:eastAsia="Times New Roman"/>
              </w:rPr>
              <w:t>4. 78</w:t>
            </w:r>
          </w:p>
        </w:tc>
        <w:tc>
          <w:tcPr>
            <w:tcW w:w="0" w:type="auto"/>
            <w:vAlign w:val="bottom"/>
          </w:tcPr>
          <w:p w14:paraId="4CA80065" w14:textId="77777777" w:rsidR="00C371E2" w:rsidRDefault="00C371E2" w:rsidP="00C371E2">
            <w:pPr>
              <w:spacing w:line="240" w:lineRule="auto"/>
              <w:rPr>
                <w:rFonts w:eastAsia="Times New Roman"/>
                <w:sz w:val="20"/>
                <w:szCs w:val="20"/>
              </w:rPr>
            </w:pPr>
            <w:r>
              <w:rPr>
                <w:rFonts w:eastAsia="Times New Roman"/>
              </w:rPr>
              <w:t>4. 68</w:t>
            </w:r>
          </w:p>
        </w:tc>
        <w:tc>
          <w:tcPr>
            <w:tcW w:w="0" w:type="auto"/>
            <w:vAlign w:val="bottom"/>
          </w:tcPr>
          <w:p w14:paraId="64240658" w14:textId="77777777" w:rsidR="00C371E2" w:rsidRDefault="00C371E2" w:rsidP="00C371E2">
            <w:pPr>
              <w:spacing w:line="240" w:lineRule="auto"/>
              <w:rPr>
                <w:rFonts w:eastAsia="Times New Roman"/>
              </w:rPr>
            </w:pPr>
            <w:r>
              <w:rPr>
                <w:rFonts w:eastAsia="Times New Roman"/>
              </w:rPr>
              <w:t>60. 44</w:t>
            </w:r>
          </w:p>
        </w:tc>
        <w:tc>
          <w:tcPr>
            <w:tcW w:w="0" w:type="auto"/>
            <w:vAlign w:val="bottom"/>
          </w:tcPr>
          <w:p w14:paraId="55144E23" w14:textId="77777777" w:rsidR="00C371E2" w:rsidRDefault="00C371E2" w:rsidP="00C371E2">
            <w:pPr>
              <w:spacing w:line="240" w:lineRule="auto"/>
              <w:rPr>
                <w:rFonts w:eastAsia="Times New Roman"/>
                <w:sz w:val="22"/>
                <w:szCs w:val="22"/>
              </w:rPr>
            </w:pPr>
            <w:r>
              <w:rPr>
                <w:rFonts w:eastAsia="Times New Roman"/>
              </w:rPr>
              <w:t>5,660. 2</w:t>
            </w:r>
          </w:p>
        </w:tc>
        <w:tc>
          <w:tcPr>
            <w:tcW w:w="0" w:type="auto"/>
            <w:vAlign w:val="bottom"/>
          </w:tcPr>
          <w:p w14:paraId="07066B56" w14:textId="77777777" w:rsidR="00C371E2" w:rsidRDefault="00C371E2" w:rsidP="00C371E2">
            <w:pPr>
              <w:spacing w:line="240" w:lineRule="auto"/>
              <w:rPr>
                <w:rFonts w:eastAsia="Times New Roman"/>
                <w:sz w:val="20"/>
                <w:szCs w:val="20"/>
              </w:rPr>
            </w:pPr>
            <w:r>
              <w:rPr>
                <w:rFonts w:eastAsia="Times New Roman"/>
              </w:rPr>
              <w:t>5,415. 0</w:t>
            </w:r>
          </w:p>
        </w:tc>
        <w:tc>
          <w:tcPr>
            <w:tcW w:w="0" w:type="auto"/>
            <w:vAlign w:val="bottom"/>
          </w:tcPr>
          <w:p w14:paraId="1C5074D2" w14:textId="77777777" w:rsidR="00C371E2" w:rsidRDefault="00C371E2" w:rsidP="00C371E2">
            <w:pPr>
              <w:spacing w:line="240" w:lineRule="auto"/>
              <w:rPr>
                <w:rFonts w:eastAsia="Times New Roman"/>
                <w:sz w:val="20"/>
                <w:szCs w:val="20"/>
              </w:rPr>
            </w:pPr>
            <w:r>
              <w:rPr>
                <w:rFonts w:eastAsia="Times New Roman"/>
              </w:rPr>
              <w:t>5,018. 2</w:t>
            </w:r>
          </w:p>
        </w:tc>
      </w:tr>
      <w:tr w:rsidR="00C371E2" w14:paraId="6B9F4607" w14:textId="77777777" w:rsidTr="00C371E2">
        <w:trPr>
          <w:trHeight w:val="320"/>
        </w:trPr>
        <w:tc>
          <w:tcPr>
            <w:tcW w:w="1492" w:type="dxa"/>
            <w:shd w:val="clear" w:color="auto" w:fill="1F497D" w:themeFill="text2"/>
            <w:noWrap/>
            <w:vAlign w:val="bottom"/>
            <w:hideMark/>
          </w:tcPr>
          <w:p w14:paraId="38E4DBA8" w14:textId="77777777" w:rsidR="00C371E2" w:rsidRPr="00673AE0" w:rsidRDefault="00C371E2" w:rsidP="00C371E2">
            <w:pPr>
              <w:spacing w:line="240" w:lineRule="auto"/>
              <w:rPr>
                <w:rFonts w:eastAsia="Times New Roman"/>
                <w:b/>
                <w:color w:val="FFFFFF" w:themeColor="background1"/>
              </w:rPr>
            </w:pPr>
            <w:r w:rsidRPr="00673AE0">
              <w:rPr>
                <w:rFonts w:eastAsia="Times New Roman"/>
                <w:b/>
                <w:color w:val="FFFFFF" w:themeColor="background1"/>
              </w:rPr>
              <w:t>BOB11</w:t>
            </w:r>
          </w:p>
        </w:tc>
        <w:tc>
          <w:tcPr>
            <w:tcW w:w="0" w:type="auto"/>
            <w:vAlign w:val="bottom"/>
          </w:tcPr>
          <w:p w14:paraId="3ECB85C3" w14:textId="77777777" w:rsidR="00C371E2" w:rsidRDefault="00C371E2" w:rsidP="00C371E2">
            <w:pPr>
              <w:spacing w:line="240" w:lineRule="auto"/>
              <w:rPr>
                <w:rFonts w:eastAsia="Times New Roman"/>
                <w:sz w:val="20"/>
                <w:szCs w:val="20"/>
              </w:rPr>
            </w:pPr>
            <w:r>
              <w:rPr>
                <w:rFonts w:eastAsia="Times New Roman"/>
              </w:rPr>
              <w:t>4. 68</w:t>
            </w:r>
          </w:p>
        </w:tc>
        <w:tc>
          <w:tcPr>
            <w:tcW w:w="0" w:type="auto"/>
            <w:vAlign w:val="bottom"/>
          </w:tcPr>
          <w:p w14:paraId="20D7597E" w14:textId="77777777" w:rsidR="00C371E2" w:rsidRDefault="00C371E2" w:rsidP="00C371E2">
            <w:pPr>
              <w:spacing w:line="240" w:lineRule="auto"/>
              <w:rPr>
                <w:rFonts w:eastAsia="Times New Roman"/>
                <w:sz w:val="20"/>
                <w:szCs w:val="20"/>
              </w:rPr>
            </w:pPr>
            <w:r>
              <w:rPr>
                <w:rFonts w:eastAsia="Times New Roman"/>
              </w:rPr>
              <w:t>4. 78</w:t>
            </w:r>
          </w:p>
        </w:tc>
        <w:tc>
          <w:tcPr>
            <w:tcW w:w="0" w:type="auto"/>
            <w:vAlign w:val="bottom"/>
          </w:tcPr>
          <w:p w14:paraId="0090ED7A" w14:textId="77777777" w:rsidR="00C371E2" w:rsidRDefault="00C371E2" w:rsidP="00C371E2">
            <w:pPr>
              <w:spacing w:line="240" w:lineRule="auto"/>
              <w:rPr>
                <w:rFonts w:eastAsia="Times New Roman"/>
              </w:rPr>
            </w:pPr>
            <w:r>
              <w:rPr>
                <w:rFonts w:eastAsia="Times New Roman"/>
              </w:rPr>
              <w:t>13. 16</w:t>
            </w:r>
          </w:p>
        </w:tc>
        <w:tc>
          <w:tcPr>
            <w:tcW w:w="0" w:type="auto"/>
            <w:vAlign w:val="bottom"/>
          </w:tcPr>
          <w:p w14:paraId="52F3055C" w14:textId="77777777" w:rsidR="00C371E2" w:rsidRDefault="00C371E2" w:rsidP="00C371E2">
            <w:pPr>
              <w:spacing w:line="240" w:lineRule="auto"/>
              <w:rPr>
                <w:rFonts w:eastAsia="Times New Roman"/>
                <w:sz w:val="22"/>
                <w:szCs w:val="22"/>
              </w:rPr>
            </w:pPr>
            <w:r>
              <w:rPr>
                <w:rFonts w:eastAsia="Times New Roman"/>
              </w:rPr>
              <w:t>5,397. 1</w:t>
            </w:r>
          </w:p>
        </w:tc>
        <w:tc>
          <w:tcPr>
            <w:tcW w:w="0" w:type="auto"/>
            <w:vAlign w:val="bottom"/>
          </w:tcPr>
          <w:p w14:paraId="5021826C" w14:textId="77777777" w:rsidR="00C371E2" w:rsidRDefault="00C371E2" w:rsidP="00C371E2">
            <w:pPr>
              <w:spacing w:line="240" w:lineRule="auto"/>
              <w:rPr>
                <w:rFonts w:eastAsia="Times New Roman"/>
                <w:sz w:val="20"/>
                <w:szCs w:val="20"/>
              </w:rPr>
            </w:pPr>
            <w:r>
              <w:rPr>
                <w:rFonts w:eastAsia="Times New Roman"/>
              </w:rPr>
              <w:t>4,718. 4</w:t>
            </w:r>
          </w:p>
        </w:tc>
        <w:tc>
          <w:tcPr>
            <w:tcW w:w="0" w:type="auto"/>
            <w:vAlign w:val="bottom"/>
          </w:tcPr>
          <w:p w14:paraId="30955309" w14:textId="77777777" w:rsidR="00C371E2" w:rsidRDefault="00C371E2" w:rsidP="00C371E2">
            <w:pPr>
              <w:spacing w:line="240" w:lineRule="auto"/>
              <w:rPr>
                <w:rFonts w:eastAsia="Times New Roman"/>
                <w:sz w:val="20"/>
                <w:szCs w:val="20"/>
              </w:rPr>
            </w:pPr>
            <w:r>
              <w:rPr>
                <w:rFonts w:eastAsia="Times New Roman"/>
              </w:rPr>
              <w:t>5,149. 7</w:t>
            </w:r>
          </w:p>
        </w:tc>
      </w:tr>
      <w:tr w:rsidR="00C371E2" w14:paraId="3DEEFEAD" w14:textId="77777777" w:rsidTr="00C371E2">
        <w:trPr>
          <w:trHeight w:val="279"/>
        </w:trPr>
        <w:tc>
          <w:tcPr>
            <w:tcW w:w="1492" w:type="dxa"/>
            <w:shd w:val="clear" w:color="auto" w:fill="1F497D" w:themeFill="text2"/>
            <w:noWrap/>
            <w:vAlign w:val="bottom"/>
            <w:hideMark/>
          </w:tcPr>
          <w:p w14:paraId="584E5880" w14:textId="77777777" w:rsidR="00C371E2" w:rsidRPr="00673AE0" w:rsidRDefault="00C371E2" w:rsidP="00C371E2">
            <w:pPr>
              <w:spacing w:line="240" w:lineRule="auto"/>
              <w:rPr>
                <w:rFonts w:eastAsia="Times New Roman"/>
                <w:b/>
                <w:color w:val="FFFFFF" w:themeColor="background1"/>
              </w:rPr>
            </w:pPr>
            <w:r w:rsidRPr="00673AE0">
              <w:rPr>
                <w:rFonts w:eastAsia="Times New Roman"/>
                <w:b/>
                <w:color w:val="FFFFFF" w:themeColor="background1"/>
              </w:rPr>
              <w:t>BOB12</w:t>
            </w:r>
          </w:p>
        </w:tc>
        <w:tc>
          <w:tcPr>
            <w:tcW w:w="0" w:type="auto"/>
            <w:vAlign w:val="bottom"/>
          </w:tcPr>
          <w:p w14:paraId="50A61E4F" w14:textId="77777777" w:rsidR="00C371E2" w:rsidRDefault="00C371E2" w:rsidP="00C371E2">
            <w:pPr>
              <w:spacing w:line="240" w:lineRule="auto"/>
              <w:rPr>
                <w:rFonts w:eastAsia="Times New Roman"/>
                <w:sz w:val="20"/>
                <w:szCs w:val="20"/>
              </w:rPr>
            </w:pPr>
            <w:r>
              <w:rPr>
                <w:rFonts w:eastAsia="Times New Roman"/>
              </w:rPr>
              <w:t>4. 68</w:t>
            </w:r>
          </w:p>
        </w:tc>
        <w:tc>
          <w:tcPr>
            <w:tcW w:w="0" w:type="auto"/>
            <w:vAlign w:val="bottom"/>
          </w:tcPr>
          <w:p w14:paraId="0FE5A78D" w14:textId="77777777" w:rsidR="00C371E2" w:rsidRDefault="00C371E2" w:rsidP="00C371E2">
            <w:pPr>
              <w:spacing w:line="240" w:lineRule="auto"/>
              <w:rPr>
                <w:rFonts w:eastAsia="Times New Roman"/>
                <w:sz w:val="20"/>
                <w:szCs w:val="20"/>
              </w:rPr>
            </w:pPr>
            <w:r>
              <w:rPr>
                <w:rFonts w:eastAsia="Times New Roman"/>
              </w:rPr>
              <w:t>4. 68</w:t>
            </w:r>
          </w:p>
        </w:tc>
        <w:tc>
          <w:tcPr>
            <w:tcW w:w="0" w:type="auto"/>
            <w:vAlign w:val="bottom"/>
          </w:tcPr>
          <w:p w14:paraId="78598072" w14:textId="77777777" w:rsidR="00C371E2" w:rsidRDefault="00C371E2" w:rsidP="00C371E2">
            <w:pPr>
              <w:spacing w:line="240" w:lineRule="auto"/>
              <w:rPr>
                <w:rFonts w:eastAsia="Times New Roman"/>
              </w:rPr>
            </w:pPr>
            <w:r>
              <w:rPr>
                <w:rFonts w:eastAsia="Times New Roman"/>
              </w:rPr>
              <w:t> </w:t>
            </w:r>
          </w:p>
        </w:tc>
        <w:tc>
          <w:tcPr>
            <w:tcW w:w="0" w:type="auto"/>
            <w:vAlign w:val="bottom"/>
          </w:tcPr>
          <w:p w14:paraId="1CA18669" w14:textId="77777777" w:rsidR="00C371E2" w:rsidRDefault="00C371E2" w:rsidP="00C371E2">
            <w:pPr>
              <w:spacing w:line="240" w:lineRule="auto"/>
              <w:rPr>
                <w:rFonts w:eastAsia="Times New Roman"/>
                <w:sz w:val="22"/>
                <w:szCs w:val="22"/>
              </w:rPr>
            </w:pPr>
            <w:r>
              <w:rPr>
                <w:rFonts w:eastAsia="Times New Roman"/>
              </w:rPr>
              <w:t>8,656. 9</w:t>
            </w:r>
          </w:p>
        </w:tc>
        <w:tc>
          <w:tcPr>
            <w:tcW w:w="0" w:type="auto"/>
            <w:vAlign w:val="bottom"/>
          </w:tcPr>
          <w:p w14:paraId="7BAE1A52" w14:textId="77777777" w:rsidR="00C371E2" w:rsidRDefault="00C371E2" w:rsidP="00C371E2">
            <w:pPr>
              <w:spacing w:line="240" w:lineRule="auto"/>
              <w:rPr>
                <w:rFonts w:eastAsia="Times New Roman"/>
                <w:sz w:val="20"/>
                <w:szCs w:val="20"/>
              </w:rPr>
            </w:pPr>
            <w:r>
              <w:rPr>
                <w:rFonts w:eastAsia="Times New Roman"/>
              </w:rPr>
              <w:t>5,213. 9</w:t>
            </w:r>
          </w:p>
        </w:tc>
        <w:tc>
          <w:tcPr>
            <w:tcW w:w="0" w:type="auto"/>
            <w:vAlign w:val="bottom"/>
          </w:tcPr>
          <w:p w14:paraId="6134B41F" w14:textId="77777777" w:rsidR="00C371E2" w:rsidRDefault="00C371E2" w:rsidP="00C371E2">
            <w:pPr>
              <w:spacing w:line="240" w:lineRule="auto"/>
              <w:rPr>
                <w:rFonts w:eastAsia="Times New Roman"/>
                <w:sz w:val="20"/>
                <w:szCs w:val="20"/>
              </w:rPr>
            </w:pPr>
            <w:r>
              <w:rPr>
                <w:rFonts w:eastAsia="Times New Roman"/>
              </w:rPr>
              <w:t> </w:t>
            </w:r>
          </w:p>
        </w:tc>
      </w:tr>
      <w:tr w:rsidR="00C371E2" w14:paraId="1079DD61" w14:textId="77777777" w:rsidTr="00C371E2">
        <w:trPr>
          <w:trHeight w:val="279"/>
        </w:trPr>
        <w:tc>
          <w:tcPr>
            <w:tcW w:w="1492" w:type="dxa"/>
            <w:shd w:val="clear" w:color="auto" w:fill="1F497D" w:themeFill="text2"/>
            <w:noWrap/>
            <w:vAlign w:val="bottom"/>
          </w:tcPr>
          <w:p w14:paraId="14ACFE87" w14:textId="77777777" w:rsidR="00C371E2" w:rsidRPr="00673AE0" w:rsidRDefault="00C371E2" w:rsidP="00C371E2">
            <w:pPr>
              <w:spacing w:line="240" w:lineRule="auto"/>
              <w:rPr>
                <w:rFonts w:eastAsia="Times New Roman"/>
                <w:b/>
                <w:color w:val="FFFFFF" w:themeColor="background1"/>
              </w:rPr>
            </w:pPr>
            <w:r w:rsidRPr="00673AE0">
              <w:rPr>
                <w:rFonts w:eastAsia="Times New Roman"/>
                <w:b/>
                <w:color w:val="FFFFFF" w:themeColor="background1"/>
              </w:rPr>
              <w:t>MEAN</w:t>
            </w:r>
          </w:p>
        </w:tc>
        <w:tc>
          <w:tcPr>
            <w:tcW w:w="0" w:type="auto"/>
            <w:vAlign w:val="bottom"/>
          </w:tcPr>
          <w:p w14:paraId="4BAD460D" w14:textId="77777777" w:rsidR="00C371E2" w:rsidRDefault="00C371E2" w:rsidP="00C371E2">
            <w:pPr>
              <w:spacing w:line="240" w:lineRule="auto"/>
              <w:rPr>
                <w:rFonts w:eastAsia="Times New Roman"/>
              </w:rPr>
            </w:pPr>
            <w:r>
              <w:rPr>
                <w:rFonts w:eastAsia="Times New Roman"/>
              </w:rPr>
              <w:t>7. 56</w:t>
            </w:r>
          </w:p>
        </w:tc>
        <w:tc>
          <w:tcPr>
            <w:tcW w:w="0" w:type="auto"/>
            <w:vAlign w:val="bottom"/>
          </w:tcPr>
          <w:p w14:paraId="516545BA" w14:textId="77777777" w:rsidR="00C371E2" w:rsidRDefault="00C371E2" w:rsidP="00C371E2">
            <w:pPr>
              <w:spacing w:line="240" w:lineRule="auto"/>
              <w:rPr>
                <w:rFonts w:eastAsia="Times New Roman"/>
              </w:rPr>
            </w:pPr>
            <w:r>
              <w:rPr>
                <w:rFonts w:eastAsia="Times New Roman"/>
              </w:rPr>
              <w:t>5. 12</w:t>
            </w:r>
          </w:p>
        </w:tc>
        <w:tc>
          <w:tcPr>
            <w:tcW w:w="0" w:type="auto"/>
            <w:vAlign w:val="bottom"/>
          </w:tcPr>
          <w:p w14:paraId="3530C4B7" w14:textId="77777777" w:rsidR="00C371E2" w:rsidRDefault="00C371E2" w:rsidP="00C371E2">
            <w:pPr>
              <w:spacing w:line="240" w:lineRule="auto"/>
              <w:rPr>
                <w:rFonts w:eastAsia="Times New Roman"/>
              </w:rPr>
            </w:pPr>
            <w:r>
              <w:rPr>
                <w:rFonts w:eastAsia="Times New Roman"/>
              </w:rPr>
              <w:t>11. 95</w:t>
            </w:r>
          </w:p>
        </w:tc>
        <w:tc>
          <w:tcPr>
            <w:tcW w:w="0" w:type="auto"/>
            <w:vAlign w:val="bottom"/>
          </w:tcPr>
          <w:p w14:paraId="2AF779A6" w14:textId="77777777" w:rsidR="00C371E2" w:rsidRDefault="00C371E2" w:rsidP="00C371E2">
            <w:pPr>
              <w:spacing w:line="240" w:lineRule="auto"/>
              <w:rPr>
                <w:rFonts w:eastAsia="Times New Roman"/>
                <w:sz w:val="22"/>
                <w:szCs w:val="22"/>
              </w:rPr>
            </w:pPr>
            <w:r>
              <w:rPr>
                <w:rFonts w:eastAsia="Times New Roman"/>
              </w:rPr>
              <w:t>6116. 1</w:t>
            </w:r>
          </w:p>
        </w:tc>
        <w:tc>
          <w:tcPr>
            <w:tcW w:w="0" w:type="auto"/>
            <w:vAlign w:val="bottom"/>
          </w:tcPr>
          <w:p w14:paraId="73028E9F" w14:textId="77777777" w:rsidR="00C371E2" w:rsidRDefault="00C371E2" w:rsidP="00C371E2">
            <w:pPr>
              <w:spacing w:line="240" w:lineRule="auto"/>
              <w:rPr>
                <w:rFonts w:eastAsia="Times New Roman"/>
              </w:rPr>
            </w:pPr>
            <w:r>
              <w:rPr>
                <w:rFonts w:eastAsia="Times New Roman"/>
              </w:rPr>
              <w:t>6369. 8</w:t>
            </w:r>
          </w:p>
        </w:tc>
        <w:tc>
          <w:tcPr>
            <w:tcW w:w="0" w:type="auto"/>
            <w:vAlign w:val="bottom"/>
          </w:tcPr>
          <w:p w14:paraId="4426683E" w14:textId="77777777" w:rsidR="00C371E2" w:rsidRDefault="00C371E2" w:rsidP="00C371E2">
            <w:pPr>
              <w:spacing w:line="240" w:lineRule="auto"/>
              <w:rPr>
                <w:rFonts w:eastAsia="Times New Roman"/>
              </w:rPr>
            </w:pPr>
            <w:r>
              <w:rPr>
                <w:rFonts w:eastAsia="Times New Roman"/>
              </w:rPr>
              <w:t>5454. 4</w:t>
            </w:r>
          </w:p>
        </w:tc>
      </w:tr>
      <w:tr w:rsidR="00C371E2" w14:paraId="4F5957C8" w14:textId="77777777" w:rsidTr="00C371E2">
        <w:trPr>
          <w:trHeight w:val="279"/>
        </w:trPr>
        <w:tc>
          <w:tcPr>
            <w:tcW w:w="1492" w:type="dxa"/>
            <w:shd w:val="clear" w:color="auto" w:fill="1F497D" w:themeFill="text2"/>
            <w:noWrap/>
            <w:vAlign w:val="bottom"/>
          </w:tcPr>
          <w:p w14:paraId="2E2E9753" w14:textId="77777777" w:rsidR="00C371E2" w:rsidRPr="00673AE0" w:rsidRDefault="00C371E2" w:rsidP="00C371E2">
            <w:pPr>
              <w:spacing w:line="240" w:lineRule="auto"/>
              <w:rPr>
                <w:rFonts w:eastAsia="Times New Roman"/>
                <w:b/>
                <w:color w:val="FFFFFF" w:themeColor="background1"/>
              </w:rPr>
            </w:pPr>
            <w:r w:rsidRPr="00673AE0">
              <w:rPr>
                <w:rFonts w:eastAsia="Times New Roman"/>
                <w:b/>
                <w:color w:val="FFFFFF" w:themeColor="background1"/>
              </w:rPr>
              <w:t>SD</w:t>
            </w:r>
          </w:p>
        </w:tc>
        <w:tc>
          <w:tcPr>
            <w:tcW w:w="0" w:type="auto"/>
            <w:vAlign w:val="bottom"/>
          </w:tcPr>
          <w:p w14:paraId="4C7010C3" w14:textId="77777777" w:rsidR="00C371E2" w:rsidRDefault="00C371E2" w:rsidP="00C371E2">
            <w:pPr>
              <w:spacing w:line="240" w:lineRule="auto"/>
              <w:rPr>
                <w:rFonts w:eastAsia="Times New Roman"/>
              </w:rPr>
            </w:pPr>
            <w:r>
              <w:rPr>
                <w:rFonts w:eastAsia="Times New Roman"/>
              </w:rPr>
              <w:t>6. 83</w:t>
            </w:r>
          </w:p>
        </w:tc>
        <w:tc>
          <w:tcPr>
            <w:tcW w:w="0" w:type="auto"/>
            <w:vAlign w:val="bottom"/>
          </w:tcPr>
          <w:p w14:paraId="023FD8DE" w14:textId="77777777" w:rsidR="00C371E2" w:rsidRDefault="00C371E2" w:rsidP="00C371E2">
            <w:pPr>
              <w:spacing w:line="240" w:lineRule="auto"/>
              <w:rPr>
                <w:rFonts w:eastAsia="Times New Roman"/>
              </w:rPr>
            </w:pPr>
            <w:r>
              <w:rPr>
                <w:rFonts w:eastAsia="Times New Roman"/>
              </w:rPr>
              <w:t>1. 32</w:t>
            </w:r>
          </w:p>
        </w:tc>
        <w:tc>
          <w:tcPr>
            <w:tcW w:w="0" w:type="auto"/>
            <w:vAlign w:val="bottom"/>
          </w:tcPr>
          <w:p w14:paraId="666F6FD3" w14:textId="77777777" w:rsidR="00C371E2" w:rsidRDefault="00C371E2" w:rsidP="00C371E2">
            <w:pPr>
              <w:spacing w:line="240" w:lineRule="auto"/>
              <w:rPr>
                <w:rFonts w:eastAsia="Times New Roman"/>
              </w:rPr>
            </w:pPr>
            <w:r>
              <w:rPr>
                <w:rFonts w:eastAsia="Times New Roman"/>
              </w:rPr>
              <w:t>17. 40</w:t>
            </w:r>
          </w:p>
        </w:tc>
        <w:tc>
          <w:tcPr>
            <w:tcW w:w="0" w:type="auto"/>
            <w:vAlign w:val="bottom"/>
          </w:tcPr>
          <w:p w14:paraId="5C21CDD1" w14:textId="77777777" w:rsidR="00C371E2" w:rsidRDefault="00C371E2" w:rsidP="00C371E2">
            <w:pPr>
              <w:spacing w:line="240" w:lineRule="auto"/>
              <w:rPr>
                <w:rFonts w:eastAsia="Times New Roman"/>
                <w:sz w:val="22"/>
                <w:szCs w:val="22"/>
              </w:rPr>
            </w:pPr>
            <w:r>
              <w:rPr>
                <w:rFonts w:eastAsia="Times New Roman"/>
              </w:rPr>
              <w:t>2234. 7</w:t>
            </w:r>
          </w:p>
        </w:tc>
        <w:tc>
          <w:tcPr>
            <w:tcW w:w="0" w:type="auto"/>
            <w:vAlign w:val="bottom"/>
          </w:tcPr>
          <w:p w14:paraId="17E1A571" w14:textId="77777777" w:rsidR="00C371E2" w:rsidRDefault="00C371E2" w:rsidP="00C371E2">
            <w:pPr>
              <w:spacing w:line="240" w:lineRule="auto"/>
              <w:rPr>
                <w:rFonts w:eastAsia="Times New Roman"/>
              </w:rPr>
            </w:pPr>
            <w:r>
              <w:rPr>
                <w:rFonts w:eastAsia="Times New Roman"/>
              </w:rPr>
              <w:t>1821. 4</w:t>
            </w:r>
          </w:p>
        </w:tc>
        <w:tc>
          <w:tcPr>
            <w:tcW w:w="0" w:type="auto"/>
            <w:vAlign w:val="bottom"/>
          </w:tcPr>
          <w:p w14:paraId="4694A3B6" w14:textId="77777777" w:rsidR="00C371E2" w:rsidRDefault="00C371E2" w:rsidP="00C371E2">
            <w:pPr>
              <w:spacing w:line="240" w:lineRule="auto"/>
              <w:rPr>
                <w:rFonts w:eastAsia="Times New Roman"/>
              </w:rPr>
            </w:pPr>
            <w:r>
              <w:rPr>
                <w:rFonts w:eastAsia="Times New Roman"/>
              </w:rPr>
              <w:t>1231. 8</w:t>
            </w:r>
          </w:p>
        </w:tc>
      </w:tr>
      <w:tr w:rsidR="00C371E2" w14:paraId="20F79DBF" w14:textId="77777777" w:rsidTr="00C371E2">
        <w:trPr>
          <w:trHeight w:val="279"/>
        </w:trPr>
        <w:tc>
          <w:tcPr>
            <w:tcW w:w="1492" w:type="dxa"/>
            <w:shd w:val="clear" w:color="auto" w:fill="1F497D" w:themeFill="text2"/>
            <w:noWrap/>
            <w:vAlign w:val="bottom"/>
          </w:tcPr>
          <w:p w14:paraId="31896541" w14:textId="77777777" w:rsidR="00C371E2" w:rsidRPr="00673AE0" w:rsidRDefault="00C371E2" w:rsidP="00C371E2">
            <w:pPr>
              <w:spacing w:line="240" w:lineRule="auto"/>
              <w:rPr>
                <w:rFonts w:eastAsia="Times New Roman"/>
                <w:b/>
                <w:color w:val="FFFFFF" w:themeColor="background1"/>
              </w:rPr>
            </w:pPr>
            <w:r w:rsidRPr="00673AE0">
              <w:rPr>
                <w:rFonts w:eastAsia="Times New Roman"/>
                <w:b/>
                <w:color w:val="FFFFFF" w:themeColor="background1"/>
              </w:rPr>
              <w:t>P value 0-6</w:t>
            </w:r>
          </w:p>
        </w:tc>
        <w:tc>
          <w:tcPr>
            <w:tcW w:w="0" w:type="auto"/>
            <w:vAlign w:val="bottom"/>
          </w:tcPr>
          <w:p w14:paraId="7EFE4108" w14:textId="77777777" w:rsidR="00C371E2" w:rsidRDefault="00C371E2" w:rsidP="00C371E2">
            <w:pPr>
              <w:spacing w:line="240" w:lineRule="auto"/>
              <w:rPr>
                <w:rFonts w:eastAsia="Times New Roman"/>
              </w:rPr>
            </w:pPr>
            <w:r>
              <w:rPr>
                <w:rFonts w:eastAsia="Times New Roman"/>
              </w:rPr>
              <w:t>0. 23</w:t>
            </w:r>
          </w:p>
        </w:tc>
        <w:tc>
          <w:tcPr>
            <w:tcW w:w="0" w:type="auto"/>
            <w:vAlign w:val="bottom"/>
          </w:tcPr>
          <w:p w14:paraId="7B11C89D" w14:textId="77777777" w:rsidR="00C371E2" w:rsidRDefault="00C371E2" w:rsidP="00C371E2">
            <w:pPr>
              <w:spacing w:line="240" w:lineRule="auto"/>
              <w:rPr>
                <w:rFonts w:eastAsia="Times New Roman"/>
              </w:rPr>
            </w:pPr>
          </w:p>
        </w:tc>
        <w:tc>
          <w:tcPr>
            <w:tcW w:w="0" w:type="auto"/>
          </w:tcPr>
          <w:p w14:paraId="744A20D9" w14:textId="77777777" w:rsidR="00C371E2" w:rsidRDefault="00C371E2" w:rsidP="00C371E2">
            <w:pPr>
              <w:spacing w:line="240" w:lineRule="auto"/>
              <w:rPr>
                <w:rFonts w:eastAsia="Times New Roman"/>
              </w:rPr>
            </w:pPr>
          </w:p>
        </w:tc>
        <w:tc>
          <w:tcPr>
            <w:tcW w:w="0" w:type="auto"/>
            <w:vAlign w:val="bottom"/>
          </w:tcPr>
          <w:p w14:paraId="5ADB21BC" w14:textId="77777777" w:rsidR="00C371E2" w:rsidRDefault="00C371E2" w:rsidP="00C371E2">
            <w:pPr>
              <w:spacing w:line="240" w:lineRule="auto"/>
              <w:rPr>
                <w:rFonts w:eastAsia="Times New Roman"/>
                <w:sz w:val="22"/>
                <w:szCs w:val="22"/>
              </w:rPr>
            </w:pPr>
            <w:r>
              <w:rPr>
                <w:rFonts w:eastAsia="Times New Roman"/>
              </w:rPr>
              <w:t>0. 4</w:t>
            </w:r>
          </w:p>
        </w:tc>
        <w:tc>
          <w:tcPr>
            <w:tcW w:w="0" w:type="auto"/>
            <w:vAlign w:val="bottom"/>
          </w:tcPr>
          <w:p w14:paraId="23AA21B5" w14:textId="77777777" w:rsidR="00C371E2" w:rsidRDefault="00C371E2" w:rsidP="00C371E2">
            <w:pPr>
              <w:spacing w:line="240" w:lineRule="auto"/>
              <w:rPr>
                <w:rFonts w:eastAsia="Times New Roman"/>
              </w:rPr>
            </w:pPr>
          </w:p>
        </w:tc>
        <w:tc>
          <w:tcPr>
            <w:tcW w:w="0" w:type="auto"/>
            <w:vAlign w:val="bottom"/>
          </w:tcPr>
          <w:p w14:paraId="50DBF29F" w14:textId="77777777" w:rsidR="00C371E2" w:rsidRDefault="00C371E2" w:rsidP="00C371E2">
            <w:pPr>
              <w:spacing w:line="240" w:lineRule="auto"/>
              <w:rPr>
                <w:rFonts w:eastAsia="Times New Roman"/>
              </w:rPr>
            </w:pPr>
          </w:p>
        </w:tc>
      </w:tr>
      <w:tr w:rsidR="00C371E2" w14:paraId="23C52A38" w14:textId="77777777" w:rsidTr="00C371E2">
        <w:trPr>
          <w:trHeight w:val="279"/>
        </w:trPr>
        <w:tc>
          <w:tcPr>
            <w:tcW w:w="1492" w:type="dxa"/>
            <w:shd w:val="clear" w:color="auto" w:fill="1F497D" w:themeFill="text2"/>
            <w:noWrap/>
            <w:vAlign w:val="bottom"/>
          </w:tcPr>
          <w:p w14:paraId="566B7603" w14:textId="77777777" w:rsidR="00C371E2" w:rsidRPr="00673AE0" w:rsidRDefault="00C371E2" w:rsidP="00C371E2">
            <w:pPr>
              <w:spacing w:line="240" w:lineRule="auto"/>
              <w:rPr>
                <w:rFonts w:eastAsia="Times New Roman"/>
                <w:b/>
                <w:color w:val="FFFFFF" w:themeColor="background1"/>
              </w:rPr>
            </w:pPr>
            <w:r w:rsidRPr="00673AE0">
              <w:rPr>
                <w:rFonts w:eastAsia="Times New Roman"/>
                <w:b/>
                <w:color w:val="FFFFFF" w:themeColor="background1"/>
              </w:rPr>
              <w:t>P value 0-24</w:t>
            </w:r>
          </w:p>
        </w:tc>
        <w:tc>
          <w:tcPr>
            <w:tcW w:w="0" w:type="auto"/>
            <w:vAlign w:val="bottom"/>
          </w:tcPr>
          <w:p w14:paraId="739B31D2" w14:textId="77777777" w:rsidR="00C371E2" w:rsidRDefault="00C371E2" w:rsidP="00C371E2">
            <w:pPr>
              <w:spacing w:line="240" w:lineRule="auto"/>
              <w:rPr>
                <w:rFonts w:eastAsia="Times New Roman"/>
              </w:rPr>
            </w:pPr>
            <w:r>
              <w:rPr>
                <w:rFonts w:eastAsia="Times New Roman"/>
              </w:rPr>
              <w:t>0. 3</w:t>
            </w:r>
          </w:p>
        </w:tc>
        <w:tc>
          <w:tcPr>
            <w:tcW w:w="0" w:type="auto"/>
            <w:vAlign w:val="bottom"/>
          </w:tcPr>
          <w:p w14:paraId="23D3323D" w14:textId="77777777" w:rsidR="00C371E2" w:rsidRDefault="00C371E2" w:rsidP="00C371E2">
            <w:pPr>
              <w:spacing w:line="240" w:lineRule="auto"/>
              <w:rPr>
                <w:rFonts w:eastAsia="Times New Roman"/>
              </w:rPr>
            </w:pPr>
          </w:p>
        </w:tc>
        <w:tc>
          <w:tcPr>
            <w:tcW w:w="0" w:type="auto"/>
          </w:tcPr>
          <w:p w14:paraId="783B05D4" w14:textId="77777777" w:rsidR="00C371E2" w:rsidRDefault="00C371E2" w:rsidP="00C371E2">
            <w:pPr>
              <w:spacing w:line="240" w:lineRule="auto"/>
              <w:rPr>
                <w:rFonts w:eastAsia="Times New Roman"/>
              </w:rPr>
            </w:pPr>
          </w:p>
        </w:tc>
        <w:tc>
          <w:tcPr>
            <w:tcW w:w="0" w:type="auto"/>
            <w:vAlign w:val="bottom"/>
          </w:tcPr>
          <w:p w14:paraId="0B5B94A6" w14:textId="77777777" w:rsidR="00C371E2" w:rsidRDefault="00C371E2" w:rsidP="00C371E2">
            <w:pPr>
              <w:spacing w:line="240" w:lineRule="auto"/>
              <w:rPr>
                <w:rFonts w:eastAsia="Times New Roman"/>
                <w:sz w:val="22"/>
                <w:szCs w:val="22"/>
              </w:rPr>
            </w:pPr>
            <w:r>
              <w:rPr>
                <w:rFonts w:eastAsia="Times New Roman"/>
              </w:rPr>
              <w:t>0. 5</w:t>
            </w:r>
          </w:p>
        </w:tc>
        <w:tc>
          <w:tcPr>
            <w:tcW w:w="0" w:type="auto"/>
            <w:vAlign w:val="bottom"/>
          </w:tcPr>
          <w:p w14:paraId="536256E1" w14:textId="77777777" w:rsidR="00C371E2" w:rsidRDefault="00C371E2" w:rsidP="00C371E2">
            <w:pPr>
              <w:spacing w:line="240" w:lineRule="auto"/>
              <w:rPr>
                <w:rFonts w:eastAsia="Times New Roman"/>
              </w:rPr>
            </w:pPr>
          </w:p>
        </w:tc>
        <w:tc>
          <w:tcPr>
            <w:tcW w:w="0" w:type="auto"/>
            <w:vAlign w:val="bottom"/>
          </w:tcPr>
          <w:p w14:paraId="7EABE6E0" w14:textId="77777777" w:rsidR="00C371E2" w:rsidRDefault="00C371E2" w:rsidP="00C371E2">
            <w:pPr>
              <w:spacing w:line="240" w:lineRule="auto"/>
              <w:rPr>
                <w:rFonts w:eastAsia="Times New Roman"/>
              </w:rPr>
            </w:pPr>
          </w:p>
        </w:tc>
      </w:tr>
    </w:tbl>
    <w:p w14:paraId="5DF17026" w14:textId="77777777" w:rsidR="001A59F9" w:rsidRDefault="00C371E2" w:rsidP="00C371E2">
      <w:pPr>
        <w:pStyle w:val="Caption"/>
      </w:pPr>
      <w:bookmarkStart w:id="1209" w:name="_Toc34994623"/>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40</w:t>
      </w:r>
      <w:r w:rsidR="008732F3">
        <w:rPr>
          <w:noProof/>
        </w:rPr>
        <w:fldChar w:fldCharType="end"/>
      </w:r>
      <w:r>
        <w:t xml:space="preserve"> - </w:t>
      </w:r>
      <w:r w:rsidR="001A59F9" w:rsidRPr="00C405F8">
        <w:t>RANK-L and DKK-1 Baseline, 6 months and 24 months</w:t>
      </w:r>
      <w:bookmarkEnd w:id="1209"/>
      <w:r w:rsidR="00A449E8">
        <w:t xml:space="preserve"> </w:t>
      </w:r>
    </w:p>
    <w:p w14:paraId="1268386D" w14:textId="77777777" w:rsidR="007D2A75" w:rsidRDefault="007D2A75" w:rsidP="005462F5">
      <w:r>
        <w:t>There was no significant difference between RANKL and DKK-1 at the 3 time points</w:t>
      </w:r>
      <w:r w:rsidR="004C7A05">
        <w:t xml:space="preserve">. </w:t>
      </w:r>
      <w:r w:rsidR="00C938DE">
        <w:t>(</w:t>
      </w:r>
      <w:r>
        <w:t>RANKL-L decreased after weight loss at 6 months and went up after weight gain at 24 months</w:t>
      </w:r>
      <w:r w:rsidR="004C7A05">
        <w:t xml:space="preserve">. </w:t>
      </w:r>
      <w:r>
        <w:t xml:space="preserve"> DKK-1 went up at 6 months after weight loss but was below baseline at 24 months</w:t>
      </w:r>
      <w:r w:rsidR="00C938DE">
        <w:t>)</w:t>
      </w:r>
      <w:r w:rsidR="004C7A05">
        <w:t xml:space="preserve">. </w:t>
      </w:r>
      <w:r>
        <w:t xml:space="preserve"> </w:t>
      </w:r>
    </w:p>
    <w:p w14:paraId="4349602D" w14:textId="77777777" w:rsidR="00B22B82" w:rsidRPr="00B22B82" w:rsidRDefault="00C371E2" w:rsidP="00C371E2">
      <w:pPr>
        <w:pStyle w:val="Caption"/>
      </w:pPr>
      <w:bookmarkStart w:id="1210" w:name="_Toc34994624"/>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41</w:t>
      </w:r>
      <w:r w:rsidR="008732F3">
        <w:rPr>
          <w:noProof/>
        </w:rPr>
        <w:fldChar w:fldCharType="end"/>
      </w:r>
      <w:r>
        <w:t xml:space="preserve"> - </w:t>
      </w:r>
      <w:r w:rsidR="00E71AFD">
        <w:t xml:space="preserve">Change </w:t>
      </w:r>
      <w:r w:rsidR="00E71AFD" w:rsidRPr="00DC2FBF">
        <w:t>in</w:t>
      </w:r>
      <w:r w:rsidR="001A59F9" w:rsidRPr="00DC2FBF">
        <w:t xml:space="preserve"> OPG at </w:t>
      </w:r>
      <w:r w:rsidR="00A449E8">
        <w:t>baseline. 6 months and 24 months</w:t>
      </w:r>
      <w:bookmarkEnd w:id="1210"/>
    </w:p>
    <w:tbl>
      <w:tblPr>
        <w:tblStyle w:val="MediumGrid3-Accent1"/>
        <w:tblW w:w="5493" w:type="dxa"/>
        <w:jc w:val="cente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1378"/>
        <w:gridCol w:w="1298"/>
        <w:gridCol w:w="1294"/>
        <w:gridCol w:w="1523"/>
      </w:tblGrid>
      <w:tr w:rsidR="001D1DB7" w:rsidRPr="00DB5AF4" w14:paraId="3988369D" w14:textId="77777777" w:rsidTr="00BB63B8">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78" w:type="dxa"/>
            <w:tcBorders>
              <w:top w:val="none" w:sz="0" w:space="0" w:color="auto"/>
              <w:left w:val="none" w:sz="0" w:space="0" w:color="auto"/>
              <w:bottom w:val="none" w:sz="0" w:space="0" w:color="auto"/>
              <w:right w:val="none" w:sz="0" w:space="0" w:color="auto"/>
            </w:tcBorders>
            <w:shd w:val="clear" w:color="auto" w:fill="1F497D" w:themeFill="text2"/>
            <w:noWrap/>
            <w:hideMark/>
          </w:tcPr>
          <w:p w14:paraId="70FB6920" w14:textId="77777777" w:rsidR="001D1DB7" w:rsidRPr="00045107" w:rsidRDefault="001D1DB7" w:rsidP="00673AE0">
            <w:pPr>
              <w:spacing w:line="240" w:lineRule="auto"/>
              <w:rPr>
                <w:rFonts w:eastAsia="Times New Roman"/>
              </w:rPr>
            </w:pPr>
            <w:r>
              <w:rPr>
                <w:rFonts w:eastAsia="Times New Roman"/>
              </w:rPr>
              <w:t>Patients</w:t>
            </w:r>
          </w:p>
        </w:tc>
        <w:tc>
          <w:tcPr>
            <w:tcW w:w="4115" w:type="dxa"/>
            <w:gridSpan w:val="3"/>
            <w:tcBorders>
              <w:top w:val="none" w:sz="0" w:space="0" w:color="auto"/>
              <w:left w:val="none" w:sz="0" w:space="0" w:color="auto"/>
              <w:bottom w:val="none" w:sz="0" w:space="0" w:color="auto"/>
              <w:right w:val="none" w:sz="0" w:space="0" w:color="auto"/>
            </w:tcBorders>
            <w:shd w:val="clear" w:color="auto" w:fill="1F497D" w:themeFill="text2"/>
          </w:tcPr>
          <w:p w14:paraId="77FCD51A" w14:textId="77777777" w:rsidR="001D1DB7" w:rsidRPr="00045107" w:rsidRDefault="001D1DB7" w:rsidP="00673AE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045107">
              <w:rPr>
                <w:rFonts w:eastAsia="Times New Roman"/>
              </w:rPr>
              <w:t>OPG</w:t>
            </w:r>
            <w:r w:rsidR="001F1FFB">
              <w:rPr>
                <w:rFonts w:eastAsia="Times New Roman"/>
              </w:rPr>
              <w:t xml:space="preserve"> in ng/l</w:t>
            </w:r>
          </w:p>
        </w:tc>
      </w:tr>
      <w:tr w:rsidR="001D1DB7" w:rsidRPr="00DB5AF4" w14:paraId="60602E13" w14:textId="77777777" w:rsidTr="00BB63B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78" w:type="dxa"/>
            <w:tcBorders>
              <w:top w:val="none" w:sz="0" w:space="0" w:color="auto"/>
              <w:left w:val="none" w:sz="0" w:space="0" w:color="auto"/>
              <w:bottom w:val="none" w:sz="0" w:space="0" w:color="auto"/>
              <w:right w:val="none" w:sz="0" w:space="0" w:color="auto"/>
            </w:tcBorders>
            <w:shd w:val="clear" w:color="auto" w:fill="1F497D" w:themeFill="text2"/>
            <w:noWrap/>
          </w:tcPr>
          <w:p w14:paraId="39A3FBBA" w14:textId="77777777" w:rsidR="001D1DB7" w:rsidRPr="00045107" w:rsidRDefault="001D1DB7" w:rsidP="00C83BAA">
            <w:pPr>
              <w:spacing w:line="240" w:lineRule="auto"/>
              <w:rPr>
                <w:rFonts w:eastAsia="Times New Roman"/>
              </w:rPr>
            </w:pPr>
          </w:p>
        </w:tc>
        <w:tc>
          <w:tcPr>
            <w:tcW w:w="1298" w:type="dxa"/>
            <w:tcBorders>
              <w:top w:val="none" w:sz="0" w:space="0" w:color="auto"/>
              <w:left w:val="none" w:sz="0" w:space="0" w:color="auto"/>
              <w:bottom w:val="none" w:sz="0" w:space="0" w:color="auto"/>
              <w:right w:val="none" w:sz="0" w:space="0" w:color="auto"/>
            </w:tcBorders>
            <w:shd w:val="clear" w:color="auto" w:fill="1F497D" w:themeFill="text2"/>
            <w:vAlign w:val="bottom"/>
          </w:tcPr>
          <w:p w14:paraId="62FCEE7A" w14:textId="77777777" w:rsidR="001D1DB7" w:rsidRPr="00045107" w:rsidRDefault="001D1DB7"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b/>
                <w:color w:val="FFFFFF" w:themeColor="background1"/>
              </w:rPr>
              <w:t>Baseline</w:t>
            </w:r>
          </w:p>
        </w:tc>
        <w:tc>
          <w:tcPr>
            <w:tcW w:w="1294" w:type="dxa"/>
            <w:tcBorders>
              <w:top w:val="none" w:sz="0" w:space="0" w:color="auto"/>
              <w:left w:val="none" w:sz="0" w:space="0" w:color="auto"/>
              <w:bottom w:val="none" w:sz="0" w:space="0" w:color="auto"/>
              <w:right w:val="none" w:sz="0" w:space="0" w:color="auto"/>
            </w:tcBorders>
            <w:shd w:val="clear" w:color="auto" w:fill="1F497D" w:themeFill="text2"/>
            <w:vAlign w:val="bottom"/>
          </w:tcPr>
          <w:p w14:paraId="1C55AB58" w14:textId="77777777" w:rsidR="001D1DB7" w:rsidRPr="00045107" w:rsidRDefault="001D1DB7"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b/>
                <w:color w:val="FFFFFF" w:themeColor="background1"/>
              </w:rPr>
              <w:t>6 months</w:t>
            </w:r>
          </w:p>
        </w:tc>
        <w:tc>
          <w:tcPr>
            <w:tcW w:w="1523" w:type="dxa"/>
            <w:tcBorders>
              <w:top w:val="none" w:sz="0" w:space="0" w:color="auto"/>
              <w:left w:val="none" w:sz="0" w:space="0" w:color="auto"/>
              <w:bottom w:val="none" w:sz="0" w:space="0" w:color="auto"/>
              <w:right w:val="none" w:sz="0" w:space="0" w:color="auto"/>
            </w:tcBorders>
            <w:shd w:val="clear" w:color="auto" w:fill="1F497D" w:themeFill="text2"/>
            <w:vAlign w:val="bottom"/>
          </w:tcPr>
          <w:p w14:paraId="1D9B0D76" w14:textId="77777777" w:rsidR="001D1DB7" w:rsidRPr="00045107" w:rsidRDefault="001D1DB7"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b/>
                <w:color w:val="FFFFFF" w:themeColor="background1"/>
              </w:rPr>
              <w:t>24 months</w:t>
            </w:r>
          </w:p>
        </w:tc>
      </w:tr>
      <w:tr w:rsidR="007D2A75" w:rsidRPr="00DB5AF4" w14:paraId="4C173C15" w14:textId="77777777" w:rsidTr="00BB63B8">
        <w:trPr>
          <w:trHeight w:val="320"/>
          <w:jc w:val="center"/>
        </w:trPr>
        <w:tc>
          <w:tcPr>
            <w:cnfStyle w:val="001000000000" w:firstRow="0" w:lastRow="0" w:firstColumn="1" w:lastColumn="0" w:oddVBand="0" w:evenVBand="0" w:oddHBand="0" w:evenHBand="0" w:firstRowFirstColumn="0" w:firstRowLastColumn="0" w:lastRowFirstColumn="0" w:lastRowLastColumn="0"/>
            <w:tcW w:w="1378" w:type="dxa"/>
            <w:tcBorders>
              <w:left w:val="none" w:sz="0" w:space="0" w:color="auto"/>
              <w:bottom w:val="none" w:sz="0" w:space="0" w:color="auto"/>
              <w:right w:val="none" w:sz="0" w:space="0" w:color="auto"/>
            </w:tcBorders>
            <w:shd w:val="clear" w:color="auto" w:fill="1F497D" w:themeFill="text2"/>
            <w:noWrap/>
            <w:hideMark/>
          </w:tcPr>
          <w:p w14:paraId="64D4704F" w14:textId="77777777" w:rsidR="007D2A75" w:rsidRPr="00045107" w:rsidRDefault="007D2A75" w:rsidP="00673AE0">
            <w:pPr>
              <w:spacing w:line="240" w:lineRule="auto"/>
              <w:rPr>
                <w:rFonts w:eastAsia="Times New Roman"/>
              </w:rPr>
            </w:pPr>
            <w:r w:rsidRPr="00045107">
              <w:rPr>
                <w:rFonts w:eastAsia="Times New Roman"/>
              </w:rPr>
              <w:t>BOB01</w:t>
            </w:r>
          </w:p>
        </w:tc>
        <w:tc>
          <w:tcPr>
            <w:tcW w:w="1298" w:type="dxa"/>
            <w:shd w:val="clear" w:color="auto" w:fill="auto"/>
          </w:tcPr>
          <w:p w14:paraId="44E565A2" w14:textId="77777777" w:rsidR="007D2A75" w:rsidRPr="00045107" w:rsidRDefault="007D2A75"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45107">
              <w:rPr>
                <w:rFonts w:eastAsia="Times New Roman"/>
              </w:rPr>
              <w:t>49</w:t>
            </w:r>
            <w:r w:rsidR="004C7A05">
              <w:rPr>
                <w:rFonts w:eastAsia="Times New Roman"/>
              </w:rPr>
              <w:t xml:space="preserve">. </w:t>
            </w:r>
            <w:r w:rsidRPr="00045107">
              <w:rPr>
                <w:rFonts w:eastAsia="Times New Roman"/>
              </w:rPr>
              <w:t>0</w:t>
            </w:r>
          </w:p>
        </w:tc>
        <w:tc>
          <w:tcPr>
            <w:tcW w:w="0" w:type="auto"/>
            <w:shd w:val="clear" w:color="auto" w:fill="auto"/>
          </w:tcPr>
          <w:p w14:paraId="2F78D703" w14:textId="77777777" w:rsidR="007D2A75" w:rsidRPr="00045107" w:rsidRDefault="007D2A75"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45107">
              <w:rPr>
                <w:rFonts w:eastAsia="Times New Roman"/>
              </w:rPr>
              <w:t>32</w:t>
            </w:r>
            <w:r w:rsidR="004C7A05">
              <w:rPr>
                <w:rFonts w:eastAsia="Times New Roman"/>
              </w:rPr>
              <w:t xml:space="preserve">. </w:t>
            </w:r>
            <w:r w:rsidRPr="00045107">
              <w:rPr>
                <w:rFonts w:eastAsia="Times New Roman"/>
              </w:rPr>
              <w:t>3</w:t>
            </w:r>
          </w:p>
        </w:tc>
        <w:tc>
          <w:tcPr>
            <w:tcW w:w="1523" w:type="dxa"/>
            <w:shd w:val="clear" w:color="auto" w:fill="auto"/>
          </w:tcPr>
          <w:p w14:paraId="49DD5BCA" w14:textId="77777777" w:rsidR="007D2A75" w:rsidRPr="00045107" w:rsidRDefault="007D2A75"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45107">
              <w:rPr>
                <w:rFonts w:eastAsia="Times New Roman"/>
              </w:rPr>
              <w:t>45</w:t>
            </w:r>
            <w:r w:rsidR="004C7A05">
              <w:rPr>
                <w:rFonts w:eastAsia="Times New Roman"/>
              </w:rPr>
              <w:t xml:space="preserve">. </w:t>
            </w:r>
            <w:r w:rsidRPr="00045107">
              <w:rPr>
                <w:rFonts w:eastAsia="Times New Roman"/>
              </w:rPr>
              <w:t>8</w:t>
            </w:r>
          </w:p>
        </w:tc>
      </w:tr>
      <w:tr w:rsidR="007D2A75" w:rsidRPr="00DB5AF4" w14:paraId="0A6AD557" w14:textId="77777777" w:rsidTr="00BB63B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78" w:type="dxa"/>
            <w:tcBorders>
              <w:top w:val="none" w:sz="0" w:space="0" w:color="auto"/>
              <w:left w:val="none" w:sz="0" w:space="0" w:color="auto"/>
              <w:bottom w:val="none" w:sz="0" w:space="0" w:color="auto"/>
              <w:right w:val="none" w:sz="0" w:space="0" w:color="auto"/>
            </w:tcBorders>
            <w:shd w:val="clear" w:color="auto" w:fill="1F497D" w:themeFill="text2"/>
            <w:noWrap/>
            <w:hideMark/>
          </w:tcPr>
          <w:p w14:paraId="3268DA74" w14:textId="77777777" w:rsidR="007D2A75" w:rsidRPr="00045107" w:rsidRDefault="007D2A75" w:rsidP="00673AE0">
            <w:pPr>
              <w:spacing w:line="240" w:lineRule="auto"/>
              <w:rPr>
                <w:rFonts w:eastAsia="Times New Roman"/>
              </w:rPr>
            </w:pPr>
            <w:r w:rsidRPr="00045107">
              <w:rPr>
                <w:rFonts w:eastAsia="Times New Roman"/>
              </w:rPr>
              <w:t>BOB02</w:t>
            </w:r>
          </w:p>
        </w:tc>
        <w:tc>
          <w:tcPr>
            <w:tcW w:w="1298" w:type="dxa"/>
            <w:tcBorders>
              <w:top w:val="none" w:sz="0" w:space="0" w:color="auto"/>
              <w:left w:val="none" w:sz="0" w:space="0" w:color="auto"/>
              <w:bottom w:val="none" w:sz="0" w:space="0" w:color="auto"/>
              <w:right w:val="none" w:sz="0" w:space="0" w:color="auto"/>
            </w:tcBorders>
            <w:shd w:val="clear" w:color="auto" w:fill="auto"/>
          </w:tcPr>
          <w:p w14:paraId="7B917266" w14:textId="77777777" w:rsidR="007D2A75" w:rsidRPr="00045107" w:rsidRDefault="007D2A75"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045107">
              <w:rPr>
                <w:rFonts w:eastAsia="Times New Roman"/>
              </w:rPr>
              <w:t>95</w:t>
            </w:r>
            <w:r w:rsidR="004C7A05">
              <w:rPr>
                <w:rFonts w:eastAsia="Times New Roman"/>
              </w:rPr>
              <w:t xml:space="preserve">. </w:t>
            </w:r>
            <w:r w:rsidRPr="00045107">
              <w:rPr>
                <w:rFonts w:eastAsia="Times New Roman"/>
              </w:rPr>
              <w:t>5</w:t>
            </w:r>
          </w:p>
        </w:tc>
        <w:tc>
          <w:tcPr>
            <w:tcW w:w="0" w:type="auto"/>
            <w:tcBorders>
              <w:top w:val="none" w:sz="0" w:space="0" w:color="auto"/>
              <w:left w:val="none" w:sz="0" w:space="0" w:color="auto"/>
              <w:bottom w:val="none" w:sz="0" w:space="0" w:color="auto"/>
              <w:right w:val="none" w:sz="0" w:space="0" w:color="auto"/>
            </w:tcBorders>
            <w:shd w:val="clear" w:color="auto" w:fill="auto"/>
          </w:tcPr>
          <w:p w14:paraId="15DEA03A" w14:textId="77777777" w:rsidR="007D2A75" w:rsidRPr="00045107" w:rsidRDefault="007D2A75"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045107">
              <w:rPr>
                <w:rFonts w:eastAsia="Times New Roman"/>
              </w:rPr>
              <w:t>86</w:t>
            </w:r>
            <w:r w:rsidR="004C7A05">
              <w:rPr>
                <w:rFonts w:eastAsia="Times New Roman"/>
              </w:rPr>
              <w:t xml:space="preserve">. </w:t>
            </w:r>
            <w:r w:rsidRPr="00045107">
              <w:rPr>
                <w:rFonts w:eastAsia="Times New Roman"/>
              </w:rPr>
              <w:t>2</w:t>
            </w:r>
          </w:p>
        </w:tc>
        <w:tc>
          <w:tcPr>
            <w:tcW w:w="1523" w:type="dxa"/>
            <w:tcBorders>
              <w:top w:val="none" w:sz="0" w:space="0" w:color="auto"/>
              <w:left w:val="none" w:sz="0" w:space="0" w:color="auto"/>
              <w:bottom w:val="none" w:sz="0" w:space="0" w:color="auto"/>
              <w:right w:val="none" w:sz="0" w:space="0" w:color="auto"/>
            </w:tcBorders>
            <w:shd w:val="clear" w:color="auto" w:fill="auto"/>
          </w:tcPr>
          <w:p w14:paraId="18B59D93" w14:textId="77777777" w:rsidR="007D2A75" w:rsidRPr="00045107" w:rsidRDefault="007D2A75"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045107">
              <w:rPr>
                <w:rFonts w:eastAsia="Times New Roman"/>
              </w:rPr>
              <w:t>77</w:t>
            </w:r>
            <w:r w:rsidR="004C7A05">
              <w:rPr>
                <w:rFonts w:eastAsia="Times New Roman"/>
              </w:rPr>
              <w:t xml:space="preserve">. </w:t>
            </w:r>
            <w:r w:rsidRPr="00045107">
              <w:rPr>
                <w:rFonts w:eastAsia="Times New Roman"/>
              </w:rPr>
              <w:t>6</w:t>
            </w:r>
          </w:p>
        </w:tc>
      </w:tr>
      <w:tr w:rsidR="007D2A75" w:rsidRPr="00DB5AF4" w14:paraId="130D6D82" w14:textId="77777777" w:rsidTr="00BB63B8">
        <w:trPr>
          <w:trHeight w:val="320"/>
          <w:jc w:val="center"/>
        </w:trPr>
        <w:tc>
          <w:tcPr>
            <w:cnfStyle w:val="001000000000" w:firstRow="0" w:lastRow="0" w:firstColumn="1" w:lastColumn="0" w:oddVBand="0" w:evenVBand="0" w:oddHBand="0" w:evenHBand="0" w:firstRowFirstColumn="0" w:firstRowLastColumn="0" w:lastRowFirstColumn="0" w:lastRowLastColumn="0"/>
            <w:tcW w:w="1378" w:type="dxa"/>
            <w:tcBorders>
              <w:left w:val="none" w:sz="0" w:space="0" w:color="auto"/>
              <w:bottom w:val="none" w:sz="0" w:space="0" w:color="auto"/>
              <w:right w:val="none" w:sz="0" w:space="0" w:color="auto"/>
            </w:tcBorders>
            <w:shd w:val="clear" w:color="auto" w:fill="1F497D" w:themeFill="text2"/>
            <w:noWrap/>
            <w:hideMark/>
          </w:tcPr>
          <w:p w14:paraId="3F872247" w14:textId="77777777" w:rsidR="007D2A75" w:rsidRPr="00045107" w:rsidRDefault="007D2A75" w:rsidP="00673AE0">
            <w:pPr>
              <w:spacing w:line="240" w:lineRule="auto"/>
              <w:rPr>
                <w:rFonts w:eastAsia="Times New Roman"/>
              </w:rPr>
            </w:pPr>
            <w:r w:rsidRPr="00045107">
              <w:rPr>
                <w:rFonts w:eastAsia="Times New Roman"/>
              </w:rPr>
              <w:t>BOB03</w:t>
            </w:r>
          </w:p>
        </w:tc>
        <w:tc>
          <w:tcPr>
            <w:tcW w:w="1298" w:type="dxa"/>
            <w:shd w:val="clear" w:color="auto" w:fill="auto"/>
          </w:tcPr>
          <w:p w14:paraId="3E3AD60F" w14:textId="77777777" w:rsidR="007D2A75" w:rsidRPr="00045107" w:rsidRDefault="007D2A75"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45107">
              <w:rPr>
                <w:rFonts w:eastAsia="Times New Roman"/>
              </w:rPr>
              <w:t>83</w:t>
            </w:r>
            <w:r w:rsidR="004C7A05">
              <w:rPr>
                <w:rFonts w:eastAsia="Times New Roman"/>
              </w:rPr>
              <w:t xml:space="preserve">. </w:t>
            </w:r>
            <w:r w:rsidRPr="00045107">
              <w:rPr>
                <w:rFonts w:eastAsia="Times New Roman"/>
              </w:rPr>
              <w:t>4</w:t>
            </w:r>
          </w:p>
        </w:tc>
        <w:tc>
          <w:tcPr>
            <w:tcW w:w="0" w:type="auto"/>
            <w:shd w:val="clear" w:color="auto" w:fill="auto"/>
          </w:tcPr>
          <w:p w14:paraId="7232D63D" w14:textId="77777777" w:rsidR="007D2A75" w:rsidRPr="00045107" w:rsidRDefault="007D2A75"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45107">
              <w:rPr>
                <w:rFonts w:eastAsia="Times New Roman"/>
              </w:rPr>
              <w:t>95</w:t>
            </w:r>
            <w:r w:rsidR="004C7A05">
              <w:rPr>
                <w:rFonts w:eastAsia="Times New Roman"/>
              </w:rPr>
              <w:t xml:space="preserve">. </w:t>
            </w:r>
            <w:r w:rsidRPr="00045107">
              <w:rPr>
                <w:rFonts w:eastAsia="Times New Roman"/>
              </w:rPr>
              <w:t>2</w:t>
            </w:r>
          </w:p>
        </w:tc>
        <w:tc>
          <w:tcPr>
            <w:tcW w:w="1523" w:type="dxa"/>
            <w:shd w:val="clear" w:color="auto" w:fill="auto"/>
          </w:tcPr>
          <w:p w14:paraId="2351C55E" w14:textId="77777777" w:rsidR="007D2A75" w:rsidRPr="00045107" w:rsidRDefault="007D2A75"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45107">
              <w:rPr>
                <w:rFonts w:eastAsia="Times New Roman"/>
              </w:rPr>
              <w:t>55</w:t>
            </w:r>
            <w:r w:rsidR="004C7A05">
              <w:rPr>
                <w:rFonts w:eastAsia="Times New Roman"/>
              </w:rPr>
              <w:t xml:space="preserve">. </w:t>
            </w:r>
            <w:r w:rsidRPr="00045107">
              <w:rPr>
                <w:rFonts w:eastAsia="Times New Roman"/>
              </w:rPr>
              <w:t>9</w:t>
            </w:r>
          </w:p>
        </w:tc>
      </w:tr>
      <w:tr w:rsidR="007D2A75" w:rsidRPr="00DB5AF4" w14:paraId="4CB0378D" w14:textId="77777777" w:rsidTr="00BB63B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78" w:type="dxa"/>
            <w:tcBorders>
              <w:top w:val="none" w:sz="0" w:space="0" w:color="auto"/>
              <w:left w:val="none" w:sz="0" w:space="0" w:color="auto"/>
              <w:bottom w:val="none" w:sz="0" w:space="0" w:color="auto"/>
              <w:right w:val="none" w:sz="0" w:space="0" w:color="auto"/>
            </w:tcBorders>
            <w:shd w:val="clear" w:color="auto" w:fill="1F497D" w:themeFill="text2"/>
            <w:noWrap/>
            <w:hideMark/>
          </w:tcPr>
          <w:p w14:paraId="052EDD36" w14:textId="77777777" w:rsidR="007D2A75" w:rsidRPr="00045107" w:rsidRDefault="007D2A75" w:rsidP="00673AE0">
            <w:pPr>
              <w:spacing w:line="240" w:lineRule="auto"/>
              <w:rPr>
                <w:rFonts w:eastAsia="Times New Roman"/>
              </w:rPr>
            </w:pPr>
            <w:r w:rsidRPr="00045107">
              <w:rPr>
                <w:rFonts w:eastAsia="Times New Roman"/>
              </w:rPr>
              <w:t>BOB04</w:t>
            </w:r>
          </w:p>
        </w:tc>
        <w:tc>
          <w:tcPr>
            <w:tcW w:w="1298" w:type="dxa"/>
            <w:tcBorders>
              <w:top w:val="none" w:sz="0" w:space="0" w:color="auto"/>
              <w:left w:val="none" w:sz="0" w:space="0" w:color="auto"/>
              <w:bottom w:val="none" w:sz="0" w:space="0" w:color="auto"/>
              <w:right w:val="none" w:sz="0" w:space="0" w:color="auto"/>
            </w:tcBorders>
            <w:shd w:val="clear" w:color="auto" w:fill="auto"/>
          </w:tcPr>
          <w:p w14:paraId="71E910F1" w14:textId="77777777" w:rsidR="007D2A75" w:rsidRPr="00045107" w:rsidRDefault="007D2A75"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045107">
              <w:rPr>
                <w:rFonts w:eastAsia="Times New Roman"/>
              </w:rPr>
              <w:t>91</w:t>
            </w:r>
            <w:r w:rsidR="004C7A05">
              <w:rPr>
                <w:rFonts w:eastAsia="Times New Roman"/>
              </w:rPr>
              <w:t xml:space="preserve">. </w:t>
            </w:r>
            <w:r w:rsidRPr="00045107">
              <w:rPr>
                <w:rFonts w:eastAsia="Times New Roman"/>
              </w:rPr>
              <w:t>8</w:t>
            </w:r>
          </w:p>
        </w:tc>
        <w:tc>
          <w:tcPr>
            <w:tcW w:w="0" w:type="auto"/>
            <w:tcBorders>
              <w:top w:val="none" w:sz="0" w:space="0" w:color="auto"/>
              <w:left w:val="none" w:sz="0" w:space="0" w:color="auto"/>
              <w:bottom w:val="none" w:sz="0" w:space="0" w:color="auto"/>
              <w:right w:val="none" w:sz="0" w:space="0" w:color="auto"/>
            </w:tcBorders>
            <w:shd w:val="clear" w:color="auto" w:fill="auto"/>
          </w:tcPr>
          <w:p w14:paraId="153BF3D3" w14:textId="77777777" w:rsidR="007D2A75" w:rsidRPr="00045107" w:rsidRDefault="007D2A75"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045107">
              <w:rPr>
                <w:rFonts w:eastAsia="Times New Roman"/>
              </w:rPr>
              <w:t>96</w:t>
            </w:r>
            <w:r w:rsidR="004C7A05">
              <w:rPr>
                <w:rFonts w:eastAsia="Times New Roman"/>
              </w:rPr>
              <w:t xml:space="preserve">. </w:t>
            </w:r>
            <w:r w:rsidRPr="00045107">
              <w:rPr>
                <w:rFonts w:eastAsia="Times New Roman"/>
              </w:rPr>
              <w:t>7</w:t>
            </w:r>
          </w:p>
        </w:tc>
        <w:tc>
          <w:tcPr>
            <w:tcW w:w="1523" w:type="dxa"/>
            <w:tcBorders>
              <w:top w:val="none" w:sz="0" w:space="0" w:color="auto"/>
              <w:left w:val="none" w:sz="0" w:space="0" w:color="auto"/>
              <w:bottom w:val="none" w:sz="0" w:space="0" w:color="auto"/>
              <w:right w:val="none" w:sz="0" w:space="0" w:color="auto"/>
            </w:tcBorders>
            <w:shd w:val="clear" w:color="auto" w:fill="auto"/>
          </w:tcPr>
          <w:p w14:paraId="3805AC4F" w14:textId="77777777" w:rsidR="007D2A75" w:rsidRPr="00045107" w:rsidRDefault="007D2A75"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045107">
              <w:rPr>
                <w:rFonts w:eastAsia="Times New Roman"/>
              </w:rPr>
              <w:t>74</w:t>
            </w:r>
            <w:r w:rsidR="004C7A05">
              <w:rPr>
                <w:rFonts w:eastAsia="Times New Roman"/>
              </w:rPr>
              <w:t xml:space="preserve">. </w:t>
            </w:r>
            <w:r w:rsidRPr="00045107">
              <w:rPr>
                <w:rFonts w:eastAsia="Times New Roman"/>
              </w:rPr>
              <w:t>2</w:t>
            </w:r>
          </w:p>
        </w:tc>
      </w:tr>
      <w:tr w:rsidR="007D2A75" w:rsidRPr="00DB5AF4" w14:paraId="1FAEF403" w14:textId="77777777" w:rsidTr="00BB63B8">
        <w:trPr>
          <w:trHeight w:val="320"/>
          <w:jc w:val="center"/>
        </w:trPr>
        <w:tc>
          <w:tcPr>
            <w:cnfStyle w:val="001000000000" w:firstRow="0" w:lastRow="0" w:firstColumn="1" w:lastColumn="0" w:oddVBand="0" w:evenVBand="0" w:oddHBand="0" w:evenHBand="0" w:firstRowFirstColumn="0" w:firstRowLastColumn="0" w:lastRowFirstColumn="0" w:lastRowLastColumn="0"/>
            <w:tcW w:w="1378" w:type="dxa"/>
            <w:tcBorders>
              <w:left w:val="none" w:sz="0" w:space="0" w:color="auto"/>
              <w:bottom w:val="none" w:sz="0" w:space="0" w:color="auto"/>
              <w:right w:val="none" w:sz="0" w:space="0" w:color="auto"/>
            </w:tcBorders>
            <w:shd w:val="clear" w:color="auto" w:fill="1F497D" w:themeFill="text2"/>
            <w:noWrap/>
            <w:hideMark/>
          </w:tcPr>
          <w:p w14:paraId="1F5008CC" w14:textId="77777777" w:rsidR="007D2A75" w:rsidRPr="00045107" w:rsidRDefault="007D2A75" w:rsidP="00673AE0">
            <w:pPr>
              <w:spacing w:line="240" w:lineRule="auto"/>
              <w:rPr>
                <w:rFonts w:eastAsia="Times New Roman"/>
              </w:rPr>
            </w:pPr>
            <w:r w:rsidRPr="00045107">
              <w:rPr>
                <w:rFonts w:eastAsia="Times New Roman"/>
              </w:rPr>
              <w:t>BOB05</w:t>
            </w:r>
          </w:p>
        </w:tc>
        <w:tc>
          <w:tcPr>
            <w:tcW w:w="1298" w:type="dxa"/>
            <w:shd w:val="clear" w:color="auto" w:fill="auto"/>
          </w:tcPr>
          <w:p w14:paraId="5C6E3527" w14:textId="77777777" w:rsidR="007D2A75" w:rsidRPr="00045107" w:rsidRDefault="007D2A75"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45107">
              <w:rPr>
                <w:rFonts w:eastAsia="Times New Roman"/>
              </w:rPr>
              <w:t>102</w:t>
            </w:r>
            <w:r w:rsidR="004C7A05">
              <w:rPr>
                <w:rFonts w:eastAsia="Times New Roman"/>
              </w:rPr>
              <w:t xml:space="preserve">. </w:t>
            </w:r>
            <w:r w:rsidRPr="00045107">
              <w:rPr>
                <w:rFonts w:eastAsia="Times New Roman"/>
              </w:rPr>
              <w:t>2</w:t>
            </w:r>
          </w:p>
        </w:tc>
        <w:tc>
          <w:tcPr>
            <w:tcW w:w="0" w:type="auto"/>
            <w:shd w:val="clear" w:color="auto" w:fill="auto"/>
          </w:tcPr>
          <w:p w14:paraId="0AF9F81B" w14:textId="77777777" w:rsidR="007D2A75" w:rsidRPr="00045107" w:rsidRDefault="007D2A75"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23" w:type="dxa"/>
            <w:shd w:val="clear" w:color="auto" w:fill="auto"/>
          </w:tcPr>
          <w:p w14:paraId="32AFDC9B" w14:textId="77777777" w:rsidR="007D2A75" w:rsidRPr="00045107" w:rsidRDefault="007D2A75"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45107">
              <w:rPr>
                <w:rFonts w:eastAsia="Times New Roman"/>
              </w:rPr>
              <w:t>85</w:t>
            </w:r>
            <w:r w:rsidR="004C7A05">
              <w:rPr>
                <w:rFonts w:eastAsia="Times New Roman"/>
              </w:rPr>
              <w:t xml:space="preserve">. </w:t>
            </w:r>
            <w:r w:rsidRPr="00045107">
              <w:rPr>
                <w:rFonts w:eastAsia="Times New Roman"/>
              </w:rPr>
              <w:t>1</w:t>
            </w:r>
          </w:p>
        </w:tc>
      </w:tr>
      <w:tr w:rsidR="007D2A75" w:rsidRPr="00DB5AF4" w14:paraId="259E6929" w14:textId="77777777" w:rsidTr="00BB63B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78" w:type="dxa"/>
            <w:tcBorders>
              <w:top w:val="none" w:sz="0" w:space="0" w:color="auto"/>
              <w:left w:val="none" w:sz="0" w:space="0" w:color="auto"/>
              <w:bottom w:val="none" w:sz="0" w:space="0" w:color="auto"/>
              <w:right w:val="none" w:sz="0" w:space="0" w:color="auto"/>
            </w:tcBorders>
            <w:shd w:val="clear" w:color="auto" w:fill="1F497D" w:themeFill="text2"/>
            <w:noWrap/>
            <w:hideMark/>
          </w:tcPr>
          <w:p w14:paraId="15D3D86E" w14:textId="77777777" w:rsidR="007D2A75" w:rsidRPr="00045107" w:rsidRDefault="007D2A75" w:rsidP="00673AE0">
            <w:pPr>
              <w:spacing w:line="240" w:lineRule="auto"/>
              <w:rPr>
                <w:rFonts w:eastAsia="Times New Roman"/>
              </w:rPr>
            </w:pPr>
            <w:r w:rsidRPr="00045107">
              <w:rPr>
                <w:rFonts w:eastAsia="Times New Roman"/>
              </w:rPr>
              <w:t>BOB06</w:t>
            </w:r>
          </w:p>
        </w:tc>
        <w:tc>
          <w:tcPr>
            <w:tcW w:w="1298" w:type="dxa"/>
            <w:tcBorders>
              <w:top w:val="none" w:sz="0" w:space="0" w:color="auto"/>
              <w:left w:val="none" w:sz="0" w:space="0" w:color="auto"/>
              <w:bottom w:val="none" w:sz="0" w:space="0" w:color="auto"/>
              <w:right w:val="none" w:sz="0" w:space="0" w:color="auto"/>
            </w:tcBorders>
            <w:shd w:val="clear" w:color="auto" w:fill="auto"/>
          </w:tcPr>
          <w:p w14:paraId="7B22B66B" w14:textId="77777777" w:rsidR="007D2A75" w:rsidRPr="00045107" w:rsidRDefault="007D2A75"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045107">
              <w:rPr>
                <w:rFonts w:eastAsia="Times New Roman"/>
              </w:rPr>
              <w:t>76</w:t>
            </w:r>
            <w:r w:rsidR="004C7A05">
              <w:rPr>
                <w:rFonts w:eastAsia="Times New Roman"/>
              </w:rPr>
              <w:t xml:space="preserve">. </w:t>
            </w:r>
            <w:r w:rsidRPr="00045107">
              <w:rPr>
                <w:rFonts w:eastAsia="Times New Roman"/>
              </w:rPr>
              <w:t>3</w:t>
            </w:r>
          </w:p>
        </w:tc>
        <w:tc>
          <w:tcPr>
            <w:tcW w:w="0" w:type="auto"/>
            <w:tcBorders>
              <w:top w:val="none" w:sz="0" w:space="0" w:color="auto"/>
              <w:left w:val="none" w:sz="0" w:space="0" w:color="auto"/>
              <w:bottom w:val="none" w:sz="0" w:space="0" w:color="auto"/>
              <w:right w:val="none" w:sz="0" w:space="0" w:color="auto"/>
            </w:tcBorders>
            <w:shd w:val="clear" w:color="auto" w:fill="auto"/>
          </w:tcPr>
          <w:p w14:paraId="7DBD2B7E" w14:textId="77777777" w:rsidR="007D2A75" w:rsidRPr="00045107" w:rsidRDefault="007D2A75"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045107">
              <w:rPr>
                <w:rFonts w:eastAsia="Times New Roman"/>
              </w:rPr>
              <w:t>82</w:t>
            </w:r>
            <w:r w:rsidR="004C7A05">
              <w:rPr>
                <w:rFonts w:eastAsia="Times New Roman"/>
              </w:rPr>
              <w:t xml:space="preserve">. </w:t>
            </w:r>
            <w:r w:rsidRPr="00045107">
              <w:rPr>
                <w:rFonts w:eastAsia="Times New Roman"/>
              </w:rPr>
              <w:t>8</w:t>
            </w:r>
          </w:p>
        </w:tc>
        <w:tc>
          <w:tcPr>
            <w:tcW w:w="1523" w:type="dxa"/>
            <w:tcBorders>
              <w:top w:val="none" w:sz="0" w:space="0" w:color="auto"/>
              <w:left w:val="none" w:sz="0" w:space="0" w:color="auto"/>
              <w:bottom w:val="none" w:sz="0" w:space="0" w:color="auto"/>
              <w:right w:val="none" w:sz="0" w:space="0" w:color="auto"/>
            </w:tcBorders>
            <w:shd w:val="clear" w:color="auto" w:fill="auto"/>
          </w:tcPr>
          <w:p w14:paraId="5D3A6E18" w14:textId="77777777" w:rsidR="007D2A75" w:rsidRPr="00045107" w:rsidRDefault="007D2A75"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045107">
              <w:rPr>
                <w:rFonts w:eastAsia="Times New Roman"/>
              </w:rPr>
              <w:t>79</w:t>
            </w:r>
            <w:r w:rsidR="004C7A05">
              <w:rPr>
                <w:rFonts w:eastAsia="Times New Roman"/>
              </w:rPr>
              <w:t xml:space="preserve">. </w:t>
            </w:r>
            <w:r w:rsidRPr="00045107">
              <w:rPr>
                <w:rFonts w:eastAsia="Times New Roman"/>
              </w:rPr>
              <w:t>7</w:t>
            </w:r>
          </w:p>
        </w:tc>
      </w:tr>
      <w:tr w:rsidR="007D2A75" w:rsidRPr="00DB5AF4" w14:paraId="292FDCA5" w14:textId="77777777" w:rsidTr="00BB63B8">
        <w:trPr>
          <w:trHeight w:val="320"/>
          <w:jc w:val="center"/>
        </w:trPr>
        <w:tc>
          <w:tcPr>
            <w:cnfStyle w:val="001000000000" w:firstRow="0" w:lastRow="0" w:firstColumn="1" w:lastColumn="0" w:oddVBand="0" w:evenVBand="0" w:oddHBand="0" w:evenHBand="0" w:firstRowFirstColumn="0" w:firstRowLastColumn="0" w:lastRowFirstColumn="0" w:lastRowLastColumn="0"/>
            <w:tcW w:w="1378" w:type="dxa"/>
            <w:tcBorders>
              <w:left w:val="none" w:sz="0" w:space="0" w:color="auto"/>
              <w:bottom w:val="none" w:sz="0" w:space="0" w:color="auto"/>
              <w:right w:val="none" w:sz="0" w:space="0" w:color="auto"/>
            </w:tcBorders>
            <w:shd w:val="clear" w:color="auto" w:fill="1F497D" w:themeFill="text2"/>
            <w:noWrap/>
            <w:hideMark/>
          </w:tcPr>
          <w:p w14:paraId="49350696" w14:textId="77777777" w:rsidR="007D2A75" w:rsidRPr="00045107" w:rsidRDefault="007D2A75" w:rsidP="00673AE0">
            <w:pPr>
              <w:spacing w:line="240" w:lineRule="auto"/>
              <w:rPr>
                <w:rFonts w:eastAsia="Times New Roman"/>
              </w:rPr>
            </w:pPr>
            <w:r w:rsidRPr="00045107">
              <w:rPr>
                <w:rFonts w:eastAsia="Times New Roman"/>
              </w:rPr>
              <w:t>BOB07</w:t>
            </w:r>
          </w:p>
        </w:tc>
        <w:tc>
          <w:tcPr>
            <w:tcW w:w="1298" w:type="dxa"/>
            <w:shd w:val="clear" w:color="auto" w:fill="auto"/>
          </w:tcPr>
          <w:p w14:paraId="124A8748" w14:textId="77777777" w:rsidR="007D2A75" w:rsidRPr="00045107" w:rsidRDefault="007D2A75"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45107">
              <w:rPr>
                <w:rFonts w:eastAsia="Times New Roman"/>
              </w:rPr>
              <w:t>85</w:t>
            </w:r>
            <w:r w:rsidR="004C7A05">
              <w:rPr>
                <w:rFonts w:eastAsia="Times New Roman"/>
              </w:rPr>
              <w:t xml:space="preserve">. </w:t>
            </w:r>
            <w:r w:rsidRPr="00045107">
              <w:rPr>
                <w:rFonts w:eastAsia="Times New Roman"/>
              </w:rPr>
              <w:t>3</w:t>
            </w:r>
          </w:p>
        </w:tc>
        <w:tc>
          <w:tcPr>
            <w:tcW w:w="0" w:type="auto"/>
            <w:shd w:val="clear" w:color="auto" w:fill="auto"/>
          </w:tcPr>
          <w:p w14:paraId="50348004" w14:textId="77777777" w:rsidR="007D2A75" w:rsidRPr="00045107" w:rsidRDefault="007D2A75"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45107">
              <w:rPr>
                <w:rFonts w:eastAsia="Times New Roman"/>
              </w:rPr>
              <w:t>68</w:t>
            </w:r>
            <w:r w:rsidR="004C7A05">
              <w:rPr>
                <w:rFonts w:eastAsia="Times New Roman"/>
              </w:rPr>
              <w:t xml:space="preserve">. </w:t>
            </w:r>
            <w:r w:rsidRPr="00045107">
              <w:rPr>
                <w:rFonts w:eastAsia="Times New Roman"/>
              </w:rPr>
              <w:t>8</w:t>
            </w:r>
          </w:p>
        </w:tc>
        <w:tc>
          <w:tcPr>
            <w:tcW w:w="1523" w:type="dxa"/>
            <w:shd w:val="clear" w:color="auto" w:fill="auto"/>
          </w:tcPr>
          <w:p w14:paraId="091FEF66" w14:textId="77777777" w:rsidR="007D2A75" w:rsidRPr="00045107" w:rsidRDefault="007D2A75"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45107">
              <w:rPr>
                <w:rFonts w:eastAsia="Times New Roman"/>
              </w:rPr>
              <w:t>66</w:t>
            </w:r>
            <w:r w:rsidR="004C7A05">
              <w:rPr>
                <w:rFonts w:eastAsia="Times New Roman"/>
              </w:rPr>
              <w:t xml:space="preserve">. </w:t>
            </w:r>
            <w:r w:rsidRPr="00045107">
              <w:rPr>
                <w:rFonts w:eastAsia="Times New Roman"/>
              </w:rPr>
              <w:t>4</w:t>
            </w:r>
          </w:p>
        </w:tc>
      </w:tr>
      <w:tr w:rsidR="007D2A75" w:rsidRPr="00DB5AF4" w14:paraId="2F5EB28A" w14:textId="77777777" w:rsidTr="00BB63B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78" w:type="dxa"/>
            <w:tcBorders>
              <w:top w:val="none" w:sz="0" w:space="0" w:color="auto"/>
              <w:left w:val="none" w:sz="0" w:space="0" w:color="auto"/>
              <w:bottom w:val="none" w:sz="0" w:space="0" w:color="auto"/>
              <w:right w:val="none" w:sz="0" w:space="0" w:color="auto"/>
            </w:tcBorders>
            <w:shd w:val="clear" w:color="auto" w:fill="1F497D" w:themeFill="text2"/>
            <w:noWrap/>
            <w:hideMark/>
          </w:tcPr>
          <w:p w14:paraId="2C306F73" w14:textId="77777777" w:rsidR="007D2A75" w:rsidRPr="00045107" w:rsidRDefault="007D2A75" w:rsidP="00673AE0">
            <w:pPr>
              <w:spacing w:line="240" w:lineRule="auto"/>
              <w:rPr>
                <w:rFonts w:eastAsia="Times New Roman"/>
              </w:rPr>
            </w:pPr>
            <w:r w:rsidRPr="00045107">
              <w:rPr>
                <w:rFonts w:eastAsia="Times New Roman"/>
              </w:rPr>
              <w:t>BOB08</w:t>
            </w:r>
          </w:p>
        </w:tc>
        <w:tc>
          <w:tcPr>
            <w:tcW w:w="1298" w:type="dxa"/>
            <w:tcBorders>
              <w:top w:val="none" w:sz="0" w:space="0" w:color="auto"/>
              <w:left w:val="none" w:sz="0" w:space="0" w:color="auto"/>
              <w:bottom w:val="none" w:sz="0" w:space="0" w:color="auto"/>
              <w:right w:val="none" w:sz="0" w:space="0" w:color="auto"/>
            </w:tcBorders>
            <w:shd w:val="clear" w:color="auto" w:fill="auto"/>
          </w:tcPr>
          <w:p w14:paraId="59304985" w14:textId="77777777" w:rsidR="007D2A75" w:rsidRPr="00045107" w:rsidRDefault="007D2A75"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045107">
              <w:rPr>
                <w:rFonts w:eastAsia="Times New Roman"/>
              </w:rPr>
              <w:t>102</w:t>
            </w:r>
            <w:r w:rsidR="004C7A05">
              <w:rPr>
                <w:rFonts w:eastAsia="Times New Roman"/>
              </w:rPr>
              <w:t xml:space="preserve">. </w:t>
            </w:r>
            <w:r w:rsidRPr="00045107">
              <w:rPr>
                <w:rFonts w:eastAsia="Times New Roman"/>
              </w:rPr>
              <w:t>5</w:t>
            </w:r>
          </w:p>
        </w:tc>
        <w:tc>
          <w:tcPr>
            <w:tcW w:w="0" w:type="auto"/>
            <w:tcBorders>
              <w:top w:val="none" w:sz="0" w:space="0" w:color="auto"/>
              <w:left w:val="none" w:sz="0" w:space="0" w:color="auto"/>
              <w:bottom w:val="none" w:sz="0" w:space="0" w:color="auto"/>
              <w:right w:val="none" w:sz="0" w:space="0" w:color="auto"/>
            </w:tcBorders>
            <w:shd w:val="clear" w:color="auto" w:fill="auto"/>
          </w:tcPr>
          <w:p w14:paraId="2C815CBE" w14:textId="77777777" w:rsidR="007D2A75" w:rsidRPr="00045107" w:rsidRDefault="007D2A75"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045107">
              <w:rPr>
                <w:rFonts w:eastAsia="Times New Roman"/>
              </w:rPr>
              <w:t>72</w:t>
            </w:r>
            <w:r w:rsidR="004C7A05">
              <w:rPr>
                <w:rFonts w:eastAsia="Times New Roman"/>
              </w:rPr>
              <w:t xml:space="preserve">. </w:t>
            </w:r>
            <w:r w:rsidRPr="00045107">
              <w:rPr>
                <w:rFonts w:eastAsia="Times New Roman"/>
              </w:rPr>
              <w:t>6</w:t>
            </w:r>
          </w:p>
        </w:tc>
        <w:tc>
          <w:tcPr>
            <w:tcW w:w="1523" w:type="dxa"/>
            <w:tcBorders>
              <w:top w:val="none" w:sz="0" w:space="0" w:color="auto"/>
              <w:left w:val="none" w:sz="0" w:space="0" w:color="auto"/>
              <w:bottom w:val="none" w:sz="0" w:space="0" w:color="auto"/>
              <w:right w:val="none" w:sz="0" w:space="0" w:color="auto"/>
            </w:tcBorders>
            <w:shd w:val="clear" w:color="auto" w:fill="auto"/>
          </w:tcPr>
          <w:p w14:paraId="79CFAE4D" w14:textId="77777777" w:rsidR="007D2A75" w:rsidRPr="00045107" w:rsidRDefault="007D2A75"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045107">
              <w:rPr>
                <w:rFonts w:eastAsia="Times New Roman"/>
              </w:rPr>
              <w:t>67</w:t>
            </w:r>
            <w:r w:rsidR="004C7A05">
              <w:rPr>
                <w:rFonts w:eastAsia="Times New Roman"/>
              </w:rPr>
              <w:t xml:space="preserve">. </w:t>
            </w:r>
            <w:r w:rsidRPr="00045107">
              <w:rPr>
                <w:rFonts w:eastAsia="Times New Roman"/>
              </w:rPr>
              <w:t>9</w:t>
            </w:r>
          </w:p>
        </w:tc>
      </w:tr>
      <w:tr w:rsidR="007D2A75" w:rsidRPr="00DB5AF4" w14:paraId="66B8310F" w14:textId="77777777" w:rsidTr="00BB63B8">
        <w:trPr>
          <w:trHeight w:val="320"/>
          <w:jc w:val="center"/>
        </w:trPr>
        <w:tc>
          <w:tcPr>
            <w:cnfStyle w:val="001000000000" w:firstRow="0" w:lastRow="0" w:firstColumn="1" w:lastColumn="0" w:oddVBand="0" w:evenVBand="0" w:oddHBand="0" w:evenHBand="0" w:firstRowFirstColumn="0" w:firstRowLastColumn="0" w:lastRowFirstColumn="0" w:lastRowLastColumn="0"/>
            <w:tcW w:w="1378" w:type="dxa"/>
            <w:tcBorders>
              <w:left w:val="none" w:sz="0" w:space="0" w:color="auto"/>
              <w:bottom w:val="none" w:sz="0" w:space="0" w:color="auto"/>
              <w:right w:val="none" w:sz="0" w:space="0" w:color="auto"/>
            </w:tcBorders>
            <w:shd w:val="clear" w:color="auto" w:fill="1F497D" w:themeFill="text2"/>
            <w:noWrap/>
            <w:hideMark/>
          </w:tcPr>
          <w:p w14:paraId="5EF427A1" w14:textId="77777777" w:rsidR="007D2A75" w:rsidRPr="00045107" w:rsidRDefault="007D2A75" w:rsidP="00673AE0">
            <w:pPr>
              <w:spacing w:line="240" w:lineRule="auto"/>
              <w:rPr>
                <w:rFonts w:eastAsia="Times New Roman"/>
              </w:rPr>
            </w:pPr>
            <w:r w:rsidRPr="00045107">
              <w:rPr>
                <w:rFonts w:eastAsia="Times New Roman"/>
              </w:rPr>
              <w:t>BOB09</w:t>
            </w:r>
          </w:p>
        </w:tc>
        <w:tc>
          <w:tcPr>
            <w:tcW w:w="1298" w:type="dxa"/>
            <w:shd w:val="clear" w:color="auto" w:fill="auto"/>
          </w:tcPr>
          <w:p w14:paraId="57A140FA" w14:textId="77777777" w:rsidR="007D2A75" w:rsidRPr="00045107" w:rsidRDefault="007D2A75"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45107">
              <w:rPr>
                <w:rFonts w:eastAsia="Times New Roman"/>
              </w:rPr>
              <w:t>61</w:t>
            </w:r>
            <w:r w:rsidR="004C7A05">
              <w:rPr>
                <w:rFonts w:eastAsia="Times New Roman"/>
              </w:rPr>
              <w:t xml:space="preserve">. </w:t>
            </w:r>
            <w:r w:rsidRPr="00045107">
              <w:rPr>
                <w:rFonts w:eastAsia="Times New Roman"/>
              </w:rPr>
              <w:t>1</w:t>
            </w:r>
          </w:p>
        </w:tc>
        <w:tc>
          <w:tcPr>
            <w:tcW w:w="0" w:type="auto"/>
            <w:shd w:val="clear" w:color="auto" w:fill="auto"/>
          </w:tcPr>
          <w:p w14:paraId="60468977" w14:textId="77777777" w:rsidR="007D2A75" w:rsidRPr="00045107" w:rsidRDefault="007D2A75"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45107">
              <w:rPr>
                <w:rFonts w:eastAsia="Times New Roman"/>
              </w:rPr>
              <w:t>39</w:t>
            </w:r>
            <w:r w:rsidR="004C7A05">
              <w:rPr>
                <w:rFonts w:eastAsia="Times New Roman"/>
              </w:rPr>
              <w:t xml:space="preserve">. </w:t>
            </w:r>
            <w:r w:rsidRPr="00045107">
              <w:rPr>
                <w:rFonts w:eastAsia="Times New Roman"/>
              </w:rPr>
              <w:t>5</w:t>
            </w:r>
          </w:p>
        </w:tc>
        <w:tc>
          <w:tcPr>
            <w:tcW w:w="1523" w:type="dxa"/>
            <w:shd w:val="clear" w:color="auto" w:fill="auto"/>
          </w:tcPr>
          <w:p w14:paraId="0D14817C" w14:textId="77777777" w:rsidR="007D2A75" w:rsidRPr="00045107" w:rsidRDefault="007D2A75"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7D2A75" w:rsidRPr="00DB5AF4" w14:paraId="45FD59A7" w14:textId="77777777" w:rsidTr="00BB63B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78" w:type="dxa"/>
            <w:tcBorders>
              <w:top w:val="none" w:sz="0" w:space="0" w:color="auto"/>
              <w:left w:val="none" w:sz="0" w:space="0" w:color="auto"/>
              <w:bottom w:val="none" w:sz="0" w:space="0" w:color="auto"/>
              <w:right w:val="none" w:sz="0" w:space="0" w:color="auto"/>
            </w:tcBorders>
            <w:shd w:val="clear" w:color="auto" w:fill="1F497D" w:themeFill="text2"/>
            <w:noWrap/>
            <w:hideMark/>
          </w:tcPr>
          <w:p w14:paraId="433F036F" w14:textId="77777777" w:rsidR="007D2A75" w:rsidRPr="00045107" w:rsidRDefault="007D2A75" w:rsidP="00673AE0">
            <w:pPr>
              <w:spacing w:line="240" w:lineRule="auto"/>
              <w:rPr>
                <w:rFonts w:eastAsia="Times New Roman"/>
              </w:rPr>
            </w:pPr>
            <w:r w:rsidRPr="00045107">
              <w:rPr>
                <w:rFonts w:eastAsia="Times New Roman"/>
              </w:rPr>
              <w:t>BOB10</w:t>
            </w:r>
          </w:p>
        </w:tc>
        <w:tc>
          <w:tcPr>
            <w:tcW w:w="1298" w:type="dxa"/>
            <w:tcBorders>
              <w:top w:val="none" w:sz="0" w:space="0" w:color="auto"/>
              <w:left w:val="none" w:sz="0" w:space="0" w:color="auto"/>
              <w:bottom w:val="none" w:sz="0" w:space="0" w:color="auto"/>
              <w:right w:val="none" w:sz="0" w:space="0" w:color="auto"/>
            </w:tcBorders>
            <w:shd w:val="clear" w:color="auto" w:fill="auto"/>
          </w:tcPr>
          <w:p w14:paraId="6373A43F" w14:textId="77777777" w:rsidR="007D2A75" w:rsidRPr="00045107" w:rsidRDefault="007D2A75"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045107">
              <w:rPr>
                <w:rFonts w:eastAsia="Times New Roman"/>
              </w:rPr>
              <w:t>74</w:t>
            </w:r>
            <w:r w:rsidR="004C7A05">
              <w:rPr>
                <w:rFonts w:eastAsia="Times New Roman"/>
              </w:rPr>
              <w:t xml:space="preserve">. </w:t>
            </w:r>
            <w:r w:rsidRPr="00045107">
              <w:rPr>
                <w:rFonts w:eastAsia="Times New Roman"/>
              </w:rPr>
              <w:t>1</w:t>
            </w:r>
          </w:p>
        </w:tc>
        <w:tc>
          <w:tcPr>
            <w:tcW w:w="0" w:type="auto"/>
            <w:tcBorders>
              <w:top w:val="none" w:sz="0" w:space="0" w:color="auto"/>
              <w:left w:val="none" w:sz="0" w:space="0" w:color="auto"/>
              <w:bottom w:val="none" w:sz="0" w:space="0" w:color="auto"/>
              <w:right w:val="none" w:sz="0" w:space="0" w:color="auto"/>
            </w:tcBorders>
            <w:shd w:val="clear" w:color="auto" w:fill="auto"/>
          </w:tcPr>
          <w:p w14:paraId="6670E671" w14:textId="77777777" w:rsidR="007D2A75" w:rsidRPr="00045107" w:rsidRDefault="007D2A75"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045107">
              <w:rPr>
                <w:rFonts w:eastAsia="Times New Roman"/>
              </w:rPr>
              <w:t>73</w:t>
            </w:r>
            <w:r w:rsidR="004C7A05">
              <w:rPr>
                <w:rFonts w:eastAsia="Times New Roman"/>
              </w:rPr>
              <w:t xml:space="preserve">. </w:t>
            </w:r>
            <w:r w:rsidRPr="00045107">
              <w:rPr>
                <w:rFonts w:eastAsia="Times New Roman"/>
              </w:rPr>
              <w:t>3</w:t>
            </w:r>
          </w:p>
        </w:tc>
        <w:tc>
          <w:tcPr>
            <w:tcW w:w="1523" w:type="dxa"/>
            <w:tcBorders>
              <w:top w:val="none" w:sz="0" w:space="0" w:color="auto"/>
              <w:left w:val="none" w:sz="0" w:space="0" w:color="auto"/>
              <w:bottom w:val="none" w:sz="0" w:space="0" w:color="auto"/>
              <w:right w:val="none" w:sz="0" w:space="0" w:color="auto"/>
            </w:tcBorders>
            <w:shd w:val="clear" w:color="auto" w:fill="auto"/>
          </w:tcPr>
          <w:p w14:paraId="144569ED" w14:textId="77777777" w:rsidR="007D2A75" w:rsidRPr="00045107" w:rsidRDefault="007D2A75"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045107">
              <w:rPr>
                <w:rFonts w:eastAsia="Times New Roman"/>
              </w:rPr>
              <w:t>92</w:t>
            </w:r>
            <w:r w:rsidR="004C7A05">
              <w:rPr>
                <w:rFonts w:eastAsia="Times New Roman"/>
              </w:rPr>
              <w:t xml:space="preserve">. </w:t>
            </w:r>
            <w:r w:rsidRPr="00045107">
              <w:rPr>
                <w:rFonts w:eastAsia="Times New Roman"/>
              </w:rPr>
              <w:t>9</w:t>
            </w:r>
          </w:p>
        </w:tc>
      </w:tr>
      <w:tr w:rsidR="007D2A75" w:rsidRPr="00DB5AF4" w14:paraId="703F4B9D" w14:textId="77777777" w:rsidTr="00BB63B8">
        <w:trPr>
          <w:trHeight w:val="320"/>
          <w:jc w:val="center"/>
        </w:trPr>
        <w:tc>
          <w:tcPr>
            <w:cnfStyle w:val="001000000000" w:firstRow="0" w:lastRow="0" w:firstColumn="1" w:lastColumn="0" w:oddVBand="0" w:evenVBand="0" w:oddHBand="0" w:evenHBand="0" w:firstRowFirstColumn="0" w:firstRowLastColumn="0" w:lastRowFirstColumn="0" w:lastRowLastColumn="0"/>
            <w:tcW w:w="1378" w:type="dxa"/>
            <w:tcBorders>
              <w:left w:val="none" w:sz="0" w:space="0" w:color="auto"/>
              <w:bottom w:val="none" w:sz="0" w:space="0" w:color="auto"/>
              <w:right w:val="none" w:sz="0" w:space="0" w:color="auto"/>
            </w:tcBorders>
            <w:shd w:val="clear" w:color="auto" w:fill="1F497D" w:themeFill="text2"/>
            <w:noWrap/>
            <w:hideMark/>
          </w:tcPr>
          <w:p w14:paraId="23652A1F" w14:textId="77777777" w:rsidR="007D2A75" w:rsidRPr="00045107" w:rsidRDefault="007D2A75" w:rsidP="00673AE0">
            <w:pPr>
              <w:spacing w:line="240" w:lineRule="auto"/>
              <w:rPr>
                <w:rFonts w:eastAsia="Times New Roman"/>
              </w:rPr>
            </w:pPr>
            <w:r w:rsidRPr="00045107">
              <w:rPr>
                <w:rFonts w:eastAsia="Times New Roman"/>
              </w:rPr>
              <w:t>BOB11</w:t>
            </w:r>
          </w:p>
        </w:tc>
        <w:tc>
          <w:tcPr>
            <w:tcW w:w="1298" w:type="dxa"/>
            <w:shd w:val="clear" w:color="auto" w:fill="auto"/>
          </w:tcPr>
          <w:p w14:paraId="7B0DA18D" w14:textId="77777777" w:rsidR="007D2A75" w:rsidRPr="00045107" w:rsidRDefault="007D2A75"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45107">
              <w:rPr>
                <w:rFonts w:eastAsia="Times New Roman"/>
              </w:rPr>
              <w:t>74</w:t>
            </w:r>
            <w:r w:rsidR="004C7A05">
              <w:rPr>
                <w:rFonts w:eastAsia="Times New Roman"/>
              </w:rPr>
              <w:t xml:space="preserve">. </w:t>
            </w:r>
            <w:r w:rsidRPr="00045107">
              <w:rPr>
                <w:rFonts w:eastAsia="Times New Roman"/>
              </w:rPr>
              <w:t>1</w:t>
            </w:r>
          </w:p>
        </w:tc>
        <w:tc>
          <w:tcPr>
            <w:tcW w:w="0" w:type="auto"/>
            <w:shd w:val="clear" w:color="auto" w:fill="auto"/>
          </w:tcPr>
          <w:p w14:paraId="54FBAA90" w14:textId="77777777" w:rsidR="007D2A75" w:rsidRPr="00045107" w:rsidRDefault="007D2A75"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45107">
              <w:rPr>
                <w:rFonts w:eastAsia="Times New Roman"/>
              </w:rPr>
              <w:t>74</w:t>
            </w:r>
            <w:r w:rsidR="004C7A05">
              <w:rPr>
                <w:rFonts w:eastAsia="Times New Roman"/>
              </w:rPr>
              <w:t xml:space="preserve">. </w:t>
            </w:r>
            <w:r w:rsidRPr="00045107">
              <w:rPr>
                <w:rFonts w:eastAsia="Times New Roman"/>
              </w:rPr>
              <w:t>0</w:t>
            </w:r>
          </w:p>
        </w:tc>
        <w:tc>
          <w:tcPr>
            <w:tcW w:w="1523" w:type="dxa"/>
            <w:shd w:val="clear" w:color="auto" w:fill="auto"/>
          </w:tcPr>
          <w:p w14:paraId="55CB3865" w14:textId="77777777" w:rsidR="007D2A75" w:rsidRPr="00045107" w:rsidRDefault="007D2A75"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45107">
              <w:rPr>
                <w:rFonts w:eastAsia="Times New Roman"/>
              </w:rPr>
              <w:t>89</w:t>
            </w:r>
            <w:r w:rsidR="004C7A05">
              <w:rPr>
                <w:rFonts w:eastAsia="Times New Roman"/>
              </w:rPr>
              <w:t xml:space="preserve">. </w:t>
            </w:r>
            <w:r w:rsidRPr="00045107">
              <w:rPr>
                <w:rFonts w:eastAsia="Times New Roman"/>
              </w:rPr>
              <w:t>7</w:t>
            </w:r>
          </w:p>
        </w:tc>
      </w:tr>
      <w:tr w:rsidR="00417C7F" w:rsidRPr="00DB5AF4" w14:paraId="22444D40" w14:textId="77777777" w:rsidTr="00BB63B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78" w:type="dxa"/>
            <w:tcBorders>
              <w:top w:val="none" w:sz="0" w:space="0" w:color="auto"/>
              <w:left w:val="none" w:sz="0" w:space="0" w:color="auto"/>
              <w:bottom w:val="none" w:sz="0" w:space="0" w:color="auto"/>
              <w:right w:val="none" w:sz="0" w:space="0" w:color="auto"/>
            </w:tcBorders>
            <w:shd w:val="clear" w:color="auto" w:fill="1F497D" w:themeFill="text2"/>
            <w:noWrap/>
          </w:tcPr>
          <w:p w14:paraId="4744A678" w14:textId="77777777" w:rsidR="00417C7F" w:rsidRPr="00045107" w:rsidRDefault="00417C7F" w:rsidP="00673AE0">
            <w:pPr>
              <w:spacing w:line="240" w:lineRule="auto"/>
              <w:rPr>
                <w:rFonts w:eastAsia="Times New Roman"/>
              </w:rPr>
            </w:pPr>
            <w:r>
              <w:rPr>
                <w:rFonts w:eastAsia="Times New Roman"/>
              </w:rPr>
              <w:lastRenderedPageBreak/>
              <w:t>BOB12</w:t>
            </w:r>
          </w:p>
        </w:tc>
        <w:tc>
          <w:tcPr>
            <w:tcW w:w="1298" w:type="dxa"/>
            <w:tcBorders>
              <w:top w:val="none" w:sz="0" w:space="0" w:color="auto"/>
              <w:left w:val="none" w:sz="0" w:space="0" w:color="auto"/>
              <w:bottom w:val="none" w:sz="0" w:space="0" w:color="auto"/>
              <w:right w:val="none" w:sz="0" w:space="0" w:color="auto"/>
            </w:tcBorders>
            <w:shd w:val="clear" w:color="auto" w:fill="auto"/>
          </w:tcPr>
          <w:p w14:paraId="2FB31ABE" w14:textId="77777777" w:rsidR="00417C7F" w:rsidRPr="00045107" w:rsidRDefault="005D64B1"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72</w:t>
            </w:r>
            <w:r w:rsidR="004C7A05">
              <w:rPr>
                <w:rFonts w:eastAsia="Times New Roman"/>
              </w:rPr>
              <w:t xml:space="preserve">. </w:t>
            </w:r>
            <w:r>
              <w:rPr>
                <w:rFonts w:eastAsia="Times New Roman"/>
              </w:rPr>
              <w:t>4</w:t>
            </w:r>
          </w:p>
        </w:tc>
        <w:tc>
          <w:tcPr>
            <w:tcW w:w="0" w:type="auto"/>
            <w:tcBorders>
              <w:top w:val="none" w:sz="0" w:space="0" w:color="auto"/>
              <w:left w:val="none" w:sz="0" w:space="0" w:color="auto"/>
              <w:bottom w:val="none" w:sz="0" w:space="0" w:color="auto"/>
              <w:right w:val="none" w:sz="0" w:space="0" w:color="auto"/>
            </w:tcBorders>
            <w:shd w:val="clear" w:color="auto" w:fill="auto"/>
          </w:tcPr>
          <w:p w14:paraId="0515BA00" w14:textId="77777777" w:rsidR="00417C7F" w:rsidRPr="00045107" w:rsidRDefault="005D64B1"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76</w:t>
            </w:r>
            <w:r w:rsidR="004C7A05">
              <w:rPr>
                <w:rFonts w:eastAsia="Times New Roman"/>
              </w:rPr>
              <w:t xml:space="preserve">. </w:t>
            </w:r>
            <w:r>
              <w:rPr>
                <w:rFonts w:eastAsia="Times New Roman"/>
              </w:rPr>
              <w:t>9</w:t>
            </w:r>
          </w:p>
        </w:tc>
        <w:tc>
          <w:tcPr>
            <w:tcW w:w="1523" w:type="dxa"/>
            <w:tcBorders>
              <w:top w:val="none" w:sz="0" w:space="0" w:color="auto"/>
              <w:left w:val="none" w:sz="0" w:space="0" w:color="auto"/>
              <w:bottom w:val="none" w:sz="0" w:space="0" w:color="auto"/>
              <w:right w:val="none" w:sz="0" w:space="0" w:color="auto"/>
            </w:tcBorders>
            <w:shd w:val="clear" w:color="auto" w:fill="auto"/>
          </w:tcPr>
          <w:p w14:paraId="2D8D56B6" w14:textId="77777777" w:rsidR="00417C7F" w:rsidRPr="00045107" w:rsidRDefault="00417C7F"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417C7F" w:rsidRPr="00DB5AF4" w14:paraId="4C1894AF" w14:textId="77777777" w:rsidTr="00BB63B8">
        <w:trPr>
          <w:trHeight w:val="320"/>
          <w:jc w:val="center"/>
        </w:trPr>
        <w:tc>
          <w:tcPr>
            <w:cnfStyle w:val="001000000000" w:firstRow="0" w:lastRow="0" w:firstColumn="1" w:lastColumn="0" w:oddVBand="0" w:evenVBand="0" w:oddHBand="0" w:evenHBand="0" w:firstRowFirstColumn="0" w:firstRowLastColumn="0" w:lastRowFirstColumn="0" w:lastRowLastColumn="0"/>
            <w:tcW w:w="1378" w:type="dxa"/>
            <w:tcBorders>
              <w:left w:val="none" w:sz="0" w:space="0" w:color="auto"/>
              <w:bottom w:val="none" w:sz="0" w:space="0" w:color="auto"/>
              <w:right w:val="none" w:sz="0" w:space="0" w:color="auto"/>
            </w:tcBorders>
            <w:shd w:val="clear" w:color="auto" w:fill="1F497D" w:themeFill="text2"/>
            <w:noWrap/>
          </w:tcPr>
          <w:p w14:paraId="31544E84" w14:textId="77777777" w:rsidR="00417C7F" w:rsidRPr="00045107" w:rsidRDefault="005D64B1" w:rsidP="00673AE0">
            <w:pPr>
              <w:spacing w:line="240" w:lineRule="auto"/>
              <w:rPr>
                <w:rFonts w:eastAsia="Times New Roman"/>
              </w:rPr>
            </w:pPr>
            <w:r>
              <w:rPr>
                <w:rFonts w:eastAsia="Times New Roman"/>
              </w:rPr>
              <w:t>Mean</w:t>
            </w:r>
          </w:p>
        </w:tc>
        <w:tc>
          <w:tcPr>
            <w:tcW w:w="1298" w:type="dxa"/>
            <w:shd w:val="clear" w:color="auto" w:fill="auto"/>
          </w:tcPr>
          <w:p w14:paraId="0A54F59F" w14:textId="77777777" w:rsidR="00417C7F" w:rsidRPr="00045107" w:rsidRDefault="005D64B1"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80</w:t>
            </w:r>
            <w:r w:rsidR="004C7A05">
              <w:rPr>
                <w:rFonts w:eastAsia="Times New Roman"/>
              </w:rPr>
              <w:t xml:space="preserve">. </w:t>
            </w:r>
            <w:r>
              <w:rPr>
                <w:rFonts w:eastAsia="Times New Roman"/>
              </w:rPr>
              <w:t>6</w:t>
            </w:r>
          </w:p>
        </w:tc>
        <w:tc>
          <w:tcPr>
            <w:tcW w:w="0" w:type="auto"/>
            <w:shd w:val="clear" w:color="auto" w:fill="auto"/>
          </w:tcPr>
          <w:p w14:paraId="785F9C2A" w14:textId="77777777" w:rsidR="00417C7F" w:rsidRPr="00045107" w:rsidRDefault="005D64B1"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72</w:t>
            </w:r>
            <w:r w:rsidR="004C7A05">
              <w:rPr>
                <w:rFonts w:eastAsia="Times New Roman"/>
              </w:rPr>
              <w:t xml:space="preserve">. </w:t>
            </w:r>
            <w:r>
              <w:rPr>
                <w:rFonts w:eastAsia="Times New Roman"/>
              </w:rPr>
              <w:t>6</w:t>
            </w:r>
          </w:p>
        </w:tc>
        <w:tc>
          <w:tcPr>
            <w:tcW w:w="1523" w:type="dxa"/>
            <w:shd w:val="clear" w:color="auto" w:fill="auto"/>
          </w:tcPr>
          <w:p w14:paraId="06F6FB6F" w14:textId="77777777" w:rsidR="00417C7F" w:rsidRPr="00045107" w:rsidRDefault="005D64B1" w:rsidP="00673AE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73</w:t>
            </w:r>
            <w:r w:rsidR="004C7A05">
              <w:rPr>
                <w:rFonts w:eastAsia="Times New Roman"/>
              </w:rPr>
              <w:t xml:space="preserve">. </w:t>
            </w:r>
            <w:r>
              <w:rPr>
                <w:rFonts w:eastAsia="Times New Roman"/>
              </w:rPr>
              <w:t>5</w:t>
            </w:r>
          </w:p>
        </w:tc>
      </w:tr>
      <w:tr w:rsidR="00417C7F" w:rsidRPr="00DB5AF4" w14:paraId="169ADAF5" w14:textId="77777777" w:rsidTr="00BB63B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78" w:type="dxa"/>
            <w:tcBorders>
              <w:top w:val="none" w:sz="0" w:space="0" w:color="auto"/>
              <w:left w:val="none" w:sz="0" w:space="0" w:color="auto"/>
              <w:bottom w:val="none" w:sz="0" w:space="0" w:color="auto"/>
              <w:right w:val="none" w:sz="0" w:space="0" w:color="auto"/>
            </w:tcBorders>
            <w:shd w:val="clear" w:color="auto" w:fill="1F497D" w:themeFill="text2"/>
            <w:noWrap/>
          </w:tcPr>
          <w:p w14:paraId="660CE2BA" w14:textId="77777777" w:rsidR="00417C7F" w:rsidRPr="00045107" w:rsidRDefault="000C3867" w:rsidP="00673AE0">
            <w:pPr>
              <w:spacing w:line="240" w:lineRule="auto"/>
              <w:rPr>
                <w:rFonts w:eastAsia="Times New Roman"/>
              </w:rPr>
            </w:pPr>
            <w:r>
              <w:rPr>
                <w:rFonts w:eastAsia="Times New Roman"/>
              </w:rPr>
              <w:t>SD</w:t>
            </w:r>
          </w:p>
        </w:tc>
        <w:tc>
          <w:tcPr>
            <w:tcW w:w="1298" w:type="dxa"/>
            <w:tcBorders>
              <w:top w:val="none" w:sz="0" w:space="0" w:color="auto"/>
              <w:left w:val="none" w:sz="0" w:space="0" w:color="auto"/>
              <w:bottom w:val="none" w:sz="0" w:space="0" w:color="auto"/>
              <w:right w:val="none" w:sz="0" w:space="0" w:color="auto"/>
            </w:tcBorders>
            <w:shd w:val="clear" w:color="auto" w:fill="auto"/>
          </w:tcPr>
          <w:p w14:paraId="1762DBA7" w14:textId="77777777" w:rsidR="00417C7F" w:rsidRPr="00045107" w:rsidRDefault="005D64B1"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16</w:t>
            </w:r>
            <w:r w:rsidR="004C7A05">
              <w:rPr>
                <w:rFonts w:eastAsia="Times New Roman"/>
              </w:rPr>
              <w:t xml:space="preserve">. </w:t>
            </w:r>
            <w:r>
              <w:rPr>
                <w:rFonts w:eastAsia="Times New Roman"/>
              </w:rPr>
              <w:t>2</w:t>
            </w:r>
          </w:p>
        </w:tc>
        <w:tc>
          <w:tcPr>
            <w:tcW w:w="0" w:type="auto"/>
            <w:tcBorders>
              <w:top w:val="none" w:sz="0" w:space="0" w:color="auto"/>
              <w:left w:val="none" w:sz="0" w:space="0" w:color="auto"/>
              <w:bottom w:val="none" w:sz="0" w:space="0" w:color="auto"/>
              <w:right w:val="none" w:sz="0" w:space="0" w:color="auto"/>
            </w:tcBorders>
            <w:shd w:val="clear" w:color="auto" w:fill="auto"/>
          </w:tcPr>
          <w:p w14:paraId="46916697" w14:textId="77777777" w:rsidR="00417C7F" w:rsidRPr="00045107" w:rsidRDefault="005D64B1"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20</w:t>
            </w:r>
            <w:r w:rsidR="004C7A05">
              <w:rPr>
                <w:rFonts w:eastAsia="Times New Roman"/>
              </w:rPr>
              <w:t xml:space="preserve">. </w:t>
            </w:r>
            <w:r>
              <w:rPr>
                <w:rFonts w:eastAsia="Times New Roman"/>
              </w:rPr>
              <w:t>3</w:t>
            </w:r>
          </w:p>
        </w:tc>
        <w:tc>
          <w:tcPr>
            <w:tcW w:w="1523" w:type="dxa"/>
            <w:tcBorders>
              <w:top w:val="none" w:sz="0" w:space="0" w:color="auto"/>
              <w:left w:val="none" w:sz="0" w:space="0" w:color="auto"/>
              <w:bottom w:val="none" w:sz="0" w:space="0" w:color="auto"/>
              <w:right w:val="none" w:sz="0" w:space="0" w:color="auto"/>
            </w:tcBorders>
            <w:shd w:val="clear" w:color="auto" w:fill="auto"/>
          </w:tcPr>
          <w:p w14:paraId="53198F4A" w14:textId="77777777" w:rsidR="00417C7F" w:rsidRPr="00045107" w:rsidRDefault="005D64B1" w:rsidP="00673AE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14</w:t>
            </w:r>
            <w:r w:rsidR="004C7A05">
              <w:rPr>
                <w:rFonts w:eastAsia="Times New Roman"/>
              </w:rPr>
              <w:t xml:space="preserve">. </w:t>
            </w:r>
            <w:r>
              <w:rPr>
                <w:rFonts w:eastAsia="Times New Roman"/>
              </w:rPr>
              <w:t>9</w:t>
            </w:r>
          </w:p>
        </w:tc>
      </w:tr>
    </w:tbl>
    <w:p w14:paraId="4DCEB102" w14:textId="77777777" w:rsidR="007D2A75" w:rsidRDefault="007D2A75"/>
    <w:p w14:paraId="0D6988EC" w14:textId="77777777" w:rsidR="007D2A75" w:rsidRDefault="005D64B1">
      <w:r>
        <w:t>OPG decreased after weight loss and was about similar following weight regain</w:t>
      </w:r>
      <w:r w:rsidR="004C7A05">
        <w:t xml:space="preserve">. </w:t>
      </w:r>
      <w:r>
        <w:t xml:space="preserve"> Neither of these changes is significant</w:t>
      </w:r>
      <w:r w:rsidR="004C7A05">
        <w:t xml:space="preserve">. </w:t>
      </w:r>
      <w:r>
        <w:t xml:space="preserve"> (p=0</w:t>
      </w:r>
      <w:r w:rsidR="004C7A05">
        <w:t xml:space="preserve">. </w:t>
      </w:r>
      <w:r>
        <w:t>2 and p=0</w:t>
      </w:r>
      <w:r w:rsidR="004C7A05">
        <w:t xml:space="preserve">. </w:t>
      </w:r>
      <w:r>
        <w:t>1 respectively)</w:t>
      </w:r>
    </w:p>
    <w:p w14:paraId="24B68E7E" w14:textId="77777777" w:rsidR="00C371E2" w:rsidRDefault="00C371E2">
      <w:pPr>
        <w:spacing w:line="240" w:lineRule="auto"/>
      </w:pPr>
      <w:r>
        <w:br w:type="page"/>
      </w:r>
    </w:p>
    <w:p w14:paraId="0A853990" w14:textId="77777777" w:rsidR="007D2A75" w:rsidRPr="0009198D" w:rsidRDefault="007D2A75" w:rsidP="00673AE0">
      <w:pPr>
        <w:pStyle w:val="Heading4"/>
      </w:pPr>
      <w:bookmarkStart w:id="1211" w:name="_Toc35002308"/>
      <w:r w:rsidRPr="0009198D">
        <w:lastRenderedPageBreak/>
        <w:t>Bone formation markers</w:t>
      </w:r>
      <w:bookmarkEnd w:id="1211"/>
    </w:p>
    <w:p w14:paraId="33FE0F39" w14:textId="77777777" w:rsidR="007D2A75" w:rsidRDefault="00C371E2" w:rsidP="00C371E2">
      <w:pPr>
        <w:pStyle w:val="Caption"/>
      </w:pPr>
      <w:bookmarkStart w:id="1212" w:name="_Toc34994625"/>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42</w:t>
      </w:r>
      <w:r w:rsidR="008732F3">
        <w:rPr>
          <w:noProof/>
        </w:rPr>
        <w:fldChar w:fldCharType="end"/>
      </w:r>
      <w:r>
        <w:t xml:space="preserve"> - </w:t>
      </w:r>
      <w:r w:rsidR="00A449E8">
        <w:t>C</w:t>
      </w:r>
      <w:r w:rsidR="00E11177" w:rsidRPr="0015298C">
        <w:t>hange in osteocalcin and P1NP over the 2 years (microgm/l)</w:t>
      </w:r>
      <w:bookmarkEnd w:id="1212"/>
      <w:r w:rsidR="00A449E8">
        <w:t xml:space="preserve"> </w:t>
      </w:r>
    </w:p>
    <w:tbl>
      <w:tblPr>
        <w:tblW w:w="955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276"/>
        <w:gridCol w:w="1276"/>
        <w:gridCol w:w="1417"/>
        <w:gridCol w:w="1418"/>
        <w:gridCol w:w="1451"/>
        <w:gridCol w:w="1242"/>
        <w:gridCol w:w="1476"/>
      </w:tblGrid>
      <w:tr w:rsidR="00573751" w14:paraId="1033EA63" w14:textId="77777777" w:rsidTr="00673AE0">
        <w:trPr>
          <w:trHeight w:val="320"/>
          <w:jc w:val="center"/>
        </w:trPr>
        <w:tc>
          <w:tcPr>
            <w:tcW w:w="1276" w:type="dxa"/>
            <w:shd w:val="clear" w:color="auto" w:fill="1F497D" w:themeFill="text2"/>
            <w:noWrap/>
            <w:vAlign w:val="bottom"/>
            <w:hideMark/>
          </w:tcPr>
          <w:p w14:paraId="349AC33E" w14:textId="77777777" w:rsidR="00573751" w:rsidRPr="00673AE0" w:rsidRDefault="00573751" w:rsidP="00673AE0">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Bob Pts</w:t>
            </w:r>
          </w:p>
        </w:tc>
        <w:tc>
          <w:tcPr>
            <w:tcW w:w="4111" w:type="dxa"/>
            <w:gridSpan w:val="3"/>
            <w:shd w:val="clear" w:color="auto" w:fill="1F497D" w:themeFill="text2"/>
            <w:vAlign w:val="bottom"/>
          </w:tcPr>
          <w:p w14:paraId="3040EA94" w14:textId="77777777" w:rsidR="00573751" w:rsidRPr="00673AE0" w:rsidRDefault="00573751" w:rsidP="00673AE0">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Osteocalcin</w:t>
            </w:r>
          </w:p>
        </w:tc>
        <w:tc>
          <w:tcPr>
            <w:tcW w:w="4169" w:type="dxa"/>
            <w:gridSpan w:val="3"/>
            <w:shd w:val="clear" w:color="auto" w:fill="1F497D" w:themeFill="text2"/>
            <w:vAlign w:val="bottom"/>
          </w:tcPr>
          <w:p w14:paraId="45740D6D" w14:textId="77777777" w:rsidR="00573751" w:rsidRPr="00673AE0" w:rsidRDefault="00573751" w:rsidP="00673AE0">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P1NP</w:t>
            </w:r>
          </w:p>
        </w:tc>
      </w:tr>
      <w:tr w:rsidR="00573751" w14:paraId="432DC9C1" w14:textId="77777777" w:rsidTr="00673AE0">
        <w:trPr>
          <w:trHeight w:val="320"/>
          <w:jc w:val="center"/>
        </w:trPr>
        <w:tc>
          <w:tcPr>
            <w:tcW w:w="1276" w:type="dxa"/>
            <w:shd w:val="clear" w:color="auto" w:fill="1F497D" w:themeFill="text2"/>
            <w:noWrap/>
            <w:vAlign w:val="bottom"/>
          </w:tcPr>
          <w:p w14:paraId="32B39EFF" w14:textId="77777777" w:rsidR="00573751" w:rsidRPr="00407A39" w:rsidRDefault="00573751" w:rsidP="00407A39">
            <w:pPr>
              <w:spacing w:line="240" w:lineRule="auto"/>
              <w:jc w:val="center"/>
              <w:rPr>
                <w:rFonts w:eastAsia="Times New Roman"/>
                <w:b/>
                <w:color w:val="FFFFFF" w:themeColor="background1"/>
                <w:sz w:val="22"/>
                <w:szCs w:val="22"/>
              </w:rPr>
            </w:pPr>
          </w:p>
        </w:tc>
        <w:tc>
          <w:tcPr>
            <w:tcW w:w="1276" w:type="dxa"/>
            <w:shd w:val="clear" w:color="auto" w:fill="1F497D" w:themeFill="text2"/>
            <w:vAlign w:val="bottom"/>
          </w:tcPr>
          <w:p w14:paraId="2FE77DF8" w14:textId="77777777" w:rsidR="00573751" w:rsidRPr="00407A39" w:rsidRDefault="00573751" w:rsidP="00407A39">
            <w:pPr>
              <w:spacing w:line="240" w:lineRule="auto"/>
              <w:jc w:val="center"/>
              <w:rPr>
                <w:rFonts w:eastAsia="Times New Roman"/>
                <w:b/>
                <w:color w:val="FFFFFF" w:themeColor="background1"/>
                <w:sz w:val="22"/>
                <w:szCs w:val="22"/>
              </w:rPr>
            </w:pPr>
            <w:r>
              <w:rPr>
                <w:rFonts w:eastAsia="Times New Roman"/>
                <w:b/>
                <w:color w:val="FFFFFF" w:themeColor="background1"/>
              </w:rPr>
              <w:t>Baseline</w:t>
            </w:r>
          </w:p>
        </w:tc>
        <w:tc>
          <w:tcPr>
            <w:tcW w:w="1417" w:type="dxa"/>
            <w:shd w:val="clear" w:color="auto" w:fill="1F497D" w:themeFill="text2"/>
            <w:vAlign w:val="bottom"/>
          </w:tcPr>
          <w:p w14:paraId="5ED86B0F" w14:textId="77777777" w:rsidR="00573751" w:rsidRPr="00407A39" w:rsidRDefault="00573751" w:rsidP="00407A39">
            <w:pPr>
              <w:spacing w:line="240" w:lineRule="auto"/>
              <w:jc w:val="center"/>
              <w:rPr>
                <w:rFonts w:eastAsia="Times New Roman"/>
                <w:b/>
                <w:color w:val="FFFFFF" w:themeColor="background1"/>
                <w:sz w:val="22"/>
                <w:szCs w:val="22"/>
              </w:rPr>
            </w:pPr>
            <w:r>
              <w:rPr>
                <w:rFonts w:eastAsia="Times New Roman"/>
                <w:b/>
                <w:color w:val="FFFFFF" w:themeColor="background1"/>
              </w:rPr>
              <w:t>6 months</w:t>
            </w:r>
          </w:p>
        </w:tc>
        <w:tc>
          <w:tcPr>
            <w:tcW w:w="1418" w:type="dxa"/>
            <w:shd w:val="clear" w:color="auto" w:fill="1F497D" w:themeFill="text2"/>
            <w:vAlign w:val="bottom"/>
          </w:tcPr>
          <w:p w14:paraId="2F9001BB" w14:textId="77777777" w:rsidR="00573751" w:rsidRPr="00407A39" w:rsidRDefault="00573751" w:rsidP="00407A39">
            <w:pPr>
              <w:spacing w:line="240" w:lineRule="auto"/>
              <w:jc w:val="center"/>
              <w:rPr>
                <w:rFonts w:eastAsia="Times New Roman"/>
                <w:b/>
                <w:color w:val="FFFFFF" w:themeColor="background1"/>
                <w:sz w:val="22"/>
                <w:szCs w:val="22"/>
              </w:rPr>
            </w:pPr>
            <w:r>
              <w:rPr>
                <w:rFonts w:eastAsia="Times New Roman"/>
                <w:b/>
                <w:color w:val="FFFFFF" w:themeColor="background1"/>
              </w:rPr>
              <w:t>24 months</w:t>
            </w:r>
          </w:p>
        </w:tc>
        <w:tc>
          <w:tcPr>
            <w:tcW w:w="1451" w:type="dxa"/>
            <w:shd w:val="clear" w:color="auto" w:fill="1F497D" w:themeFill="text2"/>
            <w:vAlign w:val="bottom"/>
          </w:tcPr>
          <w:p w14:paraId="429F3042" w14:textId="77777777" w:rsidR="00573751" w:rsidRPr="00407A39" w:rsidRDefault="00573751" w:rsidP="00407A39">
            <w:pPr>
              <w:spacing w:line="240" w:lineRule="auto"/>
              <w:jc w:val="center"/>
              <w:rPr>
                <w:rFonts w:eastAsia="Times New Roman"/>
                <w:b/>
                <w:color w:val="FFFFFF" w:themeColor="background1"/>
                <w:sz w:val="22"/>
                <w:szCs w:val="22"/>
              </w:rPr>
            </w:pPr>
            <w:r>
              <w:rPr>
                <w:rFonts w:eastAsia="Times New Roman"/>
                <w:b/>
                <w:color w:val="FFFFFF" w:themeColor="background1"/>
              </w:rPr>
              <w:t>Baseline</w:t>
            </w:r>
          </w:p>
        </w:tc>
        <w:tc>
          <w:tcPr>
            <w:tcW w:w="1242" w:type="dxa"/>
            <w:shd w:val="clear" w:color="auto" w:fill="1F497D" w:themeFill="text2"/>
            <w:vAlign w:val="bottom"/>
          </w:tcPr>
          <w:p w14:paraId="700B3F32" w14:textId="77777777" w:rsidR="00573751" w:rsidRPr="00407A39" w:rsidRDefault="00573751" w:rsidP="00407A39">
            <w:pPr>
              <w:spacing w:line="240" w:lineRule="auto"/>
              <w:jc w:val="center"/>
              <w:rPr>
                <w:rFonts w:eastAsia="Times New Roman"/>
                <w:b/>
                <w:color w:val="FFFFFF" w:themeColor="background1"/>
                <w:sz w:val="22"/>
                <w:szCs w:val="22"/>
              </w:rPr>
            </w:pPr>
            <w:r>
              <w:rPr>
                <w:rFonts w:eastAsia="Times New Roman"/>
                <w:b/>
                <w:color w:val="FFFFFF" w:themeColor="background1"/>
              </w:rPr>
              <w:t>6 months</w:t>
            </w:r>
          </w:p>
        </w:tc>
        <w:tc>
          <w:tcPr>
            <w:tcW w:w="1476" w:type="dxa"/>
            <w:shd w:val="clear" w:color="auto" w:fill="1F497D" w:themeFill="text2"/>
            <w:vAlign w:val="bottom"/>
          </w:tcPr>
          <w:p w14:paraId="7A845E97" w14:textId="77777777" w:rsidR="00573751" w:rsidRPr="00407A39" w:rsidRDefault="00573751" w:rsidP="00407A39">
            <w:pPr>
              <w:spacing w:line="240" w:lineRule="auto"/>
              <w:jc w:val="center"/>
              <w:rPr>
                <w:rFonts w:eastAsia="Times New Roman"/>
                <w:b/>
                <w:color w:val="FFFFFF" w:themeColor="background1"/>
                <w:sz w:val="22"/>
                <w:szCs w:val="22"/>
              </w:rPr>
            </w:pPr>
            <w:r>
              <w:rPr>
                <w:rFonts w:eastAsia="Times New Roman"/>
                <w:b/>
                <w:color w:val="FFFFFF" w:themeColor="background1"/>
              </w:rPr>
              <w:t>24 months</w:t>
            </w:r>
          </w:p>
        </w:tc>
      </w:tr>
      <w:tr w:rsidR="00573751" w14:paraId="0B265A3F" w14:textId="77777777" w:rsidTr="00673AE0">
        <w:trPr>
          <w:trHeight w:val="320"/>
          <w:jc w:val="center"/>
        </w:trPr>
        <w:tc>
          <w:tcPr>
            <w:tcW w:w="1276" w:type="dxa"/>
            <w:shd w:val="clear" w:color="auto" w:fill="1F497D" w:themeFill="text2"/>
            <w:noWrap/>
            <w:vAlign w:val="bottom"/>
            <w:hideMark/>
          </w:tcPr>
          <w:p w14:paraId="4EA1D78A" w14:textId="77777777" w:rsidR="007D2A75" w:rsidRPr="00673AE0" w:rsidRDefault="007D2A75" w:rsidP="00673AE0">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BOB01</w:t>
            </w:r>
          </w:p>
        </w:tc>
        <w:tc>
          <w:tcPr>
            <w:tcW w:w="1276" w:type="dxa"/>
            <w:vAlign w:val="center"/>
          </w:tcPr>
          <w:p w14:paraId="31D6AE96"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33</w:t>
            </w:r>
            <w:r w:rsidR="004C7A05" w:rsidRPr="00673AE0">
              <w:rPr>
                <w:rFonts w:eastAsia="Times New Roman"/>
                <w:sz w:val="22"/>
                <w:szCs w:val="22"/>
              </w:rPr>
              <w:t xml:space="preserve">. </w:t>
            </w:r>
            <w:r w:rsidRPr="00673AE0">
              <w:rPr>
                <w:rFonts w:eastAsia="Times New Roman"/>
                <w:sz w:val="22"/>
                <w:szCs w:val="22"/>
              </w:rPr>
              <w:t>0</w:t>
            </w:r>
          </w:p>
        </w:tc>
        <w:tc>
          <w:tcPr>
            <w:tcW w:w="1417" w:type="dxa"/>
            <w:vAlign w:val="center"/>
          </w:tcPr>
          <w:p w14:paraId="13F48816"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24</w:t>
            </w:r>
            <w:r w:rsidR="004C7A05" w:rsidRPr="00673AE0">
              <w:rPr>
                <w:rFonts w:eastAsia="Times New Roman"/>
                <w:sz w:val="22"/>
                <w:szCs w:val="22"/>
              </w:rPr>
              <w:t xml:space="preserve">. </w:t>
            </w:r>
            <w:r w:rsidRPr="00673AE0">
              <w:rPr>
                <w:rFonts w:eastAsia="Times New Roman"/>
                <w:sz w:val="22"/>
                <w:szCs w:val="22"/>
              </w:rPr>
              <w:t>8</w:t>
            </w:r>
          </w:p>
        </w:tc>
        <w:tc>
          <w:tcPr>
            <w:tcW w:w="1418" w:type="dxa"/>
            <w:vAlign w:val="center"/>
          </w:tcPr>
          <w:p w14:paraId="2715746F"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21</w:t>
            </w:r>
            <w:r w:rsidR="004C7A05" w:rsidRPr="00673AE0">
              <w:rPr>
                <w:rFonts w:eastAsia="Times New Roman"/>
                <w:sz w:val="22"/>
                <w:szCs w:val="22"/>
              </w:rPr>
              <w:t xml:space="preserve">. </w:t>
            </w:r>
            <w:r w:rsidRPr="00673AE0">
              <w:rPr>
                <w:rFonts w:eastAsia="Times New Roman"/>
                <w:sz w:val="22"/>
                <w:szCs w:val="22"/>
              </w:rPr>
              <w:t>9</w:t>
            </w:r>
          </w:p>
        </w:tc>
        <w:tc>
          <w:tcPr>
            <w:tcW w:w="1451" w:type="dxa"/>
            <w:vAlign w:val="bottom"/>
          </w:tcPr>
          <w:p w14:paraId="7D2081E4"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57</w:t>
            </w:r>
            <w:r w:rsidR="004C7A05" w:rsidRPr="00673AE0">
              <w:rPr>
                <w:rFonts w:eastAsia="Times New Roman"/>
                <w:sz w:val="22"/>
                <w:szCs w:val="22"/>
              </w:rPr>
              <w:t xml:space="preserve">. </w:t>
            </w:r>
            <w:r w:rsidRPr="00673AE0">
              <w:rPr>
                <w:rFonts w:eastAsia="Times New Roman"/>
                <w:sz w:val="22"/>
                <w:szCs w:val="22"/>
              </w:rPr>
              <w:t>6</w:t>
            </w:r>
          </w:p>
        </w:tc>
        <w:tc>
          <w:tcPr>
            <w:tcW w:w="1242" w:type="dxa"/>
            <w:vAlign w:val="bottom"/>
          </w:tcPr>
          <w:p w14:paraId="6323F12D"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50</w:t>
            </w:r>
            <w:r w:rsidR="004C7A05" w:rsidRPr="00673AE0">
              <w:rPr>
                <w:rFonts w:eastAsia="Times New Roman"/>
                <w:sz w:val="22"/>
                <w:szCs w:val="22"/>
              </w:rPr>
              <w:t xml:space="preserve">. </w:t>
            </w:r>
            <w:r w:rsidRPr="00673AE0">
              <w:rPr>
                <w:rFonts w:eastAsia="Times New Roman"/>
                <w:sz w:val="22"/>
                <w:szCs w:val="22"/>
              </w:rPr>
              <w:t>1</w:t>
            </w:r>
          </w:p>
        </w:tc>
        <w:tc>
          <w:tcPr>
            <w:tcW w:w="1476" w:type="dxa"/>
            <w:vAlign w:val="bottom"/>
          </w:tcPr>
          <w:p w14:paraId="74E8342B"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48</w:t>
            </w:r>
            <w:r w:rsidR="004C7A05" w:rsidRPr="00673AE0">
              <w:rPr>
                <w:rFonts w:eastAsia="Times New Roman"/>
                <w:sz w:val="22"/>
                <w:szCs w:val="22"/>
              </w:rPr>
              <w:t xml:space="preserve">. </w:t>
            </w:r>
            <w:r w:rsidRPr="00673AE0">
              <w:rPr>
                <w:rFonts w:eastAsia="Times New Roman"/>
                <w:sz w:val="22"/>
                <w:szCs w:val="22"/>
              </w:rPr>
              <w:t>7</w:t>
            </w:r>
          </w:p>
        </w:tc>
      </w:tr>
      <w:tr w:rsidR="00573751" w14:paraId="6717CD5B" w14:textId="77777777" w:rsidTr="00673AE0">
        <w:trPr>
          <w:trHeight w:val="320"/>
          <w:jc w:val="center"/>
        </w:trPr>
        <w:tc>
          <w:tcPr>
            <w:tcW w:w="1276" w:type="dxa"/>
            <w:shd w:val="clear" w:color="auto" w:fill="1F497D" w:themeFill="text2"/>
            <w:noWrap/>
            <w:vAlign w:val="bottom"/>
            <w:hideMark/>
          </w:tcPr>
          <w:p w14:paraId="5960E9D8" w14:textId="77777777" w:rsidR="007D2A75" w:rsidRPr="00673AE0" w:rsidRDefault="007D2A75" w:rsidP="00673AE0">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BOB02</w:t>
            </w:r>
          </w:p>
        </w:tc>
        <w:tc>
          <w:tcPr>
            <w:tcW w:w="1276" w:type="dxa"/>
            <w:vAlign w:val="center"/>
          </w:tcPr>
          <w:p w14:paraId="75F7DDD4"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39</w:t>
            </w:r>
            <w:r w:rsidR="004C7A05" w:rsidRPr="00673AE0">
              <w:rPr>
                <w:rFonts w:eastAsia="Times New Roman"/>
                <w:sz w:val="22"/>
                <w:szCs w:val="22"/>
              </w:rPr>
              <w:t xml:space="preserve">. </w:t>
            </w:r>
            <w:r w:rsidRPr="00673AE0">
              <w:rPr>
                <w:rFonts w:eastAsia="Times New Roman"/>
                <w:sz w:val="22"/>
                <w:szCs w:val="22"/>
              </w:rPr>
              <w:t>2</w:t>
            </w:r>
          </w:p>
        </w:tc>
        <w:tc>
          <w:tcPr>
            <w:tcW w:w="1417" w:type="dxa"/>
            <w:vAlign w:val="center"/>
          </w:tcPr>
          <w:p w14:paraId="41061077"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15</w:t>
            </w:r>
            <w:r w:rsidR="004C7A05" w:rsidRPr="00673AE0">
              <w:rPr>
                <w:rFonts w:eastAsia="Times New Roman"/>
                <w:sz w:val="22"/>
                <w:szCs w:val="22"/>
              </w:rPr>
              <w:t xml:space="preserve">. </w:t>
            </w:r>
            <w:r w:rsidRPr="00673AE0">
              <w:rPr>
                <w:rFonts w:eastAsia="Times New Roman"/>
                <w:sz w:val="22"/>
                <w:szCs w:val="22"/>
              </w:rPr>
              <w:t>7</w:t>
            </w:r>
          </w:p>
        </w:tc>
        <w:tc>
          <w:tcPr>
            <w:tcW w:w="1418" w:type="dxa"/>
            <w:vAlign w:val="center"/>
          </w:tcPr>
          <w:p w14:paraId="20B28837"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32</w:t>
            </w:r>
            <w:r w:rsidR="004C7A05" w:rsidRPr="00673AE0">
              <w:rPr>
                <w:rFonts w:eastAsia="Times New Roman"/>
                <w:sz w:val="22"/>
                <w:szCs w:val="22"/>
              </w:rPr>
              <w:t xml:space="preserve">. </w:t>
            </w:r>
            <w:r w:rsidRPr="00673AE0">
              <w:rPr>
                <w:rFonts w:eastAsia="Times New Roman"/>
                <w:sz w:val="22"/>
                <w:szCs w:val="22"/>
              </w:rPr>
              <w:t>8</w:t>
            </w:r>
          </w:p>
        </w:tc>
        <w:tc>
          <w:tcPr>
            <w:tcW w:w="1451" w:type="dxa"/>
            <w:vAlign w:val="bottom"/>
          </w:tcPr>
          <w:p w14:paraId="7C20576E"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93</w:t>
            </w:r>
            <w:r w:rsidR="004C7A05" w:rsidRPr="00673AE0">
              <w:rPr>
                <w:rFonts w:eastAsia="Times New Roman"/>
                <w:sz w:val="22"/>
                <w:szCs w:val="22"/>
              </w:rPr>
              <w:t xml:space="preserve">. </w:t>
            </w:r>
            <w:r w:rsidRPr="00673AE0">
              <w:rPr>
                <w:rFonts w:eastAsia="Times New Roman"/>
                <w:sz w:val="22"/>
                <w:szCs w:val="22"/>
              </w:rPr>
              <w:t>9</w:t>
            </w:r>
          </w:p>
        </w:tc>
        <w:tc>
          <w:tcPr>
            <w:tcW w:w="1242" w:type="dxa"/>
            <w:vAlign w:val="bottom"/>
          </w:tcPr>
          <w:p w14:paraId="7FC712AA"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97</w:t>
            </w:r>
            <w:r w:rsidR="004C7A05" w:rsidRPr="00673AE0">
              <w:rPr>
                <w:rFonts w:eastAsia="Times New Roman"/>
                <w:sz w:val="22"/>
                <w:szCs w:val="22"/>
              </w:rPr>
              <w:t xml:space="preserve">. </w:t>
            </w:r>
            <w:r w:rsidRPr="00673AE0">
              <w:rPr>
                <w:rFonts w:eastAsia="Times New Roman"/>
                <w:sz w:val="22"/>
                <w:szCs w:val="22"/>
              </w:rPr>
              <w:t>5</w:t>
            </w:r>
          </w:p>
        </w:tc>
        <w:tc>
          <w:tcPr>
            <w:tcW w:w="1476" w:type="dxa"/>
            <w:vAlign w:val="bottom"/>
          </w:tcPr>
          <w:p w14:paraId="1323FFC4"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67</w:t>
            </w:r>
            <w:r w:rsidR="004C7A05" w:rsidRPr="00673AE0">
              <w:rPr>
                <w:rFonts w:eastAsia="Times New Roman"/>
                <w:sz w:val="22"/>
                <w:szCs w:val="22"/>
              </w:rPr>
              <w:t xml:space="preserve">. </w:t>
            </w:r>
            <w:r w:rsidRPr="00673AE0">
              <w:rPr>
                <w:rFonts w:eastAsia="Times New Roman"/>
                <w:sz w:val="22"/>
                <w:szCs w:val="22"/>
              </w:rPr>
              <w:t>8</w:t>
            </w:r>
          </w:p>
        </w:tc>
      </w:tr>
      <w:tr w:rsidR="00573751" w14:paraId="13687EF9" w14:textId="77777777" w:rsidTr="00673AE0">
        <w:trPr>
          <w:trHeight w:val="320"/>
          <w:jc w:val="center"/>
        </w:trPr>
        <w:tc>
          <w:tcPr>
            <w:tcW w:w="1276" w:type="dxa"/>
            <w:shd w:val="clear" w:color="auto" w:fill="1F497D" w:themeFill="text2"/>
            <w:noWrap/>
            <w:vAlign w:val="bottom"/>
            <w:hideMark/>
          </w:tcPr>
          <w:p w14:paraId="172DFD05" w14:textId="77777777" w:rsidR="007D2A75" w:rsidRPr="00673AE0" w:rsidRDefault="007D2A75" w:rsidP="00673AE0">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BOB03</w:t>
            </w:r>
          </w:p>
        </w:tc>
        <w:tc>
          <w:tcPr>
            <w:tcW w:w="1276" w:type="dxa"/>
            <w:vAlign w:val="center"/>
          </w:tcPr>
          <w:p w14:paraId="5A505DF0"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2</w:t>
            </w:r>
            <w:r w:rsidR="004C7A05" w:rsidRPr="00673AE0">
              <w:rPr>
                <w:rFonts w:eastAsia="Times New Roman"/>
                <w:sz w:val="22"/>
                <w:szCs w:val="22"/>
              </w:rPr>
              <w:t xml:space="preserve">. </w:t>
            </w:r>
            <w:r w:rsidRPr="00673AE0">
              <w:rPr>
                <w:rFonts w:eastAsia="Times New Roman"/>
                <w:sz w:val="22"/>
                <w:szCs w:val="22"/>
              </w:rPr>
              <w:t>3</w:t>
            </w:r>
          </w:p>
        </w:tc>
        <w:tc>
          <w:tcPr>
            <w:tcW w:w="1417" w:type="dxa"/>
            <w:vAlign w:val="center"/>
          </w:tcPr>
          <w:p w14:paraId="5830B812"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48</w:t>
            </w:r>
            <w:r w:rsidR="004C7A05" w:rsidRPr="00673AE0">
              <w:rPr>
                <w:rFonts w:eastAsia="Times New Roman"/>
                <w:sz w:val="22"/>
                <w:szCs w:val="22"/>
              </w:rPr>
              <w:t xml:space="preserve">. </w:t>
            </w:r>
            <w:r w:rsidRPr="00673AE0">
              <w:rPr>
                <w:rFonts w:eastAsia="Times New Roman"/>
                <w:sz w:val="22"/>
                <w:szCs w:val="22"/>
              </w:rPr>
              <w:t>1</w:t>
            </w:r>
          </w:p>
        </w:tc>
        <w:tc>
          <w:tcPr>
            <w:tcW w:w="1418" w:type="dxa"/>
            <w:vAlign w:val="center"/>
          </w:tcPr>
          <w:p w14:paraId="60127C5A"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30</w:t>
            </w:r>
            <w:r w:rsidR="004C7A05" w:rsidRPr="00673AE0">
              <w:rPr>
                <w:rFonts w:eastAsia="Times New Roman"/>
                <w:sz w:val="22"/>
                <w:szCs w:val="22"/>
              </w:rPr>
              <w:t xml:space="preserve">. </w:t>
            </w:r>
            <w:r w:rsidRPr="00673AE0">
              <w:rPr>
                <w:rFonts w:eastAsia="Times New Roman"/>
                <w:sz w:val="22"/>
                <w:szCs w:val="22"/>
              </w:rPr>
              <w:t>3</w:t>
            </w:r>
          </w:p>
        </w:tc>
        <w:tc>
          <w:tcPr>
            <w:tcW w:w="1451" w:type="dxa"/>
            <w:vAlign w:val="bottom"/>
          </w:tcPr>
          <w:p w14:paraId="40398587"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98</w:t>
            </w:r>
            <w:r w:rsidR="004C7A05" w:rsidRPr="00673AE0">
              <w:rPr>
                <w:rFonts w:eastAsia="Times New Roman"/>
                <w:sz w:val="22"/>
                <w:szCs w:val="22"/>
              </w:rPr>
              <w:t xml:space="preserve">. </w:t>
            </w:r>
            <w:r w:rsidRPr="00673AE0">
              <w:rPr>
                <w:rFonts w:eastAsia="Times New Roman"/>
                <w:sz w:val="22"/>
                <w:szCs w:val="22"/>
              </w:rPr>
              <w:t>5</w:t>
            </w:r>
          </w:p>
        </w:tc>
        <w:tc>
          <w:tcPr>
            <w:tcW w:w="1242" w:type="dxa"/>
            <w:vAlign w:val="bottom"/>
          </w:tcPr>
          <w:p w14:paraId="79C4570B"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91</w:t>
            </w:r>
            <w:r w:rsidR="004C7A05" w:rsidRPr="00673AE0">
              <w:rPr>
                <w:rFonts w:eastAsia="Times New Roman"/>
                <w:sz w:val="22"/>
                <w:szCs w:val="22"/>
              </w:rPr>
              <w:t xml:space="preserve">. </w:t>
            </w:r>
            <w:r w:rsidRPr="00673AE0">
              <w:rPr>
                <w:rFonts w:eastAsia="Times New Roman"/>
                <w:sz w:val="22"/>
                <w:szCs w:val="22"/>
              </w:rPr>
              <w:t>5</w:t>
            </w:r>
          </w:p>
        </w:tc>
        <w:tc>
          <w:tcPr>
            <w:tcW w:w="1476" w:type="dxa"/>
            <w:vAlign w:val="bottom"/>
          </w:tcPr>
          <w:p w14:paraId="7C4C3A60"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79</w:t>
            </w:r>
            <w:r w:rsidR="004C7A05" w:rsidRPr="00673AE0">
              <w:rPr>
                <w:rFonts w:eastAsia="Times New Roman"/>
                <w:sz w:val="22"/>
                <w:szCs w:val="22"/>
              </w:rPr>
              <w:t xml:space="preserve">. </w:t>
            </w:r>
            <w:r w:rsidRPr="00673AE0">
              <w:rPr>
                <w:rFonts w:eastAsia="Times New Roman"/>
                <w:sz w:val="22"/>
                <w:szCs w:val="22"/>
              </w:rPr>
              <w:t>9</w:t>
            </w:r>
          </w:p>
        </w:tc>
      </w:tr>
      <w:tr w:rsidR="00573751" w14:paraId="2EB5DA48" w14:textId="77777777" w:rsidTr="00673AE0">
        <w:trPr>
          <w:trHeight w:val="320"/>
          <w:jc w:val="center"/>
        </w:trPr>
        <w:tc>
          <w:tcPr>
            <w:tcW w:w="1276" w:type="dxa"/>
            <w:shd w:val="clear" w:color="auto" w:fill="1F497D" w:themeFill="text2"/>
            <w:noWrap/>
            <w:vAlign w:val="bottom"/>
            <w:hideMark/>
          </w:tcPr>
          <w:p w14:paraId="2ADBC0F1" w14:textId="77777777" w:rsidR="007D2A75" w:rsidRPr="00673AE0" w:rsidRDefault="007D2A75" w:rsidP="00673AE0">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BOB04</w:t>
            </w:r>
          </w:p>
        </w:tc>
        <w:tc>
          <w:tcPr>
            <w:tcW w:w="1276" w:type="dxa"/>
            <w:vAlign w:val="center"/>
          </w:tcPr>
          <w:p w14:paraId="4B85B704"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39</w:t>
            </w:r>
            <w:r w:rsidR="004C7A05" w:rsidRPr="00673AE0">
              <w:rPr>
                <w:rFonts w:eastAsia="Times New Roman"/>
                <w:sz w:val="22"/>
                <w:szCs w:val="22"/>
              </w:rPr>
              <w:t xml:space="preserve">. </w:t>
            </w:r>
            <w:r w:rsidRPr="00673AE0">
              <w:rPr>
                <w:rFonts w:eastAsia="Times New Roman"/>
                <w:sz w:val="22"/>
                <w:szCs w:val="22"/>
              </w:rPr>
              <w:t>1</w:t>
            </w:r>
          </w:p>
        </w:tc>
        <w:tc>
          <w:tcPr>
            <w:tcW w:w="1417" w:type="dxa"/>
            <w:vAlign w:val="center"/>
          </w:tcPr>
          <w:p w14:paraId="63CAE9A5"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64</w:t>
            </w:r>
            <w:r w:rsidR="004C7A05" w:rsidRPr="00673AE0">
              <w:rPr>
                <w:rFonts w:eastAsia="Times New Roman"/>
                <w:sz w:val="22"/>
                <w:szCs w:val="22"/>
              </w:rPr>
              <w:t xml:space="preserve">. </w:t>
            </w:r>
            <w:r w:rsidRPr="00673AE0">
              <w:rPr>
                <w:rFonts w:eastAsia="Times New Roman"/>
                <w:sz w:val="22"/>
                <w:szCs w:val="22"/>
              </w:rPr>
              <w:t>0</w:t>
            </w:r>
          </w:p>
        </w:tc>
        <w:tc>
          <w:tcPr>
            <w:tcW w:w="1418" w:type="dxa"/>
            <w:vAlign w:val="center"/>
          </w:tcPr>
          <w:p w14:paraId="7A724CEF"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26</w:t>
            </w:r>
            <w:r w:rsidR="004C7A05" w:rsidRPr="00673AE0">
              <w:rPr>
                <w:rFonts w:eastAsia="Times New Roman"/>
                <w:sz w:val="22"/>
                <w:szCs w:val="22"/>
              </w:rPr>
              <w:t xml:space="preserve">. </w:t>
            </w:r>
            <w:r w:rsidRPr="00673AE0">
              <w:rPr>
                <w:rFonts w:eastAsia="Times New Roman"/>
                <w:sz w:val="22"/>
                <w:szCs w:val="22"/>
              </w:rPr>
              <w:t>1</w:t>
            </w:r>
          </w:p>
        </w:tc>
        <w:tc>
          <w:tcPr>
            <w:tcW w:w="1451" w:type="dxa"/>
            <w:vAlign w:val="bottom"/>
          </w:tcPr>
          <w:p w14:paraId="0DFE5F8B"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168</w:t>
            </w:r>
            <w:r w:rsidR="004C7A05" w:rsidRPr="00673AE0">
              <w:rPr>
                <w:rFonts w:eastAsia="Times New Roman"/>
                <w:sz w:val="22"/>
                <w:szCs w:val="22"/>
              </w:rPr>
              <w:t xml:space="preserve">. </w:t>
            </w:r>
            <w:r w:rsidRPr="00673AE0">
              <w:rPr>
                <w:rFonts w:eastAsia="Times New Roman"/>
                <w:sz w:val="22"/>
                <w:szCs w:val="22"/>
              </w:rPr>
              <w:t>6</w:t>
            </w:r>
          </w:p>
        </w:tc>
        <w:tc>
          <w:tcPr>
            <w:tcW w:w="1242" w:type="dxa"/>
            <w:vAlign w:val="bottom"/>
          </w:tcPr>
          <w:p w14:paraId="72A40E91"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129</w:t>
            </w:r>
            <w:r w:rsidR="004C7A05" w:rsidRPr="00673AE0">
              <w:rPr>
                <w:rFonts w:eastAsia="Times New Roman"/>
                <w:sz w:val="22"/>
                <w:szCs w:val="22"/>
              </w:rPr>
              <w:t xml:space="preserve">. </w:t>
            </w:r>
            <w:r w:rsidRPr="00673AE0">
              <w:rPr>
                <w:rFonts w:eastAsia="Times New Roman"/>
                <w:sz w:val="22"/>
                <w:szCs w:val="22"/>
              </w:rPr>
              <w:t>4</w:t>
            </w:r>
          </w:p>
        </w:tc>
        <w:tc>
          <w:tcPr>
            <w:tcW w:w="1476" w:type="dxa"/>
            <w:vAlign w:val="bottom"/>
          </w:tcPr>
          <w:p w14:paraId="1ACFBDED"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77</w:t>
            </w:r>
            <w:r w:rsidR="004C7A05" w:rsidRPr="00673AE0">
              <w:rPr>
                <w:rFonts w:eastAsia="Times New Roman"/>
                <w:sz w:val="22"/>
                <w:szCs w:val="22"/>
              </w:rPr>
              <w:t xml:space="preserve">. </w:t>
            </w:r>
            <w:r w:rsidRPr="00673AE0">
              <w:rPr>
                <w:rFonts w:eastAsia="Times New Roman"/>
                <w:sz w:val="22"/>
                <w:szCs w:val="22"/>
              </w:rPr>
              <w:t>8</w:t>
            </w:r>
          </w:p>
        </w:tc>
      </w:tr>
      <w:tr w:rsidR="00573751" w14:paraId="2588A1DC" w14:textId="77777777" w:rsidTr="00673AE0">
        <w:trPr>
          <w:trHeight w:val="320"/>
          <w:jc w:val="center"/>
        </w:trPr>
        <w:tc>
          <w:tcPr>
            <w:tcW w:w="1276" w:type="dxa"/>
            <w:shd w:val="clear" w:color="auto" w:fill="1F497D" w:themeFill="text2"/>
            <w:noWrap/>
            <w:vAlign w:val="bottom"/>
            <w:hideMark/>
          </w:tcPr>
          <w:p w14:paraId="1183C3F1" w14:textId="77777777" w:rsidR="007D2A75" w:rsidRPr="00673AE0" w:rsidRDefault="007D2A75" w:rsidP="00673AE0">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BOB05</w:t>
            </w:r>
          </w:p>
        </w:tc>
        <w:tc>
          <w:tcPr>
            <w:tcW w:w="1276" w:type="dxa"/>
            <w:vAlign w:val="center"/>
          </w:tcPr>
          <w:p w14:paraId="0700A87B"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21</w:t>
            </w:r>
            <w:r w:rsidR="004C7A05" w:rsidRPr="00673AE0">
              <w:rPr>
                <w:rFonts w:eastAsia="Times New Roman"/>
                <w:sz w:val="22"/>
                <w:szCs w:val="22"/>
              </w:rPr>
              <w:t xml:space="preserve">. </w:t>
            </w:r>
            <w:r w:rsidRPr="00673AE0">
              <w:rPr>
                <w:rFonts w:eastAsia="Times New Roman"/>
                <w:sz w:val="22"/>
                <w:szCs w:val="22"/>
              </w:rPr>
              <w:t>4</w:t>
            </w:r>
          </w:p>
        </w:tc>
        <w:tc>
          <w:tcPr>
            <w:tcW w:w="1417" w:type="dxa"/>
            <w:vAlign w:val="center"/>
          </w:tcPr>
          <w:p w14:paraId="3F4C2570" w14:textId="77777777" w:rsidR="007D2A75" w:rsidRPr="00673AE0" w:rsidRDefault="007D2A75" w:rsidP="00673AE0">
            <w:pPr>
              <w:spacing w:line="240" w:lineRule="auto"/>
              <w:jc w:val="center"/>
              <w:rPr>
                <w:rFonts w:eastAsia="Times New Roman"/>
                <w:sz w:val="22"/>
                <w:szCs w:val="22"/>
              </w:rPr>
            </w:pPr>
          </w:p>
        </w:tc>
        <w:tc>
          <w:tcPr>
            <w:tcW w:w="1418" w:type="dxa"/>
            <w:vAlign w:val="center"/>
          </w:tcPr>
          <w:p w14:paraId="674520B6"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14</w:t>
            </w:r>
            <w:r w:rsidR="004C7A05" w:rsidRPr="00673AE0">
              <w:rPr>
                <w:rFonts w:eastAsia="Times New Roman"/>
                <w:sz w:val="22"/>
                <w:szCs w:val="22"/>
              </w:rPr>
              <w:t xml:space="preserve">. </w:t>
            </w:r>
            <w:r w:rsidRPr="00673AE0">
              <w:rPr>
                <w:rFonts w:eastAsia="Times New Roman"/>
                <w:sz w:val="22"/>
                <w:szCs w:val="22"/>
              </w:rPr>
              <w:t>5</w:t>
            </w:r>
          </w:p>
        </w:tc>
        <w:tc>
          <w:tcPr>
            <w:tcW w:w="1451" w:type="dxa"/>
            <w:vAlign w:val="bottom"/>
          </w:tcPr>
          <w:p w14:paraId="6204DCF4"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138</w:t>
            </w:r>
            <w:r w:rsidR="004C7A05" w:rsidRPr="00673AE0">
              <w:rPr>
                <w:rFonts w:eastAsia="Times New Roman"/>
                <w:sz w:val="22"/>
                <w:szCs w:val="22"/>
              </w:rPr>
              <w:t xml:space="preserve">. </w:t>
            </w:r>
            <w:r w:rsidRPr="00673AE0">
              <w:rPr>
                <w:rFonts w:eastAsia="Times New Roman"/>
                <w:sz w:val="22"/>
                <w:szCs w:val="22"/>
              </w:rPr>
              <w:t>6</w:t>
            </w:r>
          </w:p>
        </w:tc>
        <w:tc>
          <w:tcPr>
            <w:tcW w:w="1242" w:type="dxa"/>
            <w:vAlign w:val="bottom"/>
          </w:tcPr>
          <w:p w14:paraId="6F9D59A0" w14:textId="77777777" w:rsidR="007D2A75" w:rsidRPr="00673AE0" w:rsidRDefault="007D2A75" w:rsidP="00673AE0">
            <w:pPr>
              <w:spacing w:line="240" w:lineRule="auto"/>
              <w:jc w:val="center"/>
              <w:rPr>
                <w:rFonts w:eastAsia="Times New Roman"/>
                <w:sz w:val="22"/>
                <w:szCs w:val="22"/>
              </w:rPr>
            </w:pPr>
          </w:p>
        </w:tc>
        <w:tc>
          <w:tcPr>
            <w:tcW w:w="1476" w:type="dxa"/>
            <w:vAlign w:val="bottom"/>
          </w:tcPr>
          <w:p w14:paraId="028438EE"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89</w:t>
            </w:r>
            <w:r w:rsidR="004C7A05" w:rsidRPr="00673AE0">
              <w:rPr>
                <w:rFonts w:eastAsia="Times New Roman"/>
                <w:sz w:val="22"/>
                <w:szCs w:val="22"/>
              </w:rPr>
              <w:t xml:space="preserve">. </w:t>
            </w:r>
            <w:r w:rsidRPr="00673AE0">
              <w:rPr>
                <w:rFonts w:eastAsia="Times New Roman"/>
                <w:sz w:val="22"/>
                <w:szCs w:val="22"/>
              </w:rPr>
              <w:t>9</w:t>
            </w:r>
          </w:p>
        </w:tc>
      </w:tr>
      <w:tr w:rsidR="00573751" w14:paraId="4B998DF6" w14:textId="77777777" w:rsidTr="00673AE0">
        <w:trPr>
          <w:trHeight w:val="320"/>
          <w:jc w:val="center"/>
        </w:trPr>
        <w:tc>
          <w:tcPr>
            <w:tcW w:w="1276" w:type="dxa"/>
            <w:shd w:val="clear" w:color="auto" w:fill="1F497D" w:themeFill="text2"/>
            <w:noWrap/>
            <w:vAlign w:val="bottom"/>
            <w:hideMark/>
          </w:tcPr>
          <w:p w14:paraId="05B62C86" w14:textId="77777777" w:rsidR="007D2A75" w:rsidRPr="00673AE0" w:rsidRDefault="007D2A75" w:rsidP="00673AE0">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BOB06</w:t>
            </w:r>
          </w:p>
        </w:tc>
        <w:tc>
          <w:tcPr>
            <w:tcW w:w="1276" w:type="dxa"/>
            <w:vAlign w:val="center"/>
          </w:tcPr>
          <w:p w14:paraId="38D6D29E"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14</w:t>
            </w:r>
            <w:r w:rsidR="004C7A05" w:rsidRPr="00673AE0">
              <w:rPr>
                <w:rFonts w:eastAsia="Times New Roman"/>
                <w:sz w:val="22"/>
                <w:szCs w:val="22"/>
              </w:rPr>
              <w:t xml:space="preserve">. </w:t>
            </w:r>
            <w:r w:rsidRPr="00673AE0">
              <w:rPr>
                <w:rFonts w:eastAsia="Times New Roman"/>
                <w:sz w:val="22"/>
                <w:szCs w:val="22"/>
              </w:rPr>
              <w:t>2</w:t>
            </w:r>
          </w:p>
        </w:tc>
        <w:tc>
          <w:tcPr>
            <w:tcW w:w="1417" w:type="dxa"/>
            <w:vAlign w:val="center"/>
          </w:tcPr>
          <w:p w14:paraId="245ACB3F"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29</w:t>
            </w:r>
            <w:r w:rsidR="004C7A05" w:rsidRPr="00673AE0">
              <w:rPr>
                <w:rFonts w:eastAsia="Times New Roman"/>
                <w:sz w:val="22"/>
                <w:szCs w:val="22"/>
              </w:rPr>
              <w:t xml:space="preserve">. </w:t>
            </w:r>
            <w:r w:rsidRPr="00673AE0">
              <w:rPr>
                <w:rFonts w:eastAsia="Times New Roman"/>
                <w:sz w:val="22"/>
                <w:szCs w:val="22"/>
              </w:rPr>
              <w:t>2</w:t>
            </w:r>
          </w:p>
        </w:tc>
        <w:tc>
          <w:tcPr>
            <w:tcW w:w="1418" w:type="dxa"/>
            <w:vAlign w:val="center"/>
          </w:tcPr>
          <w:p w14:paraId="4A33ED2E"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13</w:t>
            </w:r>
            <w:r w:rsidR="004C7A05" w:rsidRPr="00673AE0">
              <w:rPr>
                <w:rFonts w:eastAsia="Times New Roman"/>
                <w:sz w:val="22"/>
                <w:szCs w:val="22"/>
              </w:rPr>
              <w:t xml:space="preserve">. </w:t>
            </w:r>
            <w:r w:rsidRPr="00673AE0">
              <w:rPr>
                <w:rFonts w:eastAsia="Times New Roman"/>
                <w:sz w:val="22"/>
                <w:szCs w:val="22"/>
              </w:rPr>
              <w:t>2</w:t>
            </w:r>
          </w:p>
        </w:tc>
        <w:tc>
          <w:tcPr>
            <w:tcW w:w="1451" w:type="dxa"/>
            <w:vAlign w:val="bottom"/>
          </w:tcPr>
          <w:p w14:paraId="451EC784"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66</w:t>
            </w:r>
            <w:r w:rsidR="004C7A05" w:rsidRPr="00673AE0">
              <w:rPr>
                <w:rFonts w:eastAsia="Times New Roman"/>
                <w:sz w:val="22"/>
                <w:szCs w:val="22"/>
              </w:rPr>
              <w:t xml:space="preserve">. </w:t>
            </w:r>
            <w:r w:rsidRPr="00673AE0">
              <w:rPr>
                <w:rFonts w:eastAsia="Times New Roman"/>
                <w:sz w:val="22"/>
                <w:szCs w:val="22"/>
              </w:rPr>
              <w:t>2</w:t>
            </w:r>
          </w:p>
        </w:tc>
        <w:tc>
          <w:tcPr>
            <w:tcW w:w="1242" w:type="dxa"/>
            <w:vAlign w:val="bottom"/>
          </w:tcPr>
          <w:p w14:paraId="48D8E992"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46</w:t>
            </w:r>
            <w:r w:rsidR="004C7A05" w:rsidRPr="00673AE0">
              <w:rPr>
                <w:rFonts w:eastAsia="Times New Roman"/>
                <w:sz w:val="22"/>
                <w:szCs w:val="22"/>
              </w:rPr>
              <w:t xml:space="preserve">. </w:t>
            </w:r>
            <w:r w:rsidRPr="00673AE0">
              <w:rPr>
                <w:rFonts w:eastAsia="Times New Roman"/>
                <w:sz w:val="22"/>
                <w:szCs w:val="22"/>
              </w:rPr>
              <w:t>6</w:t>
            </w:r>
          </w:p>
        </w:tc>
        <w:tc>
          <w:tcPr>
            <w:tcW w:w="1476" w:type="dxa"/>
            <w:vAlign w:val="bottom"/>
          </w:tcPr>
          <w:p w14:paraId="44855EFB"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40</w:t>
            </w:r>
            <w:r w:rsidR="004C7A05" w:rsidRPr="00673AE0">
              <w:rPr>
                <w:rFonts w:eastAsia="Times New Roman"/>
                <w:sz w:val="22"/>
                <w:szCs w:val="22"/>
              </w:rPr>
              <w:t xml:space="preserve">. </w:t>
            </w:r>
            <w:r w:rsidRPr="00673AE0">
              <w:rPr>
                <w:rFonts w:eastAsia="Times New Roman"/>
                <w:sz w:val="22"/>
                <w:szCs w:val="22"/>
              </w:rPr>
              <w:t>8</w:t>
            </w:r>
          </w:p>
        </w:tc>
      </w:tr>
      <w:tr w:rsidR="00573751" w14:paraId="4CE1C83D" w14:textId="77777777" w:rsidTr="00673AE0">
        <w:trPr>
          <w:trHeight w:val="320"/>
          <w:jc w:val="center"/>
        </w:trPr>
        <w:tc>
          <w:tcPr>
            <w:tcW w:w="1276" w:type="dxa"/>
            <w:shd w:val="clear" w:color="auto" w:fill="1F497D" w:themeFill="text2"/>
            <w:noWrap/>
            <w:vAlign w:val="bottom"/>
            <w:hideMark/>
          </w:tcPr>
          <w:p w14:paraId="5CE7FAD8" w14:textId="77777777" w:rsidR="007D2A75" w:rsidRPr="00673AE0" w:rsidRDefault="007D2A75" w:rsidP="00673AE0">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BOB07</w:t>
            </w:r>
          </w:p>
        </w:tc>
        <w:tc>
          <w:tcPr>
            <w:tcW w:w="1276" w:type="dxa"/>
            <w:vAlign w:val="center"/>
          </w:tcPr>
          <w:p w14:paraId="4A8F2090"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16</w:t>
            </w:r>
            <w:r w:rsidR="004C7A05" w:rsidRPr="00673AE0">
              <w:rPr>
                <w:rFonts w:eastAsia="Times New Roman"/>
                <w:sz w:val="22"/>
                <w:szCs w:val="22"/>
              </w:rPr>
              <w:t xml:space="preserve">. </w:t>
            </w:r>
            <w:r w:rsidRPr="00673AE0">
              <w:rPr>
                <w:rFonts w:eastAsia="Times New Roman"/>
                <w:sz w:val="22"/>
                <w:szCs w:val="22"/>
              </w:rPr>
              <w:t>8</w:t>
            </w:r>
          </w:p>
        </w:tc>
        <w:tc>
          <w:tcPr>
            <w:tcW w:w="1417" w:type="dxa"/>
            <w:vAlign w:val="center"/>
          </w:tcPr>
          <w:p w14:paraId="6FE103F5"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35</w:t>
            </w:r>
            <w:r w:rsidR="004C7A05" w:rsidRPr="00673AE0">
              <w:rPr>
                <w:rFonts w:eastAsia="Times New Roman"/>
                <w:sz w:val="22"/>
                <w:szCs w:val="22"/>
              </w:rPr>
              <w:t xml:space="preserve">. </w:t>
            </w:r>
            <w:r w:rsidRPr="00673AE0">
              <w:rPr>
                <w:rFonts w:eastAsia="Times New Roman"/>
                <w:sz w:val="22"/>
                <w:szCs w:val="22"/>
              </w:rPr>
              <w:t>9</w:t>
            </w:r>
          </w:p>
        </w:tc>
        <w:tc>
          <w:tcPr>
            <w:tcW w:w="1418" w:type="dxa"/>
            <w:vAlign w:val="center"/>
          </w:tcPr>
          <w:p w14:paraId="2661D16E"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38</w:t>
            </w:r>
            <w:r w:rsidR="004C7A05" w:rsidRPr="00673AE0">
              <w:rPr>
                <w:rFonts w:eastAsia="Times New Roman"/>
                <w:sz w:val="22"/>
                <w:szCs w:val="22"/>
              </w:rPr>
              <w:t xml:space="preserve">. </w:t>
            </w:r>
            <w:r w:rsidRPr="00673AE0">
              <w:rPr>
                <w:rFonts w:eastAsia="Times New Roman"/>
                <w:sz w:val="22"/>
                <w:szCs w:val="22"/>
              </w:rPr>
              <w:t>6</w:t>
            </w:r>
          </w:p>
        </w:tc>
        <w:tc>
          <w:tcPr>
            <w:tcW w:w="1451" w:type="dxa"/>
            <w:vAlign w:val="bottom"/>
          </w:tcPr>
          <w:p w14:paraId="11AC3385"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36</w:t>
            </w:r>
            <w:r w:rsidR="004C7A05" w:rsidRPr="00673AE0">
              <w:rPr>
                <w:rFonts w:eastAsia="Times New Roman"/>
                <w:sz w:val="22"/>
                <w:szCs w:val="22"/>
              </w:rPr>
              <w:t xml:space="preserve">. </w:t>
            </w:r>
            <w:r w:rsidRPr="00673AE0">
              <w:rPr>
                <w:rFonts w:eastAsia="Times New Roman"/>
                <w:sz w:val="22"/>
                <w:szCs w:val="22"/>
              </w:rPr>
              <w:t>0</w:t>
            </w:r>
          </w:p>
        </w:tc>
        <w:tc>
          <w:tcPr>
            <w:tcW w:w="1242" w:type="dxa"/>
            <w:vAlign w:val="bottom"/>
          </w:tcPr>
          <w:p w14:paraId="16411E88"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43</w:t>
            </w:r>
            <w:r w:rsidR="004C7A05" w:rsidRPr="00673AE0">
              <w:rPr>
                <w:rFonts w:eastAsia="Times New Roman"/>
                <w:sz w:val="22"/>
                <w:szCs w:val="22"/>
              </w:rPr>
              <w:t xml:space="preserve">. </w:t>
            </w:r>
            <w:r w:rsidRPr="00673AE0">
              <w:rPr>
                <w:rFonts w:eastAsia="Times New Roman"/>
                <w:sz w:val="22"/>
                <w:szCs w:val="22"/>
              </w:rPr>
              <w:t>1</w:t>
            </w:r>
          </w:p>
        </w:tc>
        <w:tc>
          <w:tcPr>
            <w:tcW w:w="1476" w:type="dxa"/>
            <w:vAlign w:val="bottom"/>
          </w:tcPr>
          <w:p w14:paraId="5B3CF722"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38</w:t>
            </w:r>
            <w:r w:rsidR="004C7A05" w:rsidRPr="00673AE0">
              <w:rPr>
                <w:rFonts w:eastAsia="Times New Roman"/>
                <w:sz w:val="22"/>
                <w:szCs w:val="22"/>
              </w:rPr>
              <w:t xml:space="preserve">. </w:t>
            </w:r>
            <w:r w:rsidRPr="00673AE0">
              <w:rPr>
                <w:rFonts w:eastAsia="Times New Roman"/>
                <w:sz w:val="22"/>
                <w:szCs w:val="22"/>
              </w:rPr>
              <w:t>8</w:t>
            </w:r>
          </w:p>
        </w:tc>
      </w:tr>
      <w:tr w:rsidR="00573751" w14:paraId="38C3ECA0" w14:textId="77777777" w:rsidTr="00673AE0">
        <w:trPr>
          <w:trHeight w:val="320"/>
          <w:jc w:val="center"/>
        </w:trPr>
        <w:tc>
          <w:tcPr>
            <w:tcW w:w="1276" w:type="dxa"/>
            <w:shd w:val="clear" w:color="auto" w:fill="1F497D" w:themeFill="text2"/>
            <w:noWrap/>
            <w:vAlign w:val="bottom"/>
            <w:hideMark/>
          </w:tcPr>
          <w:p w14:paraId="0CCBB3CA" w14:textId="77777777" w:rsidR="007D2A75" w:rsidRPr="00673AE0" w:rsidRDefault="007D2A75" w:rsidP="00673AE0">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BOB08</w:t>
            </w:r>
          </w:p>
        </w:tc>
        <w:tc>
          <w:tcPr>
            <w:tcW w:w="1276" w:type="dxa"/>
            <w:vAlign w:val="center"/>
          </w:tcPr>
          <w:p w14:paraId="7DBD07DF"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53</w:t>
            </w:r>
            <w:r w:rsidR="004C7A05" w:rsidRPr="00673AE0">
              <w:rPr>
                <w:rFonts w:eastAsia="Times New Roman"/>
                <w:sz w:val="22"/>
                <w:szCs w:val="22"/>
              </w:rPr>
              <w:t xml:space="preserve">. </w:t>
            </w:r>
            <w:r w:rsidRPr="00673AE0">
              <w:rPr>
                <w:rFonts w:eastAsia="Times New Roman"/>
                <w:sz w:val="22"/>
                <w:szCs w:val="22"/>
              </w:rPr>
              <w:t>1</w:t>
            </w:r>
          </w:p>
        </w:tc>
        <w:tc>
          <w:tcPr>
            <w:tcW w:w="1417" w:type="dxa"/>
            <w:vAlign w:val="center"/>
          </w:tcPr>
          <w:p w14:paraId="57E3FEC1"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60</w:t>
            </w:r>
            <w:r w:rsidR="004C7A05" w:rsidRPr="00673AE0">
              <w:rPr>
                <w:rFonts w:eastAsia="Times New Roman"/>
                <w:sz w:val="22"/>
                <w:szCs w:val="22"/>
              </w:rPr>
              <w:t xml:space="preserve">. </w:t>
            </w:r>
            <w:r w:rsidRPr="00673AE0">
              <w:rPr>
                <w:rFonts w:eastAsia="Times New Roman"/>
                <w:sz w:val="22"/>
                <w:szCs w:val="22"/>
              </w:rPr>
              <w:t>0</w:t>
            </w:r>
          </w:p>
        </w:tc>
        <w:tc>
          <w:tcPr>
            <w:tcW w:w="1418" w:type="dxa"/>
            <w:vAlign w:val="center"/>
          </w:tcPr>
          <w:p w14:paraId="60B11EFB"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39</w:t>
            </w:r>
            <w:r w:rsidR="004C7A05" w:rsidRPr="00673AE0">
              <w:rPr>
                <w:rFonts w:eastAsia="Times New Roman"/>
                <w:sz w:val="22"/>
                <w:szCs w:val="22"/>
              </w:rPr>
              <w:t xml:space="preserve">. </w:t>
            </w:r>
            <w:r w:rsidRPr="00673AE0">
              <w:rPr>
                <w:rFonts w:eastAsia="Times New Roman"/>
                <w:sz w:val="22"/>
                <w:szCs w:val="22"/>
              </w:rPr>
              <w:t>4</w:t>
            </w:r>
          </w:p>
        </w:tc>
        <w:tc>
          <w:tcPr>
            <w:tcW w:w="1451" w:type="dxa"/>
            <w:vAlign w:val="bottom"/>
          </w:tcPr>
          <w:p w14:paraId="05FE8078"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84</w:t>
            </w:r>
            <w:r w:rsidR="004C7A05" w:rsidRPr="00673AE0">
              <w:rPr>
                <w:rFonts w:eastAsia="Times New Roman"/>
                <w:sz w:val="22"/>
                <w:szCs w:val="22"/>
              </w:rPr>
              <w:t xml:space="preserve">. </w:t>
            </w:r>
            <w:r w:rsidRPr="00673AE0">
              <w:rPr>
                <w:rFonts w:eastAsia="Times New Roman"/>
                <w:sz w:val="22"/>
                <w:szCs w:val="22"/>
              </w:rPr>
              <w:t>0</w:t>
            </w:r>
          </w:p>
        </w:tc>
        <w:tc>
          <w:tcPr>
            <w:tcW w:w="1242" w:type="dxa"/>
            <w:vAlign w:val="bottom"/>
          </w:tcPr>
          <w:p w14:paraId="0F9323AF"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82</w:t>
            </w:r>
            <w:r w:rsidR="004C7A05" w:rsidRPr="00673AE0">
              <w:rPr>
                <w:rFonts w:eastAsia="Times New Roman"/>
                <w:sz w:val="22"/>
                <w:szCs w:val="22"/>
              </w:rPr>
              <w:t xml:space="preserve">. </w:t>
            </w:r>
            <w:r w:rsidRPr="00673AE0">
              <w:rPr>
                <w:rFonts w:eastAsia="Times New Roman"/>
                <w:sz w:val="22"/>
                <w:szCs w:val="22"/>
              </w:rPr>
              <w:t>1</w:t>
            </w:r>
          </w:p>
        </w:tc>
        <w:tc>
          <w:tcPr>
            <w:tcW w:w="1476" w:type="dxa"/>
            <w:vAlign w:val="bottom"/>
          </w:tcPr>
          <w:p w14:paraId="1ACCAADF"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56</w:t>
            </w:r>
            <w:r w:rsidR="004C7A05" w:rsidRPr="00673AE0">
              <w:rPr>
                <w:rFonts w:eastAsia="Times New Roman"/>
                <w:sz w:val="22"/>
                <w:szCs w:val="22"/>
              </w:rPr>
              <w:t xml:space="preserve">. </w:t>
            </w:r>
            <w:r w:rsidRPr="00673AE0">
              <w:rPr>
                <w:rFonts w:eastAsia="Times New Roman"/>
                <w:sz w:val="22"/>
                <w:szCs w:val="22"/>
              </w:rPr>
              <w:t>8</w:t>
            </w:r>
          </w:p>
        </w:tc>
      </w:tr>
      <w:tr w:rsidR="00573751" w14:paraId="71759060" w14:textId="77777777" w:rsidTr="00673AE0">
        <w:trPr>
          <w:trHeight w:val="320"/>
          <w:jc w:val="center"/>
        </w:trPr>
        <w:tc>
          <w:tcPr>
            <w:tcW w:w="1276" w:type="dxa"/>
            <w:shd w:val="clear" w:color="auto" w:fill="1F497D" w:themeFill="text2"/>
            <w:noWrap/>
            <w:vAlign w:val="bottom"/>
            <w:hideMark/>
          </w:tcPr>
          <w:p w14:paraId="4F599821" w14:textId="77777777" w:rsidR="007D2A75" w:rsidRPr="00673AE0" w:rsidRDefault="007D2A75" w:rsidP="00673AE0">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BOB09</w:t>
            </w:r>
          </w:p>
        </w:tc>
        <w:tc>
          <w:tcPr>
            <w:tcW w:w="1276" w:type="dxa"/>
            <w:vAlign w:val="center"/>
          </w:tcPr>
          <w:p w14:paraId="3B2E1A4E"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64</w:t>
            </w:r>
            <w:r w:rsidR="004C7A05" w:rsidRPr="00673AE0">
              <w:rPr>
                <w:rFonts w:eastAsia="Times New Roman"/>
                <w:sz w:val="22"/>
                <w:szCs w:val="22"/>
              </w:rPr>
              <w:t xml:space="preserve">. </w:t>
            </w:r>
            <w:r w:rsidRPr="00673AE0">
              <w:rPr>
                <w:rFonts w:eastAsia="Times New Roman"/>
                <w:sz w:val="22"/>
                <w:szCs w:val="22"/>
              </w:rPr>
              <w:t>0</w:t>
            </w:r>
          </w:p>
        </w:tc>
        <w:tc>
          <w:tcPr>
            <w:tcW w:w="1417" w:type="dxa"/>
            <w:vAlign w:val="center"/>
          </w:tcPr>
          <w:p w14:paraId="72B406E3"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29</w:t>
            </w:r>
            <w:r w:rsidR="004C7A05" w:rsidRPr="00673AE0">
              <w:rPr>
                <w:rFonts w:eastAsia="Times New Roman"/>
                <w:sz w:val="22"/>
                <w:szCs w:val="22"/>
              </w:rPr>
              <w:t xml:space="preserve">. </w:t>
            </w:r>
            <w:r w:rsidRPr="00673AE0">
              <w:rPr>
                <w:rFonts w:eastAsia="Times New Roman"/>
                <w:sz w:val="22"/>
                <w:szCs w:val="22"/>
              </w:rPr>
              <w:t>9</w:t>
            </w:r>
          </w:p>
        </w:tc>
        <w:tc>
          <w:tcPr>
            <w:tcW w:w="1418" w:type="dxa"/>
            <w:vAlign w:val="center"/>
          </w:tcPr>
          <w:p w14:paraId="7F792986" w14:textId="77777777" w:rsidR="007D2A75" w:rsidRPr="00673AE0" w:rsidRDefault="007D2A75" w:rsidP="00673AE0">
            <w:pPr>
              <w:spacing w:line="240" w:lineRule="auto"/>
              <w:jc w:val="center"/>
              <w:rPr>
                <w:rFonts w:eastAsia="Times New Roman"/>
                <w:sz w:val="22"/>
                <w:szCs w:val="22"/>
              </w:rPr>
            </w:pPr>
          </w:p>
        </w:tc>
        <w:tc>
          <w:tcPr>
            <w:tcW w:w="1451" w:type="dxa"/>
            <w:vAlign w:val="bottom"/>
          </w:tcPr>
          <w:p w14:paraId="663AEBA5"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250</w:t>
            </w:r>
            <w:r w:rsidR="004C7A05" w:rsidRPr="00673AE0">
              <w:rPr>
                <w:rFonts w:eastAsia="Times New Roman"/>
                <w:sz w:val="22"/>
                <w:szCs w:val="22"/>
              </w:rPr>
              <w:t>.</w:t>
            </w:r>
            <w:r w:rsidRPr="00673AE0">
              <w:rPr>
                <w:rFonts w:eastAsia="Times New Roman"/>
                <w:sz w:val="22"/>
                <w:szCs w:val="22"/>
              </w:rPr>
              <w:t>0</w:t>
            </w:r>
          </w:p>
        </w:tc>
        <w:tc>
          <w:tcPr>
            <w:tcW w:w="1242" w:type="dxa"/>
            <w:vAlign w:val="bottom"/>
          </w:tcPr>
          <w:p w14:paraId="7D6EFD6B"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250</w:t>
            </w:r>
            <w:r w:rsidR="004C7A05" w:rsidRPr="00673AE0">
              <w:rPr>
                <w:rFonts w:eastAsia="Times New Roman"/>
                <w:sz w:val="22"/>
                <w:szCs w:val="22"/>
              </w:rPr>
              <w:t>.</w:t>
            </w:r>
            <w:r w:rsidRPr="00673AE0">
              <w:rPr>
                <w:rFonts w:eastAsia="Times New Roman"/>
                <w:sz w:val="22"/>
                <w:szCs w:val="22"/>
              </w:rPr>
              <w:t>0</w:t>
            </w:r>
          </w:p>
        </w:tc>
        <w:tc>
          <w:tcPr>
            <w:tcW w:w="1476" w:type="dxa"/>
            <w:vAlign w:val="bottom"/>
          </w:tcPr>
          <w:p w14:paraId="25FCE1F7" w14:textId="77777777" w:rsidR="007D2A75" w:rsidRPr="00673AE0" w:rsidRDefault="007D2A75" w:rsidP="00673AE0">
            <w:pPr>
              <w:spacing w:line="240" w:lineRule="auto"/>
              <w:jc w:val="center"/>
              <w:rPr>
                <w:rFonts w:eastAsia="Times New Roman"/>
                <w:sz w:val="22"/>
                <w:szCs w:val="22"/>
              </w:rPr>
            </w:pPr>
          </w:p>
        </w:tc>
      </w:tr>
      <w:tr w:rsidR="00573751" w14:paraId="7649E640" w14:textId="77777777" w:rsidTr="00673AE0">
        <w:trPr>
          <w:trHeight w:val="320"/>
          <w:jc w:val="center"/>
        </w:trPr>
        <w:tc>
          <w:tcPr>
            <w:tcW w:w="1276" w:type="dxa"/>
            <w:shd w:val="clear" w:color="auto" w:fill="1F497D" w:themeFill="text2"/>
            <w:noWrap/>
            <w:vAlign w:val="bottom"/>
            <w:hideMark/>
          </w:tcPr>
          <w:p w14:paraId="4630B64D" w14:textId="77777777" w:rsidR="007D2A75" w:rsidRPr="00673AE0" w:rsidRDefault="007D2A75" w:rsidP="00673AE0">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BOB10</w:t>
            </w:r>
          </w:p>
        </w:tc>
        <w:tc>
          <w:tcPr>
            <w:tcW w:w="1276" w:type="dxa"/>
            <w:vAlign w:val="center"/>
          </w:tcPr>
          <w:p w14:paraId="55CE7286"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23</w:t>
            </w:r>
            <w:r w:rsidR="004C7A05" w:rsidRPr="00673AE0">
              <w:rPr>
                <w:rFonts w:eastAsia="Times New Roman"/>
                <w:sz w:val="22"/>
                <w:szCs w:val="22"/>
              </w:rPr>
              <w:t xml:space="preserve">. </w:t>
            </w:r>
            <w:r w:rsidRPr="00673AE0">
              <w:rPr>
                <w:rFonts w:eastAsia="Times New Roman"/>
                <w:sz w:val="22"/>
                <w:szCs w:val="22"/>
              </w:rPr>
              <w:t>4</w:t>
            </w:r>
          </w:p>
        </w:tc>
        <w:tc>
          <w:tcPr>
            <w:tcW w:w="1417" w:type="dxa"/>
            <w:vAlign w:val="center"/>
          </w:tcPr>
          <w:p w14:paraId="6C0C749D"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55</w:t>
            </w:r>
            <w:r w:rsidR="004C7A05" w:rsidRPr="00673AE0">
              <w:rPr>
                <w:rFonts w:eastAsia="Times New Roman"/>
                <w:sz w:val="22"/>
                <w:szCs w:val="22"/>
              </w:rPr>
              <w:t xml:space="preserve">. </w:t>
            </w:r>
            <w:r w:rsidRPr="00673AE0">
              <w:rPr>
                <w:rFonts w:eastAsia="Times New Roman"/>
                <w:sz w:val="22"/>
                <w:szCs w:val="22"/>
              </w:rPr>
              <w:t>1</w:t>
            </w:r>
          </w:p>
        </w:tc>
        <w:tc>
          <w:tcPr>
            <w:tcW w:w="1418" w:type="dxa"/>
            <w:vAlign w:val="center"/>
          </w:tcPr>
          <w:p w14:paraId="34E2A77E"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32</w:t>
            </w:r>
            <w:r w:rsidR="004C7A05" w:rsidRPr="00673AE0">
              <w:rPr>
                <w:rFonts w:eastAsia="Times New Roman"/>
                <w:sz w:val="22"/>
                <w:szCs w:val="22"/>
              </w:rPr>
              <w:t xml:space="preserve">. </w:t>
            </w:r>
            <w:r w:rsidRPr="00673AE0">
              <w:rPr>
                <w:rFonts w:eastAsia="Times New Roman"/>
                <w:sz w:val="22"/>
                <w:szCs w:val="22"/>
              </w:rPr>
              <w:t>3</w:t>
            </w:r>
          </w:p>
        </w:tc>
        <w:tc>
          <w:tcPr>
            <w:tcW w:w="1451" w:type="dxa"/>
            <w:vAlign w:val="bottom"/>
          </w:tcPr>
          <w:p w14:paraId="76405B5F"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76</w:t>
            </w:r>
            <w:r w:rsidR="004C7A05" w:rsidRPr="00673AE0">
              <w:rPr>
                <w:rFonts w:eastAsia="Times New Roman"/>
                <w:sz w:val="22"/>
                <w:szCs w:val="22"/>
              </w:rPr>
              <w:t xml:space="preserve">. </w:t>
            </w:r>
            <w:r w:rsidRPr="00673AE0">
              <w:rPr>
                <w:rFonts w:eastAsia="Times New Roman"/>
                <w:sz w:val="22"/>
                <w:szCs w:val="22"/>
              </w:rPr>
              <w:t>6</w:t>
            </w:r>
          </w:p>
        </w:tc>
        <w:tc>
          <w:tcPr>
            <w:tcW w:w="1242" w:type="dxa"/>
            <w:vAlign w:val="bottom"/>
          </w:tcPr>
          <w:p w14:paraId="1DFE3A1C"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81</w:t>
            </w:r>
            <w:r w:rsidR="004C7A05" w:rsidRPr="00673AE0">
              <w:rPr>
                <w:rFonts w:eastAsia="Times New Roman"/>
                <w:sz w:val="22"/>
                <w:szCs w:val="22"/>
              </w:rPr>
              <w:t xml:space="preserve">. </w:t>
            </w:r>
            <w:r w:rsidRPr="00673AE0">
              <w:rPr>
                <w:rFonts w:eastAsia="Times New Roman"/>
                <w:sz w:val="22"/>
                <w:szCs w:val="22"/>
              </w:rPr>
              <w:t>0</w:t>
            </w:r>
          </w:p>
        </w:tc>
        <w:tc>
          <w:tcPr>
            <w:tcW w:w="1476" w:type="dxa"/>
            <w:vAlign w:val="bottom"/>
          </w:tcPr>
          <w:p w14:paraId="3D07FB8B"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56</w:t>
            </w:r>
            <w:r w:rsidR="004C7A05" w:rsidRPr="00673AE0">
              <w:rPr>
                <w:rFonts w:eastAsia="Times New Roman"/>
                <w:sz w:val="22"/>
                <w:szCs w:val="22"/>
              </w:rPr>
              <w:t xml:space="preserve">. </w:t>
            </w:r>
            <w:r w:rsidRPr="00673AE0">
              <w:rPr>
                <w:rFonts w:eastAsia="Times New Roman"/>
                <w:sz w:val="22"/>
                <w:szCs w:val="22"/>
              </w:rPr>
              <w:t>2</w:t>
            </w:r>
          </w:p>
        </w:tc>
      </w:tr>
      <w:tr w:rsidR="00573751" w14:paraId="5069199B" w14:textId="77777777" w:rsidTr="00673AE0">
        <w:trPr>
          <w:trHeight w:val="320"/>
          <w:jc w:val="center"/>
        </w:trPr>
        <w:tc>
          <w:tcPr>
            <w:tcW w:w="1276" w:type="dxa"/>
            <w:shd w:val="clear" w:color="auto" w:fill="1F497D" w:themeFill="text2"/>
            <w:noWrap/>
            <w:vAlign w:val="bottom"/>
            <w:hideMark/>
          </w:tcPr>
          <w:p w14:paraId="0C130E87" w14:textId="77777777" w:rsidR="007D2A75" w:rsidRPr="00673AE0" w:rsidRDefault="007D2A75" w:rsidP="00673AE0">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BOB11</w:t>
            </w:r>
          </w:p>
        </w:tc>
        <w:tc>
          <w:tcPr>
            <w:tcW w:w="1276" w:type="dxa"/>
            <w:vAlign w:val="center"/>
          </w:tcPr>
          <w:p w14:paraId="52210C76"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31</w:t>
            </w:r>
            <w:r w:rsidR="004C7A05" w:rsidRPr="00673AE0">
              <w:rPr>
                <w:rFonts w:eastAsia="Times New Roman"/>
                <w:sz w:val="22"/>
                <w:szCs w:val="22"/>
              </w:rPr>
              <w:t xml:space="preserve">. </w:t>
            </w:r>
            <w:r w:rsidRPr="00673AE0">
              <w:rPr>
                <w:rFonts w:eastAsia="Times New Roman"/>
                <w:sz w:val="22"/>
                <w:szCs w:val="22"/>
              </w:rPr>
              <w:t>3</w:t>
            </w:r>
          </w:p>
        </w:tc>
        <w:tc>
          <w:tcPr>
            <w:tcW w:w="1417" w:type="dxa"/>
            <w:vAlign w:val="center"/>
          </w:tcPr>
          <w:p w14:paraId="58E7E647"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15</w:t>
            </w:r>
            <w:r w:rsidR="004C7A05" w:rsidRPr="00673AE0">
              <w:rPr>
                <w:rFonts w:eastAsia="Times New Roman"/>
                <w:sz w:val="22"/>
                <w:szCs w:val="22"/>
              </w:rPr>
              <w:t xml:space="preserve">. </w:t>
            </w:r>
            <w:r w:rsidRPr="00673AE0">
              <w:rPr>
                <w:rFonts w:eastAsia="Times New Roman"/>
                <w:sz w:val="22"/>
                <w:szCs w:val="22"/>
              </w:rPr>
              <w:t>0</w:t>
            </w:r>
          </w:p>
        </w:tc>
        <w:tc>
          <w:tcPr>
            <w:tcW w:w="1418" w:type="dxa"/>
            <w:vAlign w:val="center"/>
          </w:tcPr>
          <w:p w14:paraId="537A22B6"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10</w:t>
            </w:r>
            <w:r w:rsidR="004C7A05" w:rsidRPr="00673AE0">
              <w:rPr>
                <w:rFonts w:eastAsia="Times New Roman"/>
                <w:sz w:val="22"/>
                <w:szCs w:val="22"/>
              </w:rPr>
              <w:t xml:space="preserve">. </w:t>
            </w:r>
            <w:r w:rsidRPr="00673AE0">
              <w:rPr>
                <w:rFonts w:eastAsia="Times New Roman"/>
                <w:sz w:val="22"/>
                <w:szCs w:val="22"/>
              </w:rPr>
              <w:t>5</w:t>
            </w:r>
          </w:p>
        </w:tc>
        <w:tc>
          <w:tcPr>
            <w:tcW w:w="1451" w:type="dxa"/>
            <w:vAlign w:val="bottom"/>
          </w:tcPr>
          <w:p w14:paraId="0F926FB2"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80</w:t>
            </w:r>
            <w:r w:rsidR="004C7A05" w:rsidRPr="00673AE0">
              <w:rPr>
                <w:rFonts w:eastAsia="Times New Roman"/>
                <w:sz w:val="22"/>
                <w:szCs w:val="22"/>
              </w:rPr>
              <w:t xml:space="preserve">. </w:t>
            </w:r>
            <w:r w:rsidRPr="00673AE0">
              <w:rPr>
                <w:rFonts w:eastAsia="Times New Roman"/>
                <w:sz w:val="22"/>
                <w:szCs w:val="22"/>
              </w:rPr>
              <w:t>8</w:t>
            </w:r>
          </w:p>
        </w:tc>
        <w:tc>
          <w:tcPr>
            <w:tcW w:w="1242" w:type="dxa"/>
            <w:vAlign w:val="bottom"/>
          </w:tcPr>
          <w:p w14:paraId="7FD3AF64"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79</w:t>
            </w:r>
            <w:r w:rsidR="004C7A05" w:rsidRPr="00673AE0">
              <w:rPr>
                <w:rFonts w:eastAsia="Times New Roman"/>
                <w:sz w:val="22"/>
                <w:szCs w:val="22"/>
              </w:rPr>
              <w:t xml:space="preserve">. </w:t>
            </w:r>
            <w:r w:rsidRPr="00673AE0">
              <w:rPr>
                <w:rFonts w:eastAsia="Times New Roman"/>
                <w:sz w:val="22"/>
                <w:szCs w:val="22"/>
              </w:rPr>
              <w:t>5</w:t>
            </w:r>
          </w:p>
        </w:tc>
        <w:tc>
          <w:tcPr>
            <w:tcW w:w="1476" w:type="dxa"/>
            <w:vAlign w:val="bottom"/>
          </w:tcPr>
          <w:p w14:paraId="76FC8437"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81</w:t>
            </w:r>
            <w:r w:rsidR="004C7A05" w:rsidRPr="00673AE0">
              <w:rPr>
                <w:rFonts w:eastAsia="Times New Roman"/>
                <w:sz w:val="22"/>
                <w:szCs w:val="22"/>
              </w:rPr>
              <w:t xml:space="preserve">. </w:t>
            </w:r>
            <w:r w:rsidRPr="00673AE0">
              <w:rPr>
                <w:rFonts w:eastAsia="Times New Roman"/>
                <w:sz w:val="22"/>
                <w:szCs w:val="22"/>
              </w:rPr>
              <w:t>9</w:t>
            </w:r>
          </w:p>
        </w:tc>
      </w:tr>
      <w:tr w:rsidR="00573751" w14:paraId="0AB7C109" w14:textId="77777777" w:rsidTr="00673AE0">
        <w:trPr>
          <w:trHeight w:val="279"/>
          <w:jc w:val="center"/>
        </w:trPr>
        <w:tc>
          <w:tcPr>
            <w:tcW w:w="1276" w:type="dxa"/>
            <w:shd w:val="clear" w:color="auto" w:fill="1F497D" w:themeFill="text2"/>
            <w:noWrap/>
            <w:vAlign w:val="bottom"/>
            <w:hideMark/>
          </w:tcPr>
          <w:p w14:paraId="6B08313D" w14:textId="77777777" w:rsidR="007D2A75" w:rsidRPr="00673AE0" w:rsidRDefault="007D2A75" w:rsidP="00673AE0">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BOB12</w:t>
            </w:r>
          </w:p>
        </w:tc>
        <w:tc>
          <w:tcPr>
            <w:tcW w:w="1276" w:type="dxa"/>
            <w:vAlign w:val="center"/>
          </w:tcPr>
          <w:p w14:paraId="3455DA83"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64</w:t>
            </w:r>
            <w:r w:rsidR="004C7A05" w:rsidRPr="00673AE0">
              <w:rPr>
                <w:rFonts w:eastAsia="Times New Roman"/>
                <w:sz w:val="22"/>
                <w:szCs w:val="22"/>
              </w:rPr>
              <w:t xml:space="preserve">. </w:t>
            </w:r>
            <w:r w:rsidRPr="00673AE0">
              <w:rPr>
                <w:rFonts w:eastAsia="Times New Roman"/>
                <w:sz w:val="22"/>
                <w:szCs w:val="22"/>
              </w:rPr>
              <w:t>0</w:t>
            </w:r>
          </w:p>
        </w:tc>
        <w:tc>
          <w:tcPr>
            <w:tcW w:w="1417" w:type="dxa"/>
            <w:vAlign w:val="center"/>
          </w:tcPr>
          <w:p w14:paraId="5CAC960D"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64</w:t>
            </w:r>
            <w:r w:rsidR="004C7A05" w:rsidRPr="00673AE0">
              <w:rPr>
                <w:rFonts w:eastAsia="Times New Roman"/>
                <w:sz w:val="22"/>
                <w:szCs w:val="22"/>
              </w:rPr>
              <w:t xml:space="preserve">. </w:t>
            </w:r>
            <w:r w:rsidRPr="00673AE0">
              <w:rPr>
                <w:rFonts w:eastAsia="Times New Roman"/>
                <w:sz w:val="22"/>
                <w:szCs w:val="22"/>
              </w:rPr>
              <w:t>0</w:t>
            </w:r>
          </w:p>
        </w:tc>
        <w:tc>
          <w:tcPr>
            <w:tcW w:w="1418" w:type="dxa"/>
            <w:vAlign w:val="center"/>
          </w:tcPr>
          <w:p w14:paraId="64054EFB" w14:textId="77777777" w:rsidR="007D2A75" w:rsidRPr="00673AE0" w:rsidRDefault="007D2A75" w:rsidP="00673AE0">
            <w:pPr>
              <w:spacing w:line="240" w:lineRule="auto"/>
              <w:jc w:val="center"/>
              <w:rPr>
                <w:rFonts w:eastAsia="Times New Roman"/>
                <w:sz w:val="22"/>
                <w:szCs w:val="22"/>
              </w:rPr>
            </w:pPr>
          </w:p>
        </w:tc>
        <w:tc>
          <w:tcPr>
            <w:tcW w:w="1451" w:type="dxa"/>
            <w:vAlign w:val="bottom"/>
          </w:tcPr>
          <w:p w14:paraId="3AB3E05B"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99</w:t>
            </w:r>
            <w:r w:rsidR="004C7A05" w:rsidRPr="00673AE0">
              <w:rPr>
                <w:rFonts w:eastAsia="Times New Roman"/>
                <w:sz w:val="22"/>
                <w:szCs w:val="22"/>
              </w:rPr>
              <w:t xml:space="preserve">. </w:t>
            </w:r>
            <w:r w:rsidRPr="00673AE0">
              <w:rPr>
                <w:rFonts w:eastAsia="Times New Roman"/>
                <w:sz w:val="22"/>
                <w:szCs w:val="22"/>
              </w:rPr>
              <w:t>6</w:t>
            </w:r>
          </w:p>
        </w:tc>
        <w:tc>
          <w:tcPr>
            <w:tcW w:w="1242" w:type="dxa"/>
            <w:vAlign w:val="bottom"/>
          </w:tcPr>
          <w:p w14:paraId="21B2CF7D" w14:textId="77777777" w:rsidR="007D2A75" w:rsidRPr="00673AE0" w:rsidRDefault="007D2A75" w:rsidP="00673AE0">
            <w:pPr>
              <w:spacing w:line="240" w:lineRule="auto"/>
              <w:jc w:val="center"/>
              <w:rPr>
                <w:rFonts w:eastAsia="Times New Roman"/>
                <w:sz w:val="22"/>
                <w:szCs w:val="22"/>
              </w:rPr>
            </w:pPr>
            <w:r w:rsidRPr="00673AE0">
              <w:rPr>
                <w:rFonts w:eastAsia="Times New Roman"/>
                <w:sz w:val="22"/>
                <w:szCs w:val="22"/>
              </w:rPr>
              <w:t>78</w:t>
            </w:r>
            <w:r w:rsidR="004C7A05" w:rsidRPr="00673AE0">
              <w:rPr>
                <w:rFonts w:eastAsia="Times New Roman"/>
                <w:sz w:val="22"/>
                <w:szCs w:val="22"/>
              </w:rPr>
              <w:t xml:space="preserve">. </w:t>
            </w:r>
            <w:r w:rsidRPr="00673AE0">
              <w:rPr>
                <w:rFonts w:eastAsia="Times New Roman"/>
                <w:sz w:val="22"/>
                <w:szCs w:val="22"/>
              </w:rPr>
              <w:t>5</w:t>
            </w:r>
          </w:p>
        </w:tc>
        <w:tc>
          <w:tcPr>
            <w:tcW w:w="1476" w:type="dxa"/>
            <w:vAlign w:val="bottom"/>
          </w:tcPr>
          <w:p w14:paraId="63CEAC60" w14:textId="77777777" w:rsidR="007D2A75" w:rsidRPr="00673AE0" w:rsidRDefault="007D2A75" w:rsidP="00673AE0">
            <w:pPr>
              <w:spacing w:line="240" w:lineRule="auto"/>
              <w:jc w:val="center"/>
              <w:rPr>
                <w:rFonts w:eastAsia="Times New Roman"/>
                <w:sz w:val="22"/>
                <w:szCs w:val="22"/>
              </w:rPr>
            </w:pPr>
          </w:p>
        </w:tc>
      </w:tr>
      <w:tr w:rsidR="00573751" w14:paraId="2056FB13" w14:textId="77777777" w:rsidTr="00673AE0">
        <w:trPr>
          <w:trHeight w:val="279"/>
          <w:jc w:val="center"/>
        </w:trPr>
        <w:tc>
          <w:tcPr>
            <w:tcW w:w="1276" w:type="dxa"/>
            <w:shd w:val="clear" w:color="auto" w:fill="1F497D" w:themeFill="text2"/>
            <w:noWrap/>
            <w:vAlign w:val="bottom"/>
          </w:tcPr>
          <w:p w14:paraId="467527CC" w14:textId="77777777" w:rsidR="001865F3" w:rsidRPr="00673AE0" w:rsidRDefault="001865F3" w:rsidP="00673AE0">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MEAN</w:t>
            </w:r>
          </w:p>
        </w:tc>
        <w:tc>
          <w:tcPr>
            <w:tcW w:w="1276" w:type="dxa"/>
            <w:vAlign w:val="center"/>
          </w:tcPr>
          <w:p w14:paraId="1784996C" w14:textId="77777777" w:rsidR="001865F3" w:rsidRPr="00673AE0" w:rsidRDefault="001865F3" w:rsidP="00673AE0">
            <w:pPr>
              <w:spacing w:line="240" w:lineRule="auto"/>
              <w:jc w:val="center"/>
              <w:rPr>
                <w:rFonts w:eastAsia="Times New Roman"/>
                <w:sz w:val="22"/>
                <w:szCs w:val="22"/>
              </w:rPr>
            </w:pPr>
            <w:r w:rsidRPr="00673AE0">
              <w:rPr>
                <w:rFonts w:eastAsia="Times New Roman"/>
                <w:sz w:val="22"/>
                <w:szCs w:val="22"/>
              </w:rPr>
              <w:t>33.5</w:t>
            </w:r>
          </w:p>
        </w:tc>
        <w:tc>
          <w:tcPr>
            <w:tcW w:w="1417" w:type="dxa"/>
            <w:vAlign w:val="center"/>
          </w:tcPr>
          <w:p w14:paraId="54FE95AE" w14:textId="77777777" w:rsidR="001865F3" w:rsidRPr="00673AE0" w:rsidRDefault="001865F3" w:rsidP="00673AE0">
            <w:pPr>
              <w:spacing w:line="240" w:lineRule="auto"/>
              <w:jc w:val="center"/>
              <w:rPr>
                <w:rFonts w:eastAsia="Times New Roman"/>
                <w:sz w:val="22"/>
                <w:szCs w:val="22"/>
              </w:rPr>
            </w:pPr>
            <w:r w:rsidRPr="00673AE0">
              <w:rPr>
                <w:rFonts w:eastAsia="Times New Roman"/>
                <w:sz w:val="22"/>
                <w:szCs w:val="22"/>
              </w:rPr>
              <w:t>40.2</w:t>
            </w:r>
          </w:p>
        </w:tc>
        <w:tc>
          <w:tcPr>
            <w:tcW w:w="1418" w:type="dxa"/>
            <w:vAlign w:val="center"/>
          </w:tcPr>
          <w:p w14:paraId="45C11F0F" w14:textId="77777777" w:rsidR="001865F3" w:rsidRPr="00673AE0" w:rsidRDefault="001865F3" w:rsidP="00673AE0">
            <w:pPr>
              <w:spacing w:line="240" w:lineRule="auto"/>
              <w:jc w:val="center"/>
              <w:rPr>
                <w:rFonts w:eastAsia="Times New Roman"/>
                <w:sz w:val="22"/>
                <w:szCs w:val="22"/>
              </w:rPr>
            </w:pPr>
            <w:r w:rsidRPr="00673AE0">
              <w:rPr>
                <w:rFonts w:eastAsia="Times New Roman"/>
                <w:sz w:val="22"/>
                <w:szCs w:val="22"/>
              </w:rPr>
              <w:t>26</w:t>
            </w:r>
            <w:r w:rsidR="00922A3B" w:rsidRPr="00673AE0">
              <w:rPr>
                <w:rFonts w:eastAsia="Times New Roman"/>
                <w:sz w:val="22"/>
                <w:szCs w:val="22"/>
              </w:rPr>
              <w:t>.0</w:t>
            </w:r>
          </w:p>
        </w:tc>
        <w:tc>
          <w:tcPr>
            <w:tcW w:w="1451" w:type="dxa"/>
            <w:vAlign w:val="bottom"/>
          </w:tcPr>
          <w:p w14:paraId="1CD15D0A" w14:textId="77777777" w:rsidR="001865F3" w:rsidRPr="00673AE0" w:rsidRDefault="001865F3" w:rsidP="00673AE0">
            <w:pPr>
              <w:spacing w:line="240" w:lineRule="auto"/>
              <w:jc w:val="center"/>
              <w:rPr>
                <w:rFonts w:eastAsia="Times New Roman"/>
                <w:sz w:val="22"/>
                <w:szCs w:val="22"/>
              </w:rPr>
            </w:pPr>
            <w:r w:rsidRPr="00673AE0">
              <w:rPr>
                <w:rFonts w:eastAsia="Times New Roman"/>
                <w:sz w:val="22"/>
                <w:szCs w:val="22"/>
              </w:rPr>
              <w:t>104.2</w:t>
            </w:r>
          </w:p>
        </w:tc>
        <w:tc>
          <w:tcPr>
            <w:tcW w:w="1242" w:type="dxa"/>
            <w:vAlign w:val="bottom"/>
          </w:tcPr>
          <w:p w14:paraId="26EB1343" w14:textId="77777777" w:rsidR="001865F3" w:rsidRPr="00673AE0" w:rsidRDefault="001865F3" w:rsidP="00673AE0">
            <w:pPr>
              <w:spacing w:line="240" w:lineRule="auto"/>
              <w:jc w:val="center"/>
              <w:rPr>
                <w:rFonts w:eastAsia="Times New Roman"/>
                <w:sz w:val="22"/>
                <w:szCs w:val="22"/>
              </w:rPr>
            </w:pPr>
            <w:r w:rsidRPr="00673AE0">
              <w:rPr>
                <w:rFonts w:eastAsia="Times New Roman"/>
                <w:sz w:val="22"/>
                <w:szCs w:val="22"/>
              </w:rPr>
              <w:t>93.6</w:t>
            </w:r>
          </w:p>
        </w:tc>
        <w:tc>
          <w:tcPr>
            <w:tcW w:w="1476" w:type="dxa"/>
            <w:vAlign w:val="bottom"/>
          </w:tcPr>
          <w:p w14:paraId="234EC7E2" w14:textId="77777777" w:rsidR="001865F3" w:rsidRPr="00673AE0" w:rsidRDefault="001865F3" w:rsidP="00673AE0">
            <w:pPr>
              <w:spacing w:line="240" w:lineRule="auto"/>
              <w:jc w:val="center"/>
              <w:rPr>
                <w:rFonts w:eastAsia="Times New Roman"/>
                <w:sz w:val="22"/>
                <w:szCs w:val="22"/>
              </w:rPr>
            </w:pPr>
            <w:r w:rsidRPr="00673AE0">
              <w:rPr>
                <w:rFonts w:eastAsia="Times New Roman"/>
                <w:sz w:val="22"/>
                <w:szCs w:val="22"/>
              </w:rPr>
              <w:t>63.9</w:t>
            </w:r>
          </w:p>
        </w:tc>
      </w:tr>
      <w:tr w:rsidR="00573751" w14:paraId="65EDB537" w14:textId="77777777" w:rsidTr="00673AE0">
        <w:trPr>
          <w:trHeight w:val="279"/>
          <w:jc w:val="center"/>
        </w:trPr>
        <w:tc>
          <w:tcPr>
            <w:tcW w:w="1276" w:type="dxa"/>
            <w:shd w:val="clear" w:color="auto" w:fill="1F497D" w:themeFill="text2"/>
            <w:noWrap/>
            <w:vAlign w:val="bottom"/>
          </w:tcPr>
          <w:p w14:paraId="43EAD6CD" w14:textId="77777777" w:rsidR="00C83BAA" w:rsidRPr="00673AE0" w:rsidRDefault="00C83BAA" w:rsidP="00673AE0">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SD</w:t>
            </w:r>
          </w:p>
        </w:tc>
        <w:tc>
          <w:tcPr>
            <w:tcW w:w="1276" w:type="dxa"/>
            <w:vAlign w:val="center"/>
          </w:tcPr>
          <w:p w14:paraId="233F5A94" w14:textId="77777777" w:rsidR="00C83BAA" w:rsidRPr="00673AE0" w:rsidRDefault="001865F3" w:rsidP="00673AE0">
            <w:pPr>
              <w:spacing w:line="240" w:lineRule="auto"/>
              <w:jc w:val="center"/>
              <w:rPr>
                <w:rFonts w:eastAsia="Times New Roman"/>
                <w:sz w:val="22"/>
                <w:szCs w:val="22"/>
              </w:rPr>
            </w:pPr>
            <w:r w:rsidRPr="00673AE0">
              <w:rPr>
                <w:sz w:val="22"/>
                <w:szCs w:val="22"/>
              </w:rPr>
              <w:t>19.5</w:t>
            </w:r>
          </w:p>
        </w:tc>
        <w:tc>
          <w:tcPr>
            <w:tcW w:w="1417" w:type="dxa"/>
            <w:vAlign w:val="center"/>
          </w:tcPr>
          <w:p w14:paraId="5082AD04" w14:textId="77777777" w:rsidR="00C83BAA" w:rsidRPr="00673AE0" w:rsidRDefault="001865F3" w:rsidP="00673AE0">
            <w:pPr>
              <w:spacing w:line="240" w:lineRule="auto"/>
              <w:jc w:val="center"/>
              <w:rPr>
                <w:rFonts w:eastAsia="Times New Roman"/>
                <w:sz w:val="22"/>
                <w:szCs w:val="22"/>
              </w:rPr>
            </w:pPr>
            <w:r w:rsidRPr="00673AE0">
              <w:rPr>
                <w:sz w:val="22"/>
                <w:szCs w:val="22"/>
              </w:rPr>
              <w:t>18.8</w:t>
            </w:r>
          </w:p>
        </w:tc>
        <w:tc>
          <w:tcPr>
            <w:tcW w:w="1418" w:type="dxa"/>
            <w:vAlign w:val="center"/>
          </w:tcPr>
          <w:p w14:paraId="403456B5" w14:textId="77777777" w:rsidR="00C83BAA" w:rsidRPr="00673AE0" w:rsidRDefault="001865F3" w:rsidP="00673AE0">
            <w:pPr>
              <w:spacing w:line="240" w:lineRule="auto"/>
              <w:jc w:val="center"/>
              <w:rPr>
                <w:rFonts w:eastAsia="Times New Roman"/>
                <w:sz w:val="22"/>
                <w:szCs w:val="22"/>
              </w:rPr>
            </w:pPr>
            <w:r w:rsidRPr="00673AE0">
              <w:rPr>
                <w:sz w:val="22"/>
                <w:szCs w:val="22"/>
              </w:rPr>
              <w:t>10.5</w:t>
            </w:r>
          </w:p>
        </w:tc>
        <w:tc>
          <w:tcPr>
            <w:tcW w:w="1451" w:type="dxa"/>
            <w:vAlign w:val="bottom"/>
          </w:tcPr>
          <w:p w14:paraId="32EF38F1" w14:textId="77777777" w:rsidR="00C83BAA" w:rsidRPr="00673AE0" w:rsidRDefault="001865F3" w:rsidP="00673AE0">
            <w:pPr>
              <w:spacing w:line="240" w:lineRule="auto"/>
              <w:jc w:val="center"/>
              <w:rPr>
                <w:rFonts w:eastAsia="Times New Roman"/>
                <w:sz w:val="22"/>
                <w:szCs w:val="22"/>
              </w:rPr>
            </w:pPr>
            <w:r w:rsidRPr="00673AE0">
              <w:rPr>
                <w:sz w:val="22"/>
                <w:szCs w:val="22"/>
              </w:rPr>
              <w:t>57.8</w:t>
            </w:r>
          </w:p>
        </w:tc>
        <w:tc>
          <w:tcPr>
            <w:tcW w:w="1242" w:type="dxa"/>
            <w:vAlign w:val="bottom"/>
          </w:tcPr>
          <w:p w14:paraId="1E685191" w14:textId="77777777" w:rsidR="00C83BAA" w:rsidRPr="00673AE0" w:rsidRDefault="001865F3" w:rsidP="00673AE0">
            <w:pPr>
              <w:spacing w:line="240" w:lineRule="auto"/>
              <w:jc w:val="center"/>
              <w:rPr>
                <w:rFonts w:eastAsia="Times New Roman"/>
                <w:sz w:val="22"/>
                <w:szCs w:val="22"/>
              </w:rPr>
            </w:pPr>
            <w:r w:rsidRPr="00673AE0">
              <w:rPr>
                <w:sz w:val="22"/>
                <w:szCs w:val="22"/>
              </w:rPr>
              <w:t>53.6</w:t>
            </w:r>
          </w:p>
        </w:tc>
        <w:tc>
          <w:tcPr>
            <w:tcW w:w="1476" w:type="dxa"/>
            <w:vAlign w:val="bottom"/>
          </w:tcPr>
          <w:p w14:paraId="230DDD40" w14:textId="77777777" w:rsidR="00C83BAA" w:rsidRPr="00673AE0" w:rsidRDefault="001865F3" w:rsidP="00673AE0">
            <w:pPr>
              <w:spacing w:line="240" w:lineRule="auto"/>
              <w:jc w:val="center"/>
              <w:rPr>
                <w:rFonts w:eastAsia="Times New Roman"/>
                <w:sz w:val="22"/>
                <w:szCs w:val="22"/>
              </w:rPr>
            </w:pPr>
            <w:r w:rsidRPr="00673AE0">
              <w:rPr>
                <w:sz w:val="22"/>
                <w:szCs w:val="22"/>
              </w:rPr>
              <w:t>18.2</w:t>
            </w:r>
          </w:p>
        </w:tc>
      </w:tr>
      <w:tr w:rsidR="00573751" w14:paraId="68F8DC07" w14:textId="77777777" w:rsidTr="00673AE0">
        <w:trPr>
          <w:trHeight w:val="279"/>
          <w:jc w:val="center"/>
        </w:trPr>
        <w:tc>
          <w:tcPr>
            <w:tcW w:w="1276" w:type="dxa"/>
            <w:shd w:val="clear" w:color="auto" w:fill="1F497D" w:themeFill="text2"/>
            <w:noWrap/>
            <w:vAlign w:val="bottom"/>
          </w:tcPr>
          <w:p w14:paraId="6B4DFE6E" w14:textId="77777777" w:rsidR="00C83BAA" w:rsidRPr="00673AE0" w:rsidRDefault="00C83BAA" w:rsidP="00673AE0">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P value 0-6</w:t>
            </w:r>
          </w:p>
        </w:tc>
        <w:tc>
          <w:tcPr>
            <w:tcW w:w="1276" w:type="dxa"/>
            <w:vAlign w:val="center"/>
          </w:tcPr>
          <w:p w14:paraId="2A26C10A" w14:textId="77777777" w:rsidR="00C83BAA" w:rsidRPr="00673AE0" w:rsidRDefault="001865F3" w:rsidP="00673AE0">
            <w:pPr>
              <w:spacing w:line="240" w:lineRule="auto"/>
              <w:jc w:val="center"/>
              <w:rPr>
                <w:rFonts w:eastAsia="Times New Roman"/>
                <w:sz w:val="22"/>
                <w:szCs w:val="22"/>
              </w:rPr>
            </w:pPr>
            <w:r w:rsidRPr="00673AE0">
              <w:rPr>
                <w:rFonts w:eastAsia="Times New Roman"/>
                <w:sz w:val="22"/>
                <w:szCs w:val="22"/>
              </w:rPr>
              <w:t>0.5</w:t>
            </w:r>
          </w:p>
        </w:tc>
        <w:tc>
          <w:tcPr>
            <w:tcW w:w="1417" w:type="dxa"/>
            <w:vAlign w:val="center"/>
          </w:tcPr>
          <w:p w14:paraId="2BC878DF" w14:textId="77777777" w:rsidR="00C83BAA" w:rsidRPr="00673AE0" w:rsidRDefault="00C83BAA" w:rsidP="00673AE0">
            <w:pPr>
              <w:spacing w:line="240" w:lineRule="auto"/>
              <w:jc w:val="center"/>
              <w:rPr>
                <w:rFonts w:eastAsia="Times New Roman"/>
                <w:sz w:val="22"/>
                <w:szCs w:val="22"/>
              </w:rPr>
            </w:pPr>
          </w:p>
        </w:tc>
        <w:tc>
          <w:tcPr>
            <w:tcW w:w="1418" w:type="dxa"/>
            <w:vAlign w:val="center"/>
          </w:tcPr>
          <w:p w14:paraId="44D1CD7E" w14:textId="77777777" w:rsidR="00C83BAA" w:rsidRPr="00673AE0" w:rsidRDefault="00C83BAA" w:rsidP="00673AE0">
            <w:pPr>
              <w:spacing w:line="240" w:lineRule="auto"/>
              <w:jc w:val="center"/>
              <w:rPr>
                <w:rFonts w:eastAsia="Times New Roman"/>
                <w:sz w:val="22"/>
                <w:szCs w:val="22"/>
              </w:rPr>
            </w:pPr>
          </w:p>
        </w:tc>
        <w:tc>
          <w:tcPr>
            <w:tcW w:w="1451" w:type="dxa"/>
            <w:vAlign w:val="bottom"/>
          </w:tcPr>
          <w:p w14:paraId="3FC52361" w14:textId="77777777" w:rsidR="00C83BAA" w:rsidRPr="00673AE0" w:rsidRDefault="00520B01" w:rsidP="00673AE0">
            <w:pPr>
              <w:spacing w:line="240" w:lineRule="auto"/>
              <w:jc w:val="center"/>
              <w:rPr>
                <w:rFonts w:eastAsia="Times New Roman"/>
                <w:sz w:val="22"/>
                <w:szCs w:val="22"/>
              </w:rPr>
            </w:pPr>
            <w:r>
              <w:rPr>
                <w:rFonts w:eastAsia="Times New Roman"/>
                <w:sz w:val="22"/>
                <w:szCs w:val="22"/>
              </w:rPr>
              <w:t>0.1</w:t>
            </w:r>
          </w:p>
        </w:tc>
        <w:tc>
          <w:tcPr>
            <w:tcW w:w="1242" w:type="dxa"/>
            <w:vAlign w:val="bottom"/>
          </w:tcPr>
          <w:p w14:paraId="08EB1A75" w14:textId="77777777" w:rsidR="00C83BAA" w:rsidRPr="00673AE0" w:rsidRDefault="00C83BAA" w:rsidP="00673AE0">
            <w:pPr>
              <w:spacing w:line="240" w:lineRule="auto"/>
              <w:jc w:val="center"/>
              <w:rPr>
                <w:rFonts w:eastAsia="Times New Roman"/>
                <w:sz w:val="22"/>
                <w:szCs w:val="22"/>
              </w:rPr>
            </w:pPr>
          </w:p>
        </w:tc>
        <w:tc>
          <w:tcPr>
            <w:tcW w:w="1476" w:type="dxa"/>
            <w:vAlign w:val="bottom"/>
          </w:tcPr>
          <w:p w14:paraId="3E62A24B" w14:textId="77777777" w:rsidR="00C83BAA" w:rsidRPr="00673AE0" w:rsidRDefault="00C83BAA" w:rsidP="00673AE0">
            <w:pPr>
              <w:spacing w:line="240" w:lineRule="auto"/>
              <w:jc w:val="center"/>
              <w:rPr>
                <w:rFonts w:eastAsia="Times New Roman"/>
                <w:sz w:val="22"/>
                <w:szCs w:val="22"/>
              </w:rPr>
            </w:pPr>
          </w:p>
        </w:tc>
      </w:tr>
      <w:tr w:rsidR="00573751" w14:paraId="2F91C05E" w14:textId="77777777" w:rsidTr="00673AE0">
        <w:trPr>
          <w:trHeight w:val="279"/>
          <w:jc w:val="center"/>
        </w:trPr>
        <w:tc>
          <w:tcPr>
            <w:tcW w:w="1276" w:type="dxa"/>
            <w:shd w:val="clear" w:color="auto" w:fill="1F497D" w:themeFill="text2"/>
            <w:noWrap/>
            <w:vAlign w:val="bottom"/>
          </w:tcPr>
          <w:p w14:paraId="2E1DEF02" w14:textId="77777777" w:rsidR="00C83BAA" w:rsidRPr="00673AE0" w:rsidRDefault="00C83BAA" w:rsidP="00673AE0">
            <w:pPr>
              <w:spacing w:line="240" w:lineRule="auto"/>
              <w:jc w:val="center"/>
              <w:rPr>
                <w:rFonts w:eastAsia="Times New Roman"/>
                <w:b/>
                <w:color w:val="FFFFFF" w:themeColor="background1"/>
                <w:sz w:val="22"/>
                <w:szCs w:val="22"/>
              </w:rPr>
            </w:pPr>
            <w:r w:rsidRPr="00673AE0">
              <w:rPr>
                <w:rFonts w:eastAsia="Times New Roman"/>
                <w:b/>
                <w:color w:val="FFFFFF" w:themeColor="background1"/>
                <w:sz w:val="22"/>
                <w:szCs w:val="22"/>
              </w:rPr>
              <w:t>P value 0-24</w:t>
            </w:r>
          </w:p>
        </w:tc>
        <w:tc>
          <w:tcPr>
            <w:tcW w:w="1276" w:type="dxa"/>
            <w:vAlign w:val="center"/>
          </w:tcPr>
          <w:p w14:paraId="4D66D9DF" w14:textId="77777777" w:rsidR="00C83BAA" w:rsidRPr="00673AE0" w:rsidRDefault="001865F3" w:rsidP="00673AE0">
            <w:pPr>
              <w:spacing w:line="240" w:lineRule="auto"/>
              <w:jc w:val="center"/>
              <w:rPr>
                <w:rFonts w:eastAsia="Times New Roman"/>
                <w:sz w:val="22"/>
                <w:szCs w:val="22"/>
              </w:rPr>
            </w:pPr>
            <w:r w:rsidRPr="00673AE0">
              <w:rPr>
                <w:rFonts w:eastAsia="Times New Roman"/>
                <w:sz w:val="22"/>
                <w:szCs w:val="22"/>
              </w:rPr>
              <w:t>0.8</w:t>
            </w:r>
          </w:p>
        </w:tc>
        <w:tc>
          <w:tcPr>
            <w:tcW w:w="1417" w:type="dxa"/>
            <w:vAlign w:val="center"/>
          </w:tcPr>
          <w:p w14:paraId="7DC1180D" w14:textId="77777777" w:rsidR="00C83BAA" w:rsidRPr="00673AE0" w:rsidRDefault="00C83BAA" w:rsidP="00673AE0">
            <w:pPr>
              <w:spacing w:line="240" w:lineRule="auto"/>
              <w:jc w:val="center"/>
              <w:rPr>
                <w:rFonts w:eastAsia="Times New Roman"/>
                <w:sz w:val="22"/>
                <w:szCs w:val="22"/>
              </w:rPr>
            </w:pPr>
          </w:p>
        </w:tc>
        <w:tc>
          <w:tcPr>
            <w:tcW w:w="1418" w:type="dxa"/>
            <w:vAlign w:val="center"/>
          </w:tcPr>
          <w:p w14:paraId="73C494F8" w14:textId="77777777" w:rsidR="00C83BAA" w:rsidRPr="00673AE0" w:rsidRDefault="00C83BAA" w:rsidP="00673AE0">
            <w:pPr>
              <w:spacing w:line="240" w:lineRule="auto"/>
              <w:jc w:val="center"/>
              <w:rPr>
                <w:rFonts w:eastAsia="Times New Roman"/>
                <w:sz w:val="22"/>
                <w:szCs w:val="22"/>
              </w:rPr>
            </w:pPr>
          </w:p>
        </w:tc>
        <w:tc>
          <w:tcPr>
            <w:tcW w:w="1451" w:type="dxa"/>
            <w:vAlign w:val="bottom"/>
          </w:tcPr>
          <w:p w14:paraId="5793DDD0" w14:textId="77777777" w:rsidR="00C83BAA" w:rsidRPr="00673AE0" w:rsidRDefault="00520B01" w:rsidP="00673AE0">
            <w:pPr>
              <w:spacing w:line="240" w:lineRule="auto"/>
              <w:jc w:val="center"/>
              <w:rPr>
                <w:rFonts w:eastAsia="Times New Roman"/>
                <w:sz w:val="22"/>
                <w:szCs w:val="22"/>
              </w:rPr>
            </w:pPr>
            <w:r>
              <w:rPr>
                <w:rFonts w:eastAsia="Times New Roman"/>
                <w:sz w:val="22"/>
                <w:szCs w:val="22"/>
              </w:rPr>
              <w:t>0</w:t>
            </w:r>
          </w:p>
        </w:tc>
        <w:tc>
          <w:tcPr>
            <w:tcW w:w="1242" w:type="dxa"/>
            <w:vAlign w:val="bottom"/>
          </w:tcPr>
          <w:p w14:paraId="5EB147CE" w14:textId="77777777" w:rsidR="00C83BAA" w:rsidRPr="00673AE0" w:rsidRDefault="00C83BAA" w:rsidP="00673AE0">
            <w:pPr>
              <w:spacing w:line="240" w:lineRule="auto"/>
              <w:jc w:val="center"/>
              <w:rPr>
                <w:rFonts w:eastAsia="Times New Roman"/>
                <w:sz w:val="22"/>
                <w:szCs w:val="22"/>
              </w:rPr>
            </w:pPr>
          </w:p>
        </w:tc>
        <w:tc>
          <w:tcPr>
            <w:tcW w:w="1476" w:type="dxa"/>
            <w:vAlign w:val="bottom"/>
          </w:tcPr>
          <w:p w14:paraId="521CA278" w14:textId="77777777" w:rsidR="00C83BAA" w:rsidRPr="00673AE0" w:rsidRDefault="00C83BAA" w:rsidP="00673AE0">
            <w:pPr>
              <w:spacing w:line="240" w:lineRule="auto"/>
              <w:jc w:val="center"/>
              <w:rPr>
                <w:rFonts w:eastAsia="Times New Roman"/>
                <w:sz w:val="22"/>
                <w:szCs w:val="22"/>
              </w:rPr>
            </w:pPr>
          </w:p>
        </w:tc>
      </w:tr>
    </w:tbl>
    <w:p w14:paraId="058DA9C6" w14:textId="77777777" w:rsidR="007D2A75" w:rsidRDefault="007D2A75">
      <w:r>
        <w:t xml:space="preserve">              </w:t>
      </w:r>
    </w:p>
    <w:p w14:paraId="26B6B951" w14:textId="77777777" w:rsidR="007D2A75" w:rsidRDefault="007D2A75"/>
    <w:p w14:paraId="4AF02E98" w14:textId="77777777" w:rsidR="007D2A75" w:rsidRDefault="007D2A75">
      <w:r>
        <w:t>Osteocalcin and P1</w:t>
      </w:r>
      <w:r w:rsidR="00583BFE">
        <w:t>NP:</w:t>
      </w:r>
      <w:r w:rsidR="00E72610">
        <w:t xml:space="preserve">   </w:t>
      </w:r>
      <w:r>
        <w:t>No significant difference seen at different time points in the 2 bone formation markers</w:t>
      </w:r>
      <w:r w:rsidR="004C7A05">
        <w:t xml:space="preserve">. </w:t>
      </w:r>
    </w:p>
    <w:p w14:paraId="7B3852B5" w14:textId="77777777" w:rsidR="007D2A75" w:rsidRDefault="00021E55">
      <w:r>
        <w:t>(</w:t>
      </w:r>
      <w:r w:rsidR="007D2A75">
        <w:t>Osteocalcin increased at 6 months but was below baseline at 24 months</w:t>
      </w:r>
      <w:r w:rsidR="004C7A05">
        <w:t xml:space="preserve">. </w:t>
      </w:r>
      <w:r w:rsidR="007D2A75">
        <w:t xml:space="preserve"> </w:t>
      </w:r>
    </w:p>
    <w:p w14:paraId="3AC9F39F" w14:textId="77777777" w:rsidR="007D2A75" w:rsidRDefault="007D2A75">
      <w:r>
        <w:t>P1NP decreased at 6 months with a further decrease at 24 months though none of these were significant</w:t>
      </w:r>
      <w:r w:rsidR="00021E55">
        <w:t>)</w:t>
      </w:r>
      <w:r w:rsidR="004C7A05">
        <w:t xml:space="preserve">. </w:t>
      </w:r>
    </w:p>
    <w:p w14:paraId="7093FCFD" w14:textId="77777777" w:rsidR="007D2A75" w:rsidRDefault="007D2A75"/>
    <w:p w14:paraId="785D7B21" w14:textId="77777777" w:rsidR="00922A3B" w:rsidRDefault="00922A3B">
      <w:pPr>
        <w:spacing w:line="240" w:lineRule="auto"/>
        <w:rPr>
          <w:rFonts w:ascii="Trebuchet MS" w:eastAsiaTheme="majorEastAsia" w:hAnsi="Trebuchet MS" w:cstheme="majorBidi"/>
          <w:b/>
          <w:bCs/>
          <w:color w:val="000000" w:themeColor="text1"/>
          <w:sz w:val="28"/>
        </w:rPr>
      </w:pPr>
      <w:r>
        <w:br w:type="page"/>
      </w:r>
    </w:p>
    <w:p w14:paraId="35499FB1" w14:textId="77777777" w:rsidR="007D2A75" w:rsidRDefault="007D2A75" w:rsidP="00673AE0">
      <w:pPr>
        <w:pStyle w:val="Heading4"/>
      </w:pPr>
      <w:bookmarkStart w:id="1213" w:name="_Toc35002309"/>
      <w:r>
        <w:lastRenderedPageBreak/>
        <w:t>Bone resorption markers</w:t>
      </w:r>
      <w:bookmarkEnd w:id="1213"/>
    </w:p>
    <w:p w14:paraId="64802922" w14:textId="77777777" w:rsidR="00C371E2" w:rsidRDefault="00C371E2" w:rsidP="00C371E2">
      <w:pPr>
        <w:pStyle w:val="Caption"/>
      </w:pPr>
    </w:p>
    <w:p w14:paraId="23B6E368" w14:textId="77777777" w:rsidR="00E11177" w:rsidRDefault="00C371E2" w:rsidP="00C371E2">
      <w:pPr>
        <w:pStyle w:val="Caption"/>
      </w:pPr>
      <w:bookmarkStart w:id="1214" w:name="_Toc34994626"/>
      <w:r>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43</w:t>
      </w:r>
      <w:r w:rsidR="008732F3">
        <w:rPr>
          <w:noProof/>
        </w:rPr>
        <w:fldChar w:fldCharType="end"/>
      </w:r>
      <w:r>
        <w:t xml:space="preserve"> - </w:t>
      </w:r>
      <w:r w:rsidR="00A449E8">
        <w:t>C</w:t>
      </w:r>
      <w:r w:rsidR="00E11177" w:rsidRPr="004E1EB8">
        <w:t xml:space="preserve">hange in urine NTX (nM BCE/mM creatinine) and CTX </w:t>
      </w:r>
      <w:r w:rsidR="00DF0784" w:rsidRPr="004E1EB8">
        <w:t>(µ</w:t>
      </w:r>
      <w:r w:rsidR="00E11177" w:rsidRPr="004E1EB8">
        <w:t>g/mM Creatinine) over the 2 years</w:t>
      </w:r>
      <w:bookmarkEnd w:id="1214"/>
    </w:p>
    <w:tbl>
      <w:tblPr>
        <w:tblW w:w="8640" w:type="dxa"/>
        <w:jc w:val="center"/>
        <w:tblLook w:val="04A0" w:firstRow="1" w:lastRow="0" w:firstColumn="1" w:lastColumn="0" w:noHBand="0" w:noVBand="1"/>
      </w:tblPr>
      <w:tblGrid>
        <w:gridCol w:w="1080"/>
        <w:gridCol w:w="1126"/>
        <w:gridCol w:w="1244"/>
        <w:gridCol w:w="1410"/>
        <w:gridCol w:w="1126"/>
        <w:gridCol w:w="1244"/>
        <w:gridCol w:w="1410"/>
      </w:tblGrid>
      <w:tr w:rsidR="00922A3B" w:rsidRPr="00922A3B" w14:paraId="2837D5DA" w14:textId="77777777" w:rsidTr="00BB63B8">
        <w:trPr>
          <w:trHeight w:val="255"/>
          <w:jc w:val="center"/>
        </w:trPr>
        <w:tc>
          <w:tcPr>
            <w:tcW w:w="1080" w:type="dxa"/>
            <w:tcBorders>
              <w:top w:val="single" w:sz="8" w:space="0" w:color="A6A6A6"/>
              <w:left w:val="single" w:sz="8" w:space="0" w:color="A6A6A6"/>
              <w:bottom w:val="single" w:sz="8" w:space="0" w:color="A6A6A6"/>
              <w:right w:val="single" w:sz="8" w:space="0" w:color="A6A6A6"/>
            </w:tcBorders>
            <w:shd w:val="clear" w:color="000000" w:fill="1F497D"/>
            <w:noWrap/>
            <w:vAlign w:val="bottom"/>
            <w:hideMark/>
          </w:tcPr>
          <w:p w14:paraId="3A3ECF65" w14:textId="77777777" w:rsidR="00922A3B" w:rsidRPr="00922A3B" w:rsidRDefault="00922A3B" w:rsidP="00922A3B">
            <w:pPr>
              <w:spacing w:line="240" w:lineRule="auto"/>
              <w:rPr>
                <w:rFonts w:eastAsia="Times New Roman" w:cs="Times New Roman"/>
                <w:b/>
                <w:bCs/>
                <w:color w:val="FFFFFF"/>
                <w:sz w:val="20"/>
                <w:szCs w:val="20"/>
                <w:lang w:val="en-GB" w:eastAsia="en-GB"/>
              </w:rPr>
            </w:pPr>
            <w:r w:rsidRPr="00922A3B">
              <w:rPr>
                <w:rFonts w:eastAsia="Times New Roman" w:cs="Times New Roman"/>
                <w:b/>
                <w:bCs/>
                <w:color w:val="FFFFFF"/>
                <w:sz w:val="20"/>
                <w:szCs w:val="20"/>
                <w:lang w:val="en-GB" w:eastAsia="en-GB"/>
              </w:rPr>
              <w:t>Patients</w:t>
            </w:r>
          </w:p>
        </w:tc>
        <w:tc>
          <w:tcPr>
            <w:tcW w:w="3780" w:type="dxa"/>
            <w:gridSpan w:val="3"/>
            <w:tcBorders>
              <w:top w:val="single" w:sz="8" w:space="0" w:color="A6A6A6"/>
              <w:left w:val="nil"/>
              <w:bottom w:val="single" w:sz="8" w:space="0" w:color="A6A6A6"/>
              <w:right w:val="single" w:sz="8" w:space="0" w:color="A6A6A6"/>
            </w:tcBorders>
            <w:shd w:val="clear" w:color="000000" w:fill="1F497D"/>
            <w:noWrap/>
            <w:vAlign w:val="center"/>
            <w:hideMark/>
          </w:tcPr>
          <w:p w14:paraId="16A71B87" w14:textId="77777777" w:rsidR="00922A3B" w:rsidRPr="00922A3B" w:rsidRDefault="00922A3B" w:rsidP="00922A3B">
            <w:pPr>
              <w:spacing w:line="240" w:lineRule="auto"/>
              <w:jc w:val="center"/>
              <w:rPr>
                <w:rFonts w:eastAsia="Times New Roman" w:cs="Times New Roman"/>
                <w:b/>
                <w:bCs/>
                <w:color w:val="FFFFFF"/>
                <w:sz w:val="20"/>
                <w:szCs w:val="20"/>
                <w:lang w:val="en-GB" w:eastAsia="en-GB"/>
              </w:rPr>
            </w:pPr>
            <w:r w:rsidRPr="00922A3B">
              <w:rPr>
                <w:rFonts w:eastAsia="Times New Roman" w:cs="Times New Roman"/>
                <w:b/>
                <w:bCs/>
                <w:color w:val="FFFFFF"/>
                <w:sz w:val="20"/>
                <w:szCs w:val="20"/>
                <w:lang w:val="en-GB" w:eastAsia="en-GB"/>
              </w:rPr>
              <w:t>CTx</w:t>
            </w:r>
          </w:p>
        </w:tc>
        <w:tc>
          <w:tcPr>
            <w:tcW w:w="3780" w:type="dxa"/>
            <w:gridSpan w:val="3"/>
            <w:tcBorders>
              <w:top w:val="single" w:sz="8" w:space="0" w:color="A6A6A6"/>
              <w:left w:val="nil"/>
              <w:bottom w:val="single" w:sz="8" w:space="0" w:color="A6A6A6"/>
              <w:right w:val="single" w:sz="8" w:space="0" w:color="A6A6A6"/>
            </w:tcBorders>
            <w:shd w:val="clear" w:color="000000" w:fill="1F497D"/>
            <w:noWrap/>
            <w:vAlign w:val="center"/>
            <w:hideMark/>
          </w:tcPr>
          <w:p w14:paraId="23D7C89C" w14:textId="77777777" w:rsidR="00922A3B" w:rsidRPr="00922A3B" w:rsidRDefault="00922A3B" w:rsidP="00922A3B">
            <w:pPr>
              <w:spacing w:line="240" w:lineRule="auto"/>
              <w:jc w:val="center"/>
              <w:rPr>
                <w:rFonts w:eastAsia="Times New Roman" w:cs="Times New Roman"/>
                <w:b/>
                <w:bCs/>
                <w:color w:val="FFFFFF"/>
                <w:sz w:val="20"/>
                <w:szCs w:val="20"/>
                <w:lang w:val="en-GB" w:eastAsia="en-GB"/>
              </w:rPr>
            </w:pPr>
            <w:r w:rsidRPr="00922A3B">
              <w:rPr>
                <w:rFonts w:eastAsia="Times New Roman" w:cs="Times New Roman"/>
                <w:b/>
                <w:bCs/>
                <w:color w:val="FFFFFF"/>
                <w:sz w:val="20"/>
                <w:szCs w:val="20"/>
                <w:lang w:val="en-GB" w:eastAsia="en-GB"/>
              </w:rPr>
              <w:t>NTx</w:t>
            </w:r>
          </w:p>
        </w:tc>
      </w:tr>
      <w:tr w:rsidR="00922A3B" w:rsidRPr="00922A3B" w14:paraId="5C7B2D44" w14:textId="77777777" w:rsidTr="00BB63B8">
        <w:trPr>
          <w:trHeight w:val="300"/>
          <w:jc w:val="center"/>
        </w:trPr>
        <w:tc>
          <w:tcPr>
            <w:tcW w:w="1080" w:type="dxa"/>
            <w:tcBorders>
              <w:top w:val="single" w:sz="8" w:space="0" w:color="A6A6A6"/>
              <w:left w:val="single" w:sz="8" w:space="0" w:color="A6A6A6"/>
              <w:bottom w:val="single" w:sz="8" w:space="0" w:color="A6A6A6"/>
              <w:right w:val="single" w:sz="8" w:space="0" w:color="A6A6A6"/>
            </w:tcBorders>
            <w:shd w:val="clear" w:color="000000" w:fill="1F497D"/>
            <w:noWrap/>
            <w:vAlign w:val="bottom"/>
            <w:hideMark/>
          </w:tcPr>
          <w:p w14:paraId="0113C31F" w14:textId="77777777" w:rsidR="00922A3B" w:rsidRPr="00922A3B" w:rsidRDefault="00922A3B" w:rsidP="00922A3B">
            <w:pPr>
              <w:spacing w:line="240" w:lineRule="auto"/>
              <w:rPr>
                <w:rFonts w:eastAsia="Times New Roman" w:cs="Times New Roman"/>
                <w:b/>
                <w:bCs/>
                <w:color w:val="FFFFFF"/>
                <w:sz w:val="20"/>
                <w:szCs w:val="20"/>
                <w:lang w:val="en-GB" w:eastAsia="en-GB"/>
              </w:rPr>
            </w:pPr>
            <w:r w:rsidRPr="00922A3B">
              <w:rPr>
                <w:rFonts w:eastAsia="Times New Roman" w:cs="Times New Roman"/>
                <w:b/>
                <w:bCs/>
                <w:color w:val="FFFFFF"/>
                <w:sz w:val="20"/>
                <w:szCs w:val="20"/>
                <w:lang w:val="en-GB" w:eastAsia="en-GB"/>
              </w:rPr>
              <w:t> </w:t>
            </w:r>
          </w:p>
        </w:tc>
        <w:tc>
          <w:tcPr>
            <w:tcW w:w="1126" w:type="dxa"/>
            <w:tcBorders>
              <w:top w:val="single" w:sz="8" w:space="0" w:color="A6A6A6"/>
              <w:left w:val="single" w:sz="8" w:space="0" w:color="A6A6A6"/>
              <w:bottom w:val="single" w:sz="8" w:space="0" w:color="A6A6A6"/>
              <w:right w:val="single" w:sz="8" w:space="0" w:color="A6A6A6"/>
            </w:tcBorders>
            <w:shd w:val="clear" w:color="000000" w:fill="1F497D"/>
            <w:noWrap/>
            <w:vAlign w:val="center"/>
            <w:hideMark/>
          </w:tcPr>
          <w:p w14:paraId="6E313534" w14:textId="77777777" w:rsidR="00922A3B" w:rsidRPr="00922A3B" w:rsidRDefault="00922A3B" w:rsidP="00922A3B">
            <w:pPr>
              <w:spacing w:line="240" w:lineRule="auto"/>
              <w:jc w:val="center"/>
              <w:rPr>
                <w:rFonts w:eastAsia="Times New Roman" w:cs="Times New Roman"/>
                <w:b/>
                <w:bCs/>
                <w:color w:val="FFFFFF"/>
                <w:sz w:val="22"/>
                <w:szCs w:val="22"/>
                <w:lang w:val="en-GB" w:eastAsia="en-GB"/>
              </w:rPr>
            </w:pPr>
            <w:r w:rsidRPr="00922A3B">
              <w:rPr>
                <w:rFonts w:eastAsia="Times New Roman" w:cs="Times New Roman"/>
                <w:b/>
                <w:bCs/>
                <w:color w:val="FFFFFF"/>
                <w:sz w:val="22"/>
                <w:szCs w:val="22"/>
                <w:lang w:val="en-GB" w:eastAsia="en-GB"/>
              </w:rPr>
              <w:t>Baseline</w:t>
            </w:r>
          </w:p>
        </w:tc>
        <w:tc>
          <w:tcPr>
            <w:tcW w:w="1244" w:type="dxa"/>
            <w:tcBorders>
              <w:top w:val="single" w:sz="8" w:space="0" w:color="A6A6A6"/>
              <w:left w:val="single" w:sz="8" w:space="0" w:color="A6A6A6"/>
              <w:bottom w:val="single" w:sz="8" w:space="0" w:color="A6A6A6"/>
              <w:right w:val="single" w:sz="8" w:space="0" w:color="A6A6A6"/>
            </w:tcBorders>
            <w:shd w:val="clear" w:color="000000" w:fill="1F497D"/>
            <w:noWrap/>
            <w:vAlign w:val="center"/>
            <w:hideMark/>
          </w:tcPr>
          <w:p w14:paraId="70D30DE4" w14:textId="77777777" w:rsidR="00922A3B" w:rsidRPr="00922A3B" w:rsidRDefault="00922A3B" w:rsidP="00922A3B">
            <w:pPr>
              <w:spacing w:line="240" w:lineRule="auto"/>
              <w:jc w:val="center"/>
              <w:rPr>
                <w:rFonts w:eastAsia="Times New Roman" w:cs="Times New Roman"/>
                <w:b/>
                <w:bCs/>
                <w:color w:val="FFFFFF"/>
                <w:sz w:val="22"/>
                <w:szCs w:val="22"/>
                <w:lang w:val="en-GB" w:eastAsia="en-GB"/>
              </w:rPr>
            </w:pPr>
            <w:r w:rsidRPr="00922A3B">
              <w:rPr>
                <w:rFonts w:eastAsia="Times New Roman" w:cs="Times New Roman"/>
                <w:b/>
                <w:bCs/>
                <w:color w:val="FFFFFF"/>
                <w:sz w:val="22"/>
                <w:szCs w:val="22"/>
                <w:lang w:val="en-GB" w:eastAsia="en-GB"/>
              </w:rPr>
              <w:t>6 months</w:t>
            </w:r>
          </w:p>
        </w:tc>
        <w:tc>
          <w:tcPr>
            <w:tcW w:w="1410" w:type="dxa"/>
            <w:tcBorders>
              <w:top w:val="single" w:sz="8" w:space="0" w:color="A6A6A6"/>
              <w:left w:val="single" w:sz="8" w:space="0" w:color="A6A6A6"/>
              <w:bottom w:val="single" w:sz="8" w:space="0" w:color="A6A6A6"/>
              <w:right w:val="single" w:sz="8" w:space="0" w:color="A6A6A6"/>
            </w:tcBorders>
            <w:shd w:val="clear" w:color="000000" w:fill="1F497D"/>
            <w:noWrap/>
            <w:vAlign w:val="center"/>
            <w:hideMark/>
          </w:tcPr>
          <w:p w14:paraId="6BC8CEE6" w14:textId="77777777" w:rsidR="00922A3B" w:rsidRPr="00922A3B" w:rsidRDefault="00922A3B" w:rsidP="00922A3B">
            <w:pPr>
              <w:spacing w:line="240" w:lineRule="auto"/>
              <w:jc w:val="center"/>
              <w:rPr>
                <w:rFonts w:eastAsia="Times New Roman" w:cs="Times New Roman"/>
                <w:b/>
                <w:bCs/>
                <w:color w:val="FFFFFF"/>
                <w:sz w:val="22"/>
                <w:szCs w:val="22"/>
                <w:lang w:val="en-GB" w:eastAsia="en-GB"/>
              </w:rPr>
            </w:pPr>
            <w:r w:rsidRPr="00922A3B">
              <w:rPr>
                <w:rFonts w:eastAsia="Times New Roman" w:cs="Times New Roman"/>
                <w:b/>
                <w:bCs/>
                <w:color w:val="FFFFFF"/>
                <w:sz w:val="22"/>
                <w:szCs w:val="22"/>
                <w:lang w:val="en-GB" w:eastAsia="en-GB"/>
              </w:rPr>
              <w:t>24 months</w:t>
            </w:r>
          </w:p>
        </w:tc>
        <w:tc>
          <w:tcPr>
            <w:tcW w:w="1126" w:type="dxa"/>
            <w:tcBorders>
              <w:top w:val="single" w:sz="8" w:space="0" w:color="A6A6A6"/>
              <w:left w:val="single" w:sz="8" w:space="0" w:color="A6A6A6"/>
              <w:bottom w:val="single" w:sz="8" w:space="0" w:color="A6A6A6"/>
              <w:right w:val="single" w:sz="8" w:space="0" w:color="A6A6A6"/>
            </w:tcBorders>
            <w:shd w:val="clear" w:color="000000" w:fill="1F497D"/>
            <w:noWrap/>
            <w:vAlign w:val="center"/>
            <w:hideMark/>
          </w:tcPr>
          <w:p w14:paraId="11B63D20" w14:textId="77777777" w:rsidR="00922A3B" w:rsidRPr="00922A3B" w:rsidRDefault="00922A3B" w:rsidP="00922A3B">
            <w:pPr>
              <w:spacing w:line="240" w:lineRule="auto"/>
              <w:jc w:val="center"/>
              <w:rPr>
                <w:rFonts w:eastAsia="Times New Roman" w:cs="Times New Roman"/>
                <w:b/>
                <w:bCs/>
                <w:color w:val="FFFFFF"/>
                <w:sz w:val="22"/>
                <w:szCs w:val="22"/>
                <w:lang w:val="en-GB" w:eastAsia="en-GB"/>
              </w:rPr>
            </w:pPr>
            <w:r w:rsidRPr="00922A3B">
              <w:rPr>
                <w:rFonts w:eastAsia="Times New Roman" w:cs="Times New Roman"/>
                <w:b/>
                <w:bCs/>
                <w:color w:val="FFFFFF"/>
                <w:sz w:val="22"/>
                <w:szCs w:val="22"/>
                <w:lang w:val="en-GB" w:eastAsia="en-GB"/>
              </w:rPr>
              <w:t>Baseline</w:t>
            </w:r>
          </w:p>
        </w:tc>
        <w:tc>
          <w:tcPr>
            <w:tcW w:w="1244" w:type="dxa"/>
            <w:tcBorders>
              <w:top w:val="single" w:sz="8" w:space="0" w:color="A6A6A6"/>
              <w:left w:val="single" w:sz="8" w:space="0" w:color="A6A6A6"/>
              <w:bottom w:val="single" w:sz="8" w:space="0" w:color="A6A6A6"/>
              <w:right w:val="single" w:sz="8" w:space="0" w:color="A6A6A6"/>
            </w:tcBorders>
            <w:shd w:val="clear" w:color="000000" w:fill="1F497D"/>
            <w:noWrap/>
            <w:vAlign w:val="center"/>
            <w:hideMark/>
          </w:tcPr>
          <w:p w14:paraId="1753B9F0" w14:textId="77777777" w:rsidR="00922A3B" w:rsidRPr="00922A3B" w:rsidRDefault="00922A3B" w:rsidP="00922A3B">
            <w:pPr>
              <w:spacing w:line="240" w:lineRule="auto"/>
              <w:jc w:val="center"/>
              <w:rPr>
                <w:rFonts w:eastAsia="Times New Roman" w:cs="Times New Roman"/>
                <w:b/>
                <w:bCs/>
                <w:color w:val="FFFFFF"/>
                <w:sz w:val="22"/>
                <w:szCs w:val="22"/>
                <w:lang w:val="en-GB" w:eastAsia="en-GB"/>
              </w:rPr>
            </w:pPr>
            <w:r w:rsidRPr="00922A3B">
              <w:rPr>
                <w:rFonts w:eastAsia="Times New Roman" w:cs="Times New Roman"/>
                <w:b/>
                <w:bCs/>
                <w:color w:val="FFFFFF"/>
                <w:sz w:val="22"/>
                <w:szCs w:val="22"/>
                <w:lang w:val="en-GB" w:eastAsia="en-GB"/>
              </w:rPr>
              <w:t>6 months</w:t>
            </w:r>
          </w:p>
        </w:tc>
        <w:tc>
          <w:tcPr>
            <w:tcW w:w="1410" w:type="dxa"/>
            <w:tcBorders>
              <w:top w:val="single" w:sz="8" w:space="0" w:color="A6A6A6"/>
              <w:left w:val="single" w:sz="8" w:space="0" w:color="A6A6A6"/>
              <w:bottom w:val="single" w:sz="8" w:space="0" w:color="A6A6A6"/>
              <w:right w:val="single" w:sz="8" w:space="0" w:color="A6A6A6"/>
            </w:tcBorders>
            <w:shd w:val="clear" w:color="000000" w:fill="1F497D"/>
            <w:noWrap/>
            <w:vAlign w:val="center"/>
            <w:hideMark/>
          </w:tcPr>
          <w:p w14:paraId="0210E057" w14:textId="77777777" w:rsidR="00922A3B" w:rsidRPr="00922A3B" w:rsidRDefault="00922A3B" w:rsidP="00922A3B">
            <w:pPr>
              <w:spacing w:line="240" w:lineRule="auto"/>
              <w:jc w:val="center"/>
              <w:rPr>
                <w:rFonts w:eastAsia="Times New Roman" w:cs="Times New Roman"/>
                <w:b/>
                <w:bCs/>
                <w:color w:val="FFFFFF"/>
                <w:sz w:val="22"/>
                <w:szCs w:val="22"/>
                <w:lang w:val="en-GB" w:eastAsia="en-GB"/>
              </w:rPr>
            </w:pPr>
            <w:r w:rsidRPr="00922A3B">
              <w:rPr>
                <w:rFonts w:eastAsia="Times New Roman" w:cs="Times New Roman"/>
                <w:b/>
                <w:bCs/>
                <w:color w:val="FFFFFF"/>
                <w:sz w:val="22"/>
                <w:szCs w:val="22"/>
                <w:lang w:val="en-GB" w:eastAsia="en-GB"/>
              </w:rPr>
              <w:t>24 months</w:t>
            </w:r>
          </w:p>
        </w:tc>
      </w:tr>
      <w:tr w:rsidR="00922A3B" w:rsidRPr="00922A3B" w14:paraId="4E33F1C0" w14:textId="77777777" w:rsidTr="00BB63B8">
        <w:trPr>
          <w:trHeight w:val="255"/>
          <w:jc w:val="center"/>
        </w:trPr>
        <w:tc>
          <w:tcPr>
            <w:tcW w:w="1080" w:type="dxa"/>
            <w:tcBorders>
              <w:top w:val="single" w:sz="8" w:space="0" w:color="A6A6A6"/>
              <w:left w:val="single" w:sz="8" w:space="0" w:color="A6A6A6"/>
              <w:bottom w:val="single" w:sz="8" w:space="0" w:color="A6A6A6"/>
              <w:right w:val="single" w:sz="8" w:space="0" w:color="A6A6A6"/>
            </w:tcBorders>
            <w:shd w:val="clear" w:color="000000" w:fill="1F497D"/>
            <w:noWrap/>
            <w:vAlign w:val="bottom"/>
            <w:hideMark/>
          </w:tcPr>
          <w:p w14:paraId="7C84645E" w14:textId="77777777" w:rsidR="00922A3B" w:rsidRPr="00922A3B" w:rsidRDefault="00922A3B" w:rsidP="00922A3B">
            <w:pPr>
              <w:spacing w:line="240" w:lineRule="auto"/>
              <w:rPr>
                <w:rFonts w:eastAsia="Times New Roman" w:cs="Times New Roman"/>
                <w:b/>
                <w:bCs/>
                <w:color w:val="FFFFFF"/>
                <w:sz w:val="20"/>
                <w:szCs w:val="20"/>
                <w:lang w:val="en-GB" w:eastAsia="en-GB"/>
              </w:rPr>
            </w:pPr>
            <w:r w:rsidRPr="00922A3B">
              <w:rPr>
                <w:rFonts w:eastAsia="Times New Roman" w:cs="Times New Roman"/>
                <w:b/>
                <w:bCs/>
                <w:color w:val="FFFFFF"/>
                <w:sz w:val="20"/>
                <w:szCs w:val="20"/>
                <w:lang w:val="en-GB" w:eastAsia="en-GB"/>
              </w:rPr>
              <w:t>BOB01</w:t>
            </w:r>
          </w:p>
        </w:tc>
        <w:tc>
          <w:tcPr>
            <w:tcW w:w="1126"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7E0B52BF"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250.9</w:t>
            </w:r>
          </w:p>
        </w:tc>
        <w:tc>
          <w:tcPr>
            <w:tcW w:w="1244"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1372591C"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235.7</w:t>
            </w:r>
          </w:p>
        </w:tc>
        <w:tc>
          <w:tcPr>
            <w:tcW w:w="1410"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24D1340E"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250.7</w:t>
            </w:r>
          </w:p>
        </w:tc>
        <w:tc>
          <w:tcPr>
            <w:tcW w:w="1126"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08C6CF5C"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73.3</w:t>
            </w:r>
          </w:p>
        </w:tc>
        <w:tc>
          <w:tcPr>
            <w:tcW w:w="1244"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4E0DC0D5"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67.9</w:t>
            </w:r>
          </w:p>
        </w:tc>
        <w:tc>
          <w:tcPr>
            <w:tcW w:w="1410"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00AB7F01"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92.2</w:t>
            </w:r>
          </w:p>
        </w:tc>
      </w:tr>
      <w:tr w:rsidR="00922A3B" w:rsidRPr="00922A3B" w14:paraId="6388ECEF" w14:textId="77777777" w:rsidTr="00BB63B8">
        <w:trPr>
          <w:trHeight w:val="255"/>
          <w:jc w:val="center"/>
        </w:trPr>
        <w:tc>
          <w:tcPr>
            <w:tcW w:w="1080" w:type="dxa"/>
            <w:tcBorders>
              <w:top w:val="single" w:sz="8" w:space="0" w:color="A6A6A6"/>
              <w:left w:val="single" w:sz="8" w:space="0" w:color="A6A6A6"/>
              <w:bottom w:val="single" w:sz="8" w:space="0" w:color="A6A6A6"/>
              <w:right w:val="single" w:sz="8" w:space="0" w:color="A6A6A6"/>
            </w:tcBorders>
            <w:shd w:val="clear" w:color="000000" w:fill="1F497D"/>
            <w:noWrap/>
            <w:vAlign w:val="bottom"/>
            <w:hideMark/>
          </w:tcPr>
          <w:p w14:paraId="39CE28EB" w14:textId="77777777" w:rsidR="00922A3B" w:rsidRPr="00922A3B" w:rsidRDefault="00922A3B" w:rsidP="00922A3B">
            <w:pPr>
              <w:spacing w:line="240" w:lineRule="auto"/>
              <w:rPr>
                <w:rFonts w:eastAsia="Times New Roman" w:cs="Times New Roman"/>
                <w:b/>
                <w:bCs/>
                <w:color w:val="FFFFFF"/>
                <w:sz w:val="20"/>
                <w:szCs w:val="20"/>
                <w:lang w:val="en-GB" w:eastAsia="en-GB"/>
              </w:rPr>
            </w:pPr>
            <w:r w:rsidRPr="00922A3B">
              <w:rPr>
                <w:rFonts w:eastAsia="Times New Roman" w:cs="Times New Roman"/>
                <w:b/>
                <w:bCs/>
                <w:color w:val="FFFFFF"/>
                <w:sz w:val="20"/>
                <w:szCs w:val="20"/>
                <w:lang w:val="en-GB" w:eastAsia="en-GB"/>
              </w:rPr>
              <w:t>BOB02</w:t>
            </w:r>
          </w:p>
        </w:tc>
        <w:tc>
          <w:tcPr>
            <w:tcW w:w="1126"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3504A054"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178.2</w:t>
            </w:r>
          </w:p>
        </w:tc>
        <w:tc>
          <w:tcPr>
            <w:tcW w:w="1244"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0D879202"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297.6</w:t>
            </w:r>
          </w:p>
        </w:tc>
        <w:tc>
          <w:tcPr>
            <w:tcW w:w="1410"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24F901E3"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99.6</w:t>
            </w:r>
          </w:p>
        </w:tc>
        <w:tc>
          <w:tcPr>
            <w:tcW w:w="1126"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7FCA2CEA"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101.8</w:t>
            </w:r>
          </w:p>
        </w:tc>
        <w:tc>
          <w:tcPr>
            <w:tcW w:w="1244"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0A2A09D8"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95.6</w:t>
            </w:r>
          </w:p>
        </w:tc>
        <w:tc>
          <w:tcPr>
            <w:tcW w:w="1410"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09C84843"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54.5</w:t>
            </w:r>
          </w:p>
        </w:tc>
      </w:tr>
      <w:tr w:rsidR="00922A3B" w:rsidRPr="00922A3B" w14:paraId="482DEBA9" w14:textId="77777777" w:rsidTr="00BB63B8">
        <w:trPr>
          <w:trHeight w:val="255"/>
          <w:jc w:val="center"/>
        </w:trPr>
        <w:tc>
          <w:tcPr>
            <w:tcW w:w="1080" w:type="dxa"/>
            <w:tcBorders>
              <w:top w:val="single" w:sz="8" w:space="0" w:color="A6A6A6"/>
              <w:left w:val="single" w:sz="8" w:space="0" w:color="A6A6A6"/>
              <w:bottom w:val="single" w:sz="8" w:space="0" w:color="A6A6A6"/>
              <w:right w:val="single" w:sz="8" w:space="0" w:color="A6A6A6"/>
            </w:tcBorders>
            <w:shd w:val="clear" w:color="000000" w:fill="1F497D"/>
            <w:noWrap/>
            <w:vAlign w:val="bottom"/>
            <w:hideMark/>
          </w:tcPr>
          <w:p w14:paraId="16F66851" w14:textId="77777777" w:rsidR="00922A3B" w:rsidRPr="00922A3B" w:rsidRDefault="00922A3B" w:rsidP="00922A3B">
            <w:pPr>
              <w:spacing w:line="240" w:lineRule="auto"/>
              <w:rPr>
                <w:rFonts w:eastAsia="Times New Roman" w:cs="Times New Roman"/>
                <w:b/>
                <w:bCs/>
                <w:color w:val="FFFFFF"/>
                <w:sz w:val="20"/>
                <w:szCs w:val="20"/>
                <w:lang w:val="en-GB" w:eastAsia="en-GB"/>
              </w:rPr>
            </w:pPr>
            <w:r w:rsidRPr="00922A3B">
              <w:rPr>
                <w:rFonts w:eastAsia="Times New Roman" w:cs="Times New Roman"/>
                <w:b/>
                <w:bCs/>
                <w:color w:val="FFFFFF"/>
                <w:sz w:val="20"/>
                <w:szCs w:val="20"/>
                <w:lang w:val="en-GB" w:eastAsia="en-GB"/>
              </w:rPr>
              <w:t>BOB03</w:t>
            </w:r>
          </w:p>
        </w:tc>
        <w:tc>
          <w:tcPr>
            <w:tcW w:w="1126"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060C9697"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354.1</w:t>
            </w:r>
          </w:p>
        </w:tc>
        <w:tc>
          <w:tcPr>
            <w:tcW w:w="1244"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2BF9C3F2"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219.5</w:t>
            </w:r>
          </w:p>
        </w:tc>
        <w:tc>
          <w:tcPr>
            <w:tcW w:w="1410"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27DEF162"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197.3</w:t>
            </w:r>
          </w:p>
        </w:tc>
        <w:tc>
          <w:tcPr>
            <w:tcW w:w="1126"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2EDF079B"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200.3</w:t>
            </w:r>
          </w:p>
        </w:tc>
        <w:tc>
          <w:tcPr>
            <w:tcW w:w="1244"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3D339854"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79.8</w:t>
            </w:r>
          </w:p>
        </w:tc>
        <w:tc>
          <w:tcPr>
            <w:tcW w:w="1410"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7F67B23E"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53.3</w:t>
            </w:r>
          </w:p>
        </w:tc>
      </w:tr>
      <w:tr w:rsidR="00922A3B" w:rsidRPr="00922A3B" w14:paraId="464F59B6" w14:textId="77777777" w:rsidTr="00BB63B8">
        <w:trPr>
          <w:trHeight w:val="255"/>
          <w:jc w:val="center"/>
        </w:trPr>
        <w:tc>
          <w:tcPr>
            <w:tcW w:w="1080" w:type="dxa"/>
            <w:tcBorders>
              <w:top w:val="single" w:sz="8" w:space="0" w:color="A6A6A6"/>
              <w:left w:val="single" w:sz="8" w:space="0" w:color="A6A6A6"/>
              <w:bottom w:val="single" w:sz="8" w:space="0" w:color="A6A6A6"/>
              <w:right w:val="single" w:sz="8" w:space="0" w:color="A6A6A6"/>
            </w:tcBorders>
            <w:shd w:val="clear" w:color="000000" w:fill="1F497D"/>
            <w:noWrap/>
            <w:vAlign w:val="bottom"/>
            <w:hideMark/>
          </w:tcPr>
          <w:p w14:paraId="24B6850B" w14:textId="77777777" w:rsidR="00922A3B" w:rsidRPr="00922A3B" w:rsidRDefault="00922A3B" w:rsidP="00922A3B">
            <w:pPr>
              <w:spacing w:line="240" w:lineRule="auto"/>
              <w:rPr>
                <w:rFonts w:eastAsia="Times New Roman" w:cs="Times New Roman"/>
                <w:b/>
                <w:bCs/>
                <w:color w:val="FFFFFF"/>
                <w:sz w:val="20"/>
                <w:szCs w:val="20"/>
                <w:lang w:val="en-GB" w:eastAsia="en-GB"/>
              </w:rPr>
            </w:pPr>
            <w:r w:rsidRPr="00922A3B">
              <w:rPr>
                <w:rFonts w:eastAsia="Times New Roman" w:cs="Times New Roman"/>
                <w:b/>
                <w:bCs/>
                <w:color w:val="FFFFFF"/>
                <w:sz w:val="20"/>
                <w:szCs w:val="20"/>
                <w:lang w:val="en-GB" w:eastAsia="en-GB"/>
              </w:rPr>
              <w:t>BOB04</w:t>
            </w:r>
          </w:p>
        </w:tc>
        <w:tc>
          <w:tcPr>
            <w:tcW w:w="1126"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091AB7E3"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370.4</w:t>
            </w:r>
          </w:p>
        </w:tc>
        <w:tc>
          <w:tcPr>
            <w:tcW w:w="1244"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610D3E7A"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304.6</w:t>
            </w:r>
          </w:p>
        </w:tc>
        <w:tc>
          <w:tcPr>
            <w:tcW w:w="1410"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5422C54E"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225.6</w:t>
            </w:r>
          </w:p>
        </w:tc>
        <w:tc>
          <w:tcPr>
            <w:tcW w:w="1126"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54F82C42"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215.8</w:t>
            </w:r>
          </w:p>
        </w:tc>
        <w:tc>
          <w:tcPr>
            <w:tcW w:w="1244"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4FC6C188"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157.6</w:t>
            </w:r>
          </w:p>
        </w:tc>
        <w:tc>
          <w:tcPr>
            <w:tcW w:w="1410"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16FB6B48"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69.3</w:t>
            </w:r>
          </w:p>
        </w:tc>
      </w:tr>
      <w:tr w:rsidR="00922A3B" w:rsidRPr="00922A3B" w14:paraId="49143A01" w14:textId="77777777" w:rsidTr="00BB63B8">
        <w:trPr>
          <w:trHeight w:val="255"/>
          <w:jc w:val="center"/>
        </w:trPr>
        <w:tc>
          <w:tcPr>
            <w:tcW w:w="1080" w:type="dxa"/>
            <w:tcBorders>
              <w:top w:val="single" w:sz="8" w:space="0" w:color="A6A6A6"/>
              <w:left w:val="single" w:sz="8" w:space="0" w:color="A6A6A6"/>
              <w:bottom w:val="single" w:sz="8" w:space="0" w:color="A6A6A6"/>
              <w:right w:val="single" w:sz="8" w:space="0" w:color="A6A6A6"/>
            </w:tcBorders>
            <w:shd w:val="clear" w:color="000000" w:fill="1F497D"/>
            <w:noWrap/>
            <w:vAlign w:val="bottom"/>
            <w:hideMark/>
          </w:tcPr>
          <w:p w14:paraId="6D316991" w14:textId="77777777" w:rsidR="00922A3B" w:rsidRPr="00922A3B" w:rsidRDefault="00922A3B" w:rsidP="00922A3B">
            <w:pPr>
              <w:spacing w:line="240" w:lineRule="auto"/>
              <w:rPr>
                <w:rFonts w:eastAsia="Times New Roman" w:cs="Times New Roman"/>
                <w:b/>
                <w:bCs/>
                <w:color w:val="FFFFFF"/>
                <w:sz w:val="20"/>
                <w:szCs w:val="20"/>
                <w:lang w:val="en-GB" w:eastAsia="en-GB"/>
              </w:rPr>
            </w:pPr>
            <w:r w:rsidRPr="00922A3B">
              <w:rPr>
                <w:rFonts w:eastAsia="Times New Roman" w:cs="Times New Roman"/>
                <w:b/>
                <w:bCs/>
                <w:color w:val="FFFFFF"/>
                <w:sz w:val="20"/>
                <w:szCs w:val="20"/>
                <w:lang w:val="en-GB" w:eastAsia="en-GB"/>
              </w:rPr>
              <w:t>BOB05</w:t>
            </w:r>
          </w:p>
        </w:tc>
        <w:tc>
          <w:tcPr>
            <w:tcW w:w="1126"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1BABC056"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271.9</w:t>
            </w:r>
          </w:p>
        </w:tc>
        <w:tc>
          <w:tcPr>
            <w:tcW w:w="1244"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26FE6302"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 </w:t>
            </w:r>
          </w:p>
        </w:tc>
        <w:tc>
          <w:tcPr>
            <w:tcW w:w="1410"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08290D4F"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249.6</w:t>
            </w:r>
          </w:p>
        </w:tc>
        <w:tc>
          <w:tcPr>
            <w:tcW w:w="1126"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29F0516A"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169.3</w:t>
            </w:r>
          </w:p>
        </w:tc>
        <w:tc>
          <w:tcPr>
            <w:tcW w:w="1244"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03700E74"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 </w:t>
            </w:r>
          </w:p>
        </w:tc>
        <w:tc>
          <w:tcPr>
            <w:tcW w:w="1410"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7CE71B6E"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62.3</w:t>
            </w:r>
          </w:p>
        </w:tc>
      </w:tr>
      <w:tr w:rsidR="00922A3B" w:rsidRPr="00922A3B" w14:paraId="7E0FB550" w14:textId="77777777" w:rsidTr="00BB63B8">
        <w:trPr>
          <w:trHeight w:val="255"/>
          <w:jc w:val="center"/>
        </w:trPr>
        <w:tc>
          <w:tcPr>
            <w:tcW w:w="1080" w:type="dxa"/>
            <w:tcBorders>
              <w:top w:val="single" w:sz="8" w:space="0" w:color="A6A6A6"/>
              <w:left w:val="single" w:sz="8" w:space="0" w:color="A6A6A6"/>
              <w:bottom w:val="single" w:sz="8" w:space="0" w:color="A6A6A6"/>
              <w:right w:val="single" w:sz="8" w:space="0" w:color="A6A6A6"/>
            </w:tcBorders>
            <w:shd w:val="clear" w:color="000000" w:fill="1F497D"/>
            <w:noWrap/>
            <w:vAlign w:val="bottom"/>
            <w:hideMark/>
          </w:tcPr>
          <w:p w14:paraId="280219B2" w14:textId="77777777" w:rsidR="00922A3B" w:rsidRPr="00922A3B" w:rsidRDefault="00922A3B" w:rsidP="00922A3B">
            <w:pPr>
              <w:spacing w:line="240" w:lineRule="auto"/>
              <w:rPr>
                <w:rFonts w:eastAsia="Times New Roman" w:cs="Times New Roman"/>
                <w:b/>
                <w:bCs/>
                <w:color w:val="FFFFFF"/>
                <w:sz w:val="20"/>
                <w:szCs w:val="20"/>
                <w:lang w:val="en-GB" w:eastAsia="en-GB"/>
              </w:rPr>
            </w:pPr>
            <w:r w:rsidRPr="00922A3B">
              <w:rPr>
                <w:rFonts w:eastAsia="Times New Roman" w:cs="Times New Roman"/>
                <w:b/>
                <w:bCs/>
                <w:color w:val="FFFFFF"/>
                <w:sz w:val="20"/>
                <w:szCs w:val="20"/>
                <w:lang w:val="en-GB" w:eastAsia="en-GB"/>
              </w:rPr>
              <w:t>BOB06</w:t>
            </w:r>
          </w:p>
        </w:tc>
        <w:tc>
          <w:tcPr>
            <w:tcW w:w="1126"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73A099A1"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274.1</w:t>
            </w:r>
          </w:p>
        </w:tc>
        <w:tc>
          <w:tcPr>
            <w:tcW w:w="1244"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733298C4"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268.7</w:t>
            </w:r>
          </w:p>
        </w:tc>
        <w:tc>
          <w:tcPr>
            <w:tcW w:w="1410"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771B8AF7"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163.3</w:t>
            </w:r>
          </w:p>
        </w:tc>
        <w:tc>
          <w:tcPr>
            <w:tcW w:w="1126"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76AF17FE"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94</w:t>
            </w:r>
          </w:p>
        </w:tc>
        <w:tc>
          <w:tcPr>
            <w:tcW w:w="1244"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36386BA0"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56.8</w:t>
            </w:r>
          </w:p>
        </w:tc>
        <w:tc>
          <w:tcPr>
            <w:tcW w:w="1410"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2D85B8CF"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40.4</w:t>
            </w:r>
          </w:p>
        </w:tc>
      </w:tr>
      <w:tr w:rsidR="00922A3B" w:rsidRPr="00922A3B" w14:paraId="1B936C85" w14:textId="77777777" w:rsidTr="00BB63B8">
        <w:trPr>
          <w:trHeight w:val="255"/>
          <w:jc w:val="center"/>
        </w:trPr>
        <w:tc>
          <w:tcPr>
            <w:tcW w:w="1080" w:type="dxa"/>
            <w:tcBorders>
              <w:top w:val="single" w:sz="8" w:space="0" w:color="A6A6A6"/>
              <w:left w:val="single" w:sz="8" w:space="0" w:color="A6A6A6"/>
              <w:bottom w:val="single" w:sz="8" w:space="0" w:color="A6A6A6"/>
              <w:right w:val="single" w:sz="8" w:space="0" w:color="A6A6A6"/>
            </w:tcBorders>
            <w:shd w:val="clear" w:color="000000" w:fill="1F497D"/>
            <w:noWrap/>
            <w:vAlign w:val="bottom"/>
            <w:hideMark/>
          </w:tcPr>
          <w:p w14:paraId="3BABAF48" w14:textId="77777777" w:rsidR="00922A3B" w:rsidRPr="00922A3B" w:rsidRDefault="00922A3B" w:rsidP="00922A3B">
            <w:pPr>
              <w:spacing w:line="240" w:lineRule="auto"/>
              <w:rPr>
                <w:rFonts w:eastAsia="Times New Roman" w:cs="Times New Roman"/>
                <w:b/>
                <w:bCs/>
                <w:color w:val="FFFFFF"/>
                <w:sz w:val="20"/>
                <w:szCs w:val="20"/>
                <w:lang w:val="en-GB" w:eastAsia="en-GB"/>
              </w:rPr>
            </w:pPr>
            <w:r w:rsidRPr="00922A3B">
              <w:rPr>
                <w:rFonts w:eastAsia="Times New Roman" w:cs="Times New Roman"/>
                <w:b/>
                <w:bCs/>
                <w:color w:val="FFFFFF"/>
                <w:sz w:val="20"/>
                <w:szCs w:val="20"/>
                <w:lang w:val="en-GB" w:eastAsia="en-GB"/>
              </w:rPr>
              <w:t>BOB07</w:t>
            </w:r>
          </w:p>
        </w:tc>
        <w:tc>
          <w:tcPr>
            <w:tcW w:w="1126"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44702251"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133.5</w:t>
            </w:r>
          </w:p>
        </w:tc>
        <w:tc>
          <w:tcPr>
            <w:tcW w:w="1244"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1CE14A01"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190.1</w:t>
            </w:r>
          </w:p>
        </w:tc>
        <w:tc>
          <w:tcPr>
            <w:tcW w:w="1410"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09E0D445"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131.9</w:t>
            </w:r>
          </w:p>
        </w:tc>
        <w:tc>
          <w:tcPr>
            <w:tcW w:w="1126"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113C0E9F"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62.8</w:t>
            </w:r>
          </w:p>
        </w:tc>
        <w:tc>
          <w:tcPr>
            <w:tcW w:w="1244"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48099C0A"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68.4</w:t>
            </w:r>
          </w:p>
        </w:tc>
        <w:tc>
          <w:tcPr>
            <w:tcW w:w="1410"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33B400E7"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31.8</w:t>
            </w:r>
          </w:p>
        </w:tc>
      </w:tr>
      <w:tr w:rsidR="00922A3B" w:rsidRPr="00922A3B" w14:paraId="7FC025C7" w14:textId="77777777" w:rsidTr="00BB63B8">
        <w:trPr>
          <w:trHeight w:val="255"/>
          <w:jc w:val="center"/>
        </w:trPr>
        <w:tc>
          <w:tcPr>
            <w:tcW w:w="1080" w:type="dxa"/>
            <w:tcBorders>
              <w:top w:val="single" w:sz="8" w:space="0" w:color="A6A6A6"/>
              <w:left w:val="single" w:sz="8" w:space="0" w:color="A6A6A6"/>
              <w:bottom w:val="single" w:sz="8" w:space="0" w:color="A6A6A6"/>
              <w:right w:val="single" w:sz="8" w:space="0" w:color="A6A6A6"/>
            </w:tcBorders>
            <w:shd w:val="clear" w:color="000000" w:fill="1F497D"/>
            <w:noWrap/>
            <w:vAlign w:val="bottom"/>
            <w:hideMark/>
          </w:tcPr>
          <w:p w14:paraId="01B6F28D" w14:textId="77777777" w:rsidR="00922A3B" w:rsidRPr="00922A3B" w:rsidRDefault="00922A3B" w:rsidP="00922A3B">
            <w:pPr>
              <w:spacing w:line="240" w:lineRule="auto"/>
              <w:rPr>
                <w:rFonts w:eastAsia="Times New Roman" w:cs="Times New Roman"/>
                <w:b/>
                <w:bCs/>
                <w:color w:val="FFFFFF"/>
                <w:sz w:val="20"/>
                <w:szCs w:val="20"/>
                <w:lang w:val="en-GB" w:eastAsia="en-GB"/>
              </w:rPr>
            </w:pPr>
            <w:r w:rsidRPr="00922A3B">
              <w:rPr>
                <w:rFonts w:eastAsia="Times New Roman" w:cs="Times New Roman"/>
                <w:b/>
                <w:bCs/>
                <w:color w:val="FFFFFF"/>
                <w:sz w:val="20"/>
                <w:szCs w:val="20"/>
                <w:lang w:val="en-GB" w:eastAsia="en-GB"/>
              </w:rPr>
              <w:t>BOB08</w:t>
            </w:r>
          </w:p>
        </w:tc>
        <w:tc>
          <w:tcPr>
            <w:tcW w:w="1126"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6283C298"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251.9</w:t>
            </w:r>
          </w:p>
        </w:tc>
        <w:tc>
          <w:tcPr>
            <w:tcW w:w="1244"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73CD23F9"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359.6</w:t>
            </w:r>
          </w:p>
        </w:tc>
        <w:tc>
          <w:tcPr>
            <w:tcW w:w="1410"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1FEA07BD"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 </w:t>
            </w:r>
          </w:p>
        </w:tc>
        <w:tc>
          <w:tcPr>
            <w:tcW w:w="1126"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70378FEF"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195.5</w:t>
            </w:r>
          </w:p>
        </w:tc>
        <w:tc>
          <w:tcPr>
            <w:tcW w:w="1244"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1E99BF75"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116.1</w:t>
            </w:r>
          </w:p>
        </w:tc>
        <w:tc>
          <w:tcPr>
            <w:tcW w:w="1410"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0B52BA42"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 </w:t>
            </w:r>
          </w:p>
        </w:tc>
      </w:tr>
      <w:tr w:rsidR="00922A3B" w:rsidRPr="00922A3B" w14:paraId="32CBCAA4" w14:textId="77777777" w:rsidTr="00BB63B8">
        <w:trPr>
          <w:trHeight w:val="255"/>
          <w:jc w:val="center"/>
        </w:trPr>
        <w:tc>
          <w:tcPr>
            <w:tcW w:w="1080" w:type="dxa"/>
            <w:tcBorders>
              <w:top w:val="single" w:sz="8" w:space="0" w:color="A6A6A6"/>
              <w:left w:val="single" w:sz="8" w:space="0" w:color="A6A6A6"/>
              <w:bottom w:val="single" w:sz="8" w:space="0" w:color="A6A6A6"/>
              <w:right w:val="single" w:sz="8" w:space="0" w:color="A6A6A6"/>
            </w:tcBorders>
            <w:shd w:val="clear" w:color="000000" w:fill="1F497D"/>
            <w:noWrap/>
            <w:vAlign w:val="bottom"/>
            <w:hideMark/>
          </w:tcPr>
          <w:p w14:paraId="09763F27" w14:textId="77777777" w:rsidR="00922A3B" w:rsidRPr="00922A3B" w:rsidRDefault="00922A3B" w:rsidP="00922A3B">
            <w:pPr>
              <w:spacing w:line="240" w:lineRule="auto"/>
              <w:rPr>
                <w:rFonts w:eastAsia="Times New Roman" w:cs="Times New Roman"/>
                <w:b/>
                <w:bCs/>
                <w:color w:val="FFFFFF"/>
                <w:sz w:val="20"/>
                <w:szCs w:val="20"/>
                <w:lang w:val="en-GB" w:eastAsia="en-GB"/>
              </w:rPr>
            </w:pPr>
            <w:r w:rsidRPr="00922A3B">
              <w:rPr>
                <w:rFonts w:eastAsia="Times New Roman" w:cs="Times New Roman"/>
                <w:b/>
                <w:bCs/>
                <w:color w:val="FFFFFF"/>
                <w:sz w:val="20"/>
                <w:szCs w:val="20"/>
                <w:lang w:val="en-GB" w:eastAsia="en-GB"/>
              </w:rPr>
              <w:t>BOB09</w:t>
            </w:r>
          </w:p>
        </w:tc>
        <w:tc>
          <w:tcPr>
            <w:tcW w:w="1126"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18617863"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 </w:t>
            </w:r>
          </w:p>
        </w:tc>
        <w:tc>
          <w:tcPr>
            <w:tcW w:w="1244"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6E5430CC"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 </w:t>
            </w:r>
          </w:p>
        </w:tc>
        <w:tc>
          <w:tcPr>
            <w:tcW w:w="1410"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2EE10336"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 </w:t>
            </w:r>
          </w:p>
        </w:tc>
        <w:tc>
          <w:tcPr>
            <w:tcW w:w="1126"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09450743"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700.4</w:t>
            </w:r>
          </w:p>
        </w:tc>
        <w:tc>
          <w:tcPr>
            <w:tcW w:w="1244"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3834443F"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596.6</w:t>
            </w:r>
          </w:p>
        </w:tc>
        <w:tc>
          <w:tcPr>
            <w:tcW w:w="1410"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482AF37C"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 </w:t>
            </w:r>
          </w:p>
        </w:tc>
      </w:tr>
      <w:tr w:rsidR="00922A3B" w:rsidRPr="00922A3B" w14:paraId="570F562F" w14:textId="77777777" w:rsidTr="00BB63B8">
        <w:trPr>
          <w:trHeight w:val="255"/>
          <w:jc w:val="center"/>
        </w:trPr>
        <w:tc>
          <w:tcPr>
            <w:tcW w:w="1080" w:type="dxa"/>
            <w:tcBorders>
              <w:top w:val="single" w:sz="8" w:space="0" w:color="A6A6A6"/>
              <w:left w:val="single" w:sz="8" w:space="0" w:color="A6A6A6"/>
              <w:bottom w:val="single" w:sz="8" w:space="0" w:color="A6A6A6"/>
              <w:right w:val="single" w:sz="8" w:space="0" w:color="A6A6A6"/>
            </w:tcBorders>
            <w:shd w:val="clear" w:color="000000" w:fill="1F497D"/>
            <w:noWrap/>
            <w:vAlign w:val="bottom"/>
            <w:hideMark/>
          </w:tcPr>
          <w:p w14:paraId="4F29D350" w14:textId="77777777" w:rsidR="00922A3B" w:rsidRPr="00922A3B" w:rsidRDefault="00922A3B" w:rsidP="00922A3B">
            <w:pPr>
              <w:spacing w:line="240" w:lineRule="auto"/>
              <w:rPr>
                <w:rFonts w:eastAsia="Times New Roman" w:cs="Times New Roman"/>
                <w:b/>
                <w:bCs/>
                <w:color w:val="FFFFFF"/>
                <w:sz w:val="20"/>
                <w:szCs w:val="20"/>
                <w:lang w:val="en-GB" w:eastAsia="en-GB"/>
              </w:rPr>
            </w:pPr>
            <w:r w:rsidRPr="00922A3B">
              <w:rPr>
                <w:rFonts w:eastAsia="Times New Roman" w:cs="Times New Roman"/>
                <w:b/>
                <w:bCs/>
                <w:color w:val="FFFFFF"/>
                <w:sz w:val="20"/>
                <w:szCs w:val="20"/>
                <w:lang w:val="en-GB" w:eastAsia="en-GB"/>
              </w:rPr>
              <w:t>BOB10</w:t>
            </w:r>
          </w:p>
        </w:tc>
        <w:tc>
          <w:tcPr>
            <w:tcW w:w="1126"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129C86D2"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233.6</w:t>
            </w:r>
          </w:p>
        </w:tc>
        <w:tc>
          <w:tcPr>
            <w:tcW w:w="1244"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19ECE934"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264.4</w:t>
            </w:r>
          </w:p>
        </w:tc>
        <w:tc>
          <w:tcPr>
            <w:tcW w:w="1410"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30BB2B3C"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254.1</w:t>
            </w:r>
          </w:p>
        </w:tc>
        <w:tc>
          <w:tcPr>
            <w:tcW w:w="1126"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1776713E"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153.6</w:t>
            </w:r>
          </w:p>
        </w:tc>
        <w:tc>
          <w:tcPr>
            <w:tcW w:w="1244"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35E32633"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115.4</w:t>
            </w:r>
          </w:p>
        </w:tc>
        <w:tc>
          <w:tcPr>
            <w:tcW w:w="1410"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663D41B9"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63.5</w:t>
            </w:r>
          </w:p>
        </w:tc>
      </w:tr>
      <w:tr w:rsidR="00922A3B" w:rsidRPr="00922A3B" w14:paraId="0AE5495A" w14:textId="77777777" w:rsidTr="00BB63B8">
        <w:trPr>
          <w:trHeight w:val="255"/>
          <w:jc w:val="center"/>
        </w:trPr>
        <w:tc>
          <w:tcPr>
            <w:tcW w:w="1080" w:type="dxa"/>
            <w:tcBorders>
              <w:top w:val="single" w:sz="8" w:space="0" w:color="A6A6A6"/>
              <w:left w:val="single" w:sz="8" w:space="0" w:color="A6A6A6"/>
              <w:bottom w:val="single" w:sz="8" w:space="0" w:color="A6A6A6"/>
              <w:right w:val="single" w:sz="8" w:space="0" w:color="A6A6A6"/>
            </w:tcBorders>
            <w:shd w:val="clear" w:color="000000" w:fill="1F497D"/>
            <w:noWrap/>
            <w:vAlign w:val="bottom"/>
            <w:hideMark/>
          </w:tcPr>
          <w:p w14:paraId="026A2C35" w14:textId="77777777" w:rsidR="00922A3B" w:rsidRPr="00922A3B" w:rsidRDefault="00922A3B" w:rsidP="00922A3B">
            <w:pPr>
              <w:spacing w:line="240" w:lineRule="auto"/>
              <w:rPr>
                <w:rFonts w:eastAsia="Times New Roman" w:cs="Times New Roman"/>
                <w:b/>
                <w:bCs/>
                <w:color w:val="FFFFFF"/>
                <w:sz w:val="20"/>
                <w:szCs w:val="20"/>
                <w:lang w:val="en-GB" w:eastAsia="en-GB"/>
              </w:rPr>
            </w:pPr>
            <w:r w:rsidRPr="00922A3B">
              <w:rPr>
                <w:rFonts w:eastAsia="Times New Roman" w:cs="Times New Roman"/>
                <w:b/>
                <w:bCs/>
                <w:color w:val="FFFFFF"/>
                <w:sz w:val="20"/>
                <w:szCs w:val="20"/>
                <w:lang w:val="en-GB" w:eastAsia="en-GB"/>
              </w:rPr>
              <w:t>BOB11</w:t>
            </w:r>
          </w:p>
        </w:tc>
        <w:tc>
          <w:tcPr>
            <w:tcW w:w="1126"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3E2EACA5"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278.8</w:t>
            </w:r>
          </w:p>
        </w:tc>
        <w:tc>
          <w:tcPr>
            <w:tcW w:w="1244"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1FA2030C"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110.9</w:t>
            </w:r>
          </w:p>
        </w:tc>
        <w:tc>
          <w:tcPr>
            <w:tcW w:w="1410"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255BAA52"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164.5</w:t>
            </w:r>
          </w:p>
        </w:tc>
        <w:tc>
          <w:tcPr>
            <w:tcW w:w="1126"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48A1BFCA"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117.4</w:t>
            </w:r>
          </w:p>
        </w:tc>
        <w:tc>
          <w:tcPr>
            <w:tcW w:w="1244"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00478479"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52.5</w:t>
            </w:r>
          </w:p>
        </w:tc>
        <w:tc>
          <w:tcPr>
            <w:tcW w:w="1410"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52B1D280"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50.1</w:t>
            </w:r>
          </w:p>
        </w:tc>
      </w:tr>
      <w:tr w:rsidR="00922A3B" w:rsidRPr="00922A3B" w14:paraId="4F34CE81" w14:textId="77777777" w:rsidTr="00BB63B8">
        <w:trPr>
          <w:trHeight w:val="255"/>
          <w:jc w:val="center"/>
        </w:trPr>
        <w:tc>
          <w:tcPr>
            <w:tcW w:w="1080" w:type="dxa"/>
            <w:tcBorders>
              <w:top w:val="single" w:sz="8" w:space="0" w:color="A6A6A6"/>
              <w:left w:val="single" w:sz="8" w:space="0" w:color="A6A6A6"/>
              <w:bottom w:val="single" w:sz="8" w:space="0" w:color="A6A6A6"/>
              <w:right w:val="single" w:sz="8" w:space="0" w:color="A6A6A6"/>
            </w:tcBorders>
            <w:shd w:val="clear" w:color="000000" w:fill="1F497D"/>
            <w:noWrap/>
            <w:vAlign w:val="bottom"/>
            <w:hideMark/>
          </w:tcPr>
          <w:p w14:paraId="193BC32F" w14:textId="77777777" w:rsidR="00922A3B" w:rsidRPr="00922A3B" w:rsidRDefault="00922A3B" w:rsidP="00922A3B">
            <w:pPr>
              <w:spacing w:line="240" w:lineRule="auto"/>
              <w:rPr>
                <w:rFonts w:eastAsia="Times New Roman" w:cs="Times New Roman"/>
                <w:b/>
                <w:bCs/>
                <w:color w:val="FFFFFF"/>
                <w:sz w:val="20"/>
                <w:szCs w:val="20"/>
                <w:lang w:val="en-GB" w:eastAsia="en-GB"/>
              </w:rPr>
            </w:pPr>
            <w:r w:rsidRPr="00922A3B">
              <w:rPr>
                <w:rFonts w:eastAsia="Times New Roman" w:cs="Times New Roman"/>
                <w:b/>
                <w:bCs/>
                <w:color w:val="FFFFFF"/>
                <w:sz w:val="20"/>
                <w:szCs w:val="20"/>
                <w:lang w:val="en-GB" w:eastAsia="en-GB"/>
              </w:rPr>
              <w:t>BOB12</w:t>
            </w:r>
          </w:p>
        </w:tc>
        <w:tc>
          <w:tcPr>
            <w:tcW w:w="1126"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24BBB279"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396.3</w:t>
            </w:r>
          </w:p>
        </w:tc>
        <w:tc>
          <w:tcPr>
            <w:tcW w:w="1244"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4FBAA1F9"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 </w:t>
            </w:r>
          </w:p>
        </w:tc>
        <w:tc>
          <w:tcPr>
            <w:tcW w:w="1410"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45E4BB60"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 </w:t>
            </w:r>
          </w:p>
        </w:tc>
        <w:tc>
          <w:tcPr>
            <w:tcW w:w="1126"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72F53D9E"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298.4</w:t>
            </w:r>
          </w:p>
        </w:tc>
        <w:tc>
          <w:tcPr>
            <w:tcW w:w="1244"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4549DE3E"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238.1</w:t>
            </w:r>
          </w:p>
        </w:tc>
        <w:tc>
          <w:tcPr>
            <w:tcW w:w="1410"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3DDFD680"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 </w:t>
            </w:r>
          </w:p>
        </w:tc>
      </w:tr>
      <w:tr w:rsidR="00922A3B" w:rsidRPr="00922A3B" w14:paraId="10A82AFF" w14:textId="77777777" w:rsidTr="00BB63B8">
        <w:trPr>
          <w:trHeight w:val="255"/>
          <w:jc w:val="center"/>
        </w:trPr>
        <w:tc>
          <w:tcPr>
            <w:tcW w:w="1080" w:type="dxa"/>
            <w:tcBorders>
              <w:top w:val="single" w:sz="8" w:space="0" w:color="A6A6A6"/>
              <w:left w:val="single" w:sz="8" w:space="0" w:color="A6A6A6"/>
              <w:bottom w:val="single" w:sz="8" w:space="0" w:color="A6A6A6"/>
              <w:right w:val="single" w:sz="8" w:space="0" w:color="A6A6A6"/>
            </w:tcBorders>
            <w:shd w:val="clear" w:color="000000" w:fill="1F497D"/>
            <w:noWrap/>
            <w:vAlign w:val="bottom"/>
            <w:hideMark/>
          </w:tcPr>
          <w:p w14:paraId="37E31B2E" w14:textId="77777777" w:rsidR="00922A3B" w:rsidRPr="00922A3B" w:rsidRDefault="00922A3B" w:rsidP="00922A3B">
            <w:pPr>
              <w:spacing w:line="240" w:lineRule="auto"/>
              <w:rPr>
                <w:rFonts w:eastAsia="Times New Roman" w:cs="Times New Roman"/>
                <w:b/>
                <w:bCs/>
                <w:color w:val="FFFFFF"/>
                <w:sz w:val="20"/>
                <w:szCs w:val="20"/>
                <w:lang w:val="en-GB" w:eastAsia="en-GB"/>
              </w:rPr>
            </w:pPr>
            <w:r w:rsidRPr="00922A3B">
              <w:rPr>
                <w:rFonts w:eastAsia="Times New Roman" w:cs="Times New Roman"/>
                <w:b/>
                <w:bCs/>
                <w:color w:val="FFFFFF"/>
                <w:sz w:val="20"/>
                <w:szCs w:val="20"/>
                <w:lang w:val="en-GB" w:eastAsia="en-GB"/>
              </w:rPr>
              <w:t>Mean</w:t>
            </w:r>
          </w:p>
        </w:tc>
        <w:tc>
          <w:tcPr>
            <w:tcW w:w="1126"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1E969844" w14:textId="77777777" w:rsidR="00922A3B" w:rsidRPr="00922A3B" w:rsidRDefault="00520B01" w:rsidP="00922A3B">
            <w:pPr>
              <w:spacing w:line="240" w:lineRule="auto"/>
              <w:jc w:val="center"/>
              <w:rPr>
                <w:rFonts w:ascii="Calibri" w:eastAsia="Times New Roman" w:hAnsi="Calibri" w:cs="Times New Roman"/>
                <w:color w:val="000000"/>
                <w:sz w:val="20"/>
                <w:szCs w:val="20"/>
                <w:lang w:val="en-GB" w:eastAsia="en-GB"/>
              </w:rPr>
            </w:pPr>
            <w:r>
              <w:rPr>
                <w:rFonts w:ascii="Calibri" w:eastAsia="Times New Roman" w:hAnsi="Calibri" w:cs="Times New Roman"/>
                <w:color w:val="000000"/>
                <w:sz w:val="20"/>
                <w:szCs w:val="20"/>
                <w:lang w:val="en-GB" w:eastAsia="en-GB"/>
              </w:rPr>
              <w:t>272.15</w:t>
            </w:r>
            <w:r w:rsidR="00922A3B" w:rsidRPr="00922A3B">
              <w:rPr>
                <w:rFonts w:ascii="Calibri" w:eastAsia="Times New Roman" w:hAnsi="Calibri" w:cs="Times New Roman"/>
                <w:color w:val="000000"/>
                <w:sz w:val="20"/>
                <w:szCs w:val="20"/>
                <w:lang w:val="en-GB" w:eastAsia="en-GB"/>
              </w:rPr>
              <w:t> </w:t>
            </w:r>
          </w:p>
        </w:tc>
        <w:tc>
          <w:tcPr>
            <w:tcW w:w="1244"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125C3967" w14:textId="77777777" w:rsidR="00922A3B" w:rsidRPr="00922A3B" w:rsidRDefault="00BB43FB" w:rsidP="00922A3B">
            <w:pPr>
              <w:spacing w:line="240" w:lineRule="auto"/>
              <w:jc w:val="center"/>
              <w:rPr>
                <w:rFonts w:ascii="Calibri" w:eastAsia="Times New Roman" w:hAnsi="Calibri" w:cs="Times New Roman"/>
                <w:color w:val="000000"/>
                <w:sz w:val="20"/>
                <w:szCs w:val="20"/>
                <w:lang w:val="en-GB" w:eastAsia="en-GB"/>
              </w:rPr>
            </w:pPr>
            <w:r>
              <w:rPr>
                <w:rFonts w:ascii="Calibri" w:eastAsia="Times New Roman" w:hAnsi="Calibri" w:cs="Times New Roman"/>
                <w:color w:val="000000"/>
                <w:sz w:val="20"/>
                <w:szCs w:val="20"/>
                <w:lang w:val="en-GB" w:eastAsia="en-GB"/>
              </w:rPr>
              <w:t>250.12</w:t>
            </w:r>
            <w:r w:rsidR="00922A3B" w:rsidRPr="00922A3B">
              <w:rPr>
                <w:rFonts w:ascii="Calibri" w:eastAsia="Times New Roman" w:hAnsi="Calibri" w:cs="Times New Roman"/>
                <w:color w:val="000000"/>
                <w:sz w:val="20"/>
                <w:szCs w:val="20"/>
                <w:lang w:val="en-GB" w:eastAsia="en-GB"/>
              </w:rPr>
              <w:t> </w:t>
            </w:r>
          </w:p>
        </w:tc>
        <w:tc>
          <w:tcPr>
            <w:tcW w:w="1410"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7712EFF1"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192.96</w:t>
            </w:r>
          </w:p>
        </w:tc>
        <w:tc>
          <w:tcPr>
            <w:tcW w:w="1126"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2C8BF45A" w14:textId="77777777" w:rsidR="00922A3B" w:rsidRPr="00922A3B" w:rsidRDefault="00BB43FB" w:rsidP="00922A3B">
            <w:pPr>
              <w:spacing w:line="240" w:lineRule="auto"/>
              <w:jc w:val="center"/>
              <w:rPr>
                <w:rFonts w:ascii="Calibri" w:eastAsia="Times New Roman" w:hAnsi="Calibri" w:cs="Times New Roman"/>
                <w:color w:val="000000"/>
                <w:sz w:val="20"/>
                <w:szCs w:val="20"/>
                <w:lang w:val="en-GB" w:eastAsia="en-GB"/>
              </w:rPr>
            </w:pPr>
            <w:r>
              <w:rPr>
                <w:rFonts w:ascii="Calibri" w:eastAsia="Times New Roman" w:hAnsi="Calibri" w:cs="Times New Roman"/>
                <w:color w:val="000000"/>
                <w:sz w:val="20"/>
                <w:szCs w:val="20"/>
                <w:lang w:val="en-GB" w:eastAsia="en-GB"/>
              </w:rPr>
              <w:t>198.55</w:t>
            </w:r>
            <w:r w:rsidR="00922A3B" w:rsidRPr="00922A3B">
              <w:rPr>
                <w:rFonts w:ascii="Calibri" w:eastAsia="Times New Roman" w:hAnsi="Calibri" w:cs="Times New Roman"/>
                <w:color w:val="000000"/>
                <w:sz w:val="20"/>
                <w:szCs w:val="20"/>
                <w:lang w:val="en-GB" w:eastAsia="en-GB"/>
              </w:rPr>
              <w:t> </w:t>
            </w:r>
          </w:p>
        </w:tc>
        <w:tc>
          <w:tcPr>
            <w:tcW w:w="1244"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1029E7A8" w14:textId="77777777" w:rsidR="00922A3B" w:rsidRPr="00922A3B" w:rsidRDefault="00BB43FB" w:rsidP="00922A3B">
            <w:pPr>
              <w:spacing w:line="240" w:lineRule="auto"/>
              <w:jc w:val="center"/>
              <w:rPr>
                <w:rFonts w:ascii="Calibri" w:eastAsia="Times New Roman" w:hAnsi="Calibri" w:cs="Times New Roman"/>
                <w:color w:val="000000"/>
                <w:sz w:val="20"/>
                <w:szCs w:val="20"/>
                <w:lang w:val="en-GB" w:eastAsia="en-GB"/>
              </w:rPr>
            </w:pPr>
            <w:r>
              <w:rPr>
                <w:rFonts w:ascii="Calibri" w:eastAsia="Times New Roman" w:hAnsi="Calibri" w:cs="Times New Roman"/>
                <w:color w:val="000000"/>
                <w:sz w:val="20"/>
                <w:szCs w:val="20"/>
                <w:lang w:val="en-GB" w:eastAsia="en-GB"/>
              </w:rPr>
              <w:t>149.53</w:t>
            </w:r>
            <w:r w:rsidR="00922A3B" w:rsidRPr="00922A3B">
              <w:rPr>
                <w:rFonts w:ascii="Calibri" w:eastAsia="Times New Roman" w:hAnsi="Calibri" w:cs="Times New Roman"/>
                <w:color w:val="000000"/>
                <w:sz w:val="20"/>
                <w:szCs w:val="20"/>
                <w:lang w:val="en-GB" w:eastAsia="en-GB"/>
              </w:rPr>
              <w:t> </w:t>
            </w:r>
          </w:p>
        </w:tc>
        <w:tc>
          <w:tcPr>
            <w:tcW w:w="1410"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32A8CC08"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57.49</w:t>
            </w:r>
          </w:p>
        </w:tc>
      </w:tr>
      <w:tr w:rsidR="00922A3B" w:rsidRPr="00922A3B" w14:paraId="73C3CAAE" w14:textId="77777777" w:rsidTr="00BB63B8">
        <w:trPr>
          <w:trHeight w:val="270"/>
          <w:jc w:val="center"/>
        </w:trPr>
        <w:tc>
          <w:tcPr>
            <w:tcW w:w="1080" w:type="dxa"/>
            <w:tcBorders>
              <w:top w:val="single" w:sz="8" w:space="0" w:color="A6A6A6"/>
              <w:left w:val="single" w:sz="8" w:space="0" w:color="A6A6A6"/>
              <w:bottom w:val="single" w:sz="8" w:space="0" w:color="A6A6A6"/>
              <w:right w:val="single" w:sz="8" w:space="0" w:color="A6A6A6"/>
            </w:tcBorders>
            <w:shd w:val="clear" w:color="000000" w:fill="1F497D"/>
            <w:noWrap/>
            <w:vAlign w:val="center"/>
            <w:hideMark/>
          </w:tcPr>
          <w:p w14:paraId="1E86352E" w14:textId="77777777" w:rsidR="00922A3B" w:rsidRPr="00922A3B" w:rsidRDefault="00922A3B" w:rsidP="00922A3B">
            <w:pPr>
              <w:spacing w:line="240" w:lineRule="auto"/>
              <w:rPr>
                <w:rFonts w:eastAsia="Times New Roman" w:cs="Times New Roman"/>
                <w:b/>
                <w:bCs/>
                <w:color w:val="FFFFFF"/>
                <w:sz w:val="20"/>
                <w:szCs w:val="20"/>
                <w:lang w:val="en-GB" w:eastAsia="en-GB"/>
              </w:rPr>
            </w:pPr>
            <w:r w:rsidRPr="00922A3B">
              <w:rPr>
                <w:rFonts w:eastAsia="Times New Roman" w:cs="Times New Roman"/>
                <w:b/>
                <w:bCs/>
                <w:color w:val="FFFFFF"/>
                <w:sz w:val="20"/>
                <w:szCs w:val="20"/>
                <w:lang w:val="en-GB" w:eastAsia="en-GB"/>
              </w:rPr>
              <w:t>SD</w:t>
            </w:r>
          </w:p>
        </w:tc>
        <w:tc>
          <w:tcPr>
            <w:tcW w:w="1126"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1DB2F690" w14:textId="77777777" w:rsidR="00922A3B" w:rsidRPr="00922A3B" w:rsidRDefault="00520B01" w:rsidP="00673AE0">
            <w:pPr>
              <w:spacing w:line="240" w:lineRule="auto"/>
              <w:rPr>
                <w:rFonts w:ascii="Calibri" w:eastAsia="Times New Roman" w:hAnsi="Calibri" w:cs="Times New Roman"/>
                <w:color w:val="000000"/>
                <w:sz w:val="20"/>
                <w:szCs w:val="20"/>
                <w:lang w:val="en-GB" w:eastAsia="en-GB"/>
              </w:rPr>
            </w:pPr>
            <w:r>
              <w:rPr>
                <w:rFonts w:ascii="Calibri" w:eastAsia="Times New Roman" w:hAnsi="Calibri" w:cs="Times New Roman"/>
                <w:color w:val="000000"/>
                <w:sz w:val="20"/>
                <w:szCs w:val="20"/>
                <w:lang w:val="en-GB" w:eastAsia="en-GB"/>
              </w:rPr>
              <w:t xml:space="preserve">    78.9</w:t>
            </w:r>
          </w:p>
        </w:tc>
        <w:tc>
          <w:tcPr>
            <w:tcW w:w="1244"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75A9A569" w14:textId="77777777" w:rsidR="00922A3B" w:rsidRPr="00922A3B" w:rsidRDefault="00BB43FB" w:rsidP="00922A3B">
            <w:pPr>
              <w:spacing w:line="240" w:lineRule="auto"/>
              <w:jc w:val="center"/>
              <w:rPr>
                <w:rFonts w:ascii="Calibri" w:eastAsia="Times New Roman" w:hAnsi="Calibri" w:cs="Times New Roman"/>
                <w:color w:val="000000"/>
                <w:sz w:val="20"/>
                <w:szCs w:val="20"/>
                <w:lang w:val="en-GB" w:eastAsia="en-GB"/>
              </w:rPr>
            </w:pPr>
            <w:r>
              <w:rPr>
                <w:rFonts w:ascii="Calibri" w:eastAsia="Times New Roman" w:hAnsi="Calibri" w:cs="Times New Roman"/>
                <w:color w:val="000000"/>
                <w:sz w:val="20"/>
                <w:szCs w:val="20"/>
                <w:lang w:val="en-GB" w:eastAsia="en-GB"/>
              </w:rPr>
              <w:t>72.4</w:t>
            </w:r>
          </w:p>
        </w:tc>
        <w:tc>
          <w:tcPr>
            <w:tcW w:w="1410" w:type="dxa"/>
            <w:tcBorders>
              <w:top w:val="single" w:sz="8" w:space="0" w:color="A6A6A6"/>
              <w:left w:val="single" w:sz="8" w:space="0" w:color="A6A6A6"/>
              <w:bottom w:val="single" w:sz="8" w:space="0" w:color="A6A6A6"/>
              <w:right w:val="single" w:sz="8" w:space="0" w:color="A6A6A6"/>
            </w:tcBorders>
            <w:shd w:val="clear" w:color="000000" w:fill="DCE6F1"/>
            <w:noWrap/>
            <w:vAlign w:val="bottom"/>
            <w:hideMark/>
          </w:tcPr>
          <w:p w14:paraId="083BA8B4"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56.46</w:t>
            </w:r>
          </w:p>
        </w:tc>
        <w:tc>
          <w:tcPr>
            <w:tcW w:w="1126"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73C3C918" w14:textId="77777777" w:rsidR="00922A3B" w:rsidRPr="00922A3B" w:rsidRDefault="00BB43FB" w:rsidP="00922A3B">
            <w:pPr>
              <w:spacing w:line="240" w:lineRule="auto"/>
              <w:jc w:val="center"/>
              <w:rPr>
                <w:rFonts w:ascii="Calibri" w:eastAsia="Times New Roman" w:hAnsi="Calibri" w:cs="Times New Roman"/>
                <w:color w:val="000000"/>
                <w:sz w:val="20"/>
                <w:szCs w:val="20"/>
                <w:lang w:val="en-GB" w:eastAsia="en-GB"/>
              </w:rPr>
            </w:pPr>
            <w:r>
              <w:rPr>
                <w:rFonts w:ascii="Calibri" w:eastAsia="Times New Roman" w:hAnsi="Calibri" w:cs="Times New Roman"/>
                <w:color w:val="000000"/>
                <w:sz w:val="20"/>
                <w:szCs w:val="20"/>
                <w:lang w:val="en-GB" w:eastAsia="en-GB"/>
              </w:rPr>
              <w:t>172.15</w:t>
            </w:r>
          </w:p>
        </w:tc>
        <w:tc>
          <w:tcPr>
            <w:tcW w:w="1244"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39069767" w14:textId="77777777" w:rsidR="00922A3B" w:rsidRPr="00922A3B" w:rsidRDefault="00BB43FB" w:rsidP="00922A3B">
            <w:pPr>
              <w:spacing w:line="240" w:lineRule="auto"/>
              <w:jc w:val="center"/>
              <w:rPr>
                <w:rFonts w:ascii="Calibri" w:eastAsia="Times New Roman" w:hAnsi="Calibri" w:cs="Times New Roman"/>
                <w:color w:val="000000"/>
                <w:sz w:val="20"/>
                <w:szCs w:val="20"/>
                <w:lang w:val="en-GB" w:eastAsia="en-GB"/>
              </w:rPr>
            </w:pPr>
            <w:r>
              <w:rPr>
                <w:rFonts w:ascii="Calibri" w:eastAsia="Times New Roman" w:hAnsi="Calibri" w:cs="Times New Roman"/>
                <w:color w:val="000000"/>
                <w:sz w:val="20"/>
                <w:szCs w:val="20"/>
                <w:lang w:val="en-GB" w:eastAsia="en-GB"/>
              </w:rPr>
              <w:t>157.83</w:t>
            </w:r>
          </w:p>
        </w:tc>
        <w:tc>
          <w:tcPr>
            <w:tcW w:w="1410" w:type="dxa"/>
            <w:tcBorders>
              <w:top w:val="single" w:sz="8" w:space="0" w:color="A6A6A6"/>
              <w:left w:val="single" w:sz="8" w:space="0" w:color="A6A6A6"/>
              <w:bottom w:val="single" w:sz="8" w:space="0" w:color="A6A6A6"/>
              <w:right w:val="single" w:sz="8" w:space="0" w:color="A6A6A6"/>
            </w:tcBorders>
            <w:shd w:val="clear" w:color="auto" w:fill="auto"/>
            <w:noWrap/>
            <w:vAlign w:val="bottom"/>
            <w:hideMark/>
          </w:tcPr>
          <w:p w14:paraId="4CEB23A8" w14:textId="77777777" w:rsidR="00922A3B" w:rsidRPr="00922A3B" w:rsidRDefault="00922A3B" w:rsidP="00922A3B">
            <w:pPr>
              <w:spacing w:line="240" w:lineRule="auto"/>
              <w:jc w:val="center"/>
              <w:rPr>
                <w:rFonts w:ascii="Calibri" w:eastAsia="Times New Roman" w:hAnsi="Calibri" w:cs="Times New Roman"/>
                <w:color w:val="000000"/>
                <w:sz w:val="20"/>
                <w:szCs w:val="20"/>
                <w:lang w:val="en-GB" w:eastAsia="en-GB"/>
              </w:rPr>
            </w:pPr>
            <w:r w:rsidRPr="00922A3B">
              <w:rPr>
                <w:rFonts w:ascii="Calibri" w:eastAsia="Times New Roman" w:hAnsi="Calibri" w:cs="Times New Roman"/>
                <w:color w:val="000000"/>
                <w:sz w:val="20"/>
                <w:szCs w:val="20"/>
                <w:lang w:val="en-GB" w:eastAsia="en-GB"/>
              </w:rPr>
              <w:t>17.45</w:t>
            </w:r>
          </w:p>
        </w:tc>
      </w:tr>
      <w:tr w:rsidR="00520B01" w:rsidRPr="00922A3B" w14:paraId="6324B4C7" w14:textId="77777777" w:rsidTr="00BB63B8">
        <w:trPr>
          <w:trHeight w:val="270"/>
          <w:jc w:val="center"/>
        </w:trPr>
        <w:tc>
          <w:tcPr>
            <w:tcW w:w="1080" w:type="dxa"/>
            <w:tcBorders>
              <w:top w:val="single" w:sz="8" w:space="0" w:color="A6A6A6"/>
              <w:left w:val="single" w:sz="8" w:space="0" w:color="A6A6A6"/>
              <w:bottom w:val="single" w:sz="8" w:space="0" w:color="A6A6A6"/>
              <w:right w:val="single" w:sz="8" w:space="0" w:color="A6A6A6"/>
            </w:tcBorders>
            <w:shd w:val="clear" w:color="000000" w:fill="1F497D"/>
            <w:noWrap/>
            <w:vAlign w:val="center"/>
          </w:tcPr>
          <w:p w14:paraId="39436F92" w14:textId="77777777" w:rsidR="00520B01" w:rsidRDefault="00520B01" w:rsidP="00922A3B">
            <w:pPr>
              <w:spacing w:line="240" w:lineRule="auto"/>
              <w:rPr>
                <w:rFonts w:eastAsia="Times New Roman" w:cs="Times New Roman"/>
                <w:b/>
                <w:bCs/>
                <w:color w:val="FFFFFF"/>
                <w:sz w:val="20"/>
                <w:szCs w:val="20"/>
                <w:lang w:val="en-GB" w:eastAsia="en-GB"/>
              </w:rPr>
            </w:pPr>
            <w:r>
              <w:rPr>
                <w:rFonts w:eastAsia="Times New Roman" w:cs="Times New Roman"/>
                <w:b/>
                <w:bCs/>
                <w:color w:val="FFFFFF"/>
                <w:sz w:val="20"/>
                <w:szCs w:val="20"/>
                <w:lang w:val="en-GB" w:eastAsia="en-GB"/>
              </w:rPr>
              <w:t>P value</w:t>
            </w:r>
          </w:p>
          <w:p w14:paraId="6B1BFF57" w14:textId="77777777" w:rsidR="00520B01" w:rsidRPr="00922A3B" w:rsidRDefault="00520B01" w:rsidP="00922A3B">
            <w:pPr>
              <w:spacing w:line="240" w:lineRule="auto"/>
              <w:rPr>
                <w:rFonts w:eastAsia="Times New Roman" w:cs="Times New Roman"/>
                <w:b/>
                <w:bCs/>
                <w:color w:val="FFFFFF"/>
                <w:sz w:val="20"/>
                <w:szCs w:val="20"/>
                <w:lang w:val="en-GB" w:eastAsia="en-GB"/>
              </w:rPr>
            </w:pPr>
            <w:r>
              <w:rPr>
                <w:rFonts w:eastAsia="Times New Roman" w:cs="Times New Roman"/>
                <w:b/>
                <w:bCs/>
                <w:color w:val="FFFFFF"/>
                <w:sz w:val="20"/>
                <w:szCs w:val="20"/>
                <w:lang w:val="en-GB" w:eastAsia="en-GB"/>
              </w:rPr>
              <w:t>0-6</w:t>
            </w:r>
          </w:p>
        </w:tc>
        <w:tc>
          <w:tcPr>
            <w:tcW w:w="1126" w:type="dxa"/>
            <w:tcBorders>
              <w:top w:val="single" w:sz="8" w:space="0" w:color="A6A6A6"/>
              <w:left w:val="single" w:sz="8" w:space="0" w:color="A6A6A6"/>
              <w:bottom w:val="single" w:sz="8" w:space="0" w:color="A6A6A6"/>
              <w:right w:val="single" w:sz="8" w:space="0" w:color="A6A6A6"/>
            </w:tcBorders>
            <w:shd w:val="clear" w:color="000000" w:fill="DCE6F1"/>
            <w:noWrap/>
            <w:vAlign w:val="bottom"/>
          </w:tcPr>
          <w:p w14:paraId="2C1F9B80" w14:textId="77777777" w:rsidR="00520B01" w:rsidRPr="00922A3B" w:rsidRDefault="00520B01" w:rsidP="001F1FFB">
            <w:pPr>
              <w:spacing w:line="240" w:lineRule="auto"/>
              <w:rPr>
                <w:rFonts w:ascii="Calibri" w:eastAsia="Times New Roman" w:hAnsi="Calibri" w:cs="Times New Roman"/>
                <w:color w:val="000000"/>
                <w:sz w:val="20"/>
                <w:szCs w:val="20"/>
                <w:lang w:val="en-GB" w:eastAsia="en-GB"/>
              </w:rPr>
            </w:pPr>
            <w:r>
              <w:rPr>
                <w:rFonts w:ascii="Calibri" w:eastAsia="Times New Roman" w:hAnsi="Calibri" w:cs="Times New Roman"/>
                <w:color w:val="000000"/>
                <w:sz w:val="20"/>
                <w:szCs w:val="20"/>
                <w:lang w:val="en-GB" w:eastAsia="en-GB"/>
              </w:rPr>
              <w:t>0.8</w:t>
            </w:r>
          </w:p>
        </w:tc>
        <w:tc>
          <w:tcPr>
            <w:tcW w:w="1244" w:type="dxa"/>
            <w:tcBorders>
              <w:top w:val="single" w:sz="8" w:space="0" w:color="A6A6A6"/>
              <w:left w:val="single" w:sz="8" w:space="0" w:color="A6A6A6"/>
              <w:bottom w:val="single" w:sz="8" w:space="0" w:color="A6A6A6"/>
              <w:right w:val="single" w:sz="8" w:space="0" w:color="A6A6A6"/>
            </w:tcBorders>
            <w:shd w:val="clear" w:color="000000" w:fill="DCE6F1"/>
            <w:noWrap/>
            <w:vAlign w:val="bottom"/>
          </w:tcPr>
          <w:p w14:paraId="539D50BF" w14:textId="77777777" w:rsidR="00520B01" w:rsidRPr="00922A3B" w:rsidRDefault="00520B01" w:rsidP="00922A3B">
            <w:pPr>
              <w:spacing w:line="240" w:lineRule="auto"/>
              <w:jc w:val="center"/>
              <w:rPr>
                <w:rFonts w:ascii="Calibri" w:eastAsia="Times New Roman" w:hAnsi="Calibri" w:cs="Times New Roman"/>
                <w:color w:val="000000"/>
                <w:sz w:val="20"/>
                <w:szCs w:val="20"/>
                <w:lang w:val="en-GB" w:eastAsia="en-GB"/>
              </w:rPr>
            </w:pPr>
          </w:p>
        </w:tc>
        <w:tc>
          <w:tcPr>
            <w:tcW w:w="1410" w:type="dxa"/>
            <w:tcBorders>
              <w:top w:val="single" w:sz="8" w:space="0" w:color="A6A6A6"/>
              <w:left w:val="single" w:sz="8" w:space="0" w:color="A6A6A6"/>
              <w:bottom w:val="single" w:sz="8" w:space="0" w:color="A6A6A6"/>
              <w:right w:val="single" w:sz="8" w:space="0" w:color="A6A6A6"/>
            </w:tcBorders>
            <w:shd w:val="clear" w:color="000000" w:fill="DCE6F1"/>
            <w:noWrap/>
            <w:vAlign w:val="bottom"/>
          </w:tcPr>
          <w:p w14:paraId="552F81A8" w14:textId="77777777" w:rsidR="00520B01" w:rsidRPr="00922A3B" w:rsidRDefault="00520B01" w:rsidP="00922A3B">
            <w:pPr>
              <w:spacing w:line="240" w:lineRule="auto"/>
              <w:jc w:val="center"/>
              <w:rPr>
                <w:rFonts w:ascii="Calibri" w:eastAsia="Times New Roman" w:hAnsi="Calibri" w:cs="Times New Roman"/>
                <w:color w:val="000000"/>
                <w:sz w:val="20"/>
                <w:szCs w:val="20"/>
                <w:lang w:val="en-GB" w:eastAsia="en-GB"/>
              </w:rPr>
            </w:pPr>
          </w:p>
        </w:tc>
        <w:tc>
          <w:tcPr>
            <w:tcW w:w="1126" w:type="dxa"/>
            <w:tcBorders>
              <w:top w:val="single" w:sz="8" w:space="0" w:color="A6A6A6"/>
              <w:left w:val="single" w:sz="8" w:space="0" w:color="A6A6A6"/>
              <w:bottom w:val="single" w:sz="8" w:space="0" w:color="A6A6A6"/>
              <w:right w:val="single" w:sz="8" w:space="0" w:color="A6A6A6"/>
            </w:tcBorders>
            <w:shd w:val="clear" w:color="auto" w:fill="auto"/>
            <w:noWrap/>
            <w:vAlign w:val="bottom"/>
          </w:tcPr>
          <w:p w14:paraId="1A8DF4CF" w14:textId="77777777" w:rsidR="00520B01" w:rsidRPr="00922A3B" w:rsidRDefault="00BB43FB" w:rsidP="00922A3B">
            <w:pPr>
              <w:spacing w:line="240" w:lineRule="auto"/>
              <w:jc w:val="center"/>
              <w:rPr>
                <w:rFonts w:ascii="Calibri" w:eastAsia="Times New Roman" w:hAnsi="Calibri" w:cs="Times New Roman"/>
                <w:color w:val="000000"/>
                <w:sz w:val="20"/>
                <w:szCs w:val="20"/>
                <w:lang w:val="en-GB" w:eastAsia="en-GB"/>
              </w:rPr>
            </w:pPr>
            <w:r>
              <w:rPr>
                <w:rFonts w:ascii="Calibri" w:eastAsia="Times New Roman" w:hAnsi="Calibri" w:cs="Times New Roman"/>
                <w:color w:val="000000"/>
                <w:sz w:val="20"/>
                <w:szCs w:val="20"/>
                <w:lang w:val="en-GB" w:eastAsia="en-GB"/>
              </w:rPr>
              <w:t>0.001</w:t>
            </w:r>
          </w:p>
        </w:tc>
        <w:tc>
          <w:tcPr>
            <w:tcW w:w="1244" w:type="dxa"/>
            <w:tcBorders>
              <w:top w:val="single" w:sz="8" w:space="0" w:color="A6A6A6"/>
              <w:left w:val="single" w:sz="8" w:space="0" w:color="A6A6A6"/>
              <w:bottom w:val="single" w:sz="8" w:space="0" w:color="A6A6A6"/>
              <w:right w:val="single" w:sz="8" w:space="0" w:color="A6A6A6"/>
            </w:tcBorders>
            <w:shd w:val="clear" w:color="auto" w:fill="auto"/>
            <w:noWrap/>
            <w:vAlign w:val="bottom"/>
          </w:tcPr>
          <w:p w14:paraId="52F55675" w14:textId="77777777" w:rsidR="00520B01" w:rsidRPr="00922A3B" w:rsidRDefault="00520B01" w:rsidP="00922A3B">
            <w:pPr>
              <w:spacing w:line="240" w:lineRule="auto"/>
              <w:jc w:val="center"/>
              <w:rPr>
                <w:rFonts w:ascii="Calibri" w:eastAsia="Times New Roman" w:hAnsi="Calibri" w:cs="Times New Roman"/>
                <w:color w:val="000000"/>
                <w:sz w:val="20"/>
                <w:szCs w:val="20"/>
                <w:lang w:val="en-GB" w:eastAsia="en-GB"/>
              </w:rPr>
            </w:pPr>
          </w:p>
        </w:tc>
        <w:tc>
          <w:tcPr>
            <w:tcW w:w="1410" w:type="dxa"/>
            <w:tcBorders>
              <w:top w:val="single" w:sz="8" w:space="0" w:color="A6A6A6"/>
              <w:left w:val="single" w:sz="8" w:space="0" w:color="A6A6A6"/>
              <w:bottom w:val="single" w:sz="8" w:space="0" w:color="A6A6A6"/>
              <w:right w:val="single" w:sz="8" w:space="0" w:color="A6A6A6"/>
            </w:tcBorders>
            <w:shd w:val="clear" w:color="auto" w:fill="auto"/>
            <w:noWrap/>
            <w:vAlign w:val="bottom"/>
          </w:tcPr>
          <w:p w14:paraId="29029541" w14:textId="77777777" w:rsidR="00520B01" w:rsidRPr="00922A3B" w:rsidRDefault="00520B01" w:rsidP="00922A3B">
            <w:pPr>
              <w:spacing w:line="240" w:lineRule="auto"/>
              <w:jc w:val="center"/>
              <w:rPr>
                <w:rFonts w:ascii="Calibri" w:eastAsia="Times New Roman" w:hAnsi="Calibri" w:cs="Times New Roman"/>
                <w:color w:val="000000"/>
                <w:sz w:val="20"/>
                <w:szCs w:val="20"/>
                <w:lang w:val="en-GB" w:eastAsia="en-GB"/>
              </w:rPr>
            </w:pPr>
          </w:p>
        </w:tc>
      </w:tr>
      <w:tr w:rsidR="00520B01" w:rsidRPr="00922A3B" w14:paraId="4650A949" w14:textId="77777777" w:rsidTr="00BB63B8">
        <w:trPr>
          <w:trHeight w:val="261"/>
          <w:jc w:val="center"/>
        </w:trPr>
        <w:tc>
          <w:tcPr>
            <w:tcW w:w="1080" w:type="dxa"/>
            <w:tcBorders>
              <w:top w:val="single" w:sz="8" w:space="0" w:color="A6A6A6"/>
              <w:left w:val="single" w:sz="8" w:space="0" w:color="A6A6A6"/>
              <w:bottom w:val="nil"/>
              <w:right w:val="nil"/>
            </w:tcBorders>
            <w:shd w:val="clear" w:color="000000" w:fill="1F497D"/>
            <w:noWrap/>
            <w:vAlign w:val="center"/>
          </w:tcPr>
          <w:p w14:paraId="12383227" w14:textId="77777777" w:rsidR="00520B01" w:rsidRPr="00922A3B" w:rsidRDefault="00520B01" w:rsidP="00922A3B">
            <w:pPr>
              <w:spacing w:line="240" w:lineRule="auto"/>
              <w:rPr>
                <w:rFonts w:eastAsia="Times New Roman" w:cs="Times New Roman"/>
                <w:b/>
                <w:bCs/>
                <w:color w:val="FFFFFF"/>
                <w:sz w:val="20"/>
                <w:szCs w:val="20"/>
                <w:lang w:val="en-GB" w:eastAsia="en-GB"/>
              </w:rPr>
            </w:pPr>
            <w:r>
              <w:rPr>
                <w:rFonts w:eastAsia="Times New Roman" w:cs="Times New Roman"/>
                <w:b/>
                <w:bCs/>
                <w:color w:val="FFFFFF"/>
                <w:sz w:val="20"/>
                <w:szCs w:val="20"/>
                <w:lang w:val="en-GB" w:eastAsia="en-GB"/>
              </w:rPr>
              <w:t>0-24</w:t>
            </w:r>
          </w:p>
        </w:tc>
        <w:tc>
          <w:tcPr>
            <w:tcW w:w="1126" w:type="dxa"/>
            <w:tcBorders>
              <w:top w:val="single" w:sz="8" w:space="0" w:color="A6A6A6"/>
              <w:left w:val="single" w:sz="8" w:space="0" w:color="A6A6A6"/>
              <w:bottom w:val="single" w:sz="8" w:space="0" w:color="A6A6A6"/>
              <w:right w:val="nil"/>
            </w:tcBorders>
            <w:shd w:val="clear" w:color="000000" w:fill="DCE6F1"/>
            <w:noWrap/>
            <w:vAlign w:val="bottom"/>
          </w:tcPr>
          <w:p w14:paraId="10E8BF50" w14:textId="77777777" w:rsidR="00520B01" w:rsidRPr="00922A3B" w:rsidRDefault="00520B01" w:rsidP="001F1FFB">
            <w:pPr>
              <w:spacing w:line="240" w:lineRule="auto"/>
              <w:rPr>
                <w:rFonts w:ascii="Calibri" w:eastAsia="Times New Roman" w:hAnsi="Calibri" w:cs="Times New Roman"/>
                <w:color w:val="000000"/>
                <w:sz w:val="20"/>
                <w:szCs w:val="20"/>
                <w:lang w:val="en-GB" w:eastAsia="en-GB"/>
              </w:rPr>
            </w:pPr>
            <w:r>
              <w:rPr>
                <w:rFonts w:ascii="Calibri" w:eastAsia="Times New Roman" w:hAnsi="Calibri" w:cs="Times New Roman"/>
                <w:color w:val="000000"/>
                <w:sz w:val="20"/>
                <w:szCs w:val="20"/>
                <w:lang w:val="en-GB" w:eastAsia="en-GB"/>
              </w:rPr>
              <w:t>0.02</w:t>
            </w:r>
          </w:p>
        </w:tc>
        <w:tc>
          <w:tcPr>
            <w:tcW w:w="1244" w:type="dxa"/>
            <w:tcBorders>
              <w:top w:val="single" w:sz="8" w:space="0" w:color="A6A6A6"/>
              <w:left w:val="nil"/>
              <w:bottom w:val="single" w:sz="8" w:space="0" w:color="A6A6A6"/>
              <w:right w:val="nil"/>
            </w:tcBorders>
            <w:shd w:val="clear" w:color="000000" w:fill="DCE6F1"/>
            <w:noWrap/>
            <w:vAlign w:val="bottom"/>
          </w:tcPr>
          <w:p w14:paraId="4C001BEE" w14:textId="77777777" w:rsidR="00520B01" w:rsidRPr="00922A3B" w:rsidRDefault="00520B01" w:rsidP="00922A3B">
            <w:pPr>
              <w:spacing w:line="240" w:lineRule="auto"/>
              <w:jc w:val="center"/>
              <w:rPr>
                <w:rFonts w:ascii="Calibri" w:eastAsia="Times New Roman" w:hAnsi="Calibri" w:cs="Times New Roman"/>
                <w:color w:val="000000"/>
                <w:sz w:val="20"/>
                <w:szCs w:val="20"/>
                <w:lang w:val="en-GB" w:eastAsia="en-GB"/>
              </w:rPr>
            </w:pPr>
          </w:p>
        </w:tc>
        <w:tc>
          <w:tcPr>
            <w:tcW w:w="1410" w:type="dxa"/>
            <w:tcBorders>
              <w:top w:val="single" w:sz="8" w:space="0" w:color="A6A6A6"/>
              <w:left w:val="nil"/>
              <w:bottom w:val="single" w:sz="8" w:space="0" w:color="A6A6A6"/>
              <w:right w:val="single" w:sz="8" w:space="0" w:color="A6A6A6"/>
            </w:tcBorders>
            <w:shd w:val="clear" w:color="000000" w:fill="DCE6F1"/>
            <w:noWrap/>
            <w:vAlign w:val="bottom"/>
          </w:tcPr>
          <w:p w14:paraId="3B3C5852" w14:textId="77777777" w:rsidR="00520B01" w:rsidRPr="00922A3B" w:rsidRDefault="00520B01" w:rsidP="00922A3B">
            <w:pPr>
              <w:spacing w:line="240" w:lineRule="auto"/>
              <w:jc w:val="center"/>
              <w:rPr>
                <w:rFonts w:ascii="Calibri" w:eastAsia="Times New Roman" w:hAnsi="Calibri" w:cs="Times New Roman"/>
                <w:color w:val="000000"/>
                <w:sz w:val="20"/>
                <w:szCs w:val="20"/>
                <w:lang w:val="en-GB" w:eastAsia="en-GB"/>
              </w:rPr>
            </w:pPr>
          </w:p>
        </w:tc>
        <w:tc>
          <w:tcPr>
            <w:tcW w:w="1126" w:type="dxa"/>
            <w:tcBorders>
              <w:top w:val="single" w:sz="8" w:space="0" w:color="A6A6A6"/>
              <w:left w:val="nil"/>
              <w:bottom w:val="single" w:sz="8" w:space="0" w:color="A6A6A6"/>
              <w:right w:val="nil"/>
            </w:tcBorders>
            <w:shd w:val="clear" w:color="auto" w:fill="auto"/>
            <w:noWrap/>
            <w:vAlign w:val="bottom"/>
          </w:tcPr>
          <w:p w14:paraId="151519FC" w14:textId="77777777" w:rsidR="00520B01" w:rsidRPr="00922A3B" w:rsidRDefault="00BB43FB" w:rsidP="00922A3B">
            <w:pPr>
              <w:spacing w:line="240" w:lineRule="auto"/>
              <w:jc w:val="center"/>
              <w:rPr>
                <w:rFonts w:ascii="Calibri" w:eastAsia="Times New Roman" w:hAnsi="Calibri" w:cs="Times New Roman"/>
                <w:color w:val="000000"/>
                <w:sz w:val="20"/>
                <w:szCs w:val="20"/>
                <w:lang w:val="en-GB" w:eastAsia="en-GB"/>
              </w:rPr>
            </w:pPr>
            <w:r>
              <w:rPr>
                <w:rFonts w:ascii="Calibri" w:eastAsia="Times New Roman" w:hAnsi="Calibri" w:cs="Times New Roman"/>
                <w:color w:val="000000"/>
                <w:sz w:val="20"/>
                <w:szCs w:val="20"/>
                <w:lang w:val="en-GB" w:eastAsia="en-GB"/>
              </w:rPr>
              <w:t>0.003</w:t>
            </w:r>
          </w:p>
        </w:tc>
        <w:tc>
          <w:tcPr>
            <w:tcW w:w="1244" w:type="dxa"/>
            <w:tcBorders>
              <w:top w:val="single" w:sz="8" w:space="0" w:color="A6A6A6"/>
              <w:left w:val="nil"/>
              <w:bottom w:val="single" w:sz="8" w:space="0" w:color="A6A6A6"/>
              <w:right w:val="nil"/>
            </w:tcBorders>
            <w:shd w:val="clear" w:color="auto" w:fill="auto"/>
            <w:noWrap/>
            <w:vAlign w:val="bottom"/>
          </w:tcPr>
          <w:p w14:paraId="65928401" w14:textId="77777777" w:rsidR="00520B01" w:rsidRPr="00922A3B" w:rsidRDefault="00520B01" w:rsidP="00922A3B">
            <w:pPr>
              <w:spacing w:line="240" w:lineRule="auto"/>
              <w:jc w:val="center"/>
              <w:rPr>
                <w:rFonts w:ascii="Calibri" w:eastAsia="Times New Roman" w:hAnsi="Calibri" w:cs="Times New Roman"/>
                <w:color w:val="000000"/>
                <w:sz w:val="20"/>
                <w:szCs w:val="20"/>
                <w:lang w:val="en-GB" w:eastAsia="en-GB"/>
              </w:rPr>
            </w:pPr>
          </w:p>
        </w:tc>
        <w:tc>
          <w:tcPr>
            <w:tcW w:w="1410" w:type="dxa"/>
            <w:tcBorders>
              <w:top w:val="single" w:sz="8" w:space="0" w:color="A6A6A6"/>
              <w:left w:val="nil"/>
              <w:bottom w:val="single" w:sz="8" w:space="0" w:color="A6A6A6"/>
              <w:right w:val="single" w:sz="8" w:space="0" w:color="A6A6A6"/>
            </w:tcBorders>
            <w:shd w:val="clear" w:color="auto" w:fill="auto"/>
            <w:noWrap/>
            <w:vAlign w:val="bottom"/>
          </w:tcPr>
          <w:p w14:paraId="40DF01B1" w14:textId="77777777" w:rsidR="00520B01" w:rsidRPr="00922A3B" w:rsidRDefault="00520B01" w:rsidP="00922A3B">
            <w:pPr>
              <w:spacing w:line="240" w:lineRule="auto"/>
              <w:jc w:val="center"/>
              <w:rPr>
                <w:rFonts w:ascii="Calibri" w:eastAsia="Times New Roman" w:hAnsi="Calibri" w:cs="Times New Roman"/>
                <w:color w:val="000000"/>
                <w:sz w:val="20"/>
                <w:szCs w:val="20"/>
                <w:lang w:val="en-GB" w:eastAsia="en-GB"/>
              </w:rPr>
            </w:pPr>
          </w:p>
        </w:tc>
      </w:tr>
    </w:tbl>
    <w:p w14:paraId="1F7B2206" w14:textId="77777777" w:rsidR="007D2A75" w:rsidRDefault="007D2A75"/>
    <w:p w14:paraId="51D5051D" w14:textId="77777777" w:rsidR="007D2A75" w:rsidRDefault="007D2A75">
      <w:r>
        <w:t>There was a significant drop noted between Urine C</w:t>
      </w:r>
      <w:r w:rsidR="00A603F3">
        <w:t>T</w:t>
      </w:r>
      <w:r w:rsidR="0050251A">
        <w:t xml:space="preserve">X </w:t>
      </w:r>
      <w:r>
        <w:t>at baseline and at 24 months suggesting that bone resorption decreased over the 2 years (P=0</w:t>
      </w:r>
      <w:r w:rsidR="004C7A05">
        <w:t xml:space="preserve">. </w:t>
      </w:r>
      <w:r>
        <w:t>02)</w:t>
      </w:r>
      <w:r w:rsidR="004C7A05">
        <w:t xml:space="preserve">. </w:t>
      </w:r>
      <w:r>
        <w:t xml:space="preserve"> No change was seen between 0-6 months</w:t>
      </w:r>
      <w:r w:rsidR="004C7A05">
        <w:t xml:space="preserve">. </w:t>
      </w:r>
    </w:p>
    <w:p w14:paraId="74320791" w14:textId="77777777" w:rsidR="00922A3B" w:rsidRDefault="00922A3B"/>
    <w:p w14:paraId="3E59444E" w14:textId="77777777" w:rsidR="00D530DA" w:rsidRDefault="007D2A75">
      <w:r>
        <w:t>The Urine N</w:t>
      </w:r>
      <w:r w:rsidR="00A603F3">
        <w:t>TX</w:t>
      </w:r>
      <w:r>
        <w:t xml:space="preserve"> </w:t>
      </w:r>
      <w:r w:rsidR="00DF0784">
        <w:t>decreased</w:t>
      </w:r>
      <w:r>
        <w:t xml:space="preserve"> significantly (p=0</w:t>
      </w:r>
      <w:r w:rsidR="004C7A05">
        <w:t xml:space="preserve">. </w:t>
      </w:r>
      <w:r>
        <w:t>00</w:t>
      </w:r>
      <w:r w:rsidR="00DF0784">
        <w:t>1</w:t>
      </w:r>
      <w:r>
        <w:t xml:space="preserve">) </w:t>
      </w:r>
      <w:r w:rsidR="00DF0784">
        <w:t xml:space="preserve">at six months following weight loss and this trend persisted at </w:t>
      </w:r>
      <w:r>
        <w:t>24 months</w:t>
      </w:r>
      <w:r w:rsidR="00DF0784">
        <w:t xml:space="preserve"> despite weight regain</w:t>
      </w:r>
      <w:r w:rsidR="004C7A05">
        <w:t xml:space="preserve"> </w:t>
      </w:r>
      <w:r w:rsidR="00DF0784">
        <w:t>(p=0.003).</w:t>
      </w:r>
    </w:p>
    <w:p w14:paraId="019E3D48" w14:textId="77777777" w:rsidR="005F7B6A" w:rsidRDefault="005F7B6A"/>
    <w:p w14:paraId="2EA19793" w14:textId="77777777" w:rsidR="00FF5C10" w:rsidRDefault="005F7B6A">
      <w:r>
        <w:t>The table below summarises the changes in the bone turnover markers seen at 6 and 24 months</w:t>
      </w:r>
      <w:r w:rsidR="00021E55">
        <w:t>.</w:t>
      </w:r>
      <w:r w:rsidR="00583BFE">
        <w:t xml:space="preserve"> </w:t>
      </w:r>
    </w:p>
    <w:p w14:paraId="0840A086" w14:textId="77777777" w:rsidR="005A44E9" w:rsidRDefault="00AA4530" w:rsidP="00AA4530">
      <w:pPr>
        <w:pStyle w:val="Caption"/>
      </w:pPr>
      <w:bookmarkStart w:id="1215" w:name="_Toc34994627"/>
      <w:r>
        <w:lastRenderedPageBreak/>
        <w:t xml:space="preserve">Table </w:t>
      </w:r>
      <w:r w:rsidR="008732F3">
        <w:rPr>
          <w:noProof/>
        </w:rPr>
        <w:fldChar w:fldCharType="begin"/>
      </w:r>
      <w:r w:rsidR="008732F3">
        <w:rPr>
          <w:noProof/>
        </w:rPr>
        <w:instrText xml:space="preserve"> SEQ Table \* ARABIC </w:instrText>
      </w:r>
      <w:r w:rsidR="008732F3">
        <w:rPr>
          <w:noProof/>
        </w:rPr>
        <w:fldChar w:fldCharType="separate"/>
      </w:r>
      <w:r w:rsidR="00A74D33">
        <w:rPr>
          <w:noProof/>
        </w:rPr>
        <w:t>44</w:t>
      </w:r>
      <w:r w:rsidR="008732F3">
        <w:rPr>
          <w:noProof/>
        </w:rPr>
        <w:fldChar w:fldCharType="end"/>
      </w:r>
      <w:r>
        <w:t xml:space="preserve"> - </w:t>
      </w:r>
      <w:r w:rsidR="005A44E9" w:rsidRPr="003F1D0A">
        <w:t>Direction of change in bone turnover markers over the 2 years (single arrow suggests increase or decrease, double arrow signifies change from baseline</w:t>
      </w:r>
      <w:bookmarkEnd w:id="1215"/>
    </w:p>
    <w:tbl>
      <w:tblPr>
        <w:tblW w:w="0" w:type="auto"/>
        <w:tblLook w:val="04A0" w:firstRow="1" w:lastRow="0" w:firstColumn="1" w:lastColumn="0" w:noHBand="0" w:noVBand="1"/>
      </w:tblPr>
      <w:tblGrid>
        <w:gridCol w:w="1847"/>
        <w:gridCol w:w="1847"/>
        <w:gridCol w:w="1847"/>
      </w:tblGrid>
      <w:tr w:rsidR="009B6B26" w:rsidRPr="00BB63B8" w14:paraId="157DFA59" w14:textId="77777777" w:rsidTr="00BB63B8">
        <w:tc>
          <w:tcPr>
            <w:tcW w:w="1847" w:type="dxa"/>
            <w:shd w:val="clear" w:color="auto" w:fill="1F497D" w:themeFill="text2"/>
          </w:tcPr>
          <w:p w14:paraId="325AE38C" w14:textId="77777777" w:rsidR="0022352C" w:rsidRDefault="00770027">
            <w:pPr>
              <w:spacing w:line="240" w:lineRule="auto"/>
              <w:contextualSpacing/>
              <w:rPr>
                <w:b/>
                <w:color w:val="FFFFFF" w:themeColor="background1"/>
              </w:rPr>
            </w:pPr>
            <w:r w:rsidRPr="00770027">
              <w:rPr>
                <w:b/>
                <w:color w:val="FFFFFF" w:themeColor="background1"/>
              </w:rPr>
              <w:t>Bone marker</w:t>
            </w:r>
          </w:p>
        </w:tc>
        <w:tc>
          <w:tcPr>
            <w:tcW w:w="1847" w:type="dxa"/>
            <w:shd w:val="clear" w:color="auto" w:fill="1F497D" w:themeFill="text2"/>
          </w:tcPr>
          <w:p w14:paraId="63D85028" w14:textId="77777777" w:rsidR="0022352C" w:rsidRDefault="00770027">
            <w:pPr>
              <w:spacing w:line="240" w:lineRule="auto"/>
              <w:contextualSpacing/>
              <w:rPr>
                <w:b/>
                <w:color w:val="FFFFFF" w:themeColor="background1"/>
              </w:rPr>
            </w:pPr>
            <w:r w:rsidRPr="00770027">
              <w:rPr>
                <w:b/>
                <w:color w:val="FFFFFF" w:themeColor="background1"/>
              </w:rPr>
              <w:t>6/12</w:t>
            </w:r>
          </w:p>
          <w:p w14:paraId="7C87EC00" w14:textId="77777777" w:rsidR="0022352C" w:rsidRDefault="00770027">
            <w:pPr>
              <w:spacing w:line="240" w:lineRule="auto"/>
              <w:contextualSpacing/>
              <w:rPr>
                <w:b/>
                <w:color w:val="FFFFFF" w:themeColor="background1"/>
              </w:rPr>
            </w:pPr>
            <w:r w:rsidRPr="00770027">
              <w:rPr>
                <w:b/>
                <w:color w:val="FFFFFF" w:themeColor="background1"/>
              </w:rPr>
              <w:t>p value</w:t>
            </w:r>
          </w:p>
        </w:tc>
        <w:tc>
          <w:tcPr>
            <w:tcW w:w="1847" w:type="dxa"/>
            <w:shd w:val="clear" w:color="auto" w:fill="1F497D" w:themeFill="text2"/>
          </w:tcPr>
          <w:p w14:paraId="0575BFE1" w14:textId="77777777" w:rsidR="0022352C" w:rsidRDefault="00770027">
            <w:pPr>
              <w:spacing w:line="240" w:lineRule="auto"/>
              <w:contextualSpacing/>
              <w:rPr>
                <w:b/>
                <w:color w:val="FFFFFF" w:themeColor="background1"/>
              </w:rPr>
            </w:pPr>
            <w:r w:rsidRPr="00770027">
              <w:rPr>
                <w:b/>
                <w:color w:val="FFFFFF" w:themeColor="background1"/>
              </w:rPr>
              <w:t>24/12</w:t>
            </w:r>
          </w:p>
          <w:p w14:paraId="114EC23B" w14:textId="77777777" w:rsidR="0022352C" w:rsidRDefault="00770027">
            <w:pPr>
              <w:spacing w:line="240" w:lineRule="auto"/>
              <w:contextualSpacing/>
              <w:rPr>
                <w:b/>
                <w:color w:val="FFFFFF" w:themeColor="background1"/>
              </w:rPr>
            </w:pPr>
            <w:r w:rsidRPr="00770027">
              <w:rPr>
                <w:b/>
                <w:color w:val="FFFFFF" w:themeColor="background1"/>
              </w:rPr>
              <w:t>p value</w:t>
            </w:r>
          </w:p>
        </w:tc>
      </w:tr>
      <w:tr w:rsidR="009B6B26" w14:paraId="17BDFD39" w14:textId="77777777" w:rsidTr="00673AE0">
        <w:tc>
          <w:tcPr>
            <w:tcW w:w="1847" w:type="dxa"/>
          </w:tcPr>
          <w:p w14:paraId="1CF9E28E" w14:textId="77777777" w:rsidR="0022352C" w:rsidRDefault="009B6B26">
            <w:pPr>
              <w:spacing w:line="240" w:lineRule="auto"/>
              <w:contextualSpacing/>
            </w:pPr>
            <w:r>
              <w:t>Osteocalcin</w:t>
            </w:r>
          </w:p>
        </w:tc>
        <w:tc>
          <w:tcPr>
            <w:tcW w:w="1847" w:type="dxa"/>
          </w:tcPr>
          <w:p w14:paraId="39751A3C" w14:textId="77777777" w:rsidR="0022352C" w:rsidRDefault="00B34CBC">
            <w:pPr>
              <w:spacing w:line="240" w:lineRule="auto"/>
              <w:contextualSpacing/>
            </w:pPr>
            <w:r>
              <w:sym w:font="Symbol" w:char="F0AD"/>
            </w:r>
          </w:p>
          <w:p w14:paraId="5C7C2F8F" w14:textId="77777777" w:rsidR="0022352C" w:rsidRDefault="00B34CBC">
            <w:pPr>
              <w:spacing w:line="240" w:lineRule="auto"/>
              <w:contextualSpacing/>
            </w:pPr>
            <w:r>
              <w:t>0.5</w:t>
            </w:r>
          </w:p>
        </w:tc>
        <w:tc>
          <w:tcPr>
            <w:tcW w:w="1847" w:type="dxa"/>
          </w:tcPr>
          <w:p w14:paraId="233970E5" w14:textId="77777777" w:rsidR="0022352C" w:rsidRDefault="00B34CBC">
            <w:pPr>
              <w:spacing w:line="240" w:lineRule="auto"/>
              <w:contextualSpacing/>
            </w:pPr>
            <w:r>
              <w:sym w:font="Symbol" w:char="F0DF"/>
            </w:r>
            <w:r w:rsidR="00C938DE">
              <w:t xml:space="preserve"> (below base)</w:t>
            </w:r>
          </w:p>
          <w:p w14:paraId="6DACC2E7" w14:textId="77777777" w:rsidR="0022352C" w:rsidRDefault="00B34CBC">
            <w:pPr>
              <w:spacing w:line="240" w:lineRule="auto"/>
              <w:contextualSpacing/>
            </w:pPr>
            <w:r>
              <w:t>0.8</w:t>
            </w:r>
          </w:p>
        </w:tc>
      </w:tr>
      <w:tr w:rsidR="009B6B26" w14:paraId="1996BC3B" w14:textId="77777777" w:rsidTr="00673AE0">
        <w:tc>
          <w:tcPr>
            <w:tcW w:w="1847" w:type="dxa"/>
          </w:tcPr>
          <w:p w14:paraId="6EA83D5C" w14:textId="77777777" w:rsidR="0022352C" w:rsidRDefault="009B6B26">
            <w:pPr>
              <w:spacing w:line="240" w:lineRule="auto"/>
              <w:contextualSpacing/>
            </w:pPr>
            <w:r>
              <w:t>P1NP</w:t>
            </w:r>
          </w:p>
        </w:tc>
        <w:tc>
          <w:tcPr>
            <w:tcW w:w="1847" w:type="dxa"/>
          </w:tcPr>
          <w:p w14:paraId="4746E177" w14:textId="77777777" w:rsidR="0022352C" w:rsidRDefault="00B34CBC">
            <w:pPr>
              <w:spacing w:line="240" w:lineRule="auto"/>
              <w:contextualSpacing/>
            </w:pPr>
            <w:r>
              <w:sym w:font="Symbol" w:char="F0AF"/>
            </w:r>
          </w:p>
          <w:p w14:paraId="05447391" w14:textId="77777777" w:rsidR="0022352C" w:rsidRDefault="00B34CBC">
            <w:pPr>
              <w:spacing w:line="240" w:lineRule="auto"/>
              <w:contextualSpacing/>
            </w:pPr>
            <w:r>
              <w:t>0.1</w:t>
            </w:r>
          </w:p>
        </w:tc>
        <w:tc>
          <w:tcPr>
            <w:tcW w:w="1847" w:type="dxa"/>
          </w:tcPr>
          <w:p w14:paraId="2E123348" w14:textId="77777777" w:rsidR="0022352C" w:rsidRDefault="00B34CBC">
            <w:pPr>
              <w:spacing w:line="240" w:lineRule="auto"/>
              <w:contextualSpacing/>
            </w:pPr>
            <w:r>
              <w:sym w:font="Symbol" w:char="F0AF"/>
            </w:r>
          </w:p>
          <w:p w14:paraId="0B460E14" w14:textId="77777777" w:rsidR="0022352C" w:rsidRDefault="00B34CBC">
            <w:pPr>
              <w:spacing w:line="240" w:lineRule="auto"/>
              <w:contextualSpacing/>
            </w:pPr>
            <w:r>
              <w:t>0</w:t>
            </w:r>
          </w:p>
        </w:tc>
      </w:tr>
      <w:tr w:rsidR="009B6B26" w14:paraId="16D3A902" w14:textId="77777777" w:rsidTr="00673AE0">
        <w:tc>
          <w:tcPr>
            <w:tcW w:w="1847" w:type="dxa"/>
          </w:tcPr>
          <w:p w14:paraId="46BFE84B" w14:textId="77777777" w:rsidR="0022352C" w:rsidRDefault="009B6B26">
            <w:pPr>
              <w:spacing w:line="240" w:lineRule="auto"/>
              <w:contextualSpacing/>
            </w:pPr>
            <w:r>
              <w:t>RANK-L</w:t>
            </w:r>
          </w:p>
        </w:tc>
        <w:tc>
          <w:tcPr>
            <w:tcW w:w="1847" w:type="dxa"/>
          </w:tcPr>
          <w:p w14:paraId="4B3F5C50" w14:textId="77777777" w:rsidR="0022352C" w:rsidRDefault="00A36DB1">
            <w:pPr>
              <w:spacing w:line="240" w:lineRule="auto"/>
              <w:contextualSpacing/>
            </w:pPr>
            <w:r w:rsidRPr="00BB63B8">
              <w:sym w:font="Symbol" w:char="F0AF"/>
            </w:r>
          </w:p>
          <w:p w14:paraId="58C54573" w14:textId="77777777" w:rsidR="0022352C" w:rsidRDefault="004D4903">
            <w:pPr>
              <w:spacing w:line="240" w:lineRule="auto"/>
              <w:contextualSpacing/>
            </w:pPr>
            <w:r w:rsidRPr="00BB63B8">
              <w:t>0.2</w:t>
            </w:r>
          </w:p>
        </w:tc>
        <w:tc>
          <w:tcPr>
            <w:tcW w:w="1847" w:type="dxa"/>
          </w:tcPr>
          <w:p w14:paraId="23062532" w14:textId="77777777" w:rsidR="0022352C" w:rsidRDefault="004D4903">
            <w:pPr>
              <w:spacing w:line="240" w:lineRule="auto"/>
              <w:contextualSpacing/>
            </w:pPr>
            <w:r w:rsidRPr="00BB63B8">
              <w:sym w:font="Symbol" w:char="F0DD"/>
            </w:r>
            <w:r w:rsidRPr="00BB63B8">
              <w:t xml:space="preserve"> (above base)</w:t>
            </w:r>
          </w:p>
          <w:p w14:paraId="3DCDAF87" w14:textId="77777777" w:rsidR="0022352C" w:rsidRDefault="004D4903">
            <w:pPr>
              <w:spacing w:line="240" w:lineRule="auto"/>
              <w:contextualSpacing/>
            </w:pPr>
            <w:r w:rsidRPr="00BB63B8">
              <w:t>0.3</w:t>
            </w:r>
          </w:p>
        </w:tc>
      </w:tr>
      <w:tr w:rsidR="009B6B26" w14:paraId="65874FB5" w14:textId="77777777" w:rsidTr="00673AE0">
        <w:tc>
          <w:tcPr>
            <w:tcW w:w="1847" w:type="dxa"/>
          </w:tcPr>
          <w:p w14:paraId="510778D5" w14:textId="77777777" w:rsidR="0022352C" w:rsidRDefault="009B6B26">
            <w:pPr>
              <w:spacing w:line="240" w:lineRule="auto"/>
              <w:contextualSpacing/>
            </w:pPr>
            <w:r>
              <w:t>OPG</w:t>
            </w:r>
          </w:p>
        </w:tc>
        <w:tc>
          <w:tcPr>
            <w:tcW w:w="1847" w:type="dxa"/>
          </w:tcPr>
          <w:p w14:paraId="26B36BAE" w14:textId="77777777" w:rsidR="0022352C" w:rsidRDefault="00B34CBC">
            <w:pPr>
              <w:spacing w:line="240" w:lineRule="auto"/>
              <w:contextualSpacing/>
            </w:pPr>
            <w:r w:rsidRPr="00BB63B8">
              <w:sym w:font="Symbol" w:char="F0AF"/>
            </w:r>
          </w:p>
          <w:p w14:paraId="4C36C60E" w14:textId="77777777" w:rsidR="0022352C" w:rsidRDefault="00B34CBC">
            <w:pPr>
              <w:spacing w:line="240" w:lineRule="auto"/>
              <w:contextualSpacing/>
            </w:pPr>
            <w:r w:rsidRPr="00BB63B8">
              <w:t>0.2</w:t>
            </w:r>
          </w:p>
        </w:tc>
        <w:tc>
          <w:tcPr>
            <w:tcW w:w="1847" w:type="dxa"/>
          </w:tcPr>
          <w:p w14:paraId="6C58EABD" w14:textId="77777777" w:rsidR="0022352C" w:rsidRDefault="00B34CBC">
            <w:pPr>
              <w:spacing w:line="240" w:lineRule="auto"/>
              <w:contextualSpacing/>
            </w:pPr>
            <w:r w:rsidRPr="00BB63B8">
              <w:sym w:font="Symbol" w:char="F0AF"/>
            </w:r>
            <w:r w:rsidRPr="00BB63B8">
              <w:t xml:space="preserve"> (above 6/12)</w:t>
            </w:r>
          </w:p>
          <w:p w14:paraId="2A3244D4" w14:textId="77777777" w:rsidR="0022352C" w:rsidRDefault="00B34CBC">
            <w:pPr>
              <w:spacing w:line="240" w:lineRule="auto"/>
              <w:contextualSpacing/>
            </w:pPr>
            <w:r w:rsidRPr="00BB63B8">
              <w:t>0.1</w:t>
            </w:r>
          </w:p>
        </w:tc>
      </w:tr>
      <w:tr w:rsidR="009B6B26" w14:paraId="44485CED" w14:textId="77777777" w:rsidTr="00673AE0">
        <w:tc>
          <w:tcPr>
            <w:tcW w:w="1847" w:type="dxa"/>
          </w:tcPr>
          <w:p w14:paraId="1309B2AA" w14:textId="77777777" w:rsidR="0022352C" w:rsidRDefault="009B6B26">
            <w:pPr>
              <w:spacing w:line="240" w:lineRule="auto"/>
              <w:contextualSpacing/>
            </w:pPr>
            <w:r>
              <w:t>DKK-1</w:t>
            </w:r>
          </w:p>
        </w:tc>
        <w:tc>
          <w:tcPr>
            <w:tcW w:w="1847" w:type="dxa"/>
          </w:tcPr>
          <w:p w14:paraId="7617EA6A" w14:textId="77777777" w:rsidR="0022352C" w:rsidRDefault="00E15388">
            <w:pPr>
              <w:spacing w:line="240" w:lineRule="auto"/>
              <w:contextualSpacing/>
            </w:pPr>
            <w:r w:rsidRPr="00BB63B8">
              <w:sym w:font="Symbol" w:char="F0AD"/>
            </w:r>
          </w:p>
          <w:p w14:paraId="0E88C95D" w14:textId="77777777" w:rsidR="0022352C" w:rsidRDefault="00E15388">
            <w:pPr>
              <w:spacing w:line="240" w:lineRule="auto"/>
              <w:contextualSpacing/>
            </w:pPr>
            <w:r w:rsidRPr="00BB63B8">
              <w:t>0.4</w:t>
            </w:r>
          </w:p>
        </w:tc>
        <w:tc>
          <w:tcPr>
            <w:tcW w:w="1847" w:type="dxa"/>
          </w:tcPr>
          <w:p w14:paraId="30A1BB25" w14:textId="77777777" w:rsidR="0022352C" w:rsidRDefault="00E15388">
            <w:pPr>
              <w:spacing w:line="240" w:lineRule="auto"/>
              <w:contextualSpacing/>
            </w:pPr>
            <w:r w:rsidRPr="00BB63B8">
              <w:sym w:font="Symbol" w:char="F0DF"/>
            </w:r>
            <w:r w:rsidRPr="00BB63B8">
              <w:t xml:space="preserve"> (below base)</w:t>
            </w:r>
          </w:p>
          <w:p w14:paraId="4795436C" w14:textId="77777777" w:rsidR="0022352C" w:rsidRDefault="00E15388">
            <w:pPr>
              <w:spacing w:line="240" w:lineRule="auto"/>
              <w:contextualSpacing/>
            </w:pPr>
            <w:r w:rsidRPr="00BB63B8">
              <w:t>0.5</w:t>
            </w:r>
          </w:p>
        </w:tc>
      </w:tr>
      <w:tr w:rsidR="009B6B26" w14:paraId="016B539E" w14:textId="77777777" w:rsidTr="00673AE0">
        <w:tc>
          <w:tcPr>
            <w:tcW w:w="1847" w:type="dxa"/>
          </w:tcPr>
          <w:p w14:paraId="2721D002" w14:textId="77777777" w:rsidR="0022352C" w:rsidRDefault="009B6B26">
            <w:pPr>
              <w:spacing w:line="240" w:lineRule="auto"/>
              <w:contextualSpacing/>
            </w:pPr>
            <w:r>
              <w:t>Urine CTX</w:t>
            </w:r>
          </w:p>
        </w:tc>
        <w:tc>
          <w:tcPr>
            <w:tcW w:w="1847" w:type="dxa"/>
          </w:tcPr>
          <w:p w14:paraId="5735A362" w14:textId="77777777" w:rsidR="0022352C" w:rsidRDefault="009B6B26">
            <w:pPr>
              <w:spacing w:line="240" w:lineRule="auto"/>
              <w:contextualSpacing/>
            </w:pPr>
            <w:r w:rsidRPr="00BB63B8">
              <w:sym w:font="Symbol" w:char="F0AF"/>
            </w:r>
          </w:p>
          <w:p w14:paraId="3FC9CB75" w14:textId="77777777" w:rsidR="0022352C" w:rsidRDefault="009B6B26">
            <w:pPr>
              <w:spacing w:line="240" w:lineRule="auto"/>
              <w:contextualSpacing/>
            </w:pPr>
            <w:r w:rsidRPr="00BB63B8">
              <w:t>0.8</w:t>
            </w:r>
          </w:p>
        </w:tc>
        <w:tc>
          <w:tcPr>
            <w:tcW w:w="1847" w:type="dxa"/>
          </w:tcPr>
          <w:p w14:paraId="3B8F0DB6" w14:textId="77777777" w:rsidR="0022352C" w:rsidRDefault="009B6B26">
            <w:pPr>
              <w:spacing w:line="240" w:lineRule="auto"/>
              <w:contextualSpacing/>
            </w:pPr>
            <w:r w:rsidRPr="00BB63B8">
              <w:sym w:font="Symbol" w:char="F0AF"/>
            </w:r>
          </w:p>
          <w:p w14:paraId="7A0DE085" w14:textId="77777777" w:rsidR="0022352C" w:rsidRDefault="00770027">
            <w:pPr>
              <w:spacing w:line="240" w:lineRule="auto"/>
              <w:contextualSpacing/>
            </w:pPr>
            <w:r w:rsidRPr="00770027">
              <w:t>0.02</w:t>
            </w:r>
            <w:r w:rsidR="00BB63B8" w:rsidRPr="00BB63B8">
              <w:t>*</w:t>
            </w:r>
          </w:p>
        </w:tc>
      </w:tr>
      <w:tr w:rsidR="009B6B26" w14:paraId="7A5F97B3" w14:textId="77777777" w:rsidTr="00673AE0">
        <w:tc>
          <w:tcPr>
            <w:tcW w:w="1847" w:type="dxa"/>
          </w:tcPr>
          <w:p w14:paraId="0D738D46" w14:textId="77777777" w:rsidR="0022352C" w:rsidRDefault="009B6B26">
            <w:pPr>
              <w:spacing w:line="240" w:lineRule="auto"/>
              <w:contextualSpacing/>
            </w:pPr>
            <w:r>
              <w:t>Urine NTX</w:t>
            </w:r>
          </w:p>
        </w:tc>
        <w:tc>
          <w:tcPr>
            <w:tcW w:w="1847" w:type="dxa"/>
          </w:tcPr>
          <w:p w14:paraId="24FF64BD" w14:textId="77777777" w:rsidR="0022352C" w:rsidRDefault="009B6B26">
            <w:pPr>
              <w:spacing w:line="240" w:lineRule="auto"/>
              <w:contextualSpacing/>
            </w:pPr>
            <w:r w:rsidRPr="00BB63B8">
              <w:sym w:font="Symbol" w:char="F0AF"/>
            </w:r>
          </w:p>
          <w:p w14:paraId="74C86F60" w14:textId="77777777" w:rsidR="0022352C" w:rsidRDefault="00770027">
            <w:pPr>
              <w:spacing w:line="240" w:lineRule="auto"/>
              <w:contextualSpacing/>
            </w:pPr>
            <w:r w:rsidRPr="00770027">
              <w:t>0.001</w:t>
            </w:r>
            <w:r w:rsidR="00BB63B8" w:rsidRPr="00BB63B8">
              <w:t>*</w:t>
            </w:r>
          </w:p>
        </w:tc>
        <w:tc>
          <w:tcPr>
            <w:tcW w:w="1847" w:type="dxa"/>
          </w:tcPr>
          <w:p w14:paraId="4865ADB9" w14:textId="77777777" w:rsidR="0022352C" w:rsidRDefault="009B6B26">
            <w:pPr>
              <w:spacing w:line="240" w:lineRule="auto"/>
              <w:contextualSpacing/>
            </w:pPr>
            <w:r w:rsidRPr="00BB63B8">
              <w:sym w:font="Symbol" w:char="F0AF"/>
            </w:r>
          </w:p>
          <w:p w14:paraId="7FC66D64" w14:textId="77777777" w:rsidR="0022352C" w:rsidRDefault="00770027">
            <w:pPr>
              <w:spacing w:line="240" w:lineRule="auto"/>
              <w:contextualSpacing/>
            </w:pPr>
            <w:r w:rsidRPr="00770027">
              <w:t>0.003</w:t>
            </w:r>
            <w:r w:rsidR="00BB63B8" w:rsidRPr="00BB63B8">
              <w:t>*</w:t>
            </w:r>
          </w:p>
        </w:tc>
      </w:tr>
    </w:tbl>
    <w:p w14:paraId="404BB054" w14:textId="77777777" w:rsidR="007D2A75" w:rsidRDefault="007D2A75"/>
    <w:p w14:paraId="32B85B8F" w14:textId="77777777" w:rsidR="007D2A75" w:rsidRDefault="007D2A75"/>
    <w:p w14:paraId="659D5D01" w14:textId="77777777" w:rsidR="005A44E9" w:rsidRDefault="005A44E9" w:rsidP="00673AE0">
      <w:pPr>
        <w:pStyle w:val="Caption"/>
      </w:pPr>
      <w:bookmarkStart w:id="1216" w:name="_Toc15335939"/>
      <w:bookmarkStart w:id="1217" w:name="_Toc15336533"/>
      <w:bookmarkStart w:id="1218" w:name="_Toc15335940"/>
      <w:bookmarkStart w:id="1219" w:name="_Toc15336534"/>
      <w:bookmarkStart w:id="1220" w:name="_Toc15335941"/>
      <w:bookmarkStart w:id="1221" w:name="_Toc15336535"/>
      <w:bookmarkEnd w:id="1216"/>
      <w:bookmarkEnd w:id="1217"/>
      <w:bookmarkEnd w:id="1218"/>
      <w:bookmarkEnd w:id="1219"/>
      <w:bookmarkEnd w:id="1220"/>
      <w:bookmarkEnd w:id="1221"/>
    </w:p>
    <w:p w14:paraId="6105EA52" w14:textId="77777777" w:rsidR="00281DEC" w:rsidRDefault="00281DEC"/>
    <w:p w14:paraId="3AFB2867" w14:textId="77777777" w:rsidR="00281DEC" w:rsidRDefault="00281DEC"/>
    <w:p w14:paraId="5049BE60" w14:textId="77777777" w:rsidR="00281DEC" w:rsidRDefault="00281DEC"/>
    <w:p w14:paraId="3819433D" w14:textId="77777777" w:rsidR="007D2A75" w:rsidRDefault="007D2A75"/>
    <w:p w14:paraId="3C35573F" w14:textId="77777777" w:rsidR="0022352C" w:rsidRDefault="00D738FD">
      <w:pPr>
        <w:pStyle w:val="Heading4"/>
      </w:pPr>
      <w:bookmarkStart w:id="1222" w:name="_Toc35002310"/>
      <w:r w:rsidRPr="00673AE0">
        <w:t>Discussion</w:t>
      </w:r>
      <w:bookmarkEnd w:id="1222"/>
      <w:r w:rsidRPr="00673AE0">
        <w:t xml:space="preserve"> </w:t>
      </w:r>
    </w:p>
    <w:p w14:paraId="6560EECA" w14:textId="77777777" w:rsidR="00BB63B8" w:rsidRPr="00BB63B8" w:rsidRDefault="00BB63B8" w:rsidP="00BB63B8"/>
    <w:p w14:paraId="52B5B298" w14:textId="77777777" w:rsidR="00A55A1E" w:rsidRDefault="00A6046D" w:rsidP="00A55A1E">
      <w:r>
        <w:t>Both o</w:t>
      </w:r>
      <w:r w:rsidR="00BF488F" w:rsidRPr="00673AE0">
        <w:t>besity a</w:t>
      </w:r>
      <w:r w:rsidR="005C19DD">
        <w:t>nd the subsequent</w:t>
      </w:r>
      <w:r w:rsidR="00BF488F" w:rsidRPr="00673AE0">
        <w:t xml:space="preserve"> weight loss in</w:t>
      </w:r>
      <w:r w:rsidR="00F43223" w:rsidRPr="00673AE0">
        <w:t>terventions</w:t>
      </w:r>
      <w:r>
        <w:t xml:space="preserve"> have an impact on skeletal health.</w:t>
      </w:r>
      <w:r w:rsidR="00BC558A">
        <w:t xml:space="preserve"> </w:t>
      </w:r>
      <w:r w:rsidR="00F43223" w:rsidRPr="00673AE0">
        <w:t xml:space="preserve"> </w:t>
      </w:r>
      <w:r w:rsidR="00BC558A">
        <w:t xml:space="preserve">Changes </w:t>
      </w:r>
      <w:r w:rsidR="007E7DC9">
        <w:t xml:space="preserve">due to significant weight loss </w:t>
      </w:r>
      <w:r w:rsidR="00BC558A">
        <w:t xml:space="preserve">are manifest by </w:t>
      </w:r>
      <w:r w:rsidR="00BF488F" w:rsidRPr="00673AE0">
        <w:t>c</w:t>
      </w:r>
      <w:r w:rsidR="00995DCD" w:rsidRPr="00673AE0">
        <w:t>hanges in</w:t>
      </w:r>
      <w:r w:rsidR="00BF488F" w:rsidRPr="00673AE0">
        <w:t xml:space="preserve"> </w:t>
      </w:r>
      <w:r w:rsidR="00995DCD" w:rsidRPr="00673AE0">
        <w:t>bone turnover</w:t>
      </w:r>
      <w:r w:rsidR="00543F75" w:rsidRPr="00673AE0">
        <w:t xml:space="preserve"> </w:t>
      </w:r>
      <w:r w:rsidR="00BC558A">
        <w:t xml:space="preserve">markers </w:t>
      </w:r>
      <w:r w:rsidR="00543F75" w:rsidRPr="00673AE0">
        <w:t xml:space="preserve">and these </w:t>
      </w:r>
      <w:r w:rsidR="00BC558A">
        <w:t xml:space="preserve">may </w:t>
      </w:r>
      <w:r w:rsidR="00543F75" w:rsidRPr="00673AE0">
        <w:t xml:space="preserve">depend upon the the </w:t>
      </w:r>
      <w:r w:rsidR="00BC558A">
        <w:t>amount</w:t>
      </w:r>
      <w:r w:rsidR="007E7DC9">
        <w:t xml:space="preserve">, </w:t>
      </w:r>
      <w:r w:rsidR="00543F75" w:rsidRPr="00673AE0">
        <w:t xml:space="preserve">mechanism of weight loss and </w:t>
      </w:r>
      <w:r w:rsidR="00543F75" w:rsidRPr="00673AE0">
        <w:lastRenderedPageBreak/>
        <w:t>type of procedure</w:t>
      </w:r>
      <w:r w:rsidR="00995DCD" w:rsidRPr="00673AE0">
        <w:t xml:space="preserve">. </w:t>
      </w:r>
      <w:r w:rsidR="00A55A1E">
        <w:t xml:space="preserve">The balance between bone formation and bone resorption is what determines the bone mass, and bone mineralisation.  </w:t>
      </w:r>
    </w:p>
    <w:p w14:paraId="1F914AAF" w14:textId="77777777" w:rsidR="00A6046D" w:rsidRDefault="00A6046D" w:rsidP="00A55A1E">
      <w:r>
        <w:t xml:space="preserve">The only significant change </w:t>
      </w:r>
      <w:r w:rsidR="00DF0784">
        <w:t>in our cohort</w:t>
      </w:r>
      <w:r>
        <w:t xml:space="preserve"> between baseline, 6 months and at 2 years was </w:t>
      </w:r>
      <w:r w:rsidR="00DF0784">
        <w:t>the decrease</w:t>
      </w:r>
      <w:r>
        <w:t xml:space="preserve"> in the bone resorption markers. </w:t>
      </w:r>
    </w:p>
    <w:p w14:paraId="23EAF0C5" w14:textId="77777777" w:rsidR="00A6046D" w:rsidRDefault="00A6046D" w:rsidP="00A6046D">
      <w:r>
        <w:t xml:space="preserve">Our cohort saw a significant decline in both Urinary NTX (149.5 (157.8) at 6 months and 57.5(17.5) at 24 months from baseline 198.6(172.1), p&lt;0.001 and &lt;0.003 respectively) (even accounting for missing values) and CTX (250(72.4) at 6 months and 192(56.4) at 24 months from baseline 272.2(78.9), p=0.8 and p=0.02 respectively). This decline continued even at 24 months after weight was regained.  The decrease in Urine NTX between visit 1-2 correlated significantly with the amount of weight lost (r=-0.69, p=0.002). </w:t>
      </w:r>
    </w:p>
    <w:p w14:paraId="07237D34" w14:textId="77777777" w:rsidR="00A6046D" w:rsidRDefault="00A6046D" w:rsidP="00A6046D">
      <w:r>
        <w:t xml:space="preserve">Contrary to what is seen in other </w:t>
      </w:r>
      <w:r w:rsidR="00FB211B">
        <w:t xml:space="preserve">adult </w:t>
      </w:r>
      <w:r>
        <w:t xml:space="preserve">studies, this decline could suggest that modest weight loss </w:t>
      </w:r>
      <w:r w:rsidR="00FB211B">
        <w:t>does not disrupt the normal reduction in bone resorption seen in late adolescence which is also</w:t>
      </w:r>
      <w:r>
        <w:t xml:space="preserve"> evident from the stable TBLH BMD and Lumbar spine BMD during the study.</w:t>
      </w:r>
    </w:p>
    <w:p w14:paraId="7786D9E0" w14:textId="77777777" w:rsidR="00EE2F83" w:rsidRDefault="00EE2F83" w:rsidP="00EE2F83">
      <w:r>
        <w:t>Several different studies have compared the effect of different bariatric procedures on bone mineral density and bone turnover.</w:t>
      </w:r>
    </w:p>
    <w:p w14:paraId="0B616A1A" w14:textId="60AE8241" w:rsidR="00EE2F83" w:rsidRDefault="00EE2F83" w:rsidP="00EE2F83">
      <w:r>
        <w:t>In a study looking at 25 patients who underwent RYGB and 30 obese controls marched for age, gender and menopausal status, both osteocalcin (11.6</w:t>
      </w:r>
      <w:r>
        <w:sym w:font="Symbol" w:char="F0B1"/>
      </w:r>
      <w:r>
        <w:t xml:space="preserve">3.4 versus 7.6 </w:t>
      </w:r>
      <w:r>
        <w:sym w:font="Symbol" w:char="F0B1"/>
      </w:r>
      <w:r>
        <w:t xml:space="preserve"> 3.6 ng/ml, p&lt;0.001) and urine NTX were significantly elevated (93</w:t>
      </w:r>
      <w:r>
        <w:sym w:font="Symbol" w:char="F0B1"/>
      </w:r>
      <w:r>
        <w:t>38 versus 24</w:t>
      </w:r>
      <w:r>
        <w:sym w:font="Symbol" w:char="F0B1"/>
      </w:r>
      <w:r>
        <w:t>11 nmol BCE per mmol creatinine).  A subgroup was followed up for a further 9 months and this increase in bone turnover continued with associated decrease in bone mineral content</w:t>
      </w:r>
      <w:r>
        <w:fldChar w:fldCharType="begin"/>
      </w:r>
      <w:r w:rsidR="00720F16">
        <w:instrText xml:space="preserve"> ADDIN EN.CITE &lt;EndNote&gt;&lt;Cite&gt;&lt;Author&gt;Coates&lt;/Author&gt;&lt;Year&gt;2004&lt;/Year&gt;&lt;IDText&gt;Gastric bypass surgery for morbid obesity leads to an increase in bone turnover and a decrease in bone mass&lt;/IDText&gt;&lt;DisplayText&gt;(324)&lt;/DisplayText&gt;&lt;record&gt;&lt;dates&gt;&lt;pub-dates&gt;&lt;date&gt;Mar&lt;/date&gt;&lt;/pub-dates&gt;&lt;year&gt;2004&lt;/year&gt;&lt;/dates&gt;&lt;keywords&gt;&lt;keyword&gt;Adult&lt;/keyword&gt;&lt;keyword&gt;*Bone Density&lt;/keyword&gt;&lt;keyword&gt;*Bone Remodeling&lt;/keyword&gt;&lt;keyword&gt;Bone and Bones/metabolism&lt;/keyword&gt;&lt;keyword&gt;Calcium, Dietary/administration &amp;amp; dosage&lt;/keyword&gt;&lt;keyword&gt;Female&lt;/keyword&gt;&lt;keyword&gt;Gastric Bypass/*adverse effects&lt;/keyword&gt;&lt;keyword&gt;Humans&lt;/keyword&gt;&lt;keyword&gt;Longitudinal Studies&lt;/keyword&gt;&lt;keyword&gt;Male&lt;/keyword&gt;&lt;keyword&gt;Middle Aged&lt;/keyword&gt;&lt;keyword&gt;Obesity, Morbid/*surgery&lt;/keyword&gt;&lt;keyword&gt;Prospective Studies&lt;/keyword&gt;&lt;keyword&gt;Vitamin D/administration &amp;amp; dosage&lt;/keyword&gt;&lt;keyword&gt;Weight Loss&lt;/keyword&gt;&lt;/keywords&gt;&lt;isbn&gt;0021-972X (Print)&amp;#xD;0021-972x&lt;/isbn&gt;&lt;titles&gt;&lt;title&gt;Gastric bypass surgery for morbid obesity leads to an increase in bone turnover and a decrease in bone mass&lt;/title&gt;&lt;secondary-title&gt;J Clin Endocrinol Metab&lt;/secondary-title&gt;&lt;/titles&gt;&lt;pages&gt;1061-5&lt;/pages&gt;&lt;number&gt;3&lt;/number&gt;&lt;contributors&gt;&lt;authors&gt;&lt;author&gt;Coates, P. S.&lt;/author&gt;&lt;author&gt;Fernstrom, J. D.&lt;/author&gt;&lt;author&gt;Fernstrom, M. H.&lt;/author&gt;&lt;author&gt;Schauer, P. R.&lt;/author&gt;&lt;author&gt;Greenspan, S. L.&lt;/author&gt;&lt;/authors&gt;&lt;/contributors&gt;&lt;edition&gt;2004/03/06&lt;/edition&gt;&lt;language&gt;eng&lt;/language&gt;&lt;added-date format="utc"&gt;1563215877&lt;/added-date&gt;&lt;ref-type name="Journal Article"&gt;17&lt;/ref-type&gt;&lt;auth-address&gt;Osteoporosis Prevention and Treatment Center, University of Pittsburgh, Pittsburgh, Pennsylvania 15213, USA.&lt;/auth-address&gt;&lt;remote-database-provider&gt;NLM&lt;/remote-database-provider&gt;&lt;rec-number&gt;330&lt;/rec-number&gt;&lt;last-updated-date format="utc"&gt;1563215877&lt;/last-updated-date&gt;&lt;accession-num&gt;15001587&lt;/accession-num&gt;&lt;electronic-resource-num&gt;10.1210/jc.2003-031756&lt;/electronic-resource-num&gt;&lt;volume&gt;89&lt;/volume&gt;&lt;/record&gt;&lt;/Cite&gt;&lt;/EndNote&gt;</w:instrText>
      </w:r>
      <w:r>
        <w:fldChar w:fldCharType="separate"/>
      </w:r>
      <w:r w:rsidR="00720F16">
        <w:rPr>
          <w:noProof/>
        </w:rPr>
        <w:t>(324)</w:t>
      </w:r>
      <w:r>
        <w:fldChar w:fldCharType="end"/>
      </w:r>
      <w:r>
        <w:t xml:space="preserve">. Other studies have shown these changes with raised osteocalcin  and serum NTX persisted for 18 months </w:t>
      </w:r>
      <w:r>
        <w:fldChar w:fldCharType="begin"/>
      </w:r>
      <w:r w:rsidR="007D1C5D">
        <w:instrText xml:space="preserve"> ADDIN EN.CITE &lt;EndNote&gt;&lt;Cite&gt;&lt;Author&gt;Bruno&lt;/Author&gt;&lt;Year&gt;2010&lt;/Year&gt;&lt;IDText&gt;Serum markers of bone turnover are increased at six and 18 months after Roux-En-Y bariatric surgery:correlation with the reduction in leptin.&lt;/IDText&gt;&lt;DisplayText&gt;(132)&lt;/DisplayText&gt;&lt;record&gt;&lt;titles&gt;&lt;title&gt;Serum markers of bone turnover are increased at six and 18 months after Roux-En-Y bariatric surgery:correlation with the reduction in leptin.&lt;/title&gt;&lt;secondary-title&gt;J Clin Endocrinol Metab&lt;/secondary-title&gt;&lt;/titles&gt;&lt;pages&gt;159-166&lt;/pages&gt;&lt;contributors&gt;&lt;authors&gt;&lt;author&gt;Bruno, C&lt;/author&gt;&lt;author&gt;Fulford, A&lt;/author&gt;&lt;author&gt;Potts, J et al&lt;/author&gt;&lt;/authors&gt;&lt;/contributors&gt;&lt;added-date format="utc"&gt;1380850153&lt;/added-date&gt;&lt;ref-type name="Journal Article"&gt;17&lt;/ref-type&gt;&lt;dates&gt;&lt;year&gt;2010&lt;/year&gt;&lt;/dates&gt;&lt;rec-number&gt;103&lt;/rec-number&gt;&lt;last-updated-date format="utc"&gt;1455763244&lt;/last-updated-date&gt;&lt;volume&gt;95&lt;/volume&gt;&lt;/record&gt;&lt;/Cite&gt;&lt;/EndNote&gt;</w:instrText>
      </w:r>
      <w:r>
        <w:fldChar w:fldCharType="separate"/>
      </w:r>
      <w:r w:rsidR="007D1C5D">
        <w:rPr>
          <w:noProof/>
        </w:rPr>
        <w:t>(132)</w:t>
      </w:r>
      <w:r>
        <w:fldChar w:fldCharType="end"/>
      </w:r>
      <w:r>
        <w:t xml:space="preserve"> and raised osteocalcin</w:t>
      </w:r>
      <w:r w:rsidR="00D10B63">
        <w:t xml:space="preserve"> and ALP, low Calcium, </w:t>
      </w:r>
      <w:r>
        <w:t xml:space="preserve"> </w:t>
      </w:r>
      <w:r w:rsidR="00D10B63">
        <w:t xml:space="preserve">low Vitamin </w:t>
      </w:r>
      <w:r w:rsidR="00D10B63">
        <w:lastRenderedPageBreak/>
        <w:t xml:space="preserve">25 (OHD) </w:t>
      </w:r>
      <w:r>
        <w:t xml:space="preserve">10 years post RYGB raising conerns about </w:t>
      </w:r>
      <w:r w:rsidR="00D10B63">
        <w:t xml:space="preserve">metabolic </w:t>
      </w:r>
      <w:r>
        <w:t>bone disease even when BMI has normalised .</w:t>
      </w:r>
      <w:r>
        <w:fldChar w:fldCharType="begin"/>
      </w:r>
      <w:r w:rsidR="00720F16">
        <w:instrText xml:space="preserve"> ADDIN EN.CITE &lt;EndNote&gt;&lt;Cite&gt;&lt;Author&gt;Ott&lt;/Author&gt;&lt;Year&gt;1992&lt;/Year&gt;&lt;IDText&gt;Biochemical Evidence of Metabolic Bone Disease in Women Following Roux-Y Gastric Bypass for Morbid Obesity&lt;/IDText&gt;&lt;DisplayText&gt;(345)&lt;/DisplayText&gt;&lt;record&gt;&lt;dates&gt;&lt;pub-dates&gt;&lt;date&gt;Nov&lt;/date&gt;&lt;/pub-dates&gt;&lt;year&gt;1992&lt;/year&gt;&lt;/dates&gt;&lt;isbn&gt;0960-8923&lt;/isbn&gt;&lt;titles&gt;&lt;title&gt;Biochemical Evidence of Metabolic Bone Disease in Women Following Roux-Y Gastric Bypass for Morbid Obesity&lt;/title&gt;&lt;secondary-title&gt;Obes Surg&lt;/secondary-title&gt;&lt;/titles&gt;&lt;pages&gt;341-348&lt;/pages&gt;&lt;number&gt;4&lt;/number&gt;&lt;contributors&gt;&lt;authors&gt;&lt;author&gt;Ott, M. T.&lt;/author&gt;&lt;author&gt;Fanti, P.&lt;/author&gt;&lt;author&gt;Malluche, H. H.&lt;/author&gt;&lt;author&gt;Ryo, U. Y.&lt;/author&gt;&lt;author&gt;Whaley, F. S.&lt;/author&gt;&lt;author&gt;Strodel, W. E.&lt;/author&gt;&lt;author&gt;Colacchi, T. A.&lt;/author&gt;&lt;/authors&gt;&lt;/contributors&gt;&lt;edition&gt;1992/11/01&lt;/edition&gt;&lt;language&gt;eng&lt;/language&gt;&lt;added-date format="utc"&gt;1563224469&lt;/added-date&gt;&lt;ref-type name="Journal Article"&gt;17&lt;/ref-type&gt;&lt;auth-address&gt;Colon and Rectal Clinic, University of Texas Medical Center, Houston, TX 77030 USA.&lt;/auth-address&gt;&lt;remote-database-provider&gt;NLM&lt;/remote-database-provider&gt;&lt;rec-number&gt;332&lt;/rec-number&gt;&lt;last-updated-date format="utc"&gt;1563224469&lt;/last-updated-date&gt;&lt;accession-num&gt;10765194&lt;/accession-num&gt;&lt;volume&gt;2&lt;/volume&gt;&lt;/record&gt;&lt;/Cite&gt;&lt;/EndNote&gt;</w:instrText>
      </w:r>
      <w:r>
        <w:fldChar w:fldCharType="separate"/>
      </w:r>
      <w:r w:rsidR="00720F16">
        <w:rPr>
          <w:noProof/>
        </w:rPr>
        <w:t>(345)</w:t>
      </w:r>
      <w:r>
        <w:fldChar w:fldCharType="end"/>
      </w:r>
    </w:p>
    <w:p w14:paraId="33302783" w14:textId="77777777" w:rsidR="00EE2F83" w:rsidRDefault="00EE2F83" w:rsidP="00EE2F83"/>
    <w:p w14:paraId="59688BAE" w14:textId="0527B8C8" w:rsidR="00EE2F83" w:rsidRDefault="00EE2F83" w:rsidP="00EE2F83">
      <w:r>
        <w:t>The skeletal aspects of different procedures were compared in a small Swedish study of 19 patients (RYGB, Band, Control) found no significant changes in BMC and bone turnover markers in the gastric banding group and control group.</w:t>
      </w:r>
      <w:r>
        <w:fldChar w:fldCharType="begin"/>
      </w:r>
      <w:r w:rsidR="00720F16">
        <w:instrText xml:space="preserve"> ADDIN EN.CITE &lt;EndNote&gt;&lt;Cite&gt;&lt;Author&gt;von Mach&lt;/Author&gt;&lt;Year&gt;2004&lt;/Year&gt;&lt;IDText&gt;Changes in bone mineral content after surgical treatment of morbid obesity&lt;/IDText&gt;&lt;DisplayText&gt;(321)&lt;/DisplayText&gt;&lt;record&gt;&lt;dates&gt;&lt;pub-dates&gt;&lt;date&gt;Jul&lt;/date&gt;&lt;/pub-dates&gt;&lt;year&gt;2004&lt;/year&gt;&lt;/dates&gt;&lt;keywords&gt;&lt;keyword&gt;Absorptiometry, Photon&lt;/keyword&gt;&lt;keyword&gt;Amino Acids/therapeutic use&lt;/keyword&gt;&lt;keyword&gt;Anastomosis, Roux-en-Y&lt;/keyword&gt;&lt;keyword&gt;Body Composition/physiology&lt;/keyword&gt;&lt;keyword&gt;Body Mass Index&lt;/keyword&gt;&lt;keyword&gt;Bone Density/*physiology&lt;/keyword&gt;&lt;keyword&gt;Constriction&lt;/keyword&gt;&lt;keyword&gt;Female&lt;/keyword&gt;&lt;keyword&gt;Gastric Bypass&lt;/keyword&gt;&lt;keyword&gt;Humans&lt;/keyword&gt;&lt;keyword&gt;Male&lt;/keyword&gt;&lt;keyword&gt;Middle Aged&lt;/keyword&gt;&lt;keyword&gt;Obesity, Morbid/*therapy&lt;/keyword&gt;&lt;keyword&gt;Osteocalcin/blood&lt;/keyword&gt;&lt;keyword&gt;Stomach/*surgery&lt;/keyword&gt;&lt;/keywords&gt;&lt;isbn&gt;0026-0495 (Print)&amp;#xD;0026-0495&lt;/isbn&gt;&lt;titles&gt;&lt;title&gt;Changes in bone mineral content after surgical treatment of morbid obesity&lt;/title&gt;&lt;secondary-title&gt;Metabolism&lt;/secondary-title&gt;&lt;/titles&gt;&lt;pages&gt;918-21&lt;/pages&gt;&lt;number&gt;7&lt;/number&gt;&lt;contributors&gt;&lt;authors&gt;&lt;author&gt;von Mach, M. A.&lt;/author&gt;&lt;author&gt;Stoeckli, R.&lt;/author&gt;&lt;author&gt;Bilz, S.&lt;/author&gt;&lt;author&gt;Kraenzlin, M.&lt;/author&gt;&lt;author&gt;Langer, I.&lt;/author&gt;&lt;author&gt;Keller, U.&lt;/author&gt;&lt;/authors&gt;&lt;/contributors&gt;&lt;edition&gt;2004/07/16&lt;/edition&gt;&lt;language&gt;eng&lt;/language&gt;&lt;added-date format="utc"&gt;1563211133&lt;/added-date&gt;&lt;ref-type name="Journal Article"&gt;17&lt;/ref-type&gt;&lt;auth-address&gt;Division of Endocrinology, Diabetes and Clinical Nutrition, University Hospital, Basel, Switzerland.&lt;/auth-address&gt;&lt;remote-database-provider&gt;NLM&lt;/remote-database-provider&gt;&lt;rec-number&gt;328&lt;/rec-number&gt;&lt;last-updated-date format="utc"&gt;1563211133&lt;/last-updated-date&gt;&lt;accession-num&gt;15254887&lt;/accession-num&gt;&lt;volume&gt;53&lt;/volume&gt;&lt;/record&gt;&lt;/Cite&gt;&lt;/EndNote&gt;</w:instrText>
      </w:r>
      <w:r>
        <w:fldChar w:fldCharType="separate"/>
      </w:r>
      <w:r w:rsidR="00720F16">
        <w:rPr>
          <w:noProof/>
        </w:rPr>
        <w:t>(321)</w:t>
      </w:r>
      <w:r>
        <w:fldChar w:fldCharType="end"/>
      </w:r>
      <w:r>
        <w:t xml:space="preserve"> </w:t>
      </w:r>
    </w:p>
    <w:p w14:paraId="1AC369CE" w14:textId="054B1F23" w:rsidR="00EE2F83" w:rsidRPr="00015A33" w:rsidRDefault="00EE2F83" w:rsidP="00EE2F83">
      <w:pPr>
        <w:rPr>
          <w:color w:val="000000" w:themeColor="text1"/>
        </w:rPr>
      </w:pPr>
      <w:r w:rsidRPr="00015A33">
        <w:rPr>
          <w:color w:val="000000" w:themeColor="text1"/>
        </w:rPr>
        <w:t xml:space="preserve">However, Increased bone resorption as evidenced by increased C-Telopeptide has been seen 6 months after gastric banding (a restrictive procedure similarto the balloon) with this change persisting for atleast 24 months in a group of </w:t>
      </w:r>
      <w:r w:rsidR="00DF0784" w:rsidRPr="00015A33">
        <w:rPr>
          <w:color w:val="000000" w:themeColor="text1"/>
        </w:rPr>
        <w:t>pre-menopausal</w:t>
      </w:r>
      <w:r w:rsidRPr="00015A33">
        <w:rPr>
          <w:color w:val="000000" w:themeColor="text1"/>
        </w:rPr>
        <w:t xml:space="preserve"> obese (24-52 years, BMI 43.7</w:t>
      </w:r>
      <w:r w:rsidR="00D10B63">
        <w:rPr>
          <w:color w:val="000000" w:themeColor="text1"/>
        </w:rPr>
        <w:t xml:space="preserve">, </w:t>
      </w:r>
      <w:r w:rsidRPr="00015A33">
        <w:rPr>
          <w:color w:val="000000" w:themeColor="text1"/>
        </w:rPr>
        <w:t>women with no evidence of secondary hyperparathyroidism.</w:t>
      </w:r>
      <w:r w:rsidRPr="00015A33">
        <w:rPr>
          <w:color w:val="000000" w:themeColor="text1"/>
        </w:rPr>
        <w:fldChar w:fldCharType="begin">
          <w:fldData xml:space="preserve">PEVuZE5vdGU+PENpdGU+PEF1dGhvcj5HaXVzdGk8L0F1dGhvcj48WWVhcj4yMDA1PC9ZZWFyPjxJ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</w:fldData>
        </w:fldChar>
      </w:r>
      <w:r w:rsidR="00720F16">
        <w:rPr>
          <w:color w:val="000000" w:themeColor="text1"/>
        </w:rPr>
        <w:instrText xml:space="preserve"> ADDIN EN.CITE </w:instrText>
      </w:r>
      <w:r w:rsidR="00720F16">
        <w:rPr>
          <w:color w:val="000000" w:themeColor="text1"/>
        </w:rPr>
        <w:fldChar w:fldCharType="begin">
          <w:fldData xml:space="preserve">PEVuZE5vdGU+PENpdGU+PEF1dGhvcj5HaXVzdGk8L0F1dGhvcj48WWVhcj4yMDA1PC9ZZWFyPjxJ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</w:fldData>
        </w:fldChar>
      </w:r>
      <w:r w:rsidR="00720F16">
        <w:rPr>
          <w:color w:val="000000" w:themeColor="text1"/>
        </w:rPr>
        <w:instrText xml:space="preserve"> ADDIN EN.CITE.DATA </w:instrText>
      </w:r>
      <w:r w:rsidR="00720F16">
        <w:rPr>
          <w:color w:val="000000" w:themeColor="text1"/>
        </w:rPr>
      </w:r>
      <w:r w:rsidR="00720F16">
        <w:rPr>
          <w:color w:val="000000" w:themeColor="text1"/>
        </w:rPr>
        <w:fldChar w:fldCharType="end"/>
      </w:r>
      <w:r w:rsidRPr="00015A33">
        <w:rPr>
          <w:color w:val="000000" w:themeColor="text1"/>
        </w:rPr>
      </w:r>
      <w:r w:rsidRPr="00015A33">
        <w:rPr>
          <w:color w:val="000000" w:themeColor="text1"/>
        </w:rPr>
        <w:fldChar w:fldCharType="separate"/>
      </w:r>
      <w:r w:rsidR="00720F16">
        <w:rPr>
          <w:noProof/>
          <w:color w:val="000000" w:themeColor="text1"/>
        </w:rPr>
        <w:t>(346)</w:t>
      </w:r>
      <w:r w:rsidRPr="00015A33">
        <w:rPr>
          <w:color w:val="000000" w:themeColor="text1"/>
        </w:rPr>
        <w:fldChar w:fldCharType="end"/>
      </w:r>
    </w:p>
    <w:p w14:paraId="55BEC446" w14:textId="77777777" w:rsidR="00EE2F83" w:rsidRDefault="00EE2F83" w:rsidP="00EE2F83"/>
    <w:p w14:paraId="127C935D" w14:textId="6F38BCFD" w:rsidR="00EE2F83" w:rsidRDefault="00EE2F83" w:rsidP="00EE2F83">
      <w:r>
        <w:t>A study comparing sleeve with bypass in a group of 15 morbidly obese women, showed similar levels of increased bone turnover markers in both groups though the loss in bone mass percentage  was lower in the sleeve group.</w:t>
      </w:r>
      <w:r>
        <w:fldChar w:fldCharType="begin"/>
      </w:r>
      <w:r w:rsidR="00720F16">
        <w:instrText xml:space="preserve"> ADDIN EN.CITE &lt;EndNote&gt;&lt;Cite&gt;&lt;Author&gt;Nogues&lt;/Author&gt;&lt;Year&gt;2010&lt;/Year&gt;&lt;IDText&gt;[Bone mass loss after sleeve gastrectomy: a prospective comparative study with gastric bypass]&lt;/IDText&gt;&lt;DisplayText&gt;(347)&lt;/DisplayText&gt;&lt;record&gt;&lt;dates&gt;&lt;pub-dates&gt;&lt;date&gt;Aug&lt;/date&gt;&lt;/pub-dates&gt;&lt;year&gt;2010&lt;/year&gt;&lt;/dates&gt;&lt;keywords&gt;&lt;keyword&gt;*Bone Density&lt;/keyword&gt;&lt;keyword&gt;Bone Diseases, Metabolic/*etiology&lt;/keyword&gt;&lt;keyword&gt;Female&lt;/keyword&gt;&lt;keyword&gt;Gastrectomy/*adverse effects/*methods&lt;/keyword&gt;&lt;keyword&gt;Gastric Bypass/*adverse effects&lt;/keyword&gt;&lt;keyword&gt;Humans&lt;/keyword&gt;&lt;keyword&gt;Middle Aged&lt;/keyword&gt;&lt;keyword&gt;Obesity, Morbid/*surgery&lt;/keyword&gt;&lt;keyword&gt;Pilot Projects&lt;/keyword&gt;&lt;keyword&gt;Prospective Studies&lt;/keyword&gt;&lt;/keywords&gt;&lt;isbn&gt;0009-739x&lt;/isbn&gt;&lt;titles&gt;&lt;title&gt;[Bone mass loss after sleeve gastrectomy: a prospective comparative study with gastric bypass]&lt;/title&gt;&lt;secondary-title&gt;Cir Esp&lt;/secondary-title&gt;&lt;/titles&gt;&lt;pages&gt;103-9&lt;/pages&gt;&lt;number&gt;2&lt;/number&gt;&lt;contributors&gt;&lt;authors&gt;&lt;author&gt;Nogues, X.&lt;/author&gt;&lt;author&gt;Goday, A.&lt;/author&gt;&lt;author&gt;Pena, M. J.&lt;/author&gt;&lt;author&gt;Benaiges, D.&lt;/author&gt;&lt;author&gt;de Ramon, M.&lt;/author&gt;&lt;author&gt;Crous, X.&lt;/author&gt;&lt;author&gt;Vial, M.&lt;/author&gt;&lt;author&gt;Pera, M.&lt;/author&gt;&lt;author&gt;Grande, L.&lt;/author&gt;&lt;author&gt;Diez-Perez, A.&lt;/author&gt;&lt;author&gt;Ramon, J. M.&lt;/author&gt;&lt;/authors&gt;&lt;/contributors&gt;&lt;edition&gt;2010/07/14&lt;/edition&gt;&lt;language&gt;spa&lt;/language&gt;&lt;added-date format="utc"&gt;1564086095&lt;/added-date&gt;&lt;ref-type name="Journal Article"&gt;17&lt;/ref-type&gt;&lt;auth-address&gt;Universitat Autonoma de Barcelona, Hospital del Mar, Barcelona, Espana.&lt;/auth-address&gt;&lt;remote-database-provider&gt;NLM&lt;/remote-database-provider&gt;&lt;rec-number&gt;360&lt;/rec-number&gt;&lt;last-updated-date format="utc"&gt;1564086095&lt;/last-updated-date&gt;&lt;accession-num&gt;20619402&lt;/accession-num&gt;&lt;electronic-resource-num&gt;10.1016/j.ciresp.2010.04.008&lt;/electronic-resource-num&gt;&lt;orig-pub&gt;Perdida de masa osea tras gastrectomia tubular: estudio prospectivo comparativo con el bypass gastrico.&lt;/orig-pub&gt;&lt;volume&gt;88&lt;/volume&gt;&lt;/record&gt;&lt;/Cite&gt;&lt;/EndNote&gt;</w:instrText>
      </w:r>
      <w:r>
        <w:fldChar w:fldCharType="separate"/>
      </w:r>
      <w:r w:rsidR="00720F16">
        <w:rPr>
          <w:noProof/>
        </w:rPr>
        <w:t>(347)</w:t>
      </w:r>
      <w:r>
        <w:fldChar w:fldCharType="end"/>
      </w:r>
      <w:r>
        <w:t xml:space="preserve"> </w:t>
      </w:r>
    </w:p>
    <w:p w14:paraId="502E19C5" w14:textId="77777777" w:rsidR="00EE2F83" w:rsidRDefault="00EE2F83" w:rsidP="00EE2F83">
      <w:r>
        <w:t xml:space="preserve">The weight loss experienced in these studies was very different to our cohort with a mean BMI change of 10-17 kg/m2 versus 2.5 kg/m2 in our cohort. </w:t>
      </w:r>
    </w:p>
    <w:p w14:paraId="139F833F" w14:textId="77777777" w:rsidR="00A6046D" w:rsidRDefault="00A6046D" w:rsidP="00A6046D"/>
    <w:p w14:paraId="697AB1D8" w14:textId="6FDB0A07" w:rsidR="003B4258" w:rsidRDefault="00F97DEA" w:rsidP="00F97DEA">
      <w:r>
        <w:t>We saw a non-significant rise in osteocalcin</w:t>
      </w:r>
      <w:r w:rsidR="00EE2F83">
        <w:t xml:space="preserve"> (bone formation marker)</w:t>
      </w:r>
      <w:r>
        <w:t xml:space="preserve"> in our cohort of young people post balloon removal though this fell below baseline at 24 months. Prospective studies in obese adults could quantify the amount of weight loss needed to bring about a change in osteocalcin levels (16.8 percent), however only 8.7 percent loss in addition to regular exercise was needed to see the association between osteocalcin levels and insulin sensitivity.</w:t>
      </w:r>
      <w:r>
        <w:fldChar w:fldCharType="begin">
          <w:fldData xml:space="preserve">PEVuZE5vdGU+PENpdGU+PEF1dGhvcj5GZXJuYW5kZXotUmVhbDwvQXV0aG9yPjxZZWFyPjIwMDk8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</w:fldData>
        </w:fldChar>
      </w:r>
      <w:r w:rsidR="00720F16">
        <w:instrText xml:space="preserve"> ADDIN EN.CITE </w:instrText>
      </w:r>
      <w:r w:rsidR="00720F16">
        <w:fldChar w:fldCharType="begin">
          <w:fldData xml:space="preserve">PEVuZE5vdGU+PENpdGU+PEF1dGhvcj5GZXJuYW5kZXotUmVhbDwvQXV0aG9yPjxZZWFyPjIwMDk8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</w:fldData>
        </w:fldChar>
      </w:r>
      <w:r w:rsidR="00720F16">
        <w:instrText xml:space="preserve"> ADDIN EN.CITE.DATA </w:instrText>
      </w:r>
      <w:r w:rsidR="00720F16">
        <w:fldChar w:fldCharType="end"/>
      </w:r>
      <w:r>
        <w:fldChar w:fldCharType="separate"/>
      </w:r>
      <w:r w:rsidR="00720F16">
        <w:rPr>
          <w:noProof/>
        </w:rPr>
        <w:t>(348)</w:t>
      </w:r>
      <w:r>
        <w:fldChar w:fldCharType="end"/>
      </w:r>
      <w:r w:rsidR="003B4258">
        <w:t xml:space="preserve"> </w:t>
      </w:r>
    </w:p>
    <w:p w14:paraId="2305A0E2" w14:textId="77777777" w:rsidR="00F97DEA" w:rsidRDefault="00F97DEA" w:rsidP="00F97DEA"/>
    <w:p w14:paraId="29F9C9C8" w14:textId="2A243A02" w:rsidR="00F97DEA" w:rsidRDefault="00F97DEA" w:rsidP="00F97DEA">
      <w:r>
        <w:t>The change in osteocalcin we saw was positively correlated with change in truncal fat mass (r=0.66, p=0.02)</w:t>
      </w:r>
      <w:r w:rsidR="003B4258">
        <w:t xml:space="preserve">. </w:t>
      </w:r>
      <w:r>
        <w:t xml:space="preserve"> </w:t>
      </w:r>
      <w:r w:rsidR="003B4258">
        <w:t xml:space="preserve">Osteocalcin has a role in improving insulin resistance </w:t>
      </w:r>
      <w:r w:rsidR="000338C4">
        <w:fldChar w:fldCharType="begin">
          <w:fldData xml:space="preserve">PEVuZE5vdGU+PENpdGU+PEF1dGhvcj5TYWxlZW08L0F1dGhvcj48WWVhcj4yMDEwPC9ZZWFyPjxJ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</w:fldData>
        </w:fldChar>
      </w:r>
      <w:r w:rsidR="00720F16">
        <w:instrText xml:space="preserve"> ADDIN EN.CITE </w:instrText>
      </w:r>
      <w:r w:rsidR="00720F16">
        <w:fldChar w:fldCharType="begin">
          <w:fldData xml:space="preserve">PEVuZE5vdGU+PENpdGU+PEF1dGhvcj5TYWxlZW08L0F1dGhvcj48WWVhcj4yMDEwPC9ZZWFyPjxJ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</w:fldData>
        </w:fldChar>
      </w:r>
      <w:r w:rsidR="00720F16">
        <w:instrText xml:space="preserve"> ADDIN EN.CITE.DATA </w:instrText>
      </w:r>
      <w:r w:rsidR="00720F16">
        <w:fldChar w:fldCharType="end"/>
      </w:r>
      <w:r w:rsidR="000338C4">
        <w:fldChar w:fldCharType="separate"/>
      </w:r>
      <w:r w:rsidR="00720F16">
        <w:rPr>
          <w:noProof/>
        </w:rPr>
        <w:t>(349)</w:t>
      </w:r>
      <w:r w:rsidR="000338C4">
        <w:fldChar w:fldCharType="end"/>
      </w:r>
      <w:r w:rsidR="000338C4">
        <w:t xml:space="preserve">; we </w:t>
      </w:r>
      <w:r w:rsidR="003B4258">
        <w:t xml:space="preserve">saw </w:t>
      </w:r>
      <w:r w:rsidR="00494A8A">
        <w:t>drop</w:t>
      </w:r>
      <w:r>
        <w:t xml:space="preserve"> in basal insulin (r=0.6, p=0.05) in our cohort</w:t>
      </w:r>
      <w:r w:rsidR="00494A8A">
        <w:t xml:space="preserve"> at 6 months</w:t>
      </w:r>
      <w:r w:rsidR="003B4258">
        <w:t>.</w:t>
      </w:r>
      <w:r w:rsidR="00DF0784">
        <w:t xml:space="preserve"> </w:t>
      </w:r>
      <w:r>
        <w:t xml:space="preserve">HBA1C and HOMA-IR reduced non-significantly over the first 6 months </w:t>
      </w:r>
      <w:r w:rsidR="0038630C">
        <w:t xml:space="preserve">with weight loss in our study </w:t>
      </w:r>
      <w:r>
        <w:t>and HBA1c continued to fall at 24 months but these were not related with osteocalcin.  The weight loss experienced by our cohort was lower than quoted in previous adult studies</w:t>
      </w:r>
      <w:r w:rsidR="0038630C">
        <w:t>; we did not see a significant rise in osteocalcin which could be due to the smaller numbers</w:t>
      </w:r>
      <w:r>
        <w:t>. Links between the endocrine-bone pancreas axis through the insulin receptor on osteoblasts which stimulates release of osteocalcin have been shown in animal models where IR lacking mice had decreased bone formation and went onto develop hyperglycemia and insulin resistance.</w:t>
      </w:r>
      <w:r>
        <w:fldChar w:fldCharType="begin">
          <w:fldData xml:space="preserve">PEVuZE5vdGU+PENpdGU+PEF1dGhvcj5GdWx6ZWxlPC9BdXRob3I+PFllYXI+MjAxMDwvWWVhcj48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</w:fldData>
        </w:fldChar>
      </w:r>
      <w:r w:rsidR="00720F16">
        <w:instrText xml:space="preserve"> ADDIN EN.CITE </w:instrText>
      </w:r>
      <w:r w:rsidR="00720F16">
        <w:fldChar w:fldCharType="begin">
          <w:fldData xml:space="preserve">PEVuZE5vdGU+PENpdGU+PEF1dGhvcj5GdWx6ZWxlPC9BdXRob3I+PFllYXI+MjAxMDwvWWVhcj48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</w:fldData>
        </w:fldChar>
      </w:r>
      <w:r w:rsidR="00720F16">
        <w:instrText xml:space="preserve"> ADDIN EN.CITE.DATA </w:instrText>
      </w:r>
      <w:r w:rsidR="00720F16">
        <w:fldChar w:fldCharType="end"/>
      </w:r>
      <w:r>
        <w:fldChar w:fldCharType="separate"/>
      </w:r>
      <w:r w:rsidR="00720F16">
        <w:rPr>
          <w:noProof/>
        </w:rPr>
        <w:t>(350)</w:t>
      </w:r>
      <w:r>
        <w:fldChar w:fldCharType="end"/>
      </w:r>
      <w:r w:rsidR="00F9464B">
        <w:t xml:space="preserve">. </w:t>
      </w:r>
      <w:r w:rsidR="00ED5000">
        <w:t xml:space="preserve">In our cohort with decrease in weight and BMI SDS at 6 months, </w:t>
      </w:r>
      <w:r w:rsidR="003B4258">
        <w:t xml:space="preserve">and increase in </w:t>
      </w:r>
      <w:r w:rsidR="000338C4">
        <w:t>osteocalcin, significant</w:t>
      </w:r>
      <w:r w:rsidR="00ED5000">
        <w:t xml:space="preserve"> decreases were seen in AUC insulin as well as peak insulin at 90 minutes though HOMA-IR did not improve. </w:t>
      </w:r>
    </w:p>
    <w:p w14:paraId="6EBEC2AA" w14:textId="77777777" w:rsidR="00F97DEA" w:rsidRDefault="00F97DEA" w:rsidP="00F97DEA"/>
    <w:p w14:paraId="273ED8C3" w14:textId="77777777" w:rsidR="00F97DEA" w:rsidRDefault="00F97DEA" w:rsidP="00F97DEA">
      <w:pPr>
        <w:rPr>
          <w:rFonts w:eastAsia="Times New Roman"/>
        </w:rPr>
      </w:pPr>
      <w:r>
        <w:rPr>
          <w:rFonts w:eastAsia="Times New Roman"/>
        </w:rPr>
        <w:t xml:space="preserve">A very strong positive correlation was noted between baseline and visit 2 (with weight loss) between </w:t>
      </w:r>
      <w:r w:rsidRPr="00104975">
        <w:rPr>
          <w:rFonts w:eastAsia="Times New Roman"/>
        </w:rPr>
        <w:t>osteocalcin and percentage load carried proximally</w:t>
      </w:r>
      <w:r>
        <w:rPr>
          <w:rFonts w:eastAsia="Times New Roman"/>
        </w:rPr>
        <w:t xml:space="preserve"> by the trabecular bone at the tibia and change in cortical BMD at the radius (</w:t>
      </w:r>
      <w:r w:rsidR="0038630C">
        <w:rPr>
          <w:rFonts w:eastAsia="Times New Roman"/>
        </w:rPr>
        <w:t>r=0.88,</w:t>
      </w:r>
      <w:r>
        <w:rPr>
          <w:rFonts w:eastAsia="Times New Roman"/>
        </w:rPr>
        <w:t xml:space="preserve"> </w:t>
      </w:r>
      <w:r w:rsidRPr="00557358">
        <w:rPr>
          <w:rFonts w:eastAsia="Times New Roman"/>
        </w:rPr>
        <w:t>p=0</w:t>
      </w:r>
      <w:r>
        <w:rPr>
          <w:rFonts w:eastAsia="Times New Roman"/>
        </w:rPr>
        <w:t xml:space="preserve">. </w:t>
      </w:r>
      <w:r w:rsidRPr="00557358">
        <w:rPr>
          <w:rFonts w:eastAsia="Times New Roman"/>
        </w:rPr>
        <w:t>004</w:t>
      </w:r>
      <w:r w:rsidR="0038630C">
        <w:rPr>
          <w:rFonts w:eastAsia="Times New Roman"/>
        </w:rPr>
        <w:t xml:space="preserve"> for both</w:t>
      </w:r>
      <w:r w:rsidRPr="00557358">
        <w:rPr>
          <w:rFonts w:eastAsia="Times New Roman"/>
        </w:rPr>
        <w:t>)</w:t>
      </w:r>
      <w:r>
        <w:rPr>
          <w:rFonts w:eastAsia="Times New Roman"/>
        </w:rPr>
        <w:t xml:space="preserve"> which could suggest that increased bone formation led to increased strength and bone density. </w:t>
      </w:r>
    </w:p>
    <w:p w14:paraId="310E84FC" w14:textId="77777777" w:rsidR="00F97DEA" w:rsidRDefault="00F97DEA" w:rsidP="00F97DEA">
      <w:pPr>
        <w:rPr>
          <w:rFonts w:eastAsia="Times New Roman"/>
        </w:rPr>
      </w:pPr>
      <w:r>
        <w:rPr>
          <w:rFonts w:eastAsia="Times New Roman"/>
        </w:rPr>
        <w:t>While profound weight loss such as seen after bypass has been shown to have the opposite (negative) effect, it may be that modest weight loss our cohort experienced could ameliorate obesity related detrimental changes to bone and show improvement.</w:t>
      </w:r>
    </w:p>
    <w:p w14:paraId="151090B7" w14:textId="77777777" w:rsidR="00966A67" w:rsidRPr="00673AE0" w:rsidRDefault="009156AF" w:rsidP="004C0DC7">
      <w:pPr>
        <w:tabs>
          <w:tab w:val="left" w:pos="1902"/>
        </w:tabs>
      </w:pPr>
      <w:r>
        <w:tab/>
      </w:r>
    </w:p>
    <w:p w14:paraId="378C75CD" w14:textId="77777777" w:rsidR="00ED55E8" w:rsidRDefault="00ED55E8" w:rsidP="00D738FD"/>
    <w:p w14:paraId="22901197" w14:textId="77777777" w:rsidR="00A91827" w:rsidRDefault="00A91827" w:rsidP="00A91827">
      <w:pPr>
        <w:rPr>
          <w:rFonts w:eastAsia="Times New Roman"/>
        </w:rPr>
      </w:pPr>
    </w:p>
    <w:p w14:paraId="0BFF98B6" w14:textId="6D141E26" w:rsidR="00620B7E" w:rsidRDefault="00684DD6" w:rsidP="00684DD6">
      <w:pPr>
        <w:rPr>
          <w:rFonts w:eastAsia="Times New Roman"/>
        </w:rPr>
      </w:pPr>
      <w:r>
        <w:t xml:space="preserve">OPG from the tumour necrosis factor receptor </w:t>
      </w:r>
      <w:r w:rsidR="005F5D34">
        <w:t xml:space="preserve">family </w:t>
      </w:r>
      <w:r>
        <w:rPr>
          <w:rFonts w:eastAsia="Times New Roman"/>
        </w:rPr>
        <w:t xml:space="preserve">acts as decoy for RANK-L, so when OPG falls, there is the potential for increased bone resorption due to unopposed action of RANK-L.  </w:t>
      </w:r>
      <w:r w:rsidR="001205B5" w:rsidRPr="00D071B9">
        <w:rPr>
          <w:color w:val="000000" w:themeColor="text1"/>
        </w:rPr>
        <w:t>Previous work from Sheffield has shown lower levels</w:t>
      </w:r>
      <w:r w:rsidR="001205B5">
        <w:rPr>
          <w:color w:val="000000" w:themeColor="text1"/>
        </w:rPr>
        <w:t xml:space="preserve"> of OPG </w:t>
      </w:r>
      <w:r w:rsidR="001205B5" w:rsidRPr="00D071B9">
        <w:rPr>
          <w:color w:val="000000" w:themeColor="text1"/>
        </w:rPr>
        <w:t xml:space="preserve"> in obese children compared to controls</w:t>
      </w:r>
      <w:r w:rsidR="001205B5">
        <w:rPr>
          <w:color w:val="000000" w:themeColor="text1"/>
        </w:rPr>
        <w:t xml:space="preserve"> with an inverse relationship with leptin</w:t>
      </w:r>
      <w:r w:rsidR="00355DBC">
        <w:rPr>
          <w:color w:val="000000" w:themeColor="text1"/>
        </w:rPr>
        <w:t xml:space="preserve"> and increased</w:t>
      </w:r>
      <w:r w:rsidR="00A425EA">
        <w:rPr>
          <w:color w:val="000000" w:themeColor="text1"/>
        </w:rPr>
        <w:t xml:space="preserve"> urine CTX</w:t>
      </w:r>
      <w:r w:rsidR="001205B5" w:rsidRPr="00D071B9">
        <w:rPr>
          <w:color w:val="000000" w:themeColor="text1"/>
        </w:rPr>
        <w:t xml:space="preserve"> </w:t>
      </w:r>
      <w:r w:rsidR="001205B5" w:rsidRPr="00D071B9">
        <w:rPr>
          <w:color w:val="000000" w:themeColor="text1"/>
        </w:rPr>
        <w:fldChar w:fldCharType="begin"/>
      </w:r>
      <w:r w:rsidR="00720F16">
        <w:rPr>
          <w:color w:val="000000" w:themeColor="text1"/>
        </w:rPr>
        <w:instrText xml:space="preserve"> ADDIN EN.CITE &lt;EndNote&gt;&lt;Cite&gt;&lt;Author&gt;Dimitri&lt;/Author&gt;&lt;Year&gt;2011&lt;/Year&gt;&lt;IDText&gt;Adipokines, bone-derived factors and bone turnover in obese children; evidence for altered fat-bone signalling resulting in reduced bone mass&lt;/IDText&gt;&lt;DisplayText&gt;(236)&lt;/DisplayText&gt;&lt;record&gt;&lt;foreign-keys&gt;&lt;key app="EN" db-id="t2t9e92982tts1ers08vf50o2dpsdvprrp99"&gt;28&lt;/key&gt;&lt;/foreign-keys&gt;&lt;keywords&gt;&lt;keyword&gt;Adipokines&lt;/keyword&gt;&lt;keyword&gt;Adiponectin&lt;/keyword&gt;&lt;keyword&gt;Adolescent&lt;/keyword&gt;&lt;keyword&gt;Child&lt;/keyword&gt;&lt;keyword&gt;Child, Preschool&lt;/keyword&gt;&lt;keyword&gt;Female&lt;/keyword&gt;&lt;keyword&gt;Humans&lt;/keyword&gt;&lt;keyword&gt;Intercellular Signaling Peptides and Proteins&lt;/keyword&gt;&lt;keyword&gt;Leptin&lt;/keyword&gt;&lt;keyword&gt;Male&lt;/keyword&gt;&lt;keyword&gt;Obesity&lt;/keyword&gt;&lt;keyword&gt;Osteoprotegerin&lt;/keyword&gt;&lt;keyword&gt;RANK Ligand&lt;/keyword&gt;&lt;/keywords&gt;&lt;urls&gt;&lt;related-urls&gt;&lt;url&gt;http://www.hubmed.org/display.cgi?uids=20932948&lt;/url&gt;&lt;/related-urls&gt;&lt;/urls&gt;&lt;isbn&gt;1873-2763&lt;/isbn&gt;&lt;titles&gt;&lt;title&gt;Adipokines, bone-derived factors and bone turnover in obese children; evidence for altered fat-bone signalling resulting in reduced bone mass&lt;/title&gt;&lt;secondary-title&gt;Bone&lt;/secondary-title&gt;&lt;/titles&gt;&lt;pages&gt;189-196&lt;/pages&gt;&lt;number&gt;20932948&lt;/number&gt;&lt;contributors&gt;&lt;authors&gt;&lt;author&gt;Dimitri, P.&lt;/author&gt;&lt;author&gt;Wales, J. K.&lt;/author&gt;&lt;author&gt;Bishop, N.&lt;/author&gt;&lt;/authors&gt;&lt;/contributors&gt;&lt;added-date format="utc"&gt;1352236561&lt;/added-date&gt;&lt;ref-type name="Journal Article"&gt;17&lt;/ref-type&gt;&lt;auth-address&gt;Department of Paediatric Endocrinology, Sheffield Children&amp;apos;s Hospital, Western Bank, Sheffield, S10 2TH, UK. pauldimtri@hotmail.com&lt;/auth-address&gt;&lt;dates&gt;&lt;year&gt;2011&lt;/year&gt;&lt;/dates&gt;&lt;rec-number&gt;31&lt;/rec-number&gt;&lt;last-updated-date format="utc"&gt;1352237144&lt;/last-updated-date&gt;&lt;volume&gt;48&lt;/volume&gt;&lt;/record&gt;&lt;/Cite&gt;&lt;/EndNote&gt;</w:instrText>
      </w:r>
      <w:r w:rsidR="001205B5" w:rsidRPr="00D071B9">
        <w:rPr>
          <w:color w:val="000000" w:themeColor="text1"/>
        </w:rPr>
        <w:fldChar w:fldCharType="separate"/>
      </w:r>
      <w:r w:rsidR="00720F16">
        <w:rPr>
          <w:noProof/>
          <w:color w:val="000000" w:themeColor="text1"/>
        </w:rPr>
        <w:t>(236)</w:t>
      </w:r>
      <w:r w:rsidR="001205B5" w:rsidRPr="00D071B9">
        <w:rPr>
          <w:color w:val="000000" w:themeColor="text1"/>
        </w:rPr>
        <w:fldChar w:fldCharType="end"/>
      </w:r>
      <w:r w:rsidR="001205B5" w:rsidRPr="00D071B9">
        <w:rPr>
          <w:color w:val="000000" w:themeColor="text1"/>
        </w:rPr>
        <w:t xml:space="preserve">. </w:t>
      </w:r>
    </w:p>
    <w:p w14:paraId="67924333" w14:textId="77777777" w:rsidR="00684DD6" w:rsidRDefault="00ED266E" w:rsidP="00684DD6">
      <w:pPr>
        <w:rPr>
          <w:rFonts w:eastAsia="Times New Roman"/>
        </w:rPr>
      </w:pPr>
      <w:r>
        <w:rPr>
          <w:rFonts w:eastAsia="Times New Roman"/>
        </w:rPr>
        <w:t xml:space="preserve">In our cohort following balloon therapy, </w:t>
      </w:r>
      <w:r w:rsidR="00A7386E">
        <w:rPr>
          <w:rFonts w:eastAsia="Times New Roman"/>
        </w:rPr>
        <w:t xml:space="preserve">OPG </w:t>
      </w:r>
      <w:r w:rsidR="00684DD6">
        <w:rPr>
          <w:rFonts w:eastAsia="Times New Roman"/>
        </w:rPr>
        <w:t>levels fell</w:t>
      </w:r>
      <w:r w:rsidR="00A7386E">
        <w:rPr>
          <w:rFonts w:eastAsia="Times New Roman"/>
        </w:rPr>
        <w:t xml:space="preserve"> (</w:t>
      </w:r>
      <w:r w:rsidR="0006791B">
        <w:rPr>
          <w:rFonts w:eastAsia="Times New Roman"/>
        </w:rPr>
        <w:t>non-significant</w:t>
      </w:r>
      <w:r w:rsidR="00A7386E">
        <w:rPr>
          <w:rFonts w:eastAsia="Times New Roman"/>
        </w:rPr>
        <w:t>)</w:t>
      </w:r>
      <w:r w:rsidR="002D30FF">
        <w:rPr>
          <w:rFonts w:eastAsia="Times New Roman"/>
        </w:rPr>
        <w:t xml:space="preserve"> </w:t>
      </w:r>
      <w:r>
        <w:rPr>
          <w:rFonts w:eastAsia="Times New Roman"/>
        </w:rPr>
        <w:t>but the</w:t>
      </w:r>
      <w:r w:rsidR="00684DD6">
        <w:rPr>
          <w:rFonts w:eastAsia="Times New Roman"/>
        </w:rPr>
        <w:t xml:space="preserve"> bone resorption markers in our study decreased. </w:t>
      </w:r>
      <w:r w:rsidR="00A55A1E">
        <w:rPr>
          <w:rFonts w:eastAsia="Times New Roman"/>
        </w:rPr>
        <w:t>T</w:t>
      </w:r>
      <w:r w:rsidR="00445A2A">
        <w:rPr>
          <w:rFonts w:eastAsia="Times New Roman"/>
        </w:rPr>
        <w:t xml:space="preserve">his could be due to small numbers in our group.  </w:t>
      </w:r>
      <w:r w:rsidR="00A7386E">
        <w:rPr>
          <w:rFonts w:eastAsia="Times New Roman"/>
        </w:rPr>
        <w:t xml:space="preserve">Change in OPG also </w:t>
      </w:r>
      <w:r w:rsidR="00AA57D9">
        <w:rPr>
          <w:rFonts w:eastAsia="Times New Roman"/>
        </w:rPr>
        <w:t xml:space="preserve">showed a significant negative correlation </w:t>
      </w:r>
      <w:r w:rsidR="00A7386E">
        <w:rPr>
          <w:rFonts w:eastAsia="Times New Roman"/>
        </w:rPr>
        <w:t xml:space="preserve">with increasing ultimate failure load at </w:t>
      </w:r>
      <w:r w:rsidR="00A55A1E">
        <w:rPr>
          <w:rFonts w:eastAsia="Times New Roman"/>
        </w:rPr>
        <w:t xml:space="preserve">the </w:t>
      </w:r>
      <w:r w:rsidR="0021098D">
        <w:rPr>
          <w:rFonts w:eastAsia="Times New Roman"/>
        </w:rPr>
        <w:t>radius (</w:t>
      </w:r>
      <w:r w:rsidR="009156AF">
        <w:rPr>
          <w:rFonts w:eastAsia="Times New Roman"/>
        </w:rPr>
        <w:t xml:space="preserve">r=-0.74, </w:t>
      </w:r>
      <w:r w:rsidR="00A7386E">
        <w:rPr>
          <w:rFonts w:eastAsia="Times New Roman"/>
        </w:rPr>
        <w:t>p=0.01</w:t>
      </w:r>
      <w:r w:rsidR="0014544F">
        <w:rPr>
          <w:rFonts w:eastAsia="Times New Roman"/>
        </w:rPr>
        <w:t>),</w:t>
      </w:r>
      <w:r w:rsidR="00A7386E">
        <w:rPr>
          <w:rFonts w:eastAsia="Times New Roman"/>
        </w:rPr>
        <w:t xml:space="preserve"> </w:t>
      </w:r>
      <w:r w:rsidR="000B07FC">
        <w:rPr>
          <w:rFonts w:eastAsia="Times New Roman"/>
        </w:rPr>
        <w:t>suggesting increase in bone strength.</w:t>
      </w:r>
    </w:p>
    <w:p w14:paraId="7128E77F" w14:textId="77777777" w:rsidR="00BB63B8" w:rsidRDefault="00BB63B8" w:rsidP="00684DD6">
      <w:pPr>
        <w:rPr>
          <w:rFonts w:eastAsia="Times New Roman"/>
        </w:rPr>
      </w:pPr>
    </w:p>
    <w:p w14:paraId="4945E986" w14:textId="77777777" w:rsidR="00D92D89" w:rsidRDefault="00A91827" w:rsidP="00D738FD">
      <w:pPr>
        <w:rPr>
          <w:color w:val="000000" w:themeColor="text1"/>
        </w:rPr>
      </w:pPr>
      <w:r>
        <w:rPr>
          <w:color w:val="000000" w:themeColor="text1"/>
        </w:rPr>
        <w:t xml:space="preserve">In summary, over the 6 months that </w:t>
      </w:r>
      <w:r w:rsidR="00B10D51">
        <w:rPr>
          <w:color w:val="000000" w:themeColor="text1"/>
        </w:rPr>
        <w:t xml:space="preserve">this cohort of young people experienced </w:t>
      </w:r>
      <w:r w:rsidR="007E624E">
        <w:rPr>
          <w:color w:val="000000" w:themeColor="text1"/>
        </w:rPr>
        <w:t xml:space="preserve">modest (though clinically significant) </w:t>
      </w:r>
      <w:r>
        <w:rPr>
          <w:color w:val="000000" w:themeColor="text1"/>
        </w:rPr>
        <w:t>weigh</w:t>
      </w:r>
      <w:r w:rsidR="00B10D51">
        <w:rPr>
          <w:color w:val="000000" w:themeColor="text1"/>
        </w:rPr>
        <w:t>t loss</w:t>
      </w:r>
      <w:r>
        <w:rPr>
          <w:color w:val="000000" w:themeColor="text1"/>
        </w:rPr>
        <w:t xml:space="preserve">, some bone formation markers increased </w:t>
      </w:r>
      <w:r w:rsidR="00D071B9">
        <w:rPr>
          <w:color w:val="000000" w:themeColor="text1"/>
        </w:rPr>
        <w:t>non-significantly</w:t>
      </w:r>
      <w:r>
        <w:rPr>
          <w:color w:val="000000" w:themeColor="text1"/>
        </w:rPr>
        <w:t xml:space="preserve"> (osteocalcin) and bone resorption markers (urine CTX and urine NTX) decreased significantly, suggesting </w:t>
      </w:r>
      <w:r w:rsidR="007E624E">
        <w:rPr>
          <w:color w:val="000000" w:themeColor="text1"/>
        </w:rPr>
        <w:t xml:space="preserve">that over all </w:t>
      </w:r>
      <w:r w:rsidR="00D071B9">
        <w:rPr>
          <w:color w:val="000000" w:themeColor="text1"/>
        </w:rPr>
        <w:t>the balance tilted over in favour of bone formation.</w:t>
      </w:r>
      <w:r w:rsidR="00B10D51">
        <w:rPr>
          <w:color w:val="000000" w:themeColor="text1"/>
        </w:rPr>
        <w:t xml:space="preserve"> </w:t>
      </w:r>
      <w:r w:rsidR="00B00A37">
        <w:rPr>
          <w:color w:val="000000" w:themeColor="text1"/>
        </w:rPr>
        <w:t>Some associations were seen between bone formation markers and improved strength and density as assessed by HrpQCT</w:t>
      </w:r>
      <w:r w:rsidR="00C93E97">
        <w:rPr>
          <w:color w:val="000000" w:themeColor="text1"/>
        </w:rPr>
        <w:t xml:space="preserve"> as well as improvements in insulin glucose metabolism. D</w:t>
      </w:r>
      <w:r w:rsidR="00B10D51">
        <w:rPr>
          <w:color w:val="000000" w:themeColor="text1"/>
        </w:rPr>
        <w:t xml:space="preserve">ecreased bone resorption was also evident at 2 years though this was associatd with significant weight gain. </w:t>
      </w:r>
    </w:p>
    <w:p w14:paraId="1A1C9339" w14:textId="77777777" w:rsidR="00D071B9" w:rsidRDefault="00B10D51" w:rsidP="00D738FD">
      <w:pPr>
        <w:rPr>
          <w:color w:val="000000" w:themeColor="text1"/>
        </w:rPr>
      </w:pPr>
      <w:r>
        <w:rPr>
          <w:color w:val="000000" w:themeColor="text1"/>
        </w:rPr>
        <w:t xml:space="preserve">Thus, in conjunction </w:t>
      </w:r>
      <w:r w:rsidR="00D071B9">
        <w:rPr>
          <w:color w:val="000000" w:themeColor="text1"/>
        </w:rPr>
        <w:t>with the DXA</w:t>
      </w:r>
      <w:r>
        <w:rPr>
          <w:color w:val="000000" w:themeColor="text1"/>
        </w:rPr>
        <w:t xml:space="preserve"> results and </w:t>
      </w:r>
      <w:r w:rsidR="00D071B9">
        <w:rPr>
          <w:color w:val="000000" w:themeColor="text1"/>
        </w:rPr>
        <w:t>HRpQCT findings, we can conclu</w:t>
      </w:r>
      <w:r w:rsidR="00F53F1A">
        <w:rPr>
          <w:color w:val="000000" w:themeColor="text1"/>
        </w:rPr>
        <w:t>d</w:t>
      </w:r>
      <w:r w:rsidR="00D071B9">
        <w:rPr>
          <w:color w:val="000000" w:themeColor="text1"/>
        </w:rPr>
        <w:t>e that modest weight loss following intragastric balloon placement is not detrimental to bone health</w:t>
      </w:r>
      <w:r w:rsidR="008F7762">
        <w:rPr>
          <w:color w:val="000000" w:themeColor="text1"/>
        </w:rPr>
        <w:t xml:space="preserve"> and may in fact reverse some of the negative effects of obesity on bone health</w:t>
      </w:r>
      <w:r w:rsidR="00D071B9">
        <w:rPr>
          <w:color w:val="000000" w:themeColor="text1"/>
        </w:rPr>
        <w:t xml:space="preserve">. </w:t>
      </w:r>
    </w:p>
    <w:p w14:paraId="5548A781" w14:textId="77777777" w:rsidR="00A37FCB" w:rsidRPr="00D071B9" w:rsidRDefault="00A37FCB" w:rsidP="00D738FD">
      <w:pPr>
        <w:rPr>
          <w:color w:val="000000" w:themeColor="text1"/>
        </w:rPr>
      </w:pPr>
      <w:r>
        <w:rPr>
          <w:color w:val="000000" w:themeColor="text1"/>
        </w:rPr>
        <w:lastRenderedPageBreak/>
        <w:t xml:space="preserve">In summary, our key message is that despite </w:t>
      </w:r>
      <w:r w:rsidR="003667F4">
        <w:rPr>
          <w:color w:val="000000" w:themeColor="text1"/>
        </w:rPr>
        <w:t xml:space="preserve">modest </w:t>
      </w:r>
      <w:r>
        <w:rPr>
          <w:color w:val="000000" w:themeColor="text1"/>
        </w:rPr>
        <w:t xml:space="preserve">weight loss, no adverse effect </w:t>
      </w:r>
      <w:r w:rsidR="003667F4">
        <w:rPr>
          <w:color w:val="000000" w:themeColor="text1"/>
        </w:rPr>
        <w:t xml:space="preserve">was seen in bone mineral density and the young people continued to accrue bone age appropriately. There were some minor changes seen in the bone microarchitecture on HRpQCT suggesting differences at the tibia and </w:t>
      </w:r>
      <w:r w:rsidR="00B00A37">
        <w:rPr>
          <w:color w:val="000000" w:themeColor="text1"/>
        </w:rPr>
        <w:t>radius (</w:t>
      </w:r>
      <w:r w:rsidR="003667F4">
        <w:rPr>
          <w:color w:val="000000" w:themeColor="text1"/>
        </w:rPr>
        <w:t xml:space="preserve">weight bearing versus </w:t>
      </w:r>
      <w:r w:rsidR="00C93E97">
        <w:rPr>
          <w:color w:val="000000" w:themeColor="text1"/>
        </w:rPr>
        <w:t>non-weight</w:t>
      </w:r>
      <w:r w:rsidR="003667F4">
        <w:rPr>
          <w:color w:val="000000" w:themeColor="text1"/>
        </w:rPr>
        <w:t xml:space="preserve"> bearing) and further work in larger groups over a longer </w:t>
      </w:r>
      <w:r w:rsidR="00EC0038">
        <w:rPr>
          <w:color w:val="000000" w:themeColor="text1"/>
        </w:rPr>
        <w:t>period</w:t>
      </w:r>
      <w:r w:rsidR="003667F4">
        <w:rPr>
          <w:color w:val="000000" w:themeColor="text1"/>
        </w:rPr>
        <w:t xml:space="preserve"> is necessary to understand these. </w:t>
      </w:r>
    </w:p>
    <w:p w14:paraId="5F4EE9BC" w14:textId="77777777" w:rsidR="008B58DF" w:rsidRDefault="008B58DF">
      <w:pPr>
        <w:rPr>
          <w:rFonts w:eastAsia="Times New Roman"/>
          <w:highlight w:val="yellow"/>
        </w:rPr>
      </w:pPr>
    </w:p>
    <w:p w14:paraId="7169C462" w14:textId="77777777" w:rsidR="008B58DF" w:rsidRDefault="008B58DF">
      <w:pPr>
        <w:rPr>
          <w:rFonts w:eastAsia="Times New Roman"/>
          <w:highlight w:val="yellow"/>
        </w:rPr>
      </w:pPr>
      <w:bookmarkStart w:id="1223" w:name="_GoBack"/>
      <w:bookmarkEnd w:id="1223"/>
    </w:p>
    <w:p w14:paraId="019FE3CF" w14:textId="77777777" w:rsidR="008B58DF" w:rsidRDefault="008B58DF">
      <w:pPr>
        <w:rPr>
          <w:rFonts w:eastAsia="Times New Roman"/>
          <w:color w:val="FF0000"/>
        </w:rPr>
      </w:pPr>
      <w:r w:rsidRPr="00104975">
        <w:rPr>
          <w:rFonts w:eastAsia="Times New Roman"/>
        </w:rPr>
        <w:br/>
      </w:r>
    </w:p>
    <w:p w14:paraId="6DF32795" w14:textId="77777777" w:rsidR="00C371E2" w:rsidRDefault="001B6C47">
      <w:pPr>
        <w:pStyle w:val="Heading2"/>
      </w:pPr>
      <w:bookmarkStart w:id="1224" w:name="_Toc15335365"/>
      <w:bookmarkStart w:id="1225" w:name="_Toc15335944"/>
      <w:bookmarkStart w:id="1226" w:name="_Toc15336538"/>
      <w:bookmarkStart w:id="1227" w:name="_Toc15335366"/>
      <w:bookmarkStart w:id="1228" w:name="_Toc15335945"/>
      <w:bookmarkStart w:id="1229" w:name="_Toc15336539"/>
      <w:bookmarkStart w:id="1230" w:name="_Toc15335367"/>
      <w:bookmarkStart w:id="1231" w:name="_Toc15335946"/>
      <w:bookmarkStart w:id="1232" w:name="_Toc15336540"/>
      <w:bookmarkStart w:id="1233" w:name="_Toc15335368"/>
      <w:bookmarkStart w:id="1234" w:name="_Toc15335947"/>
      <w:bookmarkStart w:id="1235" w:name="_Toc15336541"/>
      <w:bookmarkStart w:id="1236" w:name="_Toc15335369"/>
      <w:bookmarkStart w:id="1237" w:name="_Toc15335948"/>
      <w:bookmarkStart w:id="1238" w:name="_Toc15336542"/>
      <w:bookmarkStart w:id="1239" w:name="_Toc15335370"/>
      <w:bookmarkStart w:id="1240" w:name="_Toc15335949"/>
      <w:bookmarkStart w:id="1241" w:name="_Toc15336543"/>
      <w:bookmarkStart w:id="1242" w:name="_Toc15335371"/>
      <w:bookmarkStart w:id="1243" w:name="_Toc15335950"/>
      <w:bookmarkStart w:id="1244" w:name="_Toc15336544"/>
      <w:bookmarkStart w:id="1245" w:name="_Toc15335372"/>
      <w:bookmarkStart w:id="1246" w:name="_Toc15335951"/>
      <w:bookmarkStart w:id="1247" w:name="_Toc15336545"/>
      <w:bookmarkStart w:id="1248" w:name="_Toc15335373"/>
      <w:bookmarkStart w:id="1249" w:name="_Toc15335952"/>
      <w:bookmarkStart w:id="1250" w:name="_Toc15336546"/>
      <w:bookmarkStart w:id="1251" w:name="_Toc15335374"/>
      <w:bookmarkStart w:id="1252" w:name="_Toc15335953"/>
      <w:bookmarkStart w:id="1253" w:name="_Toc15336547"/>
      <w:bookmarkStart w:id="1254" w:name="_Toc15335375"/>
      <w:bookmarkStart w:id="1255" w:name="_Toc15335954"/>
      <w:bookmarkStart w:id="1256" w:name="_Toc15336548"/>
      <w:bookmarkStart w:id="1257" w:name="_Toc15335376"/>
      <w:bookmarkStart w:id="1258" w:name="_Toc15335955"/>
      <w:bookmarkStart w:id="1259" w:name="_Toc15336549"/>
      <w:bookmarkStart w:id="1260" w:name="_Toc15335377"/>
      <w:bookmarkStart w:id="1261" w:name="_Toc15335956"/>
      <w:bookmarkStart w:id="1262" w:name="_Toc15336550"/>
      <w:bookmarkStart w:id="1263" w:name="_Toc15335378"/>
      <w:bookmarkStart w:id="1264" w:name="_Toc15335957"/>
      <w:bookmarkStart w:id="1265" w:name="_Toc15336551"/>
      <w:bookmarkStart w:id="1266" w:name="_Toc15335379"/>
      <w:bookmarkStart w:id="1267" w:name="_Toc15335958"/>
      <w:bookmarkStart w:id="1268" w:name="_Toc15336552"/>
      <w:bookmarkStart w:id="1269" w:name="_Toc15335380"/>
      <w:bookmarkStart w:id="1270" w:name="_Toc15335959"/>
      <w:bookmarkStart w:id="1271" w:name="_Toc15336553"/>
      <w:bookmarkStart w:id="1272" w:name="_Toc15335381"/>
      <w:bookmarkStart w:id="1273" w:name="_Toc15335960"/>
      <w:bookmarkStart w:id="1274" w:name="_Toc15336554"/>
      <w:bookmarkStart w:id="1275" w:name="_Toc15335382"/>
      <w:bookmarkStart w:id="1276" w:name="_Toc15335961"/>
      <w:bookmarkStart w:id="1277" w:name="_Toc15336555"/>
      <w:bookmarkStart w:id="1278" w:name="_Toc15335383"/>
      <w:bookmarkStart w:id="1279" w:name="_Toc15335962"/>
      <w:bookmarkStart w:id="1280" w:name="_Toc15336556"/>
      <w:bookmarkStart w:id="1281" w:name="_Toc529802193"/>
      <w:bookmarkStart w:id="1282" w:name="_Toc529811470"/>
      <w:bookmarkStart w:id="1283" w:name="_Toc529802194"/>
      <w:bookmarkStart w:id="1284" w:name="_Toc529811471"/>
      <w:bookmarkStart w:id="1285" w:name="_Toc529802195"/>
      <w:bookmarkStart w:id="1286" w:name="_Toc529811472"/>
      <w:bookmarkStart w:id="1287" w:name="_Toc529802196"/>
      <w:bookmarkStart w:id="1288" w:name="_Toc529811473"/>
      <w:bookmarkStart w:id="1289" w:name="_Toc529802197"/>
      <w:bookmarkStart w:id="1290" w:name="_Toc529811474"/>
      <w:bookmarkStart w:id="1291" w:name="_Toc529802198"/>
      <w:bookmarkStart w:id="1292" w:name="_Toc529811475"/>
      <w:bookmarkStart w:id="1293" w:name="_Toc529802199"/>
      <w:bookmarkStart w:id="1294" w:name="_Toc529811476"/>
      <w:bookmarkStart w:id="1295" w:name="_Toc529802200"/>
      <w:bookmarkStart w:id="1296" w:name="_Toc529811477"/>
      <w:bookmarkStart w:id="1297" w:name="_Toc529802201"/>
      <w:bookmarkStart w:id="1298" w:name="_Toc529811478"/>
      <w:bookmarkStart w:id="1299" w:name="_Toc529802202"/>
      <w:bookmarkStart w:id="1300" w:name="_Toc529811479"/>
      <w:bookmarkStart w:id="1301" w:name="_Toc529802203"/>
      <w:bookmarkStart w:id="1302" w:name="_Toc529811480"/>
      <w:bookmarkStart w:id="1303" w:name="_Toc529802204"/>
      <w:bookmarkStart w:id="1304" w:name="_Toc529811481"/>
      <w:bookmarkStart w:id="1305" w:name="_Toc529802205"/>
      <w:bookmarkStart w:id="1306" w:name="_Toc529811482"/>
      <w:bookmarkStart w:id="1307" w:name="_Toc529802206"/>
      <w:bookmarkStart w:id="1308" w:name="_Toc529811483"/>
      <w:bookmarkStart w:id="1309" w:name="_Toc529802207"/>
      <w:bookmarkStart w:id="1310" w:name="_Toc529811484"/>
      <w:bookmarkStart w:id="1311" w:name="_Toc529802208"/>
      <w:bookmarkStart w:id="1312" w:name="_Toc529811485"/>
      <w:bookmarkStart w:id="1313" w:name="_Toc529802209"/>
      <w:bookmarkStart w:id="1314" w:name="_Toc529811486"/>
      <w:bookmarkStart w:id="1315" w:name="_Toc529802210"/>
      <w:bookmarkStart w:id="1316" w:name="_Toc529811487"/>
      <w:bookmarkStart w:id="1317" w:name="_Toc529802211"/>
      <w:bookmarkStart w:id="1318" w:name="_Toc529811488"/>
      <w:bookmarkStart w:id="1319" w:name="_Toc529802212"/>
      <w:bookmarkStart w:id="1320" w:name="_Toc529811489"/>
      <w:bookmarkStart w:id="1321" w:name="_Toc529802213"/>
      <w:bookmarkStart w:id="1322" w:name="_Toc529811490"/>
      <w:bookmarkStart w:id="1323" w:name="_Toc529802214"/>
      <w:bookmarkStart w:id="1324" w:name="_Toc529811491"/>
      <w:bookmarkStart w:id="1325" w:name="_Toc529802215"/>
      <w:bookmarkStart w:id="1326" w:name="_Toc529811492"/>
      <w:bookmarkStart w:id="1327" w:name="_Toc529802216"/>
      <w:bookmarkStart w:id="1328" w:name="_Toc529811493"/>
      <w:bookmarkStart w:id="1329" w:name="_Toc529802217"/>
      <w:bookmarkStart w:id="1330" w:name="_Toc529811494"/>
      <w:bookmarkStart w:id="1331" w:name="_Toc529802218"/>
      <w:bookmarkStart w:id="1332" w:name="_Toc529811495"/>
      <w:bookmarkStart w:id="1333" w:name="_Toc529802219"/>
      <w:bookmarkStart w:id="1334" w:name="_Toc529811496"/>
      <w:bookmarkStart w:id="1335" w:name="_Toc15335384"/>
      <w:bookmarkStart w:id="1336" w:name="_Toc15335963"/>
      <w:bookmarkStart w:id="1337" w:name="_Toc15336557"/>
      <w:bookmarkStart w:id="1338" w:name="_Toc15335385"/>
      <w:bookmarkStart w:id="1339" w:name="_Toc15335964"/>
      <w:bookmarkStart w:id="1340" w:name="_Toc15336558"/>
      <w:bookmarkStart w:id="1341" w:name="_Toc15335386"/>
      <w:bookmarkStart w:id="1342" w:name="_Toc15335965"/>
      <w:bookmarkStart w:id="1343" w:name="_Toc15336559"/>
      <w:bookmarkStart w:id="1344" w:name="_Toc15335387"/>
      <w:bookmarkStart w:id="1345" w:name="_Toc15335966"/>
      <w:bookmarkStart w:id="1346" w:name="_Toc15336560"/>
      <w:bookmarkStart w:id="1347" w:name="_Toc15335388"/>
      <w:bookmarkStart w:id="1348" w:name="_Toc15335967"/>
      <w:bookmarkStart w:id="1349" w:name="_Toc15336561"/>
      <w:bookmarkStart w:id="1350" w:name="_Toc15335389"/>
      <w:bookmarkStart w:id="1351" w:name="_Toc15335968"/>
      <w:bookmarkStart w:id="1352" w:name="_Toc15336562"/>
      <w:bookmarkStart w:id="1353" w:name="_Toc15335390"/>
      <w:bookmarkStart w:id="1354" w:name="_Toc15335969"/>
      <w:bookmarkStart w:id="1355" w:name="_Toc15336563"/>
      <w:bookmarkStart w:id="1356" w:name="_Toc15335391"/>
      <w:bookmarkStart w:id="1357" w:name="_Toc15335970"/>
      <w:bookmarkStart w:id="1358" w:name="_Toc15336564"/>
      <w:bookmarkStart w:id="1359" w:name="_Toc15335392"/>
      <w:bookmarkStart w:id="1360" w:name="_Toc15335971"/>
      <w:bookmarkStart w:id="1361" w:name="_Toc15336565"/>
      <w:bookmarkStart w:id="1362" w:name="_Toc15335393"/>
      <w:bookmarkStart w:id="1363" w:name="_Toc15335972"/>
      <w:bookmarkStart w:id="1364" w:name="_Toc15336566"/>
      <w:bookmarkStart w:id="1365" w:name="_Toc15335394"/>
      <w:bookmarkStart w:id="1366" w:name="_Toc15335973"/>
      <w:bookmarkStart w:id="1367" w:name="_Toc15336567"/>
      <w:bookmarkStart w:id="1368" w:name="_Toc15335395"/>
      <w:bookmarkStart w:id="1369" w:name="_Toc15335974"/>
      <w:bookmarkStart w:id="1370" w:name="_Toc15336568"/>
      <w:bookmarkStart w:id="1371" w:name="_Toc15335396"/>
      <w:bookmarkStart w:id="1372" w:name="_Toc15335975"/>
      <w:bookmarkStart w:id="1373" w:name="_Toc15336569"/>
      <w:bookmarkStart w:id="1374" w:name="_Toc15335397"/>
      <w:bookmarkStart w:id="1375" w:name="_Toc15335976"/>
      <w:bookmarkStart w:id="1376" w:name="_Toc15336570"/>
      <w:bookmarkStart w:id="1377" w:name="_Toc15335398"/>
      <w:bookmarkStart w:id="1378" w:name="_Toc15335977"/>
      <w:bookmarkStart w:id="1379" w:name="_Toc15336571"/>
      <w:bookmarkStart w:id="1380" w:name="_Toc529802221"/>
      <w:bookmarkStart w:id="1381" w:name="_Toc529811498"/>
      <w:bookmarkStart w:id="1382" w:name="_Toc529802222"/>
      <w:bookmarkStart w:id="1383" w:name="_Toc529811499"/>
      <w:bookmarkStart w:id="1384" w:name="_Toc529802223"/>
      <w:bookmarkStart w:id="1385" w:name="_Toc529811500"/>
      <w:bookmarkStart w:id="1386" w:name="_Toc529802224"/>
      <w:bookmarkStart w:id="1387" w:name="_Toc529811501"/>
      <w:bookmarkStart w:id="1388" w:name="_Toc529802225"/>
      <w:bookmarkStart w:id="1389" w:name="_Toc529811502"/>
      <w:bookmarkStart w:id="1390" w:name="_Toc529802226"/>
      <w:bookmarkStart w:id="1391" w:name="_Toc529811503"/>
      <w:bookmarkStart w:id="1392" w:name="_Toc529802227"/>
      <w:bookmarkStart w:id="1393" w:name="_Toc529811504"/>
      <w:bookmarkStart w:id="1394" w:name="_Toc529802228"/>
      <w:bookmarkStart w:id="1395" w:name="_Toc529811505"/>
      <w:bookmarkStart w:id="1396" w:name="_Toc529802229"/>
      <w:bookmarkStart w:id="1397" w:name="_Toc529811506"/>
      <w:bookmarkStart w:id="1398" w:name="_Toc529802230"/>
      <w:bookmarkStart w:id="1399" w:name="_Toc529811507"/>
      <w:bookmarkStart w:id="1400" w:name="_Toc529802231"/>
      <w:bookmarkStart w:id="1401" w:name="_Toc529811508"/>
      <w:bookmarkStart w:id="1402" w:name="_Toc529802232"/>
      <w:bookmarkStart w:id="1403" w:name="_Toc529811509"/>
      <w:bookmarkStart w:id="1404" w:name="_Toc529802233"/>
      <w:bookmarkStart w:id="1405" w:name="_Toc529811510"/>
      <w:bookmarkStart w:id="1406" w:name="_Toc529802234"/>
      <w:bookmarkStart w:id="1407" w:name="_Toc529811511"/>
      <w:bookmarkStart w:id="1408" w:name="_Toc15335399"/>
      <w:bookmarkStart w:id="1409" w:name="_Toc15335978"/>
      <w:bookmarkStart w:id="1410" w:name="_Toc15336572"/>
      <w:bookmarkStart w:id="1411" w:name="_Toc15335400"/>
      <w:bookmarkStart w:id="1412" w:name="_Toc15335979"/>
      <w:bookmarkStart w:id="1413" w:name="_Toc15336573"/>
      <w:bookmarkStart w:id="1414" w:name="_Toc15335401"/>
      <w:bookmarkStart w:id="1415" w:name="_Toc15335980"/>
      <w:bookmarkStart w:id="1416" w:name="_Toc15336574"/>
      <w:bookmarkStart w:id="1417" w:name="_Toc35002311"/>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r w:rsidRPr="001B6C47">
        <w:t>Feedback/further work</w:t>
      </w:r>
      <w:bookmarkEnd w:id="1417"/>
    </w:p>
    <w:p w14:paraId="24425F7D" w14:textId="77777777" w:rsidR="006F4A8C" w:rsidRDefault="006F4A8C" w:rsidP="00673AE0"/>
    <w:p w14:paraId="2156140E" w14:textId="77777777" w:rsidR="004B0894" w:rsidRDefault="00255E6C">
      <w:r w:rsidRPr="00B9428A">
        <w:t>The epidemic of childhood obesity has raised serious concerns both about its immediate impact as well as effect on future health</w:t>
      </w:r>
      <w:r w:rsidR="004C7A05">
        <w:t xml:space="preserve">. </w:t>
      </w:r>
      <w:r w:rsidR="00A554A0" w:rsidRPr="00A554A0">
        <w:t xml:space="preserve"> </w:t>
      </w:r>
    </w:p>
    <w:p w14:paraId="7E4C2829" w14:textId="77777777" w:rsidR="004B0894" w:rsidRDefault="004B0894"/>
    <w:p w14:paraId="4AADAD3F" w14:textId="77777777" w:rsidR="00A554A0" w:rsidRDefault="00A554A0">
      <w:r w:rsidRPr="00C3105A">
        <w:t>Our p</w:t>
      </w:r>
      <w:r>
        <w:t xml:space="preserve">roject </w:t>
      </w:r>
      <w:r w:rsidR="0002068D">
        <w:t>was</w:t>
      </w:r>
      <w:r>
        <w:t xml:space="preserve"> aimed to be a feasibility study to answer the question, ‘Can </w:t>
      </w:r>
      <w:r w:rsidR="00E42C30">
        <w:t xml:space="preserve">we recruit to a intragastric balloon study in adolescents, can </w:t>
      </w:r>
      <w:r>
        <w:t>this procedure be done safely and effectively</w:t>
      </w:r>
      <w:r w:rsidR="00E42C30">
        <w:t xml:space="preserve"> and what are the retention rates</w:t>
      </w:r>
      <w:r>
        <w:t xml:space="preserve">?’   </w:t>
      </w:r>
      <w:r w:rsidR="00E42C30">
        <w:t xml:space="preserve">In that context, the study was a success. </w:t>
      </w:r>
    </w:p>
    <w:p w14:paraId="03DC2993" w14:textId="77777777" w:rsidR="00A554A0" w:rsidRDefault="00A554A0">
      <w:r>
        <w:t>This study has helped to answer this question; the balloon insertion and removal procedures ran smoothly with no complications</w:t>
      </w:r>
      <w:r w:rsidR="004C7A05">
        <w:t xml:space="preserve">. </w:t>
      </w:r>
      <w:r>
        <w:t xml:space="preserve"> Hospital stay was 1-2 days and there were no early balloon removals</w:t>
      </w:r>
      <w:r w:rsidR="004C7A05">
        <w:t xml:space="preserve">. </w:t>
      </w:r>
      <w:r>
        <w:t xml:space="preserve"> </w:t>
      </w:r>
    </w:p>
    <w:p w14:paraId="30339E28" w14:textId="77777777" w:rsidR="00F97DA2" w:rsidRDefault="00F97DA2"/>
    <w:p w14:paraId="47472F62" w14:textId="77777777" w:rsidR="00A554A0" w:rsidRDefault="00A554A0">
      <w:r>
        <w:lastRenderedPageBreak/>
        <w:t xml:space="preserve">Of note, this trial was conducted at a tertiary Children’s Hospital with experience of performing bariatric surgery expertise available including HDU support for one of the </w:t>
      </w:r>
      <w:r w:rsidR="00021F2D">
        <w:t>young people</w:t>
      </w:r>
      <w:r>
        <w:t xml:space="preserve"> who had OSA</w:t>
      </w:r>
      <w:r w:rsidR="004C7A05">
        <w:t xml:space="preserve">. </w:t>
      </w:r>
      <w:r>
        <w:t xml:space="preserve"> Service specifications will need to be looked at carefull</w:t>
      </w:r>
      <w:r w:rsidR="00BC4D5D">
        <w:t xml:space="preserve">y and consideration </w:t>
      </w:r>
      <w:r w:rsidR="009C38CA">
        <w:t>for intra</w:t>
      </w:r>
      <w:r w:rsidR="00BC4D5D">
        <w:t>-gastric balloons would need the same rigorous discussion as one would put into place for a bariatric procedure.</w:t>
      </w:r>
    </w:p>
    <w:p w14:paraId="10F1AE0D" w14:textId="77777777" w:rsidR="00A554A0" w:rsidRDefault="00A554A0"/>
    <w:p w14:paraId="22AEEE55" w14:textId="77777777" w:rsidR="00A554A0" w:rsidRDefault="007B60CD" w:rsidP="007B60CD">
      <w:pPr>
        <w:tabs>
          <w:tab w:val="left" w:pos="6632"/>
        </w:tabs>
      </w:pPr>
      <w:r>
        <w:tab/>
      </w:r>
    </w:p>
    <w:p w14:paraId="2BFA02E7" w14:textId="77777777" w:rsidR="006F4A8C" w:rsidRDefault="0009741E">
      <w:r w:rsidRPr="00483148">
        <w:t>It is clear the IGB in adolescents is effective in the short term</w:t>
      </w:r>
      <w:r w:rsidR="004C7A05">
        <w:t xml:space="preserve">. </w:t>
      </w:r>
      <w:r w:rsidR="00585C66">
        <w:t xml:space="preserve"> </w:t>
      </w:r>
      <w:r w:rsidRPr="00483148">
        <w:t>However, the magnitude of weight loss is much smaller than compared with bariatric surgery</w:t>
      </w:r>
      <w:r w:rsidR="004C7A05">
        <w:t xml:space="preserve">. </w:t>
      </w:r>
      <w:r w:rsidR="00585C66">
        <w:t xml:space="preserve">  </w:t>
      </w:r>
      <w:r w:rsidRPr="00483148">
        <w:t xml:space="preserve">The pros and cons of a temporary, reversible procedure which is less effective </w:t>
      </w:r>
      <w:r w:rsidR="001A2345">
        <w:t xml:space="preserve">than bariatric surgery </w:t>
      </w:r>
      <w:r w:rsidRPr="00483148">
        <w:t xml:space="preserve">in this severely </w:t>
      </w:r>
      <w:r w:rsidR="00255E6C">
        <w:t>obese population with limited availability of interventions,</w:t>
      </w:r>
      <w:r w:rsidRPr="00483148">
        <w:t xml:space="preserve"> but still necessitates a hospital stay/side effects/ complication risk needs to be weighed up against a permanent procedure with limited long term data</w:t>
      </w:r>
      <w:r w:rsidR="00645207">
        <w:t xml:space="preserve">. </w:t>
      </w:r>
      <w:r w:rsidRPr="00483148">
        <w:t xml:space="preserve"> </w:t>
      </w:r>
      <w:r w:rsidR="00645207">
        <w:t>T</w:t>
      </w:r>
      <w:r w:rsidRPr="00483148">
        <w:t xml:space="preserve">his is now changing with </w:t>
      </w:r>
      <w:r w:rsidR="007A6BF0" w:rsidRPr="00483148">
        <w:t>several</w:t>
      </w:r>
      <w:r w:rsidRPr="00483148">
        <w:t xml:space="preserve"> </w:t>
      </w:r>
      <w:r w:rsidR="00420422">
        <w:t xml:space="preserve">bariatric </w:t>
      </w:r>
      <w:r w:rsidRPr="00483148">
        <w:t xml:space="preserve">studies </w:t>
      </w:r>
      <w:r w:rsidR="00021F2D">
        <w:t>reporting longer term data.</w:t>
      </w:r>
      <w:r w:rsidR="003E59F1">
        <w:fldChar w:fldCharType="begin"/>
      </w:r>
      <w:r w:rsidR="007D1C5D">
        <w:instrText xml:space="preserve"> ADDIN EN.CITE &lt;EndNote&gt;&lt;Cite&gt;&lt;Author&gt;Inge&lt;/Author&gt;&lt;Year&gt;2016&lt;/Year&gt;&lt;IDText&gt;Weight Loss and Health Status 3 Years after Bariatric Surgery in Adolescents&lt;/IDText&gt;&lt;DisplayText&gt;(73)&lt;/DisplayText&gt;&lt;record&gt;&lt;urls&gt;&lt;related-urls&gt;&lt;url&gt;https://www.nejm.org/doi/full/10.1056/NEJMoa1506699&lt;/url&gt;&lt;/related-urls&gt;&lt;/urls&gt;&lt;titles&gt;&lt;title&gt;Weight Loss and Health Status 3 Years after Bariatric Surgery in Adolescents&lt;/title&gt;&lt;secondary-title&gt;New England Journal of Medicine&lt;/secondary-title&gt;&lt;/titles&gt;&lt;pages&gt;113-123&lt;/pages&gt;&lt;number&gt;2&lt;/number&gt;&lt;contributors&gt;&lt;authors&gt;&lt;author&gt;Inge, Thomas H.&lt;/author&gt;&lt;author&gt;Courcoulas, Anita P.&lt;/author&gt;&lt;author&gt;Jenkins, Todd M.&lt;/author&gt;&lt;author&gt;Michalsky, Marc P.&lt;/author&gt;&lt;author&gt;Helmrath, Michael A.&lt;/author&gt;&lt;author&gt;Brandt, Mary L.&lt;/author&gt;&lt;author&gt;Harmon, Carroll M.&lt;/author&gt;&lt;author&gt;Zeller, Meg H.&lt;/author&gt;&lt;author&gt;Chen, Mike K.&lt;/author&gt;&lt;author&gt;Xanthakos, Stavra A.&lt;/author&gt;&lt;author&gt;Horlick, Mary&lt;/author&gt;&lt;author&gt;Buncher, C. Ralph&lt;/author&gt;&lt;/authors&gt;&lt;/contributors&gt;&lt;added-date format="utc"&gt;1557070445&lt;/added-date&gt;&lt;ref-type name="Journal Article"&gt;17&lt;/ref-type&gt;&lt;dates&gt;&lt;year&gt;2016&lt;/year&gt;&lt;/dates&gt;&lt;rec-number&gt;287&lt;/rec-number&gt;&lt;last-updated-date format="utc"&gt;1557070445&lt;/last-updated-date&gt;&lt;accession-num&gt;26544725&lt;/accession-num&gt;&lt;electronic-resource-num&gt;10.1056/NEJMoa1506699&lt;/electronic-resource-num&gt;&lt;volume&gt;374&lt;/volume&gt;&lt;/record&gt;&lt;/Cite&gt;&lt;/EndNote&gt;</w:instrText>
      </w:r>
      <w:r w:rsidR="003E59F1">
        <w:fldChar w:fldCharType="separate"/>
      </w:r>
      <w:r w:rsidR="007D1C5D">
        <w:rPr>
          <w:noProof/>
        </w:rPr>
        <w:t>(73)</w:t>
      </w:r>
      <w:r w:rsidR="003E59F1">
        <w:fldChar w:fldCharType="end"/>
      </w:r>
    </w:p>
    <w:p w14:paraId="314E3175" w14:textId="77777777" w:rsidR="006675C2" w:rsidRDefault="006675C2"/>
    <w:p w14:paraId="1FCC31AB" w14:textId="456CB362" w:rsidR="006F4A8C" w:rsidRDefault="005C67B7">
      <w:r w:rsidRPr="00483148">
        <w:t>Feedback so far from the participants in the project has been positive</w:t>
      </w:r>
      <w:r w:rsidR="004C7A05">
        <w:t xml:space="preserve">. </w:t>
      </w:r>
      <w:r w:rsidR="00585C66">
        <w:t xml:space="preserve">  </w:t>
      </w:r>
      <w:r w:rsidRPr="00483148">
        <w:t>Even the ones who lost only a small amount of weight or none, suggest that they have benefitted from taking part</w:t>
      </w:r>
      <w:r w:rsidR="004C7A05">
        <w:t xml:space="preserve">. </w:t>
      </w:r>
      <w:r w:rsidR="00585C66">
        <w:t xml:space="preserve"> </w:t>
      </w:r>
      <w:r w:rsidRPr="00483148">
        <w:t>It has given them the confidence that they can lose weight if they put their mind to it</w:t>
      </w:r>
      <w:r w:rsidR="007A6BF0">
        <w:fldChar w:fldCharType="begin"/>
      </w:r>
      <w:r w:rsidR="00720F16">
        <w:instrText xml:space="preserve"> ADDIN EN.CITE &lt;EndNote&gt;&lt;Cite&gt;&lt;Author&gt;Reece&lt;/Author&gt;&lt;Year&gt;2016&lt;/Year&gt;&lt;IDText&gt;Treatment of severe obesity in adolescents:a mixed method approach&lt;/IDText&gt;&lt;DisplayText&gt;(248)&lt;/DisplayText&gt;&lt;record&gt;&lt;titles&gt;&lt;title&gt;Treatment of severe obesity in adolescents:a mixed method approach&lt;/title&gt;&lt;secondary-title&gt;Sheffield Hallam University&lt;/secondary-title&gt;&lt;/titles&gt;&lt;number&gt;14306&lt;/number&gt;&lt;contributors&gt;&lt;authors&gt;&lt;author&gt;Reece, Lindsey&lt;/author&gt;&lt;/authors&gt;&lt;/contributors&gt;&lt;added-date format="utc"&gt;1556718655&lt;/added-date&gt;&lt;pub-location&gt;Sheffield&lt;/pub-location&gt;&lt;ref-type name="Thesis"&gt;32&lt;/ref-type&gt;&lt;dates&gt;&lt;year&gt;2016&lt;/year&gt;&lt;/dates&gt;&lt;rec-number&gt;269&lt;/rec-number&gt;&lt;publisher&gt;Sheffield Hallam University&lt;/publisher&gt;&lt;last-updated-date format="utc"&gt;1556718894&lt;/last-updated-date&gt;&lt;volume&gt;PhD&lt;/volume&gt;&lt;/record&gt;&lt;/Cite&gt;&lt;/EndNote&gt;</w:instrText>
      </w:r>
      <w:r w:rsidR="007A6BF0">
        <w:fldChar w:fldCharType="separate"/>
      </w:r>
      <w:r w:rsidR="00720F16">
        <w:rPr>
          <w:noProof/>
        </w:rPr>
        <w:t>(248)</w:t>
      </w:r>
      <w:r w:rsidR="007A6BF0">
        <w:fldChar w:fldCharType="end"/>
      </w:r>
      <w:r w:rsidR="004C7A05">
        <w:t xml:space="preserve">. </w:t>
      </w:r>
      <w:r w:rsidR="00585C66">
        <w:t xml:space="preserve">  </w:t>
      </w:r>
    </w:p>
    <w:p w14:paraId="779A30A1" w14:textId="77777777" w:rsidR="00F97DA2" w:rsidRDefault="00F97DA2"/>
    <w:p w14:paraId="71488393" w14:textId="77777777" w:rsidR="00BB63B8" w:rsidRDefault="00B41045">
      <w:r>
        <w:t>However, they all felt that the formal support provided should have been longer and that the 6-8 months built into the protocol was not enough</w:t>
      </w:r>
      <w:r w:rsidR="004C7A05">
        <w:t xml:space="preserve">. </w:t>
      </w:r>
      <w:r>
        <w:t xml:space="preserve"> However, at the same time engagement with the lifestyle intervention steadily declined with more appointments </w:t>
      </w:r>
      <w:r>
        <w:lastRenderedPageBreak/>
        <w:t>attended in the first 3 months than in the last 3 months</w:t>
      </w:r>
      <w:r w:rsidR="004C7A05">
        <w:t xml:space="preserve">. </w:t>
      </w:r>
      <w:r>
        <w:t xml:space="preserve"> </w:t>
      </w:r>
      <w:r w:rsidR="008266CF" w:rsidRPr="00483148">
        <w:t xml:space="preserve">9/12 </w:t>
      </w:r>
      <w:r w:rsidR="00645207">
        <w:t>young people</w:t>
      </w:r>
      <w:r w:rsidR="008266CF" w:rsidRPr="00483148">
        <w:t xml:space="preserve"> did not live in Sheffield and </w:t>
      </w:r>
      <w:r w:rsidR="008266CF">
        <w:t>this</w:t>
      </w:r>
      <w:r w:rsidR="008266CF" w:rsidRPr="00483148">
        <w:t xml:space="preserve"> had a</w:t>
      </w:r>
      <w:r w:rsidR="008266CF">
        <w:t xml:space="preserve"> significant </w:t>
      </w:r>
      <w:r w:rsidR="008266CF" w:rsidRPr="00483148">
        <w:t>impact on the number of sessions attended</w:t>
      </w:r>
      <w:r w:rsidR="004C7A05">
        <w:t xml:space="preserve">. </w:t>
      </w:r>
    </w:p>
    <w:p w14:paraId="05EC9E9C" w14:textId="77777777" w:rsidR="008266CF" w:rsidRDefault="008266CF">
      <w:r>
        <w:t xml:space="preserve">  </w:t>
      </w:r>
    </w:p>
    <w:p w14:paraId="618D720E" w14:textId="77777777" w:rsidR="007A6BF0" w:rsidRPr="007A6BF0" w:rsidRDefault="00B41045" w:rsidP="007A6BF0">
      <w:pPr>
        <w:pStyle w:val="CommentText"/>
        <w:spacing w:line="480" w:lineRule="auto"/>
        <w:rPr>
          <w:sz w:val="24"/>
          <w:szCs w:val="24"/>
        </w:rPr>
      </w:pPr>
      <w:r w:rsidRPr="007A6BF0">
        <w:rPr>
          <w:sz w:val="24"/>
          <w:szCs w:val="24"/>
        </w:rPr>
        <w:t>We have previously discussed reasons for this; the distance involved, limited parking (even though all travel expenses were reimbursed, there was no recompense for time off work for the parents)</w:t>
      </w:r>
      <w:r w:rsidR="004C7A05" w:rsidRPr="007A6BF0">
        <w:rPr>
          <w:sz w:val="24"/>
          <w:szCs w:val="24"/>
        </w:rPr>
        <w:t xml:space="preserve">. </w:t>
      </w:r>
      <w:r w:rsidRPr="007A6BF0">
        <w:rPr>
          <w:sz w:val="24"/>
          <w:szCs w:val="24"/>
        </w:rPr>
        <w:t xml:space="preserve">  Though, we tried to be as flexible as possible </w:t>
      </w:r>
      <w:r w:rsidR="00F91CEB" w:rsidRPr="007A6BF0">
        <w:rPr>
          <w:sz w:val="24"/>
          <w:szCs w:val="24"/>
        </w:rPr>
        <w:t xml:space="preserve">for the lifestyle intervention </w:t>
      </w:r>
      <w:r w:rsidRPr="007A6BF0">
        <w:rPr>
          <w:sz w:val="24"/>
          <w:szCs w:val="24"/>
        </w:rPr>
        <w:t xml:space="preserve">and tried to fit </w:t>
      </w:r>
      <w:r w:rsidR="00F91CEB" w:rsidRPr="007A6BF0">
        <w:rPr>
          <w:sz w:val="24"/>
          <w:szCs w:val="24"/>
        </w:rPr>
        <w:t xml:space="preserve">appointments around the young person and their family, </w:t>
      </w:r>
      <w:r w:rsidR="00253B65" w:rsidRPr="007A6BF0">
        <w:rPr>
          <w:sz w:val="24"/>
          <w:szCs w:val="24"/>
        </w:rPr>
        <w:t>the days when 2 app</w:t>
      </w:r>
      <w:r w:rsidR="00B521C9" w:rsidRPr="007A6BF0">
        <w:rPr>
          <w:sz w:val="24"/>
          <w:szCs w:val="24"/>
        </w:rPr>
        <w:t>ointments had to be attended (to see the doctor and the exercise and science officer) were particularly difficult</w:t>
      </w:r>
      <w:r w:rsidR="004C7A05" w:rsidRPr="007A6BF0">
        <w:rPr>
          <w:sz w:val="24"/>
          <w:szCs w:val="24"/>
        </w:rPr>
        <w:t xml:space="preserve">. </w:t>
      </w:r>
      <w:r w:rsidR="00B521C9" w:rsidRPr="007A6BF0">
        <w:rPr>
          <w:sz w:val="24"/>
          <w:szCs w:val="24"/>
        </w:rPr>
        <w:t xml:space="preserve"> In retrospect, these should have been at the same place unless a specific medical test was needed which could only be done at the hospital</w:t>
      </w:r>
      <w:r w:rsidR="004C7A05" w:rsidRPr="007A6BF0">
        <w:rPr>
          <w:sz w:val="24"/>
          <w:szCs w:val="24"/>
        </w:rPr>
        <w:t xml:space="preserve">. </w:t>
      </w:r>
      <w:r w:rsidR="00B521C9" w:rsidRPr="007A6BF0">
        <w:rPr>
          <w:sz w:val="24"/>
          <w:szCs w:val="24"/>
        </w:rPr>
        <w:t xml:space="preserve"> Options</w:t>
      </w:r>
      <w:r w:rsidR="00283EE2" w:rsidRPr="007A6BF0">
        <w:rPr>
          <w:sz w:val="24"/>
          <w:szCs w:val="24"/>
        </w:rPr>
        <w:t xml:space="preserve"> to deliver the lifestyle intervention at local gyms were considered but some of the young people were too young, </w:t>
      </w:r>
      <w:r w:rsidR="008266CF" w:rsidRPr="007A6BF0">
        <w:rPr>
          <w:sz w:val="24"/>
          <w:szCs w:val="24"/>
        </w:rPr>
        <w:t xml:space="preserve">and </w:t>
      </w:r>
      <w:r w:rsidR="00283EE2" w:rsidRPr="007A6BF0">
        <w:rPr>
          <w:sz w:val="24"/>
          <w:szCs w:val="24"/>
        </w:rPr>
        <w:t>some too self-conscious to consider this</w:t>
      </w:r>
      <w:r w:rsidR="004C7A05" w:rsidRPr="007A6BF0">
        <w:rPr>
          <w:sz w:val="24"/>
          <w:szCs w:val="24"/>
        </w:rPr>
        <w:t xml:space="preserve">. </w:t>
      </w:r>
      <w:r w:rsidR="007A6BF0" w:rsidRPr="007A6BF0">
        <w:rPr>
          <w:sz w:val="24"/>
          <w:szCs w:val="24"/>
        </w:rPr>
        <w:t xml:space="preserve">Going forward this maybe an area to address – locality provision (which was in fact what we had stated in the protocol but failed to deliver this for logistical reasons) and improved engagement with </w:t>
      </w:r>
      <w:r w:rsidR="00645207">
        <w:rPr>
          <w:sz w:val="24"/>
          <w:szCs w:val="24"/>
        </w:rPr>
        <w:t xml:space="preserve">the </w:t>
      </w:r>
      <w:r w:rsidR="007A6BF0" w:rsidRPr="007A6BF0">
        <w:rPr>
          <w:sz w:val="24"/>
          <w:szCs w:val="24"/>
        </w:rPr>
        <w:t xml:space="preserve">exercise programme. </w:t>
      </w:r>
    </w:p>
    <w:p w14:paraId="0A5D6373" w14:textId="77777777" w:rsidR="00B41045" w:rsidRDefault="00B41045"/>
    <w:p w14:paraId="3BBCD685" w14:textId="77777777" w:rsidR="00B41045" w:rsidRDefault="00B41045">
      <w:r>
        <w:t xml:space="preserve">For us as a team, it was immensely satisfying to be able to offer a reversible treatment to the </w:t>
      </w:r>
      <w:r w:rsidR="003E59F1">
        <w:t>young people</w:t>
      </w:r>
      <w:r>
        <w:t xml:space="preserve"> who were unhappy and frustrated and felt there was no support out there for them</w:t>
      </w:r>
      <w:r w:rsidR="004C7A05">
        <w:t xml:space="preserve">. </w:t>
      </w:r>
      <w:r>
        <w:t xml:space="preserve"> </w:t>
      </w:r>
      <w:r w:rsidR="008266CF">
        <w:t>However, expectations regarding the balloon varied with many assuming the balloon would ‘do the job’ for them without any significant change on their part</w:t>
      </w:r>
      <w:r w:rsidR="004C7A05">
        <w:t xml:space="preserve">. </w:t>
      </w:r>
      <w:r w:rsidR="008266CF">
        <w:t xml:space="preserve"> </w:t>
      </w:r>
      <w:r w:rsidR="005D7887">
        <w:t xml:space="preserve">The fact that the balloon was only a mode to ‘kick start’ the weight loss was </w:t>
      </w:r>
      <w:r w:rsidR="000B350A">
        <w:t>emphasized</w:t>
      </w:r>
      <w:r w:rsidR="005D7887">
        <w:t xml:space="preserve"> on more than one occasion</w:t>
      </w:r>
      <w:r w:rsidR="004C7A05">
        <w:t xml:space="preserve">. </w:t>
      </w:r>
      <w:r w:rsidR="005D7887">
        <w:t xml:space="preserve"> </w:t>
      </w:r>
    </w:p>
    <w:p w14:paraId="567E7871" w14:textId="77777777" w:rsidR="00BB63B8" w:rsidRDefault="00BB63B8"/>
    <w:p w14:paraId="4CDF75DF" w14:textId="77777777" w:rsidR="006675C2" w:rsidRDefault="005D7887">
      <w:r>
        <w:lastRenderedPageBreak/>
        <w:t xml:space="preserve">Though a </w:t>
      </w:r>
      <w:r w:rsidR="007A6BF0">
        <w:t>4-week</w:t>
      </w:r>
      <w:r>
        <w:t xml:space="preserve"> preparatory phase was built into the study, perhaps this should be longer to ensure that the </w:t>
      </w:r>
      <w:r w:rsidR="007D2A75">
        <w:t>y</w:t>
      </w:r>
      <w:r>
        <w:t>oung people and parents fully understand the commitment involved in taking part</w:t>
      </w:r>
      <w:r w:rsidR="004C7A05">
        <w:t xml:space="preserve">. </w:t>
      </w:r>
      <w:r>
        <w:t xml:space="preserve"> </w:t>
      </w:r>
    </w:p>
    <w:p w14:paraId="33B9B84A" w14:textId="77777777" w:rsidR="006675C2" w:rsidRDefault="006675C2"/>
    <w:p w14:paraId="76DFC546" w14:textId="77777777" w:rsidR="006F4A8C" w:rsidRDefault="0001727D">
      <w:r w:rsidRPr="00483148">
        <w:t>T</w:t>
      </w:r>
      <w:r w:rsidR="005C67B7" w:rsidRPr="00483148">
        <w:t>he young person who has been the most successful in the project at losing the max</w:t>
      </w:r>
      <w:r w:rsidR="00743AE1">
        <w:t>imum</w:t>
      </w:r>
      <w:r w:rsidR="005C67B7" w:rsidRPr="00483148">
        <w:t xml:space="preserve"> amount</w:t>
      </w:r>
      <w:r w:rsidR="00EB01A0" w:rsidRPr="00483148">
        <w:t xml:space="preserve"> of weight felt that the lifesty</w:t>
      </w:r>
      <w:r w:rsidR="005C67B7" w:rsidRPr="00483148">
        <w:t>le intervention should have continued</w:t>
      </w:r>
      <w:r w:rsidR="00EB01A0" w:rsidRPr="00483148">
        <w:t xml:space="preserve"> weekly for the entir</w:t>
      </w:r>
      <w:r w:rsidR="005C67B7" w:rsidRPr="00483148">
        <w:t>e duration of the project rather than be phased out 2 months after the balloon came out</w:t>
      </w:r>
      <w:r w:rsidR="004C7A05">
        <w:t xml:space="preserve">. </w:t>
      </w:r>
      <w:r w:rsidR="00585C66">
        <w:t xml:space="preserve">  </w:t>
      </w:r>
      <w:r w:rsidR="005C67B7" w:rsidRPr="00483148">
        <w:t>This w</w:t>
      </w:r>
      <w:r w:rsidR="00EB01A0" w:rsidRPr="00483148">
        <w:t>as p</w:t>
      </w:r>
      <w:r w:rsidR="005C67B7" w:rsidRPr="00483148">
        <w:t>lann</w:t>
      </w:r>
      <w:r w:rsidR="00EB01A0" w:rsidRPr="00483148">
        <w:t xml:space="preserve">ed with the aim to make the </w:t>
      </w:r>
      <w:r w:rsidR="00A67232">
        <w:t>young people</w:t>
      </w:r>
      <w:r w:rsidR="00EB01A0" w:rsidRPr="00483148">
        <w:t xml:space="preserve"> </w:t>
      </w:r>
      <w:r w:rsidR="005C67B7" w:rsidRPr="00483148">
        <w:t>a</w:t>
      </w:r>
      <w:r w:rsidR="00EB01A0" w:rsidRPr="00483148">
        <w:t>n</w:t>
      </w:r>
      <w:r w:rsidR="005C67B7" w:rsidRPr="00483148">
        <w:t xml:space="preserve">d their families </w:t>
      </w:r>
      <w:r w:rsidR="00EB01A0" w:rsidRPr="00483148">
        <w:t>more independent in making lifestyle choices after empowering them with the skills to do so</w:t>
      </w:r>
      <w:r w:rsidR="004C7A05">
        <w:t xml:space="preserve">. </w:t>
      </w:r>
    </w:p>
    <w:p w14:paraId="019FF8D5" w14:textId="4F4FDA29" w:rsidR="001E2C1B" w:rsidRPr="002D2EAB" w:rsidRDefault="001E2C1B">
      <w:r w:rsidRPr="002D2EAB">
        <w:t xml:space="preserve">A National Institute of Health sponsored workshop on the development of the precision medicine approach to tackling severe obesity in adolescents reported that the </w:t>
      </w:r>
      <w:r w:rsidR="00B41415" w:rsidRPr="002D2EAB">
        <w:t>a</w:t>
      </w:r>
      <w:r w:rsidRPr="002D2EAB">
        <w:t>etiology of severe obesity was heterogenous which explained the differential impact of obesity interventions.  They also acknowledged that substantial gaps existed in understanding the biological, psychosocial and behavorial elements driving the obesity and that these were likely to play a role in treatment response</w:t>
      </w:r>
      <w:r w:rsidRPr="002D2EAB">
        <w:fldChar w:fldCharType="begin">
          <w:fldData xml:space="preserve">PEVuZE5vdGU+PENpdGU+PEF1dGhvcj5LZWxseTwvQXV0aG9yPjxZZWFyPjIwMTg8L1llYXI+PElE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</w:fldData>
        </w:fldChar>
      </w:r>
      <w:r w:rsidR="00720F16" w:rsidRPr="002D2EAB">
        <w:instrText xml:space="preserve"> ADDIN EN.CITE </w:instrText>
      </w:r>
      <w:r w:rsidR="00720F16" w:rsidRPr="002D2EAB">
        <w:fldChar w:fldCharType="begin">
          <w:fldData xml:space="preserve">PEVuZE5vdGU+PENpdGU+PEF1dGhvcj5LZWxseTwvQXV0aG9yPjxZZWFyPjIwMTg8L1llYXI+PElE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</w:fldData>
        </w:fldChar>
      </w:r>
      <w:r w:rsidR="00720F16" w:rsidRPr="002D2EAB">
        <w:instrText xml:space="preserve"> ADDIN EN.CITE.DATA </w:instrText>
      </w:r>
      <w:r w:rsidR="00720F16" w:rsidRPr="002D2EAB">
        <w:fldChar w:fldCharType="end"/>
      </w:r>
      <w:r w:rsidRPr="002D2EAB">
        <w:fldChar w:fldCharType="separate"/>
      </w:r>
      <w:r w:rsidR="00720F16" w:rsidRPr="002D2EAB">
        <w:rPr>
          <w:noProof/>
        </w:rPr>
        <w:t>(351)</w:t>
      </w:r>
      <w:r w:rsidRPr="002D2EAB">
        <w:fldChar w:fldCharType="end"/>
      </w:r>
      <w:r w:rsidRPr="002D2EAB">
        <w:t xml:space="preserve">.  </w:t>
      </w:r>
    </w:p>
    <w:p w14:paraId="7119B428" w14:textId="70E14C18" w:rsidR="008266CF" w:rsidRDefault="001E2C1B">
      <w:r w:rsidRPr="002D2EAB">
        <w:t xml:space="preserve">Therefore, it can be difficult to get the balance right for some young people between being prescriptive or encouraging self management after </w:t>
      </w:r>
      <w:r w:rsidR="009A6AFF" w:rsidRPr="002D2EAB">
        <w:t>a period</w:t>
      </w:r>
      <w:r w:rsidRPr="002D2EAB">
        <w:t xml:space="preserve"> and more research is needed to tailor care to individual families and young people.</w:t>
      </w:r>
    </w:p>
    <w:p w14:paraId="022145E4" w14:textId="77777777" w:rsidR="006F4A8C" w:rsidRDefault="004833F8">
      <w:r>
        <w:t>G</w:t>
      </w:r>
      <w:r w:rsidR="00352B9F" w:rsidRPr="00483148">
        <w:t xml:space="preserve">eneral trend </w:t>
      </w:r>
      <w:r w:rsidR="00B448FF" w:rsidRPr="00483148">
        <w:t xml:space="preserve">is disappointing </w:t>
      </w:r>
      <w:r w:rsidR="005D762A">
        <w:t xml:space="preserve">longer term </w:t>
      </w:r>
      <w:r w:rsidR="00B448FF" w:rsidRPr="00483148">
        <w:t xml:space="preserve">and </w:t>
      </w:r>
      <w:r w:rsidR="00352B9F" w:rsidRPr="00483148">
        <w:t>seems to b</w:t>
      </w:r>
      <w:r w:rsidR="00255E6C">
        <w:t xml:space="preserve">e </w:t>
      </w:r>
      <w:r w:rsidR="005D762A">
        <w:t>worse when compared</w:t>
      </w:r>
      <w:r w:rsidR="00255E6C">
        <w:t xml:space="preserve"> to</w:t>
      </w:r>
      <w:r w:rsidR="00352B9F" w:rsidRPr="00483148">
        <w:t xml:space="preserve"> adu</w:t>
      </w:r>
      <w:r w:rsidR="00B448FF" w:rsidRPr="00483148">
        <w:t>lts with subsequent weight gain once the balloon is removed</w:t>
      </w:r>
      <w:r w:rsidR="007A6BF0">
        <w:t>. In adult studies though weight regain was noted at one year, they had still  maintained</w:t>
      </w:r>
      <w:r w:rsidR="00F25BC5">
        <w:t xml:space="preserve"> </w:t>
      </w:r>
      <w:r w:rsidR="00A07D5F">
        <w:t xml:space="preserve">27 percent excess weight </w:t>
      </w:r>
      <w:r w:rsidR="00A07D5F">
        <w:lastRenderedPageBreak/>
        <w:t>loss</w:t>
      </w:r>
      <w:r w:rsidR="008266CF">
        <w:t>)</w:t>
      </w:r>
      <w:r w:rsidR="009D1449">
        <w:fldChar w:fldCharType="begin"/>
      </w:r>
      <w:r w:rsidR="007D1C5D">
        <w:instrText xml:space="preserve"> ADDIN EN.CITE &lt;EndNote&gt;&lt;Cite&gt;&lt;Author&gt;Herve&lt;/Author&gt;&lt;Year&gt;2005&lt;/Year&gt;&lt;IDText&gt;What becomes of patients one year after the intragastric balloon has been removed?&lt;/IDText&gt;&lt;DisplayText&gt;(97)&lt;/DisplayText&gt;&lt;record&gt;&lt;titles&gt;&lt;title&gt;What becomes of patients one year after the intragastric balloon has been removed?&lt;/title&gt;&lt;secondary-title&gt;Obes Surg&lt;/secondary-title&gt;&lt;/titles&gt;&lt;pages&gt;864-70&lt;/pages&gt;&lt;contributors&gt;&lt;authors&gt;&lt;author&gt;Herve, J&lt;/author&gt;&lt;author&gt;Wahlen, CH&lt;/author&gt;&lt;author&gt;Schaeken, A&lt;/author&gt;&lt;/authors&gt;&lt;/contributors&gt;&lt;added-date format="utc"&gt;1380223697&lt;/added-date&gt;&lt;ref-type name="Journal Article"&gt;17&lt;/ref-type&gt;&lt;dates&gt;&lt;year&gt;2005&lt;/year&gt;&lt;/dates&gt;&lt;rec-number&gt;85&lt;/rec-number&gt;&lt;last-updated-date format="utc"&gt;1456363019&lt;/last-updated-date&gt;&lt;volume&gt;15&lt;/volume&gt;&lt;/record&gt;&lt;/Cite&gt;&lt;/EndNote&gt;</w:instrText>
      </w:r>
      <w:r w:rsidR="009D1449">
        <w:fldChar w:fldCharType="separate"/>
      </w:r>
      <w:r w:rsidR="007D1C5D">
        <w:rPr>
          <w:noProof/>
        </w:rPr>
        <w:t>(97)</w:t>
      </w:r>
      <w:r w:rsidR="009D1449">
        <w:fldChar w:fldCharType="end"/>
      </w:r>
      <w:r w:rsidR="004C7A05">
        <w:t xml:space="preserve">. </w:t>
      </w:r>
      <w:r w:rsidR="007A6BF0">
        <w:t xml:space="preserve">The reasons for this could be related to motivation, ability to make independent food choices </w:t>
      </w:r>
      <w:r w:rsidR="005434A5">
        <w:t>and lower baseline weights.</w:t>
      </w:r>
    </w:p>
    <w:p w14:paraId="5182F54C" w14:textId="77777777" w:rsidR="00F97DA2" w:rsidRDefault="00F97DA2"/>
    <w:p w14:paraId="28094AAA" w14:textId="77777777" w:rsidR="006F4A8C" w:rsidRDefault="00141F2B">
      <w:r>
        <w:t xml:space="preserve">Data on changes in gut hormones, osteokines, bone </w:t>
      </w:r>
      <w:r w:rsidR="00255E6C">
        <w:t xml:space="preserve">formation and </w:t>
      </w:r>
      <w:r>
        <w:t>resorption markers</w:t>
      </w:r>
      <w:r w:rsidR="00255E6C">
        <w:t xml:space="preserve">, </w:t>
      </w:r>
      <w:r w:rsidR="00A70B48">
        <w:t xml:space="preserve">bone </w:t>
      </w:r>
      <w:r>
        <w:t xml:space="preserve">architecture before and after weight the loss is </w:t>
      </w:r>
      <w:r w:rsidR="00A67232">
        <w:t>novel</w:t>
      </w:r>
      <w:r w:rsidR="00743AE1">
        <w:t xml:space="preserve"> but the numbers are too few to draw any </w:t>
      </w:r>
      <w:r w:rsidR="007B60CD">
        <w:t xml:space="preserve">definite </w:t>
      </w:r>
      <w:r w:rsidR="00255E6C">
        <w:t>conclusions</w:t>
      </w:r>
      <w:r w:rsidR="004C7A05">
        <w:t xml:space="preserve">. </w:t>
      </w:r>
      <w:r w:rsidR="00255E6C">
        <w:t xml:space="preserve"> Reassuringly, no negative impact was seen on bone mineral density or bone mineral content following weight loss at a time when accrual of bone mass is crucial</w:t>
      </w:r>
      <w:r w:rsidR="004C7A05">
        <w:t xml:space="preserve">. </w:t>
      </w:r>
    </w:p>
    <w:p w14:paraId="07823560" w14:textId="77777777" w:rsidR="00F97DA2" w:rsidRDefault="00F97DA2"/>
    <w:p w14:paraId="294660A5" w14:textId="77777777" w:rsidR="00255E6C" w:rsidRDefault="0009741E">
      <w:r w:rsidRPr="00483148">
        <w:t xml:space="preserve">Further work could look at </w:t>
      </w:r>
      <w:r w:rsidR="00141F2B">
        <w:t xml:space="preserve">doing </w:t>
      </w:r>
      <w:r w:rsidRPr="00483148">
        <w:t>a</w:t>
      </w:r>
      <w:r w:rsidR="00141F2B">
        <w:t>n</w:t>
      </w:r>
      <w:r w:rsidRPr="00483148">
        <w:t xml:space="preserve"> RCT comparing a more systematic/ structured lifestyle package with an intragastric balloon</w:t>
      </w:r>
      <w:r w:rsidR="0001727D" w:rsidRPr="00483148">
        <w:t xml:space="preserve"> plus lifestyle intervention</w:t>
      </w:r>
      <w:r w:rsidR="004C7A05">
        <w:t xml:space="preserve">. </w:t>
      </w:r>
      <w:r w:rsidR="00585C66">
        <w:t xml:space="preserve">  </w:t>
      </w:r>
    </w:p>
    <w:p w14:paraId="0BF65956" w14:textId="77777777" w:rsidR="00F97DA2" w:rsidRDefault="00F97DA2"/>
    <w:p w14:paraId="04CDDEFC" w14:textId="43B2BF64" w:rsidR="006F4A8C" w:rsidRDefault="00420422">
      <w:pPr>
        <w:rPr>
          <w:i/>
        </w:rPr>
      </w:pPr>
      <w:r>
        <w:t>A similar RCT in Australia</w:t>
      </w:r>
      <w:r w:rsidR="00A54AD3">
        <w:t xml:space="preserve"> f</w:t>
      </w:r>
      <w:r w:rsidR="00516258">
        <w:t xml:space="preserve">or which some preliminary data </w:t>
      </w:r>
      <w:r w:rsidR="00A54AD3">
        <w:t xml:space="preserve">has been presented </w:t>
      </w:r>
      <w:r w:rsidR="004E35E3">
        <w:t>was similar to ours and showed that any weight loss</w:t>
      </w:r>
      <w:r w:rsidR="00E36432">
        <w:t xml:space="preserve"> followed by the balloon was not maintained longer term.</w:t>
      </w:r>
      <w:r w:rsidR="004E35E3">
        <w:t xml:space="preserve"> </w:t>
      </w:r>
      <w:r w:rsidR="009D1449">
        <w:fldChar w:fldCharType="begin"/>
      </w:r>
      <w:r w:rsidR="00720F16">
        <w:instrText xml:space="preserve"> ADDIN EN.CITE &lt;EndNote&gt;&lt;Cite&gt;&lt;Author&gt;Curran&lt;/Author&gt;&lt;Year&gt;2015&lt;/Year&gt;&lt;IDText&gt;A RCT of intragastric balloons in obese adolescents: Preliminary data&lt;/IDText&gt;&lt;DisplayText&gt;(352)&lt;/DisplayText&gt;&lt;record&gt;&lt;titles&gt;&lt;title&gt;A RCT of intragastric balloons in obese adolescents: Preliminary data&lt;/title&gt;&lt;secondary-title&gt;Australian &amp;amp; New Zealand Obesity Society 2015 Annual Scientific Meeting&lt;/secondary-title&gt;&lt;/titles&gt;&lt;contributors&gt;&lt;authors&gt;&lt;author&gt;Curran, J&lt;/author&gt;&lt;author&gt;Kalic, R&lt;/author&gt;&lt;author&gt;Sherrington, C&lt;/author&gt;&lt;author&gt;Ravikumara, M&lt;/author&gt;&lt;author&gt;Messina, D&lt;/author&gt;&lt;author&gt;Doust, J&lt;/author&gt;&lt;author&gt;Mews, C&lt;/author&gt;&lt;author&gt;Tremayne, A&lt;/author&gt;&lt;author&gt;Forbes, D&lt;/author&gt;&lt;author&gt;Davis, E&lt;/author&gt;&lt;/authors&gt;&lt;/contributors&gt;&lt;added-date format="utc"&gt;1456324816&lt;/added-date&gt;&lt;ref-type name="Conference Paper"&gt;47&lt;/ref-type&gt;&lt;dates&gt;&lt;year&gt;2015&lt;/year&gt;&lt;/dates&gt;&lt;rec-number&gt;157&lt;/rec-number&gt;&lt;last-updated-date format="utc"&gt;1456325015&lt;/last-updated-date&gt;&lt;/record&gt;&lt;/Cite&gt;&lt;/EndNote&gt;</w:instrText>
      </w:r>
      <w:r w:rsidR="009D1449">
        <w:fldChar w:fldCharType="separate"/>
      </w:r>
      <w:r w:rsidR="00720F16">
        <w:rPr>
          <w:noProof/>
        </w:rPr>
        <w:t>(352)</w:t>
      </w:r>
      <w:r w:rsidR="009D1449">
        <w:fldChar w:fldCharType="end"/>
      </w:r>
      <w:r w:rsidR="004C7A05">
        <w:t xml:space="preserve">. </w:t>
      </w:r>
      <w:r w:rsidR="00585C66">
        <w:t xml:space="preserve"> </w:t>
      </w:r>
      <w:r w:rsidR="004F3A41">
        <w:t xml:space="preserve">In this study, 12 adolescents were randomized to lifestyle </w:t>
      </w:r>
      <w:r w:rsidR="00D15F0D">
        <w:t xml:space="preserve">alone or lifestyle plus balloon group. These participants were younger than our cohort </w:t>
      </w:r>
      <w:r w:rsidR="00686F99">
        <w:t>and</w:t>
      </w:r>
      <w:r w:rsidR="00D15F0D">
        <w:t xml:space="preserve"> less heavy (</w:t>
      </w:r>
      <w:r w:rsidR="00686F99">
        <w:t xml:space="preserve">BMI Z score of 2.45-2.7). After the intensive </w:t>
      </w:r>
      <w:r w:rsidR="009D3BA5">
        <w:t>10-week</w:t>
      </w:r>
      <w:r w:rsidR="00686F99">
        <w:t xml:space="preserve"> phase, significant weight loss was seen in both groups, however this w</w:t>
      </w:r>
      <w:r w:rsidR="00132CDC">
        <w:t>as not maintained at six months. The intervention group showed a significant reduction in BMI z score</w:t>
      </w:r>
      <w:r w:rsidR="00686F99">
        <w:t xml:space="preserve"> </w:t>
      </w:r>
      <w:r w:rsidR="00132CDC">
        <w:t>at 6 months (-0.17</w:t>
      </w:r>
      <w:r w:rsidR="00132CDC">
        <w:sym w:font="Symbol" w:char="F0B1"/>
      </w:r>
      <w:r w:rsidR="00132CDC">
        <w:t xml:space="preserve">0.13, p=0.043). </w:t>
      </w:r>
      <w:r w:rsidR="00255E6C">
        <w:t>The</w:t>
      </w:r>
      <w:r w:rsidR="002A2DCB">
        <w:t xml:space="preserve">re is </w:t>
      </w:r>
      <w:r w:rsidR="00132CDC">
        <w:t xml:space="preserve">also </w:t>
      </w:r>
      <w:r w:rsidR="002A2DCB">
        <w:t>a</w:t>
      </w:r>
      <w:r w:rsidR="00255E6C">
        <w:t xml:space="preserve"> possibility that t</w:t>
      </w:r>
      <w:r w:rsidR="00141F2B">
        <w:t>he role of</w:t>
      </w:r>
      <w:r w:rsidR="002A2DCB">
        <w:t xml:space="preserve"> the</w:t>
      </w:r>
      <w:r w:rsidR="00141F2B">
        <w:t xml:space="preserve"> intra-gastric balloon </w:t>
      </w:r>
      <w:r>
        <w:t xml:space="preserve">may </w:t>
      </w:r>
      <w:r w:rsidR="00141F2B">
        <w:t>get restricted to preparing young people</w:t>
      </w:r>
      <w:r w:rsidR="002A2DCB">
        <w:t xml:space="preserve"> by </w:t>
      </w:r>
      <w:r w:rsidR="006E48AB">
        <w:t>reducing their</w:t>
      </w:r>
      <w:r w:rsidR="002A2DCB">
        <w:t xml:space="preserve"> </w:t>
      </w:r>
      <w:r w:rsidR="00255E6C">
        <w:t>anaesthetic risk</w:t>
      </w:r>
      <w:r w:rsidR="00141F2B">
        <w:t xml:space="preserve"> and assessing their compliance to lifestyle intervention before proceeding to bariatric surgery</w:t>
      </w:r>
      <w:r w:rsidR="004C7A05">
        <w:t xml:space="preserve">. </w:t>
      </w:r>
      <w:r w:rsidR="00585C66">
        <w:t xml:space="preserve"> </w:t>
      </w:r>
      <w:r w:rsidR="001F34E7">
        <w:t>T</w:t>
      </w:r>
      <w:r w:rsidR="00141F2B">
        <w:t xml:space="preserve">his is </w:t>
      </w:r>
      <w:r w:rsidR="00141F2B">
        <w:lastRenderedPageBreak/>
        <w:t xml:space="preserve">similar to </w:t>
      </w:r>
      <w:r w:rsidR="00B74460">
        <w:t>its</w:t>
      </w:r>
      <w:r w:rsidR="00141F2B">
        <w:t xml:space="preserve"> use in </w:t>
      </w:r>
      <w:r>
        <w:t xml:space="preserve">adults </w:t>
      </w:r>
      <w:r w:rsidR="00141F2B">
        <w:t xml:space="preserve">where </w:t>
      </w:r>
      <w:r>
        <w:t xml:space="preserve">the </w:t>
      </w:r>
      <w:r w:rsidR="00141F2B">
        <w:t xml:space="preserve">main </w:t>
      </w:r>
      <w:r>
        <w:t>role may be for those who are not keen on surgery</w:t>
      </w:r>
      <w:r w:rsidR="00141F2B">
        <w:t xml:space="preserve"> or prior to proceeding to permanent bariatric surgery</w:t>
      </w:r>
      <w:r w:rsidR="009D1449">
        <w:fldChar w:fldCharType="begin"/>
      </w:r>
      <w:r w:rsidR="00720F16">
        <w:instrText xml:space="preserve"> ADDIN EN.CITE &lt;EndNote&gt;&lt;Cite&gt;&lt;Author&gt;Gottig&lt;/Author&gt;&lt;Year&gt;2009&lt;/Year&gt;&lt;IDText&gt;Analysis of Safety and Efficacy of Intragastric Balloon in Extremely Obese Patients&lt;/IDText&gt;&lt;DisplayText&gt;(353)&lt;/DisplayText&gt;&lt;record&gt;&lt;titles&gt;&lt;title&gt;Analysis of Safety and Efficacy of Intragastric Balloon in Extremely Obese Patients&lt;/title&gt;&lt;secondary-title&gt;Obesity Surgery&lt;/secondary-title&gt;&lt;/titles&gt;&lt;contributors&gt;&lt;authors&gt;&lt;author&gt;Gottig Stephan&lt;/author&gt;&lt;author&gt;Daskalakis Markos&lt;/author&gt;&lt;author&gt;Weiner Sylvia&lt;/author&gt;&lt;author&gt;Weiner Rudolf A&lt;/author&gt;&lt;/authors&gt;&lt;/contributors&gt;&lt;edition&gt;DOI 10.1007/s11695-009-9820-z&lt;/edition&gt;&lt;added-date format="utc"&gt;1418824678&lt;/added-date&gt;&lt;ref-type name="Journal Article"&gt;17&lt;/ref-type&gt;&lt;dates&gt;&lt;year&gt;2009&lt;/year&gt;&lt;/dates&gt;&lt;rec-number&gt;128&lt;/rec-number&gt;&lt;last-updated-date format="utc"&gt;1418824878&lt;/last-updated-date&gt;&lt;/record&gt;&lt;/Cite&gt;&lt;/EndNote&gt;</w:instrText>
      </w:r>
      <w:r w:rsidR="009D1449">
        <w:fldChar w:fldCharType="separate"/>
      </w:r>
      <w:r w:rsidR="00720F16">
        <w:rPr>
          <w:noProof/>
        </w:rPr>
        <w:t>(353)</w:t>
      </w:r>
      <w:r w:rsidR="009D1449">
        <w:fldChar w:fldCharType="end"/>
      </w:r>
      <w:r w:rsidR="004C7A05">
        <w:rPr>
          <w:i/>
        </w:rPr>
        <w:t xml:space="preserve">. </w:t>
      </w:r>
      <w:r w:rsidR="00585C66">
        <w:rPr>
          <w:i/>
        </w:rPr>
        <w:t xml:space="preserve">  </w:t>
      </w:r>
    </w:p>
    <w:p w14:paraId="68F01980" w14:textId="77777777" w:rsidR="00BB63B8" w:rsidRDefault="00BB63B8">
      <w:pPr>
        <w:rPr>
          <w:i/>
        </w:rPr>
      </w:pPr>
    </w:p>
    <w:p w14:paraId="5E0F26EE" w14:textId="10143CA0" w:rsidR="00C364F5" w:rsidRDefault="00C364F5">
      <w:pPr>
        <w:rPr>
          <w:i/>
        </w:rPr>
      </w:pPr>
      <w:r w:rsidRPr="00673AE0">
        <w:t>Conventional IGB treatments being converted to adjustable ballo</w:t>
      </w:r>
      <w:r w:rsidR="00CF40A3" w:rsidRPr="00673AE0">
        <w:t>o</w:t>
      </w:r>
      <w:r w:rsidRPr="00673AE0">
        <w:t xml:space="preserve">ns </w:t>
      </w:r>
      <w:r w:rsidR="00CF40A3" w:rsidRPr="00673AE0">
        <w:t xml:space="preserve">by systematically increasing the amount of saline injected </w:t>
      </w:r>
      <w:r w:rsidRPr="00673AE0">
        <w:t>based on weight loss are also an emerging therapy. O</w:t>
      </w:r>
      <w:r w:rsidR="000F740C">
        <w:t xml:space="preserve">ne case was </w:t>
      </w:r>
      <w:r w:rsidRPr="00673AE0">
        <w:t xml:space="preserve">described </w:t>
      </w:r>
      <w:r w:rsidR="000F740C">
        <w:t xml:space="preserve">where 2 adjustments were made with additional 160 and 180 ml of normal saline injected into the balloon. The patient lost 10 percent body weight with a reduction in BMI of 3.6 kg/m2. The </w:t>
      </w:r>
      <w:r w:rsidRPr="00673AE0">
        <w:t>safety and side effects profiles are yet to be reported</w:t>
      </w:r>
      <w:r w:rsidR="000F740C">
        <w:t xml:space="preserve"> for adjustable balloons</w:t>
      </w:r>
      <w:r w:rsidR="009D1449">
        <w:rPr>
          <w:i/>
        </w:rPr>
        <w:fldChar w:fldCharType="begin">
          <w:fldData xml:space="preserve">PEVuZE5vdGU+PENpdGU+PEF1dGhvcj5kZSBBbG1laWRhPC9BdXRob3I+PFllYXI+MjAxOTwvWWVh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</w:fldData>
        </w:fldChar>
      </w:r>
      <w:r w:rsidR="00720F16">
        <w:rPr>
          <w:i/>
        </w:rPr>
        <w:instrText xml:space="preserve"> ADDIN EN.CITE </w:instrText>
      </w:r>
      <w:r w:rsidR="00720F16">
        <w:rPr>
          <w:i/>
        </w:rPr>
        <w:fldChar w:fldCharType="begin">
          <w:fldData xml:space="preserve">PEVuZE5vdGU+PENpdGU+PEF1dGhvcj5kZSBBbG1laWRhPC9BdXRob3I+PFllYXI+MjAxOTwvWWVh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</w:fldData>
        </w:fldChar>
      </w:r>
      <w:r w:rsidR="00720F16">
        <w:rPr>
          <w:i/>
        </w:rPr>
        <w:instrText xml:space="preserve"> ADDIN EN.CITE.DATA </w:instrText>
      </w:r>
      <w:r w:rsidR="00720F16">
        <w:rPr>
          <w:i/>
        </w:rPr>
      </w:r>
      <w:r w:rsidR="00720F16">
        <w:rPr>
          <w:i/>
        </w:rPr>
        <w:fldChar w:fldCharType="end"/>
      </w:r>
      <w:r w:rsidR="009D1449">
        <w:rPr>
          <w:i/>
        </w:rPr>
      </w:r>
      <w:r w:rsidR="009D1449">
        <w:rPr>
          <w:i/>
        </w:rPr>
        <w:fldChar w:fldCharType="separate"/>
      </w:r>
      <w:r w:rsidR="00720F16">
        <w:rPr>
          <w:i/>
          <w:noProof/>
        </w:rPr>
        <w:t>(354)</w:t>
      </w:r>
      <w:r w:rsidR="009D1449">
        <w:rPr>
          <w:i/>
        </w:rPr>
        <w:fldChar w:fldCharType="end"/>
      </w:r>
      <w:r>
        <w:rPr>
          <w:i/>
        </w:rPr>
        <w:t xml:space="preserve">. </w:t>
      </w:r>
    </w:p>
    <w:p w14:paraId="065553BA" w14:textId="77777777" w:rsidR="006675C2" w:rsidRDefault="006675C2"/>
    <w:p w14:paraId="1279C331" w14:textId="0ECD8899" w:rsidR="006F4A8C" w:rsidRDefault="006675C2">
      <w:r>
        <w:t>T</w:t>
      </w:r>
      <w:r w:rsidR="00A27EF3" w:rsidRPr="0067147E">
        <w:t xml:space="preserve">he other option </w:t>
      </w:r>
      <w:r w:rsidR="00255E6C">
        <w:t>considered is the</w:t>
      </w:r>
      <w:r w:rsidR="00A27EF3" w:rsidRPr="0067147E">
        <w:t xml:space="preserve"> endosleeve </w:t>
      </w:r>
      <w:r w:rsidR="00812E06" w:rsidRPr="0067147E">
        <w:t>procedure that</w:t>
      </w:r>
      <w:r w:rsidR="00A54AD3" w:rsidRPr="0067147E">
        <w:t xml:space="preserve"> has shown excess weight loss of up</w:t>
      </w:r>
      <w:r w:rsidR="00E8508F">
        <w:t xml:space="preserve"> </w:t>
      </w:r>
      <w:r w:rsidR="00A54AD3" w:rsidRPr="0067147E">
        <w:t>to 23</w:t>
      </w:r>
      <w:r w:rsidR="004C7A05">
        <w:t xml:space="preserve">. </w:t>
      </w:r>
      <w:r w:rsidR="00A54AD3" w:rsidRPr="0067147E">
        <w:t>6 percent at 12 weeks</w:t>
      </w:r>
      <w:r w:rsidR="00B9717D" w:rsidRPr="0067147E">
        <w:t xml:space="preserve"> in the first publ</w:t>
      </w:r>
      <w:r w:rsidR="00490FC9">
        <w:t>ished report related to its use</w:t>
      </w:r>
      <w:r w:rsidR="007E008F">
        <w:t xml:space="preserve"> (12 patients, 5 men, BMI 43 kg/m2, 2 early removals, no significant adverse effects)</w:t>
      </w:r>
      <w:r w:rsidR="004C7A05">
        <w:t xml:space="preserve">. </w:t>
      </w:r>
      <w:r w:rsidR="00585C66">
        <w:t xml:space="preserve">  </w:t>
      </w:r>
      <w:r w:rsidR="00B9717D" w:rsidRPr="0067147E">
        <w:t xml:space="preserve">The endobarrier is an endoscopically and fluoroscopically inserted </w:t>
      </w:r>
      <w:r w:rsidR="0094526D" w:rsidRPr="0067147E">
        <w:t xml:space="preserve">implant that is reversibly fixated to the duodenal bulb and extends about 80 cm into the small bowel allowing transit of chime from the stomach to the jejunum without contact with the duodenal wall thus mimicking a duodenal-jejunal bypass and bringing </w:t>
      </w:r>
      <w:r w:rsidR="0094526D" w:rsidRPr="005F293D">
        <w:t>about weight loss through malabsorption</w:t>
      </w:r>
      <w:r w:rsidR="009D1449">
        <w:fldChar w:fldCharType="begin"/>
      </w:r>
      <w:r w:rsidR="00720F16">
        <w:instrText xml:space="preserve"> ADDIN EN.CITE &lt;EndNote&gt;&lt;Cite&gt;&lt;Author&gt;Rodriguez-Grunert&lt;/Author&gt;&lt;Year&gt;2008&lt;/Year&gt;&lt;IDText&gt;First human experience with endoscopically delivered and retrieved duodenal-jejunal bypass sleeve.&lt;/IDText&gt;&lt;DisplayText&gt;(355)&lt;/DisplayText&gt;&lt;record&gt;&lt;titles&gt;&lt;title&gt;First human experience with endoscopically delivered and retrieved duodenal-jejunal bypass sleeve.&lt;/title&gt;&lt;secondary-title&gt;Surg Obes Relat Dis&lt;/secondary-title&gt;&lt;/titles&gt;&lt;pages&gt;55-59&lt;/pages&gt;&lt;contributors&gt;&lt;authors&gt;&lt;author&gt;Rodriguez-Grunert, L&lt;/author&gt;&lt;author&gt;Galvao Neto, MP&lt;/author&gt;&lt;author&gt;Alamo, M&lt;/author&gt;&lt;author&gt;et al&lt;/author&gt;&lt;/authors&gt;&lt;/contributors&gt;&lt;added-date format="utc"&gt;1458144758&lt;/added-date&gt;&lt;ref-type name="Journal Article"&gt;17&lt;/ref-type&gt;&lt;dates&gt;&lt;year&gt;2008&lt;/year&gt;&lt;/dates&gt;&lt;rec-number&gt;160&lt;/rec-number&gt;&lt;last-updated-date format="utc"&gt;1458144933&lt;/last-updated-date&gt;&lt;volume&gt;4&lt;/volume&gt;&lt;/record&gt;&lt;/Cite&gt;&lt;/EndNote&gt;</w:instrText>
      </w:r>
      <w:r w:rsidR="009D1449">
        <w:fldChar w:fldCharType="separate"/>
      </w:r>
      <w:r w:rsidR="00720F16">
        <w:rPr>
          <w:noProof/>
        </w:rPr>
        <w:t>(355)</w:t>
      </w:r>
      <w:r w:rsidR="009D1449">
        <w:fldChar w:fldCharType="end"/>
      </w:r>
      <w:r w:rsidR="004C7A05">
        <w:t xml:space="preserve">. </w:t>
      </w:r>
    </w:p>
    <w:p w14:paraId="6441E040" w14:textId="77777777" w:rsidR="006675C2" w:rsidRDefault="006675C2"/>
    <w:p w14:paraId="4E44F2F5" w14:textId="7128FE93" w:rsidR="006F4A8C" w:rsidRDefault="00A54AD3">
      <w:r w:rsidRPr="005F293D">
        <w:t>The first feasibility study l</w:t>
      </w:r>
      <w:r w:rsidR="00617204">
        <w:t>ooking at 6 adolescents has</w:t>
      </w:r>
      <w:r w:rsidRPr="005F293D">
        <w:t xml:space="preserve"> </w:t>
      </w:r>
      <w:r w:rsidR="00F333C5" w:rsidRPr="005F293D">
        <w:t>shown some benefit in both</w:t>
      </w:r>
      <w:r w:rsidR="00617204">
        <w:t xml:space="preserve"> weight loss</w:t>
      </w:r>
      <w:r w:rsidR="00F333C5" w:rsidRPr="005F293D">
        <w:t xml:space="preserve"> </w:t>
      </w:r>
      <w:r w:rsidR="00617204">
        <w:t>(mean 20</w:t>
      </w:r>
      <w:r w:rsidR="004C7A05">
        <w:t xml:space="preserve">. </w:t>
      </w:r>
      <w:r w:rsidR="00617204">
        <w:t xml:space="preserve">8 % at 6 months) </w:t>
      </w:r>
      <w:r w:rsidRPr="005F293D">
        <w:t>and improved metabolic profile</w:t>
      </w:r>
      <w:r w:rsidR="004C7A05">
        <w:t xml:space="preserve">. </w:t>
      </w:r>
      <w:r w:rsidR="00617204">
        <w:t>T</w:t>
      </w:r>
      <w:r w:rsidR="00B363B4">
        <w:t xml:space="preserve">hese </w:t>
      </w:r>
      <w:r w:rsidR="00617204">
        <w:t xml:space="preserve">young people </w:t>
      </w:r>
      <w:r w:rsidR="00B363B4">
        <w:t xml:space="preserve">were </w:t>
      </w:r>
      <w:r w:rsidR="0043724A">
        <w:t>young</w:t>
      </w:r>
      <w:r w:rsidR="00B363B4">
        <w:t xml:space="preserve"> adults with a mean age of 18</w:t>
      </w:r>
      <w:r w:rsidR="000C7885">
        <w:t xml:space="preserve"> </w:t>
      </w:r>
      <w:r w:rsidR="00617204">
        <w:t>(range from 16</w:t>
      </w:r>
      <w:r w:rsidR="004C7A05">
        <w:t xml:space="preserve">. </w:t>
      </w:r>
      <w:r w:rsidR="00617204">
        <w:t>1 to 19</w:t>
      </w:r>
      <w:r w:rsidR="004C7A05">
        <w:t xml:space="preserve">. </w:t>
      </w:r>
      <w:r w:rsidR="00617204">
        <w:t>3)</w:t>
      </w:r>
      <w:r w:rsidR="00B363B4">
        <w:t xml:space="preserve">, </w:t>
      </w:r>
      <w:r w:rsidR="00617204">
        <w:t xml:space="preserve">a </w:t>
      </w:r>
      <w:r w:rsidR="00B363B4">
        <w:t>mean BMI of 44</w:t>
      </w:r>
      <w:r w:rsidR="004C7A05">
        <w:t xml:space="preserve">. </w:t>
      </w:r>
      <w:r w:rsidR="00B363B4">
        <w:t xml:space="preserve">7 </w:t>
      </w:r>
      <w:r w:rsidR="000C7885">
        <w:t>that</w:t>
      </w:r>
      <w:r w:rsidR="00617204">
        <w:t xml:space="preserve"> is lower than our population</w:t>
      </w:r>
      <w:r w:rsidR="00585C66">
        <w:t xml:space="preserve"> </w:t>
      </w:r>
      <w:r w:rsidR="009D1449">
        <w:fldChar w:fldCharType="begin"/>
      </w:r>
      <w:r w:rsidR="00720F16">
        <w:instrText xml:space="preserve"> ADDIN EN.CITE &lt;EndNote&gt;&lt;Cite&gt;&lt;Author&gt;Kotnik&lt;/Author&gt;&lt;Year&gt;2015&lt;/Year&gt;&lt;IDText&gt;Initial Experience with Endoscopically Placed Duodenal-Jejunal Bypass Liner (Endobarrier) in Morbidly Obese Adolescents&lt;/IDText&gt;&lt;DisplayText&gt;(356)&lt;/DisplayText&gt;&lt;record&gt;&lt;titles&gt;&lt;title&gt;Initial Experience with Endoscopically Placed Duodenal-Jejunal Bypass Liner (Endobarrier) in Morbidly Obese Adolescents&lt;/title&gt;&lt;secondary-title&gt;European Society of Paediatric Endocrinology&lt;/secondary-title&gt;&lt;/titles&gt;&lt;pages&gt;59&lt;/pages&gt;&lt;contributors&gt;&lt;authors&gt;&lt;author&gt;Kotnik, P&lt;/author&gt;&lt;author&gt;Homan, M&lt;/author&gt;&lt;author&gt;Orel, Rok&lt;/author&gt;&lt;author&gt;Battelino, T&lt;/author&gt;&lt;/authors&gt;&lt;/contributors&gt;&lt;added-date format="utc"&gt;1456323290&lt;/added-date&gt;&lt;pub-location&gt;Barcelona&lt;/pub-location&gt;&lt;ref-type name="Conference Paper"&gt;47&lt;/ref-type&gt;&lt;dates&gt;&lt;year&gt;2015&lt;/year&gt;&lt;/dates&gt;&lt;rec-number&gt;156&lt;/rec-number&gt;&lt;publisher&gt;Bioscientifica&lt;/publisher&gt;&lt;last-updated-date format="utc"&gt;1456323679&lt;/last-updated-date&gt;&lt;volume&gt;Hormone Research in Paediatrics&lt;/volume&gt;&lt;num-vols&gt;FC12.6&lt;/num-vols&gt;&lt;/record&gt;&lt;/Cite&gt;&lt;/EndNote&gt;</w:instrText>
      </w:r>
      <w:r w:rsidR="009D1449">
        <w:fldChar w:fldCharType="separate"/>
      </w:r>
      <w:r w:rsidR="00720F16">
        <w:rPr>
          <w:noProof/>
        </w:rPr>
        <w:t>(356)</w:t>
      </w:r>
      <w:r w:rsidR="009D1449">
        <w:fldChar w:fldCharType="end"/>
      </w:r>
      <w:r w:rsidR="004C7A05">
        <w:t>.</w:t>
      </w:r>
      <w:r w:rsidR="00585C66">
        <w:t xml:space="preserve">  </w:t>
      </w:r>
      <w:r w:rsidR="00617204">
        <w:t xml:space="preserve">However, only 2 subjects completed 6 months </w:t>
      </w:r>
      <w:r w:rsidR="00617204">
        <w:lastRenderedPageBreak/>
        <w:t xml:space="preserve">of treatment, the reasons for which are unclear, therefore </w:t>
      </w:r>
      <w:r w:rsidR="000C7885">
        <w:t xml:space="preserve">it is </w:t>
      </w:r>
      <w:r w:rsidR="00617204">
        <w:t>difficult to draw any conclusions</w:t>
      </w:r>
      <w:r w:rsidR="000C7885">
        <w:t xml:space="preserve"> of the feasibility and efficacy of the endobarrier based on this</w:t>
      </w:r>
      <w:r w:rsidR="004C7A05">
        <w:t xml:space="preserve">. </w:t>
      </w:r>
      <w:r w:rsidR="00585C66">
        <w:t xml:space="preserve">  </w:t>
      </w:r>
      <w:r w:rsidR="004D6107">
        <w:t>More recently, the clinical trial in the US had to be terminated prematurely because of the increased incidence of liver abscesses that crossed the threshold of 2 % amongst participants</w:t>
      </w:r>
      <w:r w:rsidR="009D1449">
        <w:fldChar w:fldCharType="begin"/>
      </w:r>
      <w:r w:rsidR="00720F16">
        <w:instrText xml:space="preserve"> ADDIN EN.CITE &lt;EndNote&gt;&lt;Cite&gt;&lt;Author&gt;Narayani&lt;/Author&gt;&lt;Year&gt;2015&lt;/Year&gt;&lt;IDText&gt;Endobarrier therapy for diabetes causes liver abscess, fails clinical trial&lt;/IDText&gt;&lt;DisplayText&gt;(357)&lt;/DisplayText&gt;&lt;record&gt;&lt;titles&gt;&lt;title&gt;Endobarrier therapy for diabetes causes liver abscess, fails clinical trial&lt;/title&gt;&lt;secondary-title&gt;International Business times&lt;/secondary-title&gt;&lt;/titles&gt;&lt;contributors&gt;&lt;authors&gt;&lt;author&gt;Narayani Anand&lt;/author&gt;&lt;/authors&gt;&lt;/contributors&gt;&lt;added-date format="utc"&gt;1469541317&lt;/added-date&gt;&lt;ref-type name="Newspaper Article"&gt;23&lt;/ref-type&gt;&lt;dates&gt;&lt;year&gt;2015&lt;/year&gt;&lt;/dates&gt;&lt;rec-number&gt;195&lt;/rec-number&gt;&lt;last-updated-date format="utc"&gt;1469541394&lt;/last-updated-date&gt;&lt;/record&gt;&lt;/Cite&gt;&lt;/EndNote&gt;</w:instrText>
      </w:r>
      <w:r w:rsidR="009D1449">
        <w:fldChar w:fldCharType="separate"/>
      </w:r>
      <w:r w:rsidR="00720F16">
        <w:rPr>
          <w:noProof/>
        </w:rPr>
        <w:t>(357)</w:t>
      </w:r>
      <w:r w:rsidR="009D1449">
        <w:fldChar w:fldCharType="end"/>
      </w:r>
      <w:r w:rsidR="004C7A05">
        <w:t xml:space="preserve">. </w:t>
      </w:r>
      <w:r w:rsidR="00585C66">
        <w:t xml:space="preserve">  </w:t>
      </w:r>
      <w:r w:rsidR="004D6107">
        <w:t>This will therefore not be an option available in the foreseeable future</w:t>
      </w:r>
      <w:r w:rsidR="003F353E">
        <w:t xml:space="preserve"> (7 cases of hepatic abscess with a 3.5 % incidence)</w:t>
      </w:r>
      <w:r w:rsidR="004C7A05">
        <w:t xml:space="preserve">. </w:t>
      </w:r>
    </w:p>
    <w:p w14:paraId="46297692" w14:textId="77777777" w:rsidR="006675C2" w:rsidRDefault="006675C2"/>
    <w:p w14:paraId="3FB6A983" w14:textId="77777777" w:rsidR="008028AD" w:rsidRDefault="00000E66">
      <w:r>
        <w:t>The option of bariatric surgery for adolescents is well established in the United States but still in its infancy in the UK with only Sheffield, Bristol and London currently undertaking this</w:t>
      </w:r>
      <w:r w:rsidR="004C7A05">
        <w:t xml:space="preserve">. </w:t>
      </w:r>
      <w:r w:rsidR="00585C66">
        <w:t xml:space="preserve"> </w:t>
      </w:r>
      <w:r>
        <w:t xml:space="preserve">We have </w:t>
      </w:r>
      <w:r w:rsidR="00E35154">
        <w:t xml:space="preserve">recently </w:t>
      </w:r>
      <w:r>
        <w:t>described the youngest coh</w:t>
      </w:r>
      <w:r w:rsidR="008A6F96">
        <w:t>ort in the UK</w:t>
      </w:r>
      <w:r w:rsidR="00E35154">
        <w:t xml:space="preserve"> to undergo bariatric surgery and service specifications are now in place for centres who seek to exercise this option</w:t>
      </w:r>
      <w:r w:rsidR="004C7A05">
        <w:t xml:space="preserve">. </w:t>
      </w:r>
      <w:r w:rsidR="00585C66">
        <w:t xml:space="preserve"> </w:t>
      </w:r>
      <w:r w:rsidR="00861F3B">
        <w:fldChar w:fldCharType="begin"/>
      </w:r>
      <w:r w:rsidR="007D1C5D">
        <w:instrText xml:space="preserve"> ADDIN EN.CITE &lt;EndNote&gt;&lt;Cite&gt;&lt;Author&gt;Sachdev&lt;/Author&gt;&lt;Year&gt;2014&lt;/Year&gt;&lt;IDText&gt;Bariatric surgery in severely obese adolescents:a single centre experience&lt;/IDText&gt;&lt;DisplayText&gt;(77)&lt;/DisplayText&gt;&lt;record&gt;&lt;titles&gt;&lt;title&gt;Bariatric surgery in severely obese adolescents:a single centre experience&lt;/title&gt;&lt;secondary-title&gt;Archives of Diseases in Childhood&lt;/secondary-title&gt;&lt;/titles&gt;&lt;pages&gt;894-898&lt;/pages&gt;&lt;contributors&gt;&lt;authors&gt;&lt;author&gt;Sachdev, P&lt;/author&gt;&lt;author&gt;Makaya, T&lt;/author&gt;&lt;author&gt;Marven, S&lt;/author&gt;&lt;author&gt;Ackroyd, R&lt;/author&gt;&lt;author&gt;Wales, JK&lt;/author&gt;&lt;author&gt;Wright, NP&lt;/author&gt;&lt;/authors&gt;&lt;/contributors&gt;&lt;added-date format="utc"&gt;1455764132&lt;/added-date&gt;&lt;ref-type name="Journal Article"&gt;17&lt;/ref-type&gt;&lt;dates&gt;&lt;year&gt;2014&lt;/year&gt;&lt;/dates&gt;&lt;rec-number&gt;154&lt;/rec-number&gt;&lt;last-updated-date format="utc"&gt;1455764263&lt;/last-updated-date&gt;&lt;volume&gt;99&lt;/volume&gt;&lt;/record&gt;&lt;/Cite&gt;&lt;/EndNote&gt;</w:instrText>
      </w:r>
      <w:r w:rsidR="00861F3B">
        <w:fldChar w:fldCharType="separate"/>
      </w:r>
      <w:r w:rsidR="007D1C5D">
        <w:rPr>
          <w:noProof/>
        </w:rPr>
        <w:t>(77)</w:t>
      </w:r>
      <w:r w:rsidR="00861F3B">
        <w:fldChar w:fldCharType="end"/>
      </w:r>
      <w:r w:rsidR="00585C66">
        <w:t xml:space="preserve"> </w:t>
      </w:r>
    </w:p>
    <w:p w14:paraId="5D91E4B3" w14:textId="76B6C01D" w:rsidR="008028AD" w:rsidRPr="00215B0B" w:rsidRDefault="00A67FA0">
      <w:r w:rsidRPr="00215B0B">
        <w:t xml:space="preserve">However, GPs in the UK continue to be </w:t>
      </w:r>
      <w:r w:rsidR="00493DB2" w:rsidRPr="00215B0B">
        <w:t>sceptical</w:t>
      </w:r>
      <w:r w:rsidRPr="00215B0B">
        <w:t xml:space="preserve"> about the benefits of bariatric </w:t>
      </w:r>
      <w:r w:rsidR="008028AD" w:rsidRPr="00215B0B">
        <w:t>surgery especially</w:t>
      </w:r>
      <w:r w:rsidRPr="00215B0B">
        <w:t xml:space="preserve"> in the paediatric population</w:t>
      </w:r>
      <w:r w:rsidR="008028AD" w:rsidRPr="00215B0B">
        <w:t xml:space="preserve">. In a survey of 534 invited GPs, 184 responded. Only just over half of these were referring severely obese children to combined life style interventions and though two thirds knew that bariatric surgery could be effective in this patient cohort, only 41 percent said they would consider referral for surgery due to concerns about long term efficacy and safety. </w:t>
      </w:r>
      <w:r w:rsidR="00444E1A" w:rsidRPr="00215B0B">
        <w:fldChar w:fldCharType="begin">
          <w:fldData xml:space="preserve">PEVuZE5vdGU+PENpdGU+PEF1dGhvcj5Sb2Vicm9lazwvQXV0aG9yPjxZZWFyPjIwMTk8L1llYXI+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</w:fldData>
        </w:fldChar>
      </w:r>
      <w:r w:rsidR="00720F16" w:rsidRPr="00215B0B">
        <w:instrText xml:space="preserve"> ADDIN EN.CITE </w:instrText>
      </w:r>
      <w:r w:rsidR="00720F16" w:rsidRPr="00215B0B">
        <w:fldChar w:fldCharType="begin">
          <w:fldData xml:space="preserve">PEVuZE5vdGU+PENpdGU+PEF1dGhvcj5Sb2Vicm9lazwvQXV0aG9yPjxZZWFyPjIwMTk8L1llYXI+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</w:fldData>
        </w:fldChar>
      </w:r>
      <w:r w:rsidR="00720F16" w:rsidRPr="00215B0B">
        <w:instrText xml:space="preserve"> ADDIN EN.CITE.DATA </w:instrText>
      </w:r>
      <w:r w:rsidR="00720F16" w:rsidRPr="00215B0B">
        <w:fldChar w:fldCharType="end"/>
      </w:r>
      <w:r w:rsidR="00444E1A" w:rsidRPr="00215B0B">
        <w:fldChar w:fldCharType="separate"/>
      </w:r>
      <w:r w:rsidR="00720F16" w:rsidRPr="00215B0B">
        <w:rPr>
          <w:noProof/>
        </w:rPr>
        <w:t>(358)</w:t>
      </w:r>
      <w:r w:rsidR="00444E1A" w:rsidRPr="00215B0B">
        <w:fldChar w:fldCharType="end"/>
      </w:r>
    </w:p>
    <w:p w14:paraId="40FF8643" w14:textId="5BF50C26" w:rsidR="00743AE1" w:rsidRPr="00215B0B" w:rsidRDefault="00493DB2">
      <w:r w:rsidRPr="00215B0B">
        <w:t xml:space="preserve"> </w:t>
      </w:r>
      <w:r w:rsidR="008028AD" w:rsidRPr="00215B0B">
        <w:t>T</w:t>
      </w:r>
      <w:r w:rsidRPr="00215B0B">
        <w:t xml:space="preserve">hree quarters of all </w:t>
      </w:r>
      <w:r w:rsidR="008028AD" w:rsidRPr="00215B0B">
        <w:t xml:space="preserve">adult </w:t>
      </w:r>
      <w:r w:rsidRPr="00215B0B">
        <w:t>bariatric surgery takes place in the National Health Service,  referrals for this are still made in primary care.</w:t>
      </w:r>
      <w:r w:rsidR="00A67FA0" w:rsidRPr="00215B0B">
        <w:fldChar w:fldCharType="begin"/>
      </w:r>
      <w:r w:rsidR="00720F16" w:rsidRPr="00215B0B">
        <w:instrText xml:space="preserve"> ADDIN EN.CITE &lt;EndNote&gt;&lt;Cite&gt;&lt;Author&gt;Erridge&lt;/Author&gt;&lt;Year&gt;2017&lt;/Year&gt;&lt;IDText&gt;Acceptance of Surgical Treatment for Adolescent Obesity: A UK Perspective&lt;/IDText&gt;&lt;DisplayText&gt;(359)&lt;/DisplayText&gt;&lt;record&gt;&lt;urls&gt;&lt;related-urls&gt;&lt;url&gt;https://doi.org/10.1001/jamasurg.2017.0477&lt;/url&gt;&lt;/related-urls&gt;&lt;/urls&gt;&lt;isbn&gt;2168-6254&lt;/isbn&gt;&lt;titles&gt;&lt;title&gt;Acceptance of Surgical Treatment for Adolescent Obesity: A UK Perspective&lt;/title&gt;&lt;secondary-title&gt;JAMA Surgery&lt;/secondary-title&gt;&lt;/titles&gt;&lt;pages&gt;801-802&lt;/pages&gt;&lt;number&gt;8&lt;/number&gt;&lt;access-date&gt;2/12/2020&lt;/access-date&gt;&lt;contributors&gt;&lt;authors&gt;&lt;author&gt;Erridge, Simon&lt;/author&gt;&lt;author&gt;Chidambaram, Swathikan&lt;/author&gt;&lt;author&gt;Goh, En Lin&lt;/author&gt;&lt;/authors&gt;&lt;/contributors&gt;&lt;added-date format="utc"&gt;1581519685&lt;/added-date&gt;&lt;ref-type name="Journal Article"&gt;17&lt;/ref-type&gt;&lt;dates&gt;&lt;year&gt;2017&lt;/year&gt;&lt;/dates&gt;&lt;rec-number&gt;437&lt;/rec-number&gt;&lt;last-updated-date format="utc"&gt;1581519685&lt;/last-updated-date&gt;&lt;electronic-resource-num&gt;10.1001/jamasurg.2017.0477&lt;/electronic-resource-num&gt;&lt;volume&gt;152&lt;/volume&gt;&lt;/record&gt;&lt;/Cite&gt;&lt;/EndNote&gt;</w:instrText>
      </w:r>
      <w:r w:rsidR="00A67FA0" w:rsidRPr="00215B0B">
        <w:fldChar w:fldCharType="separate"/>
      </w:r>
      <w:r w:rsidR="00720F16" w:rsidRPr="00215B0B">
        <w:rPr>
          <w:noProof/>
        </w:rPr>
        <w:t>(359)</w:t>
      </w:r>
      <w:r w:rsidR="00A67FA0" w:rsidRPr="00215B0B">
        <w:fldChar w:fldCharType="end"/>
      </w:r>
      <w:r w:rsidRPr="00215B0B">
        <w:t xml:space="preserve">. Longer term studies </w:t>
      </w:r>
      <w:r w:rsidR="00A36C49" w:rsidRPr="00215B0B">
        <w:t xml:space="preserve">looking at obesity interventions and </w:t>
      </w:r>
      <w:r w:rsidR="00480561" w:rsidRPr="00215B0B">
        <w:t>comparing</w:t>
      </w:r>
      <w:r w:rsidR="00A36C49" w:rsidRPr="00215B0B">
        <w:t xml:space="preserve"> both clinical and cost effectiveness </w:t>
      </w:r>
      <w:r w:rsidR="00C1133E" w:rsidRPr="00215B0B">
        <w:t xml:space="preserve">as well as improved communication and education </w:t>
      </w:r>
      <w:r w:rsidR="00A36C49" w:rsidRPr="00215B0B">
        <w:t xml:space="preserve">are needed to reassure </w:t>
      </w:r>
      <w:r w:rsidR="00480561" w:rsidRPr="00215B0B">
        <w:t xml:space="preserve">family practitioners. </w:t>
      </w:r>
    </w:p>
    <w:p w14:paraId="25CE8D03" w14:textId="77777777" w:rsidR="00CD1E9E" w:rsidRPr="00215B0B" w:rsidRDefault="00CD1E9E">
      <w:r w:rsidRPr="00215B0B">
        <w:lastRenderedPageBreak/>
        <w:t xml:space="preserve">A study looking at the cost effectiveness of adolescent bariatric surgery used the published results of 228 patients from the TEEN LABs group. They assumed that in the no surgery group, participants remained the same weight (which is unlikely given weight trajectories), while the bariatric surgery group were subjected to the risks of initial morbidity following the procedure, plus the complication and mortality risk but also the Qol improvement seen longer term following weight loss. </w:t>
      </w:r>
    </w:p>
    <w:p w14:paraId="0004694F" w14:textId="255ED623" w:rsidR="00CD1E9E" w:rsidRPr="00215B0B" w:rsidRDefault="00CD1E9E">
      <w:r w:rsidRPr="00215B0B">
        <w:t xml:space="preserve">A willingness to pay threshold of $100,000 was used to look at cost effectiveness. The analysis found that owing to the initial cost and morbidity, bariatric surgery was cost effective only if assessed over five years. </w:t>
      </w:r>
      <w:r w:rsidR="00982241" w:rsidRPr="00215B0B">
        <w:fldChar w:fldCharType="begin"/>
      </w:r>
      <w:r w:rsidR="00720F16" w:rsidRPr="00215B0B">
        <w:instrText xml:space="preserve"> ADDIN EN.CITE &lt;EndNote&gt;&lt;Cite&gt;&lt;Author&gt;Klebanoff&lt;/Author&gt;&lt;Year&gt;2017&lt;/Year&gt;&lt;IDText&gt;Cost-effectiveness of Bariatric Surgery in Adolescents With Obesity&lt;/IDText&gt;&lt;DisplayText&gt;(360)&lt;/DisplayText&gt;&lt;record&gt;&lt;urls&gt;&lt;related-urls&gt;&lt;url&gt;https://doi.org/10.1001/jamasurg.2016.3640&lt;/url&gt;&lt;/related-urls&gt;&lt;/urls&gt;&lt;isbn&gt;2168-6254&lt;/isbn&gt;&lt;titles&gt;&lt;title&gt;Cost-effectiveness of Bariatric Surgery in Adolescents With Obesity&lt;/title&gt;&lt;secondary-title&gt;JAMA Surgery&lt;/secondary-title&gt;&lt;/titles&gt;&lt;pages&gt;136-141&lt;/pages&gt;&lt;number&gt;2&lt;/number&gt;&lt;access-date&gt;2/12/2020&lt;/access-date&gt;&lt;contributors&gt;&lt;authors&gt;&lt;author&gt;Klebanoff, Matthew J.&lt;/author&gt;&lt;author&gt;Chhatwal, Jagpreet&lt;/author&gt;&lt;author&gt;Nudel, Jacob D.&lt;/author&gt;&lt;author&gt;Corey, Kathleen E.&lt;/author&gt;&lt;author&gt;Kaplan, Lee M.&lt;/author&gt;&lt;author&gt;Hur, Chin&lt;/author&gt;&lt;/authors&gt;&lt;/contributors&gt;&lt;added-date format="utc"&gt;1581523355&lt;/added-date&gt;&lt;ref-type name="Journal Article"&gt;17&lt;/ref-type&gt;&lt;dates&gt;&lt;year&gt;2017&lt;/year&gt;&lt;/dates&gt;&lt;rec-number&gt;440&lt;/rec-number&gt;&lt;last-updated-date format="utc"&gt;1581523355&lt;/last-updated-date&gt;&lt;electronic-resource-num&gt;10.1001/jamasurg.2016.3640&lt;/electronic-resource-num&gt;&lt;volume&gt;152&lt;/volume&gt;&lt;/record&gt;&lt;/Cite&gt;&lt;/EndNote&gt;</w:instrText>
      </w:r>
      <w:r w:rsidR="00982241" w:rsidRPr="00215B0B">
        <w:fldChar w:fldCharType="separate"/>
      </w:r>
      <w:r w:rsidR="00720F16" w:rsidRPr="00215B0B">
        <w:rPr>
          <w:noProof/>
        </w:rPr>
        <w:t>(360)</w:t>
      </w:r>
      <w:r w:rsidR="00982241" w:rsidRPr="00215B0B">
        <w:fldChar w:fldCharType="end"/>
      </w:r>
    </w:p>
    <w:p w14:paraId="4448BE89" w14:textId="479552CC" w:rsidR="00940B99" w:rsidRPr="00215B0B" w:rsidRDefault="00AD591E">
      <w:r w:rsidRPr="00215B0B">
        <w:t>A similar analysis in the UK with much smaller numbers (18 patients) showed that the incremental cost/Quality Adjusted Life Years (QALY) for RYGB was on average £2011 and £1960 for sleeve gastrectomy. They concluded that bariatric surgery was cost effective but more costly than the no surgery option but there was a significant improvement in quality of life for those who underwent surgery.</w:t>
      </w:r>
      <w:r w:rsidRPr="00215B0B">
        <w:fldChar w:fldCharType="begin"/>
      </w:r>
      <w:r w:rsidR="00720F16" w:rsidRPr="00215B0B">
        <w:instrText xml:space="preserve"> ADDIN EN.CITE &lt;EndNote&gt;&lt;Cite&gt;&lt;Author&gt;Panca&lt;/Author&gt;&lt;Year&gt;2017&lt;/Year&gt;&lt;IDText&gt;Cost-effectiveness of bariatric surgery in adolescents with severe obesity in the UK: Cost-utility of bariatric surgery in adolescents&lt;/IDText&gt;&lt;DisplayText&gt;(361)&lt;/DisplayText&gt;&lt;record&gt;&lt;dates&gt;&lt;pub-dates&gt;&lt;date&gt;12/10&lt;/date&gt;&lt;/pub-dates&gt;&lt;year&gt;2017&lt;/year&gt;&lt;/dates&gt;&lt;titles&gt;&lt;title&gt;Cost-effectiveness of bariatric surgery in adolescents with severe obesity in the UK: Cost-utility of bariatric surgery in adolescents&lt;/title&gt;&lt;secondary-title&gt;Clinical Obesity&lt;/secondary-title&gt;&lt;/titles&gt;&lt;contributors&gt;&lt;authors&gt;&lt;author&gt;Panca, Monica&lt;/author&gt;&lt;author&gt;Viner, Russell&lt;/author&gt;&lt;author&gt;White, Billy&lt;/author&gt;&lt;author&gt;Pandya, T.&lt;/author&gt;&lt;author&gt;Melo, H.&lt;/author&gt;&lt;author&gt;Adamo, M.&lt;/author&gt;&lt;author&gt;Batterham, Rachel&lt;/author&gt;&lt;author&gt;Christie, Deborah&lt;/author&gt;&lt;author&gt;Kinra, Sanjay&lt;/author&gt;&lt;author&gt;Morris, S.&lt;/author&gt;&lt;/authors&gt;&lt;/contributors&gt;&lt;added-date format="utc"&gt;1581519149&lt;/added-date&gt;&lt;ref-type name="Journal Article"&gt;17&lt;/ref-type&gt;&lt;rec-number&gt;436&lt;/rec-number&gt;&lt;last-updated-date format="utc"&gt;1581519149&lt;/last-updated-date&gt;&lt;electronic-resource-num&gt;10.1111/cob.12232&lt;/electronic-resource-num&gt;&lt;volume&gt;8&lt;/volume&gt;&lt;/record&gt;&lt;/Cite&gt;&lt;/EndNote&gt;</w:instrText>
      </w:r>
      <w:r w:rsidRPr="00215B0B">
        <w:fldChar w:fldCharType="separate"/>
      </w:r>
      <w:r w:rsidR="00720F16" w:rsidRPr="00215B0B">
        <w:rPr>
          <w:noProof/>
        </w:rPr>
        <w:t>(361)</w:t>
      </w:r>
      <w:r w:rsidRPr="00215B0B">
        <w:fldChar w:fldCharType="end"/>
      </w:r>
    </w:p>
    <w:p w14:paraId="35C26883" w14:textId="77777777" w:rsidR="0096136C" w:rsidRDefault="0096136C">
      <w:r w:rsidRPr="00215B0B">
        <w:t>There were no papers looking specifically at the cost effectiveness of the intragastric balloon in seve</w:t>
      </w:r>
      <w:r w:rsidR="0082713B" w:rsidRPr="00215B0B">
        <w:t>re adolescent obesity. The procedure and associated costs are lower than bariatric surgery, however the extent of weight loss is far lower and enough data is not available in terms of follow up weight loss to be able to draw any conclusions.</w:t>
      </w:r>
      <w:r w:rsidR="0082713B">
        <w:t xml:space="preserve"> </w:t>
      </w:r>
    </w:p>
    <w:p w14:paraId="7E3029A6" w14:textId="77777777" w:rsidR="00905366" w:rsidRDefault="00905366"/>
    <w:p w14:paraId="18BAD120" w14:textId="77777777" w:rsidR="00F97DA2" w:rsidRDefault="00F97DA2"/>
    <w:p w14:paraId="51F56A01" w14:textId="77777777" w:rsidR="006F4A8C" w:rsidRDefault="00E35154">
      <w:r>
        <w:t>T</w:t>
      </w:r>
      <w:r w:rsidR="008A6F96">
        <w:t>here</w:t>
      </w:r>
      <w:r w:rsidR="004833F8">
        <w:t xml:space="preserve"> continues to be</w:t>
      </w:r>
      <w:r w:rsidR="008A6F96">
        <w:t xml:space="preserve"> </w:t>
      </w:r>
      <w:r w:rsidR="008A6F96" w:rsidRPr="00F9671B">
        <w:t>big lacunae</w:t>
      </w:r>
      <w:r w:rsidR="008A6F96">
        <w:t xml:space="preserve"> in </w:t>
      </w:r>
      <w:r w:rsidR="00000E66">
        <w:t>effective</w:t>
      </w:r>
      <w:r w:rsidR="002415E6">
        <w:t xml:space="preserve"> interventions tailored towards the severely obese </w:t>
      </w:r>
      <w:r w:rsidR="00C60F99">
        <w:t xml:space="preserve">young people and </w:t>
      </w:r>
      <w:r w:rsidR="00596E14">
        <w:t>ours</w:t>
      </w:r>
      <w:r w:rsidR="00C60F99">
        <w:t xml:space="preserve"> is the first study of its kind exploring the potential of the balloon in some of the youngest and most severely obese young people</w:t>
      </w:r>
      <w:r w:rsidR="004C7A05">
        <w:t xml:space="preserve">. </w:t>
      </w:r>
      <w:r w:rsidR="00585C66">
        <w:t xml:space="preserve">  </w:t>
      </w:r>
    </w:p>
    <w:p w14:paraId="4EF076BD" w14:textId="77777777" w:rsidR="00F97DA2" w:rsidRDefault="00F97DA2"/>
    <w:p w14:paraId="7A080A59" w14:textId="77777777" w:rsidR="008266CF" w:rsidRDefault="00283EE2">
      <w:r>
        <w:t xml:space="preserve">Further research is needed to look at why the balloon seemed to be less effective in </w:t>
      </w:r>
      <w:r w:rsidR="001C04C0">
        <w:t>young people</w:t>
      </w:r>
      <w:r>
        <w:t xml:space="preserve"> </w:t>
      </w:r>
      <w:r w:rsidR="005D762A">
        <w:t xml:space="preserve">when compared to adults </w:t>
      </w:r>
      <w:r>
        <w:t>(Mean weight loss of 7 kg versus 17</w:t>
      </w:r>
      <w:r w:rsidR="004C7A05">
        <w:t xml:space="preserve">. </w:t>
      </w:r>
      <w:r w:rsidR="005D762A">
        <w:t>8</w:t>
      </w:r>
      <w:r>
        <w:t xml:space="preserve"> kg</w:t>
      </w:r>
      <w:r w:rsidR="005D762A">
        <w:t>)</w:t>
      </w:r>
      <w:r w:rsidR="009D1449">
        <w:fldChar w:fldCharType="begin"/>
      </w:r>
      <w:r w:rsidR="007D1C5D">
        <w:instrText xml:space="preserve"> ADDIN EN.CITE &lt;EndNote&gt;&lt;Cite&gt;&lt;Author&gt;Dumonceau&lt;/Author&gt;&lt;Year&gt;2008&lt;/Year&gt;&lt;IDText&gt;Evidence-based review of the Bioenterics intragastric balloon for weight loss&lt;/IDText&gt;&lt;DisplayText&gt;(83)&lt;/DisplayText&gt;&lt;record&gt;&lt;isbn&gt;0960-8923&lt;/isbn&gt;&lt;titles&gt;&lt;title&gt;Evidence-based review of the Bioenterics intragastric balloon for weight loss&lt;/title&gt;&lt;secondary-title&gt;Obesity surgery&lt;/secondary-title&gt;&lt;/titles&gt;&lt;pages&gt;1611-1617&lt;/pages&gt;&lt;number&gt;12&lt;/number&gt;&lt;contributors&gt;&lt;authors&gt;&lt;author&gt;Dumonceau, J. M.&lt;/author&gt;&lt;/authors&gt;&lt;/contributors&gt;&lt;added-date format="utc"&gt;1352379685&lt;/added-date&gt;&lt;ref-type name="Journal Article"&gt;17&lt;/ref-type&gt;&lt;dates&gt;&lt;year&gt;2008&lt;/year&gt;&lt;/dates&gt;&lt;rec-number&gt;60&lt;/rec-number&gt;&lt;publisher&gt;Springer&lt;/publisher&gt;&lt;last-updated-date format="utc"&gt;1467738330&lt;/last-updated-date&gt;&lt;volume&gt;18&lt;/volume&gt;&lt;/record&gt;&lt;/Cite&gt;&lt;/EndNote&gt;</w:instrText>
      </w:r>
      <w:r w:rsidR="009D1449">
        <w:fldChar w:fldCharType="separate"/>
      </w:r>
      <w:r w:rsidR="007D1C5D">
        <w:rPr>
          <w:noProof/>
        </w:rPr>
        <w:t>(83)</w:t>
      </w:r>
      <w:r w:rsidR="009D1449">
        <w:fldChar w:fldCharType="end"/>
      </w:r>
      <w:r w:rsidR="005D762A">
        <w:t xml:space="preserve">, </w:t>
      </w:r>
      <w:r>
        <w:t>what levels of obesity and which a</w:t>
      </w:r>
      <w:r w:rsidR="005D762A">
        <w:t>ge group are likely to benefit most</w:t>
      </w:r>
      <w:r w:rsidR="004C7A05">
        <w:t xml:space="preserve">. </w:t>
      </w:r>
      <w:r w:rsidR="005D762A">
        <w:t xml:space="preserve">  </w:t>
      </w:r>
    </w:p>
    <w:p w14:paraId="2181E26F" w14:textId="77777777" w:rsidR="00F97DA2" w:rsidRDefault="00F97DA2"/>
    <w:p w14:paraId="0ED87799" w14:textId="005EA2D0" w:rsidR="00283EE2" w:rsidRDefault="008266CF">
      <w:r>
        <w:t xml:space="preserve">We also need to consider how intense </w:t>
      </w:r>
      <w:r w:rsidR="007D2A75">
        <w:t>t</w:t>
      </w:r>
      <w:r w:rsidR="005D762A">
        <w:t xml:space="preserve">he dietetic </w:t>
      </w:r>
      <w:r>
        <w:t>and lifestyle intervention need to be while still affording flexibility</w:t>
      </w:r>
      <w:r w:rsidR="004C7A05">
        <w:t xml:space="preserve">. </w:t>
      </w:r>
      <w:r>
        <w:t xml:space="preserve"> </w:t>
      </w:r>
      <w:r w:rsidR="008C7D4B">
        <w:t xml:space="preserve">For example, a 10 month 5 days a week programme in the setting of an institution with exercise, dietary input and psychological support in 26 severely obese adolescents </w:t>
      </w:r>
      <w:r w:rsidR="005A2604">
        <w:t>(mean BMI 33.9 kg/m2</w:t>
      </w:r>
      <w:r w:rsidR="00881E28">
        <w:t xml:space="preserve">) </w:t>
      </w:r>
      <w:r w:rsidR="008C7D4B">
        <w:t xml:space="preserve">showed results </w:t>
      </w:r>
      <w:r w:rsidR="006E48AB">
        <w:t>like</w:t>
      </w:r>
      <w:r w:rsidR="008C7D4B">
        <w:t xml:space="preserve"> the balloon in adults (mean weight loss of 16</w:t>
      </w:r>
      <w:r w:rsidR="004C7A05">
        <w:t xml:space="preserve">. </w:t>
      </w:r>
      <w:r w:rsidR="008C7D4B">
        <w:t xml:space="preserve">9 kg </w:t>
      </w:r>
      <w:r w:rsidR="008C7D4B">
        <w:sym w:font="Symbol" w:char="F0B1"/>
      </w:r>
      <w:r w:rsidR="008C7D4B">
        <w:t>1</w:t>
      </w:r>
      <w:r w:rsidR="004C7A05">
        <w:t xml:space="preserve">. </w:t>
      </w:r>
      <w:r w:rsidR="008C7D4B">
        <w:t>3 kg</w:t>
      </w:r>
      <w:r w:rsidR="002A54C8">
        <w:t>), far excess</w:t>
      </w:r>
      <w:r w:rsidR="008C7D4B">
        <w:t xml:space="preserve"> of what we saw in our study</w:t>
      </w:r>
      <w:r w:rsidR="009D1449">
        <w:fldChar w:fldCharType="begin"/>
      </w:r>
      <w:r w:rsidR="00720F16">
        <w:instrText xml:space="preserve"> ADDIN EN.CITE &lt;EndNote&gt;&lt;Cite&gt;&lt;Author&gt;Lazzer&lt;/Author&gt;&lt;Year&gt;2004&lt;/Year&gt;&lt;IDText&gt;A weight reduction program preserves fat-free mass but not metabolic rate in obese adolescents&lt;/IDText&gt;&lt;DisplayText&gt;(326)&lt;/DisplayText&gt;&lt;record&gt;&lt;dates&gt;&lt;pub-dates&gt;&lt;date&gt;Feb&lt;/date&gt;&lt;/pub-dates&gt;&lt;year&gt;2004&lt;/year&gt;&lt;/dates&gt;&lt;keywords&gt;&lt;keyword&gt;Adolescent&lt;/keyword&gt;&lt;keyword&gt;Basal Metabolism/physiology&lt;/keyword&gt;&lt;keyword&gt;Body Composition/*physiology&lt;/keyword&gt;&lt;keyword&gt;Calorimetry, Indirect&lt;/keyword&gt;&lt;keyword&gt;*Diet, Reducing&lt;/keyword&gt;&lt;keyword&gt;Energy Metabolism/*physiology&lt;/keyword&gt;&lt;keyword&gt;Exercise/*physiology&lt;/keyword&gt;&lt;keyword&gt;Female&lt;/keyword&gt;&lt;keyword&gt;Humans&lt;/keyword&gt;&lt;keyword&gt;Male&lt;/keyword&gt;&lt;keyword&gt;Obesity/*metabolism/therapy&lt;/keyword&gt;&lt;/keywords&gt;&lt;isbn&gt;1071-7323 (Print)&amp;#xD;1071-7323&lt;/isbn&gt;&lt;titles&gt;&lt;title&gt;A weight reduction program preserves fat-free mass but not metabolic rate in obese adolescents&lt;/title&gt;&lt;secondary-title&gt;Obes Res&lt;/secondary-title&gt;&lt;/titles&gt;&lt;pages&gt;233-40&lt;/pages&gt;&lt;number&gt;2&lt;/number&gt;&lt;contributors&gt;&lt;authors&gt;&lt;author&gt;Lazzer, S.&lt;/author&gt;&lt;author&gt;Boirie, Y.&lt;/author&gt;&lt;author&gt;Montaurier, C.&lt;/author&gt;&lt;author&gt;Vernet, J.&lt;/author&gt;&lt;author&gt;Meyer, M.&lt;/author&gt;&lt;author&gt;Vermorel, M.&lt;/author&gt;&lt;/authors&gt;&lt;/contributors&gt;&lt;edition&gt;2004/02/26&lt;/edition&gt;&lt;language&gt;eng&lt;/language&gt;&lt;added-date format="utc"&gt;1557064935&lt;/added-date&gt;&lt;ref-type name="Journal Article"&gt;17&lt;/ref-type&gt;&lt;auth-address&gt;Protein-Energy Metabolism Research Unit, Institut National de la Recherche Agronomique, University of Auvergne, Clermont- Ferrand, France.&lt;/auth-address&gt;&lt;remote-database-provider&gt;NLM&lt;/remote-database-provider&gt;&lt;rec-number&gt;282&lt;/rec-number&gt;&lt;last-updated-date format="utc"&gt;1557064935&lt;/last-updated-date&gt;&lt;accession-num&gt;14981215&lt;/accession-num&gt;&lt;electronic-resource-num&gt;10.1038/oby.2004.30&lt;/electronic-resource-num&gt;&lt;volume&gt;12&lt;/volume&gt;&lt;/record&gt;&lt;/Cite&gt;&lt;/EndNote&gt;</w:instrText>
      </w:r>
      <w:r w:rsidR="009D1449">
        <w:fldChar w:fldCharType="separate"/>
      </w:r>
      <w:r w:rsidR="00720F16">
        <w:rPr>
          <w:noProof/>
        </w:rPr>
        <w:t>(326)</w:t>
      </w:r>
      <w:r w:rsidR="009D1449">
        <w:fldChar w:fldCharType="end"/>
      </w:r>
      <w:r w:rsidR="004C7A05">
        <w:t xml:space="preserve">. </w:t>
      </w:r>
      <w:r w:rsidR="006E48AB">
        <w:t xml:space="preserve">However, </w:t>
      </w:r>
      <w:r w:rsidR="007B60CD">
        <w:t>one</w:t>
      </w:r>
      <w:r w:rsidR="006E48AB">
        <w:t xml:space="preserve"> would need to consider whether a </w:t>
      </w:r>
      <w:r w:rsidR="001C04C0">
        <w:t>5-day</w:t>
      </w:r>
      <w:r w:rsidR="006E48AB">
        <w:t xml:space="preserve"> week programme </w:t>
      </w:r>
      <w:r w:rsidR="007B60CD">
        <w:t xml:space="preserve">(essentially everyday) is </w:t>
      </w:r>
      <w:r w:rsidR="006E48AB">
        <w:t xml:space="preserve">realistic </w:t>
      </w:r>
      <w:r w:rsidR="007B60CD">
        <w:t>both to deliver and attend for young people.</w:t>
      </w:r>
    </w:p>
    <w:p w14:paraId="2170CFB2" w14:textId="77777777" w:rsidR="00F97DA2" w:rsidRDefault="00F97DA2"/>
    <w:p w14:paraId="7FDCB275" w14:textId="77777777" w:rsidR="008266CF" w:rsidRDefault="008266CF">
      <w:r>
        <w:t xml:space="preserve">We can also learn from the 2 families and </w:t>
      </w:r>
      <w:r w:rsidR="001C04C0">
        <w:t>young people</w:t>
      </w:r>
      <w:r>
        <w:t xml:space="preserve"> who maintained and continue to lose weight-what were the differences/similarities between them? Are there any characteristics we can identify that helped them to succeed?</w:t>
      </w:r>
    </w:p>
    <w:p w14:paraId="50B727B1" w14:textId="77777777" w:rsidR="00BD049A" w:rsidRPr="00215B0B" w:rsidRDefault="00BD049A">
      <w:r w:rsidRPr="00215B0B">
        <w:t xml:space="preserve">Several studies have looked at factors that predict success in a weight loss programme including adherence and attrition rates. </w:t>
      </w:r>
    </w:p>
    <w:p w14:paraId="1D7A8E70" w14:textId="6A564923" w:rsidR="006A7F35" w:rsidRPr="00215B0B" w:rsidRDefault="00BD049A">
      <w:r w:rsidRPr="00215B0B">
        <w:t xml:space="preserve">In a study of </w:t>
      </w:r>
      <w:r w:rsidR="00286FB3" w:rsidRPr="00215B0B">
        <w:t>adolescents in a bariatric surgery program</w:t>
      </w:r>
      <w:r w:rsidRPr="00215B0B">
        <w:t xml:space="preserve"> where they were divided into completers versus non-completers (those that withdrew from the programme during the preoperative phase), more females and younger adolescents underwent bariatric surgery. While the expectation at the start was that family and psychosocial aspects would be the determinants</w:t>
      </w:r>
      <w:r w:rsidR="00D3418A" w:rsidRPr="00215B0B">
        <w:t xml:space="preserve">, it </w:t>
      </w:r>
      <w:r w:rsidRPr="00215B0B">
        <w:t xml:space="preserve">was </w:t>
      </w:r>
      <w:r w:rsidR="004A0850" w:rsidRPr="00215B0B">
        <w:t>the</w:t>
      </w:r>
      <w:r w:rsidRPr="00215B0B">
        <w:t xml:space="preserve"> demographics that significantly predicted </w:t>
      </w:r>
      <w:r w:rsidRPr="00215B0B">
        <w:lastRenderedPageBreak/>
        <w:t>uptake</w:t>
      </w:r>
      <w:r w:rsidRPr="00215B0B">
        <w:fldChar w:fldCharType="begin">
          <w:fldData xml:space="preserve">PEVuZE5vdGU+PENpdGU+PEF1dGhvcj5Ccm9kZTwvQXV0aG9yPjxZZWFyPjIwMTg8L1llYXI+PElE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</w:fldData>
        </w:fldChar>
      </w:r>
      <w:r w:rsidR="00720F16" w:rsidRPr="00215B0B">
        <w:instrText xml:space="preserve"> ADDIN EN.CITE </w:instrText>
      </w:r>
      <w:r w:rsidR="00720F16" w:rsidRPr="00215B0B">
        <w:fldChar w:fldCharType="begin">
          <w:fldData xml:space="preserve">PEVuZE5vdGU+PENpdGU+PEF1dGhvcj5Ccm9kZTwvQXV0aG9yPjxZZWFyPjIwMTg8L1llYXI+PElE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</w:fldData>
        </w:fldChar>
      </w:r>
      <w:r w:rsidR="00720F16" w:rsidRPr="00215B0B">
        <w:instrText xml:space="preserve"> ADDIN EN.CITE.DATA </w:instrText>
      </w:r>
      <w:r w:rsidR="00720F16" w:rsidRPr="00215B0B">
        <w:fldChar w:fldCharType="end"/>
      </w:r>
      <w:r w:rsidRPr="00215B0B">
        <w:fldChar w:fldCharType="separate"/>
      </w:r>
      <w:r w:rsidR="00720F16" w:rsidRPr="00215B0B">
        <w:rPr>
          <w:noProof/>
        </w:rPr>
        <w:t>(362)</w:t>
      </w:r>
      <w:r w:rsidRPr="00215B0B">
        <w:fldChar w:fldCharType="end"/>
      </w:r>
      <w:r w:rsidRPr="00215B0B">
        <w:t xml:space="preserve">.  </w:t>
      </w:r>
      <w:r w:rsidR="009D19B6" w:rsidRPr="00215B0B">
        <w:t xml:space="preserve">However, in contrast in Cohen’s study which explored the association between adolescent psychological functioning and completion of the </w:t>
      </w:r>
      <w:r w:rsidR="00AE4657" w:rsidRPr="00215B0B">
        <w:t>pre-operative</w:t>
      </w:r>
      <w:r w:rsidR="009D19B6" w:rsidRPr="00215B0B">
        <w:t xml:space="preserve"> phase of a bariatric surgery programme with adjustment for demographics and BMI, both parents and the young people in the </w:t>
      </w:r>
      <w:r w:rsidR="003D3FA1" w:rsidRPr="00215B0B">
        <w:t>non-completers</w:t>
      </w:r>
      <w:r w:rsidR="009D19B6" w:rsidRPr="00215B0B">
        <w:t xml:space="preserve"> (about 42 percent, </w:t>
      </w:r>
      <w:proofErr w:type="gramStart"/>
      <w:r w:rsidR="009D19B6" w:rsidRPr="00215B0B">
        <w:t>similar to</w:t>
      </w:r>
      <w:proofErr w:type="gramEnd"/>
      <w:r w:rsidR="009D19B6" w:rsidRPr="00215B0B">
        <w:t xml:space="preserve"> adult studies) reported significantly more emotional problems, and poor personal adjustment.  </w:t>
      </w:r>
      <w:r w:rsidR="006A7F35" w:rsidRPr="00215B0B">
        <w:fldChar w:fldCharType="begin">
          <w:fldData xml:space="preserve">PEVuZE5vdGU+PENpdGU+PEF1dGhvcj5Db2hlbjwvQXV0aG9yPjxZZWFyPjIwMTc8L1llYXI+PElE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</w:fldData>
        </w:fldChar>
      </w:r>
      <w:r w:rsidR="00720F16" w:rsidRPr="00215B0B">
        <w:instrText xml:space="preserve"> ADDIN EN.CITE </w:instrText>
      </w:r>
      <w:r w:rsidR="00720F16" w:rsidRPr="00215B0B">
        <w:fldChar w:fldCharType="begin">
          <w:fldData xml:space="preserve">PEVuZE5vdGU+PENpdGU+PEF1dGhvcj5Db2hlbjwvQXV0aG9yPjxZZWFyPjIwMTc8L1llYXI+PElE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</w:fldData>
        </w:fldChar>
      </w:r>
      <w:r w:rsidR="00720F16" w:rsidRPr="00215B0B">
        <w:instrText xml:space="preserve"> ADDIN EN.CITE.DATA </w:instrText>
      </w:r>
      <w:r w:rsidR="00720F16" w:rsidRPr="00215B0B">
        <w:fldChar w:fldCharType="end"/>
      </w:r>
      <w:r w:rsidR="006A7F35" w:rsidRPr="00215B0B">
        <w:fldChar w:fldCharType="separate"/>
      </w:r>
      <w:r w:rsidR="00720F16" w:rsidRPr="00215B0B">
        <w:rPr>
          <w:noProof/>
        </w:rPr>
        <w:t>(363)</w:t>
      </w:r>
      <w:r w:rsidR="006A7F35" w:rsidRPr="00215B0B">
        <w:fldChar w:fldCharType="end"/>
      </w:r>
    </w:p>
    <w:p w14:paraId="01B73010" w14:textId="25E20B9B" w:rsidR="009D19B6" w:rsidRPr="00215B0B" w:rsidRDefault="009D19B6" w:rsidP="009D19B6">
      <w:r w:rsidRPr="00215B0B">
        <w:t xml:space="preserve">There is very little qualitative work on the patient’s motivation for bariatric surgery, how they make this decision and their experiences. A 60-minute semi structured interview of 7 young people aged 16-21 years (5 post–operative) </w:t>
      </w:r>
      <w:r w:rsidR="00C35500" w:rsidRPr="00215B0B">
        <w:t xml:space="preserve">conducted in the USA </w:t>
      </w:r>
      <w:r w:rsidRPr="00215B0B">
        <w:t xml:space="preserve">showed that the decision to proceed with bariatric surgery is not taken lightly and comes after a long journey of obesity and multiple unsuccessful weight loss attempts since childhood. </w:t>
      </w:r>
      <w:r w:rsidRPr="00215B0B">
        <w:fldChar w:fldCharType="begin"/>
      </w:r>
      <w:r w:rsidR="00720F16" w:rsidRPr="00215B0B">
        <w:instrText xml:space="preserve"> ADDIN EN.CITE &lt;EndNote&gt;&lt;Cite&gt;&lt;Author&gt;Childerhose&lt;/Author&gt;&lt;Year&gt;2018&lt;/Year&gt;&lt;IDText&gt;Adolescent bariatric surgery: a qualitative exploratory study of US patient perspectives&lt;/IDText&gt;&lt;DisplayText&gt;(364)&lt;/DisplayText&gt;&lt;record&gt;&lt;dates&gt;&lt;pub-dates&gt;&lt;date&gt;Oct&lt;/date&gt;&lt;/pub-dates&gt;&lt;year&gt;2018&lt;/year&gt;&lt;/dates&gt;&lt;keywords&gt;&lt;keyword&gt;Adolescent&lt;/keyword&gt;&lt;keyword&gt;Adolescent Health&lt;/keyword&gt;&lt;keyword&gt;Adult&lt;/keyword&gt;&lt;keyword&gt;Bariatric Surgery&lt;/keyword&gt;&lt;keyword&gt;Female&lt;/keyword&gt;&lt;keyword&gt;Follow-Up Studies&lt;/keyword&gt;&lt;keyword&gt;Humans&lt;/keyword&gt;&lt;keyword&gt;Male&lt;/keyword&gt;&lt;keyword&gt;Obesity, Morbid/psychology/*surgery&lt;/keyword&gt;&lt;keyword&gt;Pediatric Obesity/*surgery&lt;/keyword&gt;&lt;keyword&gt;Postoperative Period&lt;/keyword&gt;&lt;keyword&gt;*Qualitative Research&lt;/keyword&gt;&lt;keyword&gt;United States&lt;/keyword&gt;&lt;keyword&gt;Young Adult&lt;/keyword&gt;&lt;keyword&gt;bariatric surgery&lt;/keyword&gt;&lt;keyword&gt;decision-making&lt;/keyword&gt;&lt;keyword&gt;qualitative&lt;/keyword&gt;&lt;/keywords&gt;&lt;isbn&gt;1758-8103&lt;/isbn&gt;&lt;titles&gt;&lt;title&gt;Adolescent bariatric surgery: a qualitative exploratory study of US patient perspectives&lt;/title&gt;&lt;secondary-title&gt;Clin Obes&lt;/secondary-title&gt;&lt;/titles&gt;&lt;pages&gt;345-354&lt;/pages&gt;&lt;number&gt;5&lt;/number&gt;&lt;contributors&gt;&lt;authors&gt;&lt;author&gt;Childerhose, J. E.&lt;/author&gt;&lt;author&gt;Eneli, I.&lt;/author&gt;&lt;author&gt;Steele, K. E.&lt;/author&gt;&lt;/authors&gt;&lt;/contributors&gt;&lt;edition&gt;2018/08/15&lt;/edition&gt;&lt;language&gt;eng&lt;/language&gt;&lt;added-date format="utc"&gt;1581514860&lt;/added-date&gt;&lt;ref-type name="Journal Article"&gt;17&lt;/ref-type&gt;&lt;auth-address&gt;Berman Institute of Bioethics, Johns Hopkins University, Baltimore, Maryland, USA.&amp;#xD;Department of Pediatrics, The Ohio State University, Nationwide Children&amp;apos;s Hospital, Columbus, Ohio, USA.&amp;#xD;Johns Hopkins School of Medicine, The Johns Hopkins Center for Bariatric Surgery, Baltimore, Maryland, USA.&lt;/auth-address&gt;&lt;remote-database-provider&gt;NLM&lt;/remote-database-provider&gt;&lt;rec-number&gt;430&lt;/rec-number&gt;&lt;last-updated-date format="utc"&gt;1581514860&lt;/last-updated-date&gt;&lt;accession-num&gt;30107093&lt;/accession-num&gt;&lt;electronic-resource-num&gt;10.1111/cob.12272&lt;/electronic-resource-num&gt;&lt;volume&gt;8&lt;/volume&gt;&lt;/record&gt;&lt;/Cite&gt;&lt;/EndNote&gt;</w:instrText>
      </w:r>
      <w:r w:rsidRPr="00215B0B">
        <w:fldChar w:fldCharType="separate"/>
      </w:r>
      <w:r w:rsidR="00720F16" w:rsidRPr="00215B0B">
        <w:rPr>
          <w:noProof/>
        </w:rPr>
        <w:t>(364)</w:t>
      </w:r>
      <w:r w:rsidRPr="00215B0B">
        <w:fldChar w:fldCharType="end"/>
      </w:r>
    </w:p>
    <w:p w14:paraId="6BBB9354" w14:textId="4372B8FB" w:rsidR="00C35500" w:rsidRPr="00215B0B" w:rsidRDefault="00C35500" w:rsidP="009D19B6">
      <w:r w:rsidRPr="00215B0B">
        <w:t xml:space="preserve">In the UK, NICE recommends bariatric surgery in adolescents in ‘exceptional circumstances’, though the definition of these circumstances can be interpreted differently. The in depth analysis of 5 adolescents who underwent bariatric surgery  (between 16-18 years) and 4 of those who were considering it revealed that young people are willing to accept surgery as a last resort option though there are a lot of dilemmas around it as they feel nothing better is available. </w:t>
      </w:r>
      <w:r w:rsidRPr="00215B0B">
        <w:fldChar w:fldCharType="begin"/>
      </w:r>
      <w:r w:rsidR="00720F16" w:rsidRPr="00215B0B">
        <w:instrText xml:space="preserve"> ADDIN EN.CITE &lt;EndNote&gt;&lt;Cite&gt;&lt;Author&gt;Doyle&lt;/Author&gt;&lt;Year&gt;2018&lt;/Year&gt;&lt;IDText&gt;How adolescents decide on bariatric surgery: an interpretative phenomenological analysis&lt;/IDText&gt;&lt;DisplayText&gt;(365)&lt;/DisplayText&gt;&lt;record&gt;&lt;dates&gt;&lt;pub-dates&gt;&lt;date&gt;Apr&lt;/date&gt;&lt;/pub-dates&gt;&lt;year&gt;2018&lt;/year&gt;&lt;/dates&gt;&lt;keywords&gt;&lt;keyword&gt;Adolescent&lt;/keyword&gt;&lt;keyword&gt;Adolescent Health&lt;/keyword&gt;&lt;keyword&gt;Adult&lt;/keyword&gt;&lt;keyword&gt;Bariatric Surgery&lt;/keyword&gt;&lt;keyword&gt;Female&lt;/keyword&gt;&lt;keyword&gt;Humans&lt;/keyword&gt;&lt;keyword&gt;Male&lt;/keyword&gt;&lt;keyword&gt;Obesity, Morbid/*psychology/*surgery&lt;/keyword&gt;&lt;keyword&gt;Perception&lt;/keyword&gt;&lt;keyword&gt;Qualitative Research&lt;/keyword&gt;&lt;keyword&gt;Uncertainty&lt;/keyword&gt;&lt;keyword&gt;Young Adult&lt;/keyword&gt;&lt;keyword&gt;Adolescents&lt;/keyword&gt;&lt;keyword&gt;bariatric surgery&lt;/keyword&gt;&lt;keyword&gt;decision making&lt;/keyword&gt;&lt;/keywords&gt;&lt;isbn&gt;1758-8103&lt;/isbn&gt;&lt;titles&gt;&lt;title&gt;How adolescents decide on bariatric surgery: an interpretative phenomenological analysis&lt;/title&gt;&lt;secondary-title&gt;Clin Obes&lt;/secondary-title&gt;&lt;/titles&gt;&lt;pages&gt;114-121&lt;/pages&gt;&lt;number&gt;2&lt;/number&gt;&lt;contributors&gt;&lt;authors&gt;&lt;author&gt;Doyle, J.&lt;/author&gt;&lt;author&gt;Colville, S.&lt;/author&gt;&lt;author&gt;Brown, P.&lt;/author&gt;&lt;author&gt;Christie, D.&lt;/author&gt;&lt;/authors&gt;&lt;/contributors&gt;&lt;edition&gt;2018/01/23&lt;/edition&gt;&lt;language&gt;eng&lt;/language&gt;&lt;added-date format="utc"&gt;1581518467&lt;/added-date&gt;&lt;ref-type name="Journal Article"&gt;17&lt;/ref-type&gt;&lt;auth-address&gt;Child and Adolescent Psychological Medicine, University College London Hospitals, NHS Foundation Trust, London, UK.&amp;#xD;National Institute for Health and Care Excellence International, London, UK.&amp;#xD;Institute for Social Science Research, University of Amsterdam, Amsterdam, Netherlands.&lt;/auth-address&gt;&lt;remote-database-provider&gt;NLM&lt;/remote-database-provider&gt;&lt;rec-number&gt;435&lt;/rec-number&gt;&lt;last-updated-date format="utc"&gt;1581518467&lt;/last-updated-date&gt;&lt;accession-num&gt;29356351&lt;/accession-num&gt;&lt;electronic-resource-num&gt;10.1111/cob.12236&lt;/electronic-resource-num&gt;&lt;volume&gt;8&lt;/volume&gt;&lt;/record&gt;&lt;/Cite&gt;&lt;/EndNote&gt;</w:instrText>
      </w:r>
      <w:r w:rsidRPr="00215B0B">
        <w:fldChar w:fldCharType="separate"/>
      </w:r>
      <w:r w:rsidR="00720F16" w:rsidRPr="00215B0B">
        <w:rPr>
          <w:noProof/>
        </w:rPr>
        <w:t>(365)</w:t>
      </w:r>
      <w:r w:rsidRPr="00215B0B">
        <w:fldChar w:fldCharType="end"/>
      </w:r>
    </w:p>
    <w:p w14:paraId="160FDC3B" w14:textId="77777777" w:rsidR="00C57953" w:rsidRPr="00215B0B" w:rsidRDefault="009D78C9" w:rsidP="009D19B6">
      <w:r w:rsidRPr="00215B0B">
        <w:t xml:space="preserve">The above studies show that a decision to undergo bariatric surgery is taken following significant deliberation by the young people and that age, gender, and psychosocial aspects all have a role in determining those who decide to go ahead with it eventually. </w:t>
      </w:r>
    </w:p>
    <w:p w14:paraId="79807E66" w14:textId="2A969DD8" w:rsidR="00C57953" w:rsidRPr="00215B0B" w:rsidRDefault="00C57953" w:rsidP="009D19B6">
      <w:r w:rsidRPr="00215B0B">
        <w:t xml:space="preserve">Most young people who go ahead with it seem happy with their decision to do so even though it is a difficult time. </w:t>
      </w:r>
      <w:r w:rsidRPr="00215B0B">
        <w:fldChar w:fldCharType="begin">
          <w:fldData xml:space="preserve">PEVuZE5vdGU+PENpdGU+PEF1dGhvcj5Ob3JkaW48L0F1dGhvcj48WWVhcj4yMDE4PC9ZZWFyPjxJ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</w:fldData>
        </w:fldChar>
      </w:r>
      <w:r w:rsidR="00720F16" w:rsidRPr="00215B0B">
        <w:instrText xml:space="preserve"> ADDIN EN.CITE </w:instrText>
      </w:r>
      <w:r w:rsidR="00720F16" w:rsidRPr="00215B0B">
        <w:fldChar w:fldCharType="begin">
          <w:fldData xml:space="preserve">PEVuZE5vdGU+PENpdGU+PEF1dGhvcj5Ob3JkaW48L0F1dGhvcj48WWVhcj4yMDE4PC9ZZWFyPjxJ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</w:fldData>
        </w:fldChar>
      </w:r>
      <w:r w:rsidR="00720F16" w:rsidRPr="00215B0B">
        <w:instrText xml:space="preserve"> ADDIN EN.CITE.DATA </w:instrText>
      </w:r>
      <w:r w:rsidR="00720F16" w:rsidRPr="00215B0B">
        <w:fldChar w:fldCharType="end"/>
      </w:r>
      <w:r w:rsidRPr="00215B0B">
        <w:fldChar w:fldCharType="separate"/>
      </w:r>
      <w:r w:rsidR="00720F16" w:rsidRPr="00215B0B">
        <w:rPr>
          <w:noProof/>
        </w:rPr>
        <w:t>(366)</w:t>
      </w:r>
      <w:r w:rsidRPr="00215B0B">
        <w:fldChar w:fldCharType="end"/>
      </w:r>
    </w:p>
    <w:p w14:paraId="517E0D62" w14:textId="2018B732" w:rsidR="00C57953" w:rsidRPr="00215B0B" w:rsidRDefault="009A6AFF" w:rsidP="009D19B6">
      <w:r w:rsidRPr="00215B0B">
        <w:lastRenderedPageBreak/>
        <w:t>Worries</w:t>
      </w:r>
      <w:r w:rsidR="00C57953" w:rsidRPr="00215B0B">
        <w:t xml:space="preserve"> were related to uncertainity regarding contacts from the health care team and the eventual transition to primary care though one may argue that given the limited long term data in this group of young people, hospital secondary care follow up may be more appropriate. </w:t>
      </w:r>
    </w:p>
    <w:p w14:paraId="6BD44C07" w14:textId="77777777" w:rsidR="00ED322C" w:rsidRDefault="00462683" w:rsidP="009D19B6">
      <w:r w:rsidRPr="00215B0B">
        <w:t>A thorough medical and psychosocial assessment with plenty of time for discussion should be a prerequisite for any adolescent bariatric/balloon programme.</w:t>
      </w:r>
    </w:p>
    <w:p w14:paraId="1F0E16C1" w14:textId="77777777" w:rsidR="005D7887" w:rsidRDefault="005D7887">
      <w:r>
        <w:t xml:space="preserve">Also, given the emotive nature of the subject, any intervention particularly surgical </w:t>
      </w:r>
      <w:r w:rsidR="00401E8D">
        <w:t>(</w:t>
      </w:r>
      <w:r>
        <w:t>even if temporary</w:t>
      </w:r>
      <w:r w:rsidR="00401E8D">
        <w:t>)</w:t>
      </w:r>
      <w:r>
        <w:t xml:space="preserve"> leading to rapid weight loss raises concerns about impact of these on growth, incidence of eating disorders, bone and mental health</w:t>
      </w:r>
      <w:r w:rsidR="004C7A05">
        <w:t xml:space="preserve">. </w:t>
      </w:r>
      <w:r>
        <w:t xml:space="preserve"> This is as it should be for children and </w:t>
      </w:r>
      <w:r w:rsidR="007B60CD">
        <w:t>young people</w:t>
      </w:r>
      <w:r>
        <w:t xml:space="preserve"> but while the scrutiny is appropriate and essential, it should not result in diluting the efficacy of the intervention</w:t>
      </w:r>
      <w:r w:rsidR="004C7A05">
        <w:t xml:space="preserve">. </w:t>
      </w:r>
      <w:r>
        <w:t xml:space="preserve"> </w:t>
      </w:r>
    </w:p>
    <w:p w14:paraId="5AF286F7" w14:textId="77777777" w:rsidR="007B60CD" w:rsidRDefault="00BF52D6" w:rsidP="007B60CD">
      <w:r>
        <w:t>A k</w:t>
      </w:r>
      <w:r w:rsidR="00B12E9A">
        <w:t xml:space="preserve">ey </w:t>
      </w:r>
      <w:r>
        <w:t>weakness</w:t>
      </w:r>
      <w:r w:rsidR="00B12E9A">
        <w:t xml:space="preserve"> of the project </w:t>
      </w:r>
      <w:r w:rsidR="00A07D5F">
        <w:t>includes</w:t>
      </w:r>
      <w:r w:rsidR="00B12E9A">
        <w:t xml:space="preserve"> the absence of a control group</w:t>
      </w:r>
      <w:r w:rsidR="004C7A05">
        <w:t xml:space="preserve">. </w:t>
      </w:r>
      <w:r w:rsidR="00B12E9A">
        <w:t xml:space="preserve"> While this </w:t>
      </w:r>
      <w:r w:rsidR="001C04C0">
        <w:t>was,</w:t>
      </w:r>
      <w:r w:rsidR="00B12E9A">
        <w:t xml:space="preserve"> PPI driven</w:t>
      </w:r>
      <w:r w:rsidR="007B60CD">
        <w:t xml:space="preserve"> (who felt</w:t>
      </w:r>
      <w:r w:rsidR="007B60CD" w:rsidRPr="007B60CD">
        <w:t xml:space="preserve"> </w:t>
      </w:r>
      <w:r w:rsidR="007B60CD">
        <w:t xml:space="preserve">recruitment to a normal care group would have been very difficult),  </w:t>
      </w:r>
    </w:p>
    <w:p w14:paraId="25308820" w14:textId="77777777" w:rsidR="007B60CD" w:rsidRDefault="007B60CD" w:rsidP="007B60CD">
      <w:r>
        <w:t xml:space="preserve"> </w:t>
      </w:r>
      <w:r w:rsidR="00B12E9A">
        <w:t>a design with a delayed intervention would have been far better</w:t>
      </w:r>
      <w:r w:rsidR="004C7A05">
        <w:t xml:space="preserve">. </w:t>
      </w:r>
      <w:r w:rsidR="00B12E9A">
        <w:t xml:space="preserve"> We have used the young people’s previous weight trajectory as a comparator</w:t>
      </w:r>
      <w:r w:rsidR="005221CC">
        <w:t xml:space="preserve"> </w:t>
      </w:r>
      <w:r>
        <w:t xml:space="preserve">as one of the inclusion criteria was prior participation in a community based health project.   </w:t>
      </w:r>
    </w:p>
    <w:p w14:paraId="51E2F7A9" w14:textId="77777777" w:rsidR="007B60CD" w:rsidRDefault="007B60CD" w:rsidP="007B60CD">
      <w:r>
        <w:t>However,</w:t>
      </w:r>
      <w:r w:rsidR="00816B43">
        <w:t xml:space="preserve"> having a control group would have been far more powerful</w:t>
      </w:r>
      <w:r w:rsidR="004C7A05">
        <w:t xml:space="preserve">. </w:t>
      </w:r>
      <w:r w:rsidR="00816B43">
        <w:t xml:space="preserve"> Even weight maintenance for 6-12 months is a worthwhile aim in severely obese young people who have essentially exhausted all other options</w:t>
      </w:r>
      <w:r w:rsidR="004C7A05">
        <w:t xml:space="preserve">. </w:t>
      </w:r>
      <w:r w:rsidR="00816B43">
        <w:t xml:space="preserve"> 2/10 continued to lose weight (20 percent) which is </w:t>
      </w:r>
      <w:r w:rsidR="00B81B53">
        <w:t>comparable to some</w:t>
      </w:r>
      <w:r w:rsidR="00816B43">
        <w:t xml:space="preserve"> other lifestyle intervention studies</w:t>
      </w:r>
      <w:r w:rsidR="00F97DA2">
        <w:t xml:space="preserve">.  </w:t>
      </w:r>
      <w:r w:rsidR="00816B43">
        <w:t>However, clearly, there is no comparison with the weight loss sustained during bariatric surgery and this should be made clear to families at the outset</w:t>
      </w:r>
      <w:r w:rsidR="009D1449">
        <w:fldChar w:fldCharType="begin"/>
      </w:r>
      <w:r w:rsidR="007D1C5D">
        <w:instrText xml:space="preserve"> ADDIN EN.CITE &lt;EndNote&gt;&lt;Cite&gt;&lt;Author&gt;Treadwell&lt;/Author&gt;&lt;Year&gt;2008&lt;/Year&gt;&lt;IDText&gt;Systematic review and meta-analysis of bariatric surgery for pediatric obesity&lt;/IDText&gt;&lt;DisplayText&gt;(71)&lt;/DisplayText&gt;&lt;record&gt;&lt;foreign-keys&gt;&lt;key app="EN" db-id="t2t9e92982tts1ers08vf50o2dpsdvprrp99"&gt;15&lt;/key&gt;&lt;/foreign-keys&gt;&lt;keywords&gt;&lt;keyword&gt;Bariatric Surgery&lt;/keyword&gt;&lt;keyword&gt;Body Mass Index&lt;/keyword&gt;&lt;keyword&gt;Child&lt;/keyword&gt;&lt;keyword&gt;Comorbidity&lt;/keyword&gt;&lt;keyword&gt;Data Collection&lt;/keyword&gt;&lt;keyword&gt;Gastroplasty&lt;/keyword&gt;&lt;keyword&gt;Humans&lt;/keyword&gt;&lt;keyword&gt;Laparoscopy&lt;/keyword&gt;&lt;keyword&gt;Obesity, Morbid&lt;/keyword&gt;&lt;keyword&gt;Treatment Outcome&lt;/keyword&gt;&lt;/keywords&gt;&lt;urls&gt;&lt;related-urls&gt;&lt;url&gt;http://www.hubmed.org/display.cgi?uids=18948803&lt;/url&gt;&lt;/related-urls&gt;&lt;/urls&gt;&lt;isbn&gt;1528-1140&lt;/isbn&gt;&lt;titles&gt;&lt;title&gt;Systematic review and meta-analysis of bariatric surgery for pediatric obesity&lt;/title&gt;&lt;secondary-title&gt;Ann Surg&lt;/secondary-title&gt;&lt;/titles&gt;&lt;pages&gt;763-776&lt;/pages&gt;&lt;number&gt;18948803&lt;/number&gt;&lt;contributors&gt;&lt;authors&gt;&lt;author&gt;Treadwell, Jonathan R.&lt;/author&gt;&lt;author&gt;Sun, Fang&lt;/author&gt;&lt;author&gt;Schoelles, Karen&lt;/author&gt;&lt;/authors&gt;&lt;/contributors&gt;&lt;added-date format="utc"&gt;1352236554&lt;/added-date&gt;&lt;ref-type name="Journal Article"&gt;17&lt;/ref-type&gt;&lt;auth-address&gt;ECRI Institute, Evidence-Based Practice Center and Health Technology Assessment Information Service, Plymouth Meeting, Pennsylvania, 19462, USA.&lt;/auth-address&gt;&lt;dates&gt;&lt;year&gt;2008&lt;/year&gt;&lt;/dates&gt;&lt;rec-number&gt;18&lt;/rec-number&gt;&lt;last-updated-date format="utc"&gt;1352237144&lt;/last-updated-date&gt;&lt;volume&gt;248&lt;/volume&gt;&lt;/record&gt;&lt;/Cite&gt;&lt;/EndNote&gt;</w:instrText>
      </w:r>
      <w:r w:rsidR="009D1449">
        <w:fldChar w:fldCharType="separate"/>
      </w:r>
      <w:r w:rsidR="007D1C5D">
        <w:rPr>
          <w:noProof/>
        </w:rPr>
        <w:t>(71)</w:t>
      </w:r>
      <w:r w:rsidR="009D1449">
        <w:fldChar w:fldCharType="end"/>
      </w:r>
      <w:r w:rsidR="004C7A05">
        <w:t xml:space="preserve">. </w:t>
      </w:r>
    </w:p>
    <w:p w14:paraId="0B43E58A" w14:textId="77777777" w:rsidR="007B60CD" w:rsidRDefault="007B60CD" w:rsidP="007B60CD">
      <w:r>
        <w:t xml:space="preserve"> </w:t>
      </w:r>
    </w:p>
    <w:p w14:paraId="46C99C20" w14:textId="77777777" w:rsidR="007B60CD" w:rsidRDefault="007B60CD" w:rsidP="007B60CD">
      <w:r>
        <w:lastRenderedPageBreak/>
        <w:t xml:space="preserve">This cohort experienced a 20 kg mean weight gain seen in the two years preceding the study; even the modest weight loss/no weight gain experienced in the 6 months that the balloon was in situ was a positive outcome. </w:t>
      </w:r>
    </w:p>
    <w:p w14:paraId="3F774BEB" w14:textId="77777777" w:rsidR="00B12E9A" w:rsidRDefault="00B12E9A"/>
    <w:p w14:paraId="3D656E08" w14:textId="77777777" w:rsidR="00F04BD7" w:rsidRDefault="00141F2B">
      <w:r>
        <w:t>In summar</w:t>
      </w:r>
      <w:r w:rsidR="004B680E">
        <w:t xml:space="preserve">y, the intra-gastric balloon has been found to be </w:t>
      </w:r>
      <w:r>
        <w:t>safe</w:t>
      </w:r>
      <w:r w:rsidR="00000E66">
        <w:t>,</w:t>
      </w:r>
      <w:r>
        <w:t xml:space="preserve"> well</w:t>
      </w:r>
      <w:r w:rsidR="00000E66">
        <w:t xml:space="preserve"> tolerated and effective in the short term in bringing about modest weight loss</w:t>
      </w:r>
      <w:r w:rsidR="004B680E">
        <w:t xml:space="preserve"> in a feasibility study involving 12 severely obese young peop</w:t>
      </w:r>
      <w:r w:rsidR="00C60F99">
        <w:t>le</w:t>
      </w:r>
      <w:r w:rsidR="00EC0038">
        <w:fldChar w:fldCharType="begin"/>
      </w:r>
      <w:r w:rsidR="00720F16">
        <w:instrText xml:space="preserve"> ADDIN EN.CITE &lt;EndNote&gt;&lt;Cite&gt;&lt;Author&gt;Sachdev&lt;/Author&gt;&lt;Year&gt;2018&lt;/Year&gt;&lt;IDText&gt;Intragastric balloon as an adjunct to lifestyle programme in severely obese adolescents: impact on biomedical outcomes and skeletal health&lt;/IDText&gt;&lt;DisplayText&gt;(367)&lt;/DisplayText&gt;&lt;record&gt;&lt;dates&gt;&lt;pub-dates&gt;&lt;date&gt;Jan&lt;/date&gt;&lt;/pub-dates&gt;&lt;year&gt;2018&lt;/year&gt;&lt;/dates&gt;&lt;isbn&gt;0307-0565&lt;/isbn&gt;&lt;custom2&gt;PMC5763248&lt;/custom2&gt;&lt;titles&gt;&lt;title&gt;Intragastric balloon as an adjunct to lifestyle programme in severely obese adolescents: impact on biomedical outcomes and skeletal health&lt;/title&gt;&lt;secondary-title&gt;Int J Obes (Lond)&lt;/secondary-title&gt;&lt;alt-title&gt;International journal of obesity (2005)&lt;/alt-title&gt;&lt;/titles&gt;&lt;pages&gt;115-118&lt;/pages&gt;&lt;number&gt;1&lt;/number&gt;&lt;contributors&gt;&lt;authors&gt;&lt;author&gt;Sachdev, P.&lt;/author&gt;&lt;author&gt;Reece, L.&lt;/author&gt;&lt;author&gt;Thomson, M.&lt;/author&gt;&lt;author&gt;Natarajan, A.&lt;/author&gt;&lt;author&gt;Copeland, R. J.&lt;/author&gt;&lt;author&gt;Wales, J. K.&lt;/author&gt;&lt;author&gt;Wright, N. P.&lt;/author&gt;&lt;/authors&gt;&lt;/contributors&gt;&lt;edition&gt;2017/09/06&lt;/edition&gt;&lt;language&gt;eng&lt;/language&gt;&lt;added-date format="utc"&gt;1520533844&lt;/added-date&gt;&lt;ref-type name="Journal Article"&gt;17&lt;/ref-type&gt;&lt;auth-address&gt;Department of Oncology and Metabolism, Academic Unit of Child Health, University of Sheffield, Sheffield, UK.&amp;#xD;Centre for Sport and Exercise Science, Sheffield Hallam University, Sheffield, UK.&amp;#xD;Department of Paediatric Endocrinology, Sheffield Children&amp;apos;s Hospital, Sheffield, UK.&amp;#xD;Department of Paediatrics, Doncaster and Bassetlaw NHS Foundation Trust, South Yorkshire, UK.&amp;#xD;Department of Paediatric Endocrinology and Nephrology, Lady Cilento Children&amp;apos;s Hospital, South Brisbane, Queensland, Australia.&lt;/auth-address&gt;&lt;remote-database-provider&gt;NLM&lt;/remote-database-provider&gt;&lt;rec-number&gt;211&lt;/rec-number&gt;&lt;last-updated-date format="utc"&gt;1520533844&lt;/last-updated-date&gt;&lt;accession-num&gt;28871150&lt;/accession-num&gt;&lt;electronic-resource-num&gt;10.1038/ijo.2017.215&lt;/electronic-resource-num&gt;&lt;volume&gt;42&lt;/volume&gt;&lt;/record&gt;&lt;/Cite&gt;&lt;/EndNote&gt;</w:instrText>
      </w:r>
      <w:r w:rsidR="00EC0038">
        <w:fldChar w:fldCharType="separate"/>
      </w:r>
      <w:r w:rsidR="00720F16">
        <w:rPr>
          <w:noProof/>
        </w:rPr>
        <w:t>(367)</w:t>
      </w:r>
      <w:r w:rsidR="00EC0038">
        <w:fldChar w:fldCharType="end"/>
      </w:r>
      <w:r w:rsidR="004C7A05">
        <w:t xml:space="preserve">. </w:t>
      </w:r>
      <w:r w:rsidR="00585C66">
        <w:t xml:space="preserve"> </w:t>
      </w:r>
      <w:r w:rsidR="00E345C2" w:rsidRPr="00673AE0">
        <w:t>There was clinically important improvement in co-morbidities, albeit short- term in most instances</w:t>
      </w:r>
      <w:r w:rsidR="004C7A05" w:rsidRPr="00673AE0">
        <w:t xml:space="preserve">. </w:t>
      </w:r>
      <w:r w:rsidR="00E345C2" w:rsidRPr="00673AE0">
        <w:t xml:space="preserve"> There was no detrimental effect on bone of rapid weight loss in adolescents</w:t>
      </w:r>
      <w:r w:rsidR="004C7A05" w:rsidRPr="00673AE0">
        <w:t xml:space="preserve">. </w:t>
      </w:r>
      <w:r w:rsidR="00E345C2" w:rsidRPr="00673AE0">
        <w:t xml:space="preserve"> </w:t>
      </w:r>
    </w:p>
    <w:p w14:paraId="65E9E7B4" w14:textId="7D657EC3" w:rsidR="005F1D8B" w:rsidRDefault="00F04BD7">
      <w:r w:rsidRPr="00215B0B">
        <w:t xml:space="preserve">In my opinion, the intragastric balloon intervention was effective as we </w:t>
      </w:r>
      <w:r w:rsidR="005F1D8B" w:rsidRPr="00215B0B">
        <w:t>could</w:t>
      </w:r>
      <w:r w:rsidRPr="00215B0B">
        <w:t xml:space="preserve"> show weight loss in cases previously resistant to losing weight, and of these 2</w:t>
      </w:r>
      <w:r w:rsidR="005F1D8B" w:rsidRPr="00215B0B">
        <w:t>0 per</w:t>
      </w:r>
      <w:r w:rsidRPr="00215B0B">
        <w:t xml:space="preserve">cent were able to show sustained weight loss over longer term. If we can assess </w:t>
      </w:r>
      <w:r w:rsidR="005F1D8B" w:rsidRPr="00215B0B">
        <w:t>a family’s</w:t>
      </w:r>
      <w:r w:rsidRPr="00215B0B">
        <w:t xml:space="preserve"> motivation</w:t>
      </w:r>
      <w:r w:rsidR="00387188" w:rsidRPr="00215B0B">
        <w:t xml:space="preserve"> to change, </w:t>
      </w:r>
      <w:r w:rsidR="005F1D8B" w:rsidRPr="00215B0B">
        <w:t xml:space="preserve">and improve the compliance with the support programme, </w:t>
      </w:r>
      <w:r w:rsidR="00F461A8" w:rsidRPr="00215B0B">
        <w:t xml:space="preserve">and include this as a part of their </w:t>
      </w:r>
      <w:proofErr w:type="gramStart"/>
      <w:r w:rsidR="00F461A8" w:rsidRPr="00215B0B">
        <w:t>assessment  pre</w:t>
      </w:r>
      <w:proofErr w:type="gramEnd"/>
      <w:r w:rsidR="00F461A8" w:rsidRPr="00215B0B">
        <w:t xml:space="preserve"> procedure (as shown in a number of studies</w:t>
      </w:r>
      <w:r w:rsidR="009A6AFF" w:rsidRPr="00215B0B">
        <w:t xml:space="preserve"> described above</w:t>
      </w:r>
      <w:r w:rsidR="00F461A8" w:rsidRPr="00215B0B">
        <w:t xml:space="preserve">), </w:t>
      </w:r>
      <w:r w:rsidR="005F1D8B" w:rsidRPr="00215B0B">
        <w:t>chances of long term weight loss with sustained life style change is likely.</w:t>
      </w:r>
      <w:r w:rsidR="005F1D8B">
        <w:t xml:space="preserve"> </w:t>
      </w:r>
    </w:p>
    <w:p w14:paraId="5EA85D79" w14:textId="596ADD66" w:rsidR="00E345C2" w:rsidRPr="00673AE0" w:rsidRDefault="00E345C2">
      <w:r w:rsidRPr="00673AE0">
        <w:t xml:space="preserve">While the technique was safe and effective, a larger RCT </w:t>
      </w:r>
      <w:r w:rsidR="00BF52D6" w:rsidRPr="00673AE0">
        <w:t xml:space="preserve">and more qualitative work to hone in on the markers of success with this intervention </w:t>
      </w:r>
      <w:r w:rsidRPr="00673AE0">
        <w:t>would be needed to fully evaluate clinical benefit and cost effectiveness</w:t>
      </w:r>
      <w:r w:rsidR="004C7A05" w:rsidRPr="00673AE0">
        <w:t xml:space="preserve">. </w:t>
      </w:r>
      <w:r w:rsidRPr="00673AE0">
        <w:t xml:space="preserve"> </w:t>
      </w:r>
    </w:p>
    <w:p w14:paraId="7C16C265" w14:textId="77777777" w:rsidR="006F4A8C" w:rsidRDefault="006F4A8C"/>
    <w:p w14:paraId="102C9BEC" w14:textId="77777777" w:rsidR="006675C2" w:rsidRDefault="006675C2"/>
    <w:p w14:paraId="1A6670B2" w14:textId="77777777" w:rsidR="006F4A8C" w:rsidRPr="00673AE0" w:rsidRDefault="00DB5AF4" w:rsidP="00673AE0">
      <w:pPr>
        <w:pStyle w:val="Heading1"/>
        <w:rPr>
          <w:color w:val="000000" w:themeColor="text1"/>
          <w:szCs w:val="26"/>
        </w:rPr>
      </w:pPr>
      <w:r>
        <w:br w:type="page"/>
      </w:r>
      <w:bookmarkStart w:id="1418" w:name="_Toc35002312"/>
      <w:r w:rsidR="004D669D" w:rsidRPr="008333D1">
        <w:lastRenderedPageBreak/>
        <w:t>References</w:t>
      </w:r>
      <w:bookmarkEnd w:id="1418"/>
    </w:p>
    <w:p w14:paraId="66FE2CD6" w14:textId="77777777" w:rsidR="006675C2" w:rsidRPr="006675C2" w:rsidRDefault="006675C2" w:rsidP="00673AE0"/>
    <w:p w14:paraId="43679FA5" w14:textId="77777777" w:rsidR="00720F16" w:rsidRPr="00720F16" w:rsidRDefault="009D1449" w:rsidP="00720F16">
      <w:pPr>
        <w:pStyle w:val="EndNoteBibliography"/>
        <w:rPr>
          <w:noProof/>
        </w:rPr>
      </w:pPr>
      <w:r>
        <w:rPr>
          <w:rFonts w:asciiTheme="majorHAnsi" w:hAnsiTheme="majorHAnsi"/>
        </w:rPr>
        <w:fldChar w:fldCharType="begin"/>
      </w:r>
      <w:r w:rsidR="00CC08B6">
        <w:rPr>
          <w:rFonts w:asciiTheme="majorHAnsi" w:hAnsiTheme="majorHAnsi"/>
        </w:rPr>
        <w:instrText xml:space="preserve"> ADDIN EN.REFLIST </w:instrText>
      </w:r>
      <w:r>
        <w:rPr>
          <w:rFonts w:asciiTheme="majorHAnsi" w:hAnsiTheme="majorHAnsi"/>
        </w:rPr>
        <w:fldChar w:fldCharType="separate"/>
      </w:r>
      <w:r w:rsidR="00720F16" w:rsidRPr="00720F16">
        <w:rPr>
          <w:noProof/>
        </w:rPr>
        <w:t>1.</w:t>
      </w:r>
      <w:r w:rsidR="00720F16" w:rsidRPr="00720F16">
        <w:rPr>
          <w:noProof/>
        </w:rPr>
        <w:tab/>
        <w:t>Lobstein T, Baur L, Uauy R. Obesity in children and young people: a crisis in public health. Obesity reviews. 2004;5(s1):4-85.</w:t>
      </w:r>
    </w:p>
    <w:p w14:paraId="6C6ECD78" w14:textId="77777777" w:rsidR="00720F16" w:rsidRPr="00720F16" w:rsidRDefault="00720F16" w:rsidP="00720F16">
      <w:pPr>
        <w:pStyle w:val="EndNoteBibliography"/>
        <w:rPr>
          <w:noProof/>
        </w:rPr>
      </w:pPr>
      <w:r w:rsidRPr="00720F16">
        <w:rPr>
          <w:noProof/>
        </w:rPr>
        <w:t>2.</w:t>
      </w:r>
      <w:r w:rsidRPr="00720F16">
        <w:rPr>
          <w:noProof/>
        </w:rPr>
        <w:tab/>
        <w:t>Miller J, Rosenbloom A, Silverstein J. Childhood obesity. Journal of Clinical Endocrinology &amp; Metabolism. 2004;89(9):4211-8.</w:t>
      </w:r>
    </w:p>
    <w:p w14:paraId="6E4F1296" w14:textId="77777777" w:rsidR="00720F16" w:rsidRPr="00720F16" w:rsidRDefault="00720F16" w:rsidP="00720F16">
      <w:pPr>
        <w:pStyle w:val="EndNoteBibliography"/>
        <w:rPr>
          <w:noProof/>
        </w:rPr>
      </w:pPr>
      <w:r w:rsidRPr="00720F16">
        <w:rPr>
          <w:noProof/>
        </w:rPr>
        <w:t>3.</w:t>
      </w:r>
      <w:r w:rsidRPr="00720F16">
        <w:rPr>
          <w:noProof/>
        </w:rPr>
        <w:tab/>
        <w:t>Wang YC, McPherson K, Marsh T, Gortmaker SL, Brown M. Health and economic burden of the projected obesity trends in the USA and the UK. The Lancet. 2011;378(9793):815-25.</w:t>
      </w:r>
    </w:p>
    <w:p w14:paraId="2EE18FDF" w14:textId="77777777" w:rsidR="00720F16" w:rsidRPr="00720F16" w:rsidRDefault="00720F16" w:rsidP="00720F16">
      <w:pPr>
        <w:pStyle w:val="EndNoteBibliography"/>
        <w:rPr>
          <w:noProof/>
        </w:rPr>
      </w:pPr>
      <w:r w:rsidRPr="00720F16">
        <w:rPr>
          <w:noProof/>
        </w:rPr>
        <w:t>4.</w:t>
      </w:r>
      <w:r w:rsidRPr="00720F16">
        <w:rPr>
          <w:noProof/>
        </w:rPr>
        <w:tab/>
        <w:t>Niblett P. Statistics on Obesity, Physical Activity and Diet. In: Service GS, editor. England: Health and Social Care Information Centre; 2016.</w:t>
      </w:r>
    </w:p>
    <w:p w14:paraId="5BDDE49D" w14:textId="77777777" w:rsidR="00720F16" w:rsidRPr="00720F16" w:rsidRDefault="00720F16" w:rsidP="00720F16">
      <w:pPr>
        <w:pStyle w:val="EndNoteBibliography"/>
        <w:rPr>
          <w:noProof/>
        </w:rPr>
      </w:pPr>
      <w:r w:rsidRPr="00720F16">
        <w:rPr>
          <w:noProof/>
        </w:rPr>
        <w:t>5.</w:t>
      </w:r>
      <w:r w:rsidRPr="00720F16">
        <w:rPr>
          <w:noProof/>
        </w:rPr>
        <w:tab/>
        <w:t>Butland B, Jebb S, Kopelman P, McPherson K, Thomas S, Mardell J, et al. Foresight Tackling Obesities: Future Choices-Project report. In: Science GOf, editor. 2nd ed. p. 1-164.</w:t>
      </w:r>
    </w:p>
    <w:p w14:paraId="2F808801" w14:textId="77777777" w:rsidR="00720F16" w:rsidRPr="00720F16" w:rsidRDefault="00720F16" w:rsidP="00720F16">
      <w:pPr>
        <w:pStyle w:val="EndNoteBibliography"/>
        <w:rPr>
          <w:noProof/>
        </w:rPr>
      </w:pPr>
      <w:r w:rsidRPr="00720F16">
        <w:rPr>
          <w:noProof/>
        </w:rPr>
        <w:t>6.</w:t>
      </w:r>
      <w:r w:rsidRPr="00720F16">
        <w:rPr>
          <w:noProof/>
        </w:rPr>
        <w:tab/>
        <w:t>Purnell JQ. Definitions, Classification, and Epidemiology of Obesity. In: Feingold KR, Anawalt B, Boyce A, Chrousos G, Dungan K, Grossman A, et al., editors. Endotext. South Dartmouth (MA): MDText.com, Inc.; 2000.</w:t>
      </w:r>
    </w:p>
    <w:p w14:paraId="3194BAC9" w14:textId="77777777" w:rsidR="00720F16" w:rsidRPr="00720F16" w:rsidRDefault="00720F16" w:rsidP="00720F16">
      <w:pPr>
        <w:pStyle w:val="EndNoteBibliography"/>
        <w:rPr>
          <w:noProof/>
        </w:rPr>
      </w:pPr>
      <w:r w:rsidRPr="00720F16">
        <w:rPr>
          <w:noProof/>
        </w:rPr>
        <w:t>7.</w:t>
      </w:r>
      <w:r w:rsidRPr="00720F16">
        <w:rPr>
          <w:noProof/>
        </w:rPr>
        <w:tab/>
        <w:t>Must A, Dallal GE, Dietz WH. Reference data for obesity: 85th and 95th percentiles of body mass index (wt/ht2) and triceps skinfold thickness. Am J Clin Nutr. 1991;53(4):839-46.</w:t>
      </w:r>
    </w:p>
    <w:p w14:paraId="4F219054" w14:textId="77777777" w:rsidR="00720F16" w:rsidRPr="00720F16" w:rsidRDefault="00720F16" w:rsidP="00720F16">
      <w:pPr>
        <w:pStyle w:val="EndNoteBibliography"/>
        <w:rPr>
          <w:noProof/>
        </w:rPr>
      </w:pPr>
      <w:r w:rsidRPr="00720F16">
        <w:rPr>
          <w:noProof/>
        </w:rPr>
        <w:t>8.</w:t>
      </w:r>
      <w:r w:rsidRPr="00720F16">
        <w:rPr>
          <w:noProof/>
        </w:rPr>
        <w:tab/>
        <w:t>Cole TJ, Freeman JV, Preece MA. Body mass index reference curves for the UK, 1990. Archives of disease in childhood. 1995;73(1):25-9.</w:t>
      </w:r>
    </w:p>
    <w:p w14:paraId="4455AD30" w14:textId="77777777" w:rsidR="00720F16" w:rsidRPr="00720F16" w:rsidRDefault="00720F16" w:rsidP="00720F16">
      <w:pPr>
        <w:pStyle w:val="EndNoteBibliography"/>
        <w:rPr>
          <w:noProof/>
        </w:rPr>
      </w:pPr>
      <w:r w:rsidRPr="00720F16">
        <w:rPr>
          <w:noProof/>
        </w:rPr>
        <w:t>9.</w:t>
      </w:r>
      <w:r w:rsidRPr="00720F16">
        <w:rPr>
          <w:noProof/>
        </w:rPr>
        <w:tab/>
        <w:t>Savva S, Tornartitis M, Savva M, Kouides Y, Panagi A, Silikiotou N. Waist circumference and waist -to-height ratio are better predictors of cardiovascular disease risk factors in children than body mass index. Int J Obes. 2000;24:1453-8.</w:t>
      </w:r>
    </w:p>
    <w:p w14:paraId="64BD57F3" w14:textId="1FFE45F6" w:rsidR="00720F16" w:rsidRPr="00720F16" w:rsidRDefault="00720F16" w:rsidP="00720F16">
      <w:pPr>
        <w:pStyle w:val="EndNoteBibliography"/>
        <w:rPr>
          <w:noProof/>
        </w:rPr>
      </w:pPr>
      <w:r w:rsidRPr="00720F16">
        <w:rPr>
          <w:noProof/>
        </w:rPr>
        <w:t>10.</w:t>
      </w:r>
      <w:r w:rsidRPr="00720F16">
        <w:rPr>
          <w:noProof/>
        </w:rPr>
        <w:tab/>
        <w:t xml:space="preserve">NICE Clinical Guidelines 43. Obesity:Recommendations for the NHS London: NICE; 2006 [Available from: </w:t>
      </w:r>
      <w:hyperlink r:id="rId76" w:history="1">
        <w:r w:rsidRPr="00720F16">
          <w:rPr>
            <w:rStyle w:val="Hyperlink"/>
            <w:rFonts w:ascii="Candara" w:hAnsi="Candara"/>
            <w:noProof/>
          </w:rPr>
          <w:t>http://www.nice.org.uk/nicemedia/pdf/CG43NICEGuideline.pdf</w:t>
        </w:r>
      </w:hyperlink>
      <w:r w:rsidRPr="00720F16">
        <w:rPr>
          <w:noProof/>
        </w:rPr>
        <w:t>.</w:t>
      </w:r>
    </w:p>
    <w:p w14:paraId="5E9A0455" w14:textId="77777777" w:rsidR="00720F16" w:rsidRPr="00720F16" w:rsidRDefault="00720F16" w:rsidP="00720F16">
      <w:pPr>
        <w:pStyle w:val="EndNoteBibliography"/>
        <w:rPr>
          <w:noProof/>
        </w:rPr>
      </w:pPr>
      <w:r w:rsidRPr="00720F16">
        <w:rPr>
          <w:noProof/>
        </w:rPr>
        <w:t>11.</w:t>
      </w:r>
      <w:r w:rsidRPr="00720F16">
        <w:rPr>
          <w:noProof/>
        </w:rPr>
        <w:tab/>
        <w:t>Scottish Intercollegiate Guidelines Network. Management of Obesity-SIGN Guideline115. 2000.</w:t>
      </w:r>
    </w:p>
    <w:p w14:paraId="3C2AF1E1" w14:textId="77777777" w:rsidR="00720F16" w:rsidRPr="00720F16" w:rsidRDefault="00720F16" w:rsidP="00720F16">
      <w:pPr>
        <w:pStyle w:val="EndNoteBibliography"/>
        <w:rPr>
          <w:noProof/>
        </w:rPr>
      </w:pPr>
      <w:r w:rsidRPr="00720F16">
        <w:rPr>
          <w:noProof/>
        </w:rPr>
        <w:t>12.</w:t>
      </w:r>
      <w:r w:rsidRPr="00720F16">
        <w:rPr>
          <w:noProof/>
        </w:rPr>
        <w:tab/>
        <w:t>Viner RM, White B, Barrett T, Candy DCA, Gibson P, Gregory JW, et al. Assessment of childhood obesity in secondary care: OSCA consensus statement. Archives of disease in childhood-Education &amp; practice edition. 2012;97(3):98-105.</w:t>
      </w:r>
    </w:p>
    <w:p w14:paraId="70187E18" w14:textId="77777777" w:rsidR="00720F16" w:rsidRPr="00720F16" w:rsidRDefault="00720F16" w:rsidP="00720F16">
      <w:pPr>
        <w:pStyle w:val="EndNoteBibliography"/>
        <w:rPr>
          <w:noProof/>
        </w:rPr>
      </w:pPr>
      <w:r w:rsidRPr="00720F16">
        <w:rPr>
          <w:noProof/>
        </w:rPr>
        <w:t>13.</w:t>
      </w:r>
      <w:r w:rsidRPr="00720F16">
        <w:rPr>
          <w:noProof/>
        </w:rPr>
        <w:tab/>
        <w:t>Ells LJ, Hancock C, Copley VR, Mead E, Dinsdale H, Kinra S, et al. Prevalence of severe childhood obesity in England: 2006-2013. Arch Dis Child. 2015;100(7):631-6.</w:t>
      </w:r>
    </w:p>
    <w:p w14:paraId="013C1328" w14:textId="77777777" w:rsidR="00720F16" w:rsidRPr="00720F16" w:rsidRDefault="00720F16" w:rsidP="00720F16">
      <w:pPr>
        <w:pStyle w:val="EndNoteBibliography"/>
        <w:rPr>
          <w:noProof/>
        </w:rPr>
      </w:pPr>
      <w:r w:rsidRPr="00720F16">
        <w:rPr>
          <w:noProof/>
        </w:rPr>
        <w:t>14.</w:t>
      </w:r>
      <w:r w:rsidRPr="00720F16">
        <w:rPr>
          <w:noProof/>
        </w:rPr>
        <w:tab/>
        <w:t>National Child Measurement Programme, England – 2018-19 [press release]. 2019.</w:t>
      </w:r>
    </w:p>
    <w:p w14:paraId="6A0BAD75" w14:textId="77777777" w:rsidR="00720F16" w:rsidRPr="00720F16" w:rsidRDefault="00720F16" w:rsidP="00720F16">
      <w:pPr>
        <w:pStyle w:val="EndNoteBibliography"/>
        <w:rPr>
          <w:noProof/>
        </w:rPr>
      </w:pPr>
      <w:r w:rsidRPr="00720F16">
        <w:rPr>
          <w:noProof/>
        </w:rPr>
        <w:t>15.</w:t>
      </w:r>
      <w:r w:rsidRPr="00720F16">
        <w:rPr>
          <w:noProof/>
        </w:rPr>
        <w:tab/>
        <w:t>Inge TH, Zeller M, Harmon C, Helmrath M, Bean J, Modi A, et al. Teen-Longitudinal Assessment of Bariatric Surgery (Teen-LABS): Methodologic Features of the First Prospective Multicenter Study of Adolescent Bariatric Surgery. Journal of pediatric surgery. 2007;42(11):1969.</w:t>
      </w:r>
    </w:p>
    <w:p w14:paraId="71B235AA" w14:textId="77777777" w:rsidR="00720F16" w:rsidRPr="00720F16" w:rsidRDefault="00720F16" w:rsidP="00720F16">
      <w:pPr>
        <w:pStyle w:val="EndNoteBibliography"/>
        <w:rPr>
          <w:noProof/>
        </w:rPr>
      </w:pPr>
      <w:r w:rsidRPr="00720F16">
        <w:rPr>
          <w:noProof/>
        </w:rPr>
        <w:t>16.</w:t>
      </w:r>
      <w:r w:rsidRPr="00720F16">
        <w:rPr>
          <w:noProof/>
        </w:rPr>
        <w:tab/>
        <w:t>Sahoo K, Sahoo B, Choudhury AK, Sofi NY, Kumar R, Bhadoria AS. Childhood obesity: causes and consequences. Journal of family medicine and primary care. 2015;4(2):187-92.</w:t>
      </w:r>
    </w:p>
    <w:p w14:paraId="5911A9AC" w14:textId="77777777" w:rsidR="00720F16" w:rsidRPr="00720F16" w:rsidRDefault="00720F16" w:rsidP="00720F16">
      <w:pPr>
        <w:pStyle w:val="EndNoteBibliography"/>
        <w:rPr>
          <w:noProof/>
        </w:rPr>
      </w:pPr>
      <w:r w:rsidRPr="00720F16">
        <w:rPr>
          <w:noProof/>
        </w:rPr>
        <w:lastRenderedPageBreak/>
        <w:t>17.</w:t>
      </w:r>
      <w:r w:rsidRPr="00720F16">
        <w:rPr>
          <w:noProof/>
        </w:rPr>
        <w:tab/>
        <w:t>Dietz WH. Health consequences of obesity in youth: childhood predictors of adult disease. Pediatrics. 1998;101(Supplement 2):518-25.</w:t>
      </w:r>
    </w:p>
    <w:p w14:paraId="22A40FEE" w14:textId="77777777" w:rsidR="00720F16" w:rsidRPr="00720F16" w:rsidRDefault="00720F16" w:rsidP="00720F16">
      <w:pPr>
        <w:pStyle w:val="EndNoteBibliography"/>
        <w:rPr>
          <w:noProof/>
        </w:rPr>
      </w:pPr>
      <w:r w:rsidRPr="00720F16">
        <w:rPr>
          <w:noProof/>
        </w:rPr>
        <w:t>18.</w:t>
      </w:r>
      <w:r w:rsidRPr="00720F16">
        <w:rPr>
          <w:noProof/>
        </w:rPr>
        <w:tab/>
        <w:t>Sinha R, Fisch G, Teague B, Tamborlane WV, Banyas B, Allen K, et al. Prevalence of impaired glucose tolerance among children and adolescents with marked obesity. N Engl J Med. 2002;346(11893791):802-10.</w:t>
      </w:r>
    </w:p>
    <w:p w14:paraId="7EF061A7" w14:textId="77777777" w:rsidR="00720F16" w:rsidRPr="00720F16" w:rsidRDefault="00720F16" w:rsidP="00720F16">
      <w:pPr>
        <w:pStyle w:val="EndNoteBibliography"/>
        <w:rPr>
          <w:noProof/>
        </w:rPr>
      </w:pPr>
      <w:r w:rsidRPr="00720F16">
        <w:rPr>
          <w:noProof/>
        </w:rPr>
        <w:t>19.</w:t>
      </w:r>
      <w:r w:rsidRPr="00720F16">
        <w:rPr>
          <w:noProof/>
        </w:rPr>
        <w:tab/>
        <w:t>Tounian P, Aggoun Y, Dubern B, Varille V, Guy-Grand B, Sidi D, et al. Presence of increased stiffness of the common carotid artery and endothelial dysfunction in severely obese children: a prospective study. Lancet. 2001;358(9291):1400-4.</w:t>
      </w:r>
    </w:p>
    <w:p w14:paraId="1AE2FA4D" w14:textId="77777777" w:rsidR="00720F16" w:rsidRPr="00720F16" w:rsidRDefault="00720F16" w:rsidP="00720F16">
      <w:pPr>
        <w:pStyle w:val="EndNoteBibliography"/>
        <w:rPr>
          <w:noProof/>
        </w:rPr>
      </w:pPr>
      <w:r w:rsidRPr="00720F16">
        <w:rPr>
          <w:noProof/>
        </w:rPr>
        <w:t>20.</w:t>
      </w:r>
      <w:r w:rsidRPr="00720F16">
        <w:rPr>
          <w:noProof/>
        </w:rPr>
        <w:tab/>
        <w:t>Friedemann C, Heneghan C, Mahtani K, Thompson M, Perera R, Ward AM. Cardiovascular disease risk in healthy children and its association with body mass index: systematic review and meta-analysis. Bmj. 2012;25(345).</w:t>
      </w:r>
    </w:p>
    <w:p w14:paraId="105B0D00" w14:textId="77777777" w:rsidR="00720F16" w:rsidRPr="00720F16" w:rsidRDefault="00720F16" w:rsidP="00720F16">
      <w:pPr>
        <w:pStyle w:val="EndNoteBibliography"/>
        <w:rPr>
          <w:noProof/>
        </w:rPr>
      </w:pPr>
      <w:r w:rsidRPr="00720F16">
        <w:rPr>
          <w:noProof/>
        </w:rPr>
        <w:t>21.</w:t>
      </w:r>
      <w:r w:rsidRPr="00720F16">
        <w:rPr>
          <w:noProof/>
        </w:rPr>
        <w:tab/>
        <w:t>Baker JL, Olsen LW, Sorensen TIA. Childhood body-mass index and the risk of coronary heart disease in adulthood. N Engl J Med. 2007;357(18057335):2329-37.</w:t>
      </w:r>
    </w:p>
    <w:p w14:paraId="718804C4" w14:textId="77777777" w:rsidR="00720F16" w:rsidRPr="00720F16" w:rsidRDefault="00720F16" w:rsidP="00720F16">
      <w:pPr>
        <w:pStyle w:val="EndNoteBibliography"/>
        <w:rPr>
          <w:noProof/>
        </w:rPr>
      </w:pPr>
      <w:r w:rsidRPr="00720F16">
        <w:rPr>
          <w:noProof/>
        </w:rPr>
        <w:t>22.</w:t>
      </w:r>
      <w:r w:rsidRPr="00720F16">
        <w:rPr>
          <w:noProof/>
        </w:rPr>
        <w:tab/>
        <w:t>Must A, Strauss R. Risks and consequences of childhood and adolescent obesity. International Journal of Obesity. 1999;23(2):S2-S11.</w:t>
      </w:r>
    </w:p>
    <w:p w14:paraId="4CC4C0D6" w14:textId="77777777" w:rsidR="00720F16" w:rsidRPr="00720F16" w:rsidRDefault="00720F16" w:rsidP="00720F16">
      <w:pPr>
        <w:pStyle w:val="EndNoteBibliography"/>
        <w:rPr>
          <w:noProof/>
        </w:rPr>
      </w:pPr>
      <w:r w:rsidRPr="00720F16">
        <w:rPr>
          <w:noProof/>
        </w:rPr>
        <w:t>23.</w:t>
      </w:r>
      <w:r w:rsidRPr="00720F16">
        <w:rPr>
          <w:noProof/>
        </w:rPr>
        <w:tab/>
        <w:t>Mayor S. Obesity is linked to increased asthma risk in children, finds study. BMJ. 2018;363:k5001.</w:t>
      </w:r>
    </w:p>
    <w:p w14:paraId="706E43D2" w14:textId="77777777" w:rsidR="00720F16" w:rsidRPr="00720F16" w:rsidRDefault="00720F16" w:rsidP="00720F16">
      <w:pPr>
        <w:pStyle w:val="EndNoteBibliography"/>
        <w:rPr>
          <w:noProof/>
        </w:rPr>
      </w:pPr>
      <w:r w:rsidRPr="00720F16">
        <w:rPr>
          <w:noProof/>
        </w:rPr>
        <w:t>24.</w:t>
      </w:r>
      <w:r w:rsidRPr="00720F16">
        <w:rPr>
          <w:noProof/>
        </w:rPr>
        <w:tab/>
        <w:t>Narang I, L Mathew J. Childhood Obesity and Obstructive Sleep Apnea. Journal of nutrition and metabolism. 2012;2012:134202.</w:t>
      </w:r>
    </w:p>
    <w:p w14:paraId="4145DD70" w14:textId="77777777" w:rsidR="00720F16" w:rsidRPr="00720F16" w:rsidRDefault="00720F16" w:rsidP="00720F16">
      <w:pPr>
        <w:pStyle w:val="EndNoteBibliography"/>
        <w:rPr>
          <w:noProof/>
        </w:rPr>
      </w:pPr>
      <w:r w:rsidRPr="00720F16">
        <w:rPr>
          <w:noProof/>
        </w:rPr>
        <w:t>25.</w:t>
      </w:r>
      <w:r w:rsidRPr="00720F16">
        <w:rPr>
          <w:noProof/>
        </w:rPr>
        <w:tab/>
        <w:t>Daley AJ, Copeland RJ, Wright NP, Roalfe A, Wales JKH. Exercise therapy as a treatment for psychopathologic conditions in obese and morbidly obese adolescents: a randomized, controlled trial. Pediatrics. 2006;118(17079587):2126-34.</w:t>
      </w:r>
    </w:p>
    <w:p w14:paraId="672C7B05" w14:textId="77777777" w:rsidR="00720F16" w:rsidRPr="00720F16" w:rsidRDefault="00720F16" w:rsidP="00720F16">
      <w:pPr>
        <w:pStyle w:val="EndNoteBibliography"/>
        <w:rPr>
          <w:noProof/>
        </w:rPr>
      </w:pPr>
      <w:r w:rsidRPr="00720F16">
        <w:rPr>
          <w:noProof/>
        </w:rPr>
        <w:t>26.</w:t>
      </w:r>
      <w:r w:rsidRPr="00720F16">
        <w:rPr>
          <w:noProof/>
        </w:rPr>
        <w:tab/>
        <w:t>Sjöberg RL, Nilsson KW, Leppert J. Obesity, shame, and depression in school-aged children: a population-based study. Pediatrics. 2005;116(3):e389-e92.</w:t>
      </w:r>
    </w:p>
    <w:p w14:paraId="7BFBC283" w14:textId="77777777" w:rsidR="00720F16" w:rsidRPr="00720F16" w:rsidRDefault="00720F16" w:rsidP="00720F16">
      <w:pPr>
        <w:pStyle w:val="EndNoteBibliography"/>
        <w:rPr>
          <w:noProof/>
        </w:rPr>
      </w:pPr>
      <w:r w:rsidRPr="00720F16">
        <w:rPr>
          <w:noProof/>
        </w:rPr>
        <w:t>27.</w:t>
      </w:r>
      <w:r w:rsidRPr="00720F16">
        <w:rPr>
          <w:noProof/>
        </w:rPr>
        <w:tab/>
        <w:t>French SA, Story M, Perry CL. Self-esteem and obesity in children and adolescents: a literature review. Obes Res. 1995;3(8521169):479-90.</w:t>
      </w:r>
    </w:p>
    <w:p w14:paraId="43440752" w14:textId="77777777" w:rsidR="00720F16" w:rsidRPr="00720F16" w:rsidRDefault="00720F16" w:rsidP="00720F16">
      <w:pPr>
        <w:pStyle w:val="EndNoteBibliography"/>
        <w:rPr>
          <w:noProof/>
        </w:rPr>
      </w:pPr>
      <w:r w:rsidRPr="00720F16">
        <w:rPr>
          <w:noProof/>
        </w:rPr>
        <w:t>28.</w:t>
      </w:r>
      <w:r w:rsidRPr="00720F16">
        <w:rPr>
          <w:noProof/>
        </w:rPr>
        <w:tab/>
        <w:t>Robert C. Gender, Obesity, and Education. Sociology of Education. 2007;80:241-60.</w:t>
      </w:r>
    </w:p>
    <w:p w14:paraId="70525090" w14:textId="77777777" w:rsidR="00720F16" w:rsidRPr="00720F16" w:rsidRDefault="00720F16" w:rsidP="00720F16">
      <w:pPr>
        <w:pStyle w:val="EndNoteBibliography"/>
        <w:rPr>
          <w:noProof/>
        </w:rPr>
      </w:pPr>
      <w:r w:rsidRPr="00720F16">
        <w:rPr>
          <w:noProof/>
        </w:rPr>
        <w:t>29.</w:t>
      </w:r>
      <w:r w:rsidRPr="00720F16">
        <w:rPr>
          <w:noProof/>
        </w:rPr>
        <w:tab/>
        <w:t>Schwimmer JB, Burwinkle TM, Varni JW. Health-related quality of life of severely obese children and adolescents. Jama. 2003;289(14):1813-9.</w:t>
      </w:r>
    </w:p>
    <w:p w14:paraId="0817F829" w14:textId="77777777" w:rsidR="00720F16" w:rsidRPr="00720F16" w:rsidRDefault="00720F16" w:rsidP="00720F16">
      <w:pPr>
        <w:pStyle w:val="EndNoteBibliography"/>
        <w:rPr>
          <w:noProof/>
        </w:rPr>
      </w:pPr>
      <w:r w:rsidRPr="00720F16">
        <w:rPr>
          <w:noProof/>
        </w:rPr>
        <w:t>30.</w:t>
      </w:r>
      <w:r w:rsidRPr="00720F16">
        <w:rPr>
          <w:noProof/>
        </w:rPr>
        <w:tab/>
        <w:t>Ybarra M, Franco RR, Cominato L, Sampaio RB, Sucena da Rocha SM, Damiani D. Polycystic Ovary Syndrome among Obese Adolescents. Gynecol Endocrinol. 2018;34(1):45-8.</w:t>
      </w:r>
    </w:p>
    <w:p w14:paraId="0234479E" w14:textId="77777777" w:rsidR="00720F16" w:rsidRPr="00720F16" w:rsidRDefault="00720F16" w:rsidP="00720F16">
      <w:pPr>
        <w:pStyle w:val="EndNoteBibliography"/>
        <w:rPr>
          <w:noProof/>
        </w:rPr>
      </w:pPr>
      <w:r w:rsidRPr="00720F16">
        <w:rPr>
          <w:noProof/>
        </w:rPr>
        <w:t>31.</w:t>
      </w:r>
      <w:r w:rsidRPr="00720F16">
        <w:rPr>
          <w:noProof/>
        </w:rPr>
        <w:tab/>
        <w:t>Li L, Feng Q, Ye M, He Y, Yao A, Shi K. Metabolic effect of obesity on polycystic ovary syndrome in adolescents: a meta-analysis. J Obstet Gynaecol. 2017;37(8):1036-47.</w:t>
      </w:r>
    </w:p>
    <w:p w14:paraId="043D3B7B" w14:textId="77777777" w:rsidR="00720F16" w:rsidRPr="00720F16" w:rsidRDefault="00720F16" w:rsidP="00720F16">
      <w:pPr>
        <w:pStyle w:val="EndNoteBibliography"/>
        <w:rPr>
          <w:noProof/>
        </w:rPr>
      </w:pPr>
      <w:r w:rsidRPr="00720F16">
        <w:rPr>
          <w:noProof/>
        </w:rPr>
        <w:t>32.</w:t>
      </w:r>
      <w:r w:rsidRPr="00720F16">
        <w:rPr>
          <w:noProof/>
        </w:rPr>
        <w:tab/>
        <w:t>Bhaskaran K, Douglas I, Forbes H, dos-Santos-Silva I, Leon DA, Smeeth L. Body-mass index and risk of 22 specific cancers: a population-based cohort study of 5.24 million UK adults. Lancet. 2014;384(9945):755-65.</w:t>
      </w:r>
    </w:p>
    <w:p w14:paraId="206FD652" w14:textId="77777777" w:rsidR="00720F16" w:rsidRPr="00720F16" w:rsidRDefault="00720F16" w:rsidP="00720F16">
      <w:pPr>
        <w:pStyle w:val="EndNoteBibliography"/>
        <w:rPr>
          <w:noProof/>
        </w:rPr>
      </w:pPr>
      <w:r w:rsidRPr="00720F16">
        <w:rPr>
          <w:noProof/>
        </w:rPr>
        <w:t>33.</w:t>
      </w:r>
      <w:r w:rsidRPr="00720F16">
        <w:rPr>
          <w:noProof/>
        </w:rPr>
        <w:tab/>
        <w:t>Sung H, Siegel RL, Rosenberg PS, Jemal A. Emerging cancer trends among young adults in the USA: analysis of a population-based cancer registry. Lancet Public Health. 2019;4(3):e137-e47.</w:t>
      </w:r>
    </w:p>
    <w:p w14:paraId="3A0753BE" w14:textId="77777777" w:rsidR="00720F16" w:rsidRPr="00720F16" w:rsidRDefault="00720F16" w:rsidP="00720F16">
      <w:pPr>
        <w:pStyle w:val="EndNoteBibliography"/>
        <w:rPr>
          <w:noProof/>
        </w:rPr>
      </w:pPr>
      <w:r w:rsidRPr="00720F16">
        <w:rPr>
          <w:noProof/>
        </w:rPr>
        <w:t>34.</w:t>
      </w:r>
      <w:r w:rsidRPr="00720F16">
        <w:rPr>
          <w:noProof/>
        </w:rPr>
        <w:tab/>
        <w:t>Serdula MK, Ivery D, Coates RJ, Freedman DS, Williamson DF, Byers T. Do obese children become obese adults? A review of the literature. Prev Med. 1993;22(8483856):167-77.</w:t>
      </w:r>
    </w:p>
    <w:p w14:paraId="7EAC18BE" w14:textId="77777777" w:rsidR="00720F16" w:rsidRPr="00720F16" w:rsidRDefault="00720F16" w:rsidP="00720F16">
      <w:pPr>
        <w:pStyle w:val="EndNoteBibliography"/>
        <w:rPr>
          <w:noProof/>
        </w:rPr>
      </w:pPr>
      <w:r w:rsidRPr="00720F16">
        <w:rPr>
          <w:noProof/>
        </w:rPr>
        <w:t>35.</w:t>
      </w:r>
      <w:r w:rsidRPr="00720F16">
        <w:rPr>
          <w:noProof/>
        </w:rPr>
        <w:tab/>
        <w:t>Must A. Does overweight in childhood have an impact on adult health? Nutrition reviews. 2003;61(4):139-42.</w:t>
      </w:r>
    </w:p>
    <w:p w14:paraId="7D22FFAA" w14:textId="77777777" w:rsidR="00720F16" w:rsidRPr="00720F16" w:rsidRDefault="00720F16" w:rsidP="00720F16">
      <w:pPr>
        <w:pStyle w:val="EndNoteBibliography"/>
        <w:rPr>
          <w:noProof/>
        </w:rPr>
      </w:pPr>
      <w:r w:rsidRPr="00720F16">
        <w:rPr>
          <w:noProof/>
        </w:rPr>
        <w:lastRenderedPageBreak/>
        <w:t>36.</w:t>
      </w:r>
      <w:r w:rsidRPr="00720F16">
        <w:rPr>
          <w:noProof/>
        </w:rPr>
        <w:tab/>
        <w:t>St-Onge M-P, Heymsfield SB. Overweight and obesity status are linked to lower life expectancy. Nutr Rev. 2003;61(14552067):313-6.</w:t>
      </w:r>
    </w:p>
    <w:p w14:paraId="53ADE62B" w14:textId="77777777" w:rsidR="00720F16" w:rsidRPr="00720F16" w:rsidRDefault="00720F16" w:rsidP="00720F16">
      <w:pPr>
        <w:pStyle w:val="EndNoteBibliography"/>
        <w:rPr>
          <w:noProof/>
        </w:rPr>
      </w:pPr>
      <w:r w:rsidRPr="00720F16">
        <w:rPr>
          <w:noProof/>
        </w:rPr>
        <w:t>37.</w:t>
      </w:r>
      <w:r w:rsidRPr="00720F16">
        <w:rPr>
          <w:noProof/>
        </w:rPr>
        <w:tab/>
        <w:t>Fontaine KR, Redden DT, Wang C, Westfall AO, Allison DB. Years of life lost due to obesity. JAMA: the journal of the American Medical Association. 2003;289(2):187-93.</w:t>
      </w:r>
    </w:p>
    <w:p w14:paraId="0277290E" w14:textId="77777777" w:rsidR="00720F16" w:rsidRPr="00720F16" w:rsidRDefault="00720F16" w:rsidP="00720F16">
      <w:pPr>
        <w:pStyle w:val="EndNoteBibliography"/>
        <w:rPr>
          <w:noProof/>
        </w:rPr>
      </w:pPr>
      <w:r w:rsidRPr="00720F16">
        <w:rPr>
          <w:noProof/>
        </w:rPr>
        <w:t>38.</w:t>
      </w:r>
      <w:r w:rsidRPr="00720F16">
        <w:rPr>
          <w:noProof/>
        </w:rPr>
        <w:tab/>
        <w:t>Collaboration PS. Body-mass index and cause-specific mortality in 900 000 adults: collaborative analyses of 57 prospective studies. The Lancet. 2009;373(9669):1083-96.</w:t>
      </w:r>
    </w:p>
    <w:p w14:paraId="2138CFF9" w14:textId="77777777" w:rsidR="00720F16" w:rsidRPr="00720F16" w:rsidRDefault="00720F16" w:rsidP="00720F16">
      <w:pPr>
        <w:pStyle w:val="EndNoteBibliography"/>
        <w:rPr>
          <w:noProof/>
        </w:rPr>
      </w:pPr>
      <w:r w:rsidRPr="00720F16">
        <w:rPr>
          <w:noProof/>
        </w:rPr>
        <w:t>39.</w:t>
      </w:r>
      <w:r w:rsidRPr="00720F16">
        <w:rPr>
          <w:noProof/>
        </w:rPr>
        <w:tab/>
        <w:t>Observatory NO. The Economic Burden of Obesity. In: Health SfP, editor. London, UK2010.</w:t>
      </w:r>
    </w:p>
    <w:p w14:paraId="63E45655" w14:textId="77777777" w:rsidR="00720F16" w:rsidRPr="00720F16" w:rsidRDefault="00720F16" w:rsidP="00720F16">
      <w:pPr>
        <w:pStyle w:val="EndNoteBibliography"/>
        <w:rPr>
          <w:noProof/>
        </w:rPr>
      </w:pPr>
      <w:r w:rsidRPr="00720F16">
        <w:rPr>
          <w:noProof/>
        </w:rPr>
        <w:t>40.</w:t>
      </w:r>
      <w:r w:rsidRPr="00720F16">
        <w:rPr>
          <w:noProof/>
        </w:rPr>
        <w:tab/>
        <w:t>Bryony B, Susan J, Peter K, Klim M, Sandy T, Jane M, et al. Foresight Tackling Obesities: Future Choices-Project report. In: Science GOf, editor. 2nd ed. p. 1-164.</w:t>
      </w:r>
    </w:p>
    <w:p w14:paraId="6D8C931C" w14:textId="77777777" w:rsidR="00720F16" w:rsidRPr="00720F16" w:rsidRDefault="00720F16" w:rsidP="00720F16">
      <w:pPr>
        <w:pStyle w:val="EndNoteBibliography"/>
        <w:rPr>
          <w:noProof/>
        </w:rPr>
      </w:pPr>
      <w:r w:rsidRPr="00720F16">
        <w:rPr>
          <w:noProof/>
        </w:rPr>
        <w:t>41.</w:t>
      </w:r>
      <w:r w:rsidRPr="00720F16">
        <w:rPr>
          <w:noProof/>
        </w:rPr>
        <w:tab/>
        <w:t>Dimitri P, Davies C, Curtis P, Sharman K. SHINE (Self Help Independence Nutrition and Exercise) obesity programme:evidence of a successful six month intervention in the management of obese adolescents. Archives of Diseases in Childhood. 2008;93(Supplement):A15.</w:t>
      </w:r>
    </w:p>
    <w:p w14:paraId="1162EEB5" w14:textId="77777777" w:rsidR="00720F16" w:rsidRPr="00720F16" w:rsidRDefault="00720F16" w:rsidP="00720F16">
      <w:pPr>
        <w:pStyle w:val="EndNoteBibliography"/>
        <w:rPr>
          <w:noProof/>
        </w:rPr>
      </w:pPr>
      <w:r w:rsidRPr="00720F16">
        <w:rPr>
          <w:noProof/>
        </w:rPr>
        <w:t>42.</w:t>
      </w:r>
      <w:r w:rsidRPr="00720F16">
        <w:rPr>
          <w:noProof/>
        </w:rPr>
        <w:tab/>
        <w:t>Sacher PM, Kolotourou M, Chadwick PM, Cole TJ, Lawson MS, Lucas A, et al. Randomized controlled trial of the MEND program: a family-based community intervention for childhood obesity. Obesity. 2010;18:S62-S8.</w:t>
      </w:r>
    </w:p>
    <w:p w14:paraId="4CD82224" w14:textId="77777777" w:rsidR="00720F16" w:rsidRPr="00720F16" w:rsidRDefault="00720F16" w:rsidP="00720F16">
      <w:pPr>
        <w:pStyle w:val="EndNoteBibliography"/>
        <w:rPr>
          <w:noProof/>
        </w:rPr>
      </w:pPr>
      <w:r w:rsidRPr="00720F16">
        <w:rPr>
          <w:noProof/>
        </w:rPr>
        <w:t>43.</w:t>
      </w:r>
      <w:r w:rsidRPr="00720F16">
        <w:rPr>
          <w:noProof/>
        </w:rPr>
        <w:tab/>
        <w:t>Whitlock EP, O'Connor EA, Williams SB, Beil TL, Lutz KW. Effectiveness of weight management programs in children and adolescents. 2008.</w:t>
      </w:r>
    </w:p>
    <w:p w14:paraId="6C16126D" w14:textId="77777777" w:rsidR="00720F16" w:rsidRPr="00720F16" w:rsidRDefault="00720F16" w:rsidP="00720F16">
      <w:pPr>
        <w:pStyle w:val="EndNoteBibliography"/>
        <w:rPr>
          <w:noProof/>
        </w:rPr>
      </w:pPr>
      <w:r w:rsidRPr="00720F16">
        <w:rPr>
          <w:noProof/>
        </w:rPr>
        <w:t>44.</w:t>
      </w:r>
      <w:r w:rsidRPr="00720F16">
        <w:rPr>
          <w:noProof/>
        </w:rPr>
        <w:tab/>
        <w:t>Wing RR, Phelan S. Long-term weight loss maintenance. The American journal of clinical nutrition. 2005;82(1):222S-5S.</w:t>
      </w:r>
    </w:p>
    <w:p w14:paraId="527E83FE" w14:textId="77777777" w:rsidR="00720F16" w:rsidRPr="00720F16" w:rsidRDefault="00720F16" w:rsidP="00720F16">
      <w:pPr>
        <w:pStyle w:val="EndNoteBibliography"/>
        <w:rPr>
          <w:noProof/>
        </w:rPr>
      </w:pPr>
      <w:r w:rsidRPr="00720F16">
        <w:rPr>
          <w:noProof/>
        </w:rPr>
        <w:t>45.</w:t>
      </w:r>
      <w:r w:rsidRPr="00720F16">
        <w:rPr>
          <w:noProof/>
        </w:rPr>
        <w:tab/>
        <w:t>Oude Luttikhuis H, Baur L, Jansen H, Shrewsbury VA, O’Malley C, Stolk RP, et al. Interventions for treating obesity in children. Cochrane Database Syst Rev. 2009;1(1).</w:t>
      </w:r>
    </w:p>
    <w:p w14:paraId="7E2440BA" w14:textId="77777777" w:rsidR="00720F16" w:rsidRPr="00720F16" w:rsidRDefault="00720F16" w:rsidP="00720F16">
      <w:pPr>
        <w:pStyle w:val="EndNoteBibliography"/>
        <w:rPr>
          <w:noProof/>
        </w:rPr>
      </w:pPr>
      <w:r w:rsidRPr="00720F16">
        <w:rPr>
          <w:noProof/>
        </w:rPr>
        <w:t>46.</w:t>
      </w:r>
      <w:r w:rsidRPr="00720F16">
        <w:rPr>
          <w:noProof/>
        </w:rPr>
        <w:tab/>
        <w:t>Kelly KP, Kirschenbaum DS. Immersion treatment of childhood and adolescent obesity: the first review of a promising intervention. Obes Rev. 2011;12(1):37-49.</w:t>
      </w:r>
    </w:p>
    <w:p w14:paraId="19D92967" w14:textId="77777777" w:rsidR="00720F16" w:rsidRPr="00720F16" w:rsidRDefault="00720F16" w:rsidP="00720F16">
      <w:pPr>
        <w:pStyle w:val="EndNoteBibliography"/>
        <w:rPr>
          <w:noProof/>
        </w:rPr>
      </w:pPr>
      <w:r w:rsidRPr="00720F16">
        <w:rPr>
          <w:noProof/>
        </w:rPr>
        <w:t>47.</w:t>
      </w:r>
      <w:r w:rsidRPr="00720F16">
        <w:rPr>
          <w:noProof/>
        </w:rPr>
        <w:tab/>
        <w:t>Krawczyk R, Kirschenbaum DS, Caraher KJ. Vast Differences in Psychotropic Prescription Rates, But Not Outcomes, for Obese Adolescents in Immersion Treatment across Geographical Regions. Child Obes. 2018;14(3):165-72.</w:t>
      </w:r>
    </w:p>
    <w:p w14:paraId="3D6EA7F8" w14:textId="77777777" w:rsidR="00720F16" w:rsidRPr="00720F16" w:rsidRDefault="00720F16" w:rsidP="00720F16">
      <w:pPr>
        <w:pStyle w:val="EndNoteBibliography"/>
        <w:rPr>
          <w:noProof/>
        </w:rPr>
      </w:pPr>
      <w:r w:rsidRPr="00720F16">
        <w:rPr>
          <w:noProof/>
        </w:rPr>
        <w:t>48.</w:t>
      </w:r>
      <w:r w:rsidRPr="00720F16">
        <w:rPr>
          <w:noProof/>
        </w:rPr>
        <w:tab/>
        <w:t>Luca P, Dettmer E, Khoury M, Grewal P, Manlhiot C, McCrindle BW, et al. Adolescents with severe obesity: outcomes of participation in an intensive obesity management programme. Pediatr Obes. 2015;10(4):275-82.</w:t>
      </w:r>
    </w:p>
    <w:p w14:paraId="373F38F6" w14:textId="77777777" w:rsidR="00720F16" w:rsidRPr="00720F16" w:rsidRDefault="00720F16" w:rsidP="00720F16">
      <w:pPr>
        <w:pStyle w:val="EndNoteBibliography"/>
        <w:rPr>
          <w:noProof/>
        </w:rPr>
      </w:pPr>
      <w:r w:rsidRPr="00720F16">
        <w:rPr>
          <w:noProof/>
        </w:rPr>
        <w:t>49.</w:t>
      </w:r>
      <w:r w:rsidRPr="00720F16">
        <w:rPr>
          <w:noProof/>
        </w:rPr>
        <w:tab/>
        <w:t>Krebs NF, Gao D, Gralla J, Collins JS, Johnson SL. Efficacy and safety of a high protein, low carbohydrate diet for weight loss in severely obese adolescents. J Pediatr. 2010;157(2):252-8.</w:t>
      </w:r>
    </w:p>
    <w:p w14:paraId="7E9A1084" w14:textId="77777777" w:rsidR="00720F16" w:rsidRPr="00720F16" w:rsidRDefault="00720F16" w:rsidP="00720F16">
      <w:pPr>
        <w:pStyle w:val="EndNoteBibliography"/>
        <w:rPr>
          <w:noProof/>
        </w:rPr>
      </w:pPr>
      <w:r w:rsidRPr="00720F16">
        <w:rPr>
          <w:noProof/>
        </w:rPr>
        <w:t>50.</w:t>
      </w:r>
      <w:r w:rsidRPr="00720F16">
        <w:rPr>
          <w:noProof/>
        </w:rPr>
        <w:tab/>
        <w:t>Sothern, Udall JN, Jr., Suskind RM, Vargas A, Blecker U. Weight loss and growth velocity in obese children after very low calorie diet, exercise, and behavior modification. Acta Paediatr. 2000;89(9):1036-43.</w:t>
      </w:r>
    </w:p>
    <w:p w14:paraId="79D66933" w14:textId="77777777" w:rsidR="00720F16" w:rsidRPr="00720F16" w:rsidRDefault="00720F16" w:rsidP="00720F16">
      <w:pPr>
        <w:pStyle w:val="EndNoteBibliography"/>
        <w:rPr>
          <w:noProof/>
        </w:rPr>
      </w:pPr>
      <w:r w:rsidRPr="00720F16">
        <w:rPr>
          <w:noProof/>
        </w:rPr>
        <w:t>51.</w:t>
      </w:r>
      <w:r w:rsidRPr="00720F16">
        <w:rPr>
          <w:noProof/>
        </w:rPr>
        <w:tab/>
        <w:t>Jackness C, Karmally W, Febres G, Conwell IM, Ahmed L, Bessler M, et al. Very low-calorie diet mimics the early beneficial effect of Roux-en-Y gastric bypass on insulin sensitivity and beta-cell Function in type 2 diabetic patients. Diabetes. 2013;62(9):3027-32.</w:t>
      </w:r>
    </w:p>
    <w:p w14:paraId="498AF3CD" w14:textId="77777777" w:rsidR="00720F16" w:rsidRPr="00720F16" w:rsidRDefault="00720F16" w:rsidP="00720F16">
      <w:pPr>
        <w:pStyle w:val="EndNoteBibliography"/>
        <w:rPr>
          <w:noProof/>
        </w:rPr>
      </w:pPr>
      <w:r w:rsidRPr="00720F16">
        <w:rPr>
          <w:noProof/>
        </w:rPr>
        <w:t>52.</w:t>
      </w:r>
      <w:r w:rsidRPr="00720F16">
        <w:rPr>
          <w:noProof/>
        </w:rPr>
        <w:tab/>
        <w:t>Lean MEJ, Leslie WS, Barnes AC, Brosnahan N, Thom G, McCombie L, et al. Primary care-led weight management for remission of type 2 diabetes (DiRECT): an open-label, cluster-randomised trial. The Lancet. 2018;391(10120):541-51.</w:t>
      </w:r>
    </w:p>
    <w:p w14:paraId="7E0BA575" w14:textId="77777777" w:rsidR="00720F16" w:rsidRPr="00720F16" w:rsidRDefault="00720F16" w:rsidP="00720F16">
      <w:pPr>
        <w:pStyle w:val="EndNoteBibliography"/>
        <w:rPr>
          <w:noProof/>
        </w:rPr>
      </w:pPr>
      <w:r w:rsidRPr="00720F16">
        <w:rPr>
          <w:noProof/>
        </w:rPr>
        <w:lastRenderedPageBreak/>
        <w:t>53.</w:t>
      </w:r>
      <w:r w:rsidRPr="00720F16">
        <w:rPr>
          <w:noProof/>
        </w:rPr>
        <w:tab/>
        <w:t>Gow ML, Baur LA, Johnson NA, Cowell CT, Garnett SP. Reversal of type 2 diabetes in youth who adhere to a very-low-energy diet: a pilot study. Diabetologia. 2017;60(3):406-15.</w:t>
      </w:r>
    </w:p>
    <w:p w14:paraId="277C110E" w14:textId="77777777" w:rsidR="00720F16" w:rsidRPr="00720F16" w:rsidRDefault="00720F16" w:rsidP="00720F16">
      <w:pPr>
        <w:pStyle w:val="EndNoteBibliography"/>
        <w:rPr>
          <w:noProof/>
        </w:rPr>
      </w:pPr>
      <w:r w:rsidRPr="00720F16">
        <w:rPr>
          <w:noProof/>
        </w:rPr>
        <w:t>54.</w:t>
      </w:r>
      <w:r w:rsidRPr="00720F16">
        <w:rPr>
          <w:noProof/>
        </w:rPr>
        <w:tab/>
        <w:t>Willi SM, Martin K, Datko FM, Brant BP. Treatment of type 2 diabetes in childhood using a very-low-calorie diet. Diabetes Care. 2004;27(2):348-53.</w:t>
      </w:r>
    </w:p>
    <w:p w14:paraId="480AF9FC" w14:textId="77777777" w:rsidR="00720F16" w:rsidRPr="00720F16" w:rsidRDefault="00720F16" w:rsidP="00720F16">
      <w:pPr>
        <w:pStyle w:val="EndNoteBibliography"/>
        <w:rPr>
          <w:noProof/>
        </w:rPr>
      </w:pPr>
      <w:r w:rsidRPr="00720F16">
        <w:rPr>
          <w:noProof/>
        </w:rPr>
        <w:t>55.</w:t>
      </w:r>
      <w:r w:rsidRPr="00720F16">
        <w:rPr>
          <w:noProof/>
        </w:rPr>
        <w:tab/>
        <w:t>McGovern L, Johnson JN, Paulo R, Hettinger A, Singhal V, Kamath C, et al. Clinical review: treatment of pediatric obesity: a systematic review and meta-analysis of randomized trials. J Clin Endocrinol Metab. 2008;93(18782881):4600-5.</w:t>
      </w:r>
    </w:p>
    <w:p w14:paraId="7105B438" w14:textId="77777777" w:rsidR="00720F16" w:rsidRPr="00720F16" w:rsidRDefault="00720F16" w:rsidP="00720F16">
      <w:pPr>
        <w:pStyle w:val="EndNoteBibliography"/>
        <w:rPr>
          <w:noProof/>
        </w:rPr>
      </w:pPr>
      <w:r w:rsidRPr="00720F16">
        <w:rPr>
          <w:noProof/>
        </w:rPr>
        <w:t>56.</w:t>
      </w:r>
      <w:r w:rsidRPr="00720F16">
        <w:rPr>
          <w:noProof/>
        </w:rPr>
        <w:tab/>
        <w:t>MHRA. Suspension of sibutramine (Reductil)' In: DOH, editor. London,UK2010.</w:t>
      </w:r>
    </w:p>
    <w:p w14:paraId="52503304" w14:textId="77777777" w:rsidR="00720F16" w:rsidRPr="00720F16" w:rsidRDefault="00720F16" w:rsidP="00720F16">
      <w:pPr>
        <w:pStyle w:val="EndNoteBibliography"/>
        <w:rPr>
          <w:noProof/>
        </w:rPr>
      </w:pPr>
      <w:r w:rsidRPr="00720F16">
        <w:rPr>
          <w:noProof/>
        </w:rPr>
        <w:t>57.</w:t>
      </w:r>
      <w:r w:rsidRPr="00720F16">
        <w:rPr>
          <w:noProof/>
        </w:rPr>
        <w:tab/>
        <w:t>James W, Caterson I, Coutinho W. Effect of sibutramine on cardiovascular outcomes in overweight and obese subjects. N Engl J Med. 2010;363:905-17.</w:t>
      </w:r>
    </w:p>
    <w:p w14:paraId="49FF8DDE" w14:textId="77777777" w:rsidR="00720F16" w:rsidRPr="00720F16" w:rsidRDefault="00720F16" w:rsidP="00720F16">
      <w:pPr>
        <w:pStyle w:val="EndNoteBibliography"/>
        <w:rPr>
          <w:noProof/>
        </w:rPr>
      </w:pPr>
      <w:r w:rsidRPr="00720F16">
        <w:rPr>
          <w:noProof/>
        </w:rPr>
        <w:t>58.</w:t>
      </w:r>
      <w:r w:rsidRPr="00720F16">
        <w:rPr>
          <w:noProof/>
        </w:rPr>
        <w:tab/>
        <w:t>Ozkan B, Bereket A, Turan S, Keskin S. Addition of orlistat to conventional treatment in adolescents with severe obesity. Eur J Pediatr. 2004;163(15378354):738-41.</w:t>
      </w:r>
    </w:p>
    <w:p w14:paraId="4B6F23F1" w14:textId="77777777" w:rsidR="00720F16" w:rsidRPr="00720F16" w:rsidRDefault="00720F16" w:rsidP="00720F16">
      <w:pPr>
        <w:pStyle w:val="EndNoteBibliography"/>
        <w:rPr>
          <w:noProof/>
        </w:rPr>
      </w:pPr>
      <w:r w:rsidRPr="00720F16">
        <w:rPr>
          <w:noProof/>
        </w:rPr>
        <w:t>59.</w:t>
      </w:r>
      <w:r w:rsidRPr="00720F16">
        <w:rPr>
          <w:noProof/>
        </w:rPr>
        <w:tab/>
        <w:t>Padwal R, Kezouh A, Levine M, Etminan M. Long-term persistence with orlistat and sibutramine in a population-based cohort. Int J Obes (Lond). 2007;31(17420781):1567-70.</w:t>
      </w:r>
    </w:p>
    <w:p w14:paraId="5928C657" w14:textId="77777777" w:rsidR="00720F16" w:rsidRPr="00720F16" w:rsidRDefault="00720F16" w:rsidP="00720F16">
      <w:pPr>
        <w:pStyle w:val="EndNoteBibliography"/>
        <w:rPr>
          <w:noProof/>
        </w:rPr>
      </w:pPr>
      <w:r w:rsidRPr="00720F16">
        <w:rPr>
          <w:noProof/>
        </w:rPr>
        <w:t>60.</w:t>
      </w:r>
      <w:r w:rsidRPr="00720F16">
        <w:rPr>
          <w:noProof/>
        </w:rPr>
        <w:tab/>
        <w:t>Burgert TS, Duran EJ, Goldberg-Gell R, Dziura J, Yeckel CW, Katz S, et al. Short-term metabolic and cardiovascular effects of metformin in markedly obese adolescents with normal glucose tolerance. Pediatr Diabetes. 2008;9(6):567-76.</w:t>
      </w:r>
    </w:p>
    <w:p w14:paraId="72840D71" w14:textId="77777777" w:rsidR="00720F16" w:rsidRPr="00720F16" w:rsidRDefault="00720F16" w:rsidP="00720F16">
      <w:pPr>
        <w:pStyle w:val="EndNoteBibliography"/>
        <w:rPr>
          <w:noProof/>
        </w:rPr>
      </w:pPr>
      <w:r w:rsidRPr="00720F16">
        <w:rPr>
          <w:noProof/>
        </w:rPr>
        <w:t>61.</w:t>
      </w:r>
      <w:r w:rsidRPr="00720F16">
        <w:rPr>
          <w:noProof/>
        </w:rPr>
        <w:tab/>
        <w:t>Kendall D, Vail A, Amin R, Barrett T, al e. Metformin in obese children and adolescents: the MOCA trial. J Clin Endocrinol Metab. 2013;98(1):322-9.</w:t>
      </w:r>
    </w:p>
    <w:p w14:paraId="00FF740E" w14:textId="77777777" w:rsidR="00720F16" w:rsidRPr="00720F16" w:rsidRDefault="00720F16" w:rsidP="00720F16">
      <w:pPr>
        <w:pStyle w:val="EndNoteBibliography"/>
        <w:rPr>
          <w:noProof/>
        </w:rPr>
      </w:pPr>
      <w:r w:rsidRPr="00720F16">
        <w:rPr>
          <w:noProof/>
        </w:rPr>
        <w:t>62.</w:t>
      </w:r>
      <w:r w:rsidRPr="00720F16">
        <w:rPr>
          <w:noProof/>
        </w:rPr>
        <w:tab/>
        <w:t>Fox CK, Marlatt KL, Rudser KD, Kelly AS. Topiramate for weight reduction in adolescents with severe obesity. Clin Pediatr (Phila). 2015;54(1):19-24.</w:t>
      </w:r>
    </w:p>
    <w:p w14:paraId="6928E673" w14:textId="77777777" w:rsidR="00720F16" w:rsidRPr="00720F16" w:rsidRDefault="00720F16" w:rsidP="00720F16">
      <w:pPr>
        <w:pStyle w:val="EndNoteBibliography"/>
        <w:rPr>
          <w:noProof/>
        </w:rPr>
      </w:pPr>
      <w:r w:rsidRPr="00720F16">
        <w:rPr>
          <w:noProof/>
        </w:rPr>
        <w:t>63.</w:t>
      </w:r>
      <w:r w:rsidRPr="00720F16">
        <w:rPr>
          <w:noProof/>
        </w:rPr>
        <w:tab/>
        <w:t>Cuda SE, Censani M. Pediatric Obesity Algorithm: A Practical Approach to Obesity Diagnosis and Management. Frontiers in Pediatrics. 2019;6(431).</w:t>
      </w:r>
    </w:p>
    <w:p w14:paraId="1BE1DBD7" w14:textId="77777777" w:rsidR="00720F16" w:rsidRPr="00720F16" w:rsidRDefault="00720F16" w:rsidP="00720F16">
      <w:pPr>
        <w:pStyle w:val="EndNoteBibliography"/>
        <w:rPr>
          <w:noProof/>
        </w:rPr>
      </w:pPr>
      <w:r w:rsidRPr="00720F16">
        <w:rPr>
          <w:noProof/>
        </w:rPr>
        <w:t>64.</w:t>
      </w:r>
      <w:r w:rsidRPr="00720F16">
        <w:rPr>
          <w:noProof/>
        </w:rPr>
        <w:tab/>
        <w:t>Ryder JR, Kaizer A, Rudser KD, Gross A, Kelly AS, Fox CK. Effect of phentermine on weight reduction in a pediatric weight management clinic. Int J Obes (Lond). 2017;41(1):90-3.</w:t>
      </w:r>
    </w:p>
    <w:p w14:paraId="316B08FC" w14:textId="77777777" w:rsidR="00720F16" w:rsidRPr="00720F16" w:rsidRDefault="00720F16" w:rsidP="00720F16">
      <w:pPr>
        <w:pStyle w:val="EndNoteBibliography"/>
        <w:rPr>
          <w:noProof/>
        </w:rPr>
      </w:pPr>
      <w:r w:rsidRPr="00720F16">
        <w:rPr>
          <w:noProof/>
        </w:rPr>
        <w:t>65.</w:t>
      </w:r>
      <w:r w:rsidRPr="00720F16">
        <w:rPr>
          <w:noProof/>
        </w:rPr>
        <w:tab/>
        <w:t>Mehta A, Marso SP, Neeland IJ. Liraglutide for weight management: a critical review of the evidence. Obesity science &amp; practice. 2017;3(1):3-14.</w:t>
      </w:r>
    </w:p>
    <w:p w14:paraId="7E45E111" w14:textId="77777777" w:rsidR="00720F16" w:rsidRPr="00720F16" w:rsidRDefault="00720F16" w:rsidP="00720F16">
      <w:pPr>
        <w:pStyle w:val="EndNoteBibliography"/>
        <w:rPr>
          <w:noProof/>
        </w:rPr>
      </w:pPr>
      <w:r w:rsidRPr="00720F16">
        <w:rPr>
          <w:noProof/>
        </w:rPr>
        <w:t>66.</w:t>
      </w:r>
      <w:r w:rsidRPr="00720F16">
        <w:rPr>
          <w:noProof/>
        </w:rPr>
        <w:tab/>
        <w:t>Tamborlane WV, Barrientos-Perez M, Fainberg U, Frimer-Larsen H, Hafez M, Hale PM, et al. Liraglutide in Children and Adolescents with Type 2 Diabetes. N Engl J Med. 2019;381(7):637-46.</w:t>
      </w:r>
    </w:p>
    <w:p w14:paraId="57089CA4" w14:textId="77777777" w:rsidR="00720F16" w:rsidRPr="00720F16" w:rsidRDefault="00720F16" w:rsidP="00720F16">
      <w:pPr>
        <w:pStyle w:val="EndNoteBibliography"/>
        <w:rPr>
          <w:noProof/>
        </w:rPr>
      </w:pPr>
      <w:r w:rsidRPr="00720F16">
        <w:rPr>
          <w:noProof/>
        </w:rPr>
        <w:t>67.</w:t>
      </w:r>
      <w:r w:rsidRPr="00720F16">
        <w:rPr>
          <w:noProof/>
        </w:rPr>
        <w:tab/>
        <w:t>New treatment for children with type 2 diabetes [press release]. 2019.</w:t>
      </w:r>
    </w:p>
    <w:p w14:paraId="41CCF1C0" w14:textId="77777777" w:rsidR="00720F16" w:rsidRPr="00720F16" w:rsidRDefault="00720F16" w:rsidP="00720F16">
      <w:pPr>
        <w:pStyle w:val="EndNoteBibliography"/>
        <w:rPr>
          <w:noProof/>
        </w:rPr>
      </w:pPr>
      <w:r w:rsidRPr="00720F16">
        <w:rPr>
          <w:noProof/>
        </w:rPr>
        <w:t>68.</w:t>
      </w:r>
      <w:r w:rsidRPr="00720F16">
        <w:rPr>
          <w:noProof/>
        </w:rPr>
        <w:tab/>
        <w:t>Christian M. The Browning of White Fat. The Endocrinologist. 2017(126):15-6.</w:t>
      </w:r>
    </w:p>
    <w:p w14:paraId="6A91E294" w14:textId="77777777" w:rsidR="00720F16" w:rsidRPr="00720F16" w:rsidRDefault="00720F16" w:rsidP="00720F16">
      <w:pPr>
        <w:pStyle w:val="EndNoteBibliography"/>
        <w:rPr>
          <w:noProof/>
        </w:rPr>
      </w:pPr>
      <w:r w:rsidRPr="00720F16">
        <w:rPr>
          <w:noProof/>
        </w:rPr>
        <w:t>69.</w:t>
      </w:r>
      <w:r w:rsidRPr="00720F16">
        <w:rPr>
          <w:noProof/>
        </w:rPr>
        <w:tab/>
        <w:t>Grandone A, Di Sessa A, Umano GR, Toraldo R, Miraglia Del Giudice E. New treatment modalities for obesity. Best Pract Res Clin Endocrinol Metab. 2018;32(4):535-49.</w:t>
      </w:r>
    </w:p>
    <w:p w14:paraId="14D526BF" w14:textId="77777777" w:rsidR="00720F16" w:rsidRPr="00720F16" w:rsidRDefault="00720F16" w:rsidP="00720F16">
      <w:pPr>
        <w:pStyle w:val="EndNoteBibliography"/>
        <w:rPr>
          <w:noProof/>
        </w:rPr>
      </w:pPr>
      <w:r w:rsidRPr="00720F16">
        <w:rPr>
          <w:noProof/>
        </w:rPr>
        <w:t>70.</w:t>
      </w:r>
      <w:r w:rsidRPr="00720F16">
        <w:rPr>
          <w:noProof/>
        </w:rPr>
        <w:tab/>
        <w:t>Sjöström L, Lindroos AK, Peltonen M, Torgerson J, Bouchard C, Carlsson B, et al. Lifestyle, diabetes, and cardiovascular risk factors 10 years after bariatric surgery. New England Journal of Medicine. 2004;351(26):2683-93.</w:t>
      </w:r>
    </w:p>
    <w:p w14:paraId="69B75600" w14:textId="77777777" w:rsidR="00720F16" w:rsidRPr="00720F16" w:rsidRDefault="00720F16" w:rsidP="00720F16">
      <w:pPr>
        <w:pStyle w:val="EndNoteBibliography"/>
        <w:rPr>
          <w:noProof/>
        </w:rPr>
      </w:pPr>
      <w:r w:rsidRPr="00720F16">
        <w:rPr>
          <w:noProof/>
        </w:rPr>
        <w:t>71.</w:t>
      </w:r>
      <w:r w:rsidRPr="00720F16">
        <w:rPr>
          <w:noProof/>
        </w:rPr>
        <w:tab/>
        <w:t>Treadwell JR, Sun F, Schoelles K. Systematic review and meta-analysis of bariatric surgery for pediatric obesity. Ann Surg. 2008;248(18948803):763-76.</w:t>
      </w:r>
    </w:p>
    <w:p w14:paraId="623E2290" w14:textId="77777777" w:rsidR="00720F16" w:rsidRPr="00720F16" w:rsidRDefault="00720F16" w:rsidP="00720F16">
      <w:pPr>
        <w:pStyle w:val="EndNoteBibliography"/>
        <w:rPr>
          <w:noProof/>
        </w:rPr>
      </w:pPr>
      <w:r w:rsidRPr="00720F16">
        <w:rPr>
          <w:noProof/>
        </w:rPr>
        <w:t>72.</w:t>
      </w:r>
      <w:r w:rsidRPr="00720F16">
        <w:rPr>
          <w:noProof/>
        </w:rPr>
        <w:tab/>
        <w:t>E. O'Brien P. Laparoscopic Adjustable Gastric Banding in Severely Obese Adolescents: A Randomized Trial (vol 303, pg 519, 2010)2010. 2357- p.</w:t>
      </w:r>
    </w:p>
    <w:p w14:paraId="67690326" w14:textId="77777777" w:rsidR="00720F16" w:rsidRPr="00720F16" w:rsidRDefault="00720F16" w:rsidP="00720F16">
      <w:pPr>
        <w:pStyle w:val="EndNoteBibliography"/>
        <w:rPr>
          <w:noProof/>
        </w:rPr>
      </w:pPr>
      <w:r w:rsidRPr="00720F16">
        <w:rPr>
          <w:noProof/>
        </w:rPr>
        <w:lastRenderedPageBreak/>
        <w:t>73.</w:t>
      </w:r>
      <w:r w:rsidRPr="00720F16">
        <w:rPr>
          <w:noProof/>
        </w:rPr>
        <w:tab/>
        <w:t>Inge TH, Courcoulas AP, Jenkins TM, Michalsky MP, Helmrath MA, Brandt ML, et al. Weight Loss and Health Status 3 Years after Bariatric Surgery in Adolescents. New England Journal of Medicine. 2016;374(2):113-23.</w:t>
      </w:r>
    </w:p>
    <w:p w14:paraId="0434BD91" w14:textId="77777777" w:rsidR="00720F16" w:rsidRPr="00720F16" w:rsidRDefault="00720F16" w:rsidP="00720F16">
      <w:pPr>
        <w:pStyle w:val="EndNoteBibliography"/>
        <w:rPr>
          <w:noProof/>
        </w:rPr>
      </w:pPr>
      <w:r w:rsidRPr="00720F16">
        <w:rPr>
          <w:noProof/>
        </w:rPr>
        <w:t>74.</w:t>
      </w:r>
      <w:r w:rsidRPr="00720F16">
        <w:rPr>
          <w:noProof/>
        </w:rPr>
        <w:tab/>
        <w:t>(UK). NIfHaCE. Identification, Assessment and Management of Overweight and Obesity in Children, Young People and Adults: Partial Update of CG43.NICE Clinical Guidelines No.189. 2014.</w:t>
      </w:r>
    </w:p>
    <w:p w14:paraId="18F16D26" w14:textId="77777777" w:rsidR="00720F16" w:rsidRPr="00720F16" w:rsidRDefault="00720F16" w:rsidP="00720F16">
      <w:pPr>
        <w:pStyle w:val="EndNoteBibliography"/>
        <w:rPr>
          <w:noProof/>
        </w:rPr>
      </w:pPr>
      <w:r w:rsidRPr="00720F16">
        <w:rPr>
          <w:noProof/>
        </w:rPr>
        <w:t>75.</w:t>
      </w:r>
      <w:r w:rsidRPr="00720F16">
        <w:rPr>
          <w:noProof/>
        </w:rPr>
        <w:tab/>
        <w:t>Aikenhead, C K, T L. Do surgical interventions to treat obesity in children and adolescents have long-versus short-term advantages and are they effective? London: HEN synthesis report; 2012.</w:t>
      </w:r>
    </w:p>
    <w:p w14:paraId="53FC689C" w14:textId="77777777" w:rsidR="00720F16" w:rsidRPr="00720F16" w:rsidRDefault="00720F16" w:rsidP="00720F16">
      <w:pPr>
        <w:pStyle w:val="EndNoteBibliography"/>
        <w:rPr>
          <w:noProof/>
        </w:rPr>
      </w:pPr>
      <w:r w:rsidRPr="00720F16">
        <w:rPr>
          <w:noProof/>
        </w:rPr>
        <w:t>76.</w:t>
      </w:r>
      <w:r w:rsidRPr="00720F16">
        <w:rPr>
          <w:noProof/>
        </w:rPr>
        <w:tab/>
        <w:t>Wright N, Wales J. Assessment and management of severely obese children and adolescents. Arch Dis Child. 2016;101(12):1161-7.</w:t>
      </w:r>
    </w:p>
    <w:p w14:paraId="35E2B8A6" w14:textId="77777777" w:rsidR="00720F16" w:rsidRPr="00720F16" w:rsidRDefault="00720F16" w:rsidP="00720F16">
      <w:pPr>
        <w:pStyle w:val="EndNoteBibliography"/>
        <w:rPr>
          <w:noProof/>
        </w:rPr>
      </w:pPr>
      <w:r w:rsidRPr="00720F16">
        <w:rPr>
          <w:noProof/>
        </w:rPr>
        <w:t>77.</w:t>
      </w:r>
      <w:r w:rsidRPr="00720F16">
        <w:rPr>
          <w:noProof/>
        </w:rPr>
        <w:tab/>
        <w:t>Sachdev P, Makaya T, Marven S, Ackroyd R, Wales J, Wright N. Bariatric surgery in severely obese adolescents:a single centre experience. Archives of Diseases in Childhood. 2014;99:894-8.</w:t>
      </w:r>
    </w:p>
    <w:p w14:paraId="072CAA6C" w14:textId="77777777" w:rsidR="00720F16" w:rsidRPr="00720F16" w:rsidRDefault="00720F16" w:rsidP="00720F16">
      <w:pPr>
        <w:pStyle w:val="EndNoteBibliography"/>
        <w:rPr>
          <w:noProof/>
        </w:rPr>
      </w:pPr>
      <w:r w:rsidRPr="00720F16">
        <w:rPr>
          <w:noProof/>
        </w:rPr>
        <w:t>78.</w:t>
      </w:r>
      <w:r w:rsidRPr="00720F16">
        <w:rPr>
          <w:noProof/>
        </w:rPr>
        <w:tab/>
        <w:t>Nieben OG, Harboe H. Intragastric balloon as an artificial bezoar for treatment of obesity. Lancet. 1982;1(6119560):198-9.</w:t>
      </w:r>
    </w:p>
    <w:p w14:paraId="27A4D62C" w14:textId="77777777" w:rsidR="00720F16" w:rsidRPr="00720F16" w:rsidRDefault="00720F16" w:rsidP="00720F16">
      <w:pPr>
        <w:pStyle w:val="EndNoteBibliography"/>
        <w:rPr>
          <w:noProof/>
        </w:rPr>
      </w:pPr>
      <w:r w:rsidRPr="00720F16">
        <w:rPr>
          <w:noProof/>
        </w:rPr>
        <w:t>79.</w:t>
      </w:r>
      <w:r w:rsidRPr="00720F16">
        <w:rPr>
          <w:noProof/>
        </w:rPr>
        <w:tab/>
        <w:t>Schapiro M, Benjamin S, Blackburn G, Frank B, Heber D, Kozarek R, et al. Obesity and the gastric balloon: a comprehensive workshop. Tarpon Springs, Florida, March 19-21, 1987. Gastrointest Endosc. 1987;33(3653653):323-7.</w:t>
      </w:r>
    </w:p>
    <w:p w14:paraId="53182D6F" w14:textId="77777777" w:rsidR="00720F16" w:rsidRPr="00720F16" w:rsidRDefault="00720F16" w:rsidP="00720F16">
      <w:pPr>
        <w:pStyle w:val="EndNoteBibliography"/>
        <w:rPr>
          <w:noProof/>
        </w:rPr>
      </w:pPr>
      <w:r w:rsidRPr="00720F16">
        <w:rPr>
          <w:noProof/>
        </w:rPr>
        <w:t>80.</w:t>
      </w:r>
      <w:r w:rsidRPr="00720F16">
        <w:rPr>
          <w:noProof/>
        </w:rPr>
        <w:tab/>
        <w:t>Forestieri P, De Palma GD, Formato A, Giuliano ME, Monda A, Pilone V, et al. Heliosphere® bag in the treatment of severe obesity: preliminary experience. Obesity surgery. 2006;16(5):635-7.</w:t>
      </w:r>
    </w:p>
    <w:p w14:paraId="5BF07056" w14:textId="77777777" w:rsidR="00720F16" w:rsidRPr="00720F16" w:rsidRDefault="00720F16" w:rsidP="00720F16">
      <w:pPr>
        <w:pStyle w:val="EndNoteBibliography"/>
        <w:rPr>
          <w:noProof/>
        </w:rPr>
      </w:pPr>
      <w:r w:rsidRPr="00720F16">
        <w:rPr>
          <w:noProof/>
        </w:rPr>
        <w:t>81.</w:t>
      </w:r>
      <w:r w:rsidRPr="00720F16">
        <w:rPr>
          <w:noProof/>
        </w:rPr>
        <w:tab/>
        <w:t>Giuricin M, Nagliati C, Palmisano S, Simeth C, Urban F, Buri L, et al. Short- and long-term efficacy of intragastric air-filled balloon (Heliosphere(R) BAG) among obese patients. Obes Surg. 2012;22(11):1686-9.</w:t>
      </w:r>
    </w:p>
    <w:p w14:paraId="517F27BC" w14:textId="77777777" w:rsidR="00720F16" w:rsidRPr="00720F16" w:rsidRDefault="00720F16" w:rsidP="00720F16">
      <w:pPr>
        <w:pStyle w:val="EndNoteBibliography"/>
        <w:rPr>
          <w:noProof/>
        </w:rPr>
      </w:pPr>
      <w:r w:rsidRPr="00720F16">
        <w:rPr>
          <w:noProof/>
        </w:rPr>
        <w:t>82.</w:t>
      </w:r>
      <w:r w:rsidRPr="00720F16">
        <w:rPr>
          <w:noProof/>
        </w:rPr>
        <w:tab/>
        <w:t>Gaggiotti G, Tack J, B Garrido A, Palau M, Cappelluti G, Di Matteo F. Adjustable Totally Implantable Intragastric Prosthesis (ATIIP) - Endogast® for Treatment of Morbid Obesity: One-year follow-up of a Multicenter Prospective Clinical Survey. Obesity surgery. 2007;17:949-56.</w:t>
      </w:r>
    </w:p>
    <w:p w14:paraId="69D1E930" w14:textId="77777777" w:rsidR="00720F16" w:rsidRPr="00720F16" w:rsidRDefault="00720F16" w:rsidP="00720F16">
      <w:pPr>
        <w:pStyle w:val="EndNoteBibliography"/>
        <w:rPr>
          <w:noProof/>
        </w:rPr>
      </w:pPr>
      <w:r w:rsidRPr="00720F16">
        <w:rPr>
          <w:noProof/>
        </w:rPr>
        <w:t>83.</w:t>
      </w:r>
      <w:r w:rsidRPr="00720F16">
        <w:rPr>
          <w:noProof/>
        </w:rPr>
        <w:tab/>
        <w:t>Dumonceau JM. Evidence-based review of the Bioenterics intragastric balloon for weight loss. Obesity surgery. 2008;18(12):1611-7.</w:t>
      </w:r>
    </w:p>
    <w:p w14:paraId="52299634" w14:textId="77777777" w:rsidR="00720F16" w:rsidRPr="00720F16" w:rsidRDefault="00720F16" w:rsidP="00720F16">
      <w:pPr>
        <w:pStyle w:val="EndNoteBibliography"/>
        <w:rPr>
          <w:noProof/>
        </w:rPr>
      </w:pPr>
      <w:r w:rsidRPr="00720F16">
        <w:rPr>
          <w:noProof/>
        </w:rPr>
        <w:t>84.</w:t>
      </w:r>
      <w:r w:rsidRPr="00720F16">
        <w:rPr>
          <w:noProof/>
        </w:rPr>
        <w:tab/>
        <w:t>Sallet J, Marchesini J, Paiva Dea. Brazilian multicenter study of the intragastric balloon. Obes Surg. 2004;14:991-8.</w:t>
      </w:r>
    </w:p>
    <w:p w14:paraId="0B2F0F35" w14:textId="77777777" w:rsidR="00720F16" w:rsidRPr="00720F16" w:rsidRDefault="00720F16" w:rsidP="00720F16">
      <w:pPr>
        <w:pStyle w:val="EndNoteBibliography"/>
        <w:rPr>
          <w:noProof/>
        </w:rPr>
      </w:pPr>
      <w:r w:rsidRPr="00720F16">
        <w:rPr>
          <w:noProof/>
        </w:rPr>
        <w:t>85.</w:t>
      </w:r>
      <w:r w:rsidRPr="00720F16">
        <w:rPr>
          <w:noProof/>
        </w:rPr>
        <w:tab/>
        <w:t>Maggard MA, Shugarman LR, Suttorp M, Maglione M, Sugerman HJ, Sugarman HJ, et al. Meta-analysis: surgical treatment of obesity. Ann Intern Med. 2005;142(15809466):547-59.</w:t>
      </w:r>
    </w:p>
    <w:p w14:paraId="08654129" w14:textId="77777777" w:rsidR="00720F16" w:rsidRPr="00720F16" w:rsidRDefault="00720F16" w:rsidP="00720F16">
      <w:pPr>
        <w:pStyle w:val="EndNoteBibliography"/>
        <w:rPr>
          <w:noProof/>
        </w:rPr>
      </w:pPr>
      <w:r w:rsidRPr="00720F16">
        <w:rPr>
          <w:noProof/>
        </w:rPr>
        <w:t>86.</w:t>
      </w:r>
      <w:r w:rsidRPr="00720F16">
        <w:rPr>
          <w:noProof/>
        </w:rPr>
        <w:tab/>
        <w:t>Imaz I, Martínez-Cervell C, García-Álvarez EE, Sendra-Gutiérrez JM, González-Enríquez J. Safety and effectiveness of the intragastric balloon for obesity. A meta-analysis. Obesity surgery. 2008;18(7):841-6.</w:t>
      </w:r>
    </w:p>
    <w:p w14:paraId="147ACF72" w14:textId="77777777" w:rsidR="00720F16" w:rsidRPr="00720F16" w:rsidRDefault="00720F16" w:rsidP="00720F16">
      <w:pPr>
        <w:pStyle w:val="EndNoteBibliography"/>
        <w:rPr>
          <w:noProof/>
        </w:rPr>
      </w:pPr>
      <w:r w:rsidRPr="00720F16">
        <w:rPr>
          <w:noProof/>
        </w:rPr>
        <w:t>87.</w:t>
      </w:r>
      <w:r w:rsidRPr="00720F16">
        <w:rPr>
          <w:noProof/>
        </w:rPr>
        <w:tab/>
        <w:t>Goldstein DJ. Beneficial health effects of modest weight loss. International journal of obesity and related metabolic disorders: journal of the International Association for the Study of Obesity. 1992;16(6):397.</w:t>
      </w:r>
    </w:p>
    <w:p w14:paraId="355CAB85" w14:textId="77777777" w:rsidR="00720F16" w:rsidRPr="00720F16" w:rsidRDefault="00720F16" w:rsidP="00720F16">
      <w:pPr>
        <w:pStyle w:val="EndNoteBibliography"/>
        <w:rPr>
          <w:noProof/>
        </w:rPr>
      </w:pPr>
      <w:r w:rsidRPr="00720F16">
        <w:rPr>
          <w:noProof/>
        </w:rPr>
        <w:t>88.</w:t>
      </w:r>
      <w:r w:rsidRPr="00720F16">
        <w:rPr>
          <w:noProof/>
        </w:rPr>
        <w:tab/>
        <w:t>Dietel M, Greenstein R. Recommendations for reporting weight loss. Obesity Surgery. 2003;13:159-60.</w:t>
      </w:r>
    </w:p>
    <w:p w14:paraId="37062E37" w14:textId="77777777" w:rsidR="00720F16" w:rsidRPr="00720F16" w:rsidRDefault="00720F16" w:rsidP="00720F16">
      <w:pPr>
        <w:pStyle w:val="EndNoteBibliography"/>
        <w:rPr>
          <w:noProof/>
        </w:rPr>
      </w:pPr>
      <w:r w:rsidRPr="00720F16">
        <w:rPr>
          <w:noProof/>
        </w:rPr>
        <w:t>89.</w:t>
      </w:r>
      <w:r w:rsidRPr="00720F16">
        <w:rPr>
          <w:noProof/>
        </w:rPr>
        <w:tab/>
        <w:t>Fernandes M, Atallah AN, Soares BGO, Humberto S, Guimaraes S, Matos D, et al. Intragastric balloon for obesity. Cochrane Database Syst Rev. 2007(17253531).</w:t>
      </w:r>
    </w:p>
    <w:p w14:paraId="2FA2731E" w14:textId="77777777" w:rsidR="00720F16" w:rsidRPr="00720F16" w:rsidRDefault="00720F16" w:rsidP="00720F16">
      <w:pPr>
        <w:pStyle w:val="EndNoteBibliography"/>
        <w:rPr>
          <w:noProof/>
        </w:rPr>
      </w:pPr>
      <w:r w:rsidRPr="00720F16">
        <w:rPr>
          <w:noProof/>
        </w:rPr>
        <w:lastRenderedPageBreak/>
        <w:t>90.</w:t>
      </w:r>
      <w:r w:rsidRPr="00720F16">
        <w:rPr>
          <w:noProof/>
        </w:rPr>
        <w:tab/>
        <w:t>Benjamin SB, Maher KA, Cattau EL, Collen MJ, Fleischer DE, Lewis JH, et al. Double-blind controlled trial of the Garren-Edwards gastric bubble: an adjunctive treatment for exogenous obesity. Gastroenterology. 1988;95(3294079):581-8.</w:t>
      </w:r>
    </w:p>
    <w:p w14:paraId="04652C6E" w14:textId="77777777" w:rsidR="00720F16" w:rsidRPr="00720F16" w:rsidRDefault="00720F16" w:rsidP="00720F16">
      <w:pPr>
        <w:pStyle w:val="EndNoteBibliography"/>
        <w:rPr>
          <w:noProof/>
        </w:rPr>
      </w:pPr>
      <w:r w:rsidRPr="00720F16">
        <w:rPr>
          <w:noProof/>
        </w:rPr>
        <w:t>91.</w:t>
      </w:r>
      <w:r w:rsidRPr="00720F16">
        <w:rPr>
          <w:noProof/>
        </w:rPr>
        <w:tab/>
        <w:t>Geliebter A, Melton PM, McCray RS, Gage D, Heymsfield SB, Abiri M, et al. Clinical trial of silicone-rubber gastric balloon to treat obesity. Int J Obes. 1991;15(2071316):259-66.</w:t>
      </w:r>
    </w:p>
    <w:p w14:paraId="0D5F329F" w14:textId="77777777" w:rsidR="00720F16" w:rsidRPr="00720F16" w:rsidRDefault="00720F16" w:rsidP="00720F16">
      <w:pPr>
        <w:pStyle w:val="EndNoteBibliography"/>
        <w:rPr>
          <w:noProof/>
        </w:rPr>
      </w:pPr>
      <w:r w:rsidRPr="00720F16">
        <w:rPr>
          <w:noProof/>
        </w:rPr>
        <w:t>92.</w:t>
      </w:r>
      <w:r w:rsidRPr="00720F16">
        <w:rPr>
          <w:noProof/>
        </w:rPr>
        <w:tab/>
        <w:t>Mui WL-M, Ng EK-W, Tsung BY-S, Lam CH, Yung MY. Impact on obesity-related illnesses and quality of life following intragastric balloon. Obes Surg. 2010;20(19015930):1128-32.</w:t>
      </w:r>
    </w:p>
    <w:p w14:paraId="6D4377C8" w14:textId="77777777" w:rsidR="00720F16" w:rsidRPr="00720F16" w:rsidRDefault="00720F16" w:rsidP="00720F16">
      <w:pPr>
        <w:pStyle w:val="EndNoteBibliography"/>
        <w:rPr>
          <w:noProof/>
        </w:rPr>
      </w:pPr>
      <w:r w:rsidRPr="00720F16">
        <w:rPr>
          <w:noProof/>
        </w:rPr>
        <w:t>93.</w:t>
      </w:r>
      <w:r w:rsidRPr="00720F16">
        <w:rPr>
          <w:noProof/>
        </w:rPr>
        <w:tab/>
        <w:t>Genco A, Bruni T, Doldi SB, Forestieri P, Marino M, Busetto L, et al. BioEnterics intragastric balloon: the Italian experience with 2,515 patients. Obesity surgery. 2005;15(8):1161-4.</w:t>
      </w:r>
    </w:p>
    <w:p w14:paraId="4307E44A" w14:textId="77777777" w:rsidR="00720F16" w:rsidRPr="00720F16" w:rsidRDefault="00720F16" w:rsidP="00720F16">
      <w:pPr>
        <w:pStyle w:val="EndNoteBibliography"/>
        <w:rPr>
          <w:noProof/>
        </w:rPr>
      </w:pPr>
      <w:r w:rsidRPr="00720F16">
        <w:rPr>
          <w:noProof/>
        </w:rPr>
        <w:t>94.</w:t>
      </w:r>
      <w:r w:rsidRPr="00720F16">
        <w:rPr>
          <w:noProof/>
        </w:rPr>
        <w:tab/>
        <w:t>Kolsgaard MLP, Joner G, Brunborg C, Anderssen SA, Tonstad S, Andersen LF. Reduction in BMI z-score and improvement in cardiometabolic risk factors in obese children and adolescents. The Oslo Adiposity Intervention Study-a hospital/public health nurse combined treatment. BMC pediatrics. 2011;11(1):47.</w:t>
      </w:r>
    </w:p>
    <w:p w14:paraId="5F312526" w14:textId="77777777" w:rsidR="00720F16" w:rsidRPr="00720F16" w:rsidRDefault="00720F16" w:rsidP="00720F16">
      <w:pPr>
        <w:pStyle w:val="EndNoteBibliography"/>
        <w:rPr>
          <w:noProof/>
        </w:rPr>
      </w:pPr>
      <w:r w:rsidRPr="00720F16">
        <w:rPr>
          <w:noProof/>
        </w:rPr>
        <w:t>95.</w:t>
      </w:r>
      <w:r w:rsidRPr="00720F16">
        <w:rPr>
          <w:noProof/>
        </w:rPr>
        <w:tab/>
        <w:t>Inge TH, Miyano G, Bean J, Helmrath M, Courcoulas A, Harmon CM, et al. Reversal of type 2 diabetes mellitus and improvements in cardiovascular risk factors after surgical weight loss in adolescents. Pediatrics. 2009;123(19117885):214-22.</w:t>
      </w:r>
    </w:p>
    <w:p w14:paraId="37FEBC9E" w14:textId="77777777" w:rsidR="00720F16" w:rsidRPr="00720F16" w:rsidRDefault="00720F16" w:rsidP="00720F16">
      <w:pPr>
        <w:pStyle w:val="EndNoteBibliography"/>
        <w:rPr>
          <w:noProof/>
        </w:rPr>
      </w:pPr>
      <w:r w:rsidRPr="00720F16">
        <w:rPr>
          <w:noProof/>
        </w:rPr>
        <w:t>96.</w:t>
      </w:r>
      <w:r w:rsidRPr="00720F16">
        <w:rPr>
          <w:noProof/>
        </w:rPr>
        <w:tab/>
        <w:t>Mathus-Vliegen EMH, Tytgat GNJ. Intragastric balloon for treatment-resistant obesity: safety, tolerance, and efficacy of 1-year balloon treatment followed by a 1-year balloon-free follow-up. Gastrointestinal endoscopy. 2005;61(1):19-27.</w:t>
      </w:r>
    </w:p>
    <w:p w14:paraId="2DBA0DC6" w14:textId="77777777" w:rsidR="00720F16" w:rsidRPr="00720F16" w:rsidRDefault="00720F16" w:rsidP="00720F16">
      <w:pPr>
        <w:pStyle w:val="EndNoteBibliography"/>
        <w:rPr>
          <w:noProof/>
        </w:rPr>
      </w:pPr>
      <w:r w:rsidRPr="00720F16">
        <w:rPr>
          <w:noProof/>
        </w:rPr>
        <w:t>97.</w:t>
      </w:r>
      <w:r w:rsidRPr="00720F16">
        <w:rPr>
          <w:noProof/>
        </w:rPr>
        <w:tab/>
        <w:t>Herve J, Wahlen C, Schaeken A. What becomes of patients one year after the intragastric balloon has been removed? Obes Surg. 2005;15:864-70.</w:t>
      </w:r>
    </w:p>
    <w:p w14:paraId="0646192A" w14:textId="77777777" w:rsidR="00720F16" w:rsidRPr="00720F16" w:rsidRDefault="00720F16" w:rsidP="00720F16">
      <w:pPr>
        <w:pStyle w:val="EndNoteBibliography"/>
        <w:rPr>
          <w:noProof/>
        </w:rPr>
      </w:pPr>
      <w:r w:rsidRPr="00720F16">
        <w:rPr>
          <w:noProof/>
        </w:rPr>
        <w:t>98.</w:t>
      </w:r>
      <w:r w:rsidRPr="00720F16">
        <w:rPr>
          <w:noProof/>
        </w:rPr>
        <w:tab/>
        <w:t>Vandenplas Y, Bollen P, De Langhe K, Vandemaele K, De Schepper J. Intragastric balloons in adolescents with morbid obesity. Eur J Gastroenterol Hepatol. 1999;11(3):243-5.</w:t>
      </w:r>
    </w:p>
    <w:p w14:paraId="55F9D77B" w14:textId="77777777" w:rsidR="00720F16" w:rsidRPr="00720F16" w:rsidRDefault="00720F16" w:rsidP="00720F16">
      <w:pPr>
        <w:pStyle w:val="EndNoteBibliography"/>
        <w:rPr>
          <w:noProof/>
        </w:rPr>
      </w:pPr>
      <w:r w:rsidRPr="00720F16">
        <w:rPr>
          <w:noProof/>
        </w:rPr>
        <w:t>99.</w:t>
      </w:r>
      <w:r w:rsidRPr="00720F16">
        <w:rPr>
          <w:noProof/>
        </w:rPr>
        <w:tab/>
        <w:t>Karagiozoglou-Lampoudi T, Papakostas P, Penna S, Pyankova G, Kotzampassi K. Effective intragastric balloon treatment in obese adolescents. Annals of Gastroenterology. 2009;22(1):46-51.</w:t>
      </w:r>
    </w:p>
    <w:p w14:paraId="7C150F2E" w14:textId="77777777" w:rsidR="00720F16" w:rsidRPr="00720F16" w:rsidRDefault="00720F16" w:rsidP="00720F16">
      <w:pPr>
        <w:pStyle w:val="EndNoteBibliography"/>
        <w:rPr>
          <w:noProof/>
        </w:rPr>
      </w:pPr>
      <w:r w:rsidRPr="00720F16">
        <w:rPr>
          <w:noProof/>
        </w:rPr>
        <w:t>100.</w:t>
      </w:r>
      <w:r w:rsidRPr="00720F16">
        <w:rPr>
          <w:noProof/>
        </w:rPr>
        <w:tab/>
        <w:t>Fittipaldi-Fernandez RJ, Guedes MR, Galvao Neto MP, Klein M, Diestel CF. Efficacy of Intragastric Balloon Treatment for Adolescent Obesity. Obes Surg. 2017;27(10):2546-51.</w:t>
      </w:r>
    </w:p>
    <w:p w14:paraId="1F921997" w14:textId="77777777" w:rsidR="00720F16" w:rsidRPr="00720F16" w:rsidRDefault="00720F16" w:rsidP="00720F16">
      <w:pPr>
        <w:pStyle w:val="EndNoteBibliography"/>
        <w:rPr>
          <w:noProof/>
        </w:rPr>
      </w:pPr>
      <w:r w:rsidRPr="00720F16">
        <w:rPr>
          <w:noProof/>
        </w:rPr>
        <w:t>101.</w:t>
      </w:r>
      <w:r w:rsidRPr="00720F16">
        <w:rPr>
          <w:noProof/>
        </w:rPr>
        <w:tab/>
        <w:t>DeFronzo RA, Tobin JD, Andres R. Glucose clamp technique: a method for quantifying insulin secretion and resistance. Am J Physiol. 1979;237(3):E214-23.</w:t>
      </w:r>
    </w:p>
    <w:p w14:paraId="0E4DF13A" w14:textId="77777777" w:rsidR="00720F16" w:rsidRPr="00720F16" w:rsidRDefault="00720F16" w:rsidP="00720F16">
      <w:pPr>
        <w:pStyle w:val="EndNoteBibliography"/>
        <w:rPr>
          <w:noProof/>
        </w:rPr>
      </w:pPr>
      <w:r w:rsidRPr="00720F16">
        <w:rPr>
          <w:noProof/>
        </w:rPr>
        <w:t>102.</w:t>
      </w:r>
      <w:r w:rsidRPr="00720F16">
        <w:rPr>
          <w:noProof/>
        </w:rPr>
        <w:tab/>
        <w:t>Yeckel CW, Weiss R, Dziura J, Taksali SE, Dufour S, Burgert TS, et al. Validation of Insulin Sensitivity Indices from Oral Glucose Tolerance Test Parameters in Obese Children and Adolescents. The Journal of Clinical Endocrinology &amp; Metabolism. 2004;89(3):1096-101.</w:t>
      </w:r>
    </w:p>
    <w:p w14:paraId="6E8800B5" w14:textId="77777777" w:rsidR="00720F16" w:rsidRPr="00720F16" w:rsidRDefault="00720F16" w:rsidP="00720F16">
      <w:pPr>
        <w:pStyle w:val="EndNoteBibliography"/>
        <w:rPr>
          <w:noProof/>
        </w:rPr>
      </w:pPr>
      <w:r w:rsidRPr="00720F16">
        <w:rPr>
          <w:noProof/>
        </w:rPr>
        <w:t>103.</w:t>
      </w:r>
      <w:r w:rsidRPr="00720F16">
        <w:rPr>
          <w:noProof/>
        </w:rPr>
        <w:tab/>
        <w:t>Conwell LS, Trost SG, Brown WJ, Batch JA. Indexes of insulin resistance and secretion in obese children and adolescents: a validation study. Diabetes Care. 2004;27(2):314-9.</w:t>
      </w:r>
    </w:p>
    <w:p w14:paraId="1E324B3C" w14:textId="77777777" w:rsidR="00720F16" w:rsidRPr="00720F16" w:rsidRDefault="00720F16" w:rsidP="00720F16">
      <w:pPr>
        <w:pStyle w:val="EndNoteBibliography"/>
        <w:rPr>
          <w:noProof/>
        </w:rPr>
      </w:pPr>
      <w:r w:rsidRPr="00720F16">
        <w:rPr>
          <w:noProof/>
        </w:rPr>
        <w:t>104.</w:t>
      </w:r>
      <w:r w:rsidRPr="00720F16">
        <w:rPr>
          <w:noProof/>
        </w:rPr>
        <w:tab/>
        <w:t>Lee JM, Okumura MJ, Davis MM, Herman WH, Gurney JG. Prevalence and determinants of insulin resistance among U.S. adolescents: a population-based study. Diabetes Care. 2006;29(11):2427-32.</w:t>
      </w:r>
    </w:p>
    <w:p w14:paraId="2210104A" w14:textId="77777777" w:rsidR="00720F16" w:rsidRPr="00720F16" w:rsidRDefault="00720F16" w:rsidP="00720F16">
      <w:pPr>
        <w:pStyle w:val="EndNoteBibliography"/>
        <w:rPr>
          <w:noProof/>
        </w:rPr>
      </w:pPr>
      <w:r w:rsidRPr="00720F16">
        <w:rPr>
          <w:noProof/>
        </w:rPr>
        <w:t>105.</w:t>
      </w:r>
      <w:r w:rsidRPr="00720F16">
        <w:rPr>
          <w:noProof/>
        </w:rPr>
        <w:tab/>
        <w:t>Quon MJ. Limitations of the Fasting Glucose to Insulin Ratio as an Index of Insulin Sensitivity. The Journal of Clinical Endocrinology &amp; Metabolism. 2001;86(10):4615-7.</w:t>
      </w:r>
    </w:p>
    <w:p w14:paraId="4F1F8826" w14:textId="77777777" w:rsidR="00720F16" w:rsidRPr="00720F16" w:rsidRDefault="00720F16" w:rsidP="00720F16">
      <w:pPr>
        <w:pStyle w:val="EndNoteBibliography"/>
        <w:rPr>
          <w:noProof/>
        </w:rPr>
      </w:pPr>
      <w:r w:rsidRPr="00720F16">
        <w:rPr>
          <w:noProof/>
        </w:rPr>
        <w:lastRenderedPageBreak/>
        <w:t>106.</w:t>
      </w:r>
      <w:r w:rsidRPr="00720F16">
        <w:rPr>
          <w:noProof/>
        </w:rPr>
        <w:tab/>
        <w:t>Allison DB, Paultre F, Maggio C, Mezzitis N, Pi-Sunyer FX. The use of areas under curves in diabetes research. Diabetes Care. 1995;18(2):245-50.</w:t>
      </w:r>
    </w:p>
    <w:p w14:paraId="65FA4E87" w14:textId="77777777" w:rsidR="00720F16" w:rsidRPr="00720F16" w:rsidRDefault="00720F16" w:rsidP="00720F16">
      <w:pPr>
        <w:pStyle w:val="EndNoteBibliography"/>
        <w:rPr>
          <w:noProof/>
        </w:rPr>
      </w:pPr>
      <w:r w:rsidRPr="00720F16">
        <w:rPr>
          <w:noProof/>
        </w:rPr>
        <w:t>107.</w:t>
      </w:r>
      <w:r w:rsidRPr="00720F16">
        <w:rPr>
          <w:noProof/>
        </w:rPr>
        <w:tab/>
        <w:t>Potteiger JA, Jacobsen DJ, Donnelly JE. A comparison of methods for analyzing glucose and insulin areas under the curve following nine months of exercise in overweight adults. Int J Obes Relat Metab Disord. 2002;26(1):87-9.</w:t>
      </w:r>
    </w:p>
    <w:p w14:paraId="70CC14CD" w14:textId="77777777" w:rsidR="00720F16" w:rsidRPr="00720F16" w:rsidRDefault="00720F16" w:rsidP="00720F16">
      <w:pPr>
        <w:pStyle w:val="EndNoteBibliography"/>
        <w:rPr>
          <w:noProof/>
        </w:rPr>
      </w:pPr>
      <w:r w:rsidRPr="00720F16">
        <w:rPr>
          <w:noProof/>
        </w:rPr>
        <w:t>108.</w:t>
      </w:r>
      <w:r w:rsidRPr="00720F16">
        <w:rPr>
          <w:noProof/>
        </w:rPr>
        <w:tab/>
        <w:t>Baggio LL, Drucker DJ. Biology of incretins: GLP-1 and GIP. Gastroenterology. 2007;132(6):2131-57.</w:t>
      </w:r>
    </w:p>
    <w:p w14:paraId="5DBED1BB" w14:textId="77777777" w:rsidR="00720F16" w:rsidRPr="00720F16" w:rsidRDefault="00720F16" w:rsidP="00720F16">
      <w:pPr>
        <w:pStyle w:val="EndNoteBibliography"/>
        <w:rPr>
          <w:noProof/>
        </w:rPr>
      </w:pPr>
      <w:r w:rsidRPr="00720F16">
        <w:rPr>
          <w:noProof/>
        </w:rPr>
        <w:t>109.</w:t>
      </w:r>
      <w:r w:rsidRPr="00720F16">
        <w:rPr>
          <w:noProof/>
        </w:rPr>
        <w:tab/>
        <w:t>Seino Y, Fukushima M, Yabe D. GIP and GLP‐1, the two incretin hormones: Similarities and differences. Journal of Diabetes Investigation. 2010;1(1‐2):8-23.</w:t>
      </w:r>
    </w:p>
    <w:p w14:paraId="757E8B1D" w14:textId="77777777" w:rsidR="00720F16" w:rsidRPr="00720F16" w:rsidRDefault="00720F16" w:rsidP="00720F16">
      <w:pPr>
        <w:pStyle w:val="EndNoteBibliography"/>
        <w:rPr>
          <w:noProof/>
        </w:rPr>
      </w:pPr>
      <w:r w:rsidRPr="00720F16">
        <w:rPr>
          <w:noProof/>
        </w:rPr>
        <w:t>110.</w:t>
      </w:r>
      <w:r w:rsidRPr="00720F16">
        <w:rPr>
          <w:noProof/>
        </w:rPr>
        <w:tab/>
        <w:t>Gutzwiller J, Drewe J, Goke Bea. Glucagon-like peptide-1: a potent regulator of food intake in humans. Gut. 1999;44:81-6.</w:t>
      </w:r>
    </w:p>
    <w:p w14:paraId="668D1353" w14:textId="77777777" w:rsidR="00720F16" w:rsidRPr="00720F16" w:rsidRDefault="00720F16" w:rsidP="00720F16">
      <w:pPr>
        <w:pStyle w:val="EndNoteBibliography"/>
        <w:rPr>
          <w:noProof/>
        </w:rPr>
      </w:pPr>
      <w:r w:rsidRPr="00720F16">
        <w:rPr>
          <w:noProof/>
        </w:rPr>
        <w:t>111.</w:t>
      </w:r>
      <w:r w:rsidRPr="00720F16">
        <w:rPr>
          <w:noProof/>
        </w:rPr>
        <w:tab/>
        <w:t>Vollmer K, Holst JJ, Baller B, Ellrichmann M, Nauck MA, Schmidt WE, et al. Predictors of incretin concentrations in subjects with normal, impaired, and diabetic glucose tolerance. Diabetes. 2008;57(3):678-87.</w:t>
      </w:r>
    </w:p>
    <w:p w14:paraId="56FB1837" w14:textId="77777777" w:rsidR="00720F16" w:rsidRPr="00720F16" w:rsidRDefault="00720F16" w:rsidP="00720F16">
      <w:pPr>
        <w:pStyle w:val="EndNoteBibliography"/>
        <w:rPr>
          <w:noProof/>
        </w:rPr>
      </w:pPr>
      <w:r w:rsidRPr="00720F16">
        <w:rPr>
          <w:noProof/>
        </w:rPr>
        <w:t>112.</w:t>
      </w:r>
      <w:r w:rsidRPr="00720F16">
        <w:rPr>
          <w:noProof/>
        </w:rPr>
        <w:tab/>
        <w:t>Yabe D, Kuroe A, Lee S, Watanabe K, Hyo T, Hishizawa M, et al. Little enhancement of meal-induced glucagon-like peptide 1 secretion in Japanese: Comparison of type 2 diabetes patients and healthy controls. J Diabetes Investig. 2010;1(1-2):56-9.</w:t>
      </w:r>
    </w:p>
    <w:p w14:paraId="71A7A354" w14:textId="77777777" w:rsidR="00720F16" w:rsidRPr="00720F16" w:rsidRDefault="00720F16" w:rsidP="00720F16">
      <w:pPr>
        <w:pStyle w:val="EndNoteBibliography"/>
        <w:rPr>
          <w:noProof/>
        </w:rPr>
      </w:pPr>
      <w:r w:rsidRPr="00720F16">
        <w:rPr>
          <w:noProof/>
        </w:rPr>
        <w:t>113.</w:t>
      </w:r>
      <w:r w:rsidRPr="00720F16">
        <w:rPr>
          <w:noProof/>
        </w:rPr>
        <w:tab/>
        <w:t>Toft-Nielson M, Damholt M, Madsbad Se. Determinants of the impaired secretion of glucagon-like -peptide-1 in type 2 diabetic patients. J Clin Endocrinol Metab. 2001;86:3717-23.</w:t>
      </w:r>
    </w:p>
    <w:p w14:paraId="583E7099" w14:textId="77777777" w:rsidR="00720F16" w:rsidRPr="00720F16" w:rsidRDefault="00720F16" w:rsidP="00720F16">
      <w:pPr>
        <w:pStyle w:val="EndNoteBibliography"/>
        <w:rPr>
          <w:noProof/>
        </w:rPr>
      </w:pPr>
      <w:r w:rsidRPr="00720F16">
        <w:rPr>
          <w:noProof/>
        </w:rPr>
        <w:t>114.</w:t>
      </w:r>
      <w:r w:rsidRPr="00720F16">
        <w:rPr>
          <w:noProof/>
        </w:rPr>
        <w:tab/>
        <w:t>Brzozowska M, Sainsbury A, Eisman J, Baldock P, Center J. Bariatric surgery, bone loss, obesity and possible mechanisms. January 2013:52-67.</w:t>
      </w:r>
    </w:p>
    <w:p w14:paraId="6295FB3D" w14:textId="77777777" w:rsidR="00720F16" w:rsidRPr="00720F16" w:rsidRDefault="00720F16" w:rsidP="00720F16">
      <w:pPr>
        <w:pStyle w:val="EndNoteBibliography"/>
        <w:rPr>
          <w:noProof/>
        </w:rPr>
      </w:pPr>
      <w:r w:rsidRPr="00720F16">
        <w:rPr>
          <w:noProof/>
        </w:rPr>
        <w:t>115.</w:t>
      </w:r>
      <w:r w:rsidRPr="00720F16">
        <w:rPr>
          <w:noProof/>
        </w:rPr>
        <w:tab/>
        <w:t>Mingrone G, Castagneto-Gissey L. Mechanisms of early improvement/resolution of type 2 diabetes after bariatric surgery. Diabetes Metab. 2009;35(6 Pt 2):518-23.</w:t>
      </w:r>
    </w:p>
    <w:p w14:paraId="159E5514" w14:textId="77777777" w:rsidR="00720F16" w:rsidRPr="00720F16" w:rsidRDefault="00720F16" w:rsidP="00720F16">
      <w:pPr>
        <w:pStyle w:val="EndNoteBibliography"/>
        <w:rPr>
          <w:noProof/>
        </w:rPr>
      </w:pPr>
      <w:r w:rsidRPr="00720F16">
        <w:rPr>
          <w:noProof/>
        </w:rPr>
        <w:t>116.</w:t>
      </w:r>
      <w:r w:rsidRPr="00720F16">
        <w:rPr>
          <w:noProof/>
        </w:rPr>
        <w:tab/>
        <w:t>Park SH, Jung MH, Cho WK, Park MS, Suh BK. Incretin secretion in obese Korean children and adolescents with newly diagnosed type 2 diabetes. Clin Endocrinol (Oxf). 2016;84(1):72-9.</w:t>
      </w:r>
    </w:p>
    <w:p w14:paraId="10BECAA4" w14:textId="77777777" w:rsidR="00720F16" w:rsidRPr="00720F16" w:rsidRDefault="00720F16" w:rsidP="00720F16">
      <w:pPr>
        <w:pStyle w:val="EndNoteBibliography"/>
        <w:rPr>
          <w:noProof/>
        </w:rPr>
      </w:pPr>
      <w:r w:rsidRPr="00720F16">
        <w:rPr>
          <w:noProof/>
        </w:rPr>
        <w:t>117.</w:t>
      </w:r>
      <w:r w:rsidRPr="00720F16">
        <w:rPr>
          <w:noProof/>
        </w:rPr>
        <w:tab/>
        <w:t>Roth C, Reinehr T. Role of Gastrointestinal and Adipose tissue peptides in Childhood Obesity and Changes after Weight Loss due to Lifestyle Intervention. Arch Pediatr Adolesc Med. 2010;164(2):131-8.</w:t>
      </w:r>
    </w:p>
    <w:p w14:paraId="718E7040" w14:textId="77777777" w:rsidR="00720F16" w:rsidRPr="00720F16" w:rsidRDefault="00720F16" w:rsidP="00720F16">
      <w:pPr>
        <w:pStyle w:val="EndNoteBibliography"/>
        <w:rPr>
          <w:noProof/>
        </w:rPr>
      </w:pPr>
      <w:r w:rsidRPr="00720F16">
        <w:rPr>
          <w:noProof/>
        </w:rPr>
        <w:t>118.</w:t>
      </w:r>
      <w:r w:rsidRPr="00720F16">
        <w:rPr>
          <w:noProof/>
        </w:rPr>
        <w:tab/>
        <w:t>Reinehr T, de Sousa G, Roth CL. Fasting glucagon-like peptide-1 and its relation to insulin in obese children before and after weight loss. Journal of pediatric gastroenterology and nutrition. 2007;44(5):608-12.</w:t>
      </w:r>
    </w:p>
    <w:p w14:paraId="3F9FC913" w14:textId="77777777" w:rsidR="00720F16" w:rsidRPr="00720F16" w:rsidRDefault="00720F16" w:rsidP="00720F16">
      <w:pPr>
        <w:pStyle w:val="EndNoteBibliography"/>
        <w:rPr>
          <w:noProof/>
        </w:rPr>
      </w:pPr>
      <w:r w:rsidRPr="00720F16">
        <w:rPr>
          <w:noProof/>
        </w:rPr>
        <w:t>119.</w:t>
      </w:r>
      <w:r w:rsidRPr="00720F16">
        <w:rPr>
          <w:noProof/>
        </w:rPr>
        <w:tab/>
        <w:t>Miyawaki K, Yamada Y, Ban N, Ihara Y, Tsukiyama K, Zhou H, et al. Inhibition of gastric inhibitory polypeptide signaling prevents obesity. Nat Med. 2002;8(7):738-42.</w:t>
      </w:r>
    </w:p>
    <w:p w14:paraId="1B7F3F6C" w14:textId="77777777" w:rsidR="00720F16" w:rsidRPr="00720F16" w:rsidRDefault="00720F16" w:rsidP="00720F16">
      <w:pPr>
        <w:pStyle w:val="EndNoteBibliography"/>
        <w:rPr>
          <w:noProof/>
        </w:rPr>
      </w:pPr>
      <w:r w:rsidRPr="00720F16">
        <w:rPr>
          <w:noProof/>
        </w:rPr>
        <w:t>120.</w:t>
      </w:r>
      <w:r w:rsidRPr="00720F16">
        <w:rPr>
          <w:noProof/>
        </w:rPr>
        <w:tab/>
        <w:t>Bollag RJ, Zhong Q, Phillips P, Min L, Zhong L, Cameron R, et al. Osteoblast-derived cells express functional glucose-dependent insulinotropic peptide receptors. Endocrinology. 2000;141(3):1228-35.</w:t>
      </w:r>
    </w:p>
    <w:p w14:paraId="4CEA27F7" w14:textId="77777777" w:rsidR="00720F16" w:rsidRPr="00720F16" w:rsidRDefault="00720F16" w:rsidP="00720F16">
      <w:pPr>
        <w:pStyle w:val="EndNoteBibliography"/>
        <w:rPr>
          <w:noProof/>
        </w:rPr>
      </w:pPr>
      <w:r w:rsidRPr="00720F16">
        <w:rPr>
          <w:noProof/>
        </w:rPr>
        <w:t>121.</w:t>
      </w:r>
      <w:r w:rsidRPr="00720F16">
        <w:rPr>
          <w:noProof/>
        </w:rPr>
        <w:tab/>
        <w:t>Zhong Q, Itokawa T, Sridhar S, Ding KH, Xie D, Kang B, et al. Effects of glucose-dependent insulinotropic peptide on osteoclast function. Am J Physiol Endocrinol Metab. 2007;292(2):E543-8.</w:t>
      </w:r>
    </w:p>
    <w:p w14:paraId="3D390BA7" w14:textId="77777777" w:rsidR="00720F16" w:rsidRPr="00720F16" w:rsidRDefault="00720F16" w:rsidP="00720F16">
      <w:pPr>
        <w:pStyle w:val="EndNoteBibliography"/>
        <w:rPr>
          <w:noProof/>
        </w:rPr>
      </w:pPr>
      <w:r w:rsidRPr="00720F16">
        <w:rPr>
          <w:noProof/>
        </w:rPr>
        <w:t>122.</w:t>
      </w:r>
      <w:r w:rsidRPr="00720F16">
        <w:rPr>
          <w:noProof/>
        </w:rPr>
        <w:tab/>
        <w:t>Rao RS, Kini S. GIP and bariatric surgery. Obes Surg. 2011;21(2):244-52.</w:t>
      </w:r>
    </w:p>
    <w:p w14:paraId="568BD68E" w14:textId="77777777" w:rsidR="00720F16" w:rsidRPr="00720F16" w:rsidRDefault="00720F16" w:rsidP="00720F16">
      <w:pPr>
        <w:pStyle w:val="EndNoteBibliography"/>
        <w:rPr>
          <w:noProof/>
        </w:rPr>
      </w:pPr>
      <w:r w:rsidRPr="00720F16">
        <w:rPr>
          <w:noProof/>
        </w:rPr>
        <w:t>123.</w:t>
      </w:r>
      <w:r w:rsidRPr="00720F16">
        <w:rPr>
          <w:noProof/>
        </w:rPr>
        <w:tab/>
        <w:t>Nuche-Berenguer B, Moreno P, Esbrit Pea. Effect of GLP-1 treatment on bone turnover in normal, type 2 diabetic and insulin resistant states. Calcif Tissu Int. 2009;84:453-61.</w:t>
      </w:r>
    </w:p>
    <w:p w14:paraId="62322A45" w14:textId="77777777" w:rsidR="00720F16" w:rsidRPr="00720F16" w:rsidRDefault="00720F16" w:rsidP="00720F16">
      <w:pPr>
        <w:pStyle w:val="EndNoteBibliography"/>
        <w:rPr>
          <w:noProof/>
        </w:rPr>
      </w:pPr>
      <w:r w:rsidRPr="00720F16">
        <w:rPr>
          <w:noProof/>
        </w:rPr>
        <w:lastRenderedPageBreak/>
        <w:t>124.</w:t>
      </w:r>
      <w:r w:rsidRPr="00720F16">
        <w:rPr>
          <w:noProof/>
        </w:rPr>
        <w:tab/>
        <w:t>Zhang Y, Proenca R, Maffei M, Barone M, Leopold L, Friedman JM. Positional cloning of the mouse obese gene and its human homologue. Nature. 1994;372(6505):425-32.</w:t>
      </w:r>
    </w:p>
    <w:p w14:paraId="636191AF" w14:textId="77777777" w:rsidR="00720F16" w:rsidRPr="00720F16" w:rsidRDefault="00720F16" w:rsidP="00720F16">
      <w:pPr>
        <w:pStyle w:val="EndNoteBibliography"/>
        <w:rPr>
          <w:noProof/>
        </w:rPr>
      </w:pPr>
      <w:r w:rsidRPr="00720F16">
        <w:rPr>
          <w:noProof/>
        </w:rPr>
        <w:t>125.</w:t>
      </w:r>
      <w:r w:rsidRPr="00720F16">
        <w:rPr>
          <w:noProof/>
        </w:rPr>
        <w:tab/>
        <w:t>Campfield LA, Smith FJ, Guisez Y, Devos R, Burn P. Recombinant mouse OB protein: evidence for a peripheral signal linking adiposity and central neural networks. Science. 1995;269(5223):546-9.</w:t>
      </w:r>
    </w:p>
    <w:p w14:paraId="077469E5" w14:textId="77777777" w:rsidR="00720F16" w:rsidRPr="00720F16" w:rsidRDefault="00720F16" w:rsidP="00720F16">
      <w:pPr>
        <w:pStyle w:val="EndNoteBibliography"/>
        <w:rPr>
          <w:noProof/>
        </w:rPr>
      </w:pPr>
      <w:r w:rsidRPr="00720F16">
        <w:rPr>
          <w:noProof/>
        </w:rPr>
        <w:t>126.</w:t>
      </w:r>
      <w:r w:rsidRPr="00720F16">
        <w:rPr>
          <w:noProof/>
        </w:rPr>
        <w:tab/>
        <w:t>Friedman JM, Halaas JL. Leptin and the regulation of body weight in mammals. Nature. 1998;395(6704):763-70.</w:t>
      </w:r>
    </w:p>
    <w:p w14:paraId="438D24E6" w14:textId="77777777" w:rsidR="00720F16" w:rsidRPr="00720F16" w:rsidRDefault="00720F16" w:rsidP="00720F16">
      <w:pPr>
        <w:pStyle w:val="EndNoteBibliography"/>
        <w:rPr>
          <w:noProof/>
        </w:rPr>
      </w:pPr>
      <w:r w:rsidRPr="00720F16">
        <w:rPr>
          <w:noProof/>
        </w:rPr>
        <w:t>127.</w:t>
      </w:r>
      <w:r w:rsidRPr="00720F16">
        <w:rPr>
          <w:noProof/>
        </w:rPr>
        <w:tab/>
        <w:t>Sandhofer A, Laimer M, Ebenbichler CF, Kaser S, Paulweber B, Patsch JR. Soluble leptin receptor and soluble receptor-bound fraction of leptin in the metabolic syndrome. Obes Res. 2003;11(6):760-8.</w:t>
      </w:r>
    </w:p>
    <w:p w14:paraId="6EDC8DF4" w14:textId="77777777" w:rsidR="00720F16" w:rsidRPr="00720F16" w:rsidRDefault="00720F16" w:rsidP="00720F16">
      <w:pPr>
        <w:pStyle w:val="EndNoteBibliography"/>
        <w:rPr>
          <w:noProof/>
        </w:rPr>
      </w:pPr>
      <w:r w:rsidRPr="00720F16">
        <w:rPr>
          <w:noProof/>
        </w:rPr>
        <w:t>128.</w:t>
      </w:r>
      <w:r w:rsidRPr="00720F16">
        <w:rPr>
          <w:noProof/>
        </w:rPr>
        <w:tab/>
        <w:t>Sinha MK, Opentanova I, Ohannesian JP, Kolaczynski JW, Heiman ML, Hale J, et al. Evidence of free and bound leptin in human circulation. Studies in lean and obese subjects and during short-term fasting. J Clin Invest. 1996;98(6):1277-82.</w:t>
      </w:r>
    </w:p>
    <w:p w14:paraId="4A714510" w14:textId="77777777" w:rsidR="00720F16" w:rsidRPr="00720F16" w:rsidRDefault="00720F16" w:rsidP="00720F16">
      <w:pPr>
        <w:pStyle w:val="EndNoteBibliography"/>
        <w:rPr>
          <w:noProof/>
        </w:rPr>
      </w:pPr>
      <w:r w:rsidRPr="00720F16">
        <w:rPr>
          <w:noProof/>
        </w:rPr>
        <w:t>129.</w:t>
      </w:r>
      <w:r w:rsidRPr="00720F16">
        <w:rPr>
          <w:noProof/>
        </w:rPr>
        <w:tab/>
        <w:t>Caro JF, Kolaczynski JW, Nyce MR, Ohannesian JP, Opentanova I, Goldman WH, et al. Decreased cerebrospinal-fluid/serum leptin ratio in obesity: a possible mechanism for leptin resistance. Lancet. 1996;348(9021):159-61.</w:t>
      </w:r>
    </w:p>
    <w:p w14:paraId="0DDD3B48" w14:textId="77777777" w:rsidR="00720F16" w:rsidRPr="00720F16" w:rsidRDefault="00720F16" w:rsidP="00720F16">
      <w:pPr>
        <w:pStyle w:val="EndNoteBibliography"/>
        <w:rPr>
          <w:noProof/>
        </w:rPr>
      </w:pPr>
      <w:r w:rsidRPr="00720F16">
        <w:rPr>
          <w:noProof/>
        </w:rPr>
        <w:t>130.</w:t>
      </w:r>
      <w:r w:rsidRPr="00720F16">
        <w:rPr>
          <w:noProof/>
        </w:rPr>
        <w:tab/>
        <w:t>Considine R, Sinha M, Heiman Mea. Serum immunoreactive-leptin concentrations in normal weight and obese humans. N Engl J Med. 1996;334:292-5.</w:t>
      </w:r>
    </w:p>
    <w:p w14:paraId="2BA8F296" w14:textId="77777777" w:rsidR="00720F16" w:rsidRPr="00720F16" w:rsidRDefault="00720F16" w:rsidP="00720F16">
      <w:pPr>
        <w:pStyle w:val="EndNoteBibliography"/>
        <w:rPr>
          <w:noProof/>
        </w:rPr>
      </w:pPr>
      <w:r w:rsidRPr="00720F16">
        <w:rPr>
          <w:noProof/>
        </w:rPr>
        <w:t>131.</w:t>
      </w:r>
      <w:r w:rsidRPr="00720F16">
        <w:rPr>
          <w:noProof/>
        </w:rPr>
        <w:tab/>
        <w:t>Edwards C, Kindle A, Fu S, Brody F. Downregulation of leptin and resistin expression in blood following bariatric surgery. Surg Endosc. 2011;25:1962-8.</w:t>
      </w:r>
    </w:p>
    <w:p w14:paraId="2024B562" w14:textId="77777777" w:rsidR="00720F16" w:rsidRPr="00720F16" w:rsidRDefault="00720F16" w:rsidP="00720F16">
      <w:pPr>
        <w:pStyle w:val="EndNoteBibliography"/>
        <w:rPr>
          <w:noProof/>
        </w:rPr>
      </w:pPr>
      <w:r w:rsidRPr="00720F16">
        <w:rPr>
          <w:noProof/>
        </w:rPr>
        <w:t>132.</w:t>
      </w:r>
      <w:r w:rsidRPr="00720F16">
        <w:rPr>
          <w:noProof/>
        </w:rPr>
        <w:tab/>
        <w:t>Bruno C, Fulford A, Potts Jea. Serum markers of bone turnover are increased at six and 18 months after Roux-En-Y bariatric surgery:correlation with the reduction in leptin. J Clin Endocrinol Metab. 2010;95:159-66.</w:t>
      </w:r>
    </w:p>
    <w:p w14:paraId="28DDF973" w14:textId="77777777" w:rsidR="00720F16" w:rsidRPr="00720F16" w:rsidRDefault="00720F16" w:rsidP="00720F16">
      <w:pPr>
        <w:pStyle w:val="EndNoteBibliography"/>
        <w:rPr>
          <w:noProof/>
        </w:rPr>
      </w:pPr>
      <w:r w:rsidRPr="00720F16">
        <w:rPr>
          <w:noProof/>
        </w:rPr>
        <w:t>133.</w:t>
      </w:r>
      <w:r w:rsidRPr="00720F16">
        <w:rPr>
          <w:noProof/>
        </w:rPr>
        <w:tab/>
        <w:t>Ducy P, Amling M, Takeda Sea. Leptin inhibits bone formation through a hypothalamic relay: a central control of bone mass. Cell. 2000;100:197-207.</w:t>
      </w:r>
    </w:p>
    <w:p w14:paraId="2853B7D5" w14:textId="77777777" w:rsidR="00720F16" w:rsidRPr="00720F16" w:rsidRDefault="00720F16" w:rsidP="00720F16">
      <w:pPr>
        <w:pStyle w:val="EndNoteBibliography"/>
        <w:rPr>
          <w:noProof/>
        </w:rPr>
      </w:pPr>
      <w:r w:rsidRPr="00720F16">
        <w:rPr>
          <w:noProof/>
        </w:rPr>
        <w:t>134.</w:t>
      </w:r>
      <w:r w:rsidRPr="00720F16">
        <w:rPr>
          <w:noProof/>
        </w:rPr>
        <w:tab/>
        <w:t>Steppan CM, Crawford DT, Chidsey-Frink KL, Ke H, Swick AG. Leptin is a potent stimulator of bone growth in ob/ob mice. Regul Pept. 2000;92(1-3):73-8.</w:t>
      </w:r>
    </w:p>
    <w:p w14:paraId="391DFABF" w14:textId="77777777" w:rsidR="00720F16" w:rsidRPr="00720F16" w:rsidRDefault="00720F16" w:rsidP="00720F16">
      <w:pPr>
        <w:pStyle w:val="EndNoteBibliography"/>
        <w:rPr>
          <w:noProof/>
        </w:rPr>
      </w:pPr>
      <w:r w:rsidRPr="00720F16">
        <w:rPr>
          <w:noProof/>
        </w:rPr>
        <w:t>135.</w:t>
      </w:r>
      <w:r w:rsidRPr="00720F16">
        <w:rPr>
          <w:noProof/>
        </w:rPr>
        <w:tab/>
        <w:t>Maor G, Rochwerger M, Segev Y, Phillip M. Leptin acts as a growth factor on the chondrocytes of skeletal growth centers. J Bone Miner Res. 2002;17(6):1034-43.</w:t>
      </w:r>
    </w:p>
    <w:p w14:paraId="6CFE6BE6" w14:textId="77777777" w:rsidR="00720F16" w:rsidRPr="00720F16" w:rsidRDefault="00720F16" w:rsidP="00720F16">
      <w:pPr>
        <w:pStyle w:val="EndNoteBibliography"/>
        <w:rPr>
          <w:noProof/>
        </w:rPr>
      </w:pPr>
      <w:r w:rsidRPr="00720F16">
        <w:rPr>
          <w:noProof/>
        </w:rPr>
        <w:t>136.</w:t>
      </w:r>
      <w:r w:rsidRPr="00720F16">
        <w:rPr>
          <w:noProof/>
        </w:rPr>
        <w:tab/>
        <w:t>Laharrague P, Larrouy D, Fontanilles AM, Truel N, Campfield A, Tenenbaum R, et al. High expression of leptin by human bone marrow adipocytes in primary culture. Faseb j. 1998;12(9):747-52.</w:t>
      </w:r>
    </w:p>
    <w:p w14:paraId="0304CE83" w14:textId="77777777" w:rsidR="00720F16" w:rsidRPr="00720F16" w:rsidRDefault="00720F16" w:rsidP="00720F16">
      <w:pPr>
        <w:pStyle w:val="EndNoteBibliography"/>
        <w:rPr>
          <w:noProof/>
        </w:rPr>
      </w:pPr>
      <w:r w:rsidRPr="00720F16">
        <w:rPr>
          <w:noProof/>
        </w:rPr>
        <w:t>137.</w:t>
      </w:r>
      <w:r w:rsidRPr="00720F16">
        <w:rPr>
          <w:noProof/>
        </w:rPr>
        <w:tab/>
        <w:t>Gordeladze JO, Drevon CA, Syversen U, Reseland JE. Leptin stimulates human osteoblastic cell proliferation, de novo collagen synthesis, and mineralization: Impact on differentiation markers, apoptosis, and osteoclastic signaling. J Cell Biochem. 2002;85(4):825-36.</w:t>
      </w:r>
    </w:p>
    <w:p w14:paraId="6C255AE2" w14:textId="77777777" w:rsidR="00720F16" w:rsidRPr="00720F16" w:rsidRDefault="00720F16" w:rsidP="00720F16">
      <w:pPr>
        <w:pStyle w:val="EndNoteBibliography"/>
        <w:rPr>
          <w:noProof/>
        </w:rPr>
      </w:pPr>
      <w:r w:rsidRPr="00720F16">
        <w:rPr>
          <w:noProof/>
        </w:rPr>
        <w:t>138.</w:t>
      </w:r>
      <w:r w:rsidRPr="00720F16">
        <w:rPr>
          <w:noProof/>
        </w:rPr>
        <w:tab/>
        <w:t>Martin A, de Vittoris R, David V, Moraes R, Begeot M, Lafage-Proust MH, et al. Leptin modulates both resorption and formation while preventing disuse-induced bone loss in tail-suspended female rats. Endocrinology. 2005;146(8):3652-9.</w:t>
      </w:r>
    </w:p>
    <w:p w14:paraId="12CA72CF" w14:textId="77777777" w:rsidR="00720F16" w:rsidRPr="00720F16" w:rsidRDefault="00720F16" w:rsidP="00720F16">
      <w:pPr>
        <w:pStyle w:val="EndNoteBibliography"/>
        <w:rPr>
          <w:noProof/>
        </w:rPr>
      </w:pPr>
      <w:r w:rsidRPr="00720F16">
        <w:rPr>
          <w:noProof/>
        </w:rPr>
        <w:t>139.</w:t>
      </w:r>
      <w:r w:rsidRPr="00720F16">
        <w:rPr>
          <w:noProof/>
        </w:rPr>
        <w:tab/>
        <w:t>Ducy P, Amling M, Takeda S, Priemel M, Schilling AF, Beil FT, et al. Leptin inhibits bone formation through a hypothalamic relay: a central control of bone mass. Cell. 2000;100(2):197-207.</w:t>
      </w:r>
    </w:p>
    <w:p w14:paraId="7A3055FA" w14:textId="77777777" w:rsidR="00720F16" w:rsidRPr="00720F16" w:rsidRDefault="00720F16" w:rsidP="00720F16">
      <w:pPr>
        <w:pStyle w:val="EndNoteBibliography"/>
        <w:rPr>
          <w:noProof/>
        </w:rPr>
      </w:pPr>
      <w:r w:rsidRPr="00720F16">
        <w:rPr>
          <w:noProof/>
        </w:rPr>
        <w:t>140.</w:t>
      </w:r>
      <w:r w:rsidRPr="00720F16">
        <w:rPr>
          <w:noProof/>
        </w:rPr>
        <w:tab/>
        <w:t>Baldock PA, Sainsbury A, Couzens M, Enriquez RF, Thomas GP, Gardiner EM, et al. Hypothalamic Y2 receptors regulate bone formation. J Clin Invest. 2002;109(7):915-21.</w:t>
      </w:r>
    </w:p>
    <w:p w14:paraId="4FAFD88D" w14:textId="77777777" w:rsidR="00720F16" w:rsidRPr="00720F16" w:rsidRDefault="00720F16" w:rsidP="00720F16">
      <w:pPr>
        <w:pStyle w:val="EndNoteBibliography"/>
        <w:rPr>
          <w:noProof/>
        </w:rPr>
      </w:pPr>
      <w:r w:rsidRPr="00720F16">
        <w:rPr>
          <w:noProof/>
        </w:rPr>
        <w:lastRenderedPageBreak/>
        <w:t>141.</w:t>
      </w:r>
      <w:r w:rsidRPr="00720F16">
        <w:rPr>
          <w:noProof/>
        </w:rPr>
        <w:tab/>
        <w:t>Elefteriou F, Ahn JD, Takeda S, Starbuck M, Yang X, Liu X, et al. Leptin regulation of bone resorption by the sympathetic nervous system and CART. Nature. 2005;434(7032):514-20.</w:t>
      </w:r>
    </w:p>
    <w:p w14:paraId="06DB41CF" w14:textId="77777777" w:rsidR="00720F16" w:rsidRPr="00720F16" w:rsidRDefault="00720F16" w:rsidP="00720F16">
      <w:pPr>
        <w:pStyle w:val="EndNoteBibliography"/>
        <w:rPr>
          <w:noProof/>
        </w:rPr>
      </w:pPr>
      <w:r w:rsidRPr="00720F16">
        <w:rPr>
          <w:noProof/>
        </w:rPr>
        <w:t>142.</w:t>
      </w:r>
      <w:r w:rsidRPr="00720F16">
        <w:rPr>
          <w:noProof/>
        </w:rPr>
        <w:tab/>
        <w:t>Montague CT, Farooqi IS, Whitehead JP, Soos MA, Rau H, Wareham NJ, et al. Congenital leptin deficiency is associated with severe early-onset obesity in humans. Nature. 1997;387(6636):903-8.</w:t>
      </w:r>
    </w:p>
    <w:p w14:paraId="5540BDD7" w14:textId="77777777" w:rsidR="00720F16" w:rsidRPr="00720F16" w:rsidRDefault="00720F16" w:rsidP="00720F16">
      <w:pPr>
        <w:pStyle w:val="EndNoteBibliography"/>
        <w:rPr>
          <w:noProof/>
        </w:rPr>
      </w:pPr>
      <w:r w:rsidRPr="00720F16">
        <w:rPr>
          <w:noProof/>
        </w:rPr>
        <w:t>143.</w:t>
      </w:r>
      <w:r w:rsidRPr="00720F16">
        <w:rPr>
          <w:noProof/>
        </w:rPr>
        <w:tab/>
        <w:t>Farooqi IS, Matarese G, Lord GM, Keogh JM, Lawrence E, Agwu C, et al. Beneficial effects of leptin on obesity, T cell hyporesponsiveness, and neuroendocrine/metabolic dysfunction of human congenital leptin deficiency. J Clin Invest. 2002;110(8):1093-103.</w:t>
      </w:r>
    </w:p>
    <w:p w14:paraId="6B08F559" w14:textId="77777777" w:rsidR="00720F16" w:rsidRPr="00720F16" w:rsidRDefault="00720F16" w:rsidP="00720F16">
      <w:pPr>
        <w:pStyle w:val="EndNoteBibliography"/>
        <w:rPr>
          <w:noProof/>
        </w:rPr>
      </w:pPr>
      <w:r w:rsidRPr="00720F16">
        <w:rPr>
          <w:noProof/>
        </w:rPr>
        <w:t>144.</w:t>
      </w:r>
      <w:r w:rsidRPr="00720F16">
        <w:rPr>
          <w:noProof/>
        </w:rPr>
        <w:tab/>
        <w:t>Weyer C, Funahashi T, Tanaka Sea. Hypoadiponectinemia in obesity and type 2 diabetes:close association with insulin resistance and hyperinsulinemia. J Clin Endocrinol Metab. 2001;86:1930-5.</w:t>
      </w:r>
    </w:p>
    <w:p w14:paraId="6DEFAB09" w14:textId="77777777" w:rsidR="00720F16" w:rsidRPr="00720F16" w:rsidRDefault="00720F16" w:rsidP="00720F16">
      <w:pPr>
        <w:pStyle w:val="EndNoteBibliography"/>
        <w:rPr>
          <w:noProof/>
        </w:rPr>
      </w:pPr>
      <w:r w:rsidRPr="00720F16">
        <w:rPr>
          <w:noProof/>
        </w:rPr>
        <w:t>145.</w:t>
      </w:r>
      <w:r w:rsidRPr="00720F16">
        <w:rPr>
          <w:noProof/>
        </w:rPr>
        <w:tab/>
        <w:t>Jeffery AN, Murphy MJ, Metcalf BS, Hosking J, Voss LD, English P, et al. Adiponectin in childhood. Int J Pediatr Obes. 2008;3(3):130-40.</w:t>
      </w:r>
    </w:p>
    <w:p w14:paraId="0F41FE07" w14:textId="77777777" w:rsidR="00720F16" w:rsidRPr="00720F16" w:rsidRDefault="00720F16" w:rsidP="00720F16">
      <w:pPr>
        <w:pStyle w:val="EndNoteBibliography"/>
        <w:rPr>
          <w:noProof/>
        </w:rPr>
      </w:pPr>
      <w:r w:rsidRPr="00720F16">
        <w:rPr>
          <w:noProof/>
        </w:rPr>
        <w:t>146.</w:t>
      </w:r>
      <w:r w:rsidRPr="00720F16">
        <w:rPr>
          <w:noProof/>
        </w:rPr>
        <w:tab/>
        <w:t>Luo X, Guo L, Xie H. Adiponectin stimulates RANKL and inhibits OPG expression in human osteoblasts through the MAPK signalling pathway. J Bone Miner Res. 2006;21:1648-56.</w:t>
      </w:r>
    </w:p>
    <w:p w14:paraId="2F27BC63" w14:textId="77777777" w:rsidR="00720F16" w:rsidRPr="00720F16" w:rsidRDefault="00720F16" w:rsidP="00720F16">
      <w:pPr>
        <w:pStyle w:val="EndNoteBibliography"/>
        <w:rPr>
          <w:noProof/>
        </w:rPr>
      </w:pPr>
      <w:r w:rsidRPr="00720F16">
        <w:rPr>
          <w:noProof/>
        </w:rPr>
        <w:t>147.</w:t>
      </w:r>
      <w:r w:rsidRPr="00720F16">
        <w:rPr>
          <w:noProof/>
        </w:rPr>
        <w:tab/>
        <w:t>Carrasco F, Ruz M, Rojas Pea. Changes in bone mineral density, body composition and adiponectin levels in morbidly obese patients after bariatric surgery. Obes Surg. 2009;19:41-6.</w:t>
      </w:r>
    </w:p>
    <w:p w14:paraId="7031406A" w14:textId="77777777" w:rsidR="00720F16" w:rsidRPr="00720F16" w:rsidRDefault="00720F16" w:rsidP="00720F16">
      <w:pPr>
        <w:pStyle w:val="EndNoteBibliography"/>
        <w:rPr>
          <w:noProof/>
        </w:rPr>
      </w:pPr>
      <w:r w:rsidRPr="00720F16">
        <w:rPr>
          <w:noProof/>
        </w:rPr>
        <w:t>148.</w:t>
      </w:r>
      <w:r w:rsidRPr="00720F16">
        <w:rPr>
          <w:noProof/>
        </w:rPr>
        <w:tab/>
        <w:t>Inui A, Asakawa A, Bowers Cea. Ghrelin, appetite, and gastric motility: the emerging role of the stomach as an endocrine organ. FASEB J. 2004;18:439-56.</w:t>
      </w:r>
    </w:p>
    <w:p w14:paraId="4EE7F2C8" w14:textId="77777777" w:rsidR="00720F16" w:rsidRPr="00720F16" w:rsidRDefault="00720F16" w:rsidP="00720F16">
      <w:pPr>
        <w:pStyle w:val="EndNoteBibliography"/>
        <w:rPr>
          <w:noProof/>
        </w:rPr>
      </w:pPr>
      <w:r w:rsidRPr="00720F16">
        <w:rPr>
          <w:noProof/>
        </w:rPr>
        <w:t>149.</w:t>
      </w:r>
      <w:r w:rsidRPr="00720F16">
        <w:rPr>
          <w:noProof/>
        </w:rPr>
        <w:tab/>
        <w:t>Cummings D, Purnell J, Frayo R, Schmidova K, Wisse B, Weigle D. A preprandial rise in plasma ghrelin levels suggests a role in meal initiation in humans. Diabetes. 2001;50:1714-9.</w:t>
      </w:r>
    </w:p>
    <w:p w14:paraId="17BA821E" w14:textId="77777777" w:rsidR="00720F16" w:rsidRPr="00720F16" w:rsidRDefault="00720F16" w:rsidP="00720F16">
      <w:pPr>
        <w:pStyle w:val="EndNoteBibliography"/>
        <w:rPr>
          <w:noProof/>
        </w:rPr>
      </w:pPr>
      <w:r w:rsidRPr="00720F16">
        <w:rPr>
          <w:noProof/>
        </w:rPr>
        <w:t>150.</w:t>
      </w:r>
      <w:r w:rsidRPr="00720F16">
        <w:rPr>
          <w:noProof/>
        </w:rPr>
        <w:tab/>
        <w:t>Peterli R, Steinert R, Woelnerhanssen Bea. Metabolic and Hormonal Changes After Laparascopic Roux-en-Y Gastric Bypass and Sleeve Gastrectomy:a Randomized, Prospective Trial. Obes Surg. 2012;22:740-8.</w:t>
      </w:r>
    </w:p>
    <w:p w14:paraId="51249A0B" w14:textId="77777777" w:rsidR="00720F16" w:rsidRPr="00720F16" w:rsidRDefault="00720F16" w:rsidP="00720F16">
      <w:pPr>
        <w:pStyle w:val="EndNoteBibliography"/>
        <w:rPr>
          <w:noProof/>
        </w:rPr>
      </w:pPr>
      <w:r w:rsidRPr="00720F16">
        <w:rPr>
          <w:noProof/>
        </w:rPr>
        <w:t>151.</w:t>
      </w:r>
      <w:r w:rsidRPr="00720F16">
        <w:rPr>
          <w:noProof/>
        </w:rPr>
        <w:tab/>
        <w:t>Meek CL, Lewis HB, Reimann F, Gribble FM, Park AJ. The effect of bariatric surgery on gastrointestinal and pancreatic peptide hormones. Peptides. 2016;77:28-37.</w:t>
      </w:r>
    </w:p>
    <w:p w14:paraId="6D17CB47" w14:textId="77777777" w:rsidR="00720F16" w:rsidRPr="00720F16" w:rsidRDefault="00720F16" w:rsidP="00720F16">
      <w:pPr>
        <w:pStyle w:val="EndNoteBibliography"/>
        <w:rPr>
          <w:noProof/>
        </w:rPr>
      </w:pPr>
      <w:r w:rsidRPr="00720F16">
        <w:rPr>
          <w:noProof/>
        </w:rPr>
        <w:t>152.</w:t>
      </w:r>
      <w:r w:rsidRPr="00720F16">
        <w:rPr>
          <w:noProof/>
        </w:rPr>
        <w:tab/>
        <w:t>Soriano-Guillen L, Barrios V, Campos-Barros A, Argente J. Ghrelin levels in obesity and anorexia nervosa: effect of weight reduction or recuperation. J Pediatr. 2004;144(1):36-42.</w:t>
      </w:r>
    </w:p>
    <w:p w14:paraId="718839E6" w14:textId="77777777" w:rsidR="00720F16" w:rsidRPr="00720F16" w:rsidRDefault="00720F16" w:rsidP="00720F16">
      <w:pPr>
        <w:pStyle w:val="EndNoteBibliography"/>
        <w:rPr>
          <w:noProof/>
        </w:rPr>
      </w:pPr>
      <w:r w:rsidRPr="00720F16">
        <w:rPr>
          <w:noProof/>
        </w:rPr>
        <w:t>153.</w:t>
      </w:r>
      <w:r w:rsidRPr="00720F16">
        <w:rPr>
          <w:noProof/>
        </w:rPr>
        <w:tab/>
        <w:t>Buhl T, Thim L, Kofod H, Orskov C, Harling H, Holst JJ. Naturally occurring products of proglucagon 111-160 in the porcine and human small intestine. J Biol Chem. 1988;263(18):8621-4.</w:t>
      </w:r>
    </w:p>
    <w:p w14:paraId="41D73A59" w14:textId="77777777" w:rsidR="00720F16" w:rsidRPr="00720F16" w:rsidRDefault="00720F16" w:rsidP="00720F16">
      <w:pPr>
        <w:pStyle w:val="EndNoteBibliography"/>
        <w:rPr>
          <w:noProof/>
        </w:rPr>
      </w:pPr>
      <w:r w:rsidRPr="00720F16">
        <w:rPr>
          <w:noProof/>
        </w:rPr>
        <w:t>154.</w:t>
      </w:r>
      <w:r w:rsidRPr="00720F16">
        <w:rPr>
          <w:noProof/>
        </w:rPr>
        <w:tab/>
        <w:t>Orskov C, Buhl T, Rabenhoj L, Kofod H, Holst JJ. Carboxypeptidase-B-like processing of the C-terminus of glucagon-like peptide-2 in pig and human small intestine. FEBS Lett. 1989;247(2):193-6.</w:t>
      </w:r>
    </w:p>
    <w:p w14:paraId="1FDF46D3" w14:textId="77777777" w:rsidR="00720F16" w:rsidRPr="00720F16" w:rsidRDefault="00720F16" w:rsidP="00720F16">
      <w:pPr>
        <w:pStyle w:val="EndNoteBibliography"/>
        <w:rPr>
          <w:noProof/>
        </w:rPr>
      </w:pPr>
      <w:r w:rsidRPr="00720F16">
        <w:rPr>
          <w:noProof/>
        </w:rPr>
        <w:t>155.</w:t>
      </w:r>
      <w:r w:rsidRPr="00720F16">
        <w:rPr>
          <w:noProof/>
        </w:rPr>
        <w:tab/>
        <w:t>Hartmann B, Harr MB, Jeppesen PB, Wojdemann M, Deacon CF, Mortensen PB, et al. In vivo and in vitro degradation of glucagon-like peptide-2 in humans. J Clin Endocrinol Metab. 2000;85(8):2884-8.</w:t>
      </w:r>
    </w:p>
    <w:p w14:paraId="19905537" w14:textId="77777777" w:rsidR="00720F16" w:rsidRPr="00720F16" w:rsidRDefault="00720F16" w:rsidP="00720F16">
      <w:pPr>
        <w:pStyle w:val="EndNoteBibliography"/>
        <w:rPr>
          <w:noProof/>
        </w:rPr>
      </w:pPr>
      <w:r w:rsidRPr="00720F16">
        <w:rPr>
          <w:noProof/>
        </w:rPr>
        <w:t>156.</w:t>
      </w:r>
      <w:r w:rsidRPr="00720F16">
        <w:rPr>
          <w:noProof/>
        </w:rPr>
        <w:tab/>
        <w:t>Dube PE, Forse CL, Bahrami J, Brubaker PL. The essential role of insulin-like growth factor-1 in the intestinal tropic effects of glucagon-like peptide-2 in mice. Gastroenterology. 2006;131(2):589-605.</w:t>
      </w:r>
    </w:p>
    <w:p w14:paraId="2EC01DCC" w14:textId="77777777" w:rsidR="00720F16" w:rsidRPr="00720F16" w:rsidRDefault="00720F16" w:rsidP="00720F16">
      <w:pPr>
        <w:pStyle w:val="EndNoteBibliography"/>
        <w:rPr>
          <w:noProof/>
        </w:rPr>
      </w:pPr>
      <w:r w:rsidRPr="00720F16">
        <w:rPr>
          <w:noProof/>
        </w:rPr>
        <w:lastRenderedPageBreak/>
        <w:t>157.</w:t>
      </w:r>
      <w:r w:rsidRPr="00720F16">
        <w:rPr>
          <w:noProof/>
        </w:rPr>
        <w:tab/>
        <w:t>Jeppesen PB, Hartmann B, Thulesen J, Graff J, Lohmann J, Hansen BS, et al. Glucagon-like peptide 2 improves nutrient absorption and nutritional status in short-bowel patients with no colon. Gastroenterology. 2001;120(4):806-15.</w:t>
      </w:r>
    </w:p>
    <w:p w14:paraId="0BFFABEF" w14:textId="77777777" w:rsidR="00720F16" w:rsidRPr="00720F16" w:rsidRDefault="00720F16" w:rsidP="00720F16">
      <w:pPr>
        <w:pStyle w:val="EndNoteBibliography"/>
        <w:rPr>
          <w:noProof/>
        </w:rPr>
      </w:pPr>
      <w:r w:rsidRPr="00720F16">
        <w:rPr>
          <w:noProof/>
        </w:rPr>
        <w:t>158.</w:t>
      </w:r>
      <w:r w:rsidRPr="00720F16">
        <w:rPr>
          <w:noProof/>
        </w:rPr>
        <w:tab/>
        <w:t>Yusta B, Holland D, Koehler JA, Maziarz M, Estall JL, Higgins R, et al. ErbB signaling is required for the proliferative actions of GLP-2 in the murine gut. Gastroenterology. 2009;137(3):986-96.</w:t>
      </w:r>
    </w:p>
    <w:p w14:paraId="6F866713" w14:textId="77777777" w:rsidR="00720F16" w:rsidRPr="00720F16" w:rsidRDefault="00720F16" w:rsidP="00720F16">
      <w:pPr>
        <w:pStyle w:val="EndNoteBibliography"/>
        <w:rPr>
          <w:noProof/>
        </w:rPr>
      </w:pPr>
      <w:r w:rsidRPr="00720F16">
        <w:rPr>
          <w:noProof/>
        </w:rPr>
        <w:t>159.</w:t>
      </w:r>
      <w:r w:rsidRPr="00720F16">
        <w:rPr>
          <w:noProof/>
        </w:rPr>
        <w:tab/>
        <w:t>Orskov C, Hartmann B, Poulsen SS, Thulesen J, Hare KJ, Holst JJ. GLP-2 stimulates colonic growth via KGF, released by subepithelial myofibroblasts with GLP-2 receptors. Regul Pept. 2005;124(1-3):105-12.</w:t>
      </w:r>
    </w:p>
    <w:p w14:paraId="6D611424" w14:textId="77777777" w:rsidR="00720F16" w:rsidRPr="00720F16" w:rsidRDefault="00720F16" w:rsidP="00720F16">
      <w:pPr>
        <w:pStyle w:val="EndNoteBibliography"/>
        <w:rPr>
          <w:noProof/>
        </w:rPr>
      </w:pPr>
      <w:r w:rsidRPr="00720F16">
        <w:rPr>
          <w:noProof/>
        </w:rPr>
        <w:t>160.</w:t>
      </w:r>
      <w:r w:rsidRPr="00720F16">
        <w:rPr>
          <w:noProof/>
        </w:rPr>
        <w:tab/>
        <w:t>Henriksen DB, Alexandersen P, Bjarnason NH, Vilsboll T, Hartmann B, Henriksen EE, et al. Role of gastrointestinal hormones in postprandial reduction of bone resorption. J Bone Miner Res. 2003;18(12):2180-9.</w:t>
      </w:r>
    </w:p>
    <w:p w14:paraId="4551024E" w14:textId="77777777" w:rsidR="00720F16" w:rsidRPr="00720F16" w:rsidRDefault="00720F16" w:rsidP="00720F16">
      <w:pPr>
        <w:pStyle w:val="EndNoteBibliography"/>
        <w:rPr>
          <w:noProof/>
        </w:rPr>
      </w:pPr>
      <w:r w:rsidRPr="00720F16">
        <w:rPr>
          <w:noProof/>
        </w:rPr>
        <w:t>161.</w:t>
      </w:r>
      <w:r w:rsidRPr="00720F16">
        <w:rPr>
          <w:noProof/>
        </w:rPr>
        <w:tab/>
        <w:t>Schiellerup SP, Skov-Jeppesen K, Windelov JA, Svane MS, Holst JJ, Hartmann B, et al. Gut Hormones and Their Effect on Bone Metabolism. Potential Drug Therapies in Future Osteoporosis Treatment. Front Endocrinol (Lausanne). 2019;10:75.</w:t>
      </w:r>
    </w:p>
    <w:p w14:paraId="5B48050D" w14:textId="77777777" w:rsidR="00720F16" w:rsidRPr="00720F16" w:rsidRDefault="00720F16" w:rsidP="00720F16">
      <w:pPr>
        <w:pStyle w:val="EndNoteBibliography"/>
        <w:rPr>
          <w:noProof/>
        </w:rPr>
      </w:pPr>
      <w:r w:rsidRPr="00720F16">
        <w:rPr>
          <w:noProof/>
        </w:rPr>
        <w:t>162.</w:t>
      </w:r>
      <w:r w:rsidRPr="00720F16">
        <w:rPr>
          <w:noProof/>
        </w:rPr>
        <w:tab/>
        <w:t>Medeiros MD, Turner AJ. Processing and metabolism of peptide-YY: pivotal roles of dipeptidylpeptidase-IV, aminopeptidase-P, and endopeptidase-24.11. Endocrinology. 1994;134(5):2088-94.</w:t>
      </w:r>
    </w:p>
    <w:p w14:paraId="2FDA0D30" w14:textId="77777777" w:rsidR="00720F16" w:rsidRPr="00720F16" w:rsidRDefault="00720F16" w:rsidP="00720F16">
      <w:pPr>
        <w:pStyle w:val="EndNoteBibliography"/>
        <w:rPr>
          <w:noProof/>
        </w:rPr>
      </w:pPr>
      <w:r w:rsidRPr="00720F16">
        <w:rPr>
          <w:noProof/>
        </w:rPr>
        <w:t>163.</w:t>
      </w:r>
      <w:r w:rsidRPr="00720F16">
        <w:rPr>
          <w:noProof/>
        </w:rPr>
        <w:tab/>
        <w:t>Svane MS, Jorgensen NB, Bojsen-Moller KN, Dirksen C, Nielsen S, Kristiansen VB, et al. Peptide YY and glucagon-like peptide-1 contribute to decreased food intake after Roux-en-Y gastric bypass surgery. Int J Obes (Lond). 2016;40(11):1699-706.</w:t>
      </w:r>
    </w:p>
    <w:p w14:paraId="5289093F" w14:textId="77777777" w:rsidR="00720F16" w:rsidRPr="00720F16" w:rsidRDefault="00720F16" w:rsidP="00720F16">
      <w:pPr>
        <w:pStyle w:val="EndNoteBibliography"/>
        <w:rPr>
          <w:noProof/>
        </w:rPr>
      </w:pPr>
      <w:r w:rsidRPr="00720F16">
        <w:rPr>
          <w:noProof/>
        </w:rPr>
        <w:t>164.</w:t>
      </w:r>
      <w:r w:rsidRPr="00720F16">
        <w:rPr>
          <w:noProof/>
        </w:rPr>
        <w:tab/>
        <w:t>Schmidt JB, Gregersen NT, Pedersen SD, Arentoft JL, Ritz C, Schwartz TW, et al. Effects of PYY3-36 and GLP-1 on energy intake, energy expenditure, and appetite in overweight men. Am J Physiol Endocrinol Metab. 2014;306(11):E1248-56.</w:t>
      </w:r>
    </w:p>
    <w:p w14:paraId="18ED8711" w14:textId="77777777" w:rsidR="00720F16" w:rsidRPr="00720F16" w:rsidRDefault="00720F16" w:rsidP="00720F16">
      <w:pPr>
        <w:pStyle w:val="EndNoteBibliography"/>
        <w:rPr>
          <w:noProof/>
        </w:rPr>
      </w:pPr>
      <w:r w:rsidRPr="00720F16">
        <w:rPr>
          <w:noProof/>
        </w:rPr>
        <w:t>165.</w:t>
      </w:r>
      <w:r w:rsidRPr="00720F16">
        <w:rPr>
          <w:noProof/>
        </w:rPr>
        <w:tab/>
        <w:t>Russell M, Stark J, Nayak S, Miller KK, Herzog DB, Klibanski A, et al. Peptide YY in adolescent athletes with amenorrhea, eumenorrheic athletes and non-athletic controls. Bone. 2009;45(1):104-9.</w:t>
      </w:r>
    </w:p>
    <w:p w14:paraId="5F3E8BC8" w14:textId="77777777" w:rsidR="00720F16" w:rsidRPr="00720F16" w:rsidRDefault="00720F16" w:rsidP="00720F16">
      <w:pPr>
        <w:pStyle w:val="EndNoteBibliography"/>
        <w:rPr>
          <w:noProof/>
        </w:rPr>
      </w:pPr>
      <w:r w:rsidRPr="00720F16">
        <w:rPr>
          <w:noProof/>
        </w:rPr>
        <w:t>166.</w:t>
      </w:r>
      <w:r w:rsidRPr="00720F16">
        <w:rPr>
          <w:noProof/>
        </w:rPr>
        <w:tab/>
        <w:t>Utz AL, Lawson EA, Misra M, Mickley D, Gleysteen S, Herzog DB, et al. Peptide YY (PYY) levels and bone mineral density (BMD) in women with anorexia nervosa. Bone. 2008;43(1):135-9.</w:t>
      </w:r>
    </w:p>
    <w:p w14:paraId="3E8922CF" w14:textId="77777777" w:rsidR="00720F16" w:rsidRPr="00720F16" w:rsidRDefault="00720F16" w:rsidP="00720F16">
      <w:pPr>
        <w:pStyle w:val="EndNoteBibliography"/>
        <w:rPr>
          <w:noProof/>
        </w:rPr>
      </w:pPr>
      <w:r w:rsidRPr="00720F16">
        <w:rPr>
          <w:noProof/>
        </w:rPr>
        <w:t>167.</w:t>
      </w:r>
      <w:r w:rsidRPr="00720F16">
        <w:rPr>
          <w:noProof/>
        </w:rPr>
        <w:tab/>
        <w:t>Yu EW, Wewalka M, Ding SA, Simonson DC, Foster K, Holst JJ, et al. Effects of Gastric Bypass and Gastric Banding on Bone Remodeling in Obese Patients With Type 2 Diabetes. J Clin Endocrinol Metab. 2016;101(2):714-22.</w:t>
      </w:r>
    </w:p>
    <w:p w14:paraId="06C6F4DC" w14:textId="77777777" w:rsidR="00720F16" w:rsidRPr="00720F16" w:rsidRDefault="00720F16" w:rsidP="00720F16">
      <w:pPr>
        <w:pStyle w:val="EndNoteBibliography"/>
        <w:rPr>
          <w:noProof/>
        </w:rPr>
      </w:pPr>
      <w:r w:rsidRPr="00720F16">
        <w:rPr>
          <w:noProof/>
        </w:rPr>
        <w:t>168.</w:t>
      </w:r>
      <w:r w:rsidRPr="00720F16">
        <w:rPr>
          <w:noProof/>
        </w:rPr>
        <w:tab/>
        <w:t>Wong IP, Driessler F, Khor EC, Shi YC, Hormer B, Nguyen AD, et al. Peptide YY regulates bone remodeling in mice: a link between gut and skeletal biology. PLoS One. 2012;7(7):e40038.</w:t>
      </w:r>
    </w:p>
    <w:p w14:paraId="199A9BE8" w14:textId="77777777" w:rsidR="00720F16" w:rsidRPr="00720F16" w:rsidRDefault="00720F16" w:rsidP="00720F16">
      <w:pPr>
        <w:pStyle w:val="EndNoteBibliography"/>
        <w:rPr>
          <w:noProof/>
        </w:rPr>
      </w:pPr>
      <w:r w:rsidRPr="00720F16">
        <w:rPr>
          <w:noProof/>
        </w:rPr>
        <w:t>169.</w:t>
      </w:r>
      <w:r w:rsidRPr="00720F16">
        <w:rPr>
          <w:noProof/>
        </w:rPr>
        <w:tab/>
        <w:t>Wortley KE, Garcia K, Okamoto H, Thabet K, Anderson KD, Shen V, et al. Peptide YY regulates bone turnover in rodents. Gastroenterology. 2007;133(5):1534-43.</w:t>
      </w:r>
    </w:p>
    <w:p w14:paraId="6E20ACE6" w14:textId="77777777" w:rsidR="00720F16" w:rsidRPr="00720F16" w:rsidRDefault="00720F16" w:rsidP="00720F16">
      <w:pPr>
        <w:pStyle w:val="EndNoteBibliography"/>
        <w:rPr>
          <w:noProof/>
        </w:rPr>
      </w:pPr>
      <w:r w:rsidRPr="00720F16">
        <w:rPr>
          <w:noProof/>
        </w:rPr>
        <w:t>170.</w:t>
      </w:r>
      <w:r w:rsidRPr="00720F16">
        <w:rPr>
          <w:noProof/>
        </w:rPr>
        <w:tab/>
        <w:t>Jayasena CN, Bloom SR. Role of gut hormones in obesity. Endocrinol Metab Clin North Am. 2008;37(3):769-87, xi.</w:t>
      </w:r>
    </w:p>
    <w:p w14:paraId="016ECB4D" w14:textId="77777777" w:rsidR="00720F16" w:rsidRPr="00720F16" w:rsidRDefault="00720F16" w:rsidP="00720F16">
      <w:pPr>
        <w:pStyle w:val="EndNoteBibliography"/>
        <w:rPr>
          <w:noProof/>
        </w:rPr>
      </w:pPr>
      <w:r w:rsidRPr="00720F16">
        <w:rPr>
          <w:noProof/>
        </w:rPr>
        <w:t>171.</w:t>
      </w:r>
      <w:r w:rsidRPr="00720F16">
        <w:rPr>
          <w:noProof/>
        </w:rPr>
        <w:tab/>
        <w:t>Batterham RL, Le Roux CW, Cohen MA, Park AJ, Ellis SM, Patterson M, et al. Pancreatic polypeptide reduces appetite and food intake in humans. J Clin Endocrinol Metab. 2003;88(8):3989-92.</w:t>
      </w:r>
    </w:p>
    <w:p w14:paraId="07A38024" w14:textId="77777777" w:rsidR="00720F16" w:rsidRPr="00720F16" w:rsidRDefault="00720F16" w:rsidP="00720F16">
      <w:pPr>
        <w:pStyle w:val="EndNoteBibliography"/>
        <w:rPr>
          <w:noProof/>
        </w:rPr>
      </w:pPr>
      <w:r w:rsidRPr="00720F16">
        <w:rPr>
          <w:noProof/>
        </w:rPr>
        <w:t>172.</w:t>
      </w:r>
      <w:r w:rsidRPr="00720F16">
        <w:rPr>
          <w:noProof/>
        </w:rPr>
        <w:tab/>
        <w:t>Adamska E, Ostrowska L, Gorska M, Kretowski A. The role of gastrointestinal hormones in the pathogenesis of obesity and type 2 diabetes. Prz Gastroenterol. 2014;9(2):69-76.</w:t>
      </w:r>
    </w:p>
    <w:p w14:paraId="566642C6" w14:textId="77777777" w:rsidR="00720F16" w:rsidRPr="00720F16" w:rsidRDefault="00720F16" w:rsidP="00720F16">
      <w:pPr>
        <w:pStyle w:val="EndNoteBibliography"/>
        <w:rPr>
          <w:noProof/>
        </w:rPr>
      </w:pPr>
      <w:r w:rsidRPr="00720F16">
        <w:rPr>
          <w:noProof/>
        </w:rPr>
        <w:lastRenderedPageBreak/>
        <w:t>173.</w:t>
      </w:r>
      <w:r w:rsidRPr="00720F16">
        <w:rPr>
          <w:noProof/>
        </w:rPr>
        <w:tab/>
        <w:t>Reinehr T, Enriori PJ, Harz K, Cowley MA, Roth CL. Pancreatic polypeptide in obese children before and after weight loss. Int J Obes (Lond). 2006;30(10):1476-81.</w:t>
      </w:r>
    </w:p>
    <w:p w14:paraId="357735F5" w14:textId="77777777" w:rsidR="00720F16" w:rsidRPr="00720F16" w:rsidRDefault="00720F16" w:rsidP="00720F16">
      <w:pPr>
        <w:pStyle w:val="EndNoteBibliography"/>
        <w:rPr>
          <w:noProof/>
        </w:rPr>
      </w:pPr>
      <w:r w:rsidRPr="00720F16">
        <w:rPr>
          <w:noProof/>
        </w:rPr>
        <w:t>174.</w:t>
      </w:r>
      <w:r w:rsidRPr="00720F16">
        <w:rPr>
          <w:noProof/>
        </w:rPr>
        <w:tab/>
        <w:t>Fried M, Erlacher U, Schwizer W, Lochner C, Koerfer J, Beglinger C, et al. Role of cholecystokinin in the regulation of gastric emptying and pancreatic enzyme secretion in humans. Studies with the cholecystokinin-receptor antagonist loxiglumide. Gastroenterology. 1991;101(2):503-11.</w:t>
      </w:r>
    </w:p>
    <w:p w14:paraId="45AF2A71" w14:textId="77777777" w:rsidR="00720F16" w:rsidRPr="00720F16" w:rsidRDefault="00720F16" w:rsidP="00720F16">
      <w:pPr>
        <w:pStyle w:val="EndNoteBibliography"/>
        <w:rPr>
          <w:noProof/>
        </w:rPr>
      </w:pPr>
      <w:r w:rsidRPr="00720F16">
        <w:rPr>
          <w:noProof/>
        </w:rPr>
        <w:t>175.</w:t>
      </w:r>
      <w:r w:rsidRPr="00720F16">
        <w:rPr>
          <w:noProof/>
        </w:rPr>
        <w:tab/>
        <w:t>Crawley JN, Corwin RL. Biological actions of cholecystokinin. Peptides. 1994;15(4):731-55.</w:t>
      </w:r>
    </w:p>
    <w:p w14:paraId="664697EA" w14:textId="77777777" w:rsidR="00720F16" w:rsidRPr="00720F16" w:rsidRDefault="00720F16" w:rsidP="00720F16">
      <w:pPr>
        <w:pStyle w:val="EndNoteBibliography"/>
        <w:rPr>
          <w:noProof/>
        </w:rPr>
      </w:pPr>
      <w:r w:rsidRPr="00720F16">
        <w:rPr>
          <w:noProof/>
        </w:rPr>
        <w:t>176.</w:t>
      </w:r>
      <w:r w:rsidRPr="00720F16">
        <w:rPr>
          <w:noProof/>
        </w:rPr>
        <w:tab/>
        <w:t>Baranowska B, Radzikowska M, Wasilewska-Dziubinska E, Roguski K, Borowiec M. Disturbed release of gastrointestinal peptides in anorexia nervosa and in obesity. Diabetes Obes Metab. 2000;2(2):99-103.</w:t>
      </w:r>
    </w:p>
    <w:p w14:paraId="2FB6DF49" w14:textId="77777777" w:rsidR="00720F16" w:rsidRPr="00720F16" w:rsidRDefault="00720F16" w:rsidP="00720F16">
      <w:pPr>
        <w:pStyle w:val="EndNoteBibliography"/>
        <w:rPr>
          <w:noProof/>
        </w:rPr>
      </w:pPr>
      <w:r w:rsidRPr="00720F16">
        <w:rPr>
          <w:noProof/>
        </w:rPr>
        <w:t>177.</w:t>
      </w:r>
      <w:r w:rsidRPr="00720F16">
        <w:rPr>
          <w:noProof/>
        </w:rPr>
        <w:tab/>
        <w:t>Chearskul S, Delbridge E, Shulkes A, Proietto J, Kriketos A. Effect of weight loss and ketosis on postprandial cholecystokinin and free fatty acid concentrations. Am J Clin Nutr. 2008;87(5):1238-46.</w:t>
      </w:r>
    </w:p>
    <w:p w14:paraId="6F33C79D" w14:textId="77777777" w:rsidR="00720F16" w:rsidRPr="00720F16" w:rsidRDefault="00720F16" w:rsidP="00720F16">
      <w:pPr>
        <w:pStyle w:val="EndNoteBibliography"/>
        <w:rPr>
          <w:noProof/>
        </w:rPr>
      </w:pPr>
      <w:r w:rsidRPr="00720F16">
        <w:rPr>
          <w:noProof/>
        </w:rPr>
        <w:t>178.</w:t>
      </w:r>
      <w:r w:rsidRPr="00720F16">
        <w:rPr>
          <w:noProof/>
        </w:rPr>
        <w:tab/>
        <w:t>Harada S, Rodan GA. Control of osteoblast function and regulation of bone mass. Nature. 2003;423(6937):349-55.</w:t>
      </w:r>
    </w:p>
    <w:p w14:paraId="1CB2522A" w14:textId="77777777" w:rsidR="00720F16" w:rsidRPr="00720F16" w:rsidRDefault="00720F16" w:rsidP="00720F16">
      <w:pPr>
        <w:pStyle w:val="EndNoteBibliography"/>
        <w:rPr>
          <w:noProof/>
        </w:rPr>
      </w:pPr>
      <w:r w:rsidRPr="00720F16">
        <w:rPr>
          <w:noProof/>
        </w:rPr>
        <w:t>179.</w:t>
      </w:r>
      <w:r w:rsidRPr="00720F16">
        <w:rPr>
          <w:noProof/>
        </w:rPr>
        <w:tab/>
        <w:t>Mackie EJ, Ahmed YA, Tatarczuch L, Chen KS, Mirams M. Endochondral ossification: how cartilage is converted into bone in the developing skeleton. Int J Biochem Cell Biol. 2008;40(1):46-62.</w:t>
      </w:r>
    </w:p>
    <w:p w14:paraId="22A27FB1" w14:textId="77777777" w:rsidR="00720F16" w:rsidRPr="00720F16" w:rsidRDefault="00720F16" w:rsidP="00720F16">
      <w:pPr>
        <w:pStyle w:val="EndNoteBibliography"/>
        <w:rPr>
          <w:noProof/>
        </w:rPr>
      </w:pPr>
      <w:r w:rsidRPr="00720F16">
        <w:rPr>
          <w:noProof/>
        </w:rPr>
        <w:t>180.</w:t>
      </w:r>
      <w:r w:rsidRPr="00720F16">
        <w:rPr>
          <w:noProof/>
        </w:rPr>
        <w:tab/>
        <w:t>Rauch F. Bone Accrual in Children: Adding substance to Surface. Pediatrics. 2007;119:137-40.</w:t>
      </w:r>
    </w:p>
    <w:p w14:paraId="3652D0EE" w14:textId="77777777" w:rsidR="00720F16" w:rsidRPr="00720F16" w:rsidRDefault="00720F16" w:rsidP="00720F16">
      <w:pPr>
        <w:pStyle w:val="EndNoteBibliography"/>
        <w:rPr>
          <w:noProof/>
        </w:rPr>
      </w:pPr>
      <w:r w:rsidRPr="00720F16">
        <w:rPr>
          <w:noProof/>
        </w:rPr>
        <w:t>181.</w:t>
      </w:r>
      <w:r w:rsidRPr="00720F16">
        <w:rPr>
          <w:noProof/>
        </w:rPr>
        <w:tab/>
        <w:t>Garn SM. The course of bone gain and the phases of bone loss. Orthop Clin North Am. 1972;3(3):503-20.</w:t>
      </w:r>
    </w:p>
    <w:p w14:paraId="7180953A" w14:textId="77777777" w:rsidR="00720F16" w:rsidRPr="00720F16" w:rsidRDefault="00720F16" w:rsidP="00720F16">
      <w:pPr>
        <w:pStyle w:val="EndNoteBibliography"/>
        <w:rPr>
          <w:noProof/>
        </w:rPr>
      </w:pPr>
      <w:r w:rsidRPr="00720F16">
        <w:rPr>
          <w:noProof/>
        </w:rPr>
        <w:t>182.</w:t>
      </w:r>
      <w:r w:rsidRPr="00720F16">
        <w:rPr>
          <w:noProof/>
        </w:rPr>
        <w:tab/>
        <w:t>Ortner DJ. The earlier gain and the later loss of cortical bone. By Stanley M. Garn. 146 pp. and 34 illustrations. Charles C Thomas, Springfield. 1970. $12.00. American Journal of Physical Anthropology. 1972;36(2):304-5.</w:t>
      </w:r>
    </w:p>
    <w:p w14:paraId="389CC11F" w14:textId="77777777" w:rsidR="00720F16" w:rsidRPr="00720F16" w:rsidRDefault="00720F16" w:rsidP="00720F16">
      <w:pPr>
        <w:pStyle w:val="EndNoteBibliography"/>
        <w:rPr>
          <w:noProof/>
        </w:rPr>
      </w:pPr>
      <w:r w:rsidRPr="00720F16">
        <w:rPr>
          <w:noProof/>
        </w:rPr>
        <w:t>183.</w:t>
      </w:r>
      <w:r w:rsidRPr="00720F16">
        <w:rPr>
          <w:noProof/>
        </w:rPr>
        <w:tab/>
        <w:t>Turner CH, Burr DB. Basic biomechanical measurements of bone: a tutorial. Bone. 1993;14(4):595-608.</w:t>
      </w:r>
    </w:p>
    <w:p w14:paraId="36A279F0" w14:textId="77777777" w:rsidR="00720F16" w:rsidRPr="00720F16" w:rsidRDefault="00720F16" w:rsidP="00720F16">
      <w:pPr>
        <w:pStyle w:val="EndNoteBibliography"/>
        <w:rPr>
          <w:noProof/>
        </w:rPr>
      </w:pPr>
      <w:r w:rsidRPr="00720F16">
        <w:rPr>
          <w:noProof/>
        </w:rPr>
        <w:t>184.</w:t>
      </w:r>
      <w:r w:rsidRPr="00720F16">
        <w:rPr>
          <w:noProof/>
        </w:rPr>
        <w:tab/>
        <w:t>Roschger P, Grabner BM, Rinnerthaler S, Tesch W, Kneissel M, Berzlanovich A, et al. Structural development of the mineralized tissue in the human L4 vertebral body. J Struct Biol. 2001;136(2):126-36.</w:t>
      </w:r>
    </w:p>
    <w:p w14:paraId="1DBD5B04" w14:textId="77777777" w:rsidR="00720F16" w:rsidRPr="00720F16" w:rsidRDefault="00720F16" w:rsidP="00720F16">
      <w:pPr>
        <w:pStyle w:val="EndNoteBibliography"/>
        <w:rPr>
          <w:noProof/>
        </w:rPr>
      </w:pPr>
      <w:r w:rsidRPr="00720F16">
        <w:rPr>
          <w:noProof/>
        </w:rPr>
        <w:t>185.</w:t>
      </w:r>
      <w:r w:rsidRPr="00720F16">
        <w:rPr>
          <w:noProof/>
        </w:rPr>
        <w:tab/>
        <w:t>Parfitt AM, Travers R, Rauch F, Glorieux FH. Structural and cellular changes during bone growth in healthy children. Bone. 2000;27(4):487-94.</w:t>
      </w:r>
    </w:p>
    <w:p w14:paraId="761C891E" w14:textId="77777777" w:rsidR="00720F16" w:rsidRPr="00720F16" w:rsidRDefault="00720F16" w:rsidP="00720F16">
      <w:pPr>
        <w:pStyle w:val="EndNoteBibliography"/>
        <w:rPr>
          <w:noProof/>
        </w:rPr>
      </w:pPr>
      <w:r w:rsidRPr="00720F16">
        <w:rPr>
          <w:noProof/>
        </w:rPr>
        <w:t>186.</w:t>
      </w:r>
      <w:r w:rsidRPr="00720F16">
        <w:rPr>
          <w:noProof/>
        </w:rPr>
        <w:tab/>
        <w:t>Hadjidakis DJ, Androulakis, II. Bone remodeling. Ann N Y Acad Sci. 2006;1092:385-96.</w:t>
      </w:r>
    </w:p>
    <w:p w14:paraId="3542600D" w14:textId="77777777" w:rsidR="00720F16" w:rsidRPr="00720F16" w:rsidRDefault="00720F16" w:rsidP="00720F16">
      <w:pPr>
        <w:pStyle w:val="EndNoteBibliography"/>
        <w:rPr>
          <w:noProof/>
        </w:rPr>
      </w:pPr>
      <w:r w:rsidRPr="00720F16">
        <w:rPr>
          <w:noProof/>
        </w:rPr>
        <w:t>187.</w:t>
      </w:r>
      <w:r w:rsidRPr="00720F16">
        <w:rPr>
          <w:noProof/>
        </w:rPr>
        <w:tab/>
        <w:t>Parfitt AM, Drezner MK, Glorieux FH, Kanis JA, Malluche H, Meunier PJ, et al. Bone histomorphometry: standardization of nomenclature, symbols, and units. Report of the ASBMR Histomorphometry Nomenclature Committee. J Bone Miner Res. 1987;2(6):595-610.</w:t>
      </w:r>
    </w:p>
    <w:p w14:paraId="7ABDD0B4" w14:textId="77777777" w:rsidR="00720F16" w:rsidRPr="00720F16" w:rsidRDefault="00720F16" w:rsidP="00720F16">
      <w:pPr>
        <w:pStyle w:val="EndNoteBibliography"/>
        <w:rPr>
          <w:noProof/>
        </w:rPr>
      </w:pPr>
      <w:r w:rsidRPr="00720F16">
        <w:rPr>
          <w:noProof/>
        </w:rPr>
        <w:t>188.</w:t>
      </w:r>
      <w:r w:rsidRPr="00720F16">
        <w:rPr>
          <w:noProof/>
        </w:rPr>
        <w:tab/>
        <w:t>Walsh J. Normal bone physiology, remodelling and its hormonal regulation. Surgery. 2014;33(1):1-6.</w:t>
      </w:r>
    </w:p>
    <w:p w14:paraId="74A319CF" w14:textId="77777777" w:rsidR="00720F16" w:rsidRPr="00720F16" w:rsidRDefault="00720F16" w:rsidP="00720F16">
      <w:pPr>
        <w:pStyle w:val="EndNoteBibliography"/>
        <w:rPr>
          <w:noProof/>
        </w:rPr>
      </w:pPr>
      <w:r w:rsidRPr="00720F16">
        <w:rPr>
          <w:noProof/>
        </w:rPr>
        <w:t>189.</w:t>
      </w:r>
      <w:r w:rsidRPr="00720F16">
        <w:rPr>
          <w:noProof/>
        </w:rPr>
        <w:tab/>
        <w:t>Verborgt O, Gibson GJ, Schaffler MB. Loss of Osteocyte Integrity in Association with Microdamage and Bone Remodeling After Fatigue In Vivo. Journal of Bone and Mineral Research. 2000;15(1):60-7.</w:t>
      </w:r>
    </w:p>
    <w:p w14:paraId="24259827" w14:textId="77777777" w:rsidR="00720F16" w:rsidRPr="00720F16" w:rsidRDefault="00720F16" w:rsidP="00720F16">
      <w:pPr>
        <w:pStyle w:val="EndNoteBibliography"/>
        <w:rPr>
          <w:noProof/>
        </w:rPr>
      </w:pPr>
      <w:r w:rsidRPr="00720F16">
        <w:rPr>
          <w:noProof/>
        </w:rPr>
        <w:t>190.</w:t>
      </w:r>
      <w:r w:rsidRPr="00720F16">
        <w:rPr>
          <w:noProof/>
        </w:rPr>
        <w:tab/>
        <w:t>Marotti G, Palumbo C. The mechanism of transduction of mechanical strains into biological signals at the bone cellular level. Eur J Histochem. 2007;51 Suppl 1:15-9.</w:t>
      </w:r>
    </w:p>
    <w:p w14:paraId="68C70275" w14:textId="77777777" w:rsidR="00720F16" w:rsidRPr="00720F16" w:rsidRDefault="00720F16" w:rsidP="00720F16">
      <w:pPr>
        <w:pStyle w:val="EndNoteBibliography"/>
        <w:rPr>
          <w:noProof/>
        </w:rPr>
      </w:pPr>
      <w:r w:rsidRPr="00720F16">
        <w:rPr>
          <w:noProof/>
        </w:rPr>
        <w:lastRenderedPageBreak/>
        <w:t>191.</w:t>
      </w:r>
      <w:r w:rsidRPr="00720F16">
        <w:rPr>
          <w:noProof/>
        </w:rPr>
        <w:tab/>
        <w:t>Fleisch H, Hofstetter W, Felix R, Cecchini M, Wetterwald A. The role of macrophage stimulating factor M-CSF in bone resorption. Osteoporosis International. 1993;3(1):108-10.</w:t>
      </w:r>
    </w:p>
    <w:p w14:paraId="24F3B101" w14:textId="77777777" w:rsidR="00720F16" w:rsidRPr="00720F16" w:rsidRDefault="00720F16" w:rsidP="00720F16">
      <w:pPr>
        <w:pStyle w:val="EndNoteBibliography"/>
        <w:rPr>
          <w:noProof/>
        </w:rPr>
      </w:pPr>
      <w:r w:rsidRPr="00720F16">
        <w:rPr>
          <w:noProof/>
        </w:rPr>
        <w:t>192.</w:t>
      </w:r>
      <w:r w:rsidRPr="00720F16">
        <w:rPr>
          <w:noProof/>
        </w:rPr>
        <w:tab/>
        <w:t>Bonjour JP, Theintz G, Buchs B, Slosman D, Rizzoli R. Critical years and stages of puberty for spinal and femoral bone mass accumulation during adolescence. J Clin Endocrinol Metab. 1991;73(1874933):555-63.</w:t>
      </w:r>
    </w:p>
    <w:p w14:paraId="205640CE" w14:textId="77777777" w:rsidR="00720F16" w:rsidRPr="00720F16" w:rsidRDefault="00720F16" w:rsidP="00720F16">
      <w:pPr>
        <w:pStyle w:val="EndNoteBibliography"/>
        <w:rPr>
          <w:noProof/>
        </w:rPr>
      </w:pPr>
      <w:r w:rsidRPr="00720F16">
        <w:rPr>
          <w:noProof/>
        </w:rPr>
        <w:t>193.</w:t>
      </w:r>
      <w:r w:rsidRPr="00720F16">
        <w:rPr>
          <w:noProof/>
        </w:rPr>
        <w:tab/>
        <w:t>Theintz G, Buchs B, Rizzoli R, Slosman D, Clavien H, Sizonenko PC, et al. Longitudinal monitoring of bone mass accumulation in healthy adolescents: evidence for a marked reduction after 16 years of age at the levels of lumbar spine and femoral neck in female subjects. J Clin Endocrinol Metab. 1992;75(4):1060-5.</w:t>
      </w:r>
    </w:p>
    <w:p w14:paraId="2DD67331" w14:textId="77777777" w:rsidR="00720F16" w:rsidRPr="00720F16" w:rsidRDefault="00720F16" w:rsidP="00720F16">
      <w:pPr>
        <w:pStyle w:val="EndNoteBibliography"/>
        <w:rPr>
          <w:noProof/>
        </w:rPr>
      </w:pPr>
      <w:r w:rsidRPr="00720F16">
        <w:rPr>
          <w:noProof/>
        </w:rPr>
        <w:t>194.</w:t>
      </w:r>
      <w:r w:rsidRPr="00720F16">
        <w:rPr>
          <w:noProof/>
        </w:rPr>
        <w:tab/>
        <w:t>Baxter-Jones AD, Faulkner RA, Forwood MR, Mirwald RL, Bailey DA. Bone mineral accrual from 8 to 30 years of age: an estimation of peak bone mass. J Bone Miner Res. 2011;26(8):1729-39.</w:t>
      </w:r>
    </w:p>
    <w:p w14:paraId="694A8015" w14:textId="77777777" w:rsidR="00720F16" w:rsidRPr="00720F16" w:rsidRDefault="00720F16" w:rsidP="00720F16">
      <w:pPr>
        <w:pStyle w:val="EndNoteBibliography"/>
        <w:rPr>
          <w:noProof/>
        </w:rPr>
      </w:pPr>
      <w:r w:rsidRPr="00720F16">
        <w:rPr>
          <w:noProof/>
        </w:rPr>
        <w:t>195.</w:t>
      </w:r>
      <w:r w:rsidRPr="00720F16">
        <w:rPr>
          <w:noProof/>
        </w:rPr>
        <w:tab/>
        <w:t>Matkovic V, Jelic T, Wardlaw GM, Ilich JZ, Goel PK, Wright JK, et al. Timing of peak bone mass in Caucasian females and its implication for the prevention of osteoporosis. Inference from a cross-sectional model. J Clin Invest. 1994;93(2):799-808.</w:t>
      </w:r>
    </w:p>
    <w:p w14:paraId="38A8B554" w14:textId="77777777" w:rsidR="00720F16" w:rsidRPr="00720F16" w:rsidRDefault="00720F16" w:rsidP="00720F16">
      <w:pPr>
        <w:pStyle w:val="EndNoteBibliography"/>
        <w:rPr>
          <w:noProof/>
        </w:rPr>
      </w:pPr>
      <w:r w:rsidRPr="00720F16">
        <w:rPr>
          <w:noProof/>
        </w:rPr>
        <w:t>196.</w:t>
      </w:r>
      <w:r w:rsidRPr="00720F16">
        <w:rPr>
          <w:noProof/>
        </w:rPr>
        <w:tab/>
        <w:t>Gilsanz V, Skaggs DL, Kovanlikaya A, Sayre J, Loro ML, Kaufman F, et al. Differential effect of race on the axial and appendicular skeletons of children. J Clin Endocrinol Metab. 1998;83(5):1420-7.</w:t>
      </w:r>
    </w:p>
    <w:p w14:paraId="4F5CE9B4" w14:textId="77777777" w:rsidR="00720F16" w:rsidRPr="00720F16" w:rsidRDefault="00720F16" w:rsidP="00720F16">
      <w:pPr>
        <w:pStyle w:val="EndNoteBibliography"/>
        <w:rPr>
          <w:noProof/>
        </w:rPr>
      </w:pPr>
      <w:r w:rsidRPr="00720F16">
        <w:rPr>
          <w:noProof/>
        </w:rPr>
        <w:t>197.</w:t>
      </w:r>
      <w:r w:rsidRPr="00720F16">
        <w:rPr>
          <w:noProof/>
        </w:rPr>
        <w:tab/>
        <w:t>Lu PW, Cowell CT, SA LL-J, Briody JN, Howman-Giles R. Volumetric bone mineral density in normal subjects, aged 5-27 years. J Clin Endocrinol Metab. 1996;81(4):1586-90.</w:t>
      </w:r>
    </w:p>
    <w:p w14:paraId="47DBDCFA" w14:textId="77777777" w:rsidR="00720F16" w:rsidRPr="00720F16" w:rsidRDefault="00720F16" w:rsidP="00720F16">
      <w:pPr>
        <w:pStyle w:val="EndNoteBibliography"/>
        <w:rPr>
          <w:noProof/>
        </w:rPr>
      </w:pPr>
      <w:r w:rsidRPr="00720F16">
        <w:rPr>
          <w:noProof/>
        </w:rPr>
        <w:t>198.</w:t>
      </w:r>
      <w:r w:rsidRPr="00720F16">
        <w:rPr>
          <w:noProof/>
        </w:rPr>
        <w:tab/>
        <w:t>Seeman E. Sexual Dimorphism in Skeletal Size, Density, and Strength. The Journal of Clinical Endocrinology &amp; Metabolism. 2001;86(10):4576-84.</w:t>
      </w:r>
    </w:p>
    <w:p w14:paraId="0F12636E" w14:textId="77777777" w:rsidR="00720F16" w:rsidRPr="00720F16" w:rsidRDefault="00720F16" w:rsidP="00720F16">
      <w:pPr>
        <w:pStyle w:val="EndNoteBibliography"/>
        <w:rPr>
          <w:noProof/>
        </w:rPr>
      </w:pPr>
      <w:r w:rsidRPr="00720F16">
        <w:rPr>
          <w:noProof/>
        </w:rPr>
        <w:t>199.</w:t>
      </w:r>
      <w:r w:rsidRPr="00720F16">
        <w:rPr>
          <w:noProof/>
        </w:rPr>
        <w:tab/>
        <w:t>Albala C, Yanez M, Devoto E, Sostin C, Zeballos L, Santos J. Obesity as a protective factor for post menopausal osteoporosis. Int J Obes Relat Metab Disorder. 1996;20.</w:t>
      </w:r>
    </w:p>
    <w:p w14:paraId="101E5E04" w14:textId="77777777" w:rsidR="00720F16" w:rsidRPr="00720F16" w:rsidRDefault="00720F16" w:rsidP="00720F16">
      <w:pPr>
        <w:pStyle w:val="EndNoteBibliography"/>
        <w:rPr>
          <w:noProof/>
        </w:rPr>
      </w:pPr>
      <w:r w:rsidRPr="00720F16">
        <w:rPr>
          <w:noProof/>
        </w:rPr>
        <w:t>200.</w:t>
      </w:r>
      <w:r w:rsidRPr="00720F16">
        <w:rPr>
          <w:noProof/>
        </w:rPr>
        <w:tab/>
        <w:t>Hsu Y, Venners S, Terwedow Hea. Relation of body composition, fat mass, and serum lipids to osteoporotic fractures and bone mineral density in Chines men and women. Am J Clin Nutr. 2006:146-54 </w:t>
      </w:r>
    </w:p>
    <w:p w14:paraId="783B0DA7" w14:textId="77777777" w:rsidR="00720F16" w:rsidRPr="00720F16" w:rsidRDefault="00720F16" w:rsidP="00720F16">
      <w:pPr>
        <w:pStyle w:val="EndNoteBibliography"/>
        <w:rPr>
          <w:noProof/>
        </w:rPr>
      </w:pPr>
      <w:r w:rsidRPr="00720F16">
        <w:rPr>
          <w:noProof/>
        </w:rPr>
        <w:t>201.</w:t>
      </w:r>
      <w:r w:rsidRPr="00720F16">
        <w:rPr>
          <w:noProof/>
        </w:rPr>
        <w:tab/>
        <w:t>Gilsanz V, Chalfant J, Mo Aea. Reciprocal relations of subcutaneous and visceral fat to bone structure and strenght. J Clin Endocrinol Metab. 2009;94:3387-93.</w:t>
      </w:r>
    </w:p>
    <w:p w14:paraId="1AFCAE2F" w14:textId="77777777" w:rsidR="00720F16" w:rsidRPr="00720F16" w:rsidRDefault="00720F16" w:rsidP="00720F16">
      <w:pPr>
        <w:pStyle w:val="EndNoteBibliography"/>
        <w:rPr>
          <w:noProof/>
        </w:rPr>
      </w:pPr>
      <w:r w:rsidRPr="00720F16">
        <w:rPr>
          <w:noProof/>
        </w:rPr>
        <w:t>202.</w:t>
      </w:r>
      <w:r w:rsidRPr="00720F16">
        <w:rPr>
          <w:noProof/>
        </w:rPr>
        <w:tab/>
        <w:t>Schellinger D, Lin CS, Lim J, Hatipoglu HG, Pezzullo JC, Singer AJ. Bone marrow fat and bone mineral density on proton MR spectroscopy and dual-energy X-ray absorptiometry: their ratio as a new indicator of bone weakening. AJR Am J Roentgenol. 2004;183(6):1761-5.</w:t>
      </w:r>
    </w:p>
    <w:p w14:paraId="7241DE00" w14:textId="77777777" w:rsidR="00720F16" w:rsidRPr="00720F16" w:rsidRDefault="00720F16" w:rsidP="00720F16">
      <w:pPr>
        <w:pStyle w:val="EndNoteBibliography"/>
        <w:rPr>
          <w:noProof/>
        </w:rPr>
      </w:pPr>
      <w:r w:rsidRPr="00720F16">
        <w:rPr>
          <w:noProof/>
        </w:rPr>
        <w:t>203.</w:t>
      </w:r>
      <w:r w:rsidRPr="00720F16">
        <w:rPr>
          <w:noProof/>
        </w:rPr>
        <w:tab/>
        <w:t>von Muhlen D, Safii S, Jassal SK, Svartberg J, Barrett-Connor E. Associations between the metabolic syndrome and bone health in older men and women: the Rancho Bernardo Study. Osteoporos Int. 2007;18(10):1337-44.</w:t>
      </w:r>
    </w:p>
    <w:p w14:paraId="7DEA8771" w14:textId="77777777" w:rsidR="00720F16" w:rsidRPr="00720F16" w:rsidRDefault="00720F16" w:rsidP="00720F16">
      <w:pPr>
        <w:pStyle w:val="EndNoteBibliography"/>
        <w:rPr>
          <w:noProof/>
        </w:rPr>
      </w:pPr>
      <w:r w:rsidRPr="00720F16">
        <w:rPr>
          <w:noProof/>
        </w:rPr>
        <w:t>204.</w:t>
      </w:r>
      <w:r w:rsidRPr="00720F16">
        <w:rPr>
          <w:noProof/>
        </w:rPr>
        <w:tab/>
        <w:t>Hypponen E, Power C. Hypovitaminosis D in British adults at age 45 y: nationwide cohort study of dietary and lifestyle predictors. Am J Clin Nutr. 2007;85(3):860-8.</w:t>
      </w:r>
    </w:p>
    <w:p w14:paraId="2198A8DD" w14:textId="77777777" w:rsidR="00720F16" w:rsidRPr="00720F16" w:rsidRDefault="00720F16" w:rsidP="00720F16">
      <w:pPr>
        <w:pStyle w:val="EndNoteBibliography"/>
        <w:rPr>
          <w:noProof/>
        </w:rPr>
      </w:pPr>
      <w:r w:rsidRPr="00720F16">
        <w:rPr>
          <w:noProof/>
        </w:rPr>
        <w:t>205.</w:t>
      </w:r>
      <w:r w:rsidRPr="00720F16">
        <w:rPr>
          <w:noProof/>
        </w:rPr>
        <w:tab/>
        <w:t>Censani M, Stein EM, Shane E, Oberfield SE, McMahon DJ, Lerner S, et al. Vitamin D Deficiency Is Prevalent in Morbidly Obese Adolescents Prior to Bariatric Surgery. ISRN Obes. 2013;2013.</w:t>
      </w:r>
    </w:p>
    <w:p w14:paraId="01C649A5" w14:textId="77777777" w:rsidR="00720F16" w:rsidRPr="00720F16" w:rsidRDefault="00720F16" w:rsidP="00720F16">
      <w:pPr>
        <w:pStyle w:val="EndNoteBibliography"/>
        <w:rPr>
          <w:noProof/>
        </w:rPr>
      </w:pPr>
      <w:r w:rsidRPr="00720F16">
        <w:rPr>
          <w:noProof/>
        </w:rPr>
        <w:t>206.</w:t>
      </w:r>
      <w:r w:rsidRPr="00720F16">
        <w:rPr>
          <w:noProof/>
        </w:rPr>
        <w:tab/>
        <w:t>Gunnes M. Bone mineral density in the cortical and trabecular distal forearm in healthy children and adolescents. Acta Paediatrica. 1994;83(5):463-7.</w:t>
      </w:r>
    </w:p>
    <w:p w14:paraId="57F4BD8F" w14:textId="77777777" w:rsidR="00720F16" w:rsidRPr="00720F16" w:rsidRDefault="00720F16" w:rsidP="00720F16">
      <w:pPr>
        <w:pStyle w:val="EndNoteBibliography"/>
        <w:rPr>
          <w:noProof/>
        </w:rPr>
      </w:pPr>
      <w:r w:rsidRPr="00720F16">
        <w:rPr>
          <w:noProof/>
        </w:rPr>
        <w:lastRenderedPageBreak/>
        <w:t>207.</w:t>
      </w:r>
      <w:r w:rsidRPr="00720F16">
        <w:rPr>
          <w:noProof/>
        </w:rPr>
        <w:tab/>
        <w:t>Gracia-Marco L, Ortega FB, Jimenez-Pavon D, Rodriguez G, Castillo MJ, Vicente-Rodriguez G, et al. Adiposity and bone health in Spanish adolescents. The HELENA study. Osteoporos Int. 2012;23(3):937-47.</w:t>
      </w:r>
    </w:p>
    <w:p w14:paraId="4E13EFFA" w14:textId="77777777" w:rsidR="00720F16" w:rsidRPr="00720F16" w:rsidRDefault="00720F16" w:rsidP="00720F16">
      <w:pPr>
        <w:pStyle w:val="EndNoteBibliography"/>
        <w:rPr>
          <w:noProof/>
        </w:rPr>
      </w:pPr>
      <w:r w:rsidRPr="00720F16">
        <w:rPr>
          <w:noProof/>
        </w:rPr>
        <w:t>208.</w:t>
      </w:r>
      <w:r w:rsidRPr="00720F16">
        <w:rPr>
          <w:noProof/>
        </w:rPr>
        <w:tab/>
        <w:t>Ellis KJ, Shypailo RJ, Wong WW, Abrams SA. Bone mineral mass in overweight and obese children: diminished or enhanced? Acta Diabetol. 2003;40 Suppl 1:S274-7.</w:t>
      </w:r>
    </w:p>
    <w:p w14:paraId="35781D3A" w14:textId="77777777" w:rsidR="00720F16" w:rsidRPr="00720F16" w:rsidRDefault="00720F16" w:rsidP="00720F16">
      <w:pPr>
        <w:pStyle w:val="EndNoteBibliography"/>
        <w:rPr>
          <w:noProof/>
        </w:rPr>
      </w:pPr>
      <w:r w:rsidRPr="00720F16">
        <w:rPr>
          <w:noProof/>
        </w:rPr>
        <w:t>209.</w:t>
      </w:r>
      <w:r w:rsidRPr="00720F16">
        <w:rPr>
          <w:noProof/>
        </w:rPr>
        <w:tab/>
        <w:t>Ilich JZ, Skugor M, Hangartner T, Baoshe A, Matkovic V. Relation of nutrition, body composition and physical activity to skeletal development: a cross-sectional study in preadolescent females. J Am Coll Nutr. 1998;17(2):136-47.</w:t>
      </w:r>
    </w:p>
    <w:p w14:paraId="345CF87C" w14:textId="77777777" w:rsidR="00720F16" w:rsidRPr="00720F16" w:rsidRDefault="00720F16" w:rsidP="00720F16">
      <w:pPr>
        <w:pStyle w:val="EndNoteBibliography"/>
        <w:rPr>
          <w:noProof/>
        </w:rPr>
      </w:pPr>
      <w:r w:rsidRPr="00720F16">
        <w:rPr>
          <w:noProof/>
        </w:rPr>
        <w:t>210.</w:t>
      </w:r>
      <w:r w:rsidRPr="00720F16">
        <w:rPr>
          <w:noProof/>
        </w:rPr>
        <w:tab/>
        <w:t>Goulding A, Cannan R, Williams SM, Gold EJ, Taylor RW, Lewis-Barned NJ. Bone mineral density in girls with forearm fractures. J Bone Miner Res. 1998;13(1):143-8.</w:t>
      </w:r>
    </w:p>
    <w:p w14:paraId="769B8E91" w14:textId="77777777" w:rsidR="00720F16" w:rsidRPr="00720F16" w:rsidRDefault="00720F16" w:rsidP="00720F16">
      <w:pPr>
        <w:pStyle w:val="EndNoteBibliography"/>
        <w:rPr>
          <w:noProof/>
        </w:rPr>
      </w:pPr>
      <w:r w:rsidRPr="00720F16">
        <w:rPr>
          <w:noProof/>
        </w:rPr>
        <w:t>211.</w:t>
      </w:r>
      <w:r w:rsidRPr="00720F16">
        <w:rPr>
          <w:noProof/>
        </w:rPr>
        <w:tab/>
        <w:t>Goulding A, Jones IE, Taylor RW, Williams SM, Manning PJ. Bone mineral density and body composition in boys with distal forearm fractures: a dual-energy x-ray absorptiometry study. J Pediatr. 2001;139(4):509-15.</w:t>
      </w:r>
    </w:p>
    <w:p w14:paraId="05E55625" w14:textId="77777777" w:rsidR="00720F16" w:rsidRPr="00720F16" w:rsidRDefault="00720F16" w:rsidP="00720F16">
      <w:pPr>
        <w:pStyle w:val="EndNoteBibliography"/>
        <w:rPr>
          <w:noProof/>
        </w:rPr>
      </w:pPr>
      <w:r w:rsidRPr="00720F16">
        <w:rPr>
          <w:noProof/>
        </w:rPr>
        <w:t>212.</w:t>
      </w:r>
      <w:r w:rsidRPr="00720F16">
        <w:rPr>
          <w:noProof/>
        </w:rPr>
        <w:tab/>
        <w:t>Goulding A, Grant AM, Williams SM. Bone and body composition of children and adolescents with repeated forearm fractures. J Bone Miner Res. 2005;20(12):2090-6.</w:t>
      </w:r>
    </w:p>
    <w:p w14:paraId="01889140" w14:textId="77777777" w:rsidR="00720F16" w:rsidRPr="00720F16" w:rsidRDefault="00720F16" w:rsidP="00720F16">
      <w:pPr>
        <w:pStyle w:val="EndNoteBibliography"/>
        <w:rPr>
          <w:noProof/>
        </w:rPr>
      </w:pPr>
      <w:r w:rsidRPr="00720F16">
        <w:rPr>
          <w:noProof/>
        </w:rPr>
        <w:t>213.</w:t>
      </w:r>
      <w:r w:rsidRPr="00720F16">
        <w:rPr>
          <w:noProof/>
        </w:rPr>
        <w:tab/>
        <w:t>Jones IE, Taylor RW, Williams SM, Manning PJ, Goulding A. Four-Year Gain in Bone Mineral in Girls With and Without Past Forearm Fractures: A DXA Study. Journal of Bone and Mineral Research. 2002;17(6):1065-72.</w:t>
      </w:r>
    </w:p>
    <w:p w14:paraId="243A82B5" w14:textId="77777777" w:rsidR="00720F16" w:rsidRPr="00720F16" w:rsidRDefault="00720F16" w:rsidP="00720F16">
      <w:pPr>
        <w:pStyle w:val="EndNoteBibliography"/>
        <w:rPr>
          <w:noProof/>
        </w:rPr>
      </w:pPr>
      <w:r w:rsidRPr="00720F16">
        <w:rPr>
          <w:noProof/>
        </w:rPr>
        <w:t>214.</w:t>
      </w:r>
      <w:r w:rsidRPr="00720F16">
        <w:rPr>
          <w:noProof/>
        </w:rPr>
        <w:tab/>
        <w:t>Rana A, Michalsky M, Teich S, Groner J, Caniano D, Schuster D. Childhood obesity: a risk factor for injuries observed at a level-1 trauma centre. Journal of Paediatric Surgery. 2009;44:1601-5.</w:t>
      </w:r>
    </w:p>
    <w:p w14:paraId="4F9575FB" w14:textId="77777777" w:rsidR="00720F16" w:rsidRPr="00720F16" w:rsidRDefault="00720F16" w:rsidP="00720F16">
      <w:pPr>
        <w:pStyle w:val="EndNoteBibliography"/>
        <w:rPr>
          <w:noProof/>
        </w:rPr>
      </w:pPr>
      <w:r w:rsidRPr="00720F16">
        <w:rPr>
          <w:noProof/>
        </w:rPr>
        <w:t>215.</w:t>
      </w:r>
      <w:r w:rsidRPr="00720F16">
        <w:rPr>
          <w:noProof/>
        </w:rPr>
        <w:tab/>
        <w:t>Dimitri P, Wales JK, Bishop N. Fat and bone in children: differential effects of obesity on bone size and mass according to fracture history. J Bone Miner Res. 2010;25(19778184):527-36.</w:t>
      </w:r>
    </w:p>
    <w:p w14:paraId="1AA6DA42" w14:textId="77777777" w:rsidR="00720F16" w:rsidRPr="00720F16" w:rsidRDefault="00720F16" w:rsidP="00720F16">
      <w:pPr>
        <w:pStyle w:val="EndNoteBibliography"/>
        <w:rPr>
          <w:noProof/>
        </w:rPr>
      </w:pPr>
      <w:r w:rsidRPr="00720F16">
        <w:rPr>
          <w:noProof/>
        </w:rPr>
        <w:t>216.</w:t>
      </w:r>
      <w:r w:rsidRPr="00720F16">
        <w:rPr>
          <w:noProof/>
        </w:rPr>
        <w:tab/>
        <w:t>Nagasaki K, Kikuchi T, Hiura M, Uchiyama M. Obese Japanese children have low bone mineral after puberty. J Bone Miner Metab. 2004;22:376-81.</w:t>
      </w:r>
    </w:p>
    <w:p w14:paraId="5E60B438" w14:textId="77777777" w:rsidR="00720F16" w:rsidRPr="00720F16" w:rsidRDefault="00720F16" w:rsidP="00720F16">
      <w:pPr>
        <w:pStyle w:val="EndNoteBibliography"/>
        <w:rPr>
          <w:noProof/>
        </w:rPr>
      </w:pPr>
      <w:r w:rsidRPr="00720F16">
        <w:rPr>
          <w:noProof/>
        </w:rPr>
        <w:t>217.</w:t>
      </w:r>
      <w:r w:rsidRPr="00720F16">
        <w:rPr>
          <w:noProof/>
        </w:rPr>
        <w:tab/>
        <w:t>Goulding A, Taylor R, Grant A, Murdoch L, Williams S, Taylor B. Relationship of total body fat mass to bone area in New Zealand five-year-olds. Calcif Tissue Int. 2008;82:293-9.</w:t>
      </w:r>
    </w:p>
    <w:p w14:paraId="6CBF2E0E" w14:textId="77777777" w:rsidR="00720F16" w:rsidRPr="00720F16" w:rsidRDefault="00720F16" w:rsidP="00720F16">
      <w:pPr>
        <w:pStyle w:val="EndNoteBibliography"/>
        <w:rPr>
          <w:noProof/>
        </w:rPr>
      </w:pPr>
      <w:r w:rsidRPr="00720F16">
        <w:rPr>
          <w:noProof/>
        </w:rPr>
        <w:t>218.</w:t>
      </w:r>
      <w:r w:rsidRPr="00720F16">
        <w:rPr>
          <w:noProof/>
        </w:rPr>
        <w:tab/>
        <w:t>Clark EM, Ness AR, Bishop NJ, Tobias JH. Association between bone mass and fractures in children: a prospective cohort study. J Bone Miner Res. 2006;21(9):1489-95.</w:t>
      </w:r>
    </w:p>
    <w:p w14:paraId="0E5E8725" w14:textId="77777777" w:rsidR="00720F16" w:rsidRPr="00720F16" w:rsidRDefault="00720F16" w:rsidP="00720F16">
      <w:pPr>
        <w:pStyle w:val="EndNoteBibliography"/>
        <w:rPr>
          <w:noProof/>
        </w:rPr>
      </w:pPr>
      <w:r w:rsidRPr="00720F16">
        <w:rPr>
          <w:noProof/>
        </w:rPr>
        <w:t>219.</w:t>
      </w:r>
      <w:r w:rsidRPr="00720F16">
        <w:rPr>
          <w:noProof/>
        </w:rPr>
        <w:tab/>
        <w:t>Ricci T, Chowdhury H, Heymsfield S, Stahl T, Pierson RJ, Shapses S. Calcium supplementation suppresses bone turnover during weight reduction in postmenopausal women. J Bone Miner Res. 1998;13:1045-50.</w:t>
      </w:r>
    </w:p>
    <w:p w14:paraId="6F18D9DD" w14:textId="77777777" w:rsidR="00720F16" w:rsidRPr="00720F16" w:rsidRDefault="00720F16" w:rsidP="00720F16">
      <w:pPr>
        <w:pStyle w:val="EndNoteBibliography"/>
        <w:rPr>
          <w:noProof/>
        </w:rPr>
      </w:pPr>
      <w:r w:rsidRPr="00720F16">
        <w:rPr>
          <w:noProof/>
        </w:rPr>
        <w:t>220.</w:t>
      </w:r>
      <w:r w:rsidRPr="00720F16">
        <w:rPr>
          <w:noProof/>
        </w:rPr>
        <w:tab/>
        <w:t>Compston J, Laskey M, Croucher P, Coxon A, Kreitzman S. Effect of diet-induced weight loss on total body bone mass. Clin Sci (Lond). 1992;82:429-32.</w:t>
      </w:r>
    </w:p>
    <w:p w14:paraId="3070D044" w14:textId="77777777" w:rsidR="00720F16" w:rsidRPr="00720F16" w:rsidRDefault="00720F16" w:rsidP="00720F16">
      <w:pPr>
        <w:pStyle w:val="EndNoteBibliography"/>
        <w:rPr>
          <w:noProof/>
        </w:rPr>
      </w:pPr>
      <w:r w:rsidRPr="00720F16">
        <w:rPr>
          <w:noProof/>
        </w:rPr>
        <w:t>221.</w:t>
      </w:r>
      <w:r w:rsidRPr="00720F16">
        <w:rPr>
          <w:noProof/>
        </w:rPr>
        <w:tab/>
        <w:t>Lalmohamed A, de Vries F, Bazelier MT, Cooper A, van Staa T-P, Cooper C, et al. Risk of fracture after bariatric surgery in the United Kingdom: population based, retrospective cohort study. BMJ : British Medical Journal. 2012;345:e5085.</w:t>
      </w:r>
    </w:p>
    <w:p w14:paraId="725C48D9" w14:textId="77777777" w:rsidR="00720F16" w:rsidRPr="00720F16" w:rsidRDefault="00720F16" w:rsidP="00720F16">
      <w:pPr>
        <w:pStyle w:val="EndNoteBibliography"/>
        <w:rPr>
          <w:noProof/>
        </w:rPr>
      </w:pPr>
      <w:r w:rsidRPr="00720F16">
        <w:rPr>
          <w:noProof/>
        </w:rPr>
        <w:t>222.</w:t>
      </w:r>
      <w:r w:rsidRPr="00720F16">
        <w:rPr>
          <w:noProof/>
        </w:rPr>
        <w:tab/>
        <w:t>Nakamura KM, Haglind EG, Clowes JA, Achenbach SJ, Atkinson EJ, Melton LJ, 3rd, et al. Fracture risk following bariatric surgery: a population-based study. Osteoporos Int. 2014;25(1):151-8.</w:t>
      </w:r>
    </w:p>
    <w:p w14:paraId="5EE6B01E" w14:textId="77777777" w:rsidR="00720F16" w:rsidRPr="00720F16" w:rsidRDefault="00720F16" w:rsidP="00720F16">
      <w:pPr>
        <w:pStyle w:val="EndNoteBibliography"/>
        <w:rPr>
          <w:noProof/>
        </w:rPr>
      </w:pPr>
      <w:r w:rsidRPr="00720F16">
        <w:rPr>
          <w:noProof/>
        </w:rPr>
        <w:t>223.</w:t>
      </w:r>
      <w:r w:rsidRPr="00720F16">
        <w:rPr>
          <w:noProof/>
        </w:rPr>
        <w:tab/>
        <w:t>Ernst B, Thurnheer M, Schmid S, B S. Evidence for the necessity to systematically assess micronutrient status prior to bariatric surgery. Obes Surg. 2009;9:66-73.</w:t>
      </w:r>
    </w:p>
    <w:p w14:paraId="511D9522" w14:textId="77777777" w:rsidR="00720F16" w:rsidRPr="00720F16" w:rsidRDefault="00720F16" w:rsidP="00720F16">
      <w:pPr>
        <w:pStyle w:val="EndNoteBibliography"/>
        <w:rPr>
          <w:noProof/>
        </w:rPr>
      </w:pPr>
      <w:r w:rsidRPr="00720F16">
        <w:rPr>
          <w:noProof/>
        </w:rPr>
        <w:lastRenderedPageBreak/>
        <w:t>224.</w:t>
      </w:r>
      <w:r w:rsidRPr="00720F16">
        <w:rPr>
          <w:noProof/>
        </w:rPr>
        <w:tab/>
        <w:t>Peng X, Xie H, Zhao Q, Wu X, Sun Z, Liao E. Relationships between serum adiponectin, leptin, resisting,visfatin levels and bone mineral density, and bone biochemical markers in Chinese men. Clin Chim Acta. 2008;387:31-5.</w:t>
      </w:r>
    </w:p>
    <w:p w14:paraId="187AD4C2" w14:textId="77777777" w:rsidR="00720F16" w:rsidRPr="00720F16" w:rsidRDefault="00720F16" w:rsidP="00720F16">
      <w:pPr>
        <w:pStyle w:val="EndNoteBibliography"/>
        <w:rPr>
          <w:noProof/>
        </w:rPr>
      </w:pPr>
      <w:r w:rsidRPr="00720F16">
        <w:rPr>
          <w:noProof/>
        </w:rPr>
        <w:t>225.</w:t>
      </w:r>
      <w:r w:rsidRPr="00720F16">
        <w:rPr>
          <w:noProof/>
        </w:rPr>
        <w:tab/>
        <w:t>Kaulfers AMD, Bean JA, Inge TH, Dolan LM, Kalkwarf HJ. Bone loss in adolescents after bariatric surgery. Pediatrics. 2011;127(4):e956-e61.</w:t>
      </w:r>
    </w:p>
    <w:p w14:paraId="60C5B250" w14:textId="77777777" w:rsidR="00720F16" w:rsidRPr="00720F16" w:rsidRDefault="00720F16" w:rsidP="00720F16">
      <w:pPr>
        <w:pStyle w:val="EndNoteBibliography"/>
        <w:rPr>
          <w:noProof/>
        </w:rPr>
      </w:pPr>
      <w:r w:rsidRPr="00720F16">
        <w:rPr>
          <w:noProof/>
        </w:rPr>
        <w:t>226.</w:t>
      </w:r>
      <w:r w:rsidRPr="00720F16">
        <w:rPr>
          <w:noProof/>
        </w:rPr>
        <w:tab/>
        <w:t>Stettler N, Berkowitz R, Cronquist J, Shults J, Wadden T, Zemel B, et al. Observational study of bone accretion during successful weight loss in obese adolescents. Obesity. 2008;16(1):96-101.</w:t>
      </w:r>
    </w:p>
    <w:p w14:paraId="6181E53E" w14:textId="77777777" w:rsidR="00720F16" w:rsidRPr="00720F16" w:rsidRDefault="00720F16" w:rsidP="00720F16">
      <w:pPr>
        <w:pStyle w:val="EndNoteBibliography"/>
        <w:rPr>
          <w:noProof/>
        </w:rPr>
      </w:pPr>
      <w:r w:rsidRPr="00720F16">
        <w:rPr>
          <w:noProof/>
        </w:rPr>
        <w:t>227.</w:t>
      </w:r>
      <w:r w:rsidRPr="00720F16">
        <w:rPr>
          <w:noProof/>
        </w:rPr>
        <w:tab/>
        <w:t>Jenkins N, Black M, Paul E, Pasco JA, Kotowicz MA, Schneider HG. Age-related reference intervals for bone turnover markers from an Australian reference population. Bone. 2013;55(2):271-6.</w:t>
      </w:r>
    </w:p>
    <w:p w14:paraId="0A73C9D0" w14:textId="77777777" w:rsidR="00720F16" w:rsidRPr="00720F16" w:rsidRDefault="00720F16" w:rsidP="00720F16">
      <w:pPr>
        <w:pStyle w:val="EndNoteBibliography"/>
        <w:rPr>
          <w:noProof/>
        </w:rPr>
      </w:pPr>
      <w:r w:rsidRPr="00720F16">
        <w:rPr>
          <w:noProof/>
        </w:rPr>
        <w:t>228.</w:t>
      </w:r>
      <w:r w:rsidRPr="00720F16">
        <w:rPr>
          <w:noProof/>
        </w:rPr>
        <w:tab/>
        <w:t>Shetty S, Kapoor N, Bondu JD, Thomas N, Paul TV. Bone turnover markers: Emerging tool in the management of osteoporosis. Indian J Endocrinol Metab. 2016;20(6):846-52.</w:t>
      </w:r>
    </w:p>
    <w:p w14:paraId="31361334" w14:textId="77777777" w:rsidR="00720F16" w:rsidRPr="00720F16" w:rsidRDefault="00720F16" w:rsidP="00720F16">
      <w:pPr>
        <w:pStyle w:val="EndNoteBibliography"/>
        <w:rPr>
          <w:noProof/>
        </w:rPr>
      </w:pPr>
      <w:r w:rsidRPr="00720F16">
        <w:rPr>
          <w:noProof/>
        </w:rPr>
        <w:t>229.</w:t>
      </w:r>
      <w:r w:rsidRPr="00720F16">
        <w:rPr>
          <w:noProof/>
        </w:rPr>
        <w:tab/>
        <w:t>Chaplais E, Thivel D, Greene D, Dutheil F, Duche P, Naughton G, et al. Bone-adiposity cross-talk: implications for pediatric obesity. A narrative review of literature. J Bone Miner Metab. 2015;33(6):592-602.</w:t>
      </w:r>
    </w:p>
    <w:p w14:paraId="19AD3F14" w14:textId="77777777" w:rsidR="00720F16" w:rsidRPr="00720F16" w:rsidRDefault="00720F16" w:rsidP="00720F16">
      <w:pPr>
        <w:pStyle w:val="EndNoteBibliography"/>
        <w:rPr>
          <w:noProof/>
        </w:rPr>
      </w:pPr>
      <w:r w:rsidRPr="00720F16">
        <w:rPr>
          <w:noProof/>
        </w:rPr>
        <w:t>230.</w:t>
      </w:r>
      <w:r w:rsidRPr="00720F16">
        <w:rPr>
          <w:noProof/>
        </w:rPr>
        <w:tab/>
        <w:t>Rhie YJ, Lee KH, Chung SC, Kim HS, Kim DH. Effects of body composition, leptin, and adiponectin on bone mineral density in prepubertal girls. J Korean Med Sci. 2010;25(8):1187-90.</w:t>
      </w:r>
    </w:p>
    <w:p w14:paraId="2F4AE751" w14:textId="77777777" w:rsidR="00720F16" w:rsidRPr="00720F16" w:rsidRDefault="00720F16" w:rsidP="00720F16">
      <w:pPr>
        <w:pStyle w:val="EndNoteBibliography"/>
        <w:rPr>
          <w:noProof/>
        </w:rPr>
      </w:pPr>
      <w:r w:rsidRPr="00720F16">
        <w:rPr>
          <w:noProof/>
        </w:rPr>
        <w:t>231.</w:t>
      </w:r>
      <w:r w:rsidRPr="00720F16">
        <w:rPr>
          <w:noProof/>
        </w:rPr>
        <w:tab/>
        <w:t>Abseyi N, Siklar Z, Berberoglu M, Hacihamdioglu B, Savas Erdeve S, Ocal G. Relationships between osteocalcin, glucose metabolism, and adiponectin in obese children: Is there crosstalk between bone tissue and glucose metabolism? J Clin Res Pediatr Endocrinol. 2012;4(4):182-8.</w:t>
      </w:r>
    </w:p>
    <w:p w14:paraId="1A0E3475" w14:textId="77777777" w:rsidR="00720F16" w:rsidRPr="00720F16" w:rsidRDefault="00720F16" w:rsidP="00720F16">
      <w:pPr>
        <w:pStyle w:val="EndNoteBibliography"/>
        <w:rPr>
          <w:noProof/>
        </w:rPr>
      </w:pPr>
      <w:r w:rsidRPr="00720F16">
        <w:rPr>
          <w:noProof/>
        </w:rPr>
        <w:t>232.</w:t>
      </w:r>
      <w:r w:rsidRPr="00720F16">
        <w:rPr>
          <w:noProof/>
        </w:rPr>
        <w:tab/>
        <w:t>Garanty-Bogacka B, Syrenicz M, Rac M, Krupa B, Czaja-Bulsa G, Walczak M, et al. Association between serum osteocalcin, adiposity and metabolic risk in obese children and adolescents. Endokrynol Pol. 2013;64(5):346-52.</w:t>
      </w:r>
    </w:p>
    <w:p w14:paraId="322C92D2" w14:textId="77777777" w:rsidR="00720F16" w:rsidRPr="00720F16" w:rsidRDefault="00720F16" w:rsidP="00720F16">
      <w:pPr>
        <w:pStyle w:val="EndNoteBibliography"/>
        <w:rPr>
          <w:noProof/>
        </w:rPr>
      </w:pPr>
      <w:r w:rsidRPr="00720F16">
        <w:rPr>
          <w:noProof/>
        </w:rPr>
        <w:t>233.</w:t>
      </w:r>
      <w:r w:rsidRPr="00720F16">
        <w:rPr>
          <w:noProof/>
        </w:rPr>
        <w:tab/>
        <w:t>Teitelbaum SL. Bone resorption by osteoclasts. Science. 2000;289(5484):1504-8.</w:t>
      </w:r>
    </w:p>
    <w:p w14:paraId="4491242B" w14:textId="77777777" w:rsidR="00720F16" w:rsidRPr="00720F16" w:rsidRDefault="00720F16" w:rsidP="00720F16">
      <w:pPr>
        <w:pStyle w:val="EndNoteBibliography"/>
        <w:rPr>
          <w:noProof/>
        </w:rPr>
      </w:pPr>
      <w:r w:rsidRPr="00720F16">
        <w:rPr>
          <w:noProof/>
        </w:rPr>
        <w:t>234.</w:t>
      </w:r>
      <w:r w:rsidRPr="00720F16">
        <w:rPr>
          <w:noProof/>
        </w:rPr>
        <w:tab/>
        <w:t>Gori F, Hofbauer L, Dunstan C, Spelsberg T, Khosla S, Riggs B.</w:t>
      </w:r>
    </w:p>
    <w:p w14:paraId="78943CD3" w14:textId="77777777" w:rsidR="00720F16" w:rsidRPr="00720F16" w:rsidRDefault="00720F16" w:rsidP="00720F16">
      <w:pPr>
        <w:pStyle w:val="EndNoteBibliography"/>
        <w:rPr>
          <w:noProof/>
        </w:rPr>
      </w:pPr>
      <w:r w:rsidRPr="00720F16">
        <w:rPr>
          <w:noProof/>
        </w:rPr>
        <w:t>235.</w:t>
      </w:r>
      <w:r w:rsidRPr="00720F16">
        <w:rPr>
          <w:noProof/>
        </w:rPr>
        <w:tab/>
        <w:t>Wheater G, Elshahaly M, Tuck SP, Datta HK, van Laar JM. The clinical utility of bone marker measurements in osteoporosis. J Transl Med. 2013;11:201.</w:t>
      </w:r>
    </w:p>
    <w:p w14:paraId="7BC6AC54" w14:textId="77777777" w:rsidR="00720F16" w:rsidRPr="00720F16" w:rsidRDefault="00720F16" w:rsidP="00720F16">
      <w:pPr>
        <w:pStyle w:val="EndNoteBibliography"/>
        <w:rPr>
          <w:noProof/>
        </w:rPr>
      </w:pPr>
      <w:r w:rsidRPr="00720F16">
        <w:rPr>
          <w:noProof/>
        </w:rPr>
        <w:t>236.</w:t>
      </w:r>
      <w:r w:rsidRPr="00720F16">
        <w:rPr>
          <w:noProof/>
        </w:rPr>
        <w:tab/>
        <w:t>Dimitri P, Wales JK, Bishop N. Adipokines, bone-derived factors and bone turnover in obese children; evidence for altered fat-bone signalling resulting in reduced bone mass. Bone. 2011;48(20932948):189-96.</w:t>
      </w:r>
    </w:p>
    <w:p w14:paraId="70FE5F96" w14:textId="77777777" w:rsidR="00720F16" w:rsidRPr="00720F16" w:rsidRDefault="00720F16" w:rsidP="00720F16">
      <w:pPr>
        <w:pStyle w:val="EndNoteBibliography"/>
        <w:rPr>
          <w:noProof/>
        </w:rPr>
      </w:pPr>
      <w:r w:rsidRPr="00720F16">
        <w:rPr>
          <w:noProof/>
        </w:rPr>
        <w:t>237.</w:t>
      </w:r>
      <w:r w:rsidRPr="00720F16">
        <w:rPr>
          <w:noProof/>
        </w:rPr>
        <w:tab/>
        <w:t>Ohwada R, Hotta M, Sato K, Shibasaki T, Takano K. The relationship between serum levels of estradiol and osteoprotegerin in patients with anorexia nervosa. Endocr J. 2007;54(6):953-9.</w:t>
      </w:r>
    </w:p>
    <w:p w14:paraId="684D45A9" w14:textId="77777777" w:rsidR="00720F16" w:rsidRPr="00720F16" w:rsidRDefault="00720F16" w:rsidP="00720F16">
      <w:pPr>
        <w:pStyle w:val="EndNoteBibliography"/>
        <w:rPr>
          <w:noProof/>
        </w:rPr>
      </w:pPr>
      <w:r w:rsidRPr="00720F16">
        <w:rPr>
          <w:noProof/>
        </w:rPr>
        <w:t>238.</w:t>
      </w:r>
      <w:r w:rsidRPr="00720F16">
        <w:rPr>
          <w:noProof/>
        </w:rPr>
        <w:tab/>
        <w:t>Hannon R, Eastell R. Preanalytical variability of biochemical markers of bone turnover. Osteoporos Int. 2000;11 Suppl 6:S30-44.</w:t>
      </w:r>
    </w:p>
    <w:p w14:paraId="1D0F4879" w14:textId="77777777" w:rsidR="00720F16" w:rsidRPr="00720F16" w:rsidRDefault="00720F16" w:rsidP="00720F16">
      <w:pPr>
        <w:pStyle w:val="EndNoteBibliography"/>
        <w:rPr>
          <w:noProof/>
        </w:rPr>
      </w:pPr>
      <w:r w:rsidRPr="00720F16">
        <w:rPr>
          <w:noProof/>
        </w:rPr>
        <w:t>239.</w:t>
      </w:r>
      <w:r w:rsidRPr="00720F16">
        <w:rPr>
          <w:noProof/>
        </w:rPr>
        <w:tab/>
        <w:t>Yamada C, Yamada Y, Tsukiyama Kea. The murine glucagon-like peptide-1 receptor is essential for control of bone resorption. Endocrinology. 2008;149:574-9.</w:t>
      </w:r>
    </w:p>
    <w:p w14:paraId="5EE1C5C6" w14:textId="77777777" w:rsidR="00720F16" w:rsidRPr="00720F16" w:rsidRDefault="00720F16" w:rsidP="00720F16">
      <w:pPr>
        <w:pStyle w:val="EndNoteBibliography"/>
        <w:rPr>
          <w:noProof/>
        </w:rPr>
      </w:pPr>
      <w:r w:rsidRPr="00720F16">
        <w:rPr>
          <w:noProof/>
        </w:rPr>
        <w:t>240.</w:t>
      </w:r>
      <w:r w:rsidRPr="00720F16">
        <w:rPr>
          <w:noProof/>
        </w:rPr>
        <w:tab/>
        <w:t>Tsukiyama K, Yamada Y, Yamada Cea. Gastric Inhibitory Peptide as an endogenous factor promoting new bone formation after food ingestion. Mol Endocrinol. 2006;20:1644-51.</w:t>
      </w:r>
    </w:p>
    <w:p w14:paraId="065383C6" w14:textId="77777777" w:rsidR="00720F16" w:rsidRPr="00720F16" w:rsidRDefault="00720F16" w:rsidP="00720F16">
      <w:pPr>
        <w:pStyle w:val="EndNoteBibliography"/>
        <w:rPr>
          <w:noProof/>
        </w:rPr>
      </w:pPr>
      <w:r w:rsidRPr="00720F16">
        <w:rPr>
          <w:noProof/>
        </w:rPr>
        <w:t>241.</w:t>
      </w:r>
      <w:r w:rsidRPr="00720F16">
        <w:rPr>
          <w:noProof/>
        </w:rPr>
        <w:tab/>
        <w:t>Ohlsson C, Bengtsson B, Isaksson O, Andreassen T, Slootweg M. Growth hormone and bone. Endocr Rev. 1998;19:55-79.</w:t>
      </w:r>
    </w:p>
    <w:p w14:paraId="21A43148" w14:textId="77777777" w:rsidR="00720F16" w:rsidRPr="00720F16" w:rsidRDefault="00720F16" w:rsidP="00720F16">
      <w:pPr>
        <w:pStyle w:val="EndNoteBibliography"/>
        <w:rPr>
          <w:noProof/>
        </w:rPr>
      </w:pPr>
      <w:r w:rsidRPr="00720F16">
        <w:rPr>
          <w:noProof/>
        </w:rPr>
        <w:lastRenderedPageBreak/>
        <w:t>242.</w:t>
      </w:r>
      <w:r w:rsidRPr="00720F16">
        <w:rPr>
          <w:noProof/>
        </w:rPr>
        <w:tab/>
        <w:t>Fukushima N, Hanada R, Teranishi Hea. Ghrelin directly regulates bone formation. J Bone Miner Res. 2005;20:790-8.</w:t>
      </w:r>
    </w:p>
    <w:p w14:paraId="7ED68F2A" w14:textId="77777777" w:rsidR="00720F16" w:rsidRPr="00720F16" w:rsidRDefault="00720F16" w:rsidP="00720F16">
      <w:pPr>
        <w:pStyle w:val="EndNoteBibliography"/>
        <w:rPr>
          <w:noProof/>
        </w:rPr>
      </w:pPr>
      <w:r w:rsidRPr="00720F16">
        <w:rPr>
          <w:noProof/>
        </w:rPr>
        <w:t>243.</w:t>
      </w:r>
      <w:r w:rsidRPr="00720F16">
        <w:rPr>
          <w:noProof/>
        </w:rPr>
        <w:tab/>
        <w:t>Sun Y, Ahmed S, Smith R. Deletion of ghrelin impairs neither growth nor appetite. Mol Cell Biol. 2003;23:7973-81.</w:t>
      </w:r>
    </w:p>
    <w:p w14:paraId="7C6EB0A5" w14:textId="77777777" w:rsidR="00720F16" w:rsidRPr="00720F16" w:rsidRDefault="00720F16" w:rsidP="00720F16">
      <w:pPr>
        <w:pStyle w:val="EndNoteBibliography"/>
        <w:rPr>
          <w:noProof/>
        </w:rPr>
      </w:pPr>
      <w:r w:rsidRPr="00720F16">
        <w:rPr>
          <w:noProof/>
        </w:rPr>
        <w:t>244.</w:t>
      </w:r>
      <w:r w:rsidRPr="00720F16">
        <w:rPr>
          <w:noProof/>
        </w:rPr>
        <w:tab/>
        <w:t>Petit M, Beck T, Kontulainen S. Examining the developing bone:what do we measure and how do we do it? J Musculoskelet Neuronal Interact. 2005;5:213-24.</w:t>
      </w:r>
    </w:p>
    <w:p w14:paraId="70155FC4" w14:textId="77777777" w:rsidR="00720F16" w:rsidRPr="00720F16" w:rsidRDefault="00720F16" w:rsidP="00720F16">
      <w:pPr>
        <w:pStyle w:val="EndNoteBibliography"/>
        <w:rPr>
          <w:noProof/>
        </w:rPr>
      </w:pPr>
      <w:r w:rsidRPr="00720F16">
        <w:rPr>
          <w:noProof/>
        </w:rPr>
        <w:t>245.</w:t>
      </w:r>
      <w:r w:rsidRPr="00720F16">
        <w:rPr>
          <w:noProof/>
        </w:rPr>
        <w:tab/>
        <w:t>Macneil JA, Boyd SK. Bone strength at the distal radius can be estimated from high-resolution peripheral quantitative computed tomography and the finite element method. Bone. 2008;42(18358799):1203-13.</w:t>
      </w:r>
    </w:p>
    <w:p w14:paraId="1C1DC300" w14:textId="77777777" w:rsidR="00720F16" w:rsidRPr="00720F16" w:rsidRDefault="00720F16" w:rsidP="00720F16">
      <w:pPr>
        <w:pStyle w:val="EndNoteBibliography"/>
        <w:rPr>
          <w:noProof/>
        </w:rPr>
      </w:pPr>
      <w:r w:rsidRPr="00720F16">
        <w:rPr>
          <w:noProof/>
        </w:rPr>
        <w:t>246.</w:t>
      </w:r>
      <w:r w:rsidRPr="00720F16">
        <w:rPr>
          <w:noProof/>
        </w:rPr>
        <w:tab/>
        <w:t>Macneil J, Boyd S. Improved reproducibility of high-resolution peripheral quantitative computed tomography for measurement of bone quality. Med Eng Phys. 2008;30:792-9.</w:t>
      </w:r>
    </w:p>
    <w:p w14:paraId="54404021" w14:textId="77777777" w:rsidR="00720F16" w:rsidRPr="00720F16" w:rsidRDefault="00720F16" w:rsidP="00720F16">
      <w:pPr>
        <w:pStyle w:val="EndNoteBibliography"/>
        <w:rPr>
          <w:noProof/>
        </w:rPr>
      </w:pPr>
      <w:r w:rsidRPr="00720F16">
        <w:rPr>
          <w:noProof/>
        </w:rPr>
        <w:t>247.</w:t>
      </w:r>
      <w:r w:rsidRPr="00720F16">
        <w:rPr>
          <w:noProof/>
        </w:rPr>
        <w:tab/>
        <w:t>Gabel L, Macdonald HM, Nettlefold LA, McKay HA. Sex-, Ethnic-, and Age-Specific Centile Curves for pQCT- and HR-pQCT-Derived Measures of Bone Structure and Strength in Adolescents and Young Adults. J Bone Miner Res. 2018;33(6):987-1000.</w:t>
      </w:r>
    </w:p>
    <w:p w14:paraId="6D51B4D6" w14:textId="77777777" w:rsidR="00720F16" w:rsidRPr="00720F16" w:rsidRDefault="00720F16" w:rsidP="00720F16">
      <w:pPr>
        <w:pStyle w:val="EndNoteBibliography"/>
        <w:rPr>
          <w:noProof/>
        </w:rPr>
      </w:pPr>
      <w:r w:rsidRPr="00720F16">
        <w:rPr>
          <w:noProof/>
        </w:rPr>
        <w:t>248.</w:t>
      </w:r>
      <w:r w:rsidRPr="00720F16">
        <w:rPr>
          <w:noProof/>
        </w:rPr>
        <w:tab/>
        <w:t>Reece L. Treatment of severe obesity in adolescents:a mixed method approach. Sheffield: Sheffield Hallam University; 2016.</w:t>
      </w:r>
    </w:p>
    <w:p w14:paraId="6971D272" w14:textId="77777777" w:rsidR="00720F16" w:rsidRPr="00720F16" w:rsidRDefault="00720F16" w:rsidP="00720F16">
      <w:pPr>
        <w:pStyle w:val="EndNoteBibliography"/>
        <w:rPr>
          <w:noProof/>
        </w:rPr>
      </w:pPr>
      <w:r w:rsidRPr="00720F16">
        <w:rPr>
          <w:noProof/>
        </w:rPr>
        <w:t>249.</w:t>
      </w:r>
      <w:r w:rsidRPr="00720F16">
        <w:rPr>
          <w:noProof/>
        </w:rPr>
        <w:tab/>
        <w:t>Thabane L, Ma J, Chu R, Cheng J, Ismaila A, Rios LP, et al. A tutorial on pilot studies: the what, why and how. BMC Med Res Methodol. 2010;10:1.</w:t>
      </w:r>
    </w:p>
    <w:p w14:paraId="687ED146" w14:textId="77777777" w:rsidR="00720F16" w:rsidRPr="00720F16" w:rsidRDefault="00720F16" w:rsidP="00720F16">
      <w:pPr>
        <w:pStyle w:val="EndNoteBibliography"/>
        <w:rPr>
          <w:noProof/>
        </w:rPr>
      </w:pPr>
      <w:r w:rsidRPr="00720F16">
        <w:rPr>
          <w:noProof/>
        </w:rPr>
        <w:t>250.</w:t>
      </w:r>
      <w:r w:rsidRPr="00720F16">
        <w:rPr>
          <w:noProof/>
        </w:rPr>
        <w:tab/>
        <w:t>Julious SA. Sample size of 12 per group rule of thumb for a pilot study.</w:t>
      </w:r>
    </w:p>
    <w:p w14:paraId="057D2FAE" w14:textId="77777777" w:rsidR="00720F16" w:rsidRPr="00720F16" w:rsidRDefault="00720F16" w:rsidP="00720F16">
      <w:pPr>
        <w:pStyle w:val="EndNoteBibliography"/>
        <w:rPr>
          <w:noProof/>
        </w:rPr>
      </w:pPr>
      <w:r w:rsidRPr="00720F16">
        <w:rPr>
          <w:noProof/>
        </w:rPr>
        <w:t>251.</w:t>
      </w:r>
      <w:r w:rsidRPr="00720F16">
        <w:rPr>
          <w:noProof/>
        </w:rPr>
        <w:tab/>
        <w:t>Organization WH. Waist circumference and waist-hip ratio. Geneva; 2011.</w:t>
      </w:r>
    </w:p>
    <w:p w14:paraId="2FF7C64D" w14:textId="77777777" w:rsidR="00720F16" w:rsidRPr="00720F16" w:rsidRDefault="00720F16" w:rsidP="00720F16">
      <w:pPr>
        <w:pStyle w:val="EndNoteBibliography"/>
        <w:rPr>
          <w:noProof/>
        </w:rPr>
      </w:pPr>
      <w:r w:rsidRPr="00720F16">
        <w:rPr>
          <w:noProof/>
        </w:rPr>
        <w:t>252.</w:t>
      </w:r>
      <w:r w:rsidRPr="00720F16">
        <w:rPr>
          <w:noProof/>
        </w:rPr>
        <w:tab/>
        <w:t>Lee C, Huxley R, Wildman R, Woodward M. Indices of abdominal obesity are better discriminators of cardiovascular risk factors than BMI: a meta-analysis. Journal of Clinical Epidemiology. 2008;61(7):646-53.</w:t>
      </w:r>
    </w:p>
    <w:p w14:paraId="74914B4C" w14:textId="77777777" w:rsidR="00720F16" w:rsidRPr="00720F16" w:rsidRDefault="00720F16" w:rsidP="00720F16">
      <w:pPr>
        <w:pStyle w:val="EndNoteBibliography"/>
        <w:rPr>
          <w:noProof/>
        </w:rPr>
      </w:pPr>
      <w:r w:rsidRPr="00720F16">
        <w:rPr>
          <w:noProof/>
        </w:rPr>
        <w:t>253.</w:t>
      </w:r>
      <w:r w:rsidRPr="00720F16">
        <w:rPr>
          <w:noProof/>
        </w:rPr>
        <w:tab/>
        <w:t>Seidell J. Waist circumference and waist/hip ratio in relation to all-cause mortality, cancer and sleep apnea. European Journal of Clinical Nutrition. 2010;64(1):35-41.</w:t>
      </w:r>
    </w:p>
    <w:p w14:paraId="250DE7C2" w14:textId="77777777" w:rsidR="00720F16" w:rsidRPr="00720F16" w:rsidRDefault="00720F16" w:rsidP="00720F16">
      <w:pPr>
        <w:pStyle w:val="EndNoteBibliography"/>
        <w:rPr>
          <w:noProof/>
        </w:rPr>
      </w:pPr>
      <w:r w:rsidRPr="00720F16">
        <w:rPr>
          <w:noProof/>
        </w:rPr>
        <w:t>254.</w:t>
      </w:r>
      <w:r w:rsidRPr="00720F16">
        <w:rPr>
          <w:noProof/>
        </w:rPr>
        <w:tab/>
        <w:t>Taylor RW, Jones IE, Williams SM, Goulding A. Evaluation of waist circumference, waist-to-hip ratio, and the conicity index as screening tools for high trunk fat mass, as measured by dual-energy X-ray absorptiometry, in children aged 3-19 y. Am J Clin Nutr. 2000;72(2):490-5.</w:t>
      </w:r>
    </w:p>
    <w:p w14:paraId="4A3CA750" w14:textId="77777777" w:rsidR="00720F16" w:rsidRPr="00720F16" w:rsidRDefault="00720F16" w:rsidP="00720F16">
      <w:pPr>
        <w:pStyle w:val="EndNoteBibliography"/>
        <w:rPr>
          <w:noProof/>
        </w:rPr>
      </w:pPr>
      <w:r w:rsidRPr="00720F16">
        <w:rPr>
          <w:noProof/>
        </w:rPr>
        <w:t>255.</w:t>
      </w:r>
      <w:r w:rsidRPr="00720F16">
        <w:rPr>
          <w:noProof/>
        </w:rPr>
        <w:tab/>
        <w:t>Freedman D, Serdula M, Srinivasan S, Berenson G. Relation of circumference and skin fold thickness to lipid and insulin concentration in children and adolescents:the Bogalusa Heart Study. Am J Clin Nutr. 1999;69(2):308-17.</w:t>
      </w:r>
    </w:p>
    <w:p w14:paraId="0F6DFB6E" w14:textId="77777777" w:rsidR="00720F16" w:rsidRPr="00720F16" w:rsidRDefault="00720F16" w:rsidP="00720F16">
      <w:pPr>
        <w:pStyle w:val="EndNoteBibliography"/>
        <w:rPr>
          <w:noProof/>
        </w:rPr>
      </w:pPr>
      <w:r w:rsidRPr="00720F16">
        <w:rPr>
          <w:noProof/>
        </w:rPr>
        <w:t>256.</w:t>
      </w:r>
      <w:r w:rsidRPr="00720F16">
        <w:rPr>
          <w:noProof/>
        </w:rPr>
        <w:tab/>
        <w:t>Seibel M, Woitge H. Basic principles and clinical applications of biochemical markers of bone metabolism:biochemical and technical aspects. Journal of clinical densitometry. 1999;2(3):299-321.</w:t>
      </w:r>
    </w:p>
    <w:p w14:paraId="5DDC460C" w14:textId="77777777" w:rsidR="00720F16" w:rsidRPr="00720F16" w:rsidRDefault="00720F16" w:rsidP="00720F16">
      <w:pPr>
        <w:pStyle w:val="EndNoteBibliography"/>
        <w:rPr>
          <w:noProof/>
        </w:rPr>
      </w:pPr>
      <w:r w:rsidRPr="00720F16">
        <w:rPr>
          <w:noProof/>
        </w:rPr>
        <w:t>257.</w:t>
      </w:r>
      <w:r w:rsidRPr="00720F16">
        <w:rPr>
          <w:noProof/>
        </w:rPr>
        <w:tab/>
        <w:t>Blake G, Fogelman I. Dual energy x-ray absorptiometry and its clinical applications. Seminars in Musculoskeletal Radiology. 2002;6(3):207-18.</w:t>
      </w:r>
    </w:p>
    <w:p w14:paraId="2ABE73E7" w14:textId="77777777" w:rsidR="00720F16" w:rsidRPr="00720F16" w:rsidRDefault="00720F16" w:rsidP="00720F16">
      <w:pPr>
        <w:pStyle w:val="EndNoteBibliography"/>
        <w:rPr>
          <w:noProof/>
        </w:rPr>
      </w:pPr>
      <w:r w:rsidRPr="00720F16">
        <w:rPr>
          <w:noProof/>
        </w:rPr>
        <w:t>258.</w:t>
      </w:r>
      <w:r w:rsidRPr="00720F16">
        <w:rPr>
          <w:noProof/>
        </w:rPr>
        <w:tab/>
        <w:t>Blake G, Fogelman I. DXA scanning and its interpretation in osteoporosis. Hospital Medicine. 2003;64(9):521-5.</w:t>
      </w:r>
    </w:p>
    <w:p w14:paraId="7A513A62" w14:textId="77777777" w:rsidR="00720F16" w:rsidRPr="00720F16" w:rsidRDefault="00720F16" w:rsidP="00720F16">
      <w:pPr>
        <w:pStyle w:val="EndNoteBibliography"/>
        <w:rPr>
          <w:noProof/>
        </w:rPr>
      </w:pPr>
      <w:r w:rsidRPr="00720F16">
        <w:rPr>
          <w:noProof/>
        </w:rPr>
        <w:t>259.</w:t>
      </w:r>
      <w:r w:rsidRPr="00720F16">
        <w:rPr>
          <w:noProof/>
        </w:rPr>
        <w:tab/>
        <w:t>Watts N. Fundamentals and pitfalls of bone densitometry using dual-energy X-ray absorptiometry(DXA). Osteoporos Int. 2004;15(11):847-54.</w:t>
      </w:r>
    </w:p>
    <w:p w14:paraId="64EECC71" w14:textId="77777777" w:rsidR="00720F16" w:rsidRPr="00720F16" w:rsidRDefault="00720F16" w:rsidP="00720F16">
      <w:pPr>
        <w:pStyle w:val="EndNoteBibliography"/>
        <w:rPr>
          <w:noProof/>
        </w:rPr>
      </w:pPr>
      <w:r w:rsidRPr="00720F16">
        <w:rPr>
          <w:noProof/>
        </w:rPr>
        <w:t>260.</w:t>
      </w:r>
      <w:r w:rsidRPr="00720F16">
        <w:rPr>
          <w:noProof/>
        </w:rPr>
        <w:tab/>
        <w:t>Tataranni P, Ravussin E. Use of dual-energy X-ray absorptiometry in obese individuals. Am J Clin Nutr. 1995;62(4):730-4.</w:t>
      </w:r>
    </w:p>
    <w:p w14:paraId="5DC13D00" w14:textId="77777777" w:rsidR="00720F16" w:rsidRPr="00720F16" w:rsidRDefault="00720F16" w:rsidP="00720F16">
      <w:pPr>
        <w:pStyle w:val="EndNoteBibliography"/>
        <w:rPr>
          <w:noProof/>
        </w:rPr>
      </w:pPr>
      <w:r w:rsidRPr="00720F16">
        <w:rPr>
          <w:noProof/>
        </w:rPr>
        <w:lastRenderedPageBreak/>
        <w:t>261.</w:t>
      </w:r>
      <w:r w:rsidRPr="00720F16">
        <w:rPr>
          <w:noProof/>
        </w:rPr>
        <w:tab/>
        <w:t>Paggiosi M, Eastell R, Walsh J. Precision of high-resolution peripheral quantitative computed tomography measurement variables: Influence of gender, examination site, and age. Calcif Tissue Int. 2014;94:161-201.</w:t>
      </w:r>
    </w:p>
    <w:p w14:paraId="24423C14" w14:textId="77777777" w:rsidR="00720F16" w:rsidRPr="00720F16" w:rsidRDefault="00720F16" w:rsidP="00720F16">
      <w:pPr>
        <w:pStyle w:val="EndNoteBibliography"/>
        <w:rPr>
          <w:noProof/>
        </w:rPr>
      </w:pPr>
      <w:r w:rsidRPr="00720F16">
        <w:rPr>
          <w:noProof/>
        </w:rPr>
        <w:t>262.</w:t>
      </w:r>
      <w:r w:rsidRPr="00720F16">
        <w:rPr>
          <w:noProof/>
        </w:rPr>
        <w:tab/>
        <w:t>Walsh J, Paggiosi M, Eastell R. Cortical consolidation of the radius and tibia in young men and women. J Clin Endocrinol Metab. 2012;97(9):3342-8.</w:t>
      </w:r>
    </w:p>
    <w:p w14:paraId="4D6B6782" w14:textId="77777777" w:rsidR="00720F16" w:rsidRPr="00720F16" w:rsidRDefault="00720F16" w:rsidP="00720F16">
      <w:pPr>
        <w:pStyle w:val="EndNoteBibliography"/>
        <w:rPr>
          <w:noProof/>
        </w:rPr>
      </w:pPr>
      <w:r w:rsidRPr="00720F16">
        <w:rPr>
          <w:noProof/>
        </w:rPr>
        <w:t>263.</w:t>
      </w:r>
      <w:r w:rsidRPr="00720F16">
        <w:rPr>
          <w:noProof/>
        </w:rPr>
        <w:tab/>
        <w:t>Evans A, Paggiosi M, Eastell R, Walsh J. Bone density, Microstructure and Strength in Obese and Normal Weight Men and Women in Younger and Older Adulthood. J Bone Miner Res. 2015;30(5):920-8.</w:t>
      </w:r>
    </w:p>
    <w:p w14:paraId="1E832170" w14:textId="77777777" w:rsidR="00720F16" w:rsidRPr="00720F16" w:rsidRDefault="00720F16" w:rsidP="00720F16">
      <w:pPr>
        <w:pStyle w:val="EndNoteBibliography"/>
        <w:rPr>
          <w:noProof/>
        </w:rPr>
      </w:pPr>
      <w:r w:rsidRPr="00720F16">
        <w:rPr>
          <w:noProof/>
        </w:rPr>
        <w:t>264.</w:t>
      </w:r>
      <w:r w:rsidRPr="00720F16">
        <w:rPr>
          <w:noProof/>
        </w:rPr>
        <w:tab/>
        <w:t>Engelke K, Stampa B, Timm W, Dardzinski B, de Papp A, Genant H, et al. Short-term in vivo precision of BMD and parameters of trabecular architecture at the distal forearm and tibia. 23. Osteoporos Int;8(2151-2158).</w:t>
      </w:r>
    </w:p>
    <w:p w14:paraId="6D9046E7" w14:textId="77777777" w:rsidR="00720F16" w:rsidRPr="00720F16" w:rsidRDefault="00720F16" w:rsidP="00720F16">
      <w:pPr>
        <w:pStyle w:val="EndNoteBibliography"/>
        <w:rPr>
          <w:noProof/>
        </w:rPr>
      </w:pPr>
      <w:r w:rsidRPr="00720F16">
        <w:rPr>
          <w:noProof/>
        </w:rPr>
        <w:t>265.</w:t>
      </w:r>
      <w:r w:rsidRPr="00720F16">
        <w:rPr>
          <w:noProof/>
        </w:rPr>
        <w:tab/>
        <w:t>Burghardt A, Buie H, Laib A, Majumdar S, Boyd S. Reproducibility of direct quantitative measures of cortical bone microarchitecture of the distal radius and tibia by HR-pQCT. Bone. 2010;47(3):519-28.</w:t>
      </w:r>
    </w:p>
    <w:p w14:paraId="4FD55DDF" w14:textId="77777777" w:rsidR="00720F16" w:rsidRPr="00720F16" w:rsidRDefault="00720F16" w:rsidP="00720F16">
      <w:pPr>
        <w:pStyle w:val="EndNoteBibliography"/>
        <w:rPr>
          <w:noProof/>
        </w:rPr>
      </w:pPr>
      <w:r w:rsidRPr="00720F16">
        <w:rPr>
          <w:noProof/>
        </w:rPr>
        <w:t>266.</w:t>
      </w:r>
      <w:r w:rsidRPr="00720F16">
        <w:rPr>
          <w:noProof/>
        </w:rPr>
        <w:tab/>
        <w:t>Fuller H, Fuller R, Pereira RM. [High resolution peripheral quantitative computed tomography for the assessment of morphological and mechanical bone parameters]. Rev Bras Reumatol. 2015;55(4):352-62.</w:t>
      </w:r>
    </w:p>
    <w:p w14:paraId="02B15238" w14:textId="77777777" w:rsidR="00720F16" w:rsidRPr="00720F16" w:rsidRDefault="00720F16" w:rsidP="00720F16">
      <w:pPr>
        <w:pStyle w:val="EndNoteBibliography"/>
        <w:rPr>
          <w:noProof/>
        </w:rPr>
      </w:pPr>
      <w:r w:rsidRPr="00720F16">
        <w:rPr>
          <w:noProof/>
        </w:rPr>
        <w:t>267.</w:t>
      </w:r>
      <w:r w:rsidRPr="00720F16">
        <w:rPr>
          <w:noProof/>
        </w:rPr>
        <w:tab/>
        <w:t>Raustrop A. Physical Activity and self perception in school children assessed with the Children and Youth-Physical Self Perception Profile. Scandinavian Journal of of Medicine and Science in Sports. 2005;15(2):126-34.</w:t>
      </w:r>
    </w:p>
    <w:p w14:paraId="1FDFD691" w14:textId="77777777" w:rsidR="00720F16" w:rsidRPr="00720F16" w:rsidRDefault="00720F16" w:rsidP="00720F16">
      <w:pPr>
        <w:pStyle w:val="EndNoteBibliography"/>
        <w:rPr>
          <w:noProof/>
        </w:rPr>
      </w:pPr>
      <w:r w:rsidRPr="00720F16">
        <w:rPr>
          <w:noProof/>
        </w:rPr>
        <w:t>268.</w:t>
      </w:r>
      <w:r w:rsidRPr="00720F16">
        <w:rPr>
          <w:noProof/>
        </w:rPr>
        <w:tab/>
        <w:t>Varni J, Seid M, Kurtin P. The PedsQL TM 4.0: reliability  and validity of the Pediatric Quality of Life InventoryTM Version 4.0 Generic Core Scales in healthy and patient populations. Medical care. 2001;39:800-12.</w:t>
      </w:r>
    </w:p>
    <w:p w14:paraId="2FDD76C3" w14:textId="77777777" w:rsidR="00720F16" w:rsidRPr="00720F16" w:rsidRDefault="00720F16" w:rsidP="00720F16">
      <w:pPr>
        <w:pStyle w:val="EndNoteBibliography"/>
        <w:rPr>
          <w:noProof/>
        </w:rPr>
      </w:pPr>
      <w:r w:rsidRPr="00720F16">
        <w:rPr>
          <w:noProof/>
        </w:rPr>
        <w:t>269.</w:t>
      </w:r>
      <w:r w:rsidRPr="00720F16">
        <w:rPr>
          <w:noProof/>
        </w:rPr>
        <w:tab/>
        <w:t>Keating C, Moodie M, Swinburn B. The health-related quality of life of overweight and obese adolescents-a study measuring body mass index and adolescent -reported perceptions. International Journal of Paediatric Obesity. 2011;6(5-6):434-41.</w:t>
      </w:r>
    </w:p>
    <w:p w14:paraId="532703B0" w14:textId="77777777" w:rsidR="00720F16" w:rsidRPr="00720F16" w:rsidRDefault="00720F16" w:rsidP="00720F16">
      <w:pPr>
        <w:pStyle w:val="EndNoteBibliography"/>
        <w:rPr>
          <w:noProof/>
        </w:rPr>
      </w:pPr>
      <w:r w:rsidRPr="00720F16">
        <w:rPr>
          <w:noProof/>
        </w:rPr>
        <w:t>270.</w:t>
      </w:r>
      <w:r w:rsidRPr="00720F16">
        <w:rPr>
          <w:noProof/>
        </w:rPr>
        <w:tab/>
        <w:t>Ajzen I. The theory of planned behaviour. Organizational behaviour and human decision processes. 1991;50:179-211.</w:t>
      </w:r>
    </w:p>
    <w:p w14:paraId="1D1506D9" w14:textId="77777777" w:rsidR="00720F16" w:rsidRPr="00720F16" w:rsidRDefault="00720F16" w:rsidP="00720F16">
      <w:pPr>
        <w:pStyle w:val="EndNoteBibliography"/>
        <w:rPr>
          <w:noProof/>
        </w:rPr>
      </w:pPr>
      <w:r w:rsidRPr="00720F16">
        <w:rPr>
          <w:noProof/>
        </w:rPr>
        <w:t>271.</w:t>
      </w:r>
      <w:r w:rsidRPr="00720F16">
        <w:rPr>
          <w:noProof/>
        </w:rPr>
        <w:tab/>
        <w:t>Hagger M, Chatzisarantis N. Integrating the theory of planned behaviour and self-determination theory in health behaviour:A Meta-analysis. British Journal of Health Psychology. 2009;14:275-302.</w:t>
      </w:r>
    </w:p>
    <w:p w14:paraId="3B907E4A" w14:textId="77777777" w:rsidR="00720F16" w:rsidRPr="00720F16" w:rsidRDefault="00720F16" w:rsidP="00720F16">
      <w:pPr>
        <w:pStyle w:val="EndNoteBibliography"/>
        <w:rPr>
          <w:noProof/>
        </w:rPr>
      </w:pPr>
      <w:r w:rsidRPr="00720F16">
        <w:rPr>
          <w:noProof/>
        </w:rPr>
        <w:t>272.</w:t>
      </w:r>
      <w:r w:rsidRPr="00720F16">
        <w:rPr>
          <w:noProof/>
        </w:rPr>
        <w:tab/>
        <w:t>Kowalski K, Crocker P, Kowalski N. Convergent validity of the Physical Activity Questionnaire for Adolescents. Pediatric Exercise Science. 1997;9(4):342-52.</w:t>
      </w:r>
    </w:p>
    <w:p w14:paraId="639C97F5" w14:textId="77777777" w:rsidR="00720F16" w:rsidRPr="00720F16" w:rsidRDefault="00720F16" w:rsidP="00720F16">
      <w:pPr>
        <w:pStyle w:val="EndNoteBibliography"/>
        <w:rPr>
          <w:noProof/>
        </w:rPr>
      </w:pPr>
      <w:r w:rsidRPr="00720F16">
        <w:rPr>
          <w:noProof/>
        </w:rPr>
        <w:t>273.</w:t>
      </w:r>
      <w:r w:rsidRPr="00720F16">
        <w:rPr>
          <w:noProof/>
        </w:rPr>
        <w:tab/>
        <w:t>Chinapaw M, Mokkink L, van Poppel M, van Mechelen W, Terwee C. Physical Activity Questionnaires for Youth:A systematic review of measurement properties. Sports Med. 2010;40(7):539-63.</w:t>
      </w:r>
    </w:p>
    <w:p w14:paraId="51E5102D" w14:textId="77777777" w:rsidR="00720F16" w:rsidRPr="00720F16" w:rsidRDefault="00720F16" w:rsidP="00720F16">
      <w:pPr>
        <w:pStyle w:val="EndNoteBibliography"/>
        <w:rPr>
          <w:noProof/>
        </w:rPr>
      </w:pPr>
      <w:r w:rsidRPr="00720F16">
        <w:rPr>
          <w:noProof/>
        </w:rPr>
        <w:t>274.</w:t>
      </w:r>
      <w:r w:rsidRPr="00720F16">
        <w:rPr>
          <w:noProof/>
        </w:rPr>
        <w:tab/>
        <w:t>Weiss R, Bremer AA, Lustig RH. What is metabolic syndrome, and why are children getting it? Ann N Y Acad Sci. 2013;1281:123-40.</w:t>
      </w:r>
    </w:p>
    <w:p w14:paraId="2FE78717" w14:textId="77777777" w:rsidR="00720F16" w:rsidRPr="00720F16" w:rsidRDefault="00720F16" w:rsidP="00720F16">
      <w:pPr>
        <w:pStyle w:val="EndNoteBibliography"/>
        <w:rPr>
          <w:noProof/>
        </w:rPr>
      </w:pPr>
      <w:r w:rsidRPr="00720F16">
        <w:rPr>
          <w:noProof/>
        </w:rPr>
        <w:t>275.</w:t>
      </w:r>
      <w:r w:rsidRPr="00720F16">
        <w:rPr>
          <w:noProof/>
        </w:rPr>
        <w:tab/>
        <w:t>Cook S, Weitzman M, Auinger P, Nguyen M, Dietz WH. Prevalence of a metabolic syndrome phenotype in adolescents: findings from the third National Health and Nutrition Examination Survey, 1988-1994. Arch Pediatr Adolesc Med. 2003;157(8):821-7.</w:t>
      </w:r>
    </w:p>
    <w:p w14:paraId="501946BD" w14:textId="77777777" w:rsidR="00720F16" w:rsidRPr="00720F16" w:rsidRDefault="00720F16" w:rsidP="00720F16">
      <w:pPr>
        <w:pStyle w:val="EndNoteBibliography"/>
        <w:rPr>
          <w:noProof/>
        </w:rPr>
      </w:pPr>
      <w:r w:rsidRPr="00720F16">
        <w:rPr>
          <w:noProof/>
        </w:rPr>
        <w:t>276.</w:t>
      </w:r>
      <w:r w:rsidRPr="00720F16">
        <w:rPr>
          <w:noProof/>
        </w:rPr>
        <w:tab/>
        <w:t>Nguyen B, McGregor KA, O'Connor J, Shrewsbury VA, Lee A, Steinbeck KS, et al. Recruitment challenges and recommendations for adolescent obesity trials. J Paediatr Child Health. 2012;48(1):38-43.</w:t>
      </w:r>
    </w:p>
    <w:p w14:paraId="5E4AD957" w14:textId="77777777" w:rsidR="00720F16" w:rsidRPr="00720F16" w:rsidRDefault="00720F16" w:rsidP="00720F16">
      <w:pPr>
        <w:pStyle w:val="EndNoteBibliography"/>
        <w:rPr>
          <w:noProof/>
        </w:rPr>
      </w:pPr>
      <w:r w:rsidRPr="00720F16">
        <w:rPr>
          <w:noProof/>
        </w:rPr>
        <w:t>277.</w:t>
      </w:r>
      <w:r w:rsidRPr="00720F16">
        <w:rPr>
          <w:noProof/>
        </w:rPr>
        <w:tab/>
        <w:t>Regional Ethnic Diversity London2011 [updated 8th March 2019.</w:t>
      </w:r>
    </w:p>
    <w:p w14:paraId="4DD54BFA" w14:textId="77777777" w:rsidR="00720F16" w:rsidRPr="00720F16" w:rsidRDefault="00720F16" w:rsidP="00720F16">
      <w:pPr>
        <w:pStyle w:val="EndNoteBibliography"/>
        <w:rPr>
          <w:noProof/>
        </w:rPr>
      </w:pPr>
      <w:r w:rsidRPr="00720F16">
        <w:rPr>
          <w:noProof/>
        </w:rPr>
        <w:lastRenderedPageBreak/>
        <w:t>278.</w:t>
      </w:r>
      <w:r w:rsidRPr="00720F16">
        <w:rPr>
          <w:noProof/>
        </w:rPr>
        <w:tab/>
        <w:t>Perez-Pastor EM, Metcalf BS, Hosking J, Jeffery AN, Voss LD, Wilkin TJ. Assortative weight gain in mother-daughter and father-son pairs: an emerging source of childhood obesity. Longitudinal study of trios (EarlyBird 43). Int J Obes (Lond). 2009;33(7):727-35.</w:t>
      </w:r>
    </w:p>
    <w:p w14:paraId="636E9B40" w14:textId="77777777" w:rsidR="00720F16" w:rsidRPr="00720F16" w:rsidRDefault="00720F16" w:rsidP="00720F16">
      <w:pPr>
        <w:pStyle w:val="EndNoteBibliography"/>
        <w:rPr>
          <w:noProof/>
        </w:rPr>
      </w:pPr>
      <w:r w:rsidRPr="00720F16">
        <w:rPr>
          <w:noProof/>
        </w:rPr>
        <w:t>279.</w:t>
      </w:r>
      <w:r w:rsidRPr="00720F16">
        <w:rPr>
          <w:noProof/>
        </w:rPr>
        <w:tab/>
        <w:t>Alisi A, Feldstein AE, Villani A, Raponi M, Nobili V. Pediatric nonalcoholic fatty liver disease: a multidisciplinary approach. Nat Rev Gastroenterol Hepatol. 2012;9(3):152-61.</w:t>
      </w:r>
    </w:p>
    <w:p w14:paraId="514FE337" w14:textId="77777777" w:rsidR="00720F16" w:rsidRPr="00720F16" w:rsidRDefault="00720F16" w:rsidP="00720F16">
      <w:pPr>
        <w:pStyle w:val="EndNoteBibliography"/>
        <w:rPr>
          <w:noProof/>
        </w:rPr>
      </w:pPr>
      <w:r w:rsidRPr="00720F16">
        <w:rPr>
          <w:noProof/>
        </w:rPr>
        <w:t>280.</w:t>
      </w:r>
      <w:r w:rsidRPr="00720F16">
        <w:rPr>
          <w:noProof/>
        </w:rPr>
        <w:tab/>
        <w:t>Strauss RS, Barlow SE, Dietz WH. Prevalence of abnormal serum aminotransferase values in overweight and obese adolescents. J Pediatr. 2000;136(6):727-33.</w:t>
      </w:r>
    </w:p>
    <w:p w14:paraId="72B44B21" w14:textId="77777777" w:rsidR="00720F16" w:rsidRPr="00720F16" w:rsidRDefault="00720F16" w:rsidP="00720F16">
      <w:pPr>
        <w:pStyle w:val="EndNoteBibliography"/>
        <w:rPr>
          <w:noProof/>
        </w:rPr>
      </w:pPr>
      <w:r w:rsidRPr="00720F16">
        <w:rPr>
          <w:noProof/>
        </w:rPr>
        <w:t>281.</w:t>
      </w:r>
      <w:r w:rsidRPr="00720F16">
        <w:rPr>
          <w:noProof/>
        </w:rPr>
        <w:tab/>
        <w:t>Vizentin NP, Cardoso PMS, Maia CAG, Alves IP, Aranha GL, Giannini DT. Dyslipidemia in Adolescents Seen in a University Hospital in the city of Rio de Janeiro/Brazil: Prevalence and Association. Arq Bras Cardiol. 2019;112(2):147-51.</w:t>
      </w:r>
    </w:p>
    <w:p w14:paraId="363D06F9" w14:textId="77777777" w:rsidR="00720F16" w:rsidRPr="00720F16" w:rsidRDefault="00720F16" w:rsidP="00720F16">
      <w:pPr>
        <w:pStyle w:val="EndNoteBibliography"/>
        <w:rPr>
          <w:noProof/>
        </w:rPr>
      </w:pPr>
      <w:r w:rsidRPr="00720F16">
        <w:rPr>
          <w:noProof/>
        </w:rPr>
        <w:t>282.</w:t>
      </w:r>
      <w:r w:rsidRPr="00720F16">
        <w:rPr>
          <w:noProof/>
        </w:rPr>
        <w:tab/>
        <w:t>Narang I, Mathew JL. Childhood obesity and obstructive sleep apnea. J Nutr Metab. 2012;2012:134202.</w:t>
      </w:r>
    </w:p>
    <w:p w14:paraId="456EB354" w14:textId="77777777" w:rsidR="00720F16" w:rsidRPr="00720F16" w:rsidRDefault="00720F16" w:rsidP="00720F16">
      <w:pPr>
        <w:pStyle w:val="EndNoteBibliography"/>
        <w:rPr>
          <w:noProof/>
        </w:rPr>
      </w:pPr>
      <w:r w:rsidRPr="00720F16">
        <w:rPr>
          <w:noProof/>
        </w:rPr>
        <w:t>283.</w:t>
      </w:r>
      <w:r w:rsidRPr="00720F16">
        <w:rPr>
          <w:noProof/>
        </w:rPr>
        <w:tab/>
        <w:t>Kalra M, Inge T, Garcia V, Daniels S, Lawson L, Curti R, et al. Obstructive sleep apnea in extremely overweight adolescents undergoing bariatric surgery. Obes Res. 2005;13(7):1175-9.</w:t>
      </w:r>
    </w:p>
    <w:p w14:paraId="6F5B0742" w14:textId="77777777" w:rsidR="00720F16" w:rsidRPr="00720F16" w:rsidRDefault="00720F16" w:rsidP="00720F16">
      <w:pPr>
        <w:pStyle w:val="EndNoteBibliography"/>
        <w:rPr>
          <w:noProof/>
        </w:rPr>
      </w:pPr>
      <w:r w:rsidRPr="00720F16">
        <w:rPr>
          <w:noProof/>
        </w:rPr>
        <w:t>284.</w:t>
      </w:r>
      <w:r w:rsidRPr="00720F16">
        <w:rPr>
          <w:noProof/>
        </w:rPr>
        <w:tab/>
        <w:t>Koebnick C, Black MH, Wu J, Martinez MP, Smith N, Kuizon B, et al. High blood pressure in overweight and obese youth: implications for screening. J Clin Hypertens (Greenwich). 2013;15(11):793-805.</w:t>
      </w:r>
    </w:p>
    <w:p w14:paraId="3EB499A2" w14:textId="77777777" w:rsidR="00720F16" w:rsidRPr="00720F16" w:rsidRDefault="00720F16" w:rsidP="00720F16">
      <w:pPr>
        <w:pStyle w:val="EndNoteBibliography"/>
        <w:rPr>
          <w:noProof/>
        </w:rPr>
      </w:pPr>
      <w:r w:rsidRPr="00720F16">
        <w:rPr>
          <w:noProof/>
        </w:rPr>
        <w:t>285.</w:t>
      </w:r>
      <w:r w:rsidRPr="00720F16">
        <w:rPr>
          <w:noProof/>
        </w:rPr>
        <w:tab/>
        <w:t>Fleischer J, Stein EM, Bessler M, Della Badia M, Restuccia N, Olivero-Rivera L, et al. The decline in hip bone density after gastric bypass surgery is associated with extent of weight loss. J Clin Endocrinol Metab. 2008;93(18647809):3735-40.</w:t>
      </w:r>
    </w:p>
    <w:p w14:paraId="40F8BEFF" w14:textId="77777777" w:rsidR="00720F16" w:rsidRPr="00720F16" w:rsidRDefault="00720F16" w:rsidP="00720F16">
      <w:pPr>
        <w:pStyle w:val="EndNoteBibliography"/>
        <w:rPr>
          <w:noProof/>
        </w:rPr>
      </w:pPr>
      <w:r w:rsidRPr="00720F16">
        <w:rPr>
          <w:noProof/>
        </w:rPr>
        <w:t>286.</w:t>
      </w:r>
      <w:r w:rsidRPr="00720F16">
        <w:rPr>
          <w:noProof/>
        </w:rPr>
        <w:tab/>
        <w:t>Smith KL, Straker LM, McManus A, Fenner AA. Barriers and enablers for participation in healthy lifestyle programs by adolescents who are overweight: a qualitative study of the opinions of adolescents, their parents and community stakeholders. BMC Pediatr. 2014;14:53.</w:t>
      </w:r>
    </w:p>
    <w:p w14:paraId="77775C54" w14:textId="77777777" w:rsidR="00720F16" w:rsidRPr="00720F16" w:rsidRDefault="00720F16" w:rsidP="00720F16">
      <w:pPr>
        <w:pStyle w:val="EndNoteBibliography"/>
        <w:rPr>
          <w:noProof/>
        </w:rPr>
      </w:pPr>
      <w:r w:rsidRPr="00720F16">
        <w:rPr>
          <w:noProof/>
        </w:rPr>
        <w:t>287.</w:t>
      </w:r>
      <w:r w:rsidRPr="00720F16">
        <w:rPr>
          <w:noProof/>
        </w:rPr>
        <w:tab/>
        <w:t>Mendoza JA, Nicklas TA, Liu Y, Stuff J, Baranowski T. General versus central adiposity and relationship to pediatric metabolic risk. Metab Syndr Relat Disord. 2012;10(2):128-36.</w:t>
      </w:r>
    </w:p>
    <w:p w14:paraId="4C29579C" w14:textId="77777777" w:rsidR="00720F16" w:rsidRPr="00720F16" w:rsidRDefault="00720F16" w:rsidP="00720F16">
      <w:pPr>
        <w:pStyle w:val="EndNoteBibliography"/>
        <w:rPr>
          <w:noProof/>
        </w:rPr>
      </w:pPr>
      <w:r w:rsidRPr="00720F16">
        <w:rPr>
          <w:noProof/>
        </w:rPr>
        <w:t>288.</w:t>
      </w:r>
      <w:r w:rsidRPr="00720F16">
        <w:rPr>
          <w:noProof/>
        </w:rPr>
        <w:tab/>
        <w:t>Janssen I, Katzmarzyk PT, Ross R. Waist circumference and not body mass index explains obesity-related health risk. Am J Clin Nutr. 2004;79(3):379-84.</w:t>
      </w:r>
    </w:p>
    <w:p w14:paraId="04C0DC07" w14:textId="77777777" w:rsidR="00720F16" w:rsidRPr="00720F16" w:rsidRDefault="00720F16" w:rsidP="00720F16">
      <w:pPr>
        <w:pStyle w:val="EndNoteBibliography"/>
        <w:rPr>
          <w:noProof/>
        </w:rPr>
      </w:pPr>
      <w:r w:rsidRPr="00720F16">
        <w:rPr>
          <w:noProof/>
        </w:rPr>
        <w:t>289.</w:t>
      </w:r>
      <w:r w:rsidRPr="00720F16">
        <w:rPr>
          <w:noProof/>
        </w:rPr>
        <w:tab/>
        <w:t>Lawlor DA, Benfield L, Logue J, Tilling K, Howe LD, Fraser A, et al. Association between general and central adiposity in childhood, and change in these, with cardiovascular risk factors in adolescence: prospective cohort study. Bmj. 2010;341:c6224.</w:t>
      </w:r>
    </w:p>
    <w:p w14:paraId="5E799E39" w14:textId="77777777" w:rsidR="00720F16" w:rsidRPr="00720F16" w:rsidRDefault="00720F16" w:rsidP="00720F16">
      <w:pPr>
        <w:pStyle w:val="EndNoteBibliography"/>
        <w:rPr>
          <w:noProof/>
        </w:rPr>
      </w:pPr>
      <w:r w:rsidRPr="00720F16">
        <w:rPr>
          <w:noProof/>
        </w:rPr>
        <w:t>290.</w:t>
      </w:r>
      <w:r w:rsidRPr="00720F16">
        <w:rPr>
          <w:noProof/>
        </w:rPr>
        <w:tab/>
        <w:t>Jago R, Mendoza JA, Chen T, Baranowski T. Longitudinal associations between BMI, waist circumference, and cardiometabolic risk in US youth: monitoring implications. Obesity (Silver Spring). 2013;21(3):E271-9.</w:t>
      </w:r>
    </w:p>
    <w:p w14:paraId="1B1D3576" w14:textId="77777777" w:rsidR="00720F16" w:rsidRPr="00720F16" w:rsidRDefault="00720F16" w:rsidP="00720F16">
      <w:pPr>
        <w:pStyle w:val="EndNoteBibliography"/>
        <w:rPr>
          <w:noProof/>
        </w:rPr>
      </w:pPr>
      <w:r w:rsidRPr="00720F16">
        <w:rPr>
          <w:noProof/>
        </w:rPr>
        <w:t>291.</w:t>
      </w:r>
      <w:r w:rsidRPr="00720F16">
        <w:rPr>
          <w:noProof/>
        </w:rPr>
        <w:tab/>
        <w:t>Winnicki M, Bonso E, Dorigatti F, Longo D, Zaetta V, Mattarei M, et al. Effect of Body Weight Loss on Blood Pressure After 6 Years of Follow-Up in Stage 1 Hypertension. American Journal of Hypertension. 2006;19(11):1103-9.</w:t>
      </w:r>
    </w:p>
    <w:p w14:paraId="5FAA9704" w14:textId="77777777" w:rsidR="00720F16" w:rsidRPr="00720F16" w:rsidRDefault="00720F16" w:rsidP="00720F16">
      <w:pPr>
        <w:pStyle w:val="EndNoteBibliography"/>
        <w:rPr>
          <w:noProof/>
        </w:rPr>
      </w:pPr>
      <w:r w:rsidRPr="00720F16">
        <w:rPr>
          <w:noProof/>
        </w:rPr>
        <w:t>292.</w:t>
      </w:r>
      <w:r w:rsidRPr="00720F16">
        <w:rPr>
          <w:noProof/>
        </w:rPr>
        <w:tab/>
        <w:t>Holman RR, Paul SK, Bethel MA, Neil HAW, Matthews DR. Long-Term Follow-up after Tight Control of Blood Pressure in Type 2 Diabetes. New England Journal of Medicine. 2008;359(15):1565-76.</w:t>
      </w:r>
    </w:p>
    <w:p w14:paraId="0304CD7C" w14:textId="77777777" w:rsidR="00720F16" w:rsidRPr="00720F16" w:rsidRDefault="00720F16" w:rsidP="00720F16">
      <w:pPr>
        <w:pStyle w:val="EndNoteBibliography"/>
        <w:rPr>
          <w:noProof/>
        </w:rPr>
      </w:pPr>
      <w:r w:rsidRPr="00720F16">
        <w:rPr>
          <w:noProof/>
        </w:rPr>
        <w:lastRenderedPageBreak/>
        <w:t>293.</w:t>
      </w:r>
      <w:r w:rsidRPr="00720F16">
        <w:rPr>
          <w:noProof/>
        </w:rPr>
        <w:tab/>
        <w:t>Reinehr T, Kleber M, Lass N, Toschke AM. Body mass index patterns over 5 y in obese children motivated to participate in a 1-y lifestyle intervention: age as a predictor of long-term success. Am J Clin Nutr. 2010;91(5):1165-71.</w:t>
      </w:r>
    </w:p>
    <w:p w14:paraId="12C972A3" w14:textId="77777777" w:rsidR="00720F16" w:rsidRPr="00720F16" w:rsidRDefault="00720F16" w:rsidP="00720F16">
      <w:pPr>
        <w:pStyle w:val="EndNoteBibliography"/>
        <w:rPr>
          <w:noProof/>
        </w:rPr>
      </w:pPr>
      <w:r w:rsidRPr="00720F16">
        <w:rPr>
          <w:noProof/>
        </w:rPr>
        <w:t>294.</w:t>
      </w:r>
      <w:r w:rsidRPr="00720F16">
        <w:rPr>
          <w:noProof/>
        </w:rPr>
        <w:tab/>
        <w:t>Intensive Diabetes Treatment and Cardiovascular Outcomes in Type 1 Diabetes: The DCCT/EDIC Study 30-Year Follow-up. Diabetes Care. 2016:dc151990.</w:t>
      </w:r>
    </w:p>
    <w:p w14:paraId="0419DE8F" w14:textId="77777777" w:rsidR="00720F16" w:rsidRPr="00720F16" w:rsidRDefault="00720F16" w:rsidP="00720F16">
      <w:pPr>
        <w:pStyle w:val="EndNoteBibliography"/>
        <w:rPr>
          <w:noProof/>
        </w:rPr>
      </w:pPr>
      <w:r w:rsidRPr="00720F16">
        <w:rPr>
          <w:noProof/>
        </w:rPr>
        <w:t>295.</w:t>
      </w:r>
      <w:r w:rsidRPr="00720F16">
        <w:rPr>
          <w:noProof/>
        </w:rPr>
        <w:tab/>
        <w:t>Misra A, Bloomgarden Z. Metabolic memory: Evolving concepts. J Diabetes. 2018;10(3):186-7.</w:t>
      </w:r>
    </w:p>
    <w:p w14:paraId="1D06BF1C" w14:textId="77777777" w:rsidR="00720F16" w:rsidRPr="00720F16" w:rsidRDefault="00720F16" w:rsidP="00720F16">
      <w:pPr>
        <w:pStyle w:val="EndNoteBibliography"/>
        <w:rPr>
          <w:noProof/>
        </w:rPr>
      </w:pPr>
      <w:r w:rsidRPr="00720F16">
        <w:rPr>
          <w:noProof/>
        </w:rPr>
        <w:t>296.</w:t>
      </w:r>
      <w:r w:rsidRPr="00720F16">
        <w:rPr>
          <w:noProof/>
        </w:rPr>
        <w:tab/>
        <w:t>Kolsgaard ML, Joner G, Brunborg C, Anderssen SA, Tonstad S, Andersen LF. Reduction in BMI z-score and improvement in cardiometabolic risk factors in obese children and adolescents. The Oslo Adiposity Intervention Study - a hospital/public health nurse combined treatment. BMC Pediatr. 2011;11:47.</w:t>
      </w:r>
    </w:p>
    <w:p w14:paraId="3CB4CA84" w14:textId="77777777" w:rsidR="00720F16" w:rsidRPr="00720F16" w:rsidRDefault="00720F16" w:rsidP="00720F16">
      <w:pPr>
        <w:pStyle w:val="EndNoteBibliography"/>
        <w:rPr>
          <w:noProof/>
        </w:rPr>
      </w:pPr>
      <w:r w:rsidRPr="00720F16">
        <w:rPr>
          <w:noProof/>
        </w:rPr>
        <w:t>297.</w:t>
      </w:r>
      <w:r w:rsidRPr="00720F16">
        <w:rPr>
          <w:noProof/>
        </w:rPr>
        <w:tab/>
        <w:t>Caprio S. Insulin resistance in childhood obesity. J Pediatr Endocrinol Metab. 2002;15 Suppl 1:487-92.</w:t>
      </w:r>
    </w:p>
    <w:p w14:paraId="435D28B8" w14:textId="77777777" w:rsidR="00720F16" w:rsidRPr="00720F16" w:rsidRDefault="00720F16" w:rsidP="00720F16">
      <w:pPr>
        <w:pStyle w:val="EndNoteBibliography"/>
        <w:rPr>
          <w:noProof/>
        </w:rPr>
      </w:pPr>
      <w:r w:rsidRPr="00720F16">
        <w:rPr>
          <w:noProof/>
        </w:rPr>
        <w:t>298.</w:t>
      </w:r>
      <w:r w:rsidRPr="00720F16">
        <w:rPr>
          <w:noProof/>
        </w:rPr>
        <w:tab/>
        <w:t>Ford AL, Hunt LP, Cooper A, Shield JP. What reduction in BMI SDS is required in obese adolescents to improve body composition and cardiometabolic health? Arch Dis Child. 2010;95(4):256-61.</w:t>
      </w:r>
    </w:p>
    <w:p w14:paraId="2A5C9402" w14:textId="77777777" w:rsidR="00720F16" w:rsidRPr="00720F16" w:rsidRDefault="00720F16" w:rsidP="00720F16">
      <w:pPr>
        <w:pStyle w:val="EndNoteBibliography"/>
        <w:rPr>
          <w:noProof/>
        </w:rPr>
      </w:pPr>
      <w:r w:rsidRPr="00720F16">
        <w:rPr>
          <w:noProof/>
        </w:rPr>
        <w:t>299.</w:t>
      </w:r>
      <w:r w:rsidRPr="00720F16">
        <w:rPr>
          <w:noProof/>
        </w:rPr>
        <w:tab/>
        <w:t>Anderson EL, Howe LD, Jones HE, Higgins JP, Lawlor DA, Fraser A. The Prevalence of Non-Alcoholic Fatty Liver Disease in Children and Adolescents: A Systematic Review and Meta-Analysis. PLoS One. 2015;10(10):e0140908.</w:t>
      </w:r>
    </w:p>
    <w:p w14:paraId="65ECC31C" w14:textId="77777777" w:rsidR="00720F16" w:rsidRPr="00720F16" w:rsidRDefault="00720F16" w:rsidP="00720F16">
      <w:pPr>
        <w:pStyle w:val="EndNoteBibliography"/>
        <w:rPr>
          <w:noProof/>
        </w:rPr>
      </w:pPr>
      <w:r w:rsidRPr="00720F16">
        <w:rPr>
          <w:noProof/>
        </w:rPr>
        <w:t>300.</w:t>
      </w:r>
      <w:r w:rsidRPr="00720F16">
        <w:rPr>
          <w:noProof/>
        </w:rPr>
        <w:tab/>
        <w:t>Wortsman J, Matsuoka LY, Chen TC, Lu Z, Holick MF. Decreased bioavailability of vitamin D in obesity. Am J Clin Nutr. 2000;72(3):690-3.</w:t>
      </w:r>
    </w:p>
    <w:p w14:paraId="6F42E786" w14:textId="77777777" w:rsidR="00720F16" w:rsidRPr="00720F16" w:rsidRDefault="00720F16" w:rsidP="00720F16">
      <w:pPr>
        <w:pStyle w:val="EndNoteBibliography"/>
        <w:rPr>
          <w:noProof/>
        </w:rPr>
      </w:pPr>
      <w:r w:rsidRPr="00720F16">
        <w:rPr>
          <w:noProof/>
        </w:rPr>
        <w:t>301.</w:t>
      </w:r>
      <w:r w:rsidRPr="00720F16">
        <w:rPr>
          <w:noProof/>
        </w:rPr>
        <w:tab/>
        <w:t>Grethen E, Hill KM, Jones R, Cacucci BM, Gupta CE, Acton A, et al. Serum leptin, parathyroid hormone, 1,25-dihydroxyvitamin D, fibroblast growth factor 23, bone alkaline phosphatase, and sclerostin relationships in obesity. J Clin Endocrinol Metab. 2012;97(5):1655-62.</w:t>
      </w:r>
    </w:p>
    <w:p w14:paraId="368E517E" w14:textId="77777777" w:rsidR="00720F16" w:rsidRPr="00720F16" w:rsidRDefault="00720F16" w:rsidP="00720F16">
      <w:pPr>
        <w:pStyle w:val="EndNoteBibliography"/>
        <w:rPr>
          <w:noProof/>
        </w:rPr>
      </w:pPr>
      <w:r w:rsidRPr="00720F16">
        <w:rPr>
          <w:noProof/>
        </w:rPr>
        <w:t>302.</w:t>
      </w:r>
      <w:r w:rsidRPr="00720F16">
        <w:rPr>
          <w:noProof/>
        </w:rPr>
        <w:tab/>
        <w:t>Popov VB, Ou A, Schulman AR, Thompson CC. The Impact of Intragastric Balloons on Obesity-Related Co-Morbidities: A Systematic Review and Meta-Analysis. Am J Gastroenterol. 2017;112(3):429-39.</w:t>
      </w:r>
    </w:p>
    <w:p w14:paraId="1FD7B1A3" w14:textId="77777777" w:rsidR="00720F16" w:rsidRPr="00720F16" w:rsidRDefault="00720F16" w:rsidP="00720F16">
      <w:pPr>
        <w:pStyle w:val="EndNoteBibliography"/>
        <w:rPr>
          <w:noProof/>
        </w:rPr>
      </w:pPr>
      <w:r w:rsidRPr="00720F16">
        <w:rPr>
          <w:noProof/>
        </w:rPr>
        <w:t>303.</w:t>
      </w:r>
      <w:r w:rsidRPr="00720F16">
        <w:rPr>
          <w:noProof/>
        </w:rPr>
        <w:tab/>
        <w:t>Ruiz-Cota P, Bacardi-Gascon M, Jimenez-Cruz A. Long-term outcomes of metabolic and bariatric surgery in adolescents with severe obesity with a follow-up of at least 5 years: A systematic review. Surg Obes Relat Dis. 2019;15(1):133-44.</w:t>
      </w:r>
    </w:p>
    <w:p w14:paraId="4A5C0F17" w14:textId="77777777" w:rsidR="00720F16" w:rsidRPr="00720F16" w:rsidRDefault="00720F16" w:rsidP="00720F16">
      <w:pPr>
        <w:pStyle w:val="EndNoteBibliography"/>
        <w:rPr>
          <w:noProof/>
        </w:rPr>
      </w:pPr>
      <w:r w:rsidRPr="00720F16">
        <w:rPr>
          <w:noProof/>
        </w:rPr>
        <w:t>304.</w:t>
      </w:r>
      <w:r w:rsidRPr="00720F16">
        <w:rPr>
          <w:noProof/>
        </w:rPr>
        <w:tab/>
        <w:t>Guerre-Millo M. Adipose tissue and adipokines: for better or worse. Diabetes Metab. 2004;30:13-9.</w:t>
      </w:r>
    </w:p>
    <w:p w14:paraId="37B27DE1" w14:textId="77777777" w:rsidR="00720F16" w:rsidRPr="00720F16" w:rsidRDefault="00720F16" w:rsidP="00720F16">
      <w:pPr>
        <w:pStyle w:val="EndNoteBibliography"/>
        <w:rPr>
          <w:noProof/>
        </w:rPr>
      </w:pPr>
      <w:r w:rsidRPr="00720F16">
        <w:rPr>
          <w:noProof/>
        </w:rPr>
        <w:t>305.</w:t>
      </w:r>
      <w:r w:rsidRPr="00720F16">
        <w:rPr>
          <w:noProof/>
        </w:rPr>
        <w:tab/>
        <w:t>Arita Y, Kiharas S, Ouchi N, Takahashi M, Maeda K, Miyagawa J, et al. Paradoxical decrease of an adipose specific protein, adiponectin obesity. Biochem Biophys Res Common. 1999;257(1):79-83.</w:t>
      </w:r>
    </w:p>
    <w:p w14:paraId="199BC5C8" w14:textId="77777777" w:rsidR="00720F16" w:rsidRPr="00720F16" w:rsidRDefault="00720F16" w:rsidP="00720F16">
      <w:pPr>
        <w:pStyle w:val="EndNoteBibliography"/>
        <w:rPr>
          <w:noProof/>
        </w:rPr>
      </w:pPr>
      <w:r w:rsidRPr="00720F16">
        <w:rPr>
          <w:noProof/>
        </w:rPr>
        <w:t>306.</w:t>
      </w:r>
      <w:r w:rsidRPr="00720F16">
        <w:rPr>
          <w:noProof/>
        </w:rPr>
        <w:tab/>
        <w:t>Faraj M, Havel P, Phellis S, Blank D, Sniderman A, Cianflone K. Plasma acylation-stimulating protein, adiponectin, leptin, and ghrelin before and after weight loss induced</w:t>
      </w:r>
    </w:p>
    <w:p w14:paraId="677140A8" w14:textId="77777777" w:rsidR="00720F16" w:rsidRPr="00720F16" w:rsidRDefault="00720F16" w:rsidP="00720F16">
      <w:pPr>
        <w:pStyle w:val="EndNoteBibliography"/>
        <w:rPr>
          <w:noProof/>
        </w:rPr>
      </w:pPr>
      <w:r w:rsidRPr="00720F16">
        <w:rPr>
          <w:noProof/>
        </w:rPr>
        <w:t>by gastric bypass surgery in morbidly obese subjects. J Clin Endocrinol Metab. 2003;88(4):1594-602.</w:t>
      </w:r>
    </w:p>
    <w:p w14:paraId="6BC55C00" w14:textId="77777777" w:rsidR="00720F16" w:rsidRPr="00720F16" w:rsidRDefault="00720F16" w:rsidP="00720F16">
      <w:pPr>
        <w:pStyle w:val="EndNoteBibliography"/>
        <w:rPr>
          <w:noProof/>
        </w:rPr>
      </w:pPr>
      <w:r w:rsidRPr="00720F16">
        <w:rPr>
          <w:noProof/>
        </w:rPr>
        <w:t>307.</w:t>
      </w:r>
      <w:r w:rsidRPr="00720F16">
        <w:rPr>
          <w:noProof/>
        </w:rPr>
        <w:tab/>
        <w:t>Garaulet M, Viguerie N, Porubsky S, Klimcakova E, Clement K, Langin D, et al. Adiponectin gene expression and plasma values in obese women during very-low-calorie diet.Relationship with cardiovascular risk factors and insulin resistance. J Clin Endocrinol Metab. 2004;89(2):756-60.</w:t>
      </w:r>
    </w:p>
    <w:p w14:paraId="720DFA6B" w14:textId="77777777" w:rsidR="00720F16" w:rsidRPr="00720F16" w:rsidRDefault="00720F16" w:rsidP="00720F16">
      <w:pPr>
        <w:pStyle w:val="EndNoteBibliography"/>
        <w:rPr>
          <w:noProof/>
        </w:rPr>
      </w:pPr>
      <w:r w:rsidRPr="00720F16">
        <w:rPr>
          <w:noProof/>
        </w:rPr>
        <w:lastRenderedPageBreak/>
        <w:t>308.</w:t>
      </w:r>
      <w:r w:rsidRPr="00720F16">
        <w:rPr>
          <w:noProof/>
        </w:rPr>
        <w:tab/>
        <w:t>Yamuchi T, Kamon J, Minokoshi Y, Ito Y, Waki H, Uchida S, et al. Adiponectin stimulates glucose utilization and fatty-acid oxidation by activating AMP-activated protein kinase. Nat Med. 2002;8(11):1288-95.</w:t>
      </w:r>
    </w:p>
    <w:p w14:paraId="47741192" w14:textId="77777777" w:rsidR="00720F16" w:rsidRPr="00720F16" w:rsidRDefault="00720F16" w:rsidP="00720F16">
      <w:pPr>
        <w:pStyle w:val="EndNoteBibliography"/>
        <w:rPr>
          <w:noProof/>
        </w:rPr>
      </w:pPr>
      <w:r w:rsidRPr="00720F16">
        <w:rPr>
          <w:noProof/>
        </w:rPr>
        <w:t>309.</w:t>
      </w:r>
      <w:r w:rsidRPr="00720F16">
        <w:rPr>
          <w:noProof/>
        </w:rPr>
        <w:tab/>
        <w:t>Spranger J, Kroke A, Mohlig M, Bergmann M, Ristow M, Boeing H, et al. Adiponectin and protection against type 2 diabetes mellitus. Lancet. 2003;361(9353):226-8.</w:t>
      </w:r>
    </w:p>
    <w:p w14:paraId="19E25FB8" w14:textId="77777777" w:rsidR="00720F16" w:rsidRPr="00720F16" w:rsidRDefault="00720F16" w:rsidP="00720F16">
      <w:pPr>
        <w:pStyle w:val="EndNoteBibliography"/>
        <w:rPr>
          <w:noProof/>
        </w:rPr>
      </w:pPr>
      <w:r w:rsidRPr="00720F16">
        <w:rPr>
          <w:noProof/>
        </w:rPr>
        <w:t>310.</w:t>
      </w:r>
      <w:r w:rsidRPr="00720F16">
        <w:rPr>
          <w:noProof/>
        </w:rPr>
        <w:tab/>
        <w:t>Ram E, Vishne T, Maayan R, al e. The relationship between BMI, plasma leptin, insulin and proinsulin. Obes Surg. 2005;15:1456-62.</w:t>
      </w:r>
    </w:p>
    <w:p w14:paraId="3AF5BF6E" w14:textId="77777777" w:rsidR="00720F16" w:rsidRPr="00720F16" w:rsidRDefault="00720F16" w:rsidP="00720F16">
      <w:pPr>
        <w:pStyle w:val="EndNoteBibliography"/>
        <w:rPr>
          <w:noProof/>
        </w:rPr>
      </w:pPr>
      <w:r w:rsidRPr="00720F16">
        <w:rPr>
          <w:noProof/>
        </w:rPr>
        <w:t>311.</w:t>
      </w:r>
      <w:r w:rsidRPr="00720F16">
        <w:rPr>
          <w:noProof/>
        </w:rPr>
        <w:tab/>
        <w:t>Xanthakos S. Bariatric surgery for extreme adolescent obesity:Indications,outcomes, and physiologic effects on the gut-brain axis. Pathophysiology. 2008;15(2):135-46.</w:t>
      </w:r>
    </w:p>
    <w:p w14:paraId="7617B58F" w14:textId="77777777" w:rsidR="00720F16" w:rsidRPr="00720F16" w:rsidRDefault="00720F16" w:rsidP="00720F16">
      <w:pPr>
        <w:pStyle w:val="EndNoteBibliography"/>
        <w:rPr>
          <w:noProof/>
        </w:rPr>
      </w:pPr>
      <w:r w:rsidRPr="00720F16">
        <w:rPr>
          <w:noProof/>
        </w:rPr>
        <w:t>312.</w:t>
      </w:r>
      <w:r w:rsidRPr="00720F16">
        <w:rPr>
          <w:noProof/>
        </w:rPr>
        <w:tab/>
        <w:t>Fuller NR, Lau NS, Denyer G, Caterson ID. An intragastric balloon produces large weight losses in the absence of a change in ghrelin or peptide YY. Clin Obes. 2013;3(6):172-9.</w:t>
      </w:r>
    </w:p>
    <w:p w14:paraId="632B6820" w14:textId="77777777" w:rsidR="00720F16" w:rsidRPr="00720F16" w:rsidRDefault="00720F16" w:rsidP="00720F16">
      <w:pPr>
        <w:pStyle w:val="EndNoteBibliography"/>
        <w:rPr>
          <w:noProof/>
        </w:rPr>
      </w:pPr>
      <w:r w:rsidRPr="00720F16">
        <w:rPr>
          <w:noProof/>
        </w:rPr>
        <w:t>313.</w:t>
      </w:r>
      <w:r w:rsidRPr="00720F16">
        <w:rPr>
          <w:noProof/>
        </w:rPr>
        <w:tab/>
        <w:t>Verdich C, Toubro S, Astrup A. Role of post prandial releases of insulin and incretin hormones in meal-induced satiety-effect of obesity and weight reduction. Int J Obes Relat Metab Disord. 2001;25(8):1206-14.</w:t>
      </w:r>
    </w:p>
    <w:p w14:paraId="130CDB6F" w14:textId="77777777" w:rsidR="00720F16" w:rsidRPr="00720F16" w:rsidRDefault="00720F16" w:rsidP="00720F16">
      <w:pPr>
        <w:pStyle w:val="EndNoteBibliography"/>
        <w:rPr>
          <w:noProof/>
        </w:rPr>
      </w:pPr>
      <w:r w:rsidRPr="00720F16">
        <w:rPr>
          <w:noProof/>
        </w:rPr>
        <w:t>314.</w:t>
      </w:r>
      <w:r w:rsidRPr="00720F16">
        <w:rPr>
          <w:noProof/>
        </w:rPr>
        <w:tab/>
        <w:t>Cummings D, Overduin J, Foster-Schubert K. Gastric bypass for obesity: mechanisms of weight loss and diabetes resolution. J Clin Endocrinol Metab. 2004;89(6):2608-15.</w:t>
      </w:r>
    </w:p>
    <w:p w14:paraId="126BCC0F" w14:textId="77777777" w:rsidR="00720F16" w:rsidRPr="00720F16" w:rsidRDefault="00720F16" w:rsidP="00720F16">
      <w:pPr>
        <w:pStyle w:val="EndNoteBibliography"/>
        <w:rPr>
          <w:noProof/>
        </w:rPr>
      </w:pPr>
      <w:r w:rsidRPr="00720F16">
        <w:rPr>
          <w:noProof/>
        </w:rPr>
        <w:t>315.</w:t>
      </w:r>
      <w:r w:rsidRPr="00720F16">
        <w:rPr>
          <w:noProof/>
        </w:rPr>
        <w:tab/>
        <w:t>Rubino F, Gagner M. Potential of Surgery for Curing Type 2 Diabetes Mellitus. Ann Surg. 2002;236(5):554-9.</w:t>
      </w:r>
    </w:p>
    <w:p w14:paraId="6ADFE834" w14:textId="77777777" w:rsidR="00720F16" w:rsidRPr="00720F16" w:rsidRDefault="00720F16" w:rsidP="00720F16">
      <w:pPr>
        <w:pStyle w:val="EndNoteBibliography"/>
        <w:rPr>
          <w:noProof/>
        </w:rPr>
      </w:pPr>
      <w:r w:rsidRPr="00720F16">
        <w:rPr>
          <w:noProof/>
        </w:rPr>
        <w:t>316.</w:t>
      </w:r>
      <w:r w:rsidRPr="00720F16">
        <w:rPr>
          <w:noProof/>
        </w:rPr>
        <w:tab/>
        <w:t>Park S, Jung M, Cho W, Park M, Suh B. Incretin secretion in obese Korean children and adolescents with newly diagnosed type 2 diabetes. Clinical Endocrinology. 2016;84:72-9.</w:t>
      </w:r>
    </w:p>
    <w:p w14:paraId="45C933A9" w14:textId="77777777" w:rsidR="00720F16" w:rsidRPr="00720F16" w:rsidRDefault="00720F16" w:rsidP="00720F16">
      <w:pPr>
        <w:pStyle w:val="EndNoteBibliography"/>
        <w:rPr>
          <w:noProof/>
        </w:rPr>
      </w:pPr>
      <w:r w:rsidRPr="00720F16">
        <w:rPr>
          <w:noProof/>
        </w:rPr>
        <w:t>317.</w:t>
      </w:r>
      <w:r w:rsidRPr="00720F16">
        <w:rPr>
          <w:noProof/>
        </w:rPr>
        <w:tab/>
        <w:t>Reece LJ, Sachdev P, Copeland RJ, Thomson M, Wales JK, Wright NP. Intra-gastric balloon as an adjunct to lifestyle support in severely obese adolescents; impact on weight, physical activity, cardiorespiratory fitness and psychosocial well-being. Int J Obes (Lond). 2016.</w:t>
      </w:r>
    </w:p>
    <w:p w14:paraId="32634BB4" w14:textId="77777777" w:rsidR="00720F16" w:rsidRPr="00720F16" w:rsidRDefault="00720F16" w:rsidP="00720F16">
      <w:pPr>
        <w:pStyle w:val="EndNoteBibliography"/>
        <w:rPr>
          <w:noProof/>
        </w:rPr>
      </w:pPr>
      <w:r w:rsidRPr="00720F16">
        <w:rPr>
          <w:noProof/>
        </w:rPr>
        <w:t>318.</w:t>
      </w:r>
      <w:r w:rsidRPr="00720F16">
        <w:rPr>
          <w:noProof/>
        </w:rPr>
        <w:tab/>
        <w:t>Van Loan MD, Johnson HL, Barbieri TF. Effect of weight loss on bone mineral content and bone mineral density in obese women. Am J Clin Nutr. 1998;67(4):734-8.</w:t>
      </w:r>
    </w:p>
    <w:p w14:paraId="2F34FDBC" w14:textId="77777777" w:rsidR="00720F16" w:rsidRPr="00720F16" w:rsidRDefault="00720F16" w:rsidP="00720F16">
      <w:pPr>
        <w:pStyle w:val="EndNoteBibliography"/>
        <w:rPr>
          <w:noProof/>
        </w:rPr>
      </w:pPr>
      <w:r w:rsidRPr="00720F16">
        <w:rPr>
          <w:noProof/>
        </w:rPr>
        <w:t>319.</w:t>
      </w:r>
      <w:r w:rsidRPr="00720F16">
        <w:rPr>
          <w:noProof/>
        </w:rPr>
        <w:tab/>
        <w:t>Kelley JC, Stettler-Davis N, Leonard MB, Hill D, Wrotniak BH, Shults J, et al. Effects of a Randomized Weight Loss Intervention Trial in Obese Adolescents on Tibia and Radius Bone Geometry and Volumetric Density. J Bone Miner Res. 2018;33(1):42-53.</w:t>
      </w:r>
    </w:p>
    <w:p w14:paraId="73433908" w14:textId="77777777" w:rsidR="00720F16" w:rsidRPr="00720F16" w:rsidRDefault="00720F16" w:rsidP="00720F16">
      <w:pPr>
        <w:pStyle w:val="EndNoteBibliography"/>
        <w:rPr>
          <w:noProof/>
        </w:rPr>
      </w:pPr>
      <w:r w:rsidRPr="00720F16">
        <w:rPr>
          <w:noProof/>
        </w:rPr>
        <w:t>320.</w:t>
      </w:r>
      <w:r w:rsidRPr="00720F16">
        <w:rPr>
          <w:noProof/>
        </w:rPr>
        <w:tab/>
        <w:t>Rourke KM, Brehm BJ, Cassell C, Sethuraman G. Effect of weight change on bone mass in female adolescents. J Am Diet Assoc. 2003;103(3):369-72.</w:t>
      </w:r>
    </w:p>
    <w:p w14:paraId="2EBA392F" w14:textId="77777777" w:rsidR="00720F16" w:rsidRPr="00720F16" w:rsidRDefault="00720F16" w:rsidP="00720F16">
      <w:pPr>
        <w:pStyle w:val="EndNoteBibliography"/>
        <w:rPr>
          <w:noProof/>
        </w:rPr>
      </w:pPr>
      <w:r w:rsidRPr="00720F16">
        <w:rPr>
          <w:noProof/>
        </w:rPr>
        <w:t>321.</w:t>
      </w:r>
      <w:r w:rsidRPr="00720F16">
        <w:rPr>
          <w:noProof/>
        </w:rPr>
        <w:tab/>
        <w:t>von Mach MA, Stoeckli R, Bilz S, Kraenzlin M, Langer I, Keller U. Changes in bone mineral content after surgical treatment of morbid obesity. Metabolism. 2004;53(7):918-21.</w:t>
      </w:r>
    </w:p>
    <w:p w14:paraId="31C05881" w14:textId="77777777" w:rsidR="00720F16" w:rsidRPr="00720F16" w:rsidRDefault="00720F16" w:rsidP="00720F16">
      <w:pPr>
        <w:pStyle w:val="EndNoteBibliography"/>
        <w:rPr>
          <w:noProof/>
        </w:rPr>
      </w:pPr>
      <w:r w:rsidRPr="00720F16">
        <w:rPr>
          <w:noProof/>
        </w:rPr>
        <w:t>322.</w:t>
      </w:r>
      <w:r w:rsidRPr="00720F16">
        <w:rPr>
          <w:noProof/>
        </w:rPr>
        <w:tab/>
        <w:t>Ruiz-Tovar J, Oller I, Priego P, Arroyo A, Calero A, Diez M, et al. Short- and mid-term changes in bone mineral density after laparoscopic sleeve gastrectomy. Obes Surg. 2013;23(7):861-6.</w:t>
      </w:r>
    </w:p>
    <w:p w14:paraId="284B73AE" w14:textId="77777777" w:rsidR="00720F16" w:rsidRPr="00720F16" w:rsidRDefault="00720F16" w:rsidP="00720F16">
      <w:pPr>
        <w:pStyle w:val="EndNoteBibliography"/>
        <w:rPr>
          <w:noProof/>
        </w:rPr>
      </w:pPr>
      <w:r w:rsidRPr="00720F16">
        <w:rPr>
          <w:noProof/>
        </w:rPr>
        <w:t>323.</w:t>
      </w:r>
      <w:r w:rsidRPr="00720F16">
        <w:rPr>
          <w:noProof/>
        </w:rPr>
        <w:tab/>
        <w:t>Goode LR, Brolin RE, Chowdhury HA, Shapses SA. Bone and gastric bypass surgery: effects of dietary calcium and vitamin D. Obes Res. 2004;12(1):40-7.</w:t>
      </w:r>
    </w:p>
    <w:p w14:paraId="05011499" w14:textId="77777777" w:rsidR="00720F16" w:rsidRPr="00720F16" w:rsidRDefault="00720F16" w:rsidP="00720F16">
      <w:pPr>
        <w:pStyle w:val="EndNoteBibliography"/>
        <w:rPr>
          <w:noProof/>
        </w:rPr>
      </w:pPr>
      <w:r w:rsidRPr="00720F16">
        <w:rPr>
          <w:noProof/>
        </w:rPr>
        <w:t>324.</w:t>
      </w:r>
      <w:r w:rsidRPr="00720F16">
        <w:rPr>
          <w:noProof/>
        </w:rPr>
        <w:tab/>
        <w:t>Coates PS, Fernstrom JD, Fernstrom MH, Schauer PR, Greenspan SL. Gastric bypass surgery for morbid obesity leads to an increase in bone turnover and a decrease in bone mass. J Clin Endocrinol Metab. 2004;89(3):1061-5.</w:t>
      </w:r>
    </w:p>
    <w:p w14:paraId="677D56DE" w14:textId="77777777" w:rsidR="00720F16" w:rsidRPr="00720F16" w:rsidRDefault="00720F16" w:rsidP="00720F16">
      <w:pPr>
        <w:pStyle w:val="EndNoteBibliography"/>
        <w:rPr>
          <w:noProof/>
        </w:rPr>
      </w:pPr>
      <w:r w:rsidRPr="00720F16">
        <w:rPr>
          <w:noProof/>
        </w:rPr>
        <w:lastRenderedPageBreak/>
        <w:t>325.</w:t>
      </w:r>
      <w:r w:rsidRPr="00720F16">
        <w:rPr>
          <w:noProof/>
        </w:rPr>
        <w:tab/>
        <w:t>Yu EW, Bouxsein ML, Roy AE, Baldwin C, Cange A, Neer RM, et al. Bone loss after bariatric surgery: discordant results between DXA and QCT bone density. J Bone Miner Res. 2014;29(3):542-50.</w:t>
      </w:r>
    </w:p>
    <w:p w14:paraId="74F08A0B" w14:textId="77777777" w:rsidR="00720F16" w:rsidRPr="00720F16" w:rsidRDefault="00720F16" w:rsidP="00720F16">
      <w:pPr>
        <w:pStyle w:val="EndNoteBibliography"/>
        <w:rPr>
          <w:noProof/>
        </w:rPr>
      </w:pPr>
      <w:r w:rsidRPr="00720F16">
        <w:rPr>
          <w:noProof/>
        </w:rPr>
        <w:t>326.</w:t>
      </w:r>
      <w:r w:rsidRPr="00720F16">
        <w:rPr>
          <w:noProof/>
        </w:rPr>
        <w:tab/>
        <w:t>Lazzer S, Boirie Y, Montaurier C, Vernet J, Meyer M, Vermorel M. A weight reduction program preserves fat-free mass but not metabolic rate in obese adolescents. Obes Res. 2004;12(2):233-40.</w:t>
      </w:r>
    </w:p>
    <w:p w14:paraId="05F43CD2" w14:textId="77777777" w:rsidR="00720F16" w:rsidRPr="00720F16" w:rsidRDefault="00720F16" w:rsidP="00720F16">
      <w:pPr>
        <w:pStyle w:val="EndNoteBibliography"/>
        <w:rPr>
          <w:noProof/>
        </w:rPr>
      </w:pPr>
      <w:r w:rsidRPr="00720F16">
        <w:rPr>
          <w:noProof/>
        </w:rPr>
        <w:t>327.</w:t>
      </w:r>
      <w:r w:rsidRPr="00720F16">
        <w:rPr>
          <w:noProof/>
        </w:rPr>
        <w:tab/>
        <w:t>Ortega FB, Ruiz JR, Castillo MJ, Sjostrom M. Physical fitness in childhood and adolescence: a powerful marker of health. Int J Obes (Lond). 2008;32(1):1-11.</w:t>
      </w:r>
    </w:p>
    <w:p w14:paraId="278191E5" w14:textId="77777777" w:rsidR="00720F16" w:rsidRPr="00720F16" w:rsidRDefault="00720F16" w:rsidP="00720F16">
      <w:pPr>
        <w:pStyle w:val="EndNoteBibliography"/>
        <w:rPr>
          <w:noProof/>
        </w:rPr>
      </w:pPr>
      <w:r w:rsidRPr="00720F16">
        <w:rPr>
          <w:noProof/>
        </w:rPr>
        <w:t>328.</w:t>
      </w:r>
      <w:r w:rsidRPr="00720F16">
        <w:rPr>
          <w:noProof/>
        </w:rPr>
        <w:tab/>
        <w:t>Vilarrasa N, San Jose P, Garcia I, Gomez-Vaquero C, Miras PM, de Gordejuela AG, et al. Evaluation of bone mineral density loss in morbidly obese women after gastric bypass: 3-year follow-up. Obes Surg. 2011;21(4):465-72.</w:t>
      </w:r>
    </w:p>
    <w:p w14:paraId="53E80448" w14:textId="77777777" w:rsidR="00720F16" w:rsidRPr="00720F16" w:rsidRDefault="00720F16" w:rsidP="00720F16">
      <w:pPr>
        <w:pStyle w:val="EndNoteBibliography"/>
        <w:rPr>
          <w:noProof/>
        </w:rPr>
      </w:pPr>
      <w:r w:rsidRPr="00720F16">
        <w:rPr>
          <w:noProof/>
        </w:rPr>
        <w:t>329.</w:t>
      </w:r>
      <w:r w:rsidRPr="00720F16">
        <w:rPr>
          <w:noProof/>
        </w:rPr>
        <w:tab/>
        <w:t>Yu EW, Thomas BJ, Brown JK, Finkelstein JS. Simulated increases in body fat and errors in bone mineral density measurements by DXA and QCT. J Bone Miner Res. 2012;27(1):119-24.</w:t>
      </w:r>
    </w:p>
    <w:p w14:paraId="45B39EF3" w14:textId="77777777" w:rsidR="00720F16" w:rsidRPr="00720F16" w:rsidRDefault="00720F16" w:rsidP="00720F16">
      <w:pPr>
        <w:pStyle w:val="EndNoteBibliography"/>
        <w:rPr>
          <w:noProof/>
        </w:rPr>
      </w:pPr>
      <w:r w:rsidRPr="00720F16">
        <w:rPr>
          <w:noProof/>
        </w:rPr>
        <w:t>330.</w:t>
      </w:r>
      <w:r w:rsidRPr="00720F16">
        <w:rPr>
          <w:noProof/>
        </w:rPr>
        <w:tab/>
        <w:t>Knapp KM, Welsman JR, Hopkins SJ, Fogelman I, Blake GM. Obesity increases precision errors in dual-energy X-ray absorptiometry measurements. J Clin Densitom. 2012;15(3):315-9.</w:t>
      </w:r>
    </w:p>
    <w:p w14:paraId="010A319D" w14:textId="77777777" w:rsidR="00720F16" w:rsidRPr="00720F16" w:rsidRDefault="00720F16" w:rsidP="00720F16">
      <w:pPr>
        <w:pStyle w:val="EndNoteBibliography"/>
        <w:rPr>
          <w:noProof/>
        </w:rPr>
      </w:pPr>
      <w:r w:rsidRPr="00720F16">
        <w:rPr>
          <w:noProof/>
        </w:rPr>
        <w:t>331.</w:t>
      </w:r>
      <w:r w:rsidRPr="00720F16">
        <w:rPr>
          <w:noProof/>
        </w:rPr>
        <w:tab/>
        <w:t>Dimitri P. Fat and bone in children - where are we now? Ann Pediatr Endocrinol Metab. 2018;23(2):62-9.</w:t>
      </w:r>
    </w:p>
    <w:p w14:paraId="253C662C" w14:textId="77777777" w:rsidR="00720F16" w:rsidRPr="00720F16" w:rsidRDefault="00720F16" w:rsidP="00720F16">
      <w:pPr>
        <w:pStyle w:val="EndNoteBibliography"/>
        <w:rPr>
          <w:noProof/>
        </w:rPr>
      </w:pPr>
      <w:r w:rsidRPr="00720F16">
        <w:rPr>
          <w:noProof/>
        </w:rPr>
        <w:t>332.</w:t>
      </w:r>
      <w:r w:rsidRPr="00720F16">
        <w:rPr>
          <w:noProof/>
        </w:rPr>
        <w:tab/>
        <w:t>Burrows M, Liu D, Moore S, McKay H. Bone microstructure at the distal tibia provides a strength advantage to males in late puberty: an HR-pQCT study. J Bone Miner Res. 2010;25(6):1423-32.</w:t>
      </w:r>
    </w:p>
    <w:p w14:paraId="147C858D" w14:textId="77777777" w:rsidR="00720F16" w:rsidRPr="00720F16" w:rsidRDefault="00720F16" w:rsidP="00720F16">
      <w:pPr>
        <w:pStyle w:val="EndNoteBibliography"/>
        <w:rPr>
          <w:noProof/>
        </w:rPr>
      </w:pPr>
      <w:r w:rsidRPr="00720F16">
        <w:rPr>
          <w:noProof/>
        </w:rPr>
        <w:t>333.</w:t>
      </w:r>
      <w:r w:rsidRPr="00720F16">
        <w:rPr>
          <w:noProof/>
        </w:rPr>
        <w:tab/>
        <w:t>Metcalf LM, Dall'Ara E, Paggiosi MA, Rochester JR, Vilayphiou N, Kemp GJ, et al. Validation of calcaneus trabecular microstructure measurements by HR-pQCT. Bone. 2018;106:69-77.</w:t>
      </w:r>
    </w:p>
    <w:p w14:paraId="7F78B173" w14:textId="77777777" w:rsidR="00720F16" w:rsidRPr="00720F16" w:rsidRDefault="00720F16" w:rsidP="00720F16">
      <w:pPr>
        <w:pStyle w:val="EndNoteBibliography"/>
        <w:rPr>
          <w:noProof/>
        </w:rPr>
      </w:pPr>
      <w:r w:rsidRPr="00720F16">
        <w:rPr>
          <w:noProof/>
        </w:rPr>
        <w:t>334.</w:t>
      </w:r>
      <w:r w:rsidRPr="00720F16">
        <w:rPr>
          <w:noProof/>
        </w:rPr>
        <w:tab/>
        <w:t>Dimitri P, Jacques RM, Paggiosi M, King D, Walsh J, Taylor ZA, et al. Leptin may play a role in bone microstructural alterations in obese children. J Clin Endocrinol Metab. 2015;100(2):594-602.</w:t>
      </w:r>
    </w:p>
    <w:p w14:paraId="3214EEDC" w14:textId="77777777" w:rsidR="00720F16" w:rsidRPr="00720F16" w:rsidRDefault="00720F16" w:rsidP="00720F16">
      <w:pPr>
        <w:pStyle w:val="EndNoteBibliography"/>
        <w:rPr>
          <w:noProof/>
        </w:rPr>
      </w:pPr>
      <w:r w:rsidRPr="00720F16">
        <w:rPr>
          <w:noProof/>
        </w:rPr>
        <w:t>335.</w:t>
      </w:r>
      <w:r w:rsidRPr="00720F16">
        <w:rPr>
          <w:noProof/>
        </w:rPr>
        <w:tab/>
        <w:t>Kirmani S, Christen D, van Lenthe GH, Fischer PR, Bouxsein ML, McCready LK, et al. Bone structure at the distal radius during adolescent growth. J Bone Miner Res. 2009;24(6):1033-42.</w:t>
      </w:r>
    </w:p>
    <w:p w14:paraId="0DEAC145" w14:textId="77777777" w:rsidR="00720F16" w:rsidRPr="00720F16" w:rsidRDefault="00720F16" w:rsidP="00720F16">
      <w:pPr>
        <w:pStyle w:val="EndNoteBibliography"/>
        <w:rPr>
          <w:noProof/>
        </w:rPr>
      </w:pPr>
      <w:r w:rsidRPr="00720F16">
        <w:rPr>
          <w:noProof/>
        </w:rPr>
        <w:t>336.</w:t>
      </w:r>
      <w:r w:rsidRPr="00720F16">
        <w:rPr>
          <w:noProof/>
        </w:rPr>
        <w:tab/>
        <w:t>Seeman E, Delmas PD. Bone quality--the material and structural basis of bone strength and fragility. N Engl J Med. 2006;354(21):2250-61.</w:t>
      </w:r>
    </w:p>
    <w:p w14:paraId="1E57284E" w14:textId="77777777" w:rsidR="00720F16" w:rsidRPr="00720F16" w:rsidRDefault="00720F16" w:rsidP="00720F16">
      <w:pPr>
        <w:pStyle w:val="EndNoteBibliography"/>
        <w:rPr>
          <w:noProof/>
        </w:rPr>
      </w:pPr>
      <w:r w:rsidRPr="00720F16">
        <w:rPr>
          <w:noProof/>
        </w:rPr>
        <w:t>337.</w:t>
      </w:r>
      <w:r w:rsidRPr="00720F16">
        <w:rPr>
          <w:noProof/>
        </w:rPr>
        <w:tab/>
        <w:t>Schaffler MB, Burr DB. Stiffness of compact bone: effects of porosity and density. J Biomech. 1988;21(1):13-6.</w:t>
      </w:r>
    </w:p>
    <w:p w14:paraId="4A4ED514" w14:textId="77777777" w:rsidR="00720F16" w:rsidRPr="00720F16" w:rsidRDefault="00720F16" w:rsidP="00720F16">
      <w:pPr>
        <w:pStyle w:val="EndNoteBibliography"/>
        <w:rPr>
          <w:noProof/>
        </w:rPr>
      </w:pPr>
      <w:r w:rsidRPr="00720F16">
        <w:rPr>
          <w:noProof/>
        </w:rPr>
        <w:t>338.</w:t>
      </w:r>
      <w:r w:rsidRPr="00720F16">
        <w:rPr>
          <w:noProof/>
        </w:rPr>
        <w:tab/>
        <w:t>Marceau P, Biron S, Lebel S, Marceau S, Hould FS, Simard S, et al. Does bone change after biliopancreatic diversion? J Gastrointest Surg. 2002;6(5):690-8.</w:t>
      </w:r>
    </w:p>
    <w:p w14:paraId="3E4C0ACA" w14:textId="77777777" w:rsidR="00720F16" w:rsidRPr="00720F16" w:rsidRDefault="00720F16" w:rsidP="00720F16">
      <w:pPr>
        <w:pStyle w:val="EndNoteBibliography"/>
        <w:rPr>
          <w:noProof/>
        </w:rPr>
      </w:pPr>
      <w:r w:rsidRPr="00720F16">
        <w:rPr>
          <w:noProof/>
        </w:rPr>
        <w:t>339.</w:t>
      </w:r>
      <w:r w:rsidRPr="00720F16">
        <w:rPr>
          <w:noProof/>
        </w:rPr>
        <w:tab/>
        <w:t>Stein EM, Carrelli A, Young P, Bucovsky M, Zhang C, Schrope B, et al. Bariatric surgery results in cortical bone loss. J Clin Endocrinol Metab. 2013;98(2):541-9.</w:t>
      </w:r>
    </w:p>
    <w:p w14:paraId="65890131" w14:textId="77777777" w:rsidR="00720F16" w:rsidRPr="00720F16" w:rsidRDefault="00720F16" w:rsidP="00720F16">
      <w:pPr>
        <w:pStyle w:val="EndNoteBibliography"/>
        <w:rPr>
          <w:noProof/>
        </w:rPr>
      </w:pPr>
      <w:r w:rsidRPr="00720F16">
        <w:rPr>
          <w:noProof/>
        </w:rPr>
        <w:t>340.</w:t>
      </w:r>
      <w:r w:rsidRPr="00720F16">
        <w:rPr>
          <w:noProof/>
        </w:rPr>
        <w:tab/>
        <w:t>Silverberg SJ, Shane E, de la Cruz L, Dempster DW, Feldman F, Seldin D, et al. Skeletal disease in primary hyperparathyroidism. J Bone Miner Res. 1989;4(3):283-91.</w:t>
      </w:r>
    </w:p>
    <w:p w14:paraId="2AF34F3D" w14:textId="77777777" w:rsidR="00720F16" w:rsidRPr="00720F16" w:rsidRDefault="00720F16" w:rsidP="00720F16">
      <w:pPr>
        <w:pStyle w:val="EndNoteBibliography"/>
        <w:rPr>
          <w:noProof/>
        </w:rPr>
      </w:pPr>
      <w:r w:rsidRPr="00720F16">
        <w:rPr>
          <w:noProof/>
        </w:rPr>
        <w:t>341.</w:t>
      </w:r>
      <w:r w:rsidRPr="00720F16">
        <w:rPr>
          <w:noProof/>
        </w:rPr>
        <w:tab/>
        <w:t>Farr JN, Amin S, Melton LJ, 3rd, Kirmani S, McCready LK, Atkinson EJ, et al. Bone strength and structural deficits in children and adolescents with a distal forearm fracture resulting from mild trauma. J Bone Miner Res. 2014;29(3):590-9.</w:t>
      </w:r>
    </w:p>
    <w:p w14:paraId="733F3D8A" w14:textId="77777777" w:rsidR="00720F16" w:rsidRPr="00720F16" w:rsidRDefault="00720F16" w:rsidP="00720F16">
      <w:pPr>
        <w:pStyle w:val="EndNoteBibliography"/>
        <w:rPr>
          <w:noProof/>
        </w:rPr>
      </w:pPr>
      <w:r w:rsidRPr="00720F16">
        <w:rPr>
          <w:noProof/>
        </w:rPr>
        <w:t>342.</w:t>
      </w:r>
      <w:r w:rsidRPr="00720F16">
        <w:rPr>
          <w:noProof/>
        </w:rPr>
        <w:tab/>
        <w:t xml:space="preserve">Osima M, Kral R, Borgen TT, Hogestol IK, Joakimsen RM, Eriksen EF, et al. Women with type 2 diabetes mellitus have lower cortical porosity of the proximal </w:t>
      </w:r>
      <w:r w:rsidRPr="00720F16">
        <w:rPr>
          <w:noProof/>
        </w:rPr>
        <w:lastRenderedPageBreak/>
        <w:t>femoral shaft using low-resolution CT than nondiabetic women, and increasing glucose is associated with reduced cortical porosity. Bone. 2017;97:252-60.</w:t>
      </w:r>
    </w:p>
    <w:p w14:paraId="24C5A1DD" w14:textId="77777777" w:rsidR="00720F16" w:rsidRPr="00720F16" w:rsidRDefault="00720F16" w:rsidP="00720F16">
      <w:pPr>
        <w:pStyle w:val="EndNoteBibliography"/>
        <w:rPr>
          <w:noProof/>
        </w:rPr>
      </w:pPr>
      <w:r w:rsidRPr="00720F16">
        <w:rPr>
          <w:noProof/>
        </w:rPr>
        <w:t>343.</w:t>
      </w:r>
      <w:r w:rsidRPr="00720F16">
        <w:rPr>
          <w:noProof/>
        </w:rPr>
        <w:tab/>
        <w:t>Kalkwarf HJ, Laor T, Bean JA. Fracture risk in children with a forearm injury is associated with volumetric bone density and cortical area (by peripheral QCT) and areal bone density (by DXA). Osteoporos Int. 2011;22(2):607-16.</w:t>
      </w:r>
    </w:p>
    <w:p w14:paraId="74C4B5A6" w14:textId="77777777" w:rsidR="00720F16" w:rsidRPr="00720F16" w:rsidRDefault="00720F16" w:rsidP="00720F16">
      <w:pPr>
        <w:pStyle w:val="EndNoteBibliography"/>
        <w:rPr>
          <w:noProof/>
        </w:rPr>
      </w:pPr>
      <w:r w:rsidRPr="00720F16">
        <w:rPr>
          <w:noProof/>
        </w:rPr>
        <w:t>344.</w:t>
      </w:r>
      <w:r w:rsidRPr="00720F16">
        <w:rPr>
          <w:noProof/>
        </w:rPr>
        <w:tab/>
        <w:t>Rauchenzauner M, Schmid A, Heinz-Erian P, Kapelari K, Falkensammer G, Griesmacher A, et al. Sex- and Age-Specific Reference Curves for Serum Markers of Bone Turnover in Healthy Children from 2 Months to 18 Years. The Journal of Clinical Endocrinology &amp; Metabolism. 2007;92(2):443-9.</w:t>
      </w:r>
    </w:p>
    <w:p w14:paraId="06B21288" w14:textId="77777777" w:rsidR="00720F16" w:rsidRPr="00720F16" w:rsidRDefault="00720F16" w:rsidP="00720F16">
      <w:pPr>
        <w:pStyle w:val="EndNoteBibliography"/>
        <w:rPr>
          <w:noProof/>
        </w:rPr>
      </w:pPr>
      <w:r w:rsidRPr="00720F16">
        <w:rPr>
          <w:noProof/>
        </w:rPr>
        <w:t>345.</w:t>
      </w:r>
      <w:r w:rsidRPr="00720F16">
        <w:rPr>
          <w:noProof/>
        </w:rPr>
        <w:tab/>
        <w:t>Ott MT, Fanti P, Malluche HH, Ryo UY, Whaley FS, Strodel WE, et al. Biochemical Evidence of Metabolic Bone Disease in Women Following Roux-Y Gastric Bypass for Morbid Obesity. Obes Surg. 1992;2(4):341-8.</w:t>
      </w:r>
    </w:p>
    <w:p w14:paraId="362AB340" w14:textId="77777777" w:rsidR="00720F16" w:rsidRPr="00720F16" w:rsidRDefault="00720F16" w:rsidP="00720F16">
      <w:pPr>
        <w:pStyle w:val="EndNoteBibliography"/>
        <w:rPr>
          <w:noProof/>
        </w:rPr>
      </w:pPr>
      <w:r w:rsidRPr="00720F16">
        <w:rPr>
          <w:noProof/>
        </w:rPr>
        <w:t>346.</w:t>
      </w:r>
      <w:r w:rsidRPr="00720F16">
        <w:rPr>
          <w:noProof/>
        </w:rPr>
        <w:tab/>
        <w:t>Giusti V, Gasteyger C, Suter M, Heraief E, Gaillard RC, Burckhardt P. Gastric banding induces negative bone remodelling in the absence of secondary hyperparathyroidism: potential role of serum C telopeptides for follow-up. Int J Obes (Lond). 2005;29(12):1429-35.</w:t>
      </w:r>
    </w:p>
    <w:p w14:paraId="600CEEA6" w14:textId="77777777" w:rsidR="00720F16" w:rsidRPr="00720F16" w:rsidRDefault="00720F16" w:rsidP="00720F16">
      <w:pPr>
        <w:pStyle w:val="EndNoteBibliography"/>
        <w:rPr>
          <w:noProof/>
        </w:rPr>
      </w:pPr>
      <w:r w:rsidRPr="00720F16">
        <w:rPr>
          <w:noProof/>
        </w:rPr>
        <w:t>347.</w:t>
      </w:r>
      <w:r w:rsidRPr="00720F16">
        <w:rPr>
          <w:noProof/>
        </w:rPr>
        <w:tab/>
        <w:t>Nogues X, Goday A, Pena MJ, Benaiges D, de Ramon M, Crous X, et al. [Bone mass loss after sleeve gastrectomy: a prospective comparative study with gastric bypass]. Cir Esp. 2010;88(2):103-9.</w:t>
      </w:r>
    </w:p>
    <w:p w14:paraId="0C097558" w14:textId="77777777" w:rsidR="00720F16" w:rsidRPr="00720F16" w:rsidRDefault="00720F16" w:rsidP="00720F16">
      <w:pPr>
        <w:pStyle w:val="EndNoteBibliography"/>
        <w:rPr>
          <w:noProof/>
        </w:rPr>
      </w:pPr>
      <w:r w:rsidRPr="00720F16">
        <w:rPr>
          <w:noProof/>
        </w:rPr>
        <w:t>348.</w:t>
      </w:r>
      <w:r w:rsidRPr="00720F16">
        <w:rPr>
          <w:noProof/>
        </w:rPr>
        <w:tab/>
        <w:t>Fernandez-Real JM, Izquierdo M, Ortega F, Gorostiaga E, Gomez-Ambrosi J, Moreno-Navarrete JM, et al. The relationship of serum osteocalcin concentration to insulin secretion, sensitivity, and disposal with hypocaloric diet and resistance training. J Clin Endocrinol Metab. 2009;94(1):237-45.</w:t>
      </w:r>
    </w:p>
    <w:p w14:paraId="543EDB5D" w14:textId="77777777" w:rsidR="00720F16" w:rsidRPr="00720F16" w:rsidRDefault="00720F16" w:rsidP="00720F16">
      <w:pPr>
        <w:pStyle w:val="EndNoteBibliography"/>
        <w:rPr>
          <w:noProof/>
        </w:rPr>
      </w:pPr>
      <w:r w:rsidRPr="00720F16">
        <w:rPr>
          <w:noProof/>
        </w:rPr>
        <w:t>349.</w:t>
      </w:r>
      <w:r w:rsidRPr="00720F16">
        <w:rPr>
          <w:noProof/>
        </w:rPr>
        <w:tab/>
        <w:t>Saleem U, Mosley TH, Jr., Kullo IJ. Serum osteocalcin is associated with measures of insulin resistance, adipokine levels, and the presence of metabolic syndrome. Arteriosclerosis, thrombosis, and vascular biology. 2010;30(7):1474-8.</w:t>
      </w:r>
    </w:p>
    <w:p w14:paraId="1A3B5063" w14:textId="77777777" w:rsidR="00720F16" w:rsidRPr="00720F16" w:rsidRDefault="00720F16" w:rsidP="00720F16">
      <w:pPr>
        <w:pStyle w:val="EndNoteBibliography"/>
        <w:rPr>
          <w:noProof/>
        </w:rPr>
      </w:pPr>
      <w:r w:rsidRPr="00720F16">
        <w:rPr>
          <w:noProof/>
        </w:rPr>
        <w:t>350.</w:t>
      </w:r>
      <w:r w:rsidRPr="00720F16">
        <w:rPr>
          <w:noProof/>
        </w:rPr>
        <w:tab/>
        <w:t>Fulzele K, Riddle RC, DiGirolamo DJ, Cao X, Wan C, Chen D, et al. Insulin receptor signaling in osteoblasts regulates postnatal bone acquisition and body composition. Cell. 2010;142(2):309-19.</w:t>
      </w:r>
    </w:p>
    <w:p w14:paraId="1BAF0C04" w14:textId="77777777" w:rsidR="00720F16" w:rsidRPr="00720F16" w:rsidRDefault="00720F16" w:rsidP="00720F16">
      <w:pPr>
        <w:pStyle w:val="EndNoteBibliography"/>
        <w:rPr>
          <w:noProof/>
        </w:rPr>
      </w:pPr>
      <w:r w:rsidRPr="00720F16">
        <w:rPr>
          <w:noProof/>
        </w:rPr>
        <w:t>351.</w:t>
      </w:r>
      <w:r w:rsidRPr="00720F16">
        <w:rPr>
          <w:noProof/>
        </w:rPr>
        <w:tab/>
        <w:t>Kelly AS, Marcus MD, Yanovski JA, Yanovski SZ, Osganian SK. Working toward precision medicine approaches to treat severe obesity in adolescents: report of an NIH workshop. Int J Obes (Lond). 2018;42(11):1834-44.</w:t>
      </w:r>
    </w:p>
    <w:p w14:paraId="5EDFE22C" w14:textId="77777777" w:rsidR="00720F16" w:rsidRPr="00720F16" w:rsidRDefault="00720F16" w:rsidP="00720F16">
      <w:pPr>
        <w:pStyle w:val="EndNoteBibliography"/>
        <w:rPr>
          <w:noProof/>
        </w:rPr>
      </w:pPr>
      <w:r w:rsidRPr="00720F16">
        <w:rPr>
          <w:noProof/>
        </w:rPr>
        <w:t>352.</w:t>
      </w:r>
      <w:r w:rsidRPr="00720F16">
        <w:rPr>
          <w:noProof/>
        </w:rPr>
        <w:tab/>
        <w:t>Curran J, Kalic R, Sherrington C, Ravikumara M, Messina D, Doust J, et al. A RCT of intragastric balloons in obese adolescents: Preliminary data.  Australian &amp; New Zealand Obesity Society 2015 Annual Scientific Meeting2015.</w:t>
      </w:r>
    </w:p>
    <w:p w14:paraId="61695D9E" w14:textId="77777777" w:rsidR="00720F16" w:rsidRPr="00720F16" w:rsidRDefault="00720F16" w:rsidP="00720F16">
      <w:pPr>
        <w:pStyle w:val="EndNoteBibliography"/>
        <w:rPr>
          <w:noProof/>
        </w:rPr>
      </w:pPr>
      <w:r w:rsidRPr="00720F16">
        <w:rPr>
          <w:noProof/>
        </w:rPr>
        <w:t>353.</w:t>
      </w:r>
      <w:r w:rsidRPr="00720F16">
        <w:rPr>
          <w:noProof/>
        </w:rPr>
        <w:tab/>
        <w:t>Stephan G, Markos D, Sylvia W, A WR. Analysis of Safety and Efficacy of Intragastric Balloon in Extremely Obese Patients. Obesity Surgery. 2009.</w:t>
      </w:r>
    </w:p>
    <w:p w14:paraId="0CC7DA53" w14:textId="77777777" w:rsidR="00720F16" w:rsidRPr="00720F16" w:rsidRDefault="00720F16" w:rsidP="00720F16">
      <w:pPr>
        <w:pStyle w:val="EndNoteBibliography"/>
        <w:rPr>
          <w:noProof/>
        </w:rPr>
      </w:pPr>
      <w:r w:rsidRPr="00720F16">
        <w:rPr>
          <w:noProof/>
        </w:rPr>
        <w:t>354.</w:t>
      </w:r>
      <w:r w:rsidRPr="00720F16">
        <w:rPr>
          <w:noProof/>
        </w:rPr>
        <w:tab/>
        <w:t>de Almeida LS, Bazarbashi AN, de Souza TF, de Moura B, de Moura DTH. Modifying an Intragastric Balloon for the Treatment of Obesity: a Unique Approach. Obes Surg. 2019;29(4):1445-6.</w:t>
      </w:r>
    </w:p>
    <w:p w14:paraId="4C723B57" w14:textId="77777777" w:rsidR="00720F16" w:rsidRPr="00720F16" w:rsidRDefault="00720F16" w:rsidP="00720F16">
      <w:pPr>
        <w:pStyle w:val="EndNoteBibliography"/>
        <w:rPr>
          <w:noProof/>
        </w:rPr>
      </w:pPr>
      <w:r w:rsidRPr="00720F16">
        <w:rPr>
          <w:noProof/>
        </w:rPr>
        <w:t>355.</w:t>
      </w:r>
      <w:r w:rsidRPr="00720F16">
        <w:rPr>
          <w:noProof/>
        </w:rPr>
        <w:tab/>
        <w:t>Rodriguez-Grunert L, Galvao Neto M, Alamo M, al e. First human experience with endoscopically delivered and retrieved duodenal-jejunal bypass sleeve. Surg Obes Relat Dis. 2008;4:55-9.</w:t>
      </w:r>
    </w:p>
    <w:p w14:paraId="5459B391" w14:textId="77777777" w:rsidR="00720F16" w:rsidRPr="00720F16" w:rsidRDefault="00720F16" w:rsidP="00720F16">
      <w:pPr>
        <w:pStyle w:val="EndNoteBibliography"/>
        <w:rPr>
          <w:noProof/>
        </w:rPr>
      </w:pPr>
      <w:r w:rsidRPr="00720F16">
        <w:rPr>
          <w:noProof/>
        </w:rPr>
        <w:t>356.</w:t>
      </w:r>
      <w:r w:rsidRPr="00720F16">
        <w:rPr>
          <w:noProof/>
        </w:rPr>
        <w:tab/>
        <w:t>Kotnik P, Homan M, Orel R, Battelino T. Initial Experience with Endoscopically Placed Duodenal-Jejunal Bypass Liner (Endobarrier) in Morbidly Obese Adolescents.  European Society of Paediatric Endocrinology; Barcelona: Bioscientifica; 2015. p. 59.</w:t>
      </w:r>
    </w:p>
    <w:p w14:paraId="1887D0C6" w14:textId="77777777" w:rsidR="00720F16" w:rsidRPr="00720F16" w:rsidRDefault="00720F16" w:rsidP="00720F16">
      <w:pPr>
        <w:pStyle w:val="EndNoteBibliography"/>
        <w:rPr>
          <w:noProof/>
        </w:rPr>
      </w:pPr>
      <w:r w:rsidRPr="00720F16">
        <w:rPr>
          <w:noProof/>
        </w:rPr>
        <w:lastRenderedPageBreak/>
        <w:t>357.</w:t>
      </w:r>
      <w:r w:rsidRPr="00720F16">
        <w:rPr>
          <w:noProof/>
        </w:rPr>
        <w:tab/>
        <w:t>Anand N. Endobarrier therapy for diabetes causes liver abscess, fails clinical trial. International Business times. 2015.</w:t>
      </w:r>
    </w:p>
    <w:p w14:paraId="2330671B" w14:textId="77777777" w:rsidR="00720F16" w:rsidRPr="00720F16" w:rsidRDefault="00720F16" w:rsidP="00720F16">
      <w:pPr>
        <w:pStyle w:val="EndNoteBibliography"/>
        <w:rPr>
          <w:noProof/>
        </w:rPr>
      </w:pPr>
      <w:r w:rsidRPr="00720F16">
        <w:rPr>
          <w:noProof/>
        </w:rPr>
        <w:t>358.</w:t>
      </w:r>
      <w:r w:rsidRPr="00720F16">
        <w:rPr>
          <w:noProof/>
        </w:rPr>
        <w:tab/>
        <w:t>Roebroek YGM, Talib A, Muris JWM, van Dielen FMH, Bouvy ND, van Heurn LWE. Hurdles to Take for Adequate Treatment of Morbidly Obese Children and Adolescents: Attitudes of General Practitioners Towards Conservative and Surgical Treatment of Paediatric Morbid Obesity. World J Surg. 2019;43(4):1173-81.</w:t>
      </w:r>
    </w:p>
    <w:p w14:paraId="23311D15" w14:textId="77777777" w:rsidR="00720F16" w:rsidRPr="00720F16" w:rsidRDefault="00720F16" w:rsidP="00720F16">
      <w:pPr>
        <w:pStyle w:val="EndNoteBibliography"/>
        <w:rPr>
          <w:noProof/>
        </w:rPr>
      </w:pPr>
      <w:r w:rsidRPr="00720F16">
        <w:rPr>
          <w:noProof/>
        </w:rPr>
        <w:t>359.</w:t>
      </w:r>
      <w:r w:rsidRPr="00720F16">
        <w:rPr>
          <w:noProof/>
        </w:rPr>
        <w:tab/>
        <w:t>Erridge S, Chidambaram S, Goh EL. Acceptance of Surgical Treatment for Adolescent Obesity: A UK Perspective. JAMA Surgery. 2017;152(8):801-2.</w:t>
      </w:r>
    </w:p>
    <w:p w14:paraId="69987897" w14:textId="77777777" w:rsidR="00720F16" w:rsidRPr="00720F16" w:rsidRDefault="00720F16" w:rsidP="00720F16">
      <w:pPr>
        <w:pStyle w:val="EndNoteBibliography"/>
        <w:rPr>
          <w:noProof/>
        </w:rPr>
      </w:pPr>
      <w:r w:rsidRPr="00720F16">
        <w:rPr>
          <w:noProof/>
        </w:rPr>
        <w:t>360.</w:t>
      </w:r>
      <w:r w:rsidRPr="00720F16">
        <w:rPr>
          <w:noProof/>
        </w:rPr>
        <w:tab/>
        <w:t>Klebanoff MJ, Chhatwal J, Nudel JD, Corey KE, Kaplan LM, Hur C. Cost-effectiveness of Bariatric Surgery in Adolescents With Obesity. JAMA Surgery. 2017;152(2):136-41.</w:t>
      </w:r>
    </w:p>
    <w:p w14:paraId="7A8E5329" w14:textId="77777777" w:rsidR="00720F16" w:rsidRPr="00720F16" w:rsidRDefault="00720F16" w:rsidP="00720F16">
      <w:pPr>
        <w:pStyle w:val="EndNoteBibliography"/>
        <w:rPr>
          <w:noProof/>
        </w:rPr>
      </w:pPr>
      <w:r w:rsidRPr="00720F16">
        <w:rPr>
          <w:noProof/>
        </w:rPr>
        <w:t>361.</w:t>
      </w:r>
      <w:r w:rsidRPr="00720F16">
        <w:rPr>
          <w:noProof/>
        </w:rPr>
        <w:tab/>
        <w:t>Panca M, Viner R, White B, Pandya T, Melo H, Adamo M, et al. Cost-effectiveness of bariatric surgery in adolescents with severe obesity in the UK: Cost-utility of bariatric surgery in adolescents. Clinical Obesity. 2017;8.</w:t>
      </w:r>
    </w:p>
    <w:p w14:paraId="4FADCCDB" w14:textId="77777777" w:rsidR="00720F16" w:rsidRPr="00720F16" w:rsidRDefault="00720F16" w:rsidP="00720F16">
      <w:pPr>
        <w:pStyle w:val="EndNoteBibliography"/>
        <w:rPr>
          <w:noProof/>
        </w:rPr>
      </w:pPr>
      <w:r w:rsidRPr="00720F16">
        <w:rPr>
          <w:noProof/>
        </w:rPr>
        <w:t>362.</w:t>
      </w:r>
      <w:r w:rsidRPr="00720F16">
        <w:rPr>
          <w:noProof/>
        </w:rPr>
        <w:tab/>
        <w:t>Brode C, Ratcliff M, Reiter-Purtill J, Hunsaker S, Helmrath M, Zeller M. Predictors of Preoperative Program Non-Completion in Adolescents Referred for Bariatric Surgery. Obesity surgery. 2018;28(9):2853-9.</w:t>
      </w:r>
    </w:p>
    <w:p w14:paraId="32DC4700" w14:textId="77777777" w:rsidR="00720F16" w:rsidRPr="00720F16" w:rsidRDefault="00720F16" w:rsidP="00720F16">
      <w:pPr>
        <w:pStyle w:val="EndNoteBibliography"/>
        <w:rPr>
          <w:noProof/>
        </w:rPr>
      </w:pPr>
      <w:r w:rsidRPr="00720F16">
        <w:rPr>
          <w:noProof/>
        </w:rPr>
        <w:t>363.</w:t>
      </w:r>
      <w:r w:rsidRPr="00720F16">
        <w:rPr>
          <w:noProof/>
        </w:rPr>
        <w:tab/>
        <w:t>Cohen MJ, Curran JL, Phan T-LT, Reichard K, Datto GA. Psychological contributors to noncompletion of an adolescent preoperative bariatric surgery program. Surgery for obesity and related diseases : official journal of the American Society for Bariatric Surgery. 2017;13(1):58-64.</w:t>
      </w:r>
    </w:p>
    <w:p w14:paraId="5DF9CE75" w14:textId="77777777" w:rsidR="00720F16" w:rsidRPr="00720F16" w:rsidRDefault="00720F16" w:rsidP="00720F16">
      <w:pPr>
        <w:pStyle w:val="EndNoteBibliography"/>
        <w:rPr>
          <w:noProof/>
        </w:rPr>
      </w:pPr>
      <w:r w:rsidRPr="00720F16">
        <w:rPr>
          <w:noProof/>
        </w:rPr>
        <w:t>364.</w:t>
      </w:r>
      <w:r w:rsidRPr="00720F16">
        <w:rPr>
          <w:noProof/>
        </w:rPr>
        <w:tab/>
        <w:t>Childerhose JE, Eneli I, Steele KE. Adolescent bariatric surgery: a qualitative exploratory study of US patient perspectives. Clin Obes. 2018;8(5):345-54.</w:t>
      </w:r>
    </w:p>
    <w:p w14:paraId="74DCDC9F" w14:textId="77777777" w:rsidR="00720F16" w:rsidRPr="00720F16" w:rsidRDefault="00720F16" w:rsidP="00720F16">
      <w:pPr>
        <w:pStyle w:val="EndNoteBibliography"/>
        <w:rPr>
          <w:noProof/>
        </w:rPr>
      </w:pPr>
      <w:r w:rsidRPr="00720F16">
        <w:rPr>
          <w:noProof/>
        </w:rPr>
        <w:t>365.</w:t>
      </w:r>
      <w:r w:rsidRPr="00720F16">
        <w:rPr>
          <w:noProof/>
        </w:rPr>
        <w:tab/>
        <w:t>Doyle J, Colville S, Brown P, Christie D. How adolescents decide on bariatric surgery: an interpretative phenomenological analysis. Clin Obes. 2018;8(2):114-21.</w:t>
      </w:r>
    </w:p>
    <w:p w14:paraId="1844C8D6" w14:textId="77777777" w:rsidR="00720F16" w:rsidRPr="00720F16" w:rsidRDefault="00720F16" w:rsidP="00720F16">
      <w:pPr>
        <w:pStyle w:val="EndNoteBibliography"/>
        <w:rPr>
          <w:noProof/>
        </w:rPr>
      </w:pPr>
      <w:r w:rsidRPr="00720F16">
        <w:rPr>
          <w:noProof/>
        </w:rPr>
        <w:t>366.</w:t>
      </w:r>
      <w:r w:rsidRPr="00720F16">
        <w:rPr>
          <w:noProof/>
        </w:rPr>
        <w:tab/>
        <w:t>Nordin K, Brorsson AL, Ekbom K. Adolescents' experiences of obesity surgery: a qualitative study. Surg Obes Relat Dis. 2018;14(8):1157-62.</w:t>
      </w:r>
    </w:p>
    <w:p w14:paraId="42C3F999" w14:textId="77777777" w:rsidR="00720F16" w:rsidRPr="00720F16" w:rsidRDefault="00720F16" w:rsidP="00720F16">
      <w:pPr>
        <w:pStyle w:val="EndNoteBibliography"/>
        <w:rPr>
          <w:noProof/>
        </w:rPr>
      </w:pPr>
      <w:r w:rsidRPr="00720F16">
        <w:rPr>
          <w:noProof/>
        </w:rPr>
        <w:t>367.</w:t>
      </w:r>
      <w:r w:rsidRPr="00720F16">
        <w:rPr>
          <w:noProof/>
        </w:rPr>
        <w:tab/>
        <w:t>Sachdev P, Reece L, Thomson M, Natarajan A, Copeland RJ, Wales JK, et al. Intragastric balloon as an adjunct to lifestyle programme in severely obese adolescents: impact on biomedical outcomes and skeletal health. Int J Obes (Lond). 2018;42(1):115-8.</w:t>
      </w:r>
    </w:p>
    <w:p w14:paraId="48E95018" w14:textId="2E81C088" w:rsidR="00DA7006" w:rsidRDefault="009D1449" w:rsidP="00DA7006">
      <w:r>
        <w:fldChar w:fldCharType="end"/>
      </w:r>
    </w:p>
    <w:p w14:paraId="39B2899A" w14:textId="77777777" w:rsidR="00DA7006" w:rsidRDefault="00DA7006">
      <w:pPr>
        <w:spacing w:line="240" w:lineRule="auto"/>
      </w:pPr>
      <w:r>
        <w:br w:type="page"/>
      </w:r>
    </w:p>
    <w:p w14:paraId="1155AD78" w14:textId="77777777" w:rsidR="00DA7006" w:rsidRDefault="00DA7006" w:rsidP="005D6C56">
      <w:pPr>
        <w:pStyle w:val="Heading1"/>
      </w:pPr>
      <w:bookmarkStart w:id="1419" w:name="_Toc35002313"/>
      <w:r>
        <w:lastRenderedPageBreak/>
        <w:t>Appendix</w:t>
      </w:r>
      <w:bookmarkEnd w:id="1419"/>
    </w:p>
    <w:p w14:paraId="1EEC83E0" w14:textId="77777777" w:rsidR="00D24409" w:rsidRPr="005D6C56" w:rsidRDefault="00D24409" w:rsidP="005D6C56">
      <w:r w:rsidRPr="005D6C56">
        <w:rPr>
          <w:b/>
        </w:rPr>
        <w:t>Appendix 1</w:t>
      </w:r>
      <w:r w:rsidR="00BC0586" w:rsidRPr="005D6C56">
        <w:rPr>
          <w:b/>
        </w:rPr>
        <w:t xml:space="preserve"> </w:t>
      </w:r>
      <w:r w:rsidR="00DA7006">
        <w:rPr>
          <w:b/>
        </w:rPr>
        <w:t xml:space="preserve">- </w:t>
      </w:r>
      <w:r w:rsidRPr="005D6C56">
        <w:rPr>
          <w:b/>
        </w:rPr>
        <w:t>BOB Source Data</w:t>
      </w:r>
    </w:p>
    <w:p w14:paraId="728BF373" w14:textId="77777777" w:rsidR="00D24409" w:rsidRPr="00EE62B9" w:rsidRDefault="00D24409" w:rsidP="00EE62B9">
      <w:pPr>
        <w:tabs>
          <w:tab w:val="left" w:pos="3040"/>
        </w:tabs>
        <w:rPr>
          <w:rFonts w:cs="Arial"/>
          <w:b/>
          <w:u w:val="single"/>
        </w:rPr>
      </w:pPr>
      <w:r w:rsidRPr="00EE62B9">
        <w:rPr>
          <w:rFonts w:cs="Arial"/>
          <w:b/>
          <w:u w:val="single"/>
        </w:rPr>
        <w:tab/>
      </w:r>
      <w:r w:rsidR="00DA7006">
        <w:rPr>
          <w:rFonts w:cs="Arial"/>
          <w:b/>
          <w:u w:val="single"/>
        </w:rPr>
        <w:t xml:space="preserve">  </w:t>
      </w:r>
    </w:p>
    <w:p w14:paraId="7E078320" w14:textId="77777777" w:rsidR="00D24409" w:rsidRPr="00EE62B9" w:rsidRDefault="00D24409" w:rsidP="00EE62B9">
      <w:pPr>
        <w:rPr>
          <w:rFonts w:cs="Arial"/>
          <w:b/>
          <w:u w:val="single"/>
        </w:rPr>
      </w:pPr>
      <w:r w:rsidRPr="00EE62B9">
        <w:rPr>
          <w:rFonts w:cs="Arial"/>
          <w:b/>
          <w:u w:val="single"/>
        </w:rPr>
        <w:t>Patient 1</w:t>
      </w:r>
    </w:p>
    <w:p w14:paraId="013E68AD" w14:textId="77777777" w:rsidR="00D24409" w:rsidRPr="00EE62B9" w:rsidRDefault="00D24409" w:rsidP="00EE62B9">
      <w:pPr>
        <w:rPr>
          <w:rFonts w:cs="Arial"/>
          <w:b/>
          <w:u w:val="single"/>
        </w:rPr>
      </w:pPr>
    </w:p>
    <w:p w14:paraId="524266AD" w14:textId="77777777" w:rsidR="00D24409" w:rsidRPr="00EE62B9" w:rsidRDefault="00D24409" w:rsidP="00EE62B9">
      <w:pPr>
        <w:rPr>
          <w:rFonts w:cs="Arial"/>
          <w:b/>
          <w:u w:val="single"/>
        </w:rPr>
      </w:pPr>
      <w:r w:rsidRPr="00EE62B9">
        <w:rPr>
          <w:rFonts w:cs="Arial"/>
          <w:b/>
          <w:u w:val="single"/>
        </w:rPr>
        <w:t>Screening process- Prior to consent</w:t>
      </w:r>
    </w:p>
    <w:p w14:paraId="5869CCAB" w14:textId="77777777" w:rsidR="00D24409" w:rsidRPr="00EE62B9" w:rsidRDefault="00D24409" w:rsidP="00EE62B9">
      <w:pPr>
        <w:rPr>
          <w:rFonts w:cs="Arial"/>
          <w:b/>
          <w:u w:val="single"/>
        </w:rPr>
      </w:pPr>
    </w:p>
    <w:p w14:paraId="6DDDAEE9" w14:textId="77777777" w:rsidR="00D24409" w:rsidRPr="00EE62B9" w:rsidRDefault="00D24409" w:rsidP="00EE62B9">
      <w:pPr>
        <w:rPr>
          <w:rFonts w:cs="Arial"/>
        </w:rPr>
      </w:pPr>
      <w:r w:rsidRPr="00EE62B9">
        <w:rPr>
          <w:rFonts w:cs="Arial"/>
        </w:rPr>
        <w:t xml:space="preserve">Approach: Telephone/advertisement/other                 </w:t>
      </w:r>
      <w:r w:rsidRPr="00EE62B9">
        <w:rPr>
          <w:rFonts w:cs="Arial"/>
          <w:u w:val="single"/>
        </w:rPr>
        <w:t xml:space="preserve">         </w:t>
      </w:r>
    </w:p>
    <w:p w14:paraId="6C8C04F9" w14:textId="77777777" w:rsidR="00D24409" w:rsidRPr="00EE62B9" w:rsidRDefault="00D24409" w:rsidP="00EE62B9">
      <w:pPr>
        <w:rPr>
          <w:rFonts w:cs="Arial"/>
        </w:rPr>
      </w:pPr>
    </w:p>
    <w:p w14:paraId="52A7A6B0" w14:textId="77777777" w:rsidR="00D24409" w:rsidRPr="00EE62B9" w:rsidRDefault="00D24409" w:rsidP="00EE62B9">
      <w:pPr>
        <w:rPr>
          <w:rFonts w:cs="Arial"/>
        </w:rPr>
      </w:pPr>
      <w:r w:rsidRPr="00EE62B9">
        <w:rPr>
          <w:rFonts w:cs="Arial"/>
        </w:rPr>
        <w:t>Date and Time:</w:t>
      </w:r>
    </w:p>
    <w:p w14:paraId="04B28CE0" w14:textId="77777777" w:rsidR="00D24409" w:rsidRPr="00EE62B9" w:rsidRDefault="00D24409" w:rsidP="00EE62B9">
      <w:pPr>
        <w:rPr>
          <w:rFonts w:cs="Arial"/>
        </w:rPr>
      </w:pPr>
    </w:p>
    <w:p w14:paraId="50D3262C" w14:textId="77777777" w:rsidR="00D24409" w:rsidRPr="00EE62B9" w:rsidRDefault="00D24409" w:rsidP="00EE62B9">
      <w:pPr>
        <w:rPr>
          <w:rFonts w:cs="Arial"/>
        </w:rPr>
      </w:pPr>
      <w:r w:rsidRPr="00EE62B9">
        <w:rPr>
          <w:rFonts w:cs="Arial"/>
        </w:rPr>
        <w:t>Spoken to whom and by:</w:t>
      </w:r>
    </w:p>
    <w:p w14:paraId="4F6C33AF" w14:textId="77777777" w:rsidR="00D24409" w:rsidRPr="00EE62B9" w:rsidRDefault="00D24409" w:rsidP="00EE62B9">
      <w:pPr>
        <w:rPr>
          <w:rFonts w:cs="Arial"/>
        </w:rPr>
      </w:pPr>
    </w:p>
    <w:p w14:paraId="0507A847" w14:textId="77777777" w:rsidR="00D24409" w:rsidRPr="00EE62B9" w:rsidRDefault="00D24409" w:rsidP="00EE62B9">
      <w:pPr>
        <w:rPr>
          <w:rFonts w:cs="Arial"/>
        </w:rPr>
      </w:pPr>
      <w:r w:rsidRPr="00EE62B9">
        <w:rPr>
          <w:rFonts w:cs="Arial"/>
        </w:rPr>
        <w:t>Signature:</w:t>
      </w:r>
    </w:p>
    <w:p w14:paraId="11CF6E42" w14:textId="77777777" w:rsidR="00D24409" w:rsidRPr="00EE62B9" w:rsidRDefault="00931FF7" w:rsidP="00EE62B9">
      <w:pPr>
        <w:rPr>
          <w:rFonts w:cs="Arial"/>
        </w:rPr>
      </w:pPr>
      <w:r>
        <w:rPr>
          <w:rFonts w:cs="Arial"/>
        </w:rPr>
        <w:pict w14:anchorId="53F44B8B">
          <v:rect id="_x0000_i1025" style="width:0;height:1.5pt" o:hralign="center" o:hrstd="t" o:hr="t" fillcolor="#a0a0a0" stroked="f"/>
        </w:pict>
      </w:r>
    </w:p>
    <w:p w14:paraId="5DC591DF" w14:textId="77777777" w:rsidR="00D24409" w:rsidRPr="00EE62B9" w:rsidRDefault="00D24409" w:rsidP="00EE62B9">
      <w:pPr>
        <w:rPr>
          <w:rFonts w:cs="Arial"/>
        </w:rPr>
      </w:pPr>
    </w:p>
    <w:p w14:paraId="7F7A052E" w14:textId="77777777" w:rsidR="00D24409" w:rsidRPr="00EE62B9" w:rsidRDefault="00D24409" w:rsidP="00EE62B9">
      <w:pPr>
        <w:rPr>
          <w:rFonts w:cs="Arial"/>
          <w:b/>
          <w:u w:val="single"/>
        </w:rPr>
      </w:pPr>
      <w:r w:rsidRPr="00EE62B9">
        <w:rPr>
          <w:rFonts w:cs="Arial"/>
          <w:b/>
          <w:u w:val="single"/>
        </w:rPr>
        <w:t xml:space="preserve">Initial face to face discussion     </w:t>
      </w:r>
    </w:p>
    <w:p w14:paraId="0725A881" w14:textId="77777777" w:rsidR="00D24409" w:rsidRPr="00EE62B9" w:rsidRDefault="00D24409" w:rsidP="00EE62B9">
      <w:pPr>
        <w:rPr>
          <w:rFonts w:cs="Arial"/>
          <w:b/>
        </w:rPr>
      </w:pPr>
    </w:p>
    <w:p w14:paraId="4ABE1AD4" w14:textId="77777777" w:rsidR="00D24409" w:rsidRPr="00EE62B9" w:rsidRDefault="00D24409" w:rsidP="00EE62B9">
      <w:pPr>
        <w:rPr>
          <w:rFonts w:cs="Arial"/>
        </w:rPr>
      </w:pPr>
      <w:r w:rsidRPr="00EE62B9">
        <w:rPr>
          <w:rFonts w:cs="Arial"/>
        </w:rPr>
        <w:t xml:space="preserve">Date and Time-        </w:t>
      </w:r>
    </w:p>
    <w:p w14:paraId="7A18192B" w14:textId="77777777" w:rsidR="00D24409" w:rsidRPr="00EE62B9" w:rsidRDefault="00D24409" w:rsidP="00EE62B9">
      <w:pPr>
        <w:rPr>
          <w:rFonts w:cs="Arial"/>
        </w:rPr>
      </w:pPr>
    </w:p>
    <w:p w14:paraId="098A84E1" w14:textId="77777777" w:rsidR="00D24409" w:rsidRPr="00EE62B9" w:rsidRDefault="00D24409" w:rsidP="00EE62B9">
      <w:pPr>
        <w:rPr>
          <w:rFonts w:cs="Arial"/>
        </w:rPr>
      </w:pPr>
      <w:r w:rsidRPr="00EE62B9">
        <w:rPr>
          <w:rFonts w:cs="Arial"/>
        </w:rPr>
        <w:t>Persons present-</w:t>
      </w:r>
    </w:p>
    <w:p w14:paraId="221861C4" w14:textId="77777777" w:rsidR="00D24409" w:rsidRPr="00EE62B9" w:rsidRDefault="00D24409" w:rsidP="00EE62B9">
      <w:pPr>
        <w:rPr>
          <w:rFonts w:cs="Arial"/>
        </w:rPr>
      </w:pPr>
    </w:p>
    <w:p w14:paraId="1C6B4E42" w14:textId="77777777" w:rsidR="00D24409" w:rsidRPr="00EE62B9" w:rsidRDefault="00D24409" w:rsidP="00EE62B9">
      <w:pPr>
        <w:rPr>
          <w:rFonts w:cs="Arial"/>
        </w:rPr>
      </w:pPr>
      <w:r w:rsidRPr="00EE62B9">
        <w:rPr>
          <w:rFonts w:cs="Arial"/>
        </w:rPr>
        <w:t>Signature-</w:t>
      </w:r>
    </w:p>
    <w:p w14:paraId="5BA5FA57" w14:textId="77777777" w:rsidR="00D24409" w:rsidRPr="00EE62B9" w:rsidRDefault="00D24409" w:rsidP="00EE62B9">
      <w:pPr>
        <w:rPr>
          <w:rFonts w:cs="Arial"/>
        </w:rPr>
      </w:pPr>
    </w:p>
    <w:p w14:paraId="0981B692" w14:textId="77777777" w:rsidR="00D24409" w:rsidRPr="00EE62B9" w:rsidRDefault="00D24409" w:rsidP="00EE62B9">
      <w:pPr>
        <w:rPr>
          <w:rFonts w:cs="Arial"/>
        </w:rPr>
      </w:pPr>
      <w:r w:rsidRPr="00EE62B9">
        <w:rPr>
          <w:rFonts w:cs="Arial"/>
        </w:rPr>
        <w:t>Details-</w:t>
      </w:r>
    </w:p>
    <w:p w14:paraId="5045C625" w14:textId="77777777" w:rsidR="00D24409" w:rsidRPr="00EE62B9" w:rsidRDefault="00D24409" w:rsidP="00EE62B9">
      <w:pPr>
        <w:rPr>
          <w:rFonts w:cs="Arial"/>
        </w:rPr>
      </w:pPr>
    </w:p>
    <w:p w14:paraId="1FCF61BE" w14:textId="77777777" w:rsidR="00D24409" w:rsidRPr="00EE62B9" w:rsidRDefault="00D24409" w:rsidP="00EE62B9">
      <w:pPr>
        <w:rPr>
          <w:rFonts w:cs="Arial"/>
        </w:rPr>
      </w:pPr>
      <w:r w:rsidRPr="00EE62B9">
        <w:rPr>
          <w:rFonts w:cs="Arial"/>
        </w:rPr>
        <w:t>Questions asked and clarified-</w:t>
      </w:r>
    </w:p>
    <w:p w14:paraId="71E589DE" w14:textId="77777777" w:rsidR="00D24409" w:rsidRPr="00EE62B9" w:rsidRDefault="00D24409" w:rsidP="00EE62B9">
      <w:pPr>
        <w:rPr>
          <w:rFonts w:cs="Arial"/>
        </w:rPr>
      </w:pPr>
    </w:p>
    <w:p w14:paraId="0DE6ED4E" w14:textId="77777777" w:rsidR="00D24409" w:rsidRPr="00EE62B9" w:rsidRDefault="00D24409" w:rsidP="00EE62B9">
      <w:pPr>
        <w:rPr>
          <w:rFonts w:cs="Arial"/>
        </w:rPr>
      </w:pPr>
      <w:r w:rsidRPr="00EE62B9">
        <w:rPr>
          <w:rFonts w:cs="Arial"/>
        </w:rPr>
        <w:t>Saw MT/DIC- Yes/No</w:t>
      </w:r>
    </w:p>
    <w:p w14:paraId="6F2A934A" w14:textId="77777777" w:rsidR="00D24409" w:rsidRPr="00EE62B9" w:rsidRDefault="00D24409" w:rsidP="00EE62B9">
      <w:pPr>
        <w:rPr>
          <w:rFonts w:cs="Arial"/>
        </w:rPr>
      </w:pPr>
    </w:p>
    <w:p w14:paraId="4F616270" w14:textId="77777777" w:rsidR="00D24409" w:rsidRPr="00EE62B9" w:rsidRDefault="00D24409" w:rsidP="00EE62B9">
      <w:pPr>
        <w:rPr>
          <w:rFonts w:cs="Arial"/>
        </w:rPr>
      </w:pPr>
      <w:r w:rsidRPr="00EE62B9">
        <w:rPr>
          <w:rFonts w:cs="Arial"/>
        </w:rPr>
        <w:t xml:space="preserve">Saw LR- Yes/No </w:t>
      </w:r>
    </w:p>
    <w:p w14:paraId="660A3388" w14:textId="77777777" w:rsidR="00D24409" w:rsidRPr="00EE62B9" w:rsidRDefault="00931FF7" w:rsidP="00EE62B9">
      <w:pPr>
        <w:rPr>
          <w:rFonts w:cs="Arial"/>
        </w:rPr>
      </w:pPr>
      <w:r>
        <w:rPr>
          <w:rFonts w:cs="Arial"/>
        </w:rPr>
        <w:pict w14:anchorId="5E02ED69">
          <v:rect id="_x0000_i1026" style="width:0;height:1.5pt" o:hralign="center" o:hrstd="t" o:hr="t" fillcolor="#a0a0a0" stroked="f"/>
        </w:pict>
      </w:r>
    </w:p>
    <w:p w14:paraId="3067E83C" w14:textId="77777777" w:rsidR="00D24409" w:rsidRPr="00EE62B9" w:rsidRDefault="00D24409" w:rsidP="00EE62B9">
      <w:pPr>
        <w:rPr>
          <w:rFonts w:cs="Arial"/>
        </w:rPr>
      </w:pPr>
    </w:p>
    <w:p w14:paraId="1D451AFE" w14:textId="77777777" w:rsidR="00D24409" w:rsidRPr="00EE62B9" w:rsidRDefault="00D24409" w:rsidP="00EE62B9">
      <w:pPr>
        <w:rPr>
          <w:rFonts w:cs="Arial"/>
          <w:b/>
          <w:u w:val="single"/>
        </w:rPr>
      </w:pPr>
      <w:r w:rsidRPr="00EE62B9">
        <w:rPr>
          <w:rFonts w:cs="Arial"/>
          <w:b/>
          <w:u w:val="single"/>
        </w:rPr>
        <w:t>Medical/Surgical History</w:t>
      </w:r>
    </w:p>
    <w:p w14:paraId="7F2949E7" w14:textId="77777777" w:rsidR="00D24409" w:rsidRPr="00EE62B9" w:rsidRDefault="00D24409" w:rsidP="00EE62B9">
      <w:pPr>
        <w:rPr>
          <w:rFonts w:cs="Arial"/>
        </w:rPr>
      </w:pPr>
    </w:p>
    <w:p w14:paraId="6E0515A1" w14:textId="77777777" w:rsidR="00D24409" w:rsidRPr="00EE62B9" w:rsidRDefault="00D24409" w:rsidP="00EE62B9">
      <w:pPr>
        <w:rPr>
          <w:rFonts w:cs="Arial"/>
        </w:rPr>
      </w:pPr>
      <w:r w:rsidRPr="00EE62B9">
        <w:rPr>
          <w:rFonts w:cs="Arial"/>
        </w:rPr>
        <w:t>Fracture history</w:t>
      </w:r>
    </w:p>
    <w:p w14:paraId="541BC549" w14:textId="77777777" w:rsidR="00D24409" w:rsidRPr="00EE62B9" w:rsidRDefault="00D24409" w:rsidP="00EE62B9">
      <w:pPr>
        <w:rPr>
          <w:rFonts w:cs="Arial"/>
        </w:rPr>
      </w:pPr>
    </w:p>
    <w:p w14:paraId="486C6ED7" w14:textId="77777777" w:rsidR="00D24409" w:rsidRPr="00EE62B9" w:rsidRDefault="00D24409" w:rsidP="00EE62B9">
      <w:pPr>
        <w:rPr>
          <w:rFonts w:cs="Arial"/>
        </w:rPr>
      </w:pPr>
    </w:p>
    <w:p w14:paraId="02E50879" w14:textId="77777777" w:rsidR="00D24409" w:rsidRPr="00EE62B9" w:rsidRDefault="00D24409" w:rsidP="00EE62B9">
      <w:pPr>
        <w:rPr>
          <w:rFonts w:cs="Arial"/>
        </w:rPr>
      </w:pPr>
    </w:p>
    <w:p w14:paraId="2782BFAF" w14:textId="77777777" w:rsidR="00D24409" w:rsidRPr="00EE62B9" w:rsidRDefault="00D24409" w:rsidP="00EE62B9">
      <w:pPr>
        <w:rPr>
          <w:rFonts w:cs="Arial"/>
        </w:rPr>
      </w:pPr>
    </w:p>
    <w:p w14:paraId="5E00591E" w14:textId="77777777" w:rsidR="00D24409" w:rsidRPr="00EE62B9" w:rsidRDefault="00D24409" w:rsidP="00EE62B9">
      <w:pPr>
        <w:rPr>
          <w:rFonts w:cs="Arial"/>
        </w:rPr>
      </w:pPr>
    </w:p>
    <w:p w14:paraId="4E67BBC0" w14:textId="77777777" w:rsidR="00D24409" w:rsidRPr="00EE62B9" w:rsidRDefault="00D24409" w:rsidP="00EE62B9">
      <w:pPr>
        <w:rPr>
          <w:rFonts w:cs="Arial"/>
        </w:rPr>
      </w:pPr>
    </w:p>
    <w:p w14:paraId="7C9A8525" w14:textId="77777777" w:rsidR="00D24409" w:rsidRPr="00EE62B9" w:rsidRDefault="00D24409" w:rsidP="00EE62B9">
      <w:pPr>
        <w:rPr>
          <w:rFonts w:cs="Arial"/>
        </w:rPr>
      </w:pPr>
    </w:p>
    <w:p w14:paraId="4EF2D8D2" w14:textId="77777777" w:rsidR="00D24409" w:rsidRPr="00EE62B9" w:rsidRDefault="00D24409" w:rsidP="00EE62B9">
      <w:pPr>
        <w:rPr>
          <w:rFonts w:cs="Arial"/>
        </w:rPr>
      </w:pPr>
    </w:p>
    <w:p w14:paraId="5574DE35" w14:textId="77777777" w:rsidR="00D24409" w:rsidRPr="00EE62B9" w:rsidRDefault="00D24409" w:rsidP="00EE62B9">
      <w:pPr>
        <w:rPr>
          <w:rFonts w:cs="Arial"/>
        </w:rPr>
      </w:pPr>
    </w:p>
    <w:p w14:paraId="7F7D82FF" w14:textId="77777777" w:rsidR="00D24409" w:rsidRPr="00EE62B9" w:rsidRDefault="00D24409" w:rsidP="00EE62B9">
      <w:pPr>
        <w:rPr>
          <w:rFonts w:cs="Arial"/>
        </w:rPr>
      </w:pPr>
    </w:p>
    <w:p w14:paraId="0D17787C" w14:textId="77777777" w:rsidR="00D24409" w:rsidRPr="00EE62B9" w:rsidRDefault="00D24409" w:rsidP="00EE62B9">
      <w:pPr>
        <w:rPr>
          <w:rFonts w:cs="Arial"/>
        </w:rPr>
      </w:pPr>
    </w:p>
    <w:p w14:paraId="5875ECA9" w14:textId="77777777" w:rsidR="00D24409" w:rsidRPr="00EE62B9" w:rsidRDefault="00D24409" w:rsidP="00EE62B9">
      <w:pPr>
        <w:rPr>
          <w:rFonts w:cs="Arial"/>
        </w:rPr>
      </w:pPr>
    </w:p>
    <w:p w14:paraId="3F04F167" w14:textId="77777777" w:rsidR="00D24409" w:rsidRPr="00EE62B9" w:rsidRDefault="00D24409" w:rsidP="00EE62B9">
      <w:pPr>
        <w:rPr>
          <w:rFonts w:cs="Arial"/>
          <w:b/>
          <w:u w:val="single"/>
        </w:rPr>
      </w:pPr>
    </w:p>
    <w:p w14:paraId="3BADC65F" w14:textId="77777777" w:rsidR="00D24409" w:rsidRPr="00EE62B9" w:rsidRDefault="00D24409" w:rsidP="00EE62B9">
      <w:pPr>
        <w:rPr>
          <w:rFonts w:cs="Arial"/>
        </w:rPr>
      </w:pPr>
      <w:r w:rsidRPr="00EE62B9">
        <w:rPr>
          <w:rFonts w:cs="Arial"/>
          <w:b/>
        </w:rPr>
        <w:t>Screening Check list for eligibility for BOB study: -</w:t>
      </w:r>
    </w:p>
    <w:p w14:paraId="14A00F12" w14:textId="77777777" w:rsidR="00D24409" w:rsidRPr="00EE62B9" w:rsidRDefault="00D24409" w:rsidP="00EE62B9">
      <w:pPr>
        <w:rPr>
          <w:rFonts w:cs="Arial"/>
          <w:b/>
        </w:rPr>
      </w:pPr>
    </w:p>
    <w:p w14:paraId="5B6ECFDF" w14:textId="77777777" w:rsidR="00D24409" w:rsidRPr="00EE62B9" w:rsidRDefault="00D24409" w:rsidP="00EE62B9">
      <w:pPr>
        <w:rPr>
          <w:rFonts w:cs="Arial"/>
          <w:b/>
        </w:rPr>
      </w:pPr>
      <w:r w:rsidRPr="00EE62B9">
        <w:rPr>
          <w:rFonts w:cs="Arial"/>
          <w:b/>
        </w:rPr>
        <w:t>Completed by</w:t>
      </w:r>
    </w:p>
    <w:p w14:paraId="45298FE7" w14:textId="77777777" w:rsidR="00D24409" w:rsidRPr="00EE62B9" w:rsidRDefault="00D24409" w:rsidP="00EE62B9">
      <w:pPr>
        <w:rPr>
          <w:rFonts w:cs="Arial"/>
          <w:b/>
        </w:rPr>
      </w:pPr>
    </w:p>
    <w:p w14:paraId="66826E5A" w14:textId="77777777" w:rsidR="00D24409" w:rsidRPr="00EE62B9" w:rsidRDefault="00D24409" w:rsidP="00EE62B9">
      <w:pPr>
        <w:rPr>
          <w:rFonts w:cs="Arial"/>
          <w:b/>
        </w:rPr>
      </w:pPr>
      <w:r w:rsidRPr="00EE62B9">
        <w:rPr>
          <w:rFonts w:cs="Arial"/>
          <w:b/>
        </w:rPr>
        <w:t>Date/time and signature</w:t>
      </w:r>
    </w:p>
    <w:p w14:paraId="34D05FF1" w14:textId="77777777" w:rsidR="00D24409" w:rsidRPr="00EE62B9" w:rsidRDefault="00D24409" w:rsidP="00EE62B9">
      <w:pPr>
        <w:tabs>
          <w:tab w:val="left" w:pos="3030"/>
        </w:tabs>
        <w:rPr>
          <w:rFonts w:cs="Arial"/>
        </w:rPr>
      </w:pPr>
      <w:r w:rsidRPr="00EE62B9">
        <w:rPr>
          <w:rFonts w:cs="Arial"/>
        </w:rPr>
        <w:t>Weight</w:t>
      </w:r>
    </w:p>
    <w:p w14:paraId="38FD73F2" w14:textId="77777777" w:rsidR="00D24409" w:rsidRPr="00EE62B9" w:rsidRDefault="00D24409" w:rsidP="00EE62B9">
      <w:pPr>
        <w:tabs>
          <w:tab w:val="left" w:pos="3030"/>
        </w:tabs>
        <w:rPr>
          <w:rFonts w:cs="Arial"/>
        </w:rPr>
      </w:pPr>
    </w:p>
    <w:p w14:paraId="6E55EB1F" w14:textId="77777777" w:rsidR="00D24409" w:rsidRPr="00EE62B9" w:rsidRDefault="00D24409" w:rsidP="00EE62B9">
      <w:pPr>
        <w:tabs>
          <w:tab w:val="left" w:pos="3030"/>
        </w:tabs>
        <w:rPr>
          <w:rFonts w:cs="Arial"/>
        </w:rPr>
      </w:pPr>
      <w:r w:rsidRPr="00EE62B9">
        <w:rPr>
          <w:rFonts w:cs="Arial"/>
        </w:rPr>
        <w:t>Height</w:t>
      </w:r>
    </w:p>
    <w:p w14:paraId="7129E6CA" w14:textId="77777777" w:rsidR="00D24409" w:rsidRPr="00EE62B9" w:rsidRDefault="00D24409" w:rsidP="00EE62B9">
      <w:pPr>
        <w:tabs>
          <w:tab w:val="left" w:pos="3030"/>
        </w:tabs>
        <w:rPr>
          <w:rFonts w:cs="Arial"/>
        </w:rPr>
      </w:pPr>
    </w:p>
    <w:p w14:paraId="6F87CE30" w14:textId="77777777" w:rsidR="00D24409" w:rsidRPr="00EE62B9" w:rsidRDefault="00D24409" w:rsidP="00EE62B9">
      <w:pPr>
        <w:tabs>
          <w:tab w:val="left" w:pos="3030"/>
        </w:tabs>
        <w:rPr>
          <w:rFonts w:cs="Arial"/>
        </w:rPr>
      </w:pPr>
      <w:r w:rsidRPr="00EE62B9">
        <w:rPr>
          <w:rFonts w:cs="Arial"/>
        </w:rPr>
        <w:t>BMI                              BMI SDS                    BMI Centile</w:t>
      </w:r>
    </w:p>
    <w:p w14:paraId="47FDFC8D" w14:textId="77777777" w:rsidR="00D24409" w:rsidRPr="00EE62B9" w:rsidRDefault="00D24409" w:rsidP="00EE62B9">
      <w:pPr>
        <w:tabs>
          <w:tab w:val="left" w:pos="3030"/>
        </w:tabs>
        <w:rPr>
          <w:rFonts w:cs="Arial"/>
        </w:rPr>
      </w:pPr>
    </w:p>
    <w:p w14:paraId="75CE8376" w14:textId="77777777" w:rsidR="00D24409" w:rsidRPr="00EE62B9" w:rsidRDefault="00D24409" w:rsidP="00EE62B9">
      <w:pPr>
        <w:tabs>
          <w:tab w:val="left" w:pos="3030"/>
        </w:tabs>
        <w:rPr>
          <w:rFonts w:cs="Arial"/>
        </w:rPr>
      </w:pPr>
      <w:r w:rsidRPr="00EE62B9">
        <w:rPr>
          <w:rFonts w:cs="Arial"/>
        </w:rPr>
        <w:t xml:space="preserve">BMI ≥ 3.5 SD for age and sex- Yes/No. </w:t>
      </w:r>
    </w:p>
    <w:p w14:paraId="0E9648B2" w14:textId="77777777" w:rsidR="00D24409" w:rsidRPr="00EE62B9" w:rsidRDefault="00D24409" w:rsidP="00EE62B9">
      <w:pPr>
        <w:rPr>
          <w:rFonts w:cs="Arial"/>
        </w:rPr>
      </w:pPr>
    </w:p>
    <w:p w14:paraId="366F8DD6" w14:textId="77777777" w:rsidR="00D24409" w:rsidRPr="00EE62B9" w:rsidRDefault="00D24409" w:rsidP="00EE62B9">
      <w:pPr>
        <w:rPr>
          <w:rFonts w:cs="Arial"/>
        </w:rPr>
      </w:pPr>
      <w:r w:rsidRPr="00EE62B9">
        <w:rPr>
          <w:rFonts w:cs="Arial"/>
          <w:b/>
          <w:u w:val="single"/>
        </w:rPr>
        <w:t>Tanner Stage of Development</w:t>
      </w:r>
    </w:p>
    <w:p w14:paraId="70A114EB" w14:textId="77777777" w:rsidR="00D24409" w:rsidRPr="00EE62B9" w:rsidRDefault="00D24409" w:rsidP="00EE62B9">
      <w:pPr>
        <w:rPr>
          <w:rFonts w:cs="Arial"/>
        </w:rPr>
      </w:pPr>
    </w:p>
    <w:p w14:paraId="6EAC74D4" w14:textId="77777777" w:rsidR="00D24409" w:rsidRPr="00EE62B9" w:rsidRDefault="00D24409" w:rsidP="00EE62B9">
      <w:pPr>
        <w:rPr>
          <w:rFonts w:cs="Arial"/>
        </w:rPr>
      </w:pPr>
      <w:r w:rsidRPr="00EE62B9">
        <w:rPr>
          <w:rFonts w:cs="Arial"/>
        </w:rPr>
        <w:t>Stage I</w:t>
      </w:r>
      <w:r w:rsidRPr="00EE62B9">
        <w:rPr>
          <w:rFonts w:cs="Arial"/>
        </w:rPr>
        <w:tab/>
      </w:r>
      <w:r w:rsidRPr="00EE62B9">
        <w:rPr>
          <w:rFonts w:cs="Arial"/>
        </w:rPr>
        <w:tab/>
      </w:r>
      <w:r w:rsidRPr="00EE62B9">
        <w:rPr>
          <w:rFonts w:cs="Arial"/>
        </w:rPr>
        <w:sym w:font="Wingdings" w:char="F0A8"/>
      </w:r>
    </w:p>
    <w:p w14:paraId="690AD3C9" w14:textId="77777777" w:rsidR="00D24409" w:rsidRPr="00EE62B9" w:rsidRDefault="00D24409" w:rsidP="00EE62B9">
      <w:pPr>
        <w:rPr>
          <w:rFonts w:cs="Arial"/>
        </w:rPr>
      </w:pPr>
      <w:r w:rsidRPr="00EE62B9">
        <w:rPr>
          <w:rFonts w:cs="Arial"/>
        </w:rPr>
        <w:t>Stage II</w:t>
      </w:r>
      <w:r w:rsidRPr="00EE62B9">
        <w:rPr>
          <w:rFonts w:cs="Arial"/>
        </w:rPr>
        <w:tab/>
      </w:r>
      <w:r w:rsidRPr="00EE62B9">
        <w:rPr>
          <w:rFonts w:cs="Arial"/>
        </w:rPr>
        <w:tab/>
      </w:r>
      <w:r w:rsidRPr="00EE62B9">
        <w:rPr>
          <w:rFonts w:cs="Arial"/>
        </w:rPr>
        <w:sym w:font="Wingdings" w:char="F0A8"/>
      </w:r>
    </w:p>
    <w:p w14:paraId="5F6BC013" w14:textId="77777777" w:rsidR="00D24409" w:rsidRPr="00EE62B9" w:rsidRDefault="00D24409" w:rsidP="00EE62B9">
      <w:pPr>
        <w:rPr>
          <w:rFonts w:cs="Arial"/>
        </w:rPr>
      </w:pPr>
      <w:r w:rsidRPr="00EE62B9">
        <w:rPr>
          <w:rFonts w:cs="Arial"/>
        </w:rPr>
        <w:t xml:space="preserve">Stage III </w:t>
      </w:r>
      <w:r w:rsidRPr="00EE62B9">
        <w:rPr>
          <w:rFonts w:cs="Arial"/>
        </w:rPr>
        <w:tab/>
      </w:r>
      <w:r w:rsidRPr="00EE62B9">
        <w:rPr>
          <w:rFonts w:cs="Arial"/>
        </w:rPr>
        <w:sym w:font="Wingdings" w:char="F0A8"/>
      </w:r>
    </w:p>
    <w:p w14:paraId="43B494FC" w14:textId="77777777" w:rsidR="00D24409" w:rsidRPr="00EE62B9" w:rsidRDefault="00D24409" w:rsidP="00EE62B9">
      <w:pPr>
        <w:rPr>
          <w:rFonts w:cs="Arial"/>
        </w:rPr>
      </w:pPr>
      <w:r w:rsidRPr="00EE62B9">
        <w:rPr>
          <w:rFonts w:cs="Arial"/>
        </w:rPr>
        <w:t>Stage IV</w:t>
      </w:r>
      <w:r w:rsidRPr="00EE62B9">
        <w:rPr>
          <w:rFonts w:cs="Arial"/>
        </w:rPr>
        <w:tab/>
      </w:r>
      <w:r w:rsidRPr="00EE62B9">
        <w:rPr>
          <w:rFonts w:cs="Arial"/>
        </w:rPr>
        <w:sym w:font="Wingdings" w:char="F0A8"/>
      </w:r>
    </w:p>
    <w:p w14:paraId="01C45999" w14:textId="77777777" w:rsidR="00D24409" w:rsidRPr="00EE62B9" w:rsidRDefault="00D24409" w:rsidP="00EE62B9">
      <w:pPr>
        <w:rPr>
          <w:rFonts w:cs="Arial"/>
        </w:rPr>
      </w:pPr>
      <w:r w:rsidRPr="00EE62B9">
        <w:rPr>
          <w:rFonts w:cs="Arial"/>
        </w:rPr>
        <w:t>Stage V</w:t>
      </w:r>
      <w:r w:rsidRPr="00EE62B9">
        <w:rPr>
          <w:rFonts w:cs="Arial"/>
        </w:rPr>
        <w:tab/>
      </w:r>
      <w:r w:rsidRPr="00EE62B9">
        <w:rPr>
          <w:rFonts w:cs="Arial"/>
        </w:rPr>
        <w:tab/>
      </w:r>
      <w:r w:rsidRPr="00EE62B9">
        <w:rPr>
          <w:rFonts w:cs="Arial"/>
        </w:rPr>
        <w:sym w:font="Wingdings" w:char="F0A8"/>
      </w:r>
    </w:p>
    <w:p w14:paraId="64ADF216" w14:textId="77777777" w:rsidR="00D24409" w:rsidRPr="00EE62B9" w:rsidRDefault="00D24409" w:rsidP="00EE62B9">
      <w:pPr>
        <w:rPr>
          <w:rFonts w:cs="Arial"/>
          <w:b/>
        </w:rPr>
      </w:pPr>
    </w:p>
    <w:p w14:paraId="002D15FB" w14:textId="77777777" w:rsidR="00D24409" w:rsidRPr="00EE62B9" w:rsidRDefault="00D24409" w:rsidP="00EE62B9">
      <w:pPr>
        <w:rPr>
          <w:rFonts w:cs="Arial"/>
        </w:rPr>
      </w:pPr>
      <w:r w:rsidRPr="00EE62B9">
        <w:rPr>
          <w:rFonts w:cs="Arial"/>
        </w:rPr>
        <w:t>Bone age done-Yes/No</w:t>
      </w:r>
    </w:p>
    <w:p w14:paraId="5CB0FC73" w14:textId="77777777" w:rsidR="00D24409" w:rsidRPr="00EE62B9" w:rsidRDefault="00D24409" w:rsidP="00EE62B9">
      <w:pPr>
        <w:rPr>
          <w:rFonts w:cs="Arial"/>
        </w:rPr>
      </w:pPr>
      <w:r w:rsidRPr="00EE62B9">
        <w:rPr>
          <w:rFonts w:cs="Arial"/>
        </w:rPr>
        <w:t xml:space="preserve">      </w:t>
      </w:r>
    </w:p>
    <w:p w14:paraId="0CD19F73" w14:textId="77777777" w:rsidR="00D24409" w:rsidRPr="00EE62B9" w:rsidRDefault="00D24409" w:rsidP="00EE62B9">
      <w:pPr>
        <w:rPr>
          <w:rFonts w:cs="Arial"/>
        </w:rPr>
      </w:pPr>
      <w:r w:rsidRPr="00EE62B9">
        <w:rPr>
          <w:rFonts w:cs="Arial"/>
        </w:rPr>
        <w:t xml:space="preserve">&gt;15 for boys and 13 for girls  </w:t>
      </w:r>
    </w:p>
    <w:p w14:paraId="60DEAE35" w14:textId="77777777" w:rsidR="00D24409" w:rsidRPr="00EE62B9" w:rsidRDefault="00D24409" w:rsidP="00EE62B9">
      <w:pPr>
        <w:rPr>
          <w:rFonts w:cs="Arial"/>
        </w:rPr>
      </w:pPr>
    </w:p>
    <w:p w14:paraId="59CE0044" w14:textId="77777777" w:rsidR="00D24409" w:rsidRPr="00EE62B9" w:rsidRDefault="00D24409" w:rsidP="00EE62B9">
      <w:pPr>
        <w:rPr>
          <w:rFonts w:cs="Arial"/>
        </w:rPr>
      </w:pPr>
      <w:r w:rsidRPr="00EE62B9">
        <w:rPr>
          <w:rFonts w:cs="Arial"/>
        </w:rPr>
        <w:t>Previous gastric surgery- Yes/No</w:t>
      </w:r>
    </w:p>
    <w:p w14:paraId="4EED28D0" w14:textId="77777777" w:rsidR="00D24409" w:rsidRPr="00EE62B9" w:rsidRDefault="00D24409" w:rsidP="00EE62B9">
      <w:pPr>
        <w:rPr>
          <w:rFonts w:cs="Arial"/>
        </w:rPr>
      </w:pPr>
    </w:p>
    <w:p w14:paraId="7B4393EB" w14:textId="77777777" w:rsidR="00D24409" w:rsidRPr="00EE62B9" w:rsidRDefault="00D24409" w:rsidP="00EE62B9">
      <w:pPr>
        <w:rPr>
          <w:rFonts w:cs="Arial"/>
        </w:rPr>
      </w:pPr>
      <w:r w:rsidRPr="00EE62B9">
        <w:rPr>
          <w:rFonts w:cs="Arial"/>
        </w:rPr>
        <w:t>Congenital GI anomalies –Yes/No</w:t>
      </w:r>
    </w:p>
    <w:p w14:paraId="6A8E8ED6" w14:textId="77777777" w:rsidR="00D24409" w:rsidRPr="00EE62B9" w:rsidRDefault="00D24409" w:rsidP="00EE62B9">
      <w:pPr>
        <w:rPr>
          <w:rFonts w:cs="Arial"/>
        </w:rPr>
      </w:pPr>
    </w:p>
    <w:p w14:paraId="7A0A9A4E" w14:textId="77777777" w:rsidR="00D24409" w:rsidRPr="00EE62B9" w:rsidRDefault="00D24409" w:rsidP="00EE62B9">
      <w:pPr>
        <w:rPr>
          <w:rFonts w:cs="Arial"/>
        </w:rPr>
      </w:pPr>
      <w:r w:rsidRPr="00EE62B9">
        <w:rPr>
          <w:rFonts w:cs="Arial"/>
        </w:rPr>
        <w:t>Motivation to lose weight - Yes/No (expresses strong desire to lose weight, has tried community weight management programme/diets/hospital dietetics/medical treatment).</w:t>
      </w:r>
    </w:p>
    <w:p w14:paraId="03CE9821" w14:textId="77777777" w:rsidR="00D24409" w:rsidRPr="00EE62B9" w:rsidRDefault="00D24409" w:rsidP="00EE62B9">
      <w:pPr>
        <w:rPr>
          <w:rFonts w:cs="Arial"/>
        </w:rPr>
      </w:pPr>
    </w:p>
    <w:p w14:paraId="27AECBC8" w14:textId="77777777" w:rsidR="00D24409" w:rsidRPr="00EE62B9" w:rsidRDefault="00D24409" w:rsidP="00EE62B9">
      <w:pPr>
        <w:rPr>
          <w:rFonts w:cs="Arial"/>
        </w:rPr>
      </w:pPr>
      <w:r w:rsidRPr="00EE62B9">
        <w:rPr>
          <w:rFonts w:cs="Arial"/>
        </w:rPr>
        <w:t>Pregnancy test- Yes/No</w:t>
      </w:r>
    </w:p>
    <w:p w14:paraId="77CC8E6C" w14:textId="77777777" w:rsidR="00D24409" w:rsidRPr="00EE62B9" w:rsidRDefault="00D24409" w:rsidP="00EE62B9">
      <w:pPr>
        <w:rPr>
          <w:rFonts w:cs="Arial"/>
        </w:rPr>
      </w:pPr>
    </w:p>
    <w:p w14:paraId="7D80AC1C" w14:textId="77777777" w:rsidR="00D24409" w:rsidRPr="00EE62B9" w:rsidRDefault="00D24409" w:rsidP="00EE62B9">
      <w:pPr>
        <w:rPr>
          <w:rFonts w:cs="Arial"/>
        </w:rPr>
      </w:pPr>
      <w:r w:rsidRPr="00EE62B9">
        <w:rPr>
          <w:rFonts w:cs="Arial"/>
        </w:rPr>
        <w:t xml:space="preserve">Willing to avoid pregnancy for at least 1 year post procedure- Yes/No </w:t>
      </w:r>
    </w:p>
    <w:p w14:paraId="4C579725" w14:textId="77777777" w:rsidR="00D24409" w:rsidRPr="00EE62B9" w:rsidRDefault="00D24409" w:rsidP="00EE62B9">
      <w:pPr>
        <w:rPr>
          <w:rFonts w:cs="Arial"/>
        </w:rPr>
      </w:pPr>
      <w:r w:rsidRPr="00EE62B9">
        <w:rPr>
          <w:rFonts w:cs="Arial"/>
        </w:rPr>
        <w:t>(discussion with young person and carer).</w:t>
      </w:r>
    </w:p>
    <w:p w14:paraId="574E52B6" w14:textId="77777777" w:rsidR="00D24409" w:rsidRPr="00EE62B9" w:rsidRDefault="00D24409" w:rsidP="00EE62B9">
      <w:pPr>
        <w:rPr>
          <w:rFonts w:cs="Arial"/>
        </w:rPr>
      </w:pPr>
    </w:p>
    <w:p w14:paraId="72C7FC03" w14:textId="77777777" w:rsidR="00D24409" w:rsidRPr="00EE62B9" w:rsidRDefault="00D24409" w:rsidP="00EE62B9">
      <w:pPr>
        <w:rPr>
          <w:rFonts w:cs="Arial"/>
        </w:rPr>
      </w:pPr>
      <w:r w:rsidRPr="00EE62B9">
        <w:rPr>
          <w:rFonts w:cs="Arial"/>
        </w:rPr>
        <w:t xml:space="preserve">Willing to adhere to nutritional guidelines post operatively- Yes/No </w:t>
      </w:r>
    </w:p>
    <w:p w14:paraId="7D1BEE81" w14:textId="77777777" w:rsidR="00D24409" w:rsidRPr="00EE62B9" w:rsidRDefault="00D24409" w:rsidP="00EE62B9">
      <w:pPr>
        <w:rPr>
          <w:rFonts w:cs="Arial"/>
        </w:rPr>
      </w:pPr>
      <w:r w:rsidRPr="00EE62B9">
        <w:rPr>
          <w:rFonts w:cs="Arial"/>
        </w:rPr>
        <w:t>(discussion with young person and primary carer.)</w:t>
      </w:r>
    </w:p>
    <w:p w14:paraId="3399CEF7" w14:textId="77777777" w:rsidR="00D24409" w:rsidRPr="00EE62B9" w:rsidRDefault="00D24409" w:rsidP="00EE62B9">
      <w:pPr>
        <w:rPr>
          <w:rFonts w:cs="Arial"/>
        </w:rPr>
      </w:pPr>
    </w:p>
    <w:p w14:paraId="2EA59633" w14:textId="77777777" w:rsidR="00D24409" w:rsidRPr="00EE62B9" w:rsidRDefault="00D24409" w:rsidP="00EE62B9">
      <w:pPr>
        <w:rPr>
          <w:rFonts w:cs="Arial"/>
        </w:rPr>
      </w:pPr>
      <w:r w:rsidRPr="00EE62B9">
        <w:rPr>
          <w:rFonts w:cs="Arial"/>
        </w:rPr>
        <w:t>Carer can give informed consent- Yes/No</w:t>
      </w:r>
    </w:p>
    <w:p w14:paraId="217FEC69" w14:textId="77777777" w:rsidR="00D24409" w:rsidRPr="00EE62B9" w:rsidRDefault="00D24409" w:rsidP="00EE62B9">
      <w:pPr>
        <w:rPr>
          <w:rFonts w:cs="Arial"/>
        </w:rPr>
      </w:pPr>
    </w:p>
    <w:p w14:paraId="439D2F5E" w14:textId="77777777" w:rsidR="00D24409" w:rsidRPr="00EE62B9" w:rsidRDefault="00D24409" w:rsidP="00EE62B9">
      <w:pPr>
        <w:rPr>
          <w:rFonts w:cs="Arial"/>
        </w:rPr>
      </w:pPr>
      <w:r w:rsidRPr="00EE62B9">
        <w:rPr>
          <w:rFonts w:cs="Arial"/>
        </w:rPr>
        <w:t>Patient can give meaningful assent- Yes/No</w:t>
      </w:r>
    </w:p>
    <w:p w14:paraId="002EFDF9" w14:textId="77777777" w:rsidR="00D24409" w:rsidRPr="00EE62B9" w:rsidRDefault="00D24409" w:rsidP="00EE62B9">
      <w:pPr>
        <w:rPr>
          <w:rFonts w:cs="Arial"/>
        </w:rPr>
      </w:pPr>
    </w:p>
    <w:p w14:paraId="25D1DE40" w14:textId="77777777" w:rsidR="00D24409" w:rsidRPr="00EE62B9" w:rsidRDefault="00D24409" w:rsidP="00EE62B9">
      <w:pPr>
        <w:rPr>
          <w:rFonts w:cs="Arial"/>
        </w:rPr>
      </w:pPr>
      <w:r w:rsidRPr="00EE62B9">
        <w:rPr>
          <w:rFonts w:cs="Arial"/>
        </w:rPr>
        <w:t xml:space="preserve">No major pre-existing psychiatric morbidity - Yes/No </w:t>
      </w:r>
    </w:p>
    <w:p w14:paraId="7F47F7D8" w14:textId="77777777" w:rsidR="00D24409" w:rsidRPr="00EE62B9" w:rsidRDefault="00D24409" w:rsidP="00EE62B9">
      <w:pPr>
        <w:rPr>
          <w:rFonts w:cs="Arial"/>
        </w:rPr>
      </w:pPr>
      <w:r w:rsidRPr="00EE62B9">
        <w:rPr>
          <w:rFonts w:cs="Arial"/>
        </w:rPr>
        <w:t>(Not on medication; no history of eating disorders; no history of self harm as assessed by history and patient notes).</w:t>
      </w:r>
    </w:p>
    <w:p w14:paraId="06FC0359" w14:textId="77777777" w:rsidR="00D24409" w:rsidRPr="00EE62B9" w:rsidRDefault="00D24409" w:rsidP="00EE62B9">
      <w:pPr>
        <w:rPr>
          <w:rFonts w:cs="Arial"/>
        </w:rPr>
      </w:pPr>
      <w:r w:rsidRPr="00EE62B9">
        <w:rPr>
          <w:rFonts w:cs="Arial"/>
          <w:b/>
          <w:u w:val="single"/>
        </w:rPr>
        <w:t>Patient eligible for study-        Yes/No</w:t>
      </w:r>
    </w:p>
    <w:p w14:paraId="0D1913C6" w14:textId="77777777" w:rsidR="00D24409" w:rsidRPr="00EE62B9" w:rsidRDefault="00D24409" w:rsidP="00EE62B9">
      <w:pPr>
        <w:rPr>
          <w:rFonts w:cs="Arial"/>
          <w:b/>
          <w:u w:val="single"/>
        </w:rPr>
      </w:pPr>
    </w:p>
    <w:p w14:paraId="16184D60" w14:textId="77777777" w:rsidR="00D24409" w:rsidRPr="00EE62B9" w:rsidRDefault="00D24409" w:rsidP="00EE62B9">
      <w:pPr>
        <w:rPr>
          <w:rFonts w:cs="Arial"/>
        </w:rPr>
      </w:pPr>
      <w:r w:rsidRPr="00EE62B9">
        <w:rPr>
          <w:rFonts w:cs="Arial"/>
        </w:rPr>
        <w:t>Patient information leaflets given/posted-</w:t>
      </w:r>
    </w:p>
    <w:p w14:paraId="3D5D296D" w14:textId="77777777" w:rsidR="00D24409" w:rsidRPr="00EE62B9" w:rsidRDefault="00D24409" w:rsidP="00EE62B9">
      <w:pPr>
        <w:rPr>
          <w:rFonts w:cs="Arial"/>
        </w:rPr>
      </w:pPr>
    </w:p>
    <w:p w14:paraId="3A0B145D" w14:textId="77777777" w:rsidR="00D24409" w:rsidRPr="00EE62B9" w:rsidRDefault="00D24409" w:rsidP="00EE62B9">
      <w:pPr>
        <w:rPr>
          <w:rFonts w:cs="Arial"/>
        </w:rPr>
      </w:pPr>
      <w:r w:rsidRPr="00EE62B9">
        <w:rPr>
          <w:rFonts w:cs="Arial"/>
        </w:rPr>
        <w:t>By/To-</w:t>
      </w:r>
    </w:p>
    <w:p w14:paraId="5618FE7D" w14:textId="77777777" w:rsidR="00D24409" w:rsidRPr="00EE62B9" w:rsidRDefault="00D24409" w:rsidP="00EE62B9">
      <w:pPr>
        <w:rPr>
          <w:rFonts w:cs="Arial"/>
        </w:rPr>
      </w:pPr>
      <w:r w:rsidRPr="00EE62B9">
        <w:rPr>
          <w:rFonts w:cs="Arial"/>
        </w:rPr>
        <w:t xml:space="preserve"> </w:t>
      </w:r>
    </w:p>
    <w:p w14:paraId="17E7DEEC" w14:textId="77777777" w:rsidR="00D24409" w:rsidRPr="00EE62B9" w:rsidRDefault="00D24409" w:rsidP="00EE62B9">
      <w:pPr>
        <w:rPr>
          <w:rFonts w:cs="Arial"/>
        </w:rPr>
      </w:pPr>
      <w:r w:rsidRPr="00EE62B9">
        <w:rPr>
          <w:rFonts w:cs="Arial"/>
        </w:rPr>
        <w:t>Date and Time-</w:t>
      </w:r>
    </w:p>
    <w:p w14:paraId="355FD196" w14:textId="77777777" w:rsidR="00D24409" w:rsidRPr="00EE62B9" w:rsidRDefault="00D24409" w:rsidP="00EE62B9">
      <w:pPr>
        <w:rPr>
          <w:rFonts w:cs="Arial"/>
        </w:rPr>
      </w:pPr>
    </w:p>
    <w:p w14:paraId="37F836C4" w14:textId="77777777" w:rsidR="00D24409" w:rsidRPr="00EE62B9" w:rsidRDefault="00D24409" w:rsidP="00EE62B9">
      <w:pPr>
        <w:rPr>
          <w:rFonts w:cs="Arial"/>
        </w:rPr>
      </w:pPr>
      <w:r w:rsidRPr="00EE62B9">
        <w:rPr>
          <w:rFonts w:cs="Arial"/>
        </w:rPr>
        <w:t>Signature-</w:t>
      </w:r>
    </w:p>
    <w:p w14:paraId="4859DDC9" w14:textId="77777777" w:rsidR="00D24409" w:rsidRPr="00EE62B9" w:rsidRDefault="00D24409" w:rsidP="00EE62B9">
      <w:pPr>
        <w:rPr>
          <w:rFonts w:cs="Arial"/>
        </w:rPr>
      </w:pPr>
    </w:p>
    <w:p w14:paraId="3A9E4707" w14:textId="77777777" w:rsidR="00D24409" w:rsidRPr="00EE62B9" w:rsidRDefault="00D24409" w:rsidP="00EE62B9">
      <w:pPr>
        <w:rPr>
          <w:rFonts w:cs="Arial"/>
        </w:rPr>
      </w:pPr>
      <w:r w:rsidRPr="00EE62B9">
        <w:rPr>
          <w:rFonts w:cs="Arial"/>
        </w:rPr>
        <w:t>Any further discussion-telephone/face to face</w:t>
      </w:r>
    </w:p>
    <w:p w14:paraId="6517BDAB" w14:textId="77777777" w:rsidR="00D24409" w:rsidRPr="00EE62B9" w:rsidRDefault="00D24409" w:rsidP="00EE62B9">
      <w:pPr>
        <w:rPr>
          <w:rFonts w:cs="Arial"/>
          <w:b/>
          <w:u w:val="single"/>
        </w:rPr>
      </w:pPr>
      <w:r w:rsidRPr="00EE62B9">
        <w:rPr>
          <w:rFonts w:cs="Arial"/>
          <w:b/>
          <w:u w:val="single"/>
        </w:rPr>
        <w:t>Consent process</w:t>
      </w:r>
    </w:p>
    <w:p w14:paraId="5AD43910" w14:textId="77777777" w:rsidR="00D24409" w:rsidRPr="00EE62B9" w:rsidRDefault="00D24409" w:rsidP="00EE62B9">
      <w:pPr>
        <w:rPr>
          <w:rFonts w:cs="Arial"/>
        </w:rPr>
      </w:pPr>
    </w:p>
    <w:p w14:paraId="1A9E02E4" w14:textId="77777777" w:rsidR="00D24409" w:rsidRPr="00EE62B9" w:rsidRDefault="00D24409" w:rsidP="00EE62B9">
      <w:pPr>
        <w:rPr>
          <w:rFonts w:cs="Arial"/>
          <w:b/>
          <w:u w:val="single"/>
        </w:rPr>
      </w:pPr>
      <w:r w:rsidRPr="00EE62B9">
        <w:rPr>
          <w:rFonts w:cs="Arial"/>
          <w:b/>
          <w:u w:val="single"/>
        </w:rPr>
        <w:t xml:space="preserve">Informed Consent </w:t>
      </w:r>
    </w:p>
    <w:p w14:paraId="3AE1A3C5" w14:textId="77777777" w:rsidR="00D24409" w:rsidRPr="00EE62B9" w:rsidRDefault="00D24409" w:rsidP="00EE62B9">
      <w:pPr>
        <w:rPr>
          <w:rFonts w:cs="Arial"/>
        </w:rPr>
      </w:pPr>
      <w:r w:rsidRPr="00EE62B9">
        <w:rPr>
          <w:rFonts w:cs="Arial"/>
        </w:rPr>
        <w:t xml:space="preserve">Consent form date &amp; version number </w:t>
      </w:r>
      <w:r w:rsidRPr="00EE62B9">
        <w:rPr>
          <w:rFonts w:cs="Arial"/>
        </w:rPr>
        <w:tab/>
        <w:t>________________</w:t>
      </w:r>
    </w:p>
    <w:p w14:paraId="7D548638" w14:textId="77777777" w:rsidR="00D24409" w:rsidRPr="00EE62B9" w:rsidRDefault="00D24409" w:rsidP="00EE62B9">
      <w:pPr>
        <w:rPr>
          <w:rFonts w:cs="Arial"/>
        </w:rPr>
      </w:pPr>
      <w:r w:rsidRPr="00EE62B9">
        <w:rPr>
          <w:rFonts w:cs="Arial"/>
        </w:rPr>
        <w:t xml:space="preserve">Date informed consent signed </w:t>
      </w:r>
      <w:r w:rsidRPr="00EE62B9">
        <w:rPr>
          <w:rFonts w:cs="Arial"/>
        </w:rPr>
        <w:tab/>
      </w:r>
      <w:r w:rsidRPr="00EE62B9">
        <w:rPr>
          <w:rFonts w:cs="Arial"/>
        </w:rPr>
        <w:tab/>
        <w:t>________________</w:t>
      </w:r>
    </w:p>
    <w:p w14:paraId="2EAE0164" w14:textId="77777777" w:rsidR="00D24409" w:rsidRPr="00EE62B9" w:rsidRDefault="00D24409" w:rsidP="00EE62B9">
      <w:pPr>
        <w:tabs>
          <w:tab w:val="left" w:pos="945"/>
        </w:tabs>
        <w:rPr>
          <w:rFonts w:cs="Arial"/>
        </w:rPr>
      </w:pPr>
      <w:r w:rsidRPr="00EE62B9">
        <w:rPr>
          <w:rFonts w:cs="Arial"/>
        </w:rPr>
        <w:tab/>
      </w:r>
    </w:p>
    <w:p w14:paraId="6478144B" w14:textId="77777777" w:rsidR="00D24409" w:rsidRPr="00EE62B9" w:rsidRDefault="00D24409" w:rsidP="00EE62B9">
      <w:pPr>
        <w:rPr>
          <w:rFonts w:cs="Arial"/>
        </w:rPr>
      </w:pPr>
      <w:r w:rsidRPr="00EE62B9">
        <w:rPr>
          <w:rFonts w:cs="Arial"/>
        </w:rPr>
        <w:t xml:space="preserve">Assent form date &amp; version number </w:t>
      </w:r>
      <w:r w:rsidRPr="00EE62B9">
        <w:rPr>
          <w:rFonts w:cs="Arial"/>
        </w:rPr>
        <w:tab/>
        <w:t>________________</w:t>
      </w:r>
    </w:p>
    <w:p w14:paraId="6DAF7F93" w14:textId="77777777" w:rsidR="00D24409" w:rsidRPr="00EE62B9" w:rsidRDefault="00D24409" w:rsidP="00EE62B9">
      <w:pPr>
        <w:rPr>
          <w:rFonts w:cs="Arial"/>
        </w:rPr>
      </w:pPr>
      <w:r w:rsidRPr="00EE62B9">
        <w:rPr>
          <w:rFonts w:cs="Arial"/>
        </w:rPr>
        <w:t>Date assent form signed</w:t>
      </w:r>
      <w:r w:rsidRPr="00EE62B9">
        <w:rPr>
          <w:rFonts w:cs="Arial"/>
        </w:rPr>
        <w:tab/>
      </w:r>
      <w:r w:rsidRPr="00EE62B9">
        <w:rPr>
          <w:rFonts w:cs="Arial"/>
        </w:rPr>
        <w:tab/>
        <w:t>________________</w:t>
      </w:r>
    </w:p>
    <w:p w14:paraId="00BE0DB0" w14:textId="77777777" w:rsidR="00D24409" w:rsidRPr="00EE62B9" w:rsidRDefault="00D24409" w:rsidP="00EE62B9">
      <w:pPr>
        <w:rPr>
          <w:rFonts w:cs="Arial"/>
        </w:rPr>
      </w:pPr>
    </w:p>
    <w:p w14:paraId="161FBFFA" w14:textId="77777777" w:rsidR="00D24409" w:rsidRPr="00EE62B9" w:rsidRDefault="00D24409" w:rsidP="00EE62B9">
      <w:pPr>
        <w:rPr>
          <w:rFonts w:cs="Arial"/>
        </w:rPr>
      </w:pPr>
    </w:p>
    <w:p w14:paraId="5B14A5A6" w14:textId="77777777" w:rsidR="00D24409" w:rsidRPr="00EE62B9" w:rsidRDefault="00D24409" w:rsidP="00EE62B9">
      <w:pPr>
        <w:rPr>
          <w:rFonts w:cs="Arial"/>
        </w:rPr>
      </w:pPr>
      <w:r w:rsidRPr="00EE62B9">
        <w:rPr>
          <w:rFonts w:cs="Arial"/>
        </w:rPr>
        <w:t xml:space="preserve">Consent taken by     </w:t>
      </w:r>
      <w:r w:rsidRPr="00EE62B9">
        <w:rPr>
          <w:rFonts w:cs="Arial"/>
        </w:rPr>
        <w:tab/>
        <w:t xml:space="preserve">                          ________________</w:t>
      </w:r>
    </w:p>
    <w:p w14:paraId="4223AFC1" w14:textId="77777777" w:rsidR="00D24409" w:rsidRPr="00EE62B9" w:rsidRDefault="00D24409" w:rsidP="00EE62B9">
      <w:pPr>
        <w:rPr>
          <w:rFonts w:cs="Arial"/>
        </w:rPr>
      </w:pPr>
      <w:r w:rsidRPr="00EE62B9">
        <w:rPr>
          <w:rFonts w:cs="Arial"/>
        </w:rPr>
        <w:t xml:space="preserve">Signature, Date and </w:t>
      </w:r>
      <w:proofErr w:type="gramStart"/>
      <w:r w:rsidRPr="00EE62B9">
        <w:rPr>
          <w:rFonts w:cs="Arial"/>
        </w:rPr>
        <w:t xml:space="preserve">time  </w:t>
      </w:r>
      <w:r w:rsidRPr="00EE62B9">
        <w:rPr>
          <w:rFonts w:cs="Arial"/>
        </w:rPr>
        <w:tab/>
      </w:r>
      <w:proofErr w:type="gramEnd"/>
      <w:r w:rsidRPr="00EE62B9">
        <w:rPr>
          <w:rFonts w:cs="Arial"/>
        </w:rPr>
        <w:tab/>
        <w:t>________________</w:t>
      </w:r>
    </w:p>
    <w:p w14:paraId="6E1A4432" w14:textId="77777777" w:rsidR="00D24409" w:rsidRPr="00EE62B9" w:rsidRDefault="00D24409" w:rsidP="00EE62B9">
      <w:pPr>
        <w:rPr>
          <w:rFonts w:cs="Arial"/>
        </w:rPr>
      </w:pPr>
      <w:r w:rsidRPr="00EE62B9">
        <w:rPr>
          <w:rFonts w:cs="Arial"/>
        </w:rPr>
        <w:t xml:space="preserve">   </w:t>
      </w:r>
    </w:p>
    <w:p w14:paraId="00B71E24" w14:textId="77777777" w:rsidR="00D24409" w:rsidRPr="00EE62B9" w:rsidRDefault="00D24409" w:rsidP="00EE62B9">
      <w:pPr>
        <w:rPr>
          <w:rFonts w:cs="Arial"/>
        </w:rPr>
      </w:pPr>
    </w:p>
    <w:p w14:paraId="0C0BF4D1" w14:textId="77777777" w:rsidR="00D24409" w:rsidRPr="00EE62B9" w:rsidRDefault="00D24409" w:rsidP="00EE62B9">
      <w:pPr>
        <w:rPr>
          <w:rFonts w:cs="Arial"/>
        </w:rPr>
      </w:pPr>
    </w:p>
    <w:p w14:paraId="41BBB012" w14:textId="77777777" w:rsidR="00D24409" w:rsidRPr="00EE62B9" w:rsidRDefault="00D24409" w:rsidP="00EE62B9">
      <w:pPr>
        <w:rPr>
          <w:rFonts w:cs="Arial"/>
        </w:rPr>
      </w:pPr>
      <w:r w:rsidRPr="00EE62B9">
        <w:rPr>
          <w:rFonts w:cs="Arial"/>
        </w:rPr>
        <w:t>Study was discussed with parent/guardian</w:t>
      </w:r>
      <w:r w:rsidRPr="00EE62B9">
        <w:rPr>
          <w:rFonts w:cs="Arial"/>
        </w:rPr>
        <w:tab/>
      </w:r>
      <w:r w:rsidRPr="00EE62B9">
        <w:rPr>
          <w:rFonts w:cs="Arial"/>
        </w:rPr>
        <w:tab/>
      </w:r>
      <w:r w:rsidRPr="00EE62B9">
        <w:rPr>
          <w:rFonts w:cs="Arial"/>
        </w:rPr>
        <w:sym w:font="Wingdings" w:char="F0A8"/>
      </w:r>
    </w:p>
    <w:p w14:paraId="585E8615" w14:textId="77777777" w:rsidR="00D24409" w:rsidRPr="00EE62B9" w:rsidRDefault="00D24409" w:rsidP="00EE62B9">
      <w:pPr>
        <w:rPr>
          <w:rFonts w:cs="Arial"/>
        </w:rPr>
      </w:pPr>
    </w:p>
    <w:p w14:paraId="3D4AA633" w14:textId="77777777" w:rsidR="00D24409" w:rsidRPr="00EE62B9" w:rsidRDefault="00D24409" w:rsidP="00EE62B9">
      <w:pPr>
        <w:rPr>
          <w:rFonts w:cs="Arial"/>
        </w:rPr>
      </w:pPr>
      <w:r w:rsidRPr="00EE62B9">
        <w:rPr>
          <w:rFonts w:cs="Arial"/>
        </w:rPr>
        <w:t>Consent form in site file</w:t>
      </w:r>
      <w:r w:rsidRPr="00EE62B9">
        <w:rPr>
          <w:rFonts w:cs="Arial"/>
        </w:rPr>
        <w:tab/>
      </w:r>
      <w:r w:rsidRPr="00EE62B9">
        <w:rPr>
          <w:rFonts w:cs="Arial"/>
        </w:rPr>
        <w:tab/>
      </w:r>
      <w:r w:rsidRPr="00EE62B9">
        <w:rPr>
          <w:rFonts w:cs="Arial"/>
        </w:rPr>
        <w:tab/>
      </w:r>
      <w:r w:rsidRPr="00EE62B9">
        <w:rPr>
          <w:rFonts w:cs="Arial"/>
        </w:rPr>
        <w:tab/>
      </w:r>
      <w:r w:rsidRPr="00EE62B9">
        <w:rPr>
          <w:rFonts w:cs="Arial"/>
        </w:rPr>
        <w:tab/>
      </w:r>
      <w:r w:rsidRPr="00EE62B9">
        <w:rPr>
          <w:rFonts w:cs="Arial"/>
        </w:rPr>
        <w:sym w:font="Wingdings" w:char="F0A8"/>
      </w:r>
    </w:p>
    <w:p w14:paraId="73D6D2CF" w14:textId="77777777" w:rsidR="00D24409" w:rsidRPr="00EE62B9" w:rsidRDefault="00D24409" w:rsidP="00EE62B9">
      <w:pPr>
        <w:rPr>
          <w:rFonts w:cs="Arial"/>
        </w:rPr>
      </w:pPr>
    </w:p>
    <w:p w14:paraId="136238B4" w14:textId="77777777" w:rsidR="00D24409" w:rsidRPr="00EE62B9" w:rsidRDefault="00D24409" w:rsidP="00EE62B9">
      <w:pPr>
        <w:rPr>
          <w:rFonts w:cs="Arial"/>
        </w:rPr>
      </w:pPr>
      <w:r w:rsidRPr="00EE62B9">
        <w:rPr>
          <w:rFonts w:cs="Arial"/>
        </w:rPr>
        <w:t>Copy of consent in SCH clinical notes</w:t>
      </w:r>
      <w:r w:rsidRPr="00EE62B9">
        <w:rPr>
          <w:rFonts w:cs="Arial"/>
        </w:rPr>
        <w:tab/>
      </w:r>
      <w:r w:rsidRPr="00EE62B9">
        <w:rPr>
          <w:rFonts w:cs="Arial"/>
        </w:rPr>
        <w:tab/>
      </w:r>
      <w:r w:rsidRPr="00EE62B9">
        <w:rPr>
          <w:rFonts w:cs="Arial"/>
        </w:rPr>
        <w:tab/>
      </w:r>
      <w:r w:rsidRPr="00EE62B9">
        <w:rPr>
          <w:rFonts w:cs="Arial"/>
        </w:rPr>
        <w:sym w:font="Wingdings" w:char="F0A8"/>
      </w:r>
    </w:p>
    <w:p w14:paraId="3A25FB47" w14:textId="77777777" w:rsidR="00D24409" w:rsidRPr="00EE62B9" w:rsidRDefault="00D24409" w:rsidP="00EE62B9">
      <w:pPr>
        <w:rPr>
          <w:rFonts w:cs="Arial"/>
        </w:rPr>
      </w:pPr>
    </w:p>
    <w:p w14:paraId="5E259ADF" w14:textId="77777777" w:rsidR="00D24409" w:rsidRPr="00EE62B9" w:rsidRDefault="00D24409" w:rsidP="00EE62B9">
      <w:pPr>
        <w:rPr>
          <w:rFonts w:cs="Arial"/>
        </w:rPr>
      </w:pPr>
      <w:r w:rsidRPr="00EE62B9">
        <w:rPr>
          <w:rFonts w:cs="Arial"/>
        </w:rPr>
        <w:t>Copy of consent form given to parent/guardian</w:t>
      </w:r>
      <w:r w:rsidRPr="00EE62B9">
        <w:rPr>
          <w:rFonts w:cs="Arial"/>
        </w:rPr>
        <w:tab/>
      </w:r>
      <w:r w:rsidRPr="00EE62B9">
        <w:rPr>
          <w:rFonts w:cs="Arial"/>
        </w:rPr>
        <w:tab/>
      </w:r>
      <w:r w:rsidRPr="00EE62B9">
        <w:rPr>
          <w:rFonts w:cs="Arial"/>
        </w:rPr>
        <w:sym w:font="Wingdings" w:char="F0A8"/>
      </w:r>
    </w:p>
    <w:p w14:paraId="63B3532C" w14:textId="77777777" w:rsidR="00D24409" w:rsidRPr="00EE62B9" w:rsidRDefault="00D24409" w:rsidP="00EE62B9">
      <w:pPr>
        <w:rPr>
          <w:rFonts w:cs="Arial"/>
        </w:rPr>
      </w:pPr>
    </w:p>
    <w:p w14:paraId="718AA9FB" w14:textId="77777777" w:rsidR="00D24409" w:rsidRPr="00EE62B9" w:rsidRDefault="00D24409" w:rsidP="00EE62B9">
      <w:pPr>
        <w:rPr>
          <w:rFonts w:cs="Arial"/>
        </w:rPr>
      </w:pPr>
      <w:r w:rsidRPr="00EE62B9">
        <w:rPr>
          <w:rFonts w:cs="Arial"/>
        </w:rPr>
        <w:t>Letter sent to GP</w:t>
      </w:r>
      <w:r w:rsidRPr="00EE62B9">
        <w:rPr>
          <w:rFonts w:cs="Arial"/>
        </w:rPr>
        <w:tab/>
      </w:r>
      <w:r w:rsidRPr="00EE62B9">
        <w:rPr>
          <w:rFonts w:cs="Arial"/>
        </w:rPr>
        <w:tab/>
      </w:r>
      <w:r w:rsidRPr="00EE62B9">
        <w:rPr>
          <w:rFonts w:cs="Arial"/>
        </w:rPr>
        <w:tab/>
      </w:r>
      <w:r w:rsidRPr="00EE62B9">
        <w:rPr>
          <w:rFonts w:cs="Arial"/>
        </w:rPr>
        <w:tab/>
      </w:r>
      <w:r w:rsidRPr="00EE62B9">
        <w:rPr>
          <w:rFonts w:cs="Arial"/>
        </w:rPr>
        <w:tab/>
      </w:r>
      <w:r w:rsidRPr="00EE62B9">
        <w:rPr>
          <w:rFonts w:cs="Arial"/>
        </w:rPr>
        <w:sym w:font="Wingdings" w:char="F0A8"/>
      </w:r>
    </w:p>
    <w:p w14:paraId="6FA7EAB5" w14:textId="77777777" w:rsidR="00D24409" w:rsidRPr="00EE62B9" w:rsidRDefault="00D24409" w:rsidP="00EE62B9">
      <w:pPr>
        <w:rPr>
          <w:rFonts w:cs="Arial"/>
        </w:rPr>
      </w:pPr>
    </w:p>
    <w:p w14:paraId="17E40A95" w14:textId="77777777" w:rsidR="00D24409" w:rsidRPr="00EE62B9" w:rsidRDefault="00D24409" w:rsidP="00EE62B9">
      <w:pPr>
        <w:rPr>
          <w:rFonts w:cs="Arial"/>
        </w:rPr>
      </w:pPr>
      <w:r w:rsidRPr="00EE62B9">
        <w:rPr>
          <w:rFonts w:cs="Arial"/>
          <w:b/>
          <w:u w:val="single"/>
        </w:rPr>
        <w:t>Demographic Data</w:t>
      </w:r>
    </w:p>
    <w:p w14:paraId="2276AE1A" w14:textId="77777777" w:rsidR="00D24409" w:rsidRPr="00EE62B9" w:rsidRDefault="00D24409" w:rsidP="00EE62B9">
      <w:pPr>
        <w:rPr>
          <w:rFonts w:cs="Arial"/>
        </w:rPr>
      </w:pPr>
    </w:p>
    <w:p w14:paraId="3E01E939" w14:textId="77777777" w:rsidR="00D24409" w:rsidRPr="00EE62B9" w:rsidRDefault="00D24409" w:rsidP="00EE62B9">
      <w:pPr>
        <w:rPr>
          <w:rFonts w:cs="Arial"/>
        </w:rPr>
      </w:pPr>
      <w:r w:rsidRPr="00EE62B9">
        <w:rPr>
          <w:rFonts w:cs="Arial"/>
        </w:rPr>
        <w:t>Date of Birth</w:t>
      </w:r>
      <w:r w:rsidRPr="00EE62B9">
        <w:rPr>
          <w:rFonts w:cs="Arial"/>
        </w:rPr>
        <w:tab/>
      </w:r>
      <w:r w:rsidRPr="00EE62B9">
        <w:rPr>
          <w:rFonts w:cs="Arial"/>
        </w:rPr>
        <w:tab/>
        <w:t>__________________</w:t>
      </w:r>
    </w:p>
    <w:p w14:paraId="6A5CF803" w14:textId="77777777" w:rsidR="00D24409" w:rsidRPr="00EE62B9" w:rsidRDefault="00D24409" w:rsidP="00EE62B9">
      <w:pPr>
        <w:rPr>
          <w:rFonts w:cs="Arial"/>
        </w:rPr>
      </w:pPr>
    </w:p>
    <w:p w14:paraId="0BA36FCC" w14:textId="77777777" w:rsidR="00D24409" w:rsidRPr="00EE62B9" w:rsidRDefault="00D24409" w:rsidP="00EE62B9">
      <w:pPr>
        <w:rPr>
          <w:rFonts w:cs="Arial"/>
        </w:rPr>
      </w:pPr>
      <w:r w:rsidRPr="00EE62B9">
        <w:rPr>
          <w:rFonts w:cs="Arial"/>
        </w:rPr>
        <w:t xml:space="preserve">Gender   </w:t>
      </w:r>
      <w:r w:rsidRPr="00EE62B9">
        <w:rPr>
          <w:rFonts w:cs="Arial"/>
        </w:rPr>
        <w:tab/>
      </w:r>
      <w:r w:rsidRPr="00EE62B9">
        <w:rPr>
          <w:rFonts w:cs="Arial"/>
        </w:rPr>
        <w:tab/>
        <w:t>__________________</w:t>
      </w:r>
    </w:p>
    <w:p w14:paraId="18049D62" w14:textId="77777777" w:rsidR="00D24409" w:rsidRPr="00EE62B9" w:rsidRDefault="00D24409" w:rsidP="00EE62B9">
      <w:pPr>
        <w:rPr>
          <w:rFonts w:cs="Arial"/>
        </w:rPr>
      </w:pPr>
    </w:p>
    <w:p w14:paraId="04167BE4" w14:textId="77777777" w:rsidR="00D24409" w:rsidRPr="00EE62B9" w:rsidRDefault="00D24409" w:rsidP="00EE62B9">
      <w:pPr>
        <w:rPr>
          <w:rFonts w:cs="Arial"/>
        </w:rPr>
      </w:pPr>
      <w:r w:rsidRPr="00EE62B9">
        <w:rPr>
          <w:rFonts w:cs="Arial"/>
        </w:rPr>
        <w:lastRenderedPageBreak/>
        <w:t>Ethnicity</w:t>
      </w:r>
      <w:r w:rsidRPr="00EE62B9">
        <w:rPr>
          <w:rFonts w:cs="Arial"/>
        </w:rPr>
        <w:tab/>
      </w:r>
      <w:r w:rsidRPr="00EE62B9">
        <w:rPr>
          <w:rFonts w:cs="Arial"/>
        </w:rPr>
        <w:tab/>
        <w:t>__________________</w:t>
      </w:r>
    </w:p>
    <w:p w14:paraId="6D9B91A6" w14:textId="77777777" w:rsidR="00D24409" w:rsidRPr="00EE62B9" w:rsidRDefault="00D24409" w:rsidP="00EE62B9">
      <w:pPr>
        <w:rPr>
          <w:rFonts w:cs="Arial"/>
        </w:rPr>
      </w:pPr>
    </w:p>
    <w:p w14:paraId="042F7383" w14:textId="77777777" w:rsidR="00D24409" w:rsidRPr="00EE62B9" w:rsidRDefault="00D24409" w:rsidP="00EE62B9">
      <w:pPr>
        <w:rPr>
          <w:rFonts w:cs="Arial"/>
        </w:rPr>
      </w:pPr>
    </w:p>
    <w:p w14:paraId="2B6F12C7" w14:textId="77777777" w:rsidR="00D24409" w:rsidRPr="00EE62B9" w:rsidRDefault="00D24409" w:rsidP="00EE62B9">
      <w:pPr>
        <w:rPr>
          <w:rFonts w:cs="Arial"/>
          <w:b/>
        </w:rPr>
      </w:pPr>
    </w:p>
    <w:p w14:paraId="5F3019E2" w14:textId="77777777" w:rsidR="00D24409" w:rsidRPr="00EE62B9" w:rsidRDefault="00D24409" w:rsidP="00EE62B9">
      <w:pPr>
        <w:rPr>
          <w:rFonts w:cs="Arial"/>
          <w:b/>
        </w:rPr>
      </w:pPr>
    </w:p>
    <w:p w14:paraId="535DD8C7" w14:textId="77777777" w:rsidR="00D24409" w:rsidRPr="00EE62B9" w:rsidRDefault="00D24409" w:rsidP="00EE62B9">
      <w:pPr>
        <w:rPr>
          <w:rFonts w:cs="Arial"/>
          <w:b/>
        </w:rPr>
      </w:pPr>
    </w:p>
    <w:p w14:paraId="525236CA" w14:textId="77777777" w:rsidR="00D24409" w:rsidRPr="00EE62B9" w:rsidRDefault="00D24409" w:rsidP="00EE62B9">
      <w:pPr>
        <w:rPr>
          <w:rFonts w:cs="Arial"/>
          <w:b/>
        </w:rPr>
      </w:pPr>
      <w:r w:rsidRPr="00EE62B9">
        <w:rPr>
          <w:rFonts w:cs="Arial"/>
          <w:b/>
        </w:rPr>
        <w:t>Lifestyle and Exercise Overview Package</w:t>
      </w:r>
    </w:p>
    <w:p w14:paraId="370CBDD2" w14:textId="77777777" w:rsidR="00D24409" w:rsidRPr="00EE62B9" w:rsidRDefault="00D24409" w:rsidP="00EE62B9">
      <w:pPr>
        <w:rPr>
          <w:rFonts w:cs="Arial"/>
          <w:b/>
        </w:rPr>
      </w:pPr>
    </w:p>
    <w:p w14:paraId="7EDB0457" w14:textId="77777777" w:rsidR="00D24409" w:rsidRPr="00EE62B9" w:rsidRDefault="00D24409" w:rsidP="00EE62B9">
      <w:pPr>
        <w:rPr>
          <w:rFonts w:cs="Arial"/>
          <w:b/>
        </w:rPr>
      </w:pPr>
      <w:r w:rsidRPr="00EE62B9">
        <w:rPr>
          <w:rFonts w:cs="Arial"/>
          <w:b/>
        </w:rPr>
        <w:t>Contact with the dietician-when/where/how long</w:t>
      </w:r>
    </w:p>
    <w:p w14:paraId="334282C1" w14:textId="77777777" w:rsidR="00D24409" w:rsidRPr="00EE62B9" w:rsidRDefault="00D24409" w:rsidP="00EE62B9">
      <w:pPr>
        <w:rPr>
          <w:rFonts w:cs="Arial"/>
          <w:b/>
        </w:rPr>
      </w:pPr>
    </w:p>
    <w:p w14:paraId="199EF76A" w14:textId="77777777" w:rsidR="00D24409" w:rsidRPr="00EE62B9" w:rsidRDefault="00D24409" w:rsidP="00EE62B9">
      <w:pPr>
        <w:rPr>
          <w:rFonts w:cs="Arial"/>
          <w:b/>
        </w:rPr>
      </w:pPr>
    </w:p>
    <w:p w14:paraId="0286540F" w14:textId="77777777" w:rsidR="00D24409" w:rsidRPr="00EE62B9" w:rsidRDefault="00D24409" w:rsidP="00EE62B9">
      <w:pPr>
        <w:rPr>
          <w:rFonts w:cs="Arial"/>
          <w:b/>
        </w:rPr>
      </w:pPr>
      <w:r w:rsidRPr="00EE62B9">
        <w:rPr>
          <w:rFonts w:cs="Arial"/>
          <w:b/>
        </w:rPr>
        <w:t>Food diary given</w:t>
      </w:r>
    </w:p>
    <w:p w14:paraId="76537FEA" w14:textId="77777777" w:rsidR="00D24409" w:rsidRPr="00EE62B9" w:rsidRDefault="00D24409" w:rsidP="00EE62B9">
      <w:pPr>
        <w:rPr>
          <w:rFonts w:cs="Arial"/>
          <w:b/>
        </w:rPr>
      </w:pPr>
      <w:r w:rsidRPr="00EE62B9">
        <w:rPr>
          <w:rFonts w:cs="Arial"/>
          <w:b/>
        </w:rPr>
        <w:t>Date and Time</w:t>
      </w:r>
    </w:p>
    <w:p w14:paraId="7C5F2440" w14:textId="77777777" w:rsidR="00D24409" w:rsidRPr="00EE62B9" w:rsidRDefault="00D24409" w:rsidP="00EE62B9">
      <w:pPr>
        <w:rPr>
          <w:rFonts w:cs="Arial"/>
          <w:b/>
        </w:rPr>
      </w:pPr>
      <w:r w:rsidRPr="00EE62B9">
        <w:rPr>
          <w:rFonts w:cs="Arial"/>
          <w:b/>
        </w:rPr>
        <w:t>Food diary returned</w:t>
      </w:r>
    </w:p>
    <w:p w14:paraId="68FE9FE9" w14:textId="77777777" w:rsidR="00D24409" w:rsidRPr="00EE62B9" w:rsidRDefault="00D24409" w:rsidP="00EE62B9">
      <w:pPr>
        <w:rPr>
          <w:rFonts w:cs="Arial"/>
          <w:b/>
        </w:rPr>
      </w:pPr>
      <w:r w:rsidRPr="00EE62B9">
        <w:rPr>
          <w:rFonts w:cs="Arial"/>
          <w:b/>
        </w:rPr>
        <w:t>Date and Time</w:t>
      </w:r>
    </w:p>
    <w:p w14:paraId="0B49A6CF" w14:textId="77777777" w:rsidR="00D24409" w:rsidRPr="00EE62B9" w:rsidRDefault="00D24409" w:rsidP="00EE62B9">
      <w:pPr>
        <w:rPr>
          <w:rFonts w:cs="Arial"/>
          <w:b/>
        </w:rPr>
      </w:pPr>
    </w:p>
    <w:p w14:paraId="2390FBAA" w14:textId="77777777" w:rsidR="00D24409" w:rsidRPr="00EE62B9" w:rsidRDefault="00D24409" w:rsidP="00EE62B9">
      <w:pPr>
        <w:rPr>
          <w:rFonts w:cs="Arial"/>
          <w:b/>
        </w:rPr>
      </w:pPr>
      <w:r w:rsidRPr="00EE62B9">
        <w:rPr>
          <w:rFonts w:cs="Arial"/>
          <w:b/>
        </w:rPr>
        <w:t xml:space="preserve">Questionnaires </w:t>
      </w:r>
    </w:p>
    <w:p w14:paraId="0C135F89" w14:textId="77777777" w:rsidR="00D24409" w:rsidRPr="00EE62B9" w:rsidRDefault="00D24409" w:rsidP="00EE62B9">
      <w:pPr>
        <w:rPr>
          <w:rFonts w:cs="Arial"/>
          <w:b/>
        </w:rPr>
      </w:pPr>
    </w:p>
    <w:p w14:paraId="5E44B5C7" w14:textId="77777777" w:rsidR="00D24409" w:rsidRPr="00EE62B9" w:rsidRDefault="00D24409" w:rsidP="00EE62B9">
      <w:pPr>
        <w:rPr>
          <w:rFonts w:cs="Arial"/>
        </w:rPr>
      </w:pPr>
      <w:r w:rsidRPr="00EE62B9">
        <w:rPr>
          <w:rFonts w:cs="Arial"/>
        </w:rPr>
        <w:t>CY-PSPP completed – Yes/No</w:t>
      </w:r>
    </w:p>
    <w:p w14:paraId="0CFE772D" w14:textId="77777777" w:rsidR="00D24409" w:rsidRPr="00EE62B9" w:rsidRDefault="00D24409" w:rsidP="00EE62B9">
      <w:pPr>
        <w:rPr>
          <w:rFonts w:cs="Arial"/>
        </w:rPr>
      </w:pPr>
      <w:r w:rsidRPr="00EE62B9">
        <w:rPr>
          <w:rFonts w:cs="Arial"/>
        </w:rPr>
        <w:t xml:space="preserve">Date and Time  </w:t>
      </w:r>
    </w:p>
    <w:p w14:paraId="192EB1B2" w14:textId="77777777" w:rsidR="00D24409" w:rsidRPr="00EE62B9" w:rsidRDefault="00D24409" w:rsidP="00EE62B9">
      <w:pPr>
        <w:rPr>
          <w:rFonts w:cs="Arial"/>
        </w:rPr>
      </w:pPr>
    </w:p>
    <w:p w14:paraId="2F63C3EB" w14:textId="77777777" w:rsidR="00D24409" w:rsidRPr="00EE62B9" w:rsidRDefault="00D24409" w:rsidP="00EE62B9">
      <w:pPr>
        <w:rPr>
          <w:rFonts w:cs="Arial"/>
        </w:rPr>
      </w:pPr>
      <w:r w:rsidRPr="00EE62B9">
        <w:rPr>
          <w:rFonts w:cs="Arial"/>
        </w:rPr>
        <w:t>PedsQL completed- Yes/No</w:t>
      </w:r>
    </w:p>
    <w:p w14:paraId="215FE870" w14:textId="77777777" w:rsidR="00D24409" w:rsidRPr="00EE62B9" w:rsidRDefault="00D24409" w:rsidP="00EE62B9">
      <w:pPr>
        <w:rPr>
          <w:rFonts w:cs="Arial"/>
        </w:rPr>
      </w:pPr>
      <w:r w:rsidRPr="00EE62B9">
        <w:rPr>
          <w:rFonts w:cs="Arial"/>
        </w:rPr>
        <w:t>Date and Time</w:t>
      </w:r>
    </w:p>
    <w:p w14:paraId="7764D0E6" w14:textId="77777777" w:rsidR="00D24409" w:rsidRPr="00EE62B9" w:rsidRDefault="00D24409" w:rsidP="00EE62B9">
      <w:pPr>
        <w:rPr>
          <w:rFonts w:cs="Arial"/>
        </w:rPr>
      </w:pPr>
    </w:p>
    <w:p w14:paraId="71AEFAF1" w14:textId="77777777" w:rsidR="00D24409" w:rsidRPr="00EE62B9" w:rsidRDefault="00D24409" w:rsidP="00EE62B9">
      <w:pPr>
        <w:rPr>
          <w:rFonts w:cs="Arial"/>
        </w:rPr>
      </w:pPr>
      <w:r w:rsidRPr="00EE62B9">
        <w:rPr>
          <w:rFonts w:cs="Arial"/>
        </w:rPr>
        <w:t>Assessment of Planned Behaviour completed- Yes/No</w:t>
      </w:r>
    </w:p>
    <w:p w14:paraId="60DDE543" w14:textId="77777777" w:rsidR="00D24409" w:rsidRPr="00EE62B9" w:rsidRDefault="00D24409" w:rsidP="00EE62B9">
      <w:pPr>
        <w:rPr>
          <w:rFonts w:cs="Arial"/>
        </w:rPr>
      </w:pPr>
      <w:r w:rsidRPr="00EE62B9">
        <w:rPr>
          <w:rFonts w:cs="Arial"/>
        </w:rPr>
        <w:t>Date and Time</w:t>
      </w:r>
    </w:p>
    <w:p w14:paraId="3BB122F7" w14:textId="77777777" w:rsidR="00D24409" w:rsidRPr="00EE62B9" w:rsidRDefault="00D24409" w:rsidP="00EE62B9">
      <w:pPr>
        <w:rPr>
          <w:rFonts w:cs="Arial"/>
        </w:rPr>
      </w:pPr>
    </w:p>
    <w:p w14:paraId="15973F97" w14:textId="77777777" w:rsidR="00D24409" w:rsidRPr="00EE62B9" w:rsidRDefault="00D24409" w:rsidP="00EE62B9">
      <w:pPr>
        <w:rPr>
          <w:rFonts w:cs="Arial"/>
        </w:rPr>
      </w:pPr>
      <w:r w:rsidRPr="00EE62B9">
        <w:rPr>
          <w:rFonts w:cs="Arial"/>
        </w:rPr>
        <w:t xml:space="preserve">Physical Activity Questionnaire </w:t>
      </w:r>
      <w:proofErr w:type="gramStart"/>
      <w:r w:rsidRPr="00EE62B9">
        <w:rPr>
          <w:rFonts w:cs="Arial"/>
        </w:rPr>
        <w:t>completed</w:t>
      </w:r>
      <w:proofErr w:type="gramEnd"/>
      <w:r w:rsidRPr="00EE62B9">
        <w:rPr>
          <w:rFonts w:cs="Arial"/>
        </w:rPr>
        <w:t>-Yes/No</w:t>
      </w:r>
    </w:p>
    <w:p w14:paraId="666F3FDF" w14:textId="77777777" w:rsidR="00D24409" w:rsidRPr="00EE62B9" w:rsidRDefault="00D24409" w:rsidP="00EE62B9">
      <w:pPr>
        <w:rPr>
          <w:rFonts w:cs="Arial"/>
        </w:rPr>
      </w:pPr>
      <w:r w:rsidRPr="00EE62B9">
        <w:rPr>
          <w:rFonts w:cs="Arial"/>
        </w:rPr>
        <w:t>Date and Time</w:t>
      </w:r>
    </w:p>
    <w:p w14:paraId="54F23ACF" w14:textId="77777777" w:rsidR="00D24409" w:rsidRPr="00EE62B9" w:rsidRDefault="00D24409" w:rsidP="00EE62B9">
      <w:pPr>
        <w:rPr>
          <w:rFonts w:cs="Arial"/>
        </w:rPr>
      </w:pPr>
    </w:p>
    <w:p w14:paraId="6BC6E725" w14:textId="77777777" w:rsidR="00D24409" w:rsidRPr="00EE62B9" w:rsidRDefault="00D24409" w:rsidP="00EE62B9">
      <w:pPr>
        <w:rPr>
          <w:rFonts w:cs="Arial"/>
        </w:rPr>
      </w:pPr>
      <w:r w:rsidRPr="00EE62B9">
        <w:rPr>
          <w:rFonts w:cs="Arial"/>
        </w:rPr>
        <w:t>Assessment by modified Balke protocol-Yes/No</w:t>
      </w:r>
    </w:p>
    <w:p w14:paraId="489E6F60" w14:textId="77777777" w:rsidR="00D24409" w:rsidRPr="00EE62B9" w:rsidRDefault="00D24409" w:rsidP="00EE62B9">
      <w:pPr>
        <w:rPr>
          <w:rFonts w:cs="Arial"/>
        </w:rPr>
      </w:pPr>
      <w:r w:rsidRPr="00EE62B9">
        <w:rPr>
          <w:rFonts w:cs="Arial"/>
        </w:rPr>
        <w:t xml:space="preserve">Date and Time </w:t>
      </w:r>
    </w:p>
    <w:p w14:paraId="01239650" w14:textId="77777777" w:rsidR="00D24409" w:rsidRPr="00EE62B9" w:rsidRDefault="00D24409" w:rsidP="00EE62B9">
      <w:pPr>
        <w:rPr>
          <w:rFonts w:cs="Arial"/>
        </w:rPr>
      </w:pPr>
      <w:r w:rsidRPr="00EE62B9">
        <w:rPr>
          <w:rFonts w:cs="Arial"/>
        </w:rPr>
        <w:t>Results- not sure how the results would be displayed?</w:t>
      </w:r>
    </w:p>
    <w:p w14:paraId="4D4A25C5" w14:textId="77777777" w:rsidR="00D24409" w:rsidRPr="00EE62B9" w:rsidRDefault="00D24409" w:rsidP="00EE62B9">
      <w:pPr>
        <w:rPr>
          <w:rFonts w:cs="Arial"/>
        </w:rPr>
      </w:pPr>
    </w:p>
    <w:p w14:paraId="3097E4F0" w14:textId="77777777" w:rsidR="00D24409" w:rsidRPr="00EE62B9" w:rsidRDefault="00D24409" w:rsidP="00EE62B9">
      <w:pPr>
        <w:rPr>
          <w:rFonts w:cs="Arial"/>
        </w:rPr>
      </w:pPr>
      <w:r w:rsidRPr="00EE62B9">
        <w:rPr>
          <w:rFonts w:cs="Arial"/>
        </w:rPr>
        <w:t>Lindsey contacts:</w:t>
      </w:r>
    </w:p>
    <w:p w14:paraId="4E369F7B" w14:textId="77777777" w:rsidR="00D24409" w:rsidRPr="00EE62B9" w:rsidRDefault="00D24409" w:rsidP="00EE62B9">
      <w:pPr>
        <w:rPr>
          <w:rFonts w:cs="Arial"/>
        </w:rPr>
      </w:pPr>
      <w:r w:rsidRPr="00EE62B9">
        <w:rPr>
          <w:rFonts w:cs="Arial"/>
        </w:rPr>
        <w:t xml:space="preserve"> </w:t>
      </w:r>
    </w:p>
    <w:p w14:paraId="209118CA" w14:textId="77777777" w:rsidR="00D24409" w:rsidRPr="00EE62B9" w:rsidRDefault="00D24409" w:rsidP="00EE62B9">
      <w:pPr>
        <w:rPr>
          <w:rFonts w:cs="Arial"/>
        </w:rPr>
      </w:pPr>
    </w:p>
    <w:p w14:paraId="7970AE75" w14:textId="77777777" w:rsidR="00D24409" w:rsidRPr="00EE62B9" w:rsidRDefault="00D24409" w:rsidP="00EE62B9">
      <w:pPr>
        <w:rPr>
          <w:rFonts w:cs="Arial"/>
          <w:u w:val="single"/>
        </w:rPr>
      </w:pPr>
    </w:p>
    <w:p w14:paraId="72E1BDBB" w14:textId="77777777" w:rsidR="00D24409" w:rsidRPr="00EE62B9" w:rsidRDefault="00D24409" w:rsidP="00EE62B9">
      <w:pPr>
        <w:rPr>
          <w:rFonts w:cs="Arial"/>
          <w:b/>
          <w:u w:val="single"/>
        </w:rPr>
      </w:pPr>
    </w:p>
    <w:p w14:paraId="59389941" w14:textId="77777777" w:rsidR="00D24409" w:rsidRPr="00EE62B9" w:rsidRDefault="00D24409" w:rsidP="00EE62B9">
      <w:pPr>
        <w:rPr>
          <w:rFonts w:cs="Arial"/>
          <w:b/>
          <w:u w:val="single"/>
        </w:rPr>
      </w:pPr>
      <w:r w:rsidRPr="00EE62B9">
        <w:rPr>
          <w:rFonts w:cs="Arial"/>
          <w:b/>
          <w:u w:val="single"/>
        </w:rPr>
        <w:t xml:space="preserve">Pre-balloon medical Assessment    </w:t>
      </w:r>
    </w:p>
    <w:p w14:paraId="6B5C4939" w14:textId="77777777" w:rsidR="00D24409" w:rsidRPr="00EE62B9" w:rsidRDefault="00D24409" w:rsidP="00EE62B9">
      <w:pPr>
        <w:rPr>
          <w:rFonts w:cs="Arial"/>
          <w:b/>
          <w:u w:val="single"/>
        </w:rPr>
      </w:pPr>
      <w:r w:rsidRPr="00EE62B9">
        <w:rPr>
          <w:rFonts w:cs="Arial"/>
          <w:b/>
          <w:u w:val="single"/>
        </w:rPr>
        <w:t>Visit 1</w:t>
      </w:r>
    </w:p>
    <w:p w14:paraId="4E71FE27" w14:textId="77777777" w:rsidR="00D24409" w:rsidRPr="00EE62B9" w:rsidRDefault="00D24409" w:rsidP="00EE62B9">
      <w:pPr>
        <w:rPr>
          <w:rFonts w:cs="Arial"/>
        </w:rPr>
      </w:pPr>
    </w:p>
    <w:p w14:paraId="062FEE1F" w14:textId="77777777" w:rsidR="00D24409" w:rsidRPr="00EE62B9" w:rsidRDefault="00D24409" w:rsidP="00EE62B9">
      <w:pPr>
        <w:rPr>
          <w:rFonts w:cs="Arial"/>
        </w:rPr>
      </w:pPr>
      <w:r w:rsidRPr="00EE62B9">
        <w:rPr>
          <w:rFonts w:cs="Arial"/>
        </w:rPr>
        <w:t>Date</w:t>
      </w:r>
      <w:r w:rsidRPr="00EE62B9">
        <w:rPr>
          <w:rFonts w:cs="Arial"/>
        </w:rPr>
        <w:tab/>
      </w:r>
      <w:r w:rsidRPr="00EE62B9">
        <w:rPr>
          <w:rFonts w:cs="Arial"/>
        </w:rPr>
        <w:tab/>
        <w:t>____________</w:t>
      </w:r>
    </w:p>
    <w:p w14:paraId="77CEC777" w14:textId="77777777" w:rsidR="00D24409" w:rsidRPr="00EE62B9" w:rsidRDefault="00D24409" w:rsidP="00EE62B9">
      <w:pPr>
        <w:rPr>
          <w:rFonts w:cs="Arial"/>
        </w:rPr>
      </w:pPr>
      <w:r w:rsidRPr="00EE62B9">
        <w:rPr>
          <w:rFonts w:cs="Arial"/>
        </w:rPr>
        <w:t>Ametop Y/N</w:t>
      </w:r>
      <w:r w:rsidRPr="00EE62B9">
        <w:rPr>
          <w:rFonts w:cs="Arial"/>
        </w:rPr>
        <w:tab/>
        <w:t>____________</w:t>
      </w:r>
    </w:p>
    <w:p w14:paraId="52C726E0" w14:textId="77777777" w:rsidR="00D24409" w:rsidRPr="00EE62B9" w:rsidRDefault="00D24409" w:rsidP="00EE62B9">
      <w:pPr>
        <w:rPr>
          <w:rFonts w:cs="Arial"/>
        </w:rPr>
      </w:pPr>
      <w:r w:rsidRPr="00EE62B9">
        <w:rPr>
          <w:rFonts w:cs="Arial"/>
        </w:rPr>
        <w:t>Time</w:t>
      </w:r>
      <w:r w:rsidRPr="00EE62B9">
        <w:rPr>
          <w:rFonts w:cs="Arial"/>
        </w:rPr>
        <w:tab/>
      </w:r>
      <w:r w:rsidRPr="00EE62B9">
        <w:rPr>
          <w:rFonts w:cs="Arial"/>
        </w:rPr>
        <w:tab/>
        <w:t>____________</w:t>
      </w:r>
    </w:p>
    <w:p w14:paraId="3D2B48F3" w14:textId="77777777" w:rsidR="00D24409" w:rsidRPr="00EE62B9" w:rsidRDefault="00D24409" w:rsidP="00EE62B9">
      <w:pPr>
        <w:rPr>
          <w:rFonts w:cs="Arial"/>
        </w:rPr>
      </w:pPr>
    </w:p>
    <w:p w14:paraId="409A697F" w14:textId="77777777" w:rsidR="00D24409" w:rsidRPr="00EE62B9" w:rsidRDefault="00D24409" w:rsidP="00EE62B9">
      <w:pPr>
        <w:rPr>
          <w:rFonts w:cs="Arial"/>
        </w:rPr>
      </w:pPr>
      <w:r w:rsidRPr="00EE62B9">
        <w:rPr>
          <w:rFonts w:cs="Arial"/>
        </w:rPr>
        <w:lastRenderedPageBreak/>
        <w:t>Weight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____________kg     Details of instrument used.  Height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____________cm</w:t>
      </w:r>
    </w:p>
    <w:p w14:paraId="7ECDF118" w14:textId="77777777" w:rsidR="00D24409" w:rsidRPr="00EE62B9" w:rsidRDefault="00D24409" w:rsidP="00EE62B9">
      <w:pPr>
        <w:rPr>
          <w:rFonts w:cs="Arial"/>
        </w:rPr>
      </w:pPr>
    </w:p>
    <w:p w14:paraId="3DA71C41" w14:textId="77777777" w:rsidR="00D24409" w:rsidRPr="00EE62B9" w:rsidRDefault="00D24409" w:rsidP="00EE62B9">
      <w:pPr>
        <w:rPr>
          <w:rFonts w:cs="Arial"/>
        </w:rPr>
      </w:pPr>
      <w:r w:rsidRPr="00EE62B9">
        <w:rPr>
          <w:rFonts w:cs="Arial"/>
        </w:rPr>
        <w:t>Blood Pressure</w:t>
      </w:r>
      <w:r w:rsidRPr="00EE62B9">
        <w:rPr>
          <w:rFonts w:cs="Arial"/>
        </w:rPr>
        <w:tab/>
      </w:r>
      <w:r w:rsidRPr="00EE62B9">
        <w:rPr>
          <w:rFonts w:cs="Arial"/>
        </w:rPr>
        <w:tab/>
      </w:r>
      <w:r w:rsidRPr="00EE62B9">
        <w:rPr>
          <w:rFonts w:cs="Arial"/>
        </w:rPr>
        <w:tab/>
      </w:r>
      <w:r w:rsidRPr="00EE62B9">
        <w:rPr>
          <w:rFonts w:cs="Arial"/>
        </w:rPr>
        <w:tab/>
        <w:t>____________mmhg Average of 3 readings/RUL</w:t>
      </w:r>
    </w:p>
    <w:p w14:paraId="4EF3D13D" w14:textId="77777777" w:rsidR="00D24409" w:rsidRPr="00EE62B9" w:rsidRDefault="00D24409" w:rsidP="00EE62B9">
      <w:pPr>
        <w:rPr>
          <w:rFonts w:cs="Arial"/>
        </w:rPr>
      </w:pPr>
    </w:p>
    <w:p w14:paraId="7AAEF303" w14:textId="77777777" w:rsidR="00D24409" w:rsidRPr="00EE62B9" w:rsidRDefault="00D24409" w:rsidP="00EE62B9">
      <w:pPr>
        <w:rPr>
          <w:rFonts w:cs="Arial"/>
        </w:rPr>
      </w:pPr>
      <w:r w:rsidRPr="00EE62B9">
        <w:rPr>
          <w:rFonts w:cs="Arial"/>
        </w:rPr>
        <w:t>Waist Circumference</w:t>
      </w:r>
      <w:r w:rsidRPr="00EE62B9">
        <w:rPr>
          <w:rFonts w:cs="Arial"/>
        </w:rPr>
        <w:tab/>
      </w:r>
      <w:r w:rsidRPr="00EE62B9">
        <w:rPr>
          <w:rFonts w:cs="Arial"/>
        </w:rPr>
        <w:tab/>
      </w:r>
      <w:r w:rsidRPr="00EE62B9">
        <w:rPr>
          <w:rFonts w:cs="Arial"/>
        </w:rPr>
        <w:tab/>
        <w:t>____________cm</w:t>
      </w:r>
    </w:p>
    <w:p w14:paraId="24ADC2D6" w14:textId="77777777" w:rsidR="00D24409" w:rsidRPr="00EE62B9" w:rsidRDefault="00D24409" w:rsidP="00EE62B9">
      <w:pPr>
        <w:rPr>
          <w:rFonts w:cs="Arial"/>
        </w:rPr>
      </w:pPr>
    </w:p>
    <w:p w14:paraId="39185240" w14:textId="77777777" w:rsidR="00D24409" w:rsidRPr="00EE62B9" w:rsidRDefault="00D24409" w:rsidP="00EE62B9">
      <w:pPr>
        <w:rPr>
          <w:rFonts w:cs="Arial"/>
        </w:rPr>
      </w:pPr>
      <w:r w:rsidRPr="00EE62B9">
        <w:rPr>
          <w:rFonts w:cs="Arial"/>
        </w:rPr>
        <w:t>BMI</w:t>
      </w:r>
    </w:p>
    <w:p w14:paraId="7518382A" w14:textId="77777777" w:rsidR="00D24409" w:rsidRPr="00EE62B9" w:rsidRDefault="00D24409" w:rsidP="00EE62B9">
      <w:pPr>
        <w:rPr>
          <w:rFonts w:cs="Arial"/>
        </w:rPr>
      </w:pPr>
    </w:p>
    <w:p w14:paraId="3D2F9812" w14:textId="77777777" w:rsidR="00D24409" w:rsidRPr="00EE62B9" w:rsidRDefault="00D24409" w:rsidP="00EE62B9">
      <w:pPr>
        <w:rPr>
          <w:rFonts w:cs="Arial"/>
        </w:rPr>
      </w:pPr>
      <w:r w:rsidRPr="00EE62B9">
        <w:rPr>
          <w:rFonts w:cs="Arial"/>
        </w:rPr>
        <w:t>BMI SDS/Centile</w:t>
      </w:r>
    </w:p>
    <w:p w14:paraId="65E9CB45" w14:textId="77777777" w:rsidR="00D24409" w:rsidRPr="00EE62B9" w:rsidRDefault="00D24409" w:rsidP="00EE62B9">
      <w:pPr>
        <w:rPr>
          <w:rFonts w:cs="Arial"/>
        </w:rPr>
      </w:pPr>
    </w:p>
    <w:p w14:paraId="55280303" w14:textId="77777777" w:rsidR="00D24409" w:rsidRPr="00EE62B9" w:rsidRDefault="00D24409" w:rsidP="00EE62B9">
      <w:pPr>
        <w:rPr>
          <w:rFonts w:cs="Arial"/>
        </w:rPr>
      </w:pPr>
      <w:r w:rsidRPr="00EE62B9">
        <w:rPr>
          <w:rFonts w:cs="Arial"/>
        </w:rPr>
        <w:t>Urine Pregnancy Test Lot Number</w:t>
      </w:r>
      <w:r w:rsidRPr="00EE62B9">
        <w:rPr>
          <w:rFonts w:cs="Arial"/>
        </w:rPr>
        <w:tab/>
        <w:t>____________</w:t>
      </w:r>
    </w:p>
    <w:p w14:paraId="7B0867F9" w14:textId="77777777" w:rsidR="00D24409" w:rsidRPr="00EE62B9" w:rsidRDefault="00D24409" w:rsidP="00EE62B9">
      <w:pPr>
        <w:rPr>
          <w:rFonts w:cs="Arial"/>
        </w:rPr>
      </w:pPr>
      <w:r w:rsidRPr="00EE62B9">
        <w:rPr>
          <w:rFonts w:cs="Arial"/>
        </w:rPr>
        <w:t>Result (Neg/Pos)</w:t>
      </w:r>
      <w:r w:rsidRPr="00EE62B9">
        <w:rPr>
          <w:rFonts w:cs="Arial"/>
        </w:rPr>
        <w:tab/>
      </w:r>
      <w:r w:rsidRPr="00EE62B9">
        <w:rPr>
          <w:rFonts w:cs="Arial"/>
        </w:rPr>
        <w:tab/>
      </w:r>
      <w:r w:rsidRPr="00EE62B9">
        <w:rPr>
          <w:rFonts w:cs="Arial"/>
        </w:rPr>
        <w:tab/>
        <w:t>____________</w:t>
      </w:r>
    </w:p>
    <w:p w14:paraId="0C89AC27" w14:textId="77777777" w:rsidR="00D24409" w:rsidRPr="00EE62B9" w:rsidRDefault="00D24409" w:rsidP="00EE62B9">
      <w:pPr>
        <w:rPr>
          <w:rFonts w:cs="Arial"/>
        </w:rPr>
      </w:pPr>
    </w:p>
    <w:p w14:paraId="189E0ED7" w14:textId="77777777" w:rsidR="00D24409" w:rsidRPr="00EE62B9" w:rsidRDefault="00D24409" w:rsidP="00EE62B9">
      <w:pPr>
        <w:rPr>
          <w:rFonts w:cs="Arial"/>
        </w:rPr>
      </w:pPr>
    </w:p>
    <w:p w14:paraId="02AC0A34" w14:textId="77777777" w:rsidR="00D24409" w:rsidRPr="00EE62B9" w:rsidRDefault="00D24409" w:rsidP="00EE62B9">
      <w:pPr>
        <w:rPr>
          <w:rFonts w:cs="Arial"/>
        </w:rPr>
      </w:pPr>
      <w:r w:rsidRPr="00EE62B9">
        <w:rPr>
          <w:rFonts w:cs="Arial"/>
        </w:rPr>
        <w:t xml:space="preserve">Cannula </w:t>
      </w:r>
      <w:r w:rsidRPr="00EE62B9">
        <w:rPr>
          <w:rFonts w:cs="Arial"/>
        </w:rPr>
        <w:tab/>
      </w:r>
      <w:r w:rsidRPr="00EE62B9">
        <w:rPr>
          <w:rFonts w:cs="Arial"/>
        </w:rPr>
        <w:tab/>
      </w:r>
      <w:r w:rsidRPr="00EE62B9">
        <w:rPr>
          <w:rFonts w:cs="Arial"/>
        </w:rPr>
        <w:sym w:font="Wingdings" w:char="F0A8"/>
      </w:r>
      <w:r w:rsidRPr="00EE62B9">
        <w:rPr>
          <w:rFonts w:cs="Arial"/>
        </w:rPr>
        <w:t xml:space="preserve">                                              Results</w:t>
      </w:r>
    </w:p>
    <w:p w14:paraId="1D1013EE" w14:textId="77777777" w:rsidR="00D24409" w:rsidRPr="00EE62B9" w:rsidRDefault="00D24409" w:rsidP="00EE62B9">
      <w:pPr>
        <w:rPr>
          <w:rFonts w:cs="Arial"/>
        </w:rPr>
      </w:pPr>
    </w:p>
    <w:p w14:paraId="0CD95D4B" w14:textId="77777777" w:rsidR="00D24409" w:rsidRPr="00EE62B9" w:rsidRDefault="00D24409" w:rsidP="00EE62B9">
      <w:pPr>
        <w:rPr>
          <w:rFonts w:cs="Arial"/>
        </w:rPr>
      </w:pPr>
      <w:r w:rsidRPr="00EE62B9">
        <w:rPr>
          <w:rFonts w:cs="Arial"/>
        </w:rPr>
        <w:t>Bloods…</w:t>
      </w:r>
    </w:p>
    <w:p w14:paraId="09DCC9D6" w14:textId="77777777" w:rsidR="00D24409" w:rsidRPr="00EE62B9" w:rsidRDefault="00D24409" w:rsidP="00EE62B9">
      <w:pPr>
        <w:rPr>
          <w:rFonts w:cs="Arial"/>
        </w:rPr>
      </w:pPr>
      <w:r w:rsidRPr="00EE62B9">
        <w:rPr>
          <w:rFonts w:cs="Arial"/>
        </w:rPr>
        <w:t>FBC</w:t>
      </w:r>
      <w:r w:rsidRPr="00EE62B9">
        <w:rPr>
          <w:rFonts w:cs="Arial"/>
        </w:rPr>
        <w:tab/>
      </w:r>
      <w:r w:rsidRPr="00EE62B9">
        <w:rPr>
          <w:rFonts w:cs="Arial"/>
        </w:rPr>
        <w:tab/>
      </w:r>
      <w:r w:rsidRPr="00EE62B9">
        <w:rPr>
          <w:rFonts w:cs="Arial"/>
        </w:rPr>
        <w:tab/>
      </w:r>
      <w:r w:rsidRPr="00EE62B9">
        <w:rPr>
          <w:rFonts w:cs="Arial"/>
        </w:rPr>
        <w:sym w:font="Wingdings" w:char="F0A8"/>
      </w:r>
      <w:r w:rsidRPr="00EE62B9">
        <w:rPr>
          <w:rFonts w:cs="Arial"/>
        </w:rPr>
        <w:t xml:space="preserve">   </w:t>
      </w:r>
    </w:p>
    <w:p w14:paraId="7637C412" w14:textId="77777777" w:rsidR="00D24409" w:rsidRPr="00EE62B9" w:rsidRDefault="00931FF7" w:rsidP="00EE62B9">
      <w:pPr>
        <w:rPr>
          <w:rFonts w:cs="Arial"/>
        </w:rPr>
      </w:pPr>
      <w:r>
        <w:rPr>
          <w:rFonts w:cs="Arial"/>
        </w:rPr>
        <w:pict w14:anchorId="315AADC9">
          <v:rect id="_x0000_i1027" style="width:0;height:1.5pt" o:hralign="center" o:hrstd="t" o:hr="t" fillcolor="#a0a0a0" stroked="f"/>
        </w:pict>
      </w:r>
    </w:p>
    <w:p w14:paraId="5469E29F" w14:textId="77777777" w:rsidR="00D24409" w:rsidRPr="00EE62B9" w:rsidRDefault="00D24409" w:rsidP="00EE62B9">
      <w:pPr>
        <w:rPr>
          <w:rFonts w:cs="Arial"/>
        </w:rPr>
      </w:pPr>
      <w:r w:rsidRPr="00EE62B9">
        <w:rPr>
          <w:rFonts w:cs="Arial"/>
        </w:rPr>
        <w:t>U &amp; Es</w:t>
      </w:r>
      <w:r w:rsidRPr="00EE62B9">
        <w:rPr>
          <w:rFonts w:cs="Arial"/>
        </w:rPr>
        <w:tab/>
      </w:r>
      <w:r w:rsidRPr="00EE62B9">
        <w:rPr>
          <w:rFonts w:cs="Arial"/>
        </w:rPr>
        <w:tab/>
      </w:r>
      <w:r w:rsidRPr="00EE62B9">
        <w:rPr>
          <w:rFonts w:cs="Arial"/>
        </w:rPr>
        <w:tab/>
      </w:r>
      <w:r w:rsidRPr="00EE62B9">
        <w:rPr>
          <w:rFonts w:cs="Arial"/>
        </w:rPr>
        <w:sym w:font="Wingdings" w:char="F0A8"/>
      </w:r>
    </w:p>
    <w:p w14:paraId="7D27BFCE" w14:textId="77777777" w:rsidR="00D24409" w:rsidRPr="00EE62B9" w:rsidRDefault="00931FF7" w:rsidP="00EE62B9">
      <w:pPr>
        <w:rPr>
          <w:rFonts w:cs="Arial"/>
        </w:rPr>
      </w:pPr>
      <w:r>
        <w:rPr>
          <w:rFonts w:cs="Arial"/>
        </w:rPr>
        <w:pict w14:anchorId="7EC9CD49">
          <v:rect id="_x0000_i1028" style="width:0;height:1.5pt" o:hralign="center" o:hrstd="t" o:hr="t" fillcolor="#a0a0a0" stroked="f"/>
        </w:pict>
      </w:r>
    </w:p>
    <w:p w14:paraId="78F63E10" w14:textId="77777777" w:rsidR="00D24409" w:rsidRPr="00EE62B9" w:rsidRDefault="00D24409" w:rsidP="00EE62B9">
      <w:pPr>
        <w:rPr>
          <w:rFonts w:cs="Arial"/>
        </w:rPr>
      </w:pPr>
      <w:r w:rsidRPr="00EE62B9">
        <w:rPr>
          <w:rFonts w:cs="Arial"/>
        </w:rPr>
        <w:lastRenderedPageBreak/>
        <w:t>LFTs</w:t>
      </w:r>
      <w:r w:rsidRPr="00EE62B9">
        <w:rPr>
          <w:rFonts w:cs="Arial"/>
        </w:rPr>
        <w:tab/>
      </w:r>
      <w:r w:rsidRPr="00EE62B9">
        <w:rPr>
          <w:rFonts w:cs="Arial"/>
        </w:rPr>
        <w:tab/>
      </w:r>
      <w:r w:rsidRPr="00EE62B9">
        <w:rPr>
          <w:rFonts w:cs="Arial"/>
        </w:rPr>
        <w:tab/>
      </w:r>
      <w:r w:rsidRPr="00EE62B9">
        <w:rPr>
          <w:rFonts w:cs="Arial"/>
        </w:rPr>
        <w:sym w:font="Wingdings" w:char="F0A8"/>
      </w:r>
    </w:p>
    <w:p w14:paraId="19B7F250" w14:textId="77777777" w:rsidR="00D24409" w:rsidRPr="00EE62B9" w:rsidRDefault="00931FF7" w:rsidP="00EE62B9">
      <w:pPr>
        <w:rPr>
          <w:rFonts w:cs="Arial"/>
        </w:rPr>
      </w:pPr>
      <w:r>
        <w:rPr>
          <w:rFonts w:cs="Arial"/>
        </w:rPr>
        <w:pict w14:anchorId="1ED55E7C">
          <v:rect id="_x0000_i1029" style="width:0;height:1.5pt" o:hralign="center" o:hrstd="t" o:hr="t" fillcolor="#a0a0a0" stroked="f"/>
        </w:pict>
      </w:r>
    </w:p>
    <w:p w14:paraId="40D79C56" w14:textId="77777777" w:rsidR="00D24409" w:rsidRPr="00EE62B9" w:rsidRDefault="00D24409" w:rsidP="00EE62B9">
      <w:pPr>
        <w:rPr>
          <w:rFonts w:cs="Arial"/>
        </w:rPr>
      </w:pPr>
      <w:r w:rsidRPr="00EE62B9">
        <w:rPr>
          <w:rFonts w:cs="Arial"/>
        </w:rPr>
        <w:t>Bone Profile</w:t>
      </w:r>
      <w:r w:rsidRPr="00EE62B9">
        <w:rPr>
          <w:rFonts w:cs="Arial"/>
        </w:rPr>
        <w:tab/>
      </w:r>
      <w:r w:rsidRPr="00EE62B9">
        <w:rPr>
          <w:rFonts w:cs="Arial"/>
        </w:rPr>
        <w:tab/>
      </w:r>
      <w:r w:rsidRPr="00EE62B9">
        <w:rPr>
          <w:rFonts w:cs="Arial"/>
        </w:rPr>
        <w:sym w:font="Wingdings" w:char="F0A8"/>
      </w:r>
    </w:p>
    <w:p w14:paraId="2A956EB4" w14:textId="77777777" w:rsidR="00D24409" w:rsidRPr="00EE62B9" w:rsidRDefault="00931FF7" w:rsidP="00EE62B9">
      <w:pPr>
        <w:rPr>
          <w:rFonts w:cs="Arial"/>
        </w:rPr>
      </w:pPr>
      <w:r>
        <w:rPr>
          <w:rFonts w:cs="Arial"/>
        </w:rPr>
        <w:pict w14:anchorId="7A968359">
          <v:rect id="_x0000_i1030" style="width:0;height:1.5pt" o:hralign="center" o:hrstd="t" o:hr="t" fillcolor="#a0a0a0" stroked="f"/>
        </w:pict>
      </w:r>
    </w:p>
    <w:p w14:paraId="41C4B29A" w14:textId="77777777" w:rsidR="00D24409" w:rsidRPr="00EE62B9" w:rsidRDefault="00D24409" w:rsidP="00EE62B9">
      <w:pPr>
        <w:rPr>
          <w:rFonts w:cs="Arial"/>
        </w:rPr>
      </w:pPr>
      <w:r w:rsidRPr="00EE62B9">
        <w:rPr>
          <w:rFonts w:cs="Arial"/>
        </w:rPr>
        <w:t>Vit A &amp; D &amp; E</w:t>
      </w:r>
      <w:r w:rsidRPr="00EE62B9">
        <w:rPr>
          <w:rFonts w:cs="Arial"/>
        </w:rPr>
        <w:tab/>
      </w:r>
      <w:r w:rsidRPr="00EE62B9">
        <w:rPr>
          <w:rFonts w:cs="Arial"/>
        </w:rPr>
        <w:tab/>
      </w:r>
      <w:r w:rsidRPr="00EE62B9">
        <w:rPr>
          <w:rFonts w:cs="Arial"/>
        </w:rPr>
        <w:sym w:font="Wingdings" w:char="F0A8"/>
      </w:r>
    </w:p>
    <w:p w14:paraId="3204952A" w14:textId="77777777" w:rsidR="00D24409" w:rsidRPr="00EE62B9" w:rsidRDefault="00931FF7" w:rsidP="00EE62B9">
      <w:pPr>
        <w:rPr>
          <w:rFonts w:cs="Arial"/>
        </w:rPr>
      </w:pPr>
      <w:r>
        <w:rPr>
          <w:rFonts w:cs="Arial"/>
        </w:rPr>
        <w:pict w14:anchorId="7B39F865">
          <v:rect id="_x0000_i1031" style="width:0;height:1.5pt" o:hralign="center" o:hrstd="t" o:hr="t" fillcolor="#a0a0a0" stroked="f"/>
        </w:pict>
      </w:r>
    </w:p>
    <w:p w14:paraId="74DB3037" w14:textId="77777777" w:rsidR="00D24409" w:rsidRPr="00EE62B9" w:rsidRDefault="00D24409" w:rsidP="00EE62B9">
      <w:pPr>
        <w:rPr>
          <w:rFonts w:cs="Arial"/>
        </w:rPr>
      </w:pPr>
    </w:p>
    <w:p w14:paraId="17D5A485" w14:textId="77777777" w:rsidR="00D24409" w:rsidRPr="00EE62B9" w:rsidRDefault="00D24409" w:rsidP="00EE62B9">
      <w:pPr>
        <w:rPr>
          <w:rFonts w:cs="Arial"/>
        </w:rPr>
      </w:pPr>
      <w:r w:rsidRPr="00EE62B9">
        <w:rPr>
          <w:rFonts w:cs="Arial"/>
        </w:rPr>
        <w:t>F Insulin/Glucose</w:t>
      </w:r>
      <w:r w:rsidRPr="00EE62B9">
        <w:rPr>
          <w:rFonts w:cs="Arial"/>
        </w:rPr>
        <w:tab/>
      </w:r>
      <w:r w:rsidRPr="00EE62B9">
        <w:rPr>
          <w:rFonts w:cs="Arial"/>
        </w:rPr>
        <w:sym w:font="Wingdings" w:char="F0A8"/>
      </w:r>
    </w:p>
    <w:p w14:paraId="7A154393" w14:textId="77777777" w:rsidR="00D24409" w:rsidRPr="00EE62B9" w:rsidRDefault="00931FF7" w:rsidP="00EE62B9">
      <w:pPr>
        <w:rPr>
          <w:rFonts w:cs="Arial"/>
        </w:rPr>
      </w:pPr>
      <w:r>
        <w:rPr>
          <w:rFonts w:cs="Arial"/>
        </w:rPr>
        <w:pict w14:anchorId="79FB3FB0">
          <v:rect id="_x0000_i1032" style="width:0;height:1.5pt" o:hralign="center" o:hrstd="t" o:hr="t" fillcolor="#a0a0a0" stroked="f"/>
        </w:pict>
      </w:r>
    </w:p>
    <w:p w14:paraId="1CCE66A0" w14:textId="77777777" w:rsidR="00D24409" w:rsidRPr="00EE62B9" w:rsidRDefault="00D24409" w:rsidP="00EE62B9">
      <w:pPr>
        <w:rPr>
          <w:rFonts w:cs="Arial"/>
        </w:rPr>
      </w:pPr>
    </w:p>
    <w:p w14:paraId="3543C44B" w14:textId="77777777" w:rsidR="00D24409" w:rsidRPr="00EE62B9" w:rsidRDefault="00D24409" w:rsidP="00EE62B9">
      <w:pPr>
        <w:rPr>
          <w:rFonts w:cs="Arial"/>
        </w:rPr>
      </w:pPr>
      <w:r w:rsidRPr="00EE62B9">
        <w:rPr>
          <w:rFonts w:cs="Arial"/>
        </w:rPr>
        <w:t>Lpt/Adiponectin</w:t>
      </w:r>
      <w:r w:rsidRPr="00EE62B9">
        <w:rPr>
          <w:rFonts w:cs="Arial"/>
        </w:rPr>
        <w:tab/>
      </w:r>
      <w:r w:rsidRPr="00EE62B9">
        <w:rPr>
          <w:rFonts w:cs="Arial"/>
        </w:rPr>
        <w:tab/>
      </w:r>
      <w:r w:rsidRPr="00EE62B9">
        <w:rPr>
          <w:rFonts w:cs="Arial"/>
        </w:rPr>
        <w:sym w:font="Wingdings" w:char="F0A8"/>
      </w:r>
    </w:p>
    <w:p w14:paraId="03CE459F" w14:textId="77777777" w:rsidR="00D24409" w:rsidRPr="00EE62B9" w:rsidRDefault="00931FF7" w:rsidP="00EE62B9">
      <w:pPr>
        <w:rPr>
          <w:rFonts w:cs="Arial"/>
        </w:rPr>
      </w:pPr>
      <w:r>
        <w:rPr>
          <w:rFonts w:cs="Arial"/>
        </w:rPr>
        <w:pict w14:anchorId="36C72CAA">
          <v:rect id="_x0000_i1033" style="width:0;height:1.5pt" o:hralign="center" o:hrstd="t" o:hr="t" fillcolor="#a0a0a0" stroked="f"/>
        </w:pict>
      </w:r>
    </w:p>
    <w:p w14:paraId="1B51861B" w14:textId="77777777" w:rsidR="00D24409" w:rsidRPr="00EE62B9" w:rsidRDefault="00D24409" w:rsidP="00EE62B9">
      <w:pPr>
        <w:rPr>
          <w:rFonts w:cs="Arial"/>
        </w:rPr>
      </w:pPr>
      <w:r w:rsidRPr="00EE62B9">
        <w:rPr>
          <w:rFonts w:cs="Arial"/>
        </w:rPr>
        <w:t xml:space="preserve">OPG/DKK1/RANKL        </w:t>
      </w:r>
      <w:r w:rsidRPr="00EE62B9">
        <w:rPr>
          <w:rFonts w:cs="Arial"/>
        </w:rPr>
        <w:sym w:font="Wingdings" w:char="F0A8"/>
      </w:r>
    </w:p>
    <w:p w14:paraId="21928D22" w14:textId="77777777" w:rsidR="00D24409" w:rsidRPr="00EE62B9" w:rsidRDefault="00931FF7" w:rsidP="00EE62B9">
      <w:pPr>
        <w:rPr>
          <w:rFonts w:cs="Arial"/>
        </w:rPr>
      </w:pPr>
      <w:r>
        <w:rPr>
          <w:rFonts w:cs="Arial"/>
        </w:rPr>
        <w:pict w14:anchorId="120934A0">
          <v:rect id="_x0000_i1034" style="width:0;height:1.5pt" o:hralign="center" o:hrstd="t" o:hr="t" fillcolor="#a0a0a0" stroked="f"/>
        </w:pict>
      </w:r>
    </w:p>
    <w:p w14:paraId="0E3D043B" w14:textId="77777777" w:rsidR="00D24409" w:rsidRPr="00EE62B9" w:rsidRDefault="00D24409" w:rsidP="00EE62B9">
      <w:pPr>
        <w:rPr>
          <w:rFonts w:cs="Arial"/>
        </w:rPr>
      </w:pPr>
      <w:r w:rsidRPr="00EE62B9">
        <w:rPr>
          <w:rFonts w:cs="Arial"/>
        </w:rPr>
        <w:t>Ghrelin</w:t>
      </w:r>
      <w:r w:rsidRPr="00EE62B9">
        <w:rPr>
          <w:rFonts w:cs="Arial"/>
        </w:rPr>
        <w:tab/>
      </w:r>
      <w:r w:rsidRPr="00EE62B9">
        <w:rPr>
          <w:rFonts w:cs="Arial"/>
        </w:rPr>
        <w:tab/>
        <w:t xml:space="preserve">             </w:t>
      </w:r>
      <w:r w:rsidRPr="00EE62B9">
        <w:rPr>
          <w:rFonts w:cs="Arial"/>
        </w:rPr>
        <w:sym w:font="Wingdings" w:char="F0A8"/>
      </w:r>
    </w:p>
    <w:p w14:paraId="55D80BB9" w14:textId="77777777" w:rsidR="00D24409" w:rsidRPr="00EE62B9" w:rsidRDefault="00931FF7" w:rsidP="00EE62B9">
      <w:pPr>
        <w:rPr>
          <w:rFonts w:cs="Arial"/>
        </w:rPr>
      </w:pPr>
      <w:r>
        <w:rPr>
          <w:rFonts w:cs="Arial"/>
        </w:rPr>
        <w:pict w14:anchorId="0634A0D1">
          <v:rect id="_x0000_i1035" style="width:0;height:1.5pt" o:hralign="center" o:hrstd="t" o:hr="t" fillcolor="#a0a0a0" stroked="f"/>
        </w:pict>
      </w:r>
    </w:p>
    <w:p w14:paraId="5C468C33" w14:textId="77777777" w:rsidR="00D24409" w:rsidRPr="00EE62B9" w:rsidRDefault="00D24409" w:rsidP="00EE62B9">
      <w:pPr>
        <w:rPr>
          <w:rFonts w:cs="Arial"/>
        </w:rPr>
      </w:pPr>
      <w:r w:rsidRPr="00EE62B9">
        <w:rPr>
          <w:rFonts w:cs="Arial"/>
        </w:rPr>
        <w:t>Osteocalcin</w:t>
      </w:r>
      <w:r w:rsidRPr="00EE62B9">
        <w:rPr>
          <w:rFonts w:cs="Arial"/>
        </w:rPr>
        <w:tab/>
      </w:r>
      <w:r w:rsidRPr="00EE62B9">
        <w:rPr>
          <w:rFonts w:cs="Arial"/>
        </w:rPr>
        <w:tab/>
      </w:r>
      <w:r w:rsidRPr="00EE62B9">
        <w:rPr>
          <w:rFonts w:cs="Arial"/>
        </w:rPr>
        <w:sym w:font="Wingdings" w:char="F0A8"/>
      </w:r>
    </w:p>
    <w:p w14:paraId="197D721F" w14:textId="77777777" w:rsidR="00D24409" w:rsidRPr="00EE62B9" w:rsidRDefault="00931FF7" w:rsidP="00EE62B9">
      <w:pPr>
        <w:rPr>
          <w:rFonts w:cs="Arial"/>
        </w:rPr>
      </w:pPr>
      <w:r>
        <w:rPr>
          <w:rFonts w:cs="Arial"/>
        </w:rPr>
        <w:pict w14:anchorId="2C0A185E">
          <v:rect id="_x0000_i1036" style="width:0;height:1.5pt" o:hralign="center" o:hrstd="t" o:hr="t" fillcolor="#a0a0a0" stroked="f"/>
        </w:pict>
      </w:r>
    </w:p>
    <w:p w14:paraId="7C8FD0D2" w14:textId="77777777" w:rsidR="00D24409" w:rsidRPr="00EE62B9" w:rsidRDefault="00D24409" w:rsidP="00EE62B9">
      <w:pPr>
        <w:ind w:firstLine="720"/>
        <w:rPr>
          <w:rFonts w:cs="Arial"/>
        </w:rPr>
      </w:pPr>
    </w:p>
    <w:p w14:paraId="344B0605" w14:textId="77777777" w:rsidR="00D24409" w:rsidRPr="00EE62B9" w:rsidRDefault="00D24409" w:rsidP="00EE62B9">
      <w:pPr>
        <w:rPr>
          <w:rFonts w:cs="Arial"/>
        </w:rPr>
      </w:pPr>
      <w:r w:rsidRPr="00EE62B9">
        <w:rPr>
          <w:rFonts w:cs="Arial"/>
        </w:rPr>
        <w:t>P1NP</w:t>
      </w:r>
      <w:r w:rsidRPr="00EE62B9">
        <w:rPr>
          <w:rFonts w:cs="Arial"/>
        </w:rPr>
        <w:tab/>
      </w:r>
      <w:r w:rsidRPr="00EE62B9">
        <w:rPr>
          <w:rFonts w:cs="Arial"/>
        </w:rPr>
        <w:tab/>
        <w:t xml:space="preserve">             </w:t>
      </w:r>
      <w:r w:rsidRPr="00EE62B9">
        <w:rPr>
          <w:rFonts w:cs="Arial"/>
        </w:rPr>
        <w:sym w:font="Wingdings" w:char="F0A8"/>
      </w:r>
    </w:p>
    <w:p w14:paraId="3D32BFDD" w14:textId="77777777" w:rsidR="00D24409" w:rsidRPr="00EE62B9" w:rsidRDefault="00931FF7" w:rsidP="00EE62B9">
      <w:pPr>
        <w:rPr>
          <w:rFonts w:cs="Arial"/>
        </w:rPr>
      </w:pPr>
      <w:r>
        <w:rPr>
          <w:rFonts w:cs="Arial"/>
        </w:rPr>
        <w:pict w14:anchorId="1A558898">
          <v:rect id="_x0000_i1037" style="width:0;height:1.5pt" o:hralign="center" o:hrstd="t" o:hr="t" fillcolor="#a0a0a0" stroked="f"/>
        </w:pict>
      </w:r>
    </w:p>
    <w:p w14:paraId="5EF75727" w14:textId="77777777" w:rsidR="00D24409" w:rsidRPr="00EE62B9" w:rsidRDefault="00D24409" w:rsidP="00EE62B9">
      <w:pPr>
        <w:rPr>
          <w:rFonts w:cs="Arial"/>
        </w:rPr>
      </w:pPr>
    </w:p>
    <w:p w14:paraId="51D75326" w14:textId="77777777" w:rsidR="00D24409" w:rsidRPr="00EE62B9" w:rsidRDefault="00D24409" w:rsidP="00EE62B9">
      <w:pPr>
        <w:rPr>
          <w:rFonts w:cs="Arial"/>
        </w:rPr>
      </w:pPr>
      <w:r w:rsidRPr="00EE62B9">
        <w:rPr>
          <w:rFonts w:cs="Arial"/>
        </w:rPr>
        <w:t>Urine CTx</w:t>
      </w:r>
      <w:r w:rsidRPr="00EE62B9">
        <w:rPr>
          <w:rFonts w:cs="Arial"/>
        </w:rPr>
        <w:tab/>
        <w:t xml:space="preserve">             </w:t>
      </w:r>
      <w:r w:rsidRPr="00EE62B9">
        <w:rPr>
          <w:rFonts w:cs="Arial"/>
        </w:rPr>
        <w:sym w:font="Wingdings" w:char="F0A8"/>
      </w:r>
    </w:p>
    <w:p w14:paraId="4C9DCCCB" w14:textId="77777777" w:rsidR="00D24409" w:rsidRPr="00EE62B9" w:rsidRDefault="00931FF7" w:rsidP="00EE62B9">
      <w:pPr>
        <w:rPr>
          <w:rFonts w:cs="Arial"/>
        </w:rPr>
      </w:pPr>
      <w:r>
        <w:rPr>
          <w:rFonts w:cs="Arial"/>
        </w:rPr>
        <w:lastRenderedPageBreak/>
        <w:pict w14:anchorId="5E65FCC5">
          <v:rect id="_x0000_i1038" style="width:0;height:1.5pt" o:hralign="center" o:hrstd="t" o:hr="t" fillcolor="#a0a0a0" stroked="f"/>
        </w:pict>
      </w:r>
    </w:p>
    <w:p w14:paraId="5CC6687A" w14:textId="77777777" w:rsidR="00D24409" w:rsidRPr="00EE62B9" w:rsidRDefault="00D24409" w:rsidP="00EE62B9">
      <w:pPr>
        <w:rPr>
          <w:rFonts w:cs="Arial"/>
        </w:rPr>
      </w:pPr>
    </w:p>
    <w:p w14:paraId="42A2FD44" w14:textId="77777777" w:rsidR="00D24409" w:rsidRPr="00EE62B9" w:rsidRDefault="00D24409" w:rsidP="00EE62B9">
      <w:pPr>
        <w:rPr>
          <w:rFonts w:cs="Arial"/>
        </w:rPr>
      </w:pPr>
      <w:r w:rsidRPr="00EE62B9">
        <w:rPr>
          <w:rFonts w:cs="Arial"/>
        </w:rPr>
        <w:t>GLP (5)</w:t>
      </w:r>
      <w:r w:rsidRPr="00EE62B9">
        <w:rPr>
          <w:rFonts w:cs="Arial"/>
        </w:rPr>
        <w:tab/>
      </w:r>
      <w:r w:rsidRPr="00EE62B9">
        <w:rPr>
          <w:rFonts w:cs="Arial"/>
        </w:rPr>
        <w:tab/>
      </w:r>
      <w:r w:rsidRPr="00EE62B9">
        <w:rPr>
          <w:rFonts w:cs="Arial"/>
        </w:rPr>
        <w:tab/>
      </w:r>
      <w:r w:rsidRPr="00EE62B9">
        <w:rPr>
          <w:rFonts w:cs="Arial"/>
        </w:rPr>
        <w:sym w:font="Wingdings" w:char="F0A8"/>
      </w:r>
    </w:p>
    <w:p w14:paraId="01DAF798" w14:textId="77777777" w:rsidR="00D24409" w:rsidRPr="00EE62B9" w:rsidRDefault="00931FF7" w:rsidP="00EE62B9">
      <w:pPr>
        <w:rPr>
          <w:rFonts w:cs="Arial"/>
        </w:rPr>
      </w:pPr>
      <w:r>
        <w:rPr>
          <w:rFonts w:cs="Arial"/>
        </w:rPr>
        <w:pict w14:anchorId="099EEB56">
          <v:rect id="_x0000_i1039" style="width:0;height:1.5pt" o:hralign="center" o:hrstd="t" o:hr="t" fillcolor="#a0a0a0" stroked="f"/>
        </w:pict>
      </w:r>
    </w:p>
    <w:p w14:paraId="4859262F" w14:textId="77777777" w:rsidR="00D24409" w:rsidRPr="00EE62B9" w:rsidRDefault="00D24409" w:rsidP="00EE62B9">
      <w:pPr>
        <w:rPr>
          <w:rFonts w:cs="Arial"/>
        </w:rPr>
      </w:pPr>
      <w:r w:rsidRPr="00EE62B9">
        <w:rPr>
          <w:rFonts w:cs="Arial"/>
        </w:rPr>
        <w:t>GIP (5)</w:t>
      </w:r>
      <w:r w:rsidRPr="00EE62B9">
        <w:rPr>
          <w:rFonts w:cs="Arial"/>
        </w:rPr>
        <w:tab/>
      </w:r>
      <w:r w:rsidRPr="00EE62B9">
        <w:rPr>
          <w:rFonts w:cs="Arial"/>
        </w:rPr>
        <w:tab/>
      </w:r>
      <w:r w:rsidRPr="00EE62B9">
        <w:rPr>
          <w:rFonts w:cs="Arial"/>
        </w:rPr>
        <w:tab/>
      </w:r>
      <w:r w:rsidRPr="00EE62B9">
        <w:rPr>
          <w:rFonts w:cs="Arial"/>
        </w:rPr>
        <w:sym w:font="Wingdings" w:char="F0A8"/>
      </w:r>
    </w:p>
    <w:p w14:paraId="1F1ABA1C" w14:textId="77777777" w:rsidR="00D24409" w:rsidRPr="00EE62B9" w:rsidRDefault="00931FF7" w:rsidP="00EE62B9">
      <w:pPr>
        <w:rPr>
          <w:rFonts w:cs="Arial"/>
        </w:rPr>
      </w:pPr>
      <w:r>
        <w:rPr>
          <w:rFonts w:cs="Arial"/>
        </w:rPr>
        <w:pict w14:anchorId="30B6E695">
          <v:rect id="_x0000_i1040" style="width:0;height:1.5pt" o:hralign="center" o:hrstd="t" o:hr="t" fillcolor="#a0a0a0" stroked="f"/>
        </w:pict>
      </w:r>
    </w:p>
    <w:p w14:paraId="5F629744" w14:textId="77777777" w:rsidR="00D24409" w:rsidRPr="00EE62B9" w:rsidRDefault="00D24409" w:rsidP="00EE62B9">
      <w:pPr>
        <w:rPr>
          <w:rFonts w:cs="Arial"/>
        </w:rPr>
      </w:pPr>
    </w:p>
    <w:p w14:paraId="6451F666" w14:textId="77777777" w:rsidR="00D24409" w:rsidRPr="00EE62B9" w:rsidRDefault="00D24409" w:rsidP="00EE62B9">
      <w:pPr>
        <w:rPr>
          <w:rFonts w:cs="Arial"/>
        </w:rPr>
      </w:pPr>
    </w:p>
    <w:p w14:paraId="37669A12" w14:textId="77777777" w:rsidR="00D24409" w:rsidRPr="00EE62B9" w:rsidRDefault="00D24409" w:rsidP="00EE62B9">
      <w:pPr>
        <w:rPr>
          <w:rFonts w:cs="Arial"/>
        </w:rPr>
      </w:pPr>
      <w:r w:rsidRPr="00EE62B9">
        <w:rPr>
          <w:rFonts w:cs="Arial"/>
        </w:rPr>
        <w:t>All samples obtained Y/N</w:t>
      </w:r>
      <w:r w:rsidRPr="00EE62B9">
        <w:rPr>
          <w:rFonts w:cs="Arial"/>
        </w:rPr>
        <w:tab/>
        <w:t>_______</w:t>
      </w:r>
    </w:p>
    <w:p w14:paraId="76317768" w14:textId="77777777" w:rsidR="00D24409" w:rsidRPr="00EE62B9" w:rsidRDefault="00D24409" w:rsidP="00EE62B9">
      <w:pPr>
        <w:rPr>
          <w:rFonts w:cs="Arial"/>
        </w:rPr>
      </w:pPr>
      <w:r w:rsidRPr="00EE62B9">
        <w:rPr>
          <w:rFonts w:cs="Arial"/>
        </w:rPr>
        <w:t>Details</w:t>
      </w:r>
    </w:p>
    <w:p w14:paraId="62BECCF0" w14:textId="77777777" w:rsidR="00D24409" w:rsidRPr="00EE62B9" w:rsidRDefault="00D24409" w:rsidP="00EE62B9">
      <w:pPr>
        <w:rPr>
          <w:rFonts w:cs="Arial"/>
        </w:rPr>
      </w:pPr>
    </w:p>
    <w:p w14:paraId="4CC8EC47" w14:textId="77777777" w:rsidR="00D24409" w:rsidRPr="00EE62B9" w:rsidRDefault="00D24409" w:rsidP="00EE62B9">
      <w:pPr>
        <w:rPr>
          <w:rFonts w:cs="Arial"/>
        </w:rPr>
      </w:pPr>
    </w:p>
    <w:p w14:paraId="531D3882" w14:textId="77777777" w:rsidR="00D24409" w:rsidRPr="00EE62B9" w:rsidRDefault="00D24409" w:rsidP="00EE62B9">
      <w:pPr>
        <w:rPr>
          <w:rFonts w:cs="Arial"/>
        </w:rPr>
      </w:pPr>
      <w:r w:rsidRPr="00EE62B9">
        <w:rPr>
          <w:rFonts w:cs="Arial"/>
        </w:rPr>
        <w:t xml:space="preserve">Time to Lab </w:t>
      </w:r>
      <w:r w:rsidRPr="00EE62B9">
        <w:rPr>
          <w:rFonts w:cs="Arial"/>
        </w:rPr>
        <w:tab/>
      </w:r>
      <w:r w:rsidRPr="00EE62B9">
        <w:rPr>
          <w:rFonts w:cs="Arial"/>
        </w:rPr>
        <w:tab/>
        <w:t>_________</w:t>
      </w:r>
    </w:p>
    <w:p w14:paraId="230DAF77" w14:textId="77777777" w:rsidR="00D24409" w:rsidRPr="00EE62B9" w:rsidRDefault="00D24409" w:rsidP="00EE62B9">
      <w:pPr>
        <w:rPr>
          <w:rFonts w:cs="Arial"/>
        </w:rPr>
      </w:pPr>
    </w:p>
    <w:p w14:paraId="5F1132B5" w14:textId="77777777" w:rsidR="00D24409" w:rsidRPr="00EE62B9" w:rsidRDefault="00D24409" w:rsidP="00EE62B9">
      <w:pPr>
        <w:rPr>
          <w:rFonts w:cs="Arial"/>
        </w:rPr>
      </w:pPr>
      <w:r w:rsidRPr="00EE62B9">
        <w:rPr>
          <w:rFonts w:cs="Arial"/>
        </w:rPr>
        <w:t>Time BM in centrifuge</w:t>
      </w:r>
      <w:r w:rsidRPr="00EE62B9">
        <w:rPr>
          <w:rFonts w:cs="Arial"/>
        </w:rPr>
        <w:tab/>
        <w:t>_________</w:t>
      </w:r>
      <w:r w:rsidRPr="00EE62B9">
        <w:rPr>
          <w:rFonts w:cs="Arial"/>
        </w:rPr>
        <w:tab/>
      </w:r>
    </w:p>
    <w:p w14:paraId="31D338B9" w14:textId="77777777" w:rsidR="00D24409" w:rsidRPr="00EE62B9" w:rsidRDefault="00D24409" w:rsidP="00EE62B9">
      <w:pPr>
        <w:rPr>
          <w:rFonts w:cs="Arial"/>
        </w:rPr>
      </w:pPr>
    </w:p>
    <w:p w14:paraId="0F33EB6D" w14:textId="77777777" w:rsidR="00D24409" w:rsidRPr="00EE62B9" w:rsidRDefault="00D24409" w:rsidP="00EE62B9">
      <w:pPr>
        <w:rPr>
          <w:rFonts w:cs="Arial"/>
        </w:rPr>
      </w:pPr>
      <w:r w:rsidRPr="00EE62B9">
        <w:rPr>
          <w:rFonts w:cs="Arial"/>
        </w:rPr>
        <w:t>Aliquot sample time</w:t>
      </w:r>
      <w:r w:rsidRPr="00EE62B9">
        <w:rPr>
          <w:rFonts w:cs="Arial"/>
        </w:rPr>
        <w:tab/>
        <w:t>_________</w:t>
      </w:r>
    </w:p>
    <w:p w14:paraId="55DB5C62" w14:textId="77777777" w:rsidR="00D24409" w:rsidRPr="00EE62B9" w:rsidRDefault="00D24409" w:rsidP="00EE62B9">
      <w:pPr>
        <w:rPr>
          <w:rFonts w:cs="Arial"/>
        </w:rPr>
      </w:pPr>
    </w:p>
    <w:p w14:paraId="5B7406BF" w14:textId="77777777" w:rsidR="00D24409" w:rsidRPr="00EE62B9" w:rsidRDefault="00D24409" w:rsidP="00EE62B9">
      <w:pPr>
        <w:rPr>
          <w:rFonts w:cs="Arial"/>
        </w:rPr>
      </w:pPr>
      <w:r w:rsidRPr="00EE62B9">
        <w:rPr>
          <w:rFonts w:cs="Arial"/>
        </w:rPr>
        <w:t xml:space="preserve">Time into -80 </w:t>
      </w:r>
      <w:proofErr w:type="gramStart"/>
      <w:r w:rsidRPr="00EE62B9">
        <w:rPr>
          <w:rFonts w:cs="Arial"/>
        </w:rPr>
        <w:t>freezer</w:t>
      </w:r>
      <w:proofErr w:type="gramEnd"/>
      <w:r w:rsidRPr="00EE62B9">
        <w:rPr>
          <w:rFonts w:cs="Arial"/>
        </w:rPr>
        <w:tab/>
        <w:t>_________</w:t>
      </w:r>
    </w:p>
    <w:p w14:paraId="0D33C3DA" w14:textId="77777777" w:rsidR="00D24409" w:rsidRPr="00EE62B9" w:rsidRDefault="00D24409" w:rsidP="00EE62B9">
      <w:pPr>
        <w:rPr>
          <w:rFonts w:cs="Arial"/>
        </w:rPr>
      </w:pPr>
    </w:p>
    <w:p w14:paraId="15ED3C58" w14:textId="77777777" w:rsidR="00D24409" w:rsidRPr="00EE62B9" w:rsidRDefault="00D24409" w:rsidP="00EE62B9">
      <w:pPr>
        <w:rPr>
          <w:rFonts w:cs="Arial"/>
        </w:rPr>
      </w:pPr>
      <w:r w:rsidRPr="00EE62B9">
        <w:rPr>
          <w:rFonts w:cs="Arial"/>
        </w:rPr>
        <w:t>OGTT</w:t>
      </w:r>
    </w:p>
    <w:p w14:paraId="4930ADA5" w14:textId="77777777" w:rsidR="00D24409" w:rsidRPr="00EE62B9" w:rsidRDefault="00D24409" w:rsidP="00EE62B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416"/>
        <w:gridCol w:w="1416"/>
        <w:gridCol w:w="1417"/>
        <w:gridCol w:w="1417"/>
        <w:gridCol w:w="1338"/>
      </w:tblGrid>
      <w:tr w:rsidR="00D24409" w:rsidRPr="00EE62B9" w14:paraId="593B60F8" w14:textId="77777777" w:rsidTr="00303D6F">
        <w:tc>
          <w:tcPr>
            <w:tcW w:w="1518" w:type="dxa"/>
          </w:tcPr>
          <w:p w14:paraId="6B827D30" w14:textId="77777777" w:rsidR="00D24409" w:rsidRPr="00EE62B9" w:rsidRDefault="00D24409" w:rsidP="00EE62B9">
            <w:pPr>
              <w:rPr>
                <w:rFonts w:cs="Arial"/>
              </w:rPr>
            </w:pPr>
          </w:p>
        </w:tc>
        <w:tc>
          <w:tcPr>
            <w:tcW w:w="1416" w:type="dxa"/>
          </w:tcPr>
          <w:p w14:paraId="08098A02" w14:textId="77777777" w:rsidR="00D24409" w:rsidRPr="00EE62B9" w:rsidRDefault="00D24409" w:rsidP="00EE62B9">
            <w:pPr>
              <w:rPr>
                <w:rFonts w:cs="Arial"/>
              </w:rPr>
            </w:pPr>
            <w:r w:rsidRPr="00EE62B9">
              <w:rPr>
                <w:rFonts w:cs="Arial"/>
              </w:rPr>
              <w:t>0 min</w:t>
            </w:r>
          </w:p>
        </w:tc>
        <w:tc>
          <w:tcPr>
            <w:tcW w:w="1416" w:type="dxa"/>
          </w:tcPr>
          <w:p w14:paraId="71003408" w14:textId="77777777" w:rsidR="00D24409" w:rsidRPr="00EE62B9" w:rsidRDefault="00D24409" w:rsidP="00EE62B9">
            <w:pPr>
              <w:rPr>
                <w:rFonts w:cs="Arial"/>
              </w:rPr>
            </w:pPr>
            <w:r w:rsidRPr="00EE62B9">
              <w:rPr>
                <w:rFonts w:cs="Arial"/>
              </w:rPr>
              <w:t>30 min</w:t>
            </w:r>
          </w:p>
        </w:tc>
        <w:tc>
          <w:tcPr>
            <w:tcW w:w="1417" w:type="dxa"/>
          </w:tcPr>
          <w:p w14:paraId="2FD917C9" w14:textId="77777777" w:rsidR="00D24409" w:rsidRPr="00EE62B9" w:rsidRDefault="00D24409" w:rsidP="00EE62B9">
            <w:pPr>
              <w:rPr>
                <w:rFonts w:cs="Arial"/>
              </w:rPr>
            </w:pPr>
            <w:r w:rsidRPr="00EE62B9">
              <w:rPr>
                <w:rFonts w:cs="Arial"/>
              </w:rPr>
              <w:t>60 min</w:t>
            </w:r>
          </w:p>
        </w:tc>
        <w:tc>
          <w:tcPr>
            <w:tcW w:w="1417" w:type="dxa"/>
          </w:tcPr>
          <w:p w14:paraId="36723DAE" w14:textId="77777777" w:rsidR="00D24409" w:rsidRPr="00EE62B9" w:rsidRDefault="00D24409" w:rsidP="00EE62B9">
            <w:pPr>
              <w:rPr>
                <w:rFonts w:cs="Arial"/>
              </w:rPr>
            </w:pPr>
            <w:r w:rsidRPr="00EE62B9">
              <w:rPr>
                <w:rFonts w:cs="Arial"/>
              </w:rPr>
              <w:t>90 min</w:t>
            </w:r>
          </w:p>
        </w:tc>
        <w:tc>
          <w:tcPr>
            <w:tcW w:w="1338" w:type="dxa"/>
          </w:tcPr>
          <w:p w14:paraId="57B516E0" w14:textId="77777777" w:rsidR="00D24409" w:rsidRPr="00EE62B9" w:rsidRDefault="00D24409" w:rsidP="00EE62B9">
            <w:pPr>
              <w:rPr>
                <w:rFonts w:cs="Arial"/>
              </w:rPr>
            </w:pPr>
            <w:r w:rsidRPr="00EE62B9">
              <w:rPr>
                <w:rFonts w:cs="Arial"/>
              </w:rPr>
              <w:t>120 min</w:t>
            </w:r>
          </w:p>
        </w:tc>
      </w:tr>
      <w:tr w:rsidR="00D24409" w:rsidRPr="00EE62B9" w14:paraId="31A9DA99" w14:textId="77777777" w:rsidTr="00303D6F">
        <w:tc>
          <w:tcPr>
            <w:tcW w:w="1518" w:type="dxa"/>
          </w:tcPr>
          <w:p w14:paraId="560402E1" w14:textId="77777777" w:rsidR="00D24409" w:rsidRPr="00EE62B9" w:rsidRDefault="00D24409" w:rsidP="00EE62B9">
            <w:pPr>
              <w:rPr>
                <w:rFonts w:cs="Arial"/>
              </w:rPr>
            </w:pPr>
            <w:r w:rsidRPr="00EE62B9">
              <w:rPr>
                <w:rFonts w:cs="Arial"/>
              </w:rPr>
              <w:t>Glucose</w:t>
            </w:r>
          </w:p>
        </w:tc>
        <w:tc>
          <w:tcPr>
            <w:tcW w:w="1416" w:type="dxa"/>
          </w:tcPr>
          <w:p w14:paraId="72EF4415" w14:textId="77777777" w:rsidR="00D24409" w:rsidRPr="00EE62B9" w:rsidRDefault="00D24409" w:rsidP="00EE62B9">
            <w:pPr>
              <w:rPr>
                <w:rFonts w:cs="Arial"/>
              </w:rPr>
            </w:pPr>
          </w:p>
        </w:tc>
        <w:tc>
          <w:tcPr>
            <w:tcW w:w="1416" w:type="dxa"/>
          </w:tcPr>
          <w:p w14:paraId="6013CB5E" w14:textId="77777777" w:rsidR="00D24409" w:rsidRPr="00EE62B9" w:rsidRDefault="00D24409" w:rsidP="00EE62B9">
            <w:pPr>
              <w:rPr>
                <w:rFonts w:cs="Arial"/>
              </w:rPr>
            </w:pPr>
          </w:p>
        </w:tc>
        <w:tc>
          <w:tcPr>
            <w:tcW w:w="1417" w:type="dxa"/>
          </w:tcPr>
          <w:p w14:paraId="726DCB28" w14:textId="77777777" w:rsidR="00D24409" w:rsidRPr="00EE62B9" w:rsidRDefault="00D24409" w:rsidP="00EE62B9">
            <w:pPr>
              <w:rPr>
                <w:rFonts w:cs="Arial"/>
              </w:rPr>
            </w:pPr>
          </w:p>
        </w:tc>
        <w:tc>
          <w:tcPr>
            <w:tcW w:w="1417" w:type="dxa"/>
          </w:tcPr>
          <w:p w14:paraId="7917C0F4" w14:textId="77777777" w:rsidR="00D24409" w:rsidRPr="00EE62B9" w:rsidRDefault="00D24409" w:rsidP="00EE62B9">
            <w:pPr>
              <w:rPr>
                <w:rFonts w:cs="Arial"/>
              </w:rPr>
            </w:pPr>
          </w:p>
        </w:tc>
        <w:tc>
          <w:tcPr>
            <w:tcW w:w="1338" w:type="dxa"/>
          </w:tcPr>
          <w:p w14:paraId="1F52418F" w14:textId="77777777" w:rsidR="00D24409" w:rsidRPr="00EE62B9" w:rsidRDefault="00D24409" w:rsidP="00EE62B9">
            <w:pPr>
              <w:rPr>
                <w:rFonts w:cs="Arial"/>
              </w:rPr>
            </w:pPr>
          </w:p>
        </w:tc>
      </w:tr>
      <w:tr w:rsidR="00D24409" w:rsidRPr="00EE62B9" w14:paraId="392C2A40" w14:textId="77777777" w:rsidTr="00303D6F">
        <w:tc>
          <w:tcPr>
            <w:tcW w:w="1518" w:type="dxa"/>
          </w:tcPr>
          <w:p w14:paraId="5C33FCA4" w14:textId="77777777" w:rsidR="00D24409" w:rsidRPr="00EE62B9" w:rsidRDefault="00D24409" w:rsidP="00EE62B9">
            <w:pPr>
              <w:rPr>
                <w:rFonts w:cs="Arial"/>
              </w:rPr>
            </w:pPr>
            <w:r w:rsidRPr="00EE62B9">
              <w:rPr>
                <w:rFonts w:cs="Arial"/>
              </w:rPr>
              <w:t>Insulin</w:t>
            </w:r>
          </w:p>
        </w:tc>
        <w:tc>
          <w:tcPr>
            <w:tcW w:w="1416" w:type="dxa"/>
          </w:tcPr>
          <w:p w14:paraId="51701058" w14:textId="77777777" w:rsidR="00D24409" w:rsidRPr="00EE62B9" w:rsidRDefault="00D24409" w:rsidP="00EE62B9">
            <w:pPr>
              <w:rPr>
                <w:rFonts w:cs="Arial"/>
              </w:rPr>
            </w:pPr>
          </w:p>
        </w:tc>
        <w:tc>
          <w:tcPr>
            <w:tcW w:w="1416" w:type="dxa"/>
          </w:tcPr>
          <w:p w14:paraId="532FE7F8" w14:textId="77777777" w:rsidR="00D24409" w:rsidRPr="00EE62B9" w:rsidRDefault="00D24409" w:rsidP="00EE62B9">
            <w:pPr>
              <w:rPr>
                <w:rFonts w:cs="Arial"/>
              </w:rPr>
            </w:pPr>
          </w:p>
        </w:tc>
        <w:tc>
          <w:tcPr>
            <w:tcW w:w="1417" w:type="dxa"/>
          </w:tcPr>
          <w:p w14:paraId="6FE2F36D" w14:textId="77777777" w:rsidR="00D24409" w:rsidRPr="00EE62B9" w:rsidRDefault="00D24409" w:rsidP="00EE62B9">
            <w:pPr>
              <w:rPr>
                <w:rFonts w:cs="Arial"/>
              </w:rPr>
            </w:pPr>
          </w:p>
        </w:tc>
        <w:tc>
          <w:tcPr>
            <w:tcW w:w="1417" w:type="dxa"/>
          </w:tcPr>
          <w:p w14:paraId="70A190BC" w14:textId="77777777" w:rsidR="00D24409" w:rsidRPr="00EE62B9" w:rsidRDefault="00D24409" w:rsidP="00EE62B9">
            <w:pPr>
              <w:rPr>
                <w:rFonts w:cs="Arial"/>
              </w:rPr>
            </w:pPr>
          </w:p>
        </w:tc>
        <w:tc>
          <w:tcPr>
            <w:tcW w:w="1338" w:type="dxa"/>
          </w:tcPr>
          <w:p w14:paraId="013A6B1F" w14:textId="77777777" w:rsidR="00D24409" w:rsidRPr="00EE62B9" w:rsidRDefault="00D24409" w:rsidP="00EE62B9">
            <w:pPr>
              <w:rPr>
                <w:rFonts w:cs="Arial"/>
              </w:rPr>
            </w:pPr>
          </w:p>
        </w:tc>
      </w:tr>
      <w:tr w:rsidR="00D24409" w:rsidRPr="00EE62B9" w14:paraId="3B2AFBF5" w14:textId="77777777" w:rsidTr="00303D6F">
        <w:tc>
          <w:tcPr>
            <w:tcW w:w="1518" w:type="dxa"/>
          </w:tcPr>
          <w:p w14:paraId="6E5DB69C" w14:textId="77777777" w:rsidR="00D24409" w:rsidRPr="00EE62B9" w:rsidRDefault="00D24409" w:rsidP="00EE62B9">
            <w:pPr>
              <w:rPr>
                <w:rFonts w:cs="Arial"/>
              </w:rPr>
            </w:pPr>
            <w:r w:rsidRPr="00EE62B9">
              <w:rPr>
                <w:rFonts w:cs="Arial"/>
              </w:rPr>
              <w:t>GLP</w:t>
            </w:r>
          </w:p>
        </w:tc>
        <w:tc>
          <w:tcPr>
            <w:tcW w:w="1416" w:type="dxa"/>
          </w:tcPr>
          <w:p w14:paraId="1C33706A" w14:textId="77777777" w:rsidR="00D24409" w:rsidRPr="00EE62B9" w:rsidRDefault="00D24409" w:rsidP="00EE62B9">
            <w:pPr>
              <w:rPr>
                <w:rFonts w:cs="Arial"/>
              </w:rPr>
            </w:pPr>
          </w:p>
        </w:tc>
        <w:tc>
          <w:tcPr>
            <w:tcW w:w="1416" w:type="dxa"/>
          </w:tcPr>
          <w:p w14:paraId="7C6C6227" w14:textId="77777777" w:rsidR="00D24409" w:rsidRPr="00EE62B9" w:rsidRDefault="00D24409" w:rsidP="00EE62B9">
            <w:pPr>
              <w:rPr>
                <w:rFonts w:cs="Arial"/>
              </w:rPr>
            </w:pPr>
          </w:p>
        </w:tc>
        <w:tc>
          <w:tcPr>
            <w:tcW w:w="1417" w:type="dxa"/>
          </w:tcPr>
          <w:p w14:paraId="64FE7597" w14:textId="77777777" w:rsidR="00D24409" w:rsidRPr="00EE62B9" w:rsidRDefault="00D24409" w:rsidP="00EE62B9">
            <w:pPr>
              <w:rPr>
                <w:rFonts w:cs="Arial"/>
              </w:rPr>
            </w:pPr>
          </w:p>
        </w:tc>
        <w:tc>
          <w:tcPr>
            <w:tcW w:w="1417" w:type="dxa"/>
          </w:tcPr>
          <w:p w14:paraId="10F212C7" w14:textId="77777777" w:rsidR="00D24409" w:rsidRPr="00EE62B9" w:rsidRDefault="00D24409" w:rsidP="00EE62B9">
            <w:pPr>
              <w:rPr>
                <w:rFonts w:cs="Arial"/>
              </w:rPr>
            </w:pPr>
          </w:p>
        </w:tc>
        <w:tc>
          <w:tcPr>
            <w:tcW w:w="1338" w:type="dxa"/>
          </w:tcPr>
          <w:p w14:paraId="31C70581" w14:textId="77777777" w:rsidR="00D24409" w:rsidRPr="00EE62B9" w:rsidRDefault="00D24409" w:rsidP="00EE62B9">
            <w:pPr>
              <w:rPr>
                <w:rFonts w:cs="Arial"/>
              </w:rPr>
            </w:pPr>
          </w:p>
        </w:tc>
      </w:tr>
      <w:tr w:rsidR="00D24409" w:rsidRPr="00EE62B9" w14:paraId="04F0C464" w14:textId="77777777" w:rsidTr="00303D6F">
        <w:tc>
          <w:tcPr>
            <w:tcW w:w="1518" w:type="dxa"/>
          </w:tcPr>
          <w:p w14:paraId="7B10B487" w14:textId="77777777" w:rsidR="00D24409" w:rsidRPr="00EE62B9" w:rsidRDefault="00D24409" w:rsidP="00EE62B9">
            <w:pPr>
              <w:rPr>
                <w:rFonts w:cs="Arial"/>
              </w:rPr>
            </w:pPr>
            <w:r w:rsidRPr="00EE62B9">
              <w:rPr>
                <w:rFonts w:cs="Arial"/>
              </w:rPr>
              <w:t>GIP-1</w:t>
            </w:r>
          </w:p>
        </w:tc>
        <w:tc>
          <w:tcPr>
            <w:tcW w:w="1416" w:type="dxa"/>
          </w:tcPr>
          <w:p w14:paraId="4AEA86AB" w14:textId="77777777" w:rsidR="00D24409" w:rsidRPr="00EE62B9" w:rsidRDefault="00D24409" w:rsidP="00EE62B9">
            <w:pPr>
              <w:rPr>
                <w:rFonts w:cs="Arial"/>
              </w:rPr>
            </w:pPr>
          </w:p>
        </w:tc>
        <w:tc>
          <w:tcPr>
            <w:tcW w:w="1416" w:type="dxa"/>
          </w:tcPr>
          <w:p w14:paraId="223D300E" w14:textId="77777777" w:rsidR="00D24409" w:rsidRPr="00EE62B9" w:rsidRDefault="00D24409" w:rsidP="00EE62B9">
            <w:pPr>
              <w:rPr>
                <w:rFonts w:cs="Arial"/>
              </w:rPr>
            </w:pPr>
          </w:p>
        </w:tc>
        <w:tc>
          <w:tcPr>
            <w:tcW w:w="1417" w:type="dxa"/>
          </w:tcPr>
          <w:p w14:paraId="20694C13" w14:textId="77777777" w:rsidR="00D24409" w:rsidRPr="00EE62B9" w:rsidRDefault="00D24409" w:rsidP="00EE62B9">
            <w:pPr>
              <w:rPr>
                <w:rFonts w:cs="Arial"/>
              </w:rPr>
            </w:pPr>
          </w:p>
        </w:tc>
        <w:tc>
          <w:tcPr>
            <w:tcW w:w="1417" w:type="dxa"/>
          </w:tcPr>
          <w:p w14:paraId="02983738" w14:textId="77777777" w:rsidR="00D24409" w:rsidRPr="00EE62B9" w:rsidRDefault="00D24409" w:rsidP="00EE62B9">
            <w:pPr>
              <w:rPr>
                <w:rFonts w:cs="Arial"/>
              </w:rPr>
            </w:pPr>
          </w:p>
        </w:tc>
        <w:tc>
          <w:tcPr>
            <w:tcW w:w="1338" w:type="dxa"/>
          </w:tcPr>
          <w:p w14:paraId="248B094E" w14:textId="77777777" w:rsidR="00D24409" w:rsidRPr="00EE62B9" w:rsidRDefault="00D24409" w:rsidP="00EE62B9">
            <w:pPr>
              <w:rPr>
                <w:rFonts w:cs="Arial"/>
              </w:rPr>
            </w:pPr>
          </w:p>
        </w:tc>
      </w:tr>
    </w:tbl>
    <w:p w14:paraId="23AAECA6" w14:textId="77777777" w:rsidR="00D24409" w:rsidRPr="00EE62B9" w:rsidRDefault="00D24409" w:rsidP="00EE62B9">
      <w:pPr>
        <w:rPr>
          <w:rFonts w:cs="Arial"/>
        </w:rPr>
      </w:pPr>
    </w:p>
    <w:p w14:paraId="6F45583F" w14:textId="77777777" w:rsidR="00D24409" w:rsidRPr="00EE62B9" w:rsidRDefault="00D24409" w:rsidP="00EE62B9">
      <w:pPr>
        <w:rPr>
          <w:rFonts w:cs="Arial"/>
          <w:b/>
        </w:rPr>
      </w:pPr>
      <w:r w:rsidRPr="00EE62B9">
        <w:rPr>
          <w:rFonts w:cs="Arial"/>
          <w:b/>
        </w:rPr>
        <w:t>Scans</w:t>
      </w:r>
    </w:p>
    <w:p w14:paraId="52574EB7" w14:textId="77777777" w:rsidR="00D24409" w:rsidRPr="00EE62B9" w:rsidRDefault="00D24409" w:rsidP="00EE62B9">
      <w:pPr>
        <w:rPr>
          <w:rFonts w:cs="Arial"/>
          <w:b/>
        </w:rPr>
      </w:pPr>
    </w:p>
    <w:p w14:paraId="7A73969F" w14:textId="77777777" w:rsidR="00D24409" w:rsidRPr="00EE62B9" w:rsidRDefault="00D24409" w:rsidP="00EE62B9">
      <w:pPr>
        <w:rPr>
          <w:rFonts w:cs="Arial"/>
        </w:rPr>
      </w:pPr>
      <w:r w:rsidRPr="00EE62B9">
        <w:rPr>
          <w:rFonts w:cs="Arial"/>
        </w:rPr>
        <w:t xml:space="preserve">DEXA </w:t>
      </w:r>
    </w:p>
    <w:p w14:paraId="3F66514A" w14:textId="77777777" w:rsidR="00D24409" w:rsidRPr="00EE62B9" w:rsidRDefault="00D24409" w:rsidP="00EE62B9">
      <w:pPr>
        <w:rPr>
          <w:rFonts w:cs="Arial"/>
        </w:rPr>
      </w:pPr>
    </w:p>
    <w:p w14:paraId="534963B7" w14:textId="77777777" w:rsidR="00D24409" w:rsidRPr="00EE62B9" w:rsidRDefault="00D24409" w:rsidP="00EE62B9">
      <w:pPr>
        <w:rPr>
          <w:rFonts w:cs="Arial"/>
        </w:rPr>
      </w:pPr>
      <w:r w:rsidRPr="00EE62B9">
        <w:rPr>
          <w:rFonts w:cs="Arial"/>
        </w:rPr>
        <w:t>Date/Time</w:t>
      </w:r>
      <w:r w:rsidRPr="00EE62B9">
        <w:rPr>
          <w:rFonts w:cs="Arial"/>
        </w:rPr>
        <w:tab/>
        <w:t>__________________</w:t>
      </w:r>
    </w:p>
    <w:p w14:paraId="41834988" w14:textId="77777777" w:rsidR="00D24409" w:rsidRPr="00EE62B9" w:rsidRDefault="00D24409" w:rsidP="00EE62B9">
      <w:pPr>
        <w:rPr>
          <w:rFonts w:cs="Arial"/>
        </w:rPr>
      </w:pPr>
    </w:p>
    <w:p w14:paraId="64A8CF61" w14:textId="77777777" w:rsidR="00D24409" w:rsidRPr="00EE62B9" w:rsidRDefault="00D24409" w:rsidP="00EE62B9">
      <w:pPr>
        <w:rPr>
          <w:rFonts w:cs="Arial"/>
        </w:rPr>
      </w:pPr>
      <w:r w:rsidRPr="00EE62B9">
        <w:rPr>
          <w:rFonts w:cs="Arial"/>
        </w:rPr>
        <w:t>Performed by</w:t>
      </w:r>
    </w:p>
    <w:p w14:paraId="3B28A86F" w14:textId="77777777" w:rsidR="00D24409" w:rsidRPr="00EE62B9" w:rsidRDefault="00931FF7" w:rsidP="00EE62B9">
      <w:pPr>
        <w:rPr>
          <w:rFonts w:cs="Arial"/>
        </w:rPr>
      </w:pPr>
      <w:r>
        <w:rPr>
          <w:rFonts w:cs="Arial"/>
        </w:rPr>
        <w:pict w14:anchorId="73B8BFA3">
          <v:rect id="_x0000_i1041" style="width:0;height:1.5pt" o:hralign="center" o:hrstd="t" o:hr="t" fillcolor="#a0a0a0" stroked="f"/>
        </w:pict>
      </w:r>
    </w:p>
    <w:p w14:paraId="21D28F41" w14:textId="77777777" w:rsidR="00D24409" w:rsidRPr="00EE62B9" w:rsidRDefault="00D24409" w:rsidP="00EE62B9">
      <w:pPr>
        <w:rPr>
          <w:rFonts w:cs="Arial"/>
        </w:rPr>
      </w:pPr>
    </w:p>
    <w:p w14:paraId="25CE7DCB" w14:textId="77777777" w:rsidR="00D24409" w:rsidRPr="00EE62B9" w:rsidRDefault="00D24409" w:rsidP="00EE62B9">
      <w:pPr>
        <w:rPr>
          <w:rFonts w:cs="Arial"/>
        </w:rPr>
      </w:pPr>
      <w:r w:rsidRPr="00EE62B9">
        <w:rPr>
          <w:rFonts w:cs="Arial"/>
        </w:rPr>
        <w:t>Bone Age</w:t>
      </w:r>
    </w:p>
    <w:p w14:paraId="7DBC8BAA" w14:textId="77777777" w:rsidR="00D24409" w:rsidRPr="00EE62B9" w:rsidRDefault="00D24409" w:rsidP="00EE62B9">
      <w:pPr>
        <w:rPr>
          <w:rFonts w:cs="Arial"/>
        </w:rPr>
      </w:pPr>
    </w:p>
    <w:p w14:paraId="4546FE6E" w14:textId="77777777" w:rsidR="00D24409" w:rsidRPr="00EE62B9" w:rsidRDefault="00D24409" w:rsidP="00EE62B9">
      <w:pPr>
        <w:rPr>
          <w:rFonts w:cs="Arial"/>
        </w:rPr>
      </w:pPr>
      <w:r w:rsidRPr="00EE62B9">
        <w:rPr>
          <w:rFonts w:cs="Arial"/>
        </w:rPr>
        <w:t xml:space="preserve">Date/Time        </w:t>
      </w:r>
    </w:p>
    <w:p w14:paraId="4F9B9D99" w14:textId="77777777" w:rsidR="00D24409" w:rsidRPr="00EE62B9" w:rsidRDefault="00D24409" w:rsidP="00EE62B9">
      <w:pPr>
        <w:rPr>
          <w:rFonts w:cs="Arial"/>
        </w:rPr>
      </w:pPr>
    </w:p>
    <w:p w14:paraId="1FF9D60B" w14:textId="77777777" w:rsidR="00D24409" w:rsidRPr="00EE62B9" w:rsidRDefault="00D24409" w:rsidP="00EE62B9">
      <w:pPr>
        <w:rPr>
          <w:rFonts w:cs="Arial"/>
        </w:rPr>
      </w:pPr>
      <w:r w:rsidRPr="00EE62B9">
        <w:rPr>
          <w:rFonts w:cs="Arial"/>
        </w:rPr>
        <w:t xml:space="preserve">Performed by </w:t>
      </w:r>
    </w:p>
    <w:p w14:paraId="4E952735" w14:textId="77777777" w:rsidR="00D24409" w:rsidRPr="00EE62B9" w:rsidRDefault="00931FF7" w:rsidP="00EE62B9">
      <w:pPr>
        <w:rPr>
          <w:rFonts w:cs="Arial"/>
        </w:rPr>
      </w:pPr>
      <w:r>
        <w:rPr>
          <w:rFonts w:cs="Arial"/>
        </w:rPr>
        <w:pict w14:anchorId="119CC46F">
          <v:rect id="_x0000_i1042" style="width:0;height:1.5pt" o:hralign="center" o:hrstd="t" o:hr="t" fillcolor="#a0a0a0" stroked="f"/>
        </w:pict>
      </w:r>
    </w:p>
    <w:p w14:paraId="4B0DF378" w14:textId="77777777" w:rsidR="00D24409" w:rsidRPr="00EE62B9" w:rsidRDefault="00D24409" w:rsidP="00EE62B9">
      <w:pPr>
        <w:rPr>
          <w:rFonts w:cs="Arial"/>
        </w:rPr>
      </w:pPr>
      <w:r w:rsidRPr="00EE62B9">
        <w:rPr>
          <w:rFonts w:cs="Arial"/>
        </w:rPr>
        <w:t xml:space="preserve">HRpQCT at NGH  </w:t>
      </w:r>
    </w:p>
    <w:p w14:paraId="71422CEA" w14:textId="77777777" w:rsidR="00D24409" w:rsidRPr="00EE62B9" w:rsidRDefault="00D24409" w:rsidP="00EE62B9">
      <w:pPr>
        <w:rPr>
          <w:rFonts w:cs="Arial"/>
        </w:rPr>
      </w:pPr>
    </w:p>
    <w:p w14:paraId="12C2038C" w14:textId="77777777" w:rsidR="00D24409" w:rsidRPr="00EE62B9" w:rsidRDefault="00D24409" w:rsidP="00EE62B9">
      <w:pPr>
        <w:rPr>
          <w:rFonts w:cs="Arial"/>
        </w:rPr>
      </w:pPr>
      <w:r w:rsidRPr="00EE62B9">
        <w:rPr>
          <w:rFonts w:cs="Arial"/>
        </w:rPr>
        <w:lastRenderedPageBreak/>
        <w:t>Date/Time</w:t>
      </w:r>
      <w:r w:rsidRPr="00EE62B9">
        <w:rPr>
          <w:rFonts w:cs="Arial"/>
          <w:b/>
        </w:rPr>
        <w:tab/>
      </w:r>
      <w:r w:rsidRPr="00EE62B9">
        <w:rPr>
          <w:rFonts w:cs="Arial"/>
        </w:rPr>
        <w:t>_______________</w:t>
      </w:r>
    </w:p>
    <w:p w14:paraId="380ED31F" w14:textId="77777777" w:rsidR="00D24409" w:rsidRPr="00EE62B9" w:rsidRDefault="00D24409" w:rsidP="00EE62B9">
      <w:pPr>
        <w:rPr>
          <w:rFonts w:cs="Arial"/>
        </w:rPr>
      </w:pPr>
    </w:p>
    <w:p w14:paraId="2BC62E1F" w14:textId="77777777" w:rsidR="00D24409" w:rsidRPr="00EE62B9" w:rsidRDefault="00D24409" w:rsidP="00EE62B9">
      <w:pPr>
        <w:rPr>
          <w:rFonts w:cs="Arial"/>
        </w:rPr>
      </w:pPr>
      <w:r w:rsidRPr="00EE62B9">
        <w:rPr>
          <w:rFonts w:cs="Arial"/>
        </w:rPr>
        <w:t>Transport</w:t>
      </w:r>
    </w:p>
    <w:p w14:paraId="6CE41747" w14:textId="77777777" w:rsidR="00D24409" w:rsidRPr="00EE62B9" w:rsidRDefault="00D24409" w:rsidP="00EE62B9">
      <w:pPr>
        <w:rPr>
          <w:rFonts w:cs="Arial"/>
        </w:rPr>
      </w:pPr>
    </w:p>
    <w:p w14:paraId="055DEB98" w14:textId="77777777" w:rsidR="00D24409" w:rsidRPr="00EE62B9" w:rsidRDefault="00D24409" w:rsidP="00EE62B9">
      <w:pPr>
        <w:rPr>
          <w:rFonts w:cs="Arial"/>
        </w:rPr>
      </w:pPr>
      <w:r w:rsidRPr="00EE62B9">
        <w:rPr>
          <w:rFonts w:cs="Arial"/>
        </w:rPr>
        <w:t xml:space="preserve">Performed by </w:t>
      </w:r>
    </w:p>
    <w:p w14:paraId="7F23CFCD" w14:textId="77777777" w:rsidR="00D24409" w:rsidRPr="00EE62B9" w:rsidRDefault="00931FF7" w:rsidP="00EE62B9">
      <w:pPr>
        <w:rPr>
          <w:rFonts w:cs="Arial"/>
        </w:rPr>
      </w:pPr>
      <w:r>
        <w:rPr>
          <w:rFonts w:cs="Arial"/>
        </w:rPr>
        <w:pict w14:anchorId="46287F4F">
          <v:rect id="_x0000_i1043" style="width:0;height:1.5pt" o:hralign="center" o:hrstd="t" o:hr="t" fillcolor="#a0a0a0" stroked="f"/>
        </w:pict>
      </w:r>
    </w:p>
    <w:p w14:paraId="1BE7E469" w14:textId="77777777" w:rsidR="00D24409" w:rsidRPr="00EE62B9" w:rsidRDefault="00D24409" w:rsidP="00EE62B9">
      <w:pPr>
        <w:rPr>
          <w:rFonts w:cs="Arial"/>
        </w:rPr>
      </w:pPr>
    </w:p>
    <w:p w14:paraId="2A324A37" w14:textId="77777777" w:rsidR="00D24409" w:rsidRPr="00EE62B9" w:rsidRDefault="00D24409" w:rsidP="00EE62B9">
      <w:pPr>
        <w:rPr>
          <w:rFonts w:cs="Arial"/>
        </w:rPr>
      </w:pPr>
      <w:r w:rsidRPr="00EE62B9">
        <w:rPr>
          <w:rFonts w:cs="Arial"/>
          <w:b/>
          <w:u w:val="single"/>
        </w:rPr>
        <w:t>Visit 2</w:t>
      </w:r>
    </w:p>
    <w:p w14:paraId="6655F10D" w14:textId="77777777" w:rsidR="00D24409" w:rsidRPr="00EE62B9" w:rsidRDefault="00D24409" w:rsidP="00EE62B9">
      <w:pPr>
        <w:rPr>
          <w:rFonts w:cs="Arial"/>
        </w:rPr>
      </w:pPr>
    </w:p>
    <w:p w14:paraId="0A0D6E18" w14:textId="77777777" w:rsidR="00D24409" w:rsidRPr="00EE62B9" w:rsidRDefault="00D24409" w:rsidP="00EE62B9">
      <w:pPr>
        <w:rPr>
          <w:rFonts w:cs="Arial"/>
        </w:rPr>
      </w:pPr>
      <w:r w:rsidRPr="00EE62B9">
        <w:rPr>
          <w:rFonts w:cs="Arial"/>
        </w:rPr>
        <w:t>Date of Admission</w:t>
      </w:r>
      <w:r w:rsidRPr="00EE62B9">
        <w:rPr>
          <w:rFonts w:cs="Arial"/>
        </w:rPr>
        <w:tab/>
        <w:t>_________________</w:t>
      </w:r>
    </w:p>
    <w:p w14:paraId="4045578D" w14:textId="77777777" w:rsidR="00D24409" w:rsidRPr="00EE62B9" w:rsidRDefault="00D24409" w:rsidP="00EE62B9">
      <w:pPr>
        <w:rPr>
          <w:rFonts w:cs="Arial"/>
        </w:rPr>
      </w:pPr>
    </w:p>
    <w:p w14:paraId="3F3C84FA" w14:textId="77777777" w:rsidR="00D24409" w:rsidRPr="00EE62B9" w:rsidRDefault="00D24409" w:rsidP="00EE62B9">
      <w:pPr>
        <w:rPr>
          <w:rFonts w:cs="Arial"/>
        </w:rPr>
      </w:pPr>
      <w:r w:rsidRPr="00EE62B9">
        <w:rPr>
          <w:rFonts w:cs="Arial"/>
        </w:rPr>
        <w:t>Consent for procedure</w:t>
      </w:r>
      <w:r w:rsidRPr="00EE62B9">
        <w:rPr>
          <w:rFonts w:cs="Arial"/>
        </w:rPr>
        <w:tab/>
        <w:t>_________________</w:t>
      </w:r>
    </w:p>
    <w:p w14:paraId="0FC652F9" w14:textId="77777777" w:rsidR="00D24409" w:rsidRPr="00EE62B9" w:rsidRDefault="00D24409" w:rsidP="00EE62B9">
      <w:pPr>
        <w:rPr>
          <w:rFonts w:cs="Arial"/>
        </w:rPr>
      </w:pPr>
    </w:p>
    <w:p w14:paraId="4669E05D" w14:textId="77777777" w:rsidR="00D24409" w:rsidRPr="00EE62B9" w:rsidRDefault="00D24409" w:rsidP="00EE62B9">
      <w:pPr>
        <w:rPr>
          <w:rFonts w:cs="Arial"/>
        </w:rPr>
      </w:pPr>
      <w:r w:rsidRPr="00EE62B9">
        <w:rPr>
          <w:rFonts w:cs="Arial"/>
        </w:rPr>
        <w:t>Date and Time</w:t>
      </w:r>
    </w:p>
    <w:p w14:paraId="66D13BAE" w14:textId="77777777" w:rsidR="00D24409" w:rsidRPr="00EE62B9" w:rsidRDefault="00D24409" w:rsidP="00EE62B9">
      <w:pPr>
        <w:rPr>
          <w:rFonts w:cs="Arial"/>
        </w:rPr>
      </w:pPr>
    </w:p>
    <w:p w14:paraId="03EB71A2" w14:textId="77777777" w:rsidR="00D24409" w:rsidRPr="00EE62B9" w:rsidRDefault="00D24409" w:rsidP="00EE62B9">
      <w:pPr>
        <w:rPr>
          <w:rFonts w:cs="Arial"/>
        </w:rPr>
      </w:pPr>
      <w:r w:rsidRPr="00EE62B9">
        <w:rPr>
          <w:rFonts w:cs="Arial"/>
        </w:rPr>
        <w:t>Consent for anaesthetic</w:t>
      </w:r>
      <w:r w:rsidRPr="00EE62B9">
        <w:rPr>
          <w:rFonts w:cs="Arial"/>
        </w:rPr>
        <w:tab/>
        <w:t>_________________</w:t>
      </w:r>
    </w:p>
    <w:p w14:paraId="7A730B25" w14:textId="77777777" w:rsidR="00D24409" w:rsidRPr="00EE62B9" w:rsidRDefault="00D24409" w:rsidP="00EE62B9">
      <w:pPr>
        <w:rPr>
          <w:rFonts w:cs="Arial"/>
        </w:rPr>
      </w:pPr>
    </w:p>
    <w:p w14:paraId="2A7F8C98" w14:textId="77777777" w:rsidR="00D24409" w:rsidRPr="00EE62B9" w:rsidRDefault="00D24409" w:rsidP="00EE62B9">
      <w:pPr>
        <w:rPr>
          <w:rFonts w:cs="Arial"/>
        </w:rPr>
      </w:pPr>
      <w:r w:rsidRPr="00EE62B9">
        <w:rPr>
          <w:rFonts w:cs="Arial"/>
        </w:rPr>
        <w:t>Date and Time</w:t>
      </w:r>
    </w:p>
    <w:p w14:paraId="7A416A53" w14:textId="77777777" w:rsidR="00D24409" w:rsidRPr="00EE62B9" w:rsidRDefault="00D24409" w:rsidP="00EE62B9">
      <w:pPr>
        <w:rPr>
          <w:rFonts w:cs="Arial"/>
        </w:rPr>
      </w:pPr>
    </w:p>
    <w:p w14:paraId="3A98DA74" w14:textId="77777777" w:rsidR="00D24409" w:rsidRPr="00EE62B9" w:rsidRDefault="00D24409" w:rsidP="00EE62B9">
      <w:pPr>
        <w:rPr>
          <w:rFonts w:cs="Arial"/>
        </w:rPr>
      </w:pPr>
      <w:r w:rsidRPr="00EE62B9">
        <w:rPr>
          <w:rFonts w:cs="Arial"/>
        </w:rPr>
        <w:t>Date of Surgery</w:t>
      </w:r>
      <w:r w:rsidRPr="00EE62B9">
        <w:rPr>
          <w:rFonts w:cs="Arial"/>
        </w:rPr>
        <w:tab/>
      </w:r>
      <w:r w:rsidRPr="00EE62B9">
        <w:rPr>
          <w:rFonts w:cs="Arial"/>
        </w:rPr>
        <w:tab/>
        <w:t xml:space="preserve">_________________ Performed by </w:t>
      </w:r>
    </w:p>
    <w:p w14:paraId="150167FD" w14:textId="77777777" w:rsidR="00D24409" w:rsidRPr="00EE62B9" w:rsidRDefault="00D24409" w:rsidP="00EE62B9">
      <w:pPr>
        <w:rPr>
          <w:rFonts w:cs="Arial"/>
        </w:rPr>
      </w:pPr>
    </w:p>
    <w:p w14:paraId="71FF1233" w14:textId="77777777" w:rsidR="00D24409" w:rsidRPr="00EE62B9" w:rsidRDefault="00D24409" w:rsidP="00EE62B9">
      <w:pPr>
        <w:rPr>
          <w:rFonts w:cs="Arial"/>
        </w:rPr>
      </w:pPr>
      <w:r w:rsidRPr="00EE62B9">
        <w:rPr>
          <w:rFonts w:cs="Arial"/>
        </w:rPr>
        <w:t>Ward admitted</w:t>
      </w:r>
    </w:p>
    <w:p w14:paraId="616A1EB1" w14:textId="77777777" w:rsidR="00D24409" w:rsidRPr="00EE62B9" w:rsidRDefault="00D24409" w:rsidP="00EE62B9">
      <w:pPr>
        <w:rPr>
          <w:rFonts w:cs="Arial"/>
        </w:rPr>
      </w:pPr>
    </w:p>
    <w:p w14:paraId="3F28695B" w14:textId="77777777" w:rsidR="00D24409" w:rsidRPr="00EE62B9" w:rsidRDefault="00D24409" w:rsidP="00EE62B9">
      <w:pPr>
        <w:rPr>
          <w:rFonts w:cs="Arial"/>
        </w:rPr>
      </w:pPr>
      <w:r w:rsidRPr="00EE62B9">
        <w:rPr>
          <w:rFonts w:cs="Arial"/>
        </w:rPr>
        <w:lastRenderedPageBreak/>
        <w:t>Date of Discharge</w:t>
      </w:r>
      <w:r w:rsidRPr="00EE62B9">
        <w:rPr>
          <w:rFonts w:cs="Arial"/>
        </w:rPr>
        <w:tab/>
        <w:t>_________________</w:t>
      </w:r>
    </w:p>
    <w:p w14:paraId="0C5EA7F8" w14:textId="77777777" w:rsidR="00D24409" w:rsidRPr="00EE62B9" w:rsidRDefault="00931FF7" w:rsidP="00EE62B9">
      <w:pPr>
        <w:rPr>
          <w:rFonts w:cs="Arial"/>
        </w:rPr>
      </w:pPr>
      <w:r>
        <w:rPr>
          <w:rFonts w:cs="Arial"/>
        </w:rPr>
        <w:pict w14:anchorId="1AA8E141">
          <v:rect id="_x0000_i1044" style="width:0;height:1.5pt" o:hralign="center" o:hrstd="t" o:hr="t" fillcolor="#a0a0a0" stroked="f"/>
        </w:pict>
      </w:r>
    </w:p>
    <w:p w14:paraId="265E9BC1" w14:textId="77777777" w:rsidR="00D24409" w:rsidRPr="00EE62B9" w:rsidRDefault="00D24409" w:rsidP="00EE62B9">
      <w:pPr>
        <w:rPr>
          <w:rFonts w:cs="Arial"/>
        </w:rPr>
      </w:pPr>
    </w:p>
    <w:p w14:paraId="1689F99B" w14:textId="77777777" w:rsidR="00D24409" w:rsidRPr="00EE62B9" w:rsidRDefault="00D24409" w:rsidP="00EE62B9">
      <w:pPr>
        <w:rPr>
          <w:rFonts w:cs="Arial"/>
        </w:rPr>
      </w:pPr>
    </w:p>
    <w:p w14:paraId="46397584" w14:textId="77777777" w:rsidR="00D24409" w:rsidRPr="00EE62B9" w:rsidRDefault="00D24409" w:rsidP="00EE62B9">
      <w:pPr>
        <w:rPr>
          <w:rFonts w:cs="Arial"/>
        </w:rPr>
      </w:pPr>
      <w:r w:rsidRPr="00EE62B9">
        <w:rPr>
          <w:rFonts w:cs="Arial"/>
        </w:rPr>
        <w:t>Details of procedure</w:t>
      </w:r>
      <w:r w:rsidRPr="00EE62B9">
        <w:rPr>
          <w:rFonts w:cs="Arial"/>
        </w:rPr>
        <w:tab/>
        <w:t>_________________</w:t>
      </w:r>
    </w:p>
    <w:p w14:paraId="255E2A5D" w14:textId="77777777" w:rsidR="00D24409" w:rsidRPr="00EE62B9" w:rsidRDefault="00D24409" w:rsidP="00EE62B9">
      <w:pPr>
        <w:rPr>
          <w:rFonts w:cs="Arial"/>
        </w:rPr>
      </w:pPr>
    </w:p>
    <w:p w14:paraId="288BEA5C" w14:textId="77777777" w:rsidR="00D24409" w:rsidRPr="00EE62B9" w:rsidRDefault="00D24409" w:rsidP="00EE62B9">
      <w:pPr>
        <w:rPr>
          <w:rFonts w:cs="Arial"/>
        </w:rPr>
      </w:pPr>
    </w:p>
    <w:p w14:paraId="1AAA8438" w14:textId="77777777" w:rsidR="00D24409" w:rsidRPr="00EE62B9" w:rsidRDefault="00D24409" w:rsidP="00EE62B9">
      <w:pPr>
        <w:rPr>
          <w:rFonts w:cs="Arial"/>
        </w:rPr>
      </w:pPr>
    </w:p>
    <w:p w14:paraId="1A9F260C" w14:textId="77777777" w:rsidR="00D24409" w:rsidRPr="00EE62B9" w:rsidRDefault="00D24409" w:rsidP="00EE62B9">
      <w:pPr>
        <w:rPr>
          <w:rFonts w:cs="Arial"/>
        </w:rPr>
      </w:pPr>
      <w:r w:rsidRPr="00EE62B9">
        <w:rPr>
          <w:rFonts w:cs="Arial"/>
        </w:rPr>
        <w:t>Any complications</w:t>
      </w:r>
      <w:r w:rsidRPr="00EE62B9">
        <w:rPr>
          <w:rFonts w:cs="Arial"/>
        </w:rPr>
        <w:tab/>
        <w:t>_________________</w:t>
      </w:r>
    </w:p>
    <w:p w14:paraId="66835BB2" w14:textId="77777777" w:rsidR="00D24409" w:rsidRPr="00EE62B9" w:rsidRDefault="00D24409" w:rsidP="00EE62B9">
      <w:pPr>
        <w:rPr>
          <w:rFonts w:cs="Arial"/>
        </w:rPr>
      </w:pPr>
    </w:p>
    <w:p w14:paraId="5861A47D" w14:textId="77777777" w:rsidR="00D24409" w:rsidRPr="00EE62B9" w:rsidRDefault="00D24409" w:rsidP="00EE62B9">
      <w:pPr>
        <w:rPr>
          <w:rFonts w:cs="Arial"/>
        </w:rPr>
      </w:pPr>
    </w:p>
    <w:p w14:paraId="34F02DAC" w14:textId="77777777" w:rsidR="00D24409" w:rsidRPr="00EE62B9" w:rsidRDefault="00D24409" w:rsidP="00EE62B9">
      <w:pPr>
        <w:rPr>
          <w:rFonts w:cs="Arial"/>
        </w:rPr>
      </w:pPr>
    </w:p>
    <w:p w14:paraId="7D14E64A" w14:textId="77777777" w:rsidR="00D24409" w:rsidRPr="00EE62B9" w:rsidRDefault="00D24409" w:rsidP="00EE62B9">
      <w:pPr>
        <w:rPr>
          <w:rFonts w:cs="Arial"/>
        </w:rPr>
      </w:pPr>
    </w:p>
    <w:p w14:paraId="25D397AD" w14:textId="77777777" w:rsidR="00D24409" w:rsidRPr="00EE62B9" w:rsidRDefault="00D24409" w:rsidP="00EE62B9">
      <w:pPr>
        <w:rPr>
          <w:rFonts w:cs="Arial"/>
        </w:rPr>
      </w:pPr>
      <w:r w:rsidRPr="00EE62B9">
        <w:rPr>
          <w:rFonts w:cs="Arial"/>
        </w:rPr>
        <w:t>Medication prescribed</w:t>
      </w:r>
      <w:r w:rsidRPr="00EE62B9">
        <w:rPr>
          <w:rFonts w:cs="Arial"/>
        </w:rPr>
        <w:tab/>
        <w:t>_________________ By</w:t>
      </w:r>
    </w:p>
    <w:p w14:paraId="416E85D0" w14:textId="77777777" w:rsidR="00D24409" w:rsidRPr="00EE62B9" w:rsidRDefault="00D24409" w:rsidP="00EE62B9">
      <w:pPr>
        <w:rPr>
          <w:rFonts w:cs="Arial"/>
        </w:rPr>
      </w:pPr>
    </w:p>
    <w:p w14:paraId="48105EB8" w14:textId="77777777" w:rsidR="00D24409" w:rsidRPr="00EE62B9" w:rsidRDefault="00D24409" w:rsidP="00EE62B9">
      <w:pPr>
        <w:rPr>
          <w:rFonts w:cs="Arial"/>
        </w:rPr>
      </w:pPr>
      <w:r w:rsidRPr="00EE62B9">
        <w:rPr>
          <w:rFonts w:cs="Arial"/>
        </w:rPr>
        <w:t>GP notified to rpt            _________________ By</w:t>
      </w:r>
    </w:p>
    <w:p w14:paraId="370E90BC" w14:textId="77777777" w:rsidR="00D24409" w:rsidRPr="00EE62B9" w:rsidRDefault="00931FF7" w:rsidP="00EE62B9">
      <w:pPr>
        <w:rPr>
          <w:rFonts w:cs="Arial"/>
        </w:rPr>
      </w:pPr>
      <w:r>
        <w:rPr>
          <w:rFonts w:cs="Arial"/>
        </w:rPr>
        <w:pict w14:anchorId="5BD62F23">
          <v:rect id="_x0000_i1045" style="width:0;height:1.5pt" o:hralign="center" o:hrstd="t" o:hr="t" fillcolor="#a0a0a0" stroked="f"/>
        </w:pict>
      </w:r>
    </w:p>
    <w:p w14:paraId="44D3589C" w14:textId="77777777" w:rsidR="00D24409" w:rsidRPr="00EE62B9" w:rsidRDefault="00D24409" w:rsidP="00EE62B9">
      <w:pPr>
        <w:rPr>
          <w:rFonts w:cs="Arial"/>
        </w:rPr>
      </w:pPr>
    </w:p>
    <w:p w14:paraId="7AFB2A1E" w14:textId="77777777" w:rsidR="00D24409" w:rsidRPr="00EE62B9" w:rsidRDefault="00D24409" w:rsidP="00EE62B9">
      <w:pPr>
        <w:rPr>
          <w:rFonts w:cs="Arial"/>
        </w:rPr>
      </w:pPr>
      <w:r w:rsidRPr="00EE62B9">
        <w:rPr>
          <w:rFonts w:cs="Arial"/>
        </w:rPr>
        <w:t xml:space="preserve">Card with contact details _________________ Given by  </w:t>
      </w:r>
    </w:p>
    <w:p w14:paraId="108BABC0" w14:textId="77777777" w:rsidR="00D24409" w:rsidRPr="00EE62B9" w:rsidRDefault="00D24409" w:rsidP="00EE62B9">
      <w:pPr>
        <w:rPr>
          <w:rFonts w:cs="Arial"/>
        </w:rPr>
      </w:pPr>
    </w:p>
    <w:p w14:paraId="59489920" w14:textId="77777777" w:rsidR="00D24409" w:rsidRPr="00EE62B9" w:rsidRDefault="00D24409" w:rsidP="00EE62B9">
      <w:pPr>
        <w:rPr>
          <w:rFonts w:cs="Arial"/>
        </w:rPr>
      </w:pPr>
      <w:r w:rsidRPr="00EE62B9">
        <w:rPr>
          <w:rFonts w:cs="Arial"/>
        </w:rPr>
        <w:t>Information in notes         _________________ Written by</w:t>
      </w:r>
    </w:p>
    <w:p w14:paraId="51273931" w14:textId="77777777" w:rsidR="00D24409" w:rsidRPr="00EE62B9" w:rsidRDefault="00D24409" w:rsidP="00EE62B9">
      <w:pPr>
        <w:rPr>
          <w:rFonts w:cs="Arial"/>
        </w:rPr>
      </w:pPr>
    </w:p>
    <w:p w14:paraId="68C9DB19" w14:textId="77777777" w:rsidR="00D24409" w:rsidRPr="00EE62B9" w:rsidRDefault="00D24409" w:rsidP="00EE62B9">
      <w:pPr>
        <w:rPr>
          <w:rFonts w:cs="Arial"/>
        </w:rPr>
      </w:pPr>
      <w:r w:rsidRPr="00EE62B9">
        <w:rPr>
          <w:rFonts w:cs="Arial"/>
        </w:rPr>
        <w:t>Symptom diary given         _________________ Given by</w:t>
      </w:r>
    </w:p>
    <w:p w14:paraId="22E7472B" w14:textId="77777777" w:rsidR="00D24409" w:rsidRPr="00EE62B9" w:rsidRDefault="00D24409" w:rsidP="00EE62B9">
      <w:pPr>
        <w:rPr>
          <w:rFonts w:cs="Arial"/>
        </w:rPr>
      </w:pPr>
    </w:p>
    <w:p w14:paraId="1DA2047B" w14:textId="77777777" w:rsidR="00D24409" w:rsidRPr="00EE62B9" w:rsidRDefault="00D24409" w:rsidP="00EE62B9">
      <w:pPr>
        <w:rPr>
          <w:rFonts w:cs="Arial"/>
        </w:rPr>
      </w:pPr>
      <w:r w:rsidRPr="00EE62B9">
        <w:rPr>
          <w:rFonts w:cs="Arial"/>
        </w:rPr>
        <w:t>Dietetic Advice given         _________________ Given by</w:t>
      </w:r>
    </w:p>
    <w:p w14:paraId="6B929D93" w14:textId="77777777" w:rsidR="00D24409" w:rsidRPr="00EE62B9" w:rsidRDefault="00D24409" w:rsidP="00EE62B9">
      <w:pPr>
        <w:rPr>
          <w:rFonts w:cs="Arial"/>
        </w:rPr>
      </w:pPr>
    </w:p>
    <w:p w14:paraId="72B407C3" w14:textId="77777777" w:rsidR="00D24409" w:rsidRPr="00EE62B9" w:rsidRDefault="00D24409" w:rsidP="00EE62B9">
      <w:pPr>
        <w:rPr>
          <w:rFonts w:cs="Arial"/>
        </w:rPr>
      </w:pPr>
      <w:r w:rsidRPr="00EE62B9">
        <w:rPr>
          <w:rFonts w:cs="Arial"/>
        </w:rPr>
        <w:t>Side effects/adverse events symptoms explained     _________________ Given by</w:t>
      </w:r>
    </w:p>
    <w:p w14:paraId="7F9AAB50" w14:textId="77777777" w:rsidR="00D24409" w:rsidRPr="00EE62B9" w:rsidRDefault="00D24409" w:rsidP="00EE62B9">
      <w:pPr>
        <w:rPr>
          <w:rFonts w:cs="Arial"/>
        </w:rPr>
      </w:pPr>
      <w:r w:rsidRPr="00EE62B9">
        <w:rPr>
          <w:rFonts w:cs="Arial"/>
        </w:rPr>
        <w:t xml:space="preserve"> </w:t>
      </w:r>
    </w:p>
    <w:p w14:paraId="6BAB166B" w14:textId="77777777" w:rsidR="00D24409" w:rsidRPr="00EE62B9" w:rsidRDefault="00D24409" w:rsidP="00EE62B9">
      <w:pPr>
        <w:rPr>
          <w:rFonts w:cs="Arial"/>
        </w:rPr>
      </w:pPr>
      <w:r w:rsidRPr="00EE62B9">
        <w:rPr>
          <w:rFonts w:cs="Arial"/>
        </w:rPr>
        <w:t xml:space="preserve">Letter for school </w:t>
      </w:r>
    </w:p>
    <w:p w14:paraId="1D87F88A" w14:textId="77777777" w:rsidR="00D24409" w:rsidRPr="00EE62B9" w:rsidRDefault="00D24409" w:rsidP="00EE62B9">
      <w:pPr>
        <w:rPr>
          <w:rFonts w:cs="Arial"/>
        </w:rPr>
      </w:pPr>
    </w:p>
    <w:p w14:paraId="04568EBE" w14:textId="77777777" w:rsidR="00D24409" w:rsidRPr="00EE62B9" w:rsidRDefault="00D24409" w:rsidP="00EE62B9">
      <w:pPr>
        <w:rPr>
          <w:rFonts w:cs="Arial"/>
        </w:rPr>
      </w:pPr>
      <w:r w:rsidRPr="00EE62B9">
        <w:rPr>
          <w:rFonts w:cs="Arial"/>
        </w:rPr>
        <w:t>Letter for A&amp;E</w:t>
      </w:r>
    </w:p>
    <w:p w14:paraId="07AEC2E1" w14:textId="77777777" w:rsidR="00D24409" w:rsidRPr="00EE62B9" w:rsidRDefault="00D24409" w:rsidP="00EE62B9">
      <w:pPr>
        <w:rPr>
          <w:rFonts w:cs="Arial"/>
        </w:rPr>
      </w:pPr>
    </w:p>
    <w:p w14:paraId="5676D986" w14:textId="77777777" w:rsidR="00D24409" w:rsidRPr="00EE62B9" w:rsidRDefault="00931FF7" w:rsidP="00EE62B9">
      <w:pPr>
        <w:rPr>
          <w:rFonts w:cs="Arial"/>
        </w:rPr>
      </w:pPr>
      <w:r>
        <w:rPr>
          <w:rFonts w:cs="Arial"/>
        </w:rPr>
        <w:pict w14:anchorId="42DB3838">
          <v:rect id="_x0000_i1046" style="width:0;height:1.5pt" o:hralign="center" o:hrstd="t" o:hr="t" fillcolor="#a0a0a0" stroked="f"/>
        </w:pict>
      </w:r>
    </w:p>
    <w:p w14:paraId="2883D4D4" w14:textId="77777777" w:rsidR="00D24409" w:rsidRPr="00EE62B9" w:rsidRDefault="00D24409" w:rsidP="00EE62B9">
      <w:pPr>
        <w:rPr>
          <w:rFonts w:cs="Arial"/>
        </w:rPr>
      </w:pPr>
    </w:p>
    <w:p w14:paraId="6488991D" w14:textId="77777777" w:rsidR="00D24409" w:rsidRPr="00EE62B9" w:rsidRDefault="00D24409" w:rsidP="00EE62B9">
      <w:pPr>
        <w:rPr>
          <w:rFonts w:cs="Arial"/>
        </w:rPr>
      </w:pPr>
    </w:p>
    <w:p w14:paraId="6766CE0A" w14:textId="77777777" w:rsidR="00D24409" w:rsidRPr="00EE62B9" w:rsidRDefault="00D24409" w:rsidP="00EE62B9">
      <w:pPr>
        <w:rPr>
          <w:rFonts w:cs="Arial"/>
        </w:rPr>
      </w:pPr>
      <w:r w:rsidRPr="00EE62B9">
        <w:rPr>
          <w:rFonts w:cs="Arial"/>
        </w:rPr>
        <w:t>Phone call day after discharge _________________ Date/Time</w:t>
      </w:r>
    </w:p>
    <w:p w14:paraId="6DFB5409" w14:textId="77777777" w:rsidR="00D24409" w:rsidRPr="00EE62B9" w:rsidRDefault="00D24409" w:rsidP="00EE62B9">
      <w:pPr>
        <w:rPr>
          <w:rFonts w:cs="Arial"/>
        </w:rPr>
      </w:pPr>
    </w:p>
    <w:p w14:paraId="5DD3C784" w14:textId="77777777" w:rsidR="00D24409" w:rsidRPr="00EE62B9" w:rsidRDefault="00D24409" w:rsidP="00EE62B9">
      <w:pPr>
        <w:rPr>
          <w:rFonts w:cs="Arial"/>
        </w:rPr>
      </w:pPr>
      <w:r w:rsidRPr="00EE62B9">
        <w:rPr>
          <w:rFonts w:cs="Arial"/>
        </w:rPr>
        <w:t xml:space="preserve">Log of any other contacts  </w:t>
      </w:r>
    </w:p>
    <w:p w14:paraId="209A02AC" w14:textId="77777777" w:rsidR="00D24409" w:rsidRPr="00EE62B9" w:rsidRDefault="00D24409" w:rsidP="00EE62B9">
      <w:pPr>
        <w:rPr>
          <w:rFonts w:cs="Arial"/>
        </w:rPr>
      </w:pPr>
      <w:r w:rsidRPr="00EE62B9">
        <w:rPr>
          <w:rFonts w:cs="Arial"/>
        </w:rPr>
        <w:t xml:space="preserve"> </w:t>
      </w:r>
    </w:p>
    <w:p w14:paraId="4F6553A7" w14:textId="77777777" w:rsidR="00D24409" w:rsidRPr="00EE62B9" w:rsidRDefault="00D24409" w:rsidP="00EE62B9">
      <w:pPr>
        <w:rPr>
          <w:rFonts w:cs="Arial"/>
          <w:b/>
          <w:u w:val="single"/>
        </w:rPr>
      </w:pPr>
      <w:r w:rsidRPr="00EE62B9">
        <w:rPr>
          <w:rFonts w:cs="Arial"/>
          <w:b/>
          <w:u w:val="single"/>
        </w:rPr>
        <w:t xml:space="preserve">Expected side effects- </w:t>
      </w:r>
    </w:p>
    <w:p w14:paraId="7D471F55" w14:textId="77777777" w:rsidR="00D24409" w:rsidRPr="00EE62B9" w:rsidRDefault="00C55174" w:rsidP="00EE62B9">
      <w:pPr>
        <w:tabs>
          <w:tab w:val="left" w:pos="2233"/>
        </w:tabs>
        <w:rPr>
          <w:rFonts w:cs="Arial"/>
          <w:b/>
          <w:u w:val="single"/>
        </w:rPr>
      </w:pPr>
      <w:r w:rsidRPr="00EE62B9">
        <w:rPr>
          <w:rFonts w:cs="Arial"/>
          <w:b/>
          <w:u w:val="single"/>
        </w:rPr>
        <w:tab/>
      </w:r>
    </w:p>
    <w:p w14:paraId="2C89EEC6" w14:textId="77777777" w:rsidR="00D24409" w:rsidRPr="00EE62B9" w:rsidRDefault="00D24409" w:rsidP="00EE62B9">
      <w:pPr>
        <w:rPr>
          <w:rFonts w:cs="Arial"/>
        </w:rPr>
      </w:pPr>
      <w:r w:rsidRPr="00EE62B9">
        <w:rPr>
          <w:rFonts w:cs="Arial"/>
        </w:rPr>
        <w:t xml:space="preserve">Nausea, bloating, abdominal discomfort and diarrhoea and cramping. These side-effects are temporary and normal. Medication will be given to help with these. </w:t>
      </w:r>
    </w:p>
    <w:p w14:paraId="4299F52D" w14:textId="77777777" w:rsidR="00D24409" w:rsidRPr="00EE62B9" w:rsidRDefault="00D24409" w:rsidP="00EE62B9">
      <w:pPr>
        <w:rPr>
          <w:rFonts w:cs="Arial"/>
        </w:rPr>
      </w:pPr>
    </w:p>
    <w:p w14:paraId="275F919F" w14:textId="77777777" w:rsidR="00D24409" w:rsidRPr="00EE62B9" w:rsidRDefault="00D24409" w:rsidP="00EE62B9">
      <w:pPr>
        <w:rPr>
          <w:rFonts w:cs="Arial"/>
          <w:b/>
          <w:u w:val="single"/>
        </w:rPr>
      </w:pPr>
      <w:r w:rsidRPr="00EE62B9">
        <w:rPr>
          <w:rFonts w:cs="Arial"/>
          <w:b/>
          <w:u w:val="single"/>
        </w:rPr>
        <w:t>Adverse events-</w:t>
      </w:r>
    </w:p>
    <w:p w14:paraId="1862452D" w14:textId="77777777" w:rsidR="00D24409" w:rsidRPr="00EE62B9" w:rsidRDefault="00D24409" w:rsidP="00EE62B9">
      <w:pPr>
        <w:rPr>
          <w:rFonts w:cs="Arial"/>
          <w:b/>
          <w:u w:val="single"/>
        </w:rPr>
      </w:pPr>
    </w:p>
    <w:p w14:paraId="0D047C9C" w14:textId="77777777" w:rsidR="00D24409" w:rsidRPr="00EE62B9" w:rsidRDefault="00D24409" w:rsidP="00EE62B9">
      <w:pPr>
        <w:rPr>
          <w:rFonts w:cs="Arial"/>
        </w:rPr>
      </w:pPr>
      <w:r w:rsidRPr="00EE62B9">
        <w:rPr>
          <w:rFonts w:cs="Arial"/>
        </w:rPr>
        <w:lastRenderedPageBreak/>
        <w:t>Ulcer</w:t>
      </w:r>
    </w:p>
    <w:p w14:paraId="002D1510" w14:textId="77777777" w:rsidR="00D24409" w:rsidRPr="00EE62B9" w:rsidRDefault="00D24409" w:rsidP="00EE62B9">
      <w:pPr>
        <w:rPr>
          <w:rFonts w:cs="Arial"/>
        </w:rPr>
      </w:pPr>
      <w:r w:rsidRPr="00EE62B9">
        <w:rPr>
          <w:rFonts w:cs="Arial"/>
        </w:rPr>
        <w:t>Early removal due to side effects</w:t>
      </w:r>
    </w:p>
    <w:p w14:paraId="5C8DB69E" w14:textId="77777777" w:rsidR="00D24409" w:rsidRPr="00EE62B9" w:rsidRDefault="00D24409" w:rsidP="00EE62B9">
      <w:pPr>
        <w:rPr>
          <w:rFonts w:cs="Arial"/>
        </w:rPr>
      </w:pPr>
      <w:r w:rsidRPr="00EE62B9">
        <w:rPr>
          <w:rFonts w:cs="Arial"/>
        </w:rPr>
        <w:t xml:space="preserve">Deflation of balloon which passes out naturally without causing obstruction  </w:t>
      </w:r>
    </w:p>
    <w:p w14:paraId="43A3A0E5" w14:textId="77777777" w:rsidR="00D24409" w:rsidRPr="00EE62B9" w:rsidRDefault="00D24409" w:rsidP="00EE62B9">
      <w:pPr>
        <w:rPr>
          <w:rFonts w:cs="Arial"/>
          <w:b/>
          <w:u w:val="single"/>
        </w:rPr>
      </w:pPr>
    </w:p>
    <w:p w14:paraId="77603CB7" w14:textId="77777777" w:rsidR="00D24409" w:rsidRPr="00EE62B9" w:rsidRDefault="00D24409" w:rsidP="00EE62B9">
      <w:pPr>
        <w:rPr>
          <w:rFonts w:cs="Arial"/>
          <w:b/>
          <w:u w:val="single"/>
        </w:rPr>
      </w:pPr>
      <w:r w:rsidRPr="00EE62B9">
        <w:rPr>
          <w:rFonts w:cs="Arial"/>
          <w:b/>
          <w:u w:val="single"/>
        </w:rPr>
        <w:t>Serious adverse events-</w:t>
      </w:r>
    </w:p>
    <w:p w14:paraId="42063C48" w14:textId="77777777" w:rsidR="00D24409" w:rsidRPr="00EE62B9" w:rsidRDefault="00D24409" w:rsidP="00EE62B9">
      <w:pPr>
        <w:rPr>
          <w:rFonts w:cs="Arial"/>
          <w:b/>
          <w:u w:val="single"/>
        </w:rPr>
      </w:pPr>
    </w:p>
    <w:p w14:paraId="04435D1E" w14:textId="77777777" w:rsidR="00D24409" w:rsidRPr="00EE62B9" w:rsidRDefault="00D24409" w:rsidP="00EE62B9">
      <w:pPr>
        <w:rPr>
          <w:rFonts w:cs="Arial"/>
        </w:rPr>
      </w:pPr>
      <w:r w:rsidRPr="00EE62B9">
        <w:rPr>
          <w:rFonts w:cs="Arial"/>
        </w:rPr>
        <w:t>Gastric obstruction</w:t>
      </w:r>
    </w:p>
    <w:p w14:paraId="2757FBE7" w14:textId="77777777" w:rsidR="00D24409" w:rsidRPr="00EE62B9" w:rsidRDefault="00D24409" w:rsidP="00EE62B9">
      <w:pPr>
        <w:rPr>
          <w:rFonts w:cs="Arial"/>
        </w:rPr>
      </w:pPr>
      <w:r w:rsidRPr="00EE62B9">
        <w:rPr>
          <w:rFonts w:cs="Arial"/>
        </w:rPr>
        <w:t>Gastric perforation</w:t>
      </w:r>
    </w:p>
    <w:p w14:paraId="756782A3" w14:textId="77777777" w:rsidR="00D24409" w:rsidRPr="00EE62B9" w:rsidRDefault="00D24409" w:rsidP="00EE62B9">
      <w:pPr>
        <w:rPr>
          <w:rFonts w:cs="Arial"/>
        </w:rPr>
      </w:pPr>
      <w:r w:rsidRPr="00EE62B9">
        <w:rPr>
          <w:rFonts w:cs="Arial"/>
        </w:rPr>
        <w:t>Death</w:t>
      </w:r>
    </w:p>
    <w:p w14:paraId="1F0BB07C" w14:textId="77777777" w:rsidR="00D24409" w:rsidRPr="0020233F" w:rsidRDefault="00D24409" w:rsidP="00D24409">
      <w:pPr>
        <w:rPr>
          <w:rFonts w:ascii="Arial" w:hAnsi="Arial" w:cs="Arial"/>
        </w:rPr>
      </w:pPr>
    </w:p>
    <w:p w14:paraId="1E7E55E6" w14:textId="77777777" w:rsidR="00D24409" w:rsidRPr="00EE62B9" w:rsidRDefault="00D24409" w:rsidP="00EE62B9">
      <w:pPr>
        <w:rPr>
          <w:rFonts w:cs="Arial"/>
          <w:b/>
          <w:u w:val="single"/>
        </w:rPr>
      </w:pPr>
      <w:r w:rsidRPr="00EE62B9">
        <w:rPr>
          <w:rFonts w:cs="Arial"/>
          <w:b/>
          <w:u w:val="single"/>
        </w:rPr>
        <w:t>Visit 3 (1wk post op) (Day either side)</w:t>
      </w:r>
    </w:p>
    <w:p w14:paraId="6FB20BA7" w14:textId="77777777" w:rsidR="00D24409" w:rsidRPr="00EE62B9" w:rsidRDefault="00D24409" w:rsidP="00EE62B9">
      <w:pPr>
        <w:rPr>
          <w:rFonts w:cs="Arial"/>
        </w:rPr>
      </w:pPr>
    </w:p>
    <w:p w14:paraId="1C76013A" w14:textId="77777777" w:rsidR="00D24409" w:rsidRPr="00EE62B9" w:rsidRDefault="00D24409" w:rsidP="00EE62B9">
      <w:pPr>
        <w:rPr>
          <w:rFonts w:cs="Arial"/>
        </w:rPr>
      </w:pPr>
      <w:r w:rsidRPr="00EE62B9">
        <w:rPr>
          <w:rFonts w:cs="Arial"/>
        </w:rPr>
        <w:t>Date</w:t>
      </w:r>
      <w:r w:rsidRPr="00EE62B9">
        <w:rPr>
          <w:rFonts w:cs="Arial"/>
        </w:rPr>
        <w:tab/>
      </w:r>
      <w:r w:rsidRPr="00EE62B9">
        <w:rPr>
          <w:rFonts w:cs="Arial"/>
        </w:rPr>
        <w:tab/>
        <w:t>___________________</w:t>
      </w:r>
    </w:p>
    <w:p w14:paraId="7619D5C6" w14:textId="77777777" w:rsidR="00D24409" w:rsidRPr="00EE62B9" w:rsidRDefault="00D24409" w:rsidP="00EE62B9">
      <w:pPr>
        <w:rPr>
          <w:rFonts w:cs="Arial"/>
        </w:rPr>
      </w:pPr>
    </w:p>
    <w:p w14:paraId="582B069D" w14:textId="77777777" w:rsidR="00D24409" w:rsidRPr="00EE62B9" w:rsidRDefault="00D24409" w:rsidP="00EE62B9">
      <w:pPr>
        <w:rPr>
          <w:rFonts w:cs="Arial"/>
        </w:rPr>
      </w:pPr>
      <w:r w:rsidRPr="00EE62B9">
        <w:rPr>
          <w:rFonts w:cs="Arial"/>
        </w:rPr>
        <w:t>Ametop Y/N</w:t>
      </w:r>
      <w:r w:rsidRPr="00EE62B9">
        <w:rPr>
          <w:rFonts w:cs="Arial"/>
        </w:rPr>
        <w:tab/>
        <w:t>_______</w:t>
      </w:r>
    </w:p>
    <w:p w14:paraId="05A98E47" w14:textId="77777777" w:rsidR="00D24409" w:rsidRPr="00EE62B9" w:rsidRDefault="00D24409" w:rsidP="00EE62B9">
      <w:pPr>
        <w:rPr>
          <w:rFonts w:cs="Arial"/>
        </w:rPr>
      </w:pPr>
      <w:r w:rsidRPr="00EE62B9">
        <w:rPr>
          <w:rFonts w:cs="Arial"/>
        </w:rPr>
        <w:t>Time</w:t>
      </w:r>
      <w:r w:rsidRPr="00EE62B9">
        <w:rPr>
          <w:rFonts w:cs="Arial"/>
        </w:rPr>
        <w:tab/>
      </w:r>
      <w:r w:rsidRPr="00EE62B9">
        <w:rPr>
          <w:rFonts w:cs="Arial"/>
        </w:rPr>
        <w:tab/>
        <w:t>_______</w:t>
      </w:r>
    </w:p>
    <w:p w14:paraId="54C3FA15" w14:textId="77777777" w:rsidR="00D24409" w:rsidRPr="00EE62B9" w:rsidRDefault="00D24409" w:rsidP="00EE62B9">
      <w:pPr>
        <w:rPr>
          <w:rFonts w:cs="Arial"/>
        </w:rPr>
      </w:pPr>
    </w:p>
    <w:p w14:paraId="7D5DCB9F" w14:textId="77777777" w:rsidR="00D24409" w:rsidRPr="00EE62B9" w:rsidRDefault="00D24409" w:rsidP="00EE62B9">
      <w:pPr>
        <w:rPr>
          <w:rFonts w:cs="Arial"/>
        </w:rPr>
      </w:pPr>
      <w:r w:rsidRPr="00EE62B9">
        <w:rPr>
          <w:rFonts w:cs="Arial"/>
        </w:rPr>
        <w:t>Bloods</w:t>
      </w:r>
    </w:p>
    <w:p w14:paraId="1259845B" w14:textId="77777777" w:rsidR="00D24409" w:rsidRPr="00EE62B9" w:rsidRDefault="00D24409" w:rsidP="00EE62B9">
      <w:pPr>
        <w:rPr>
          <w:rFonts w:cs="Arial"/>
        </w:rPr>
      </w:pPr>
      <w:r w:rsidRPr="00EE62B9">
        <w:rPr>
          <w:rFonts w:cs="Arial"/>
        </w:rPr>
        <w:t>U &amp; Es</w:t>
      </w:r>
      <w:r w:rsidRPr="00EE62B9">
        <w:rPr>
          <w:rFonts w:cs="Arial"/>
        </w:rPr>
        <w:tab/>
      </w:r>
      <w:r w:rsidRPr="00EE62B9">
        <w:rPr>
          <w:rFonts w:cs="Arial"/>
        </w:rPr>
        <w:tab/>
      </w:r>
      <w:r w:rsidRPr="00EE62B9">
        <w:rPr>
          <w:rFonts w:cs="Arial"/>
        </w:rPr>
        <w:tab/>
      </w:r>
      <w:r w:rsidRPr="00EE62B9">
        <w:rPr>
          <w:rFonts w:cs="Arial"/>
        </w:rPr>
        <w:sym w:font="Wingdings" w:char="F0A8"/>
      </w:r>
    </w:p>
    <w:p w14:paraId="0F3758A0" w14:textId="77777777" w:rsidR="00D24409" w:rsidRPr="00EE62B9" w:rsidRDefault="00D24409" w:rsidP="00EE62B9">
      <w:pPr>
        <w:rPr>
          <w:rFonts w:cs="Arial"/>
        </w:rPr>
      </w:pPr>
    </w:p>
    <w:p w14:paraId="594FA320" w14:textId="77777777" w:rsidR="00D24409" w:rsidRPr="00EE62B9" w:rsidRDefault="00D24409" w:rsidP="00EE62B9">
      <w:pPr>
        <w:rPr>
          <w:rFonts w:cs="Arial"/>
        </w:rPr>
      </w:pPr>
      <w:r w:rsidRPr="00EE62B9">
        <w:rPr>
          <w:rFonts w:cs="Arial"/>
        </w:rPr>
        <w:t>Sample Obtained</w:t>
      </w:r>
      <w:r w:rsidRPr="00EE62B9">
        <w:rPr>
          <w:rFonts w:cs="Arial"/>
        </w:rPr>
        <w:tab/>
      </w:r>
      <w:r w:rsidRPr="00EE62B9">
        <w:rPr>
          <w:rFonts w:cs="Arial"/>
        </w:rPr>
        <w:sym w:font="Wingdings" w:char="F0A8"/>
      </w:r>
    </w:p>
    <w:p w14:paraId="5F31FAE2" w14:textId="77777777" w:rsidR="00D24409" w:rsidRPr="00EE62B9" w:rsidRDefault="00D24409" w:rsidP="00EE62B9">
      <w:pPr>
        <w:rPr>
          <w:rFonts w:cs="Arial"/>
        </w:rPr>
      </w:pPr>
    </w:p>
    <w:p w14:paraId="1B729E66" w14:textId="77777777" w:rsidR="00D24409" w:rsidRPr="00EE62B9" w:rsidRDefault="00D24409" w:rsidP="00EE62B9">
      <w:pPr>
        <w:rPr>
          <w:rFonts w:cs="Arial"/>
        </w:rPr>
      </w:pPr>
      <w:r w:rsidRPr="00EE62B9">
        <w:rPr>
          <w:rFonts w:cs="Arial"/>
        </w:rPr>
        <w:t>Time to lab</w:t>
      </w:r>
      <w:r w:rsidRPr="00EE62B9">
        <w:rPr>
          <w:rFonts w:cs="Arial"/>
        </w:rPr>
        <w:tab/>
        <w:t>__________</w:t>
      </w:r>
    </w:p>
    <w:p w14:paraId="173370EB" w14:textId="77777777" w:rsidR="00D24409" w:rsidRPr="00EE62B9" w:rsidRDefault="00D24409" w:rsidP="00EE62B9">
      <w:pPr>
        <w:rPr>
          <w:rFonts w:cs="Arial"/>
        </w:rPr>
      </w:pPr>
    </w:p>
    <w:p w14:paraId="2B7FB440" w14:textId="77777777" w:rsidR="00D24409" w:rsidRPr="00EE62B9" w:rsidRDefault="00D24409" w:rsidP="00EE62B9">
      <w:pPr>
        <w:rPr>
          <w:rFonts w:cs="Arial"/>
        </w:rPr>
      </w:pPr>
    </w:p>
    <w:p w14:paraId="5D32BCA9" w14:textId="77777777" w:rsidR="00D24409" w:rsidRPr="00EE62B9" w:rsidRDefault="00D24409" w:rsidP="00EE62B9">
      <w:pPr>
        <w:rPr>
          <w:rFonts w:cs="Arial"/>
        </w:rPr>
      </w:pPr>
      <w:r w:rsidRPr="00EE62B9">
        <w:rPr>
          <w:rFonts w:cs="Arial"/>
        </w:rPr>
        <w:t xml:space="preserve">Symptom diary reviewed?          </w:t>
      </w:r>
    </w:p>
    <w:p w14:paraId="7E7C8F2F" w14:textId="77777777" w:rsidR="00D24409" w:rsidRPr="00EE62B9" w:rsidRDefault="00D24409" w:rsidP="00EE62B9">
      <w:pPr>
        <w:rPr>
          <w:rFonts w:cs="Arial"/>
        </w:rPr>
      </w:pPr>
      <w:r w:rsidRPr="00EE62B9">
        <w:rPr>
          <w:rFonts w:cs="Arial"/>
        </w:rPr>
        <w:t xml:space="preserve">By </w:t>
      </w:r>
    </w:p>
    <w:p w14:paraId="0B8DFE94" w14:textId="77777777" w:rsidR="00D24409" w:rsidRPr="00EE62B9" w:rsidRDefault="00D24409" w:rsidP="00EE62B9">
      <w:pPr>
        <w:rPr>
          <w:rFonts w:cs="Arial"/>
        </w:rPr>
      </w:pPr>
      <w:r w:rsidRPr="00EE62B9">
        <w:rPr>
          <w:rFonts w:cs="Arial"/>
        </w:rPr>
        <w:t xml:space="preserve">Date and Time        </w:t>
      </w:r>
    </w:p>
    <w:p w14:paraId="616C3B05" w14:textId="77777777" w:rsidR="00D24409" w:rsidRPr="00EE62B9" w:rsidRDefault="00D24409" w:rsidP="00EE62B9">
      <w:pPr>
        <w:rPr>
          <w:rFonts w:cs="Arial"/>
        </w:rPr>
      </w:pPr>
      <w:r w:rsidRPr="00EE62B9">
        <w:rPr>
          <w:rFonts w:cs="Arial"/>
        </w:rPr>
        <w:t xml:space="preserve"> </w:t>
      </w:r>
    </w:p>
    <w:p w14:paraId="1021250E" w14:textId="77777777" w:rsidR="00D24409" w:rsidRPr="00EE62B9" w:rsidRDefault="00D24409" w:rsidP="00EE62B9">
      <w:pPr>
        <w:rPr>
          <w:rFonts w:cs="Arial"/>
        </w:rPr>
      </w:pPr>
      <w:r w:rsidRPr="00EE62B9">
        <w:rPr>
          <w:rFonts w:cs="Arial"/>
        </w:rPr>
        <w:t xml:space="preserve">Assessment: ask about nausea/vomiting/abdominal discomfort </w:t>
      </w:r>
    </w:p>
    <w:p w14:paraId="629755B0" w14:textId="77777777" w:rsidR="00D24409" w:rsidRPr="00EE62B9" w:rsidRDefault="00D24409" w:rsidP="00EE62B9">
      <w:pPr>
        <w:rPr>
          <w:rFonts w:cs="Arial"/>
        </w:rPr>
      </w:pPr>
    </w:p>
    <w:p w14:paraId="62BF2557" w14:textId="77777777" w:rsidR="00D24409" w:rsidRPr="00EE62B9" w:rsidRDefault="00D24409" w:rsidP="00EE62B9">
      <w:pPr>
        <w:rPr>
          <w:rFonts w:cs="Arial"/>
        </w:rPr>
      </w:pPr>
    </w:p>
    <w:p w14:paraId="5A0863BB" w14:textId="77777777" w:rsidR="00D24409" w:rsidRPr="00EE62B9" w:rsidRDefault="00D24409" w:rsidP="00EE62B9">
      <w:pPr>
        <w:rPr>
          <w:rFonts w:cs="Arial"/>
        </w:rPr>
      </w:pPr>
      <w:r w:rsidRPr="00EE62B9">
        <w:rPr>
          <w:rFonts w:cs="Arial"/>
        </w:rPr>
        <w:t>Any complications?</w:t>
      </w:r>
    </w:p>
    <w:p w14:paraId="0EE6D0B5" w14:textId="77777777" w:rsidR="00D24409" w:rsidRPr="00EE62B9" w:rsidRDefault="00D24409" w:rsidP="00EE62B9">
      <w:pPr>
        <w:rPr>
          <w:rFonts w:cs="Arial"/>
        </w:rPr>
      </w:pPr>
    </w:p>
    <w:p w14:paraId="47E16614" w14:textId="77777777" w:rsidR="00D24409" w:rsidRPr="00EE62B9" w:rsidRDefault="00D24409" w:rsidP="00EE62B9">
      <w:pPr>
        <w:rPr>
          <w:rFonts w:cs="Arial"/>
        </w:rPr>
      </w:pPr>
      <w:r w:rsidRPr="00EE62B9">
        <w:rPr>
          <w:rFonts w:cs="Arial"/>
        </w:rPr>
        <w:t>Medication-</w:t>
      </w:r>
    </w:p>
    <w:p w14:paraId="2D15DB31" w14:textId="77777777" w:rsidR="00D24409" w:rsidRPr="00EE62B9" w:rsidRDefault="00D24409" w:rsidP="00EE62B9">
      <w:pPr>
        <w:rPr>
          <w:rFonts w:cs="Arial"/>
        </w:rPr>
      </w:pPr>
    </w:p>
    <w:p w14:paraId="3A86BD0B" w14:textId="77777777" w:rsidR="00D24409" w:rsidRPr="00EE62B9" w:rsidRDefault="00D24409" w:rsidP="00EE62B9">
      <w:pPr>
        <w:rPr>
          <w:rFonts w:cs="Arial"/>
        </w:rPr>
      </w:pPr>
    </w:p>
    <w:p w14:paraId="5E0F2B75" w14:textId="77777777" w:rsidR="00D24409" w:rsidRPr="00EE62B9" w:rsidRDefault="00D24409" w:rsidP="00EE62B9">
      <w:pPr>
        <w:rPr>
          <w:rFonts w:cs="Arial"/>
          <w:b/>
          <w:u w:val="single"/>
        </w:rPr>
      </w:pPr>
    </w:p>
    <w:p w14:paraId="070306E4" w14:textId="77777777" w:rsidR="00D24409" w:rsidRPr="00EE62B9" w:rsidRDefault="00D24409" w:rsidP="00EE62B9">
      <w:pPr>
        <w:rPr>
          <w:rFonts w:cs="Arial"/>
          <w:b/>
          <w:u w:val="single"/>
        </w:rPr>
      </w:pPr>
    </w:p>
    <w:p w14:paraId="1A2C1513" w14:textId="77777777" w:rsidR="00D24409" w:rsidRPr="00EE62B9" w:rsidRDefault="00D24409" w:rsidP="00EE62B9">
      <w:pPr>
        <w:rPr>
          <w:rFonts w:cs="Arial"/>
          <w:b/>
          <w:u w:val="single"/>
        </w:rPr>
      </w:pPr>
    </w:p>
    <w:p w14:paraId="28312EE1" w14:textId="77777777" w:rsidR="00D24409" w:rsidRPr="00EE62B9" w:rsidRDefault="00D24409" w:rsidP="00EE62B9">
      <w:pPr>
        <w:rPr>
          <w:rFonts w:cs="Arial"/>
          <w:b/>
          <w:u w:val="single"/>
        </w:rPr>
      </w:pPr>
    </w:p>
    <w:p w14:paraId="01E03154" w14:textId="77777777" w:rsidR="00D24409" w:rsidRPr="00EE62B9" w:rsidRDefault="00D24409" w:rsidP="00EE62B9">
      <w:pPr>
        <w:rPr>
          <w:rFonts w:cs="Arial"/>
          <w:b/>
          <w:u w:val="single"/>
        </w:rPr>
      </w:pPr>
      <w:r w:rsidRPr="00EE62B9">
        <w:rPr>
          <w:rFonts w:cs="Arial"/>
          <w:b/>
          <w:u w:val="single"/>
        </w:rPr>
        <w:t>Visit 4 (2wk post op) (Day either side)</w:t>
      </w:r>
    </w:p>
    <w:p w14:paraId="10D110DA" w14:textId="77777777" w:rsidR="00D24409" w:rsidRPr="00EE62B9" w:rsidRDefault="00D24409" w:rsidP="00EE62B9">
      <w:pPr>
        <w:rPr>
          <w:rFonts w:cs="Arial"/>
          <w:b/>
          <w:u w:val="single"/>
        </w:rPr>
      </w:pPr>
    </w:p>
    <w:p w14:paraId="3F802A8D" w14:textId="77777777" w:rsidR="00D24409" w:rsidRPr="00EE62B9" w:rsidRDefault="00D24409" w:rsidP="00EE62B9">
      <w:pPr>
        <w:rPr>
          <w:rFonts w:cs="Arial"/>
        </w:rPr>
      </w:pPr>
      <w:r w:rsidRPr="00EE62B9">
        <w:rPr>
          <w:rFonts w:cs="Arial"/>
        </w:rPr>
        <w:t>Date</w:t>
      </w:r>
      <w:r w:rsidRPr="00EE62B9">
        <w:rPr>
          <w:rFonts w:cs="Arial"/>
        </w:rPr>
        <w:tab/>
      </w:r>
      <w:r w:rsidRPr="00EE62B9">
        <w:rPr>
          <w:rFonts w:cs="Arial"/>
        </w:rPr>
        <w:tab/>
        <w:t>___________________</w:t>
      </w:r>
    </w:p>
    <w:p w14:paraId="32ED4C46" w14:textId="77777777" w:rsidR="00D24409" w:rsidRPr="00EE62B9" w:rsidRDefault="00D24409" w:rsidP="00EE62B9">
      <w:pPr>
        <w:rPr>
          <w:rFonts w:cs="Arial"/>
        </w:rPr>
      </w:pPr>
    </w:p>
    <w:p w14:paraId="5493E63B" w14:textId="77777777" w:rsidR="00D24409" w:rsidRPr="00EE62B9" w:rsidRDefault="00D24409" w:rsidP="00EE62B9">
      <w:pPr>
        <w:rPr>
          <w:rFonts w:cs="Arial"/>
        </w:rPr>
      </w:pPr>
      <w:r w:rsidRPr="00EE62B9">
        <w:rPr>
          <w:rFonts w:cs="Arial"/>
        </w:rPr>
        <w:t>Ametop Y/N</w:t>
      </w:r>
      <w:r w:rsidRPr="00EE62B9">
        <w:rPr>
          <w:rFonts w:cs="Arial"/>
        </w:rPr>
        <w:tab/>
        <w:t>_______</w:t>
      </w:r>
    </w:p>
    <w:p w14:paraId="48F4463E" w14:textId="77777777" w:rsidR="00D24409" w:rsidRPr="00EE62B9" w:rsidRDefault="00D24409" w:rsidP="00EE62B9">
      <w:pPr>
        <w:rPr>
          <w:rFonts w:cs="Arial"/>
        </w:rPr>
      </w:pPr>
      <w:r w:rsidRPr="00EE62B9">
        <w:rPr>
          <w:rFonts w:cs="Arial"/>
        </w:rPr>
        <w:lastRenderedPageBreak/>
        <w:t>Time</w:t>
      </w:r>
      <w:r w:rsidRPr="00EE62B9">
        <w:rPr>
          <w:rFonts w:cs="Arial"/>
        </w:rPr>
        <w:tab/>
      </w:r>
      <w:r w:rsidRPr="00EE62B9">
        <w:rPr>
          <w:rFonts w:cs="Arial"/>
        </w:rPr>
        <w:tab/>
        <w:t>_______</w:t>
      </w:r>
    </w:p>
    <w:p w14:paraId="5E378613" w14:textId="77777777" w:rsidR="00D24409" w:rsidRPr="00EE62B9" w:rsidRDefault="00D24409" w:rsidP="00EE62B9">
      <w:pPr>
        <w:rPr>
          <w:rFonts w:cs="Arial"/>
        </w:rPr>
      </w:pPr>
    </w:p>
    <w:p w14:paraId="131F60AB" w14:textId="77777777" w:rsidR="00D24409" w:rsidRPr="00EE62B9" w:rsidRDefault="00D24409" w:rsidP="00EE62B9">
      <w:pPr>
        <w:rPr>
          <w:rFonts w:cs="Arial"/>
        </w:rPr>
      </w:pPr>
      <w:r w:rsidRPr="00EE62B9">
        <w:rPr>
          <w:rFonts w:cs="Arial"/>
        </w:rPr>
        <w:t>Bloods</w:t>
      </w:r>
    </w:p>
    <w:p w14:paraId="35CC4AD3" w14:textId="77777777" w:rsidR="00D24409" w:rsidRPr="00EE62B9" w:rsidRDefault="00D24409" w:rsidP="00EE62B9">
      <w:pPr>
        <w:rPr>
          <w:rFonts w:cs="Arial"/>
        </w:rPr>
      </w:pPr>
      <w:r w:rsidRPr="00EE62B9">
        <w:rPr>
          <w:rFonts w:cs="Arial"/>
        </w:rPr>
        <w:t>U &amp; Es</w:t>
      </w:r>
      <w:r w:rsidRPr="00EE62B9">
        <w:rPr>
          <w:rFonts w:cs="Arial"/>
        </w:rPr>
        <w:tab/>
      </w:r>
      <w:r w:rsidRPr="00EE62B9">
        <w:rPr>
          <w:rFonts w:cs="Arial"/>
        </w:rPr>
        <w:tab/>
      </w:r>
      <w:r w:rsidRPr="00EE62B9">
        <w:rPr>
          <w:rFonts w:cs="Arial"/>
        </w:rPr>
        <w:tab/>
      </w:r>
      <w:r w:rsidRPr="00EE62B9">
        <w:rPr>
          <w:rFonts w:cs="Arial"/>
        </w:rPr>
        <w:sym w:font="Wingdings" w:char="F0A8"/>
      </w:r>
    </w:p>
    <w:p w14:paraId="795F5E29" w14:textId="77777777" w:rsidR="00D24409" w:rsidRPr="00EE62B9" w:rsidRDefault="00D24409" w:rsidP="00EE62B9">
      <w:pPr>
        <w:rPr>
          <w:rFonts w:cs="Arial"/>
        </w:rPr>
      </w:pPr>
    </w:p>
    <w:p w14:paraId="5AAC3F1B" w14:textId="77777777" w:rsidR="00D24409" w:rsidRPr="00EE62B9" w:rsidRDefault="00D24409" w:rsidP="00EE62B9">
      <w:pPr>
        <w:rPr>
          <w:rFonts w:cs="Arial"/>
        </w:rPr>
      </w:pPr>
      <w:r w:rsidRPr="00EE62B9">
        <w:rPr>
          <w:rFonts w:cs="Arial"/>
        </w:rPr>
        <w:t>Sample Obtained</w:t>
      </w:r>
      <w:r w:rsidRPr="00EE62B9">
        <w:rPr>
          <w:rFonts w:cs="Arial"/>
        </w:rPr>
        <w:tab/>
      </w:r>
      <w:r w:rsidRPr="00EE62B9">
        <w:rPr>
          <w:rFonts w:cs="Arial"/>
        </w:rPr>
        <w:sym w:font="Wingdings" w:char="F0A8"/>
      </w:r>
    </w:p>
    <w:p w14:paraId="1CFDE486" w14:textId="77777777" w:rsidR="00D24409" w:rsidRPr="00EE62B9" w:rsidRDefault="00D24409" w:rsidP="00EE62B9">
      <w:pPr>
        <w:rPr>
          <w:rFonts w:cs="Arial"/>
        </w:rPr>
      </w:pPr>
    </w:p>
    <w:p w14:paraId="5334A9DE" w14:textId="77777777" w:rsidR="00D24409" w:rsidRPr="00EE62B9" w:rsidRDefault="00D24409" w:rsidP="00EE62B9">
      <w:pPr>
        <w:rPr>
          <w:rFonts w:cs="Arial"/>
        </w:rPr>
      </w:pPr>
      <w:r w:rsidRPr="00EE62B9">
        <w:rPr>
          <w:rFonts w:cs="Arial"/>
        </w:rPr>
        <w:t>Time to lab</w:t>
      </w:r>
      <w:r w:rsidRPr="00EE62B9">
        <w:rPr>
          <w:rFonts w:cs="Arial"/>
        </w:rPr>
        <w:tab/>
        <w:t>__________</w:t>
      </w:r>
    </w:p>
    <w:p w14:paraId="2665848A" w14:textId="77777777" w:rsidR="00D24409" w:rsidRPr="00EE62B9" w:rsidRDefault="00D24409" w:rsidP="00EE62B9">
      <w:pPr>
        <w:rPr>
          <w:rFonts w:cs="Arial"/>
        </w:rPr>
      </w:pPr>
    </w:p>
    <w:p w14:paraId="1F9A6246" w14:textId="77777777" w:rsidR="00D24409" w:rsidRPr="00EE62B9" w:rsidRDefault="00D24409" w:rsidP="00EE62B9">
      <w:pPr>
        <w:rPr>
          <w:rFonts w:cs="Arial"/>
        </w:rPr>
      </w:pPr>
      <w:r w:rsidRPr="00EE62B9">
        <w:rPr>
          <w:rFonts w:cs="Arial"/>
        </w:rPr>
        <w:t xml:space="preserve">Symptom diary reviewed?          </w:t>
      </w:r>
    </w:p>
    <w:p w14:paraId="00B8DD7E" w14:textId="77777777" w:rsidR="00D24409" w:rsidRPr="00EE62B9" w:rsidRDefault="00D24409" w:rsidP="00EE62B9">
      <w:pPr>
        <w:rPr>
          <w:rFonts w:cs="Arial"/>
        </w:rPr>
      </w:pPr>
      <w:r w:rsidRPr="00EE62B9">
        <w:rPr>
          <w:rFonts w:cs="Arial"/>
        </w:rPr>
        <w:t xml:space="preserve">By </w:t>
      </w:r>
    </w:p>
    <w:p w14:paraId="4F15D7E1" w14:textId="77777777" w:rsidR="00D24409" w:rsidRPr="00EE62B9" w:rsidRDefault="00D24409" w:rsidP="00EE62B9">
      <w:pPr>
        <w:rPr>
          <w:rFonts w:cs="Arial"/>
        </w:rPr>
      </w:pPr>
      <w:r w:rsidRPr="00EE62B9">
        <w:rPr>
          <w:rFonts w:cs="Arial"/>
        </w:rPr>
        <w:t xml:space="preserve">Date and Time        </w:t>
      </w:r>
    </w:p>
    <w:p w14:paraId="1407B9EB" w14:textId="77777777" w:rsidR="00D24409" w:rsidRPr="00EE62B9" w:rsidRDefault="00D24409" w:rsidP="00EE62B9">
      <w:pPr>
        <w:rPr>
          <w:rFonts w:cs="Arial"/>
        </w:rPr>
      </w:pPr>
      <w:r w:rsidRPr="00EE62B9">
        <w:rPr>
          <w:rFonts w:cs="Arial"/>
        </w:rPr>
        <w:t xml:space="preserve"> </w:t>
      </w:r>
    </w:p>
    <w:p w14:paraId="07742FE3" w14:textId="77777777" w:rsidR="00D24409" w:rsidRPr="00EE62B9" w:rsidRDefault="00D24409" w:rsidP="00EE62B9">
      <w:pPr>
        <w:rPr>
          <w:rFonts w:cs="Arial"/>
        </w:rPr>
      </w:pPr>
      <w:r w:rsidRPr="00EE62B9">
        <w:rPr>
          <w:rFonts w:cs="Arial"/>
        </w:rPr>
        <w:t xml:space="preserve">Assessment: ask about nausea/vomiting/abdominal discomfort </w:t>
      </w:r>
    </w:p>
    <w:p w14:paraId="0F5DBDD5" w14:textId="77777777" w:rsidR="00D24409" w:rsidRPr="00EE62B9" w:rsidRDefault="00D24409" w:rsidP="00EE62B9">
      <w:pPr>
        <w:rPr>
          <w:rFonts w:cs="Arial"/>
        </w:rPr>
      </w:pPr>
    </w:p>
    <w:p w14:paraId="1A4847DB" w14:textId="77777777" w:rsidR="00D24409" w:rsidRPr="00EE62B9" w:rsidRDefault="00D24409" w:rsidP="00EE62B9">
      <w:pPr>
        <w:rPr>
          <w:rFonts w:cs="Arial"/>
        </w:rPr>
      </w:pPr>
      <w:r w:rsidRPr="00EE62B9">
        <w:rPr>
          <w:rFonts w:cs="Arial"/>
        </w:rPr>
        <w:t>Any complications?</w:t>
      </w:r>
    </w:p>
    <w:p w14:paraId="61F96E3B" w14:textId="77777777" w:rsidR="00D24409" w:rsidRPr="00EE62B9" w:rsidRDefault="00D24409" w:rsidP="00EE62B9">
      <w:pPr>
        <w:rPr>
          <w:rFonts w:cs="Arial"/>
        </w:rPr>
      </w:pPr>
    </w:p>
    <w:p w14:paraId="3906A6D3" w14:textId="77777777" w:rsidR="00D24409" w:rsidRPr="00EE62B9" w:rsidRDefault="00D24409" w:rsidP="00EE62B9">
      <w:pPr>
        <w:rPr>
          <w:rFonts w:cs="Arial"/>
        </w:rPr>
      </w:pPr>
      <w:r w:rsidRPr="00EE62B9">
        <w:rPr>
          <w:rFonts w:cs="Arial"/>
        </w:rPr>
        <w:t>Medication</w:t>
      </w:r>
    </w:p>
    <w:p w14:paraId="4F3ABAE0" w14:textId="77777777" w:rsidR="00D24409" w:rsidRPr="00EE62B9" w:rsidRDefault="00D24409" w:rsidP="00EE62B9">
      <w:pPr>
        <w:rPr>
          <w:rFonts w:cs="Arial"/>
        </w:rPr>
      </w:pPr>
    </w:p>
    <w:p w14:paraId="1B20157E" w14:textId="77777777" w:rsidR="00D24409" w:rsidRPr="00EE62B9" w:rsidRDefault="00D24409" w:rsidP="00EE62B9">
      <w:pPr>
        <w:rPr>
          <w:rFonts w:cs="Arial"/>
          <w:b/>
          <w:u w:val="single"/>
        </w:rPr>
      </w:pPr>
      <w:r w:rsidRPr="00EE62B9">
        <w:rPr>
          <w:rFonts w:cs="Arial"/>
          <w:b/>
          <w:u w:val="single"/>
        </w:rPr>
        <w:t>Visit 5 (3wk post op) (Day either side)</w:t>
      </w:r>
    </w:p>
    <w:p w14:paraId="38E54EC0" w14:textId="77777777" w:rsidR="00D24409" w:rsidRPr="00EE62B9" w:rsidRDefault="00D24409" w:rsidP="00EE62B9">
      <w:pPr>
        <w:rPr>
          <w:rFonts w:cs="Arial"/>
          <w:b/>
          <w:u w:val="single"/>
        </w:rPr>
      </w:pPr>
    </w:p>
    <w:p w14:paraId="500AFCA2" w14:textId="77777777" w:rsidR="00D24409" w:rsidRPr="00EE62B9" w:rsidRDefault="00D24409" w:rsidP="00EE62B9">
      <w:pPr>
        <w:rPr>
          <w:rFonts w:cs="Arial"/>
        </w:rPr>
      </w:pPr>
      <w:r w:rsidRPr="00EE62B9">
        <w:rPr>
          <w:rFonts w:cs="Arial"/>
        </w:rPr>
        <w:t>Date</w:t>
      </w:r>
      <w:r w:rsidRPr="00EE62B9">
        <w:rPr>
          <w:rFonts w:cs="Arial"/>
        </w:rPr>
        <w:tab/>
      </w:r>
      <w:r w:rsidRPr="00EE62B9">
        <w:rPr>
          <w:rFonts w:cs="Arial"/>
        </w:rPr>
        <w:tab/>
        <w:t>___________________</w:t>
      </w:r>
    </w:p>
    <w:p w14:paraId="508AA75F" w14:textId="77777777" w:rsidR="00D24409" w:rsidRPr="00EE62B9" w:rsidRDefault="00D24409" w:rsidP="00EE62B9">
      <w:pPr>
        <w:rPr>
          <w:rFonts w:cs="Arial"/>
        </w:rPr>
      </w:pPr>
    </w:p>
    <w:p w14:paraId="7243BD27" w14:textId="77777777" w:rsidR="00D24409" w:rsidRPr="00EE62B9" w:rsidRDefault="00D24409" w:rsidP="00EE62B9">
      <w:pPr>
        <w:rPr>
          <w:rFonts w:cs="Arial"/>
        </w:rPr>
      </w:pPr>
      <w:r w:rsidRPr="00EE62B9">
        <w:rPr>
          <w:rFonts w:cs="Arial"/>
        </w:rPr>
        <w:lastRenderedPageBreak/>
        <w:t>Ametop Y/N</w:t>
      </w:r>
      <w:r w:rsidRPr="00EE62B9">
        <w:rPr>
          <w:rFonts w:cs="Arial"/>
        </w:rPr>
        <w:tab/>
        <w:t>_______</w:t>
      </w:r>
    </w:p>
    <w:p w14:paraId="2BBC729C" w14:textId="77777777" w:rsidR="00D24409" w:rsidRPr="00EE62B9" w:rsidRDefault="00D24409" w:rsidP="00EE62B9">
      <w:pPr>
        <w:rPr>
          <w:rFonts w:cs="Arial"/>
        </w:rPr>
      </w:pPr>
      <w:r w:rsidRPr="00EE62B9">
        <w:rPr>
          <w:rFonts w:cs="Arial"/>
        </w:rPr>
        <w:t>Time</w:t>
      </w:r>
      <w:r w:rsidRPr="00EE62B9">
        <w:rPr>
          <w:rFonts w:cs="Arial"/>
        </w:rPr>
        <w:tab/>
      </w:r>
      <w:r w:rsidRPr="00EE62B9">
        <w:rPr>
          <w:rFonts w:cs="Arial"/>
        </w:rPr>
        <w:tab/>
        <w:t>_______</w:t>
      </w:r>
    </w:p>
    <w:p w14:paraId="7785A4CF" w14:textId="77777777" w:rsidR="00D24409" w:rsidRPr="00EE62B9" w:rsidRDefault="00D24409" w:rsidP="00EE62B9">
      <w:pPr>
        <w:rPr>
          <w:rFonts w:cs="Arial"/>
        </w:rPr>
      </w:pPr>
    </w:p>
    <w:p w14:paraId="5D1086BE" w14:textId="77777777" w:rsidR="00D24409" w:rsidRPr="00EE62B9" w:rsidRDefault="00D24409" w:rsidP="00EE62B9">
      <w:pPr>
        <w:rPr>
          <w:rFonts w:cs="Arial"/>
        </w:rPr>
      </w:pPr>
      <w:r w:rsidRPr="00EE62B9">
        <w:rPr>
          <w:rFonts w:cs="Arial"/>
        </w:rPr>
        <w:t>Bloods</w:t>
      </w:r>
    </w:p>
    <w:p w14:paraId="5E0E1671" w14:textId="77777777" w:rsidR="00D24409" w:rsidRPr="00EE62B9" w:rsidRDefault="00D24409" w:rsidP="00EE62B9">
      <w:pPr>
        <w:rPr>
          <w:rFonts w:cs="Arial"/>
        </w:rPr>
      </w:pPr>
      <w:r w:rsidRPr="00EE62B9">
        <w:rPr>
          <w:rFonts w:cs="Arial"/>
        </w:rPr>
        <w:t>U &amp; Es</w:t>
      </w:r>
      <w:r w:rsidRPr="00EE62B9">
        <w:rPr>
          <w:rFonts w:cs="Arial"/>
        </w:rPr>
        <w:tab/>
      </w:r>
      <w:r w:rsidRPr="00EE62B9">
        <w:rPr>
          <w:rFonts w:cs="Arial"/>
        </w:rPr>
        <w:tab/>
      </w:r>
      <w:r w:rsidRPr="00EE62B9">
        <w:rPr>
          <w:rFonts w:cs="Arial"/>
        </w:rPr>
        <w:tab/>
      </w:r>
      <w:r w:rsidRPr="00EE62B9">
        <w:rPr>
          <w:rFonts w:cs="Arial"/>
        </w:rPr>
        <w:sym w:font="Wingdings" w:char="F0A8"/>
      </w:r>
    </w:p>
    <w:p w14:paraId="5D7FCAB6" w14:textId="77777777" w:rsidR="00D24409" w:rsidRPr="00EE62B9" w:rsidRDefault="00D24409" w:rsidP="00EE62B9">
      <w:pPr>
        <w:rPr>
          <w:rFonts w:cs="Arial"/>
        </w:rPr>
      </w:pPr>
    </w:p>
    <w:p w14:paraId="0A9083E8" w14:textId="77777777" w:rsidR="00D24409" w:rsidRPr="00EE62B9" w:rsidRDefault="00D24409" w:rsidP="00EE62B9">
      <w:pPr>
        <w:rPr>
          <w:rFonts w:cs="Arial"/>
        </w:rPr>
      </w:pPr>
      <w:r w:rsidRPr="00EE62B9">
        <w:rPr>
          <w:rFonts w:cs="Arial"/>
        </w:rPr>
        <w:t>Sample Obtained</w:t>
      </w:r>
      <w:r w:rsidRPr="00EE62B9">
        <w:rPr>
          <w:rFonts w:cs="Arial"/>
        </w:rPr>
        <w:tab/>
      </w:r>
      <w:r w:rsidRPr="00EE62B9">
        <w:rPr>
          <w:rFonts w:cs="Arial"/>
        </w:rPr>
        <w:sym w:font="Wingdings" w:char="F0A8"/>
      </w:r>
    </w:p>
    <w:p w14:paraId="65212250" w14:textId="77777777" w:rsidR="00D24409" w:rsidRPr="00EE62B9" w:rsidRDefault="00D24409" w:rsidP="00EE62B9">
      <w:pPr>
        <w:rPr>
          <w:rFonts w:cs="Arial"/>
        </w:rPr>
      </w:pPr>
    </w:p>
    <w:p w14:paraId="432E3865" w14:textId="77777777" w:rsidR="00D24409" w:rsidRPr="00EE62B9" w:rsidRDefault="00D24409" w:rsidP="00EE62B9">
      <w:pPr>
        <w:rPr>
          <w:rFonts w:cs="Arial"/>
        </w:rPr>
      </w:pPr>
      <w:r w:rsidRPr="00EE62B9">
        <w:rPr>
          <w:rFonts w:cs="Arial"/>
        </w:rPr>
        <w:t>Time to lab</w:t>
      </w:r>
      <w:r w:rsidRPr="00EE62B9">
        <w:rPr>
          <w:rFonts w:cs="Arial"/>
        </w:rPr>
        <w:tab/>
        <w:t>__________</w:t>
      </w:r>
    </w:p>
    <w:p w14:paraId="5F3652A8" w14:textId="77777777" w:rsidR="00D24409" w:rsidRPr="00EE62B9" w:rsidRDefault="00D24409" w:rsidP="00EE62B9">
      <w:pPr>
        <w:rPr>
          <w:rFonts w:cs="Arial"/>
        </w:rPr>
      </w:pPr>
    </w:p>
    <w:p w14:paraId="420DDA50" w14:textId="77777777" w:rsidR="00D24409" w:rsidRPr="00EE62B9" w:rsidRDefault="00D24409" w:rsidP="00EE62B9">
      <w:pPr>
        <w:rPr>
          <w:rFonts w:cs="Arial"/>
        </w:rPr>
      </w:pPr>
    </w:p>
    <w:p w14:paraId="287CFC64" w14:textId="77777777" w:rsidR="00D24409" w:rsidRPr="00EE62B9" w:rsidRDefault="00D24409" w:rsidP="00EE62B9">
      <w:pPr>
        <w:rPr>
          <w:rFonts w:cs="Arial"/>
        </w:rPr>
      </w:pPr>
      <w:r w:rsidRPr="00EE62B9">
        <w:rPr>
          <w:rFonts w:cs="Arial"/>
        </w:rPr>
        <w:t xml:space="preserve">Symptom diary reviewed?          </w:t>
      </w:r>
    </w:p>
    <w:p w14:paraId="5DEB4D30" w14:textId="77777777" w:rsidR="00D24409" w:rsidRPr="00EE62B9" w:rsidRDefault="00D24409" w:rsidP="00EE62B9">
      <w:pPr>
        <w:rPr>
          <w:rFonts w:cs="Arial"/>
        </w:rPr>
      </w:pPr>
      <w:r w:rsidRPr="00EE62B9">
        <w:rPr>
          <w:rFonts w:cs="Arial"/>
        </w:rPr>
        <w:t xml:space="preserve">By </w:t>
      </w:r>
    </w:p>
    <w:p w14:paraId="26FD0182" w14:textId="77777777" w:rsidR="00D24409" w:rsidRPr="00EE62B9" w:rsidRDefault="00D24409" w:rsidP="00EE62B9">
      <w:pPr>
        <w:rPr>
          <w:rFonts w:cs="Arial"/>
        </w:rPr>
      </w:pPr>
      <w:r w:rsidRPr="00EE62B9">
        <w:rPr>
          <w:rFonts w:cs="Arial"/>
        </w:rPr>
        <w:t xml:space="preserve">Date and Time        </w:t>
      </w:r>
    </w:p>
    <w:p w14:paraId="532F8E40" w14:textId="77777777" w:rsidR="00D24409" w:rsidRPr="00EE62B9" w:rsidRDefault="00D24409" w:rsidP="00EE62B9">
      <w:pPr>
        <w:rPr>
          <w:rFonts w:cs="Arial"/>
        </w:rPr>
      </w:pPr>
      <w:r w:rsidRPr="00EE62B9">
        <w:rPr>
          <w:rFonts w:cs="Arial"/>
        </w:rPr>
        <w:t xml:space="preserve"> </w:t>
      </w:r>
    </w:p>
    <w:p w14:paraId="627105AA" w14:textId="77777777" w:rsidR="00D24409" w:rsidRPr="00EE62B9" w:rsidRDefault="00D24409" w:rsidP="00EE62B9">
      <w:pPr>
        <w:rPr>
          <w:rFonts w:cs="Arial"/>
        </w:rPr>
      </w:pPr>
      <w:r w:rsidRPr="00EE62B9">
        <w:rPr>
          <w:rFonts w:cs="Arial"/>
        </w:rPr>
        <w:t xml:space="preserve">Assessment: ask about nausea/vomiting/abdominal discomfort </w:t>
      </w:r>
    </w:p>
    <w:p w14:paraId="24F3317D" w14:textId="77777777" w:rsidR="00D24409" w:rsidRPr="00EE62B9" w:rsidRDefault="00D24409" w:rsidP="00EE62B9">
      <w:pPr>
        <w:rPr>
          <w:rFonts w:cs="Arial"/>
        </w:rPr>
      </w:pPr>
    </w:p>
    <w:p w14:paraId="20BE3D03" w14:textId="77777777" w:rsidR="00D24409" w:rsidRPr="00EE62B9" w:rsidRDefault="00D24409" w:rsidP="00EE62B9">
      <w:pPr>
        <w:rPr>
          <w:rFonts w:cs="Arial"/>
        </w:rPr>
      </w:pPr>
      <w:r w:rsidRPr="00EE62B9">
        <w:rPr>
          <w:rFonts w:cs="Arial"/>
        </w:rPr>
        <w:t>Any complications?</w:t>
      </w:r>
    </w:p>
    <w:p w14:paraId="3D376333" w14:textId="77777777" w:rsidR="00D24409" w:rsidRPr="00EE62B9" w:rsidRDefault="00D24409" w:rsidP="00EE62B9">
      <w:pPr>
        <w:rPr>
          <w:rFonts w:cs="Arial"/>
        </w:rPr>
      </w:pPr>
      <w:r w:rsidRPr="00EE62B9">
        <w:rPr>
          <w:rFonts w:cs="Arial"/>
        </w:rPr>
        <w:t xml:space="preserve"> </w:t>
      </w:r>
    </w:p>
    <w:p w14:paraId="10E55D78" w14:textId="77777777" w:rsidR="00D24409" w:rsidRPr="00EE62B9" w:rsidRDefault="00D24409" w:rsidP="00EE62B9">
      <w:pPr>
        <w:rPr>
          <w:rFonts w:cs="Arial"/>
        </w:rPr>
      </w:pPr>
      <w:r w:rsidRPr="00EE62B9">
        <w:rPr>
          <w:rFonts w:cs="Arial"/>
        </w:rPr>
        <w:t>Medication</w:t>
      </w:r>
    </w:p>
    <w:p w14:paraId="4A3F7213" w14:textId="77777777" w:rsidR="00D24409" w:rsidRPr="00EE62B9" w:rsidRDefault="00D24409" w:rsidP="00EE62B9">
      <w:pPr>
        <w:rPr>
          <w:rFonts w:cs="Arial"/>
          <w:b/>
          <w:u w:val="single"/>
        </w:rPr>
      </w:pPr>
    </w:p>
    <w:p w14:paraId="7F08268E" w14:textId="77777777" w:rsidR="00D24409" w:rsidRPr="00EE62B9" w:rsidRDefault="00D24409" w:rsidP="00EE62B9">
      <w:pPr>
        <w:rPr>
          <w:rFonts w:cs="Arial"/>
        </w:rPr>
      </w:pPr>
      <w:r w:rsidRPr="00EE62B9">
        <w:rPr>
          <w:rFonts w:cs="Arial"/>
          <w:b/>
          <w:u w:val="single"/>
        </w:rPr>
        <w:t>Visit 6 (4wk post op) (Day either side)</w:t>
      </w:r>
    </w:p>
    <w:p w14:paraId="76BC05C0" w14:textId="77777777" w:rsidR="00D24409" w:rsidRPr="00EE62B9" w:rsidRDefault="00834019" w:rsidP="00EE62B9">
      <w:pPr>
        <w:tabs>
          <w:tab w:val="left" w:pos="3210"/>
        </w:tabs>
        <w:rPr>
          <w:rFonts w:cs="Arial"/>
        </w:rPr>
      </w:pPr>
      <w:r w:rsidRPr="00EE62B9">
        <w:rPr>
          <w:rFonts w:cs="Arial"/>
        </w:rPr>
        <w:tab/>
      </w:r>
    </w:p>
    <w:p w14:paraId="263593CF" w14:textId="77777777" w:rsidR="00D24409" w:rsidRPr="00EE62B9" w:rsidRDefault="00D24409" w:rsidP="00EE62B9">
      <w:pPr>
        <w:rPr>
          <w:rFonts w:cs="Arial"/>
        </w:rPr>
      </w:pPr>
      <w:r w:rsidRPr="00EE62B9">
        <w:rPr>
          <w:rFonts w:cs="Arial"/>
        </w:rPr>
        <w:lastRenderedPageBreak/>
        <w:t>Date</w:t>
      </w:r>
      <w:r w:rsidRPr="00EE62B9">
        <w:rPr>
          <w:rFonts w:cs="Arial"/>
        </w:rPr>
        <w:tab/>
      </w:r>
      <w:r w:rsidRPr="00EE62B9">
        <w:rPr>
          <w:rFonts w:cs="Arial"/>
        </w:rPr>
        <w:tab/>
        <w:t>___________________</w:t>
      </w:r>
    </w:p>
    <w:p w14:paraId="707425D1" w14:textId="77777777" w:rsidR="00D24409" w:rsidRPr="00EE62B9" w:rsidRDefault="00D24409" w:rsidP="00EE62B9">
      <w:pPr>
        <w:rPr>
          <w:rFonts w:cs="Arial"/>
        </w:rPr>
      </w:pPr>
    </w:p>
    <w:p w14:paraId="32DBB6EA" w14:textId="77777777" w:rsidR="00D24409" w:rsidRPr="00EE62B9" w:rsidRDefault="00D24409" w:rsidP="00EE62B9">
      <w:pPr>
        <w:rPr>
          <w:rFonts w:cs="Arial"/>
        </w:rPr>
      </w:pPr>
      <w:r w:rsidRPr="00EE62B9">
        <w:rPr>
          <w:rFonts w:cs="Arial"/>
        </w:rPr>
        <w:t>Ametop Y/N</w:t>
      </w:r>
      <w:r w:rsidRPr="00EE62B9">
        <w:rPr>
          <w:rFonts w:cs="Arial"/>
        </w:rPr>
        <w:tab/>
        <w:t>_______</w:t>
      </w:r>
    </w:p>
    <w:p w14:paraId="32050FBE" w14:textId="77777777" w:rsidR="00D24409" w:rsidRPr="00EE62B9" w:rsidRDefault="00D24409" w:rsidP="00EE62B9">
      <w:pPr>
        <w:rPr>
          <w:rFonts w:cs="Arial"/>
        </w:rPr>
      </w:pPr>
      <w:r w:rsidRPr="00EE62B9">
        <w:rPr>
          <w:rFonts w:cs="Arial"/>
        </w:rPr>
        <w:t>Time</w:t>
      </w:r>
      <w:r w:rsidRPr="00EE62B9">
        <w:rPr>
          <w:rFonts w:cs="Arial"/>
        </w:rPr>
        <w:tab/>
      </w:r>
      <w:r w:rsidRPr="00EE62B9">
        <w:rPr>
          <w:rFonts w:cs="Arial"/>
        </w:rPr>
        <w:tab/>
        <w:t>_______</w:t>
      </w:r>
    </w:p>
    <w:p w14:paraId="0739B29C" w14:textId="77777777" w:rsidR="00D24409" w:rsidRPr="00EE62B9" w:rsidRDefault="00D24409" w:rsidP="00EE62B9">
      <w:pPr>
        <w:rPr>
          <w:rFonts w:cs="Arial"/>
        </w:rPr>
      </w:pPr>
    </w:p>
    <w:p w14:paraId="4B85C232" w14:textId="77777777" w:rsidR="00D24409" w:rsidRPr="00EE62B9" w:rsidRDefault="00D24409" w:rsidP="00EE62B9">
      <w:pPr>
        <w:rPr>
          <w:rFonts w:cs="Arial"/>
        </w:rPr>
      </w:pPr>
      <w:r w:rsidRPr="00EE62B9">
        <w:rPr>
          <w:rFonts w:cs="Arial"/>
        </w:rPr>
        <w:t>Bloods</w:t>
      </w:r>
    </w:p>
    <w:p w14:paraId="6577C27E" w14:textId="77777777" w:rsidR="00D24409" w:rsidRPr="00EE62B9" w:rsidRDefault="00D24409" w:rsidP="00EE62B9">
      <w:pPr>
        <w:rPr>
          <w:rFonts w:cs="Arial"/>
        </w:rPr>
      </w:pPr>
      <w:r w:rsidRPr="00EE62B9">
        <w:rPr>
          <w:rFonts w:cs="Arial"/>
        </w:rPr>
        <w:t>U &amp; Es</w:t>
      </w:r>
      <w:r w:rsidRPr="00EE62B9">
        <w:rPr>
          <w:rFonts w:cs="Arial"/>
        </w:rPr>
        <w:tab/>
      </w:r>
      <w:r w:rsidRPr="00EE62B9">
        <w:rPr>
          <w:rFonts w:cs="Arial"/>
        </w:rPr>
        <w:tab/>
      </w:r>
      <w:r w:rsidRPr="00EE62B9">
        <w:rPr>
          <w:rFonts w:cs="Arial"/>
        </w:rPr>
        <w:tab/>
      </w:r>
      <w:r w:rsidRPr="00EE62B9">
        <w:rPr>
          <w:rFonts w:cs="Arial"/>
        </w:rPr>
        <w:sym w:font="Wingdings" w:char="F0A8"/>
      </w:r>
    </w:p>
    <w:p w14:paraId="3E6D3CCE" w14:textId="77777777" w:rsidR="00D24409" w:rsidRPr="00EE62B9" w:rsidRDefault="00D24409" w:rsidP="00EE62B9">
      <w:pPr>
        <w:rPr>
          <w:rFonts w:cs="Arial"/>
        </w:rPr>
      </w:pPr>
    </w:p>
    <w:p w14:paraId="7FC28D4A" w14:textId="77777777" w:rsidR="00D24409" w:rsidRPr="00EE62B9" w:rsidRDefault="00D24409" w:rsidP="00EE62B9">
      <w:pPr>
        <w:rPr>
          <w:rFonts w:cs="Arial"/>
        </w:rPr>
      </w:pPr>
      <w:r w:rsidRPr="00EE62B9">
        <w:rPr>
          <w:rFonts w:cs="Arial"/>
        </w:rPr>
        <w:t>Sample Obtained</w:t>
      </w:r>
      <w:r w:rsidRPr="00EE62B9">
        <w:rPr>
          <w:rFonts w:cs="Arial"/>
        </w:rPr>
        <w:tab/>
      </w:r>
      <w:r w:rsidRPr="00EE62B9">
        <w:rPr>
          <w:rFonts w:cs="Arial"/>
        </w:rPr>
        <w:sym w:font="Wingdings" w:char="F0A8"/>
      </w:r>
    </w:p>
    <w:p w14:paraId="65B343A5" w14:textId="77777777" w:rsidR="00D24409" w:rsidRPr="00EE62B9" w:rsidRDefault="00D24409" w:rsidP="00EE62B9">
      <w:pPr>
        <w:rPr>
          <w:rFonts w:cs="Arial"/>
        </w:rPr>
      </w:pPr>
    </w:p>
    <w:p w14:paraId="29370335" w14:textId="77777777" w:rsidR="00D24409" w:rsidRPr="00EE62B9" w:rsidRDefault="00D24409" w:rsidP="00EE62B9">
      <w:pPr>
        <w:rPr>
          <w:rFonts w:cs="Arial"/>
        </w:rPr>
      </w:pPr>
      <w:r w:rsidRPr="00EE62B9">
        <w:rPr>
          <w:rFonts w:cs="Arial"/>
        </w:rPr>
        <w:t>Time to lab</w:t>
      </w:r>
      <w:r w:rsidRPr="00EE62B9">
        <w:rPr>
          <w:rFonts w:cs="Arial"/>
        </w:rPr>
        <w:tab/>
        <w:t xml:space="preserve">__________ </w:t>
      </w:r>
    </w:p>
    <w:p w14:paraId="3E82E22B" w14:textId="77777777" w:rsidR="00D24409" w:rsidRPr="00EE62B9" w:rsidRDefault="00D24409" w:rsidP="00EE62B9">
      <w:pPr>
        <w:rPr>
          <w:rFonts w:cs="Arial"/>
        </w:rPr>
      </w:pPr>
    </w:p>
    <w:p w14:paraId="3E2B6443" w14:textId="77777777" w:rsidR="00D24409" w:rsidRPr="00EE62B9" w:rsidRDefault="00D24409" w:rsidP="00EE62B9">
      <w:pPr>
        <w:rPr>
          <w:rFonts w:cs="Arial"/>
        </w:rPr>
      </w:pPr>
      <w:r w:rsidRPr="00EE62B9">
        <w:rPr>
          <w:rFonts w:cs="Arial"/>
        </w:rPr>
        <w:t xml:space="preserve">Symptom diary reviewed?          </w:t>
      </w:r>
    </w:p>
    <w:p w14:paraId="21B2339C" w14:textId="77777777" w:rsidR="00D24409" w:rsidRPr="00EE62B9" w:rsidRDefault="00D24409" w:rsidP="00EE62B9">
      <w:pPr>
        <w:rPr>
          <w:rFonts w:cs="Arial"/>
        </w:rPr>
      </w:pPr>
      <w:r w:rsidRPr="00EE62B9">
        <w:rPr>
          <w:rFonts w:cs="Arial"/>
        </w:rPr>
        <w:t xml:space="preserve">By </w:t>
      </w:r>
    </w:p>
    <w:p w14:paraId="4C72B645" w14:textId="77777777" w:rsidR="00D24409" w:rsidRPr="00EE62B9" w:rsidRDefault="00D24409" w:rsidP="00EE62B9">
      <w:pPr>
        <w:rPr>
          <w:rFonts w:cs="Arial"/>
        </w:rPr>
      </w:pPr>
      <w:r w:rsidRPr="00EE62B9">
        <w:rPr>
          <w:rFonts w:cs="Arial"/>
        </w:rPr>
        <w:t xml:space="preserve">Date and Time        </w:t>
      </w:r>
    </w:p>
    <w:p w14:paraId="67C763A9" w14:textId="77777777" w:rsidR="00D24409" w:rsidRPr="00EE62B9" w:rsidRDefault="00D24409" w:rsidP="00EE62B9">
      <w:pPr>
        <w:rPr>
          <w:rFonts w:cs="Arial"/>
        </w:rPr>
      </w:pPr>
      <w:r w:rsidRPr="00EE62B9">
        <w:rPr>
          <w:rFonts w:cs="Arial"/>
        </w:rPr>
        <w:t xml:space="preserve"> </w:t>
      </w:r>
    </w:p>
    <w:p w14:paraId="67472821" w14:textId="77777777" w:rsidR="00D24409" w:rsidRPr="00EE62B9" w:rsidRDefault="00D24409" w:rsidP="00EE62B9">
      <w:pPr>
        <w:rPr>
          <w:rFonts w:cs="Arial"/>
        </w:rPr>
      </w:pPr>
      <w:r w:rsidRPr="00EE62B9">
        <w:rPr>
          <w:rFonts w:cs="Arial"/>
        </w:rPr>
        <w:t xml:space="preserve">Assessment: ask about nausea/vomiting/abdominal discomfort </w:t>
      </w:r>
    </w:p>
    <w:p w14:paraId="2FDB5CBF" w14:textId="77777777" w:rsidR="00D24409" w:rsidRPr="00EE62B9" w:rsidRDefault="00D24409" w:rsidP="00EE62B9">
      <w:pPr>
        <w:rPr>
          <w:rFonts w:cs="Arial"/>
        </w:rPr>
      </w:pPr>
    </w:p>
    <w:p w14:paraId="0D81CE4D" w14:textId="77777777" w:rsidR="00D24409" w:rsidRPr="00EE62B9" w:rsidRDefault="00D24409" w:rsidP="00EE62B9">
      <w:pPr>
        <w:rPr>
          <w:rFonts w:cs="Arial"/>
        </w:rPr>
      </w:pPr>
      <w:r w:rsidRPr="00EE62B9">
        <w:rPr>
          <w:rFonts w:cs="Arial"/>
        </w:rPr>
        <w:t>Food diary given- Yes/No</w:t>
      </w:r>
    </w:p>
    <w:p w14:paraId="47D41B51" w14:textId="77777777" w:rsidR="00D24409" w:rsidRPr="00EE62B9" w:rsidRDefault="00D24409" w:rsidP="00EE62B9">
      <w:pPr>
        <w:rPr>
          <w:rFonts w:cs="Arial"/>
        </w:rPr>
      </w:pPr>
      <w:r w:rsidRPr="00EE62B9">
        <w:rPr>
          <w:rFonts w:cs="Arial"/>
        </w:rPr>
        <w:t>By</w:t>
      </w:r>
    </w:p>
    <w:p w14:paraId="2F28C6DF" w14:textId="77777777" w:rsidR="00D24409" w:rsidRPr="00EE62B9" w:rsidRDefault="00D24409" w:rsidP="00EE62B9">
      <w:pPr>
        <w:rPr>
          <w:rFonts w:cs="Arial"/>
        </w:rPr>
      </w:pPr>
      <w:r w:rsidRPr="00EE62B9">
        <w:rPr>
          <w:rFonts w:cs="Arial"/>
        </w:rPr>
        <w:t>Date/Time</w:t>
      </w:r>
    </w:p>
    <w:p w14:paraId="4A6227B0" w14:textId="77777777" w:rsidR="00D24409" w:rsidRPr="00EE62B9" w:rsidRDefault="00D24409" w:rsidP="00EE62B9">
      <w:pPr>
        <w:rPr>
          <w:rFonts w:cs="Arial"/>
        </w:rPr>
      </w:pPr>
      <w:r w:rsidRPr="00EE62B9">
        <w:rPr>
          <w:rFonts w:cs="Arial"/>
        </w:rPr>
        <w:t>Weight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 xml:space="preserve">____________kg  </w:t>
      </w:r>
      <w:proofErr w:type="gramStart"/>
      <w:r w:rsidRPr="00EE62B9">
        <w:rPr>
          <w:rFonts w:cs="Arial"/>
        </w:rPr>
        <w:t xml:space="preserve">   (</w:t>
      </w:r>
      <w:proofErr w:type="gramEnd"/>
      <w:r w:rsidRPr="00EE62B9">
        <w:rPr>
          <w:rFonts w:cs="Arial"/>
        </w:rPr>
        <w:t>document machine used)</w:t>
      </w:r>
    </w:p>
    <w:p w14:paraId="32995A23" w14:textId="77777777" w:rsidR="00D24409" w:rsidRPr="00EE62B9" w:rsidRDefault="00D24409" w:rsidP="00EE62B9">
      <w:pPr>
        <w:rPr>
          <w:rFonts w:cs="Arial"/>
        </w:rPr>
      </w:pPr>
    </w:p>
    <w:p w14:paraId="4023CA54" w14:textId="77777777" w:rsidR="00D24409" w:rsidRPr="00EE62B9" w:rsidRDefault="00D24409" w:rsidP="00EE62B9">
      <w:pPr>
        <w:rPr>
          <w:rFonts w:cs="Arial"/>
        </w:rPr>
      </w:pPr>
      <w:r w:rsidRPr="00EE62B9">
        <w:rPr>
          <w:rFonts w:cs="Arial"/>
        </w:rPr>
        <w:lastRenderedPageBreak/>
        <w:t>Height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____________cm</w:t>
      </w:r>
    </w:p>
    <w:p w14:paraId="3815DBA6" w14:textId="77777777" w:rsidR="00D24409" w:rsidRPr="00EE62B9" w:rsidRDefault="00D24409" w:rsidP="00EE62B9">
      <w:pPr>
        <w:rPr>
          <w:rFonts w:cs="Arial"/>
        </w:rPr>
      </w:pPr>
    </w:p>
    <w:p w14:paraId="39982EB2" w14:textId="77777777" w:rsidR="00D24409" w:rsidRPr="00EE62B9" w:rsidRDefault="00D24409" w:rsidP="00EE62B9">
      <w:pPr>
        <w:rPr>
          <w:rFonts w:cs="Arial"/>
        </w:rPr>
      </w:pPr>
      <w:r w:rsidRPr="00EE62B9">
        <w:rPr>
          <w:rFonts w:cs="Arial"/>
        </w:rPr>
        <w:t>Blood Pressure</w:t>
      </w:r>
      <w:r w:rsidRPr="00EE62B9">
        <w:rPr>
          <w:rFonts w:cs="Arial"/>
        </w:rPr>
        <w:tab/>
      </w:r>
      <w:r w:rsidRPr="00EE62B9">
        <w:rPr>
          <w:rFonts w:cs="Arial"/>
        </w:rPr>
        <w:tab/>
      </w:r>
      <w:r w:rsidRPr="00EE62B9">
        <w:rPr>
          <w:rFonts w:cs="Arial"/>
        </w:rPr>
        <w:tab/>
      </w:r>
      <w:r w:rsidRPr="00EE62B9">
        <w:rPr>
          <w:rFonts w:cs="Arial"/>
        </w:rPr>
        <w:tab/>
        <w:t>____________mmhg (average of 3 readings/RUL)</w:t>
      </w:r>
    </w:p>
    <w:p w14:paraId="1E442FC5" w14:textId="77777777" w:rsidR="00D24409" w:rsidRPr="00EE62B9" w:rsidRDefault="00D24409" w:rsidP="00EE62B9">
      <w:pPr>
        <w:rPr>
          <w:rFonts w:cs="Arial"/>
        </w:rPr>
      </w:pPr>
    </w:p>
    <w:p w14:paraId="38E94885" w14:textId="77777777" w:rsidR="00D24409" w:rsidRPr="00EE62B9" w:rsidRDefault="00D24409" w:rsidP="00EE62B9">
      <w:pPr>
        <w:rPr>
          <w:rFonts w:cs="Arial"/>
        </w:rPr>
      </w:pPr>
      <w:r w:rsidRPr="00EE62B9">
        <w:rPr>
          <w:rFonts w:cs="Arial"/>
        </w:rPr>
        <w:t>Waist Circumference</w:t>
      </w:r>
      <w:r w:rsidRPr="00EE62B9">
        <w:rPr>
          <w:rFonts w:cs="Arial"/>
        </w:rPr>
        <w:tab/>
      </w:r>
      <w:r w:rsidRPr="00EE62B9">
        <w:rPr>
          <w:rFonts w:cs="Arial"/>
        </w:rPr>
        <w:tab/>
      </w:r>
      <w:r w:rsidRPr="00EE62B9">
        <w:rPr>
          <w:rFonts w:cs="Arial"/>
        </w:rPr>
        <w:tab/>
        <w:t>____________cm</w:t>
      </w:r>
    </w:p>
    <w:p w14:paraId="688FF9BE" w14:textId="77777777" w:rsidR="00D24409" w:rsidRPr="00EE62B9" w:rsidRDefault="00D24409" w:rsidP="00EE62B9">
      <w:pPr>
        <w:rPr>
          <w:rFonts w:cs="Arial"/>
        </w:rPr>
      </w:pPr>
    </w:p>
    <w:p w14:paraId="766CEFA5" w14:textId="77777777" w:rsidR="00D24409" w:rsidRPr="00EE62B9" w:rsidRDefault="00D24409" w:rsidP="00EE62B9">
      <w:pPr>
        <w:rPr>
          <w:rFonts w:cs="Arial"/>
        </w:rPr>
      </w:pPr>
      <w:r w:rsidRPr="00EE62B9">
        <w:rPr>
          <w:rFonts w:cs="Arial"/>
        </w:rPr>
        <w:t>Complications</w:t>
      </w:r>
    </w:p>
    <w:p w14:paraId="4C329649" w14:textId="77777777" w:rsidR="00D24409" w:rsidRPr="00EE62B9" w:rsidRDefault="00D24409" w:rsidP="00EE62B9">
      <w:pPr>
        <w:rPr>
          <w:rFonts w:cs="Arial"/>
        </w:rPr>
      </w:pPr>
    </w:p>
    <w:p w14:paraId="4BBC4669" w14:textId="77777777" w:rsidR="00726EB5" w:rsidRDefault="00D24409" w:rsidP="00EE62B9">
      <w:pPr>
        <w:rPr>
          <w:rFonts w:cs="Arial"/>
        </w:rPr>
      </w:pPr>
      <w:r w:rsidRPr="00EE62B9">
        <w:rPr>
          <w:rFonts w:cs="Arial"/>
        </w:rPr>
        <w:t>Medication</w:t>
      </w:r>
    </w:p>
    <w:p w14:paraId="10E60676" w14:textId="77777777" w:rsidR="00D24409" w:rsidRPr="00EE62B9" w:rsidRDefault="00D24409" w:rsidP="00EE62B9">
      <w:pPr>
        <w:rPr>
          <w:rFonts w:cs="Arial"/>
        </w:rPr>
      </w:pPr>
      <w:r w:rsidRPr="00EE62B9">
        <w:rPr>
          <w:rFonts w:cs="Arial"/>
          <w:b/>
          <w:u w:val="single"/>
          <w:lang w:val="nl-BE"/>
        </w:rPr>
        <w:t>Lindsey contacts</w:t>
      </w:r>
    </w:p>
    <w:p w14:paraId="639287F3" w14:textId="77777777" w:rsidR="00D24409" w:rsidRPr="00EE62B9" w:rsidRDefault="00D24409" w:rsidP="00EE62B9">
      <w:pPr>
        <w:rPr>
          <w:rFonts w:cs="Arial"/>
          <w:b/>
          <w:u w:val="single"/>
          <w:lang w:val="nl-BE"/>
        </w:rPr>
      </w:pPr>
      <w:r w:rsidRPr="00EE62B9">
        <w:rPr>
          <w:rFonts w:cs="Arial"/>
          <w:b/>
          <w:u w:val="single"/>
          <w:lang w:val="nl-BE"/>
        </w:rPr>
        <w:t>Visit 7 (2/12 post op)</w:t>
      </w:r>
    </w:p>
    <w:p w14:paraId="07766021" w14:textId="77777777" w:rsidR="00D24409" w:rsidRPr="00EE62B9" w:rsidRDefault="00D24409" w:rsidP="00EE62B9">
      <w:pPr>
        <w:rPr>
          <w:rFonts w:cs="Arial"/>
          <w:lang w:val="nl-BE"/>
        </w:rPr>
      </w:pPr>
    </w:p>
    <w:p w14:paraId="63528636" w14:textId="77777777" w:rsidR="00D24409" w:rsidRPr="00EE62B9" w:rsidRDefault="00D24409" w:rsidP="00EE62B9">
      <w:pPr>
        <w:rPr>
          <w:rFonts w:cs="Arial"/>
        </w:rPr>
      </w:pPr>
      <w:r w:rsidRPr="00EE62B9">
        <w:rPr>
          <w:rFonts w:cs="Arial"/>
        </w:rPr>
        <w:t>Date</w:t>
      </w:r>
      <w:r w:rsidRPr="00EE62B9">
        <w:rPr>
          <w:rFonts w:cs="Arial"/>
        </w:rPr>
        <w:tab/>
      </w:r>
      <w:r w:rsidRPr="00EE62B9">
        <w:rPr>
          <w:rFonts w:cs="Arial"/>
        </w:rPr>
        <w:tab/>
        <w:t>___________________</w:t>
      </w:r>
    </w:p>
    <w:p w14:paraId="6FF3B69B" w14:textId="77777777" w:rsidR="00D24409" w:rsidRPr="00EE62B9" w:rsidRDefault="00D24409" w:rsidP="00EE62B9">
      <w:pPr>
        <w:rPr>
          <w:rFonts w:cs="Arial"/>
        </w:rPr>
      </w:pPr>
    </w:p>
    <w:p w14:paraId="73B15536" w14:textId="77777777" w:rsidR="00D24409" w:rsidRPr="00EE62B9" w:rsidRDefault="00D24409" w:rsidP="00EE62B9">
      <w:pPr>
        <w:rPr>
          <w:rFonts w:cs="Arial"/>
        </w:rPr>
      </w:pPr>
      <w:r w:rsidRPr="00EE62B9">
        <w:rPr>
          <w:rFonts w:cs="Arial"/>
        </w:rPr>
        <w:t>Weight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____________kg</w:t>
      </w:r>
    </w:p>
    <w:p w14:paraId="751EF106" w14:textId="77777777" w:rsidR="00D24409" w:rsidRPr="00EE62B9" w:rsidRDefault="00D24409" w:rsidP="00EE62B9">
      <w:pPr>
        <w:rPr>
          <w:rFonts w:cs="Arial"/>
        </w:rPr>
      </w:pPr>
    </w:p>
    <w:p w14:paraId="3F116F7C" w14:textId="77777777" w:rsidR="00D24409" w:rsidRPr="00EE62B9" w:rsidRDefault="00D24409" w:rsidP="00EE62B9">
      <w:pPr>
        <w:rPr>
          <w:rFonts w:cs="Arial"/>
        </w:rPr>
      </w:pPr>
      <w:r w:rsidRPr="00EE62B9">
        <w:rPr>
          <w:rFonts w:cs="Arial"/>
        </w:rPr>
        <w:t>Height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____________cm</w:t>
      </w:r>
    </w:p>
    <w:p w14:paraId="1AEECF13" w14:textId="77777777" w:rsidR="00D24409" w:rsidRPr="00EE62B9" w:rsidRDefault="00D24409" w:rsidP="00EE62B9">
      <w:pPr>
        <w:rPr>
          <w:rFonts w:cs="Arial"/>
        </w:rPr>
      </w:pPr>
    </w:p>
    <w:p w14:paraId="568ADC60" w14:textId="77777777" w:rsidR="00D24409" w:rsidRPr="00EE62B9" w:rsidRDefault="00D24409" w:rsidP="00EE62B9">
      <w:pPr>
        <w:rPr>
          <w:rFonts w:cs="Arial"/>
        </w:rPr>
      </w:pPr>
      <w:r w:rsidRPr="00EE62B9">
        <w:rPr>
          <w:rFonts w:cs="Arial"/>
        </w:rPr>
        <w:t>Blood Pressure</w:t>
      </w:r>
      <w:r w:rsidRPr="00EE62B9">
        <w:rPr>
          <w:rFonts w:cs="Arial"/>
        </w:rPr>
        <w:tab/>
      </w:r>
      <w:r w:rsidRPr="00EE62B9">
        <w:rPr>
          <w:rFonts w:cs="Arial"/>
        </w:rPr>
        <w:tab/>
      </w:r>
      <w:r w:rsidRPr="00EE62B9">
        <w:rPr>
          <w:rFonts w:cs="Arial"/>
        </w:rPr>
        <w:tab/>
      </w:r>
      <w:r w:rsidRPr="00EE62B9">
        <w:rPr>
          <w:rFonts w:cs="Arial"/>
        </w:rPr>
        <w:tab/>
        <w:t>____________mm hg</w:t>
      </w:r>
    </w:p>
    <w:p w14:paraId="28352BDD" w14:textId="77777777" w:rsidR="00D24409" w:rsidRPr="00EE62B9" w:rsidRDefault="00D24409" w:rsidP="00EE62B9">
      <w:pPr>
        <w:rPr>
          <w:rFonts w:cs="Arial"/>
        </w:rPr>
      </w:pPr>
    </w:p>
    <w:p w14:paraId="1AE080B9" w14:textId="77777777" w:rsidR="00D24409" w:rsidRPr="00EE62B9" w:rsidRDefault="00D24409" w:rsidP="00EE62B9">
      <w:pPr>
        <w:rPr>
          <w:rFonts w:cs="Arial"/>
        </w:rPr>
      </w:pPr>
      <w:r w:rsidRPr="00EE62B9">
        <w:rPr>
          <w:rFonts w:cs="Arial"/>
        </w:rPr>
        <w:t>Waist Circumference</w:t>
      </w:r>
      <w:r w:rsidRPr="00EE62B9">
        <w:rPr>
          <w:rFonts w:cs="Arial"/>
        </w:rPr>
        <w:tab/>
      </w:r>
      <w:r w:rsidRPr="00EE62B9">
        <w:rPr>
          <w:rFonts w:cs="Arial"/>
        </w:rPr>
        <w:tab/>
      </w:r>
      <w:r w:rsidRPr="00EE62B9">
        <w:rPr>
          <w:rFonts w:cs="Arial"/>
        </w:rPr>
        <w:tab/>
        <w:t>____________cm</w:t>
      </w:r>
    </w:p>
    <w:p w14:paraId="31B6FEF7" w14:textId="77777777" w:rsidR="00D24409" w:rsidRPr="00EE62B9" w:rsidRDefault="00D24409" w:rsidP="00EE62B9">
      <w:pPr>
        <w:rPr>
          <w:rFonts w:cs="Arial"/>
        </w:rPr>
      </w:pPr>
    </w:p>
    <w:p w14:paraId="546027B1" w14:textId="77777777" w:rsidR="00D24409" w:rsidRPr="00EE62B9" w:rsidRDefault="00D24409" w:rsidP="00EE62B9">
      <w:pPr>
        <w:rPr>
          <w:rFonts w:cs="Arial"/>
        </w:rPr>
      </w:pPr>
      <w:r w:rsidRPr="00EE62B9">
        <w:rPr>
          <w:rFonts w:cs="Arial"/>
        </w:rPr>
        <w:lastRenderedPageBreak/>
        <w:t>Food diary returned</w:t>
      </w:r>
    </w:p>
    <w:p w14:paraId="07DF829A" w14:textId="77777777" w:rsidR="00D24409" w:rsidRPr="00EE62B9" w:rsidRDefault="00D24409" w:rsidP="00EE62B9">
      <w:pPr>
        <w:rPr>
          <w:rFonts w:cs="Arial"/>
        </w:rPr>
      </w:pPr>
      <w:r w:rsidRPr="00EE62B9">
        <w:rPr>
          <w:rFonts w:cs="Arial"/>
        </w:rPr>
        <w:t>By</w:t>
      </w:r>
    </w:p>
    <w:p w14:paraId="24A2047F" w14:textId="77777777" w:rsidR="00D24409" w:rsidRPr="00EE62B9" w:rsidRDefault="00D24409" w:rsidP="00EE62B9">
      <w:pPr>
        <w:rPr>
          <w:rFonts w:cs="Arial"/>
        </w:rPr>
      </w:pPr>
      <w:r w:rsidRPr="00EE62B9">
        <w:rPr>
          <w:rFonts w:cs="Arial"/>
        </w:rPr>
        <w:t xml:space="preserve">Date/Time </w:t>
      </w:r>
    </w:p>
    <w:p w14:paraId="7693389A" w14:textId="77777777" w:rsidR="00D24409" w:rsidRPr="00EE62B9" w:rsidRDefault="00D24409" w:rsidP="00EE62B9">
      <w:pPr>
        <w:rPr>
          <w:rFonts w:cs="Arial"/>
        </w:rPr>
      </w:pPr>
    </w:p>
    <w:p w14:paraId="08EF5C31" w14:textId="77777777" w:rsidR="00D24409" w:rsidRPr="00EE62B9" w:rsidRDefault="00D24409" w:rsidP="00EE62B9">
      <w:pPr>
        <w:rPr>
          <w:rFonts w:cs="Arial"/>
        </w:rPr>
      </w:pPr>
    </w:p>
    <w:p w14:paraId="61B07B2C" w14:textId="77777777" w:rsidR="00D24409" w:rsidRPr="00EE62B9" w:rsidRDefault="00D24409" w:rsidP="00EE62B9">
      <w:pPr>
        <w:rPr>
          <w:rFonts w:cs="Arial"/>
        </w:rPr>
      </w:pPr>
      <w:r w:rsidRPr="00EE62B9">
        <w:rPr>
          <w:rFonts w:cs="Arial"/>
        </w:rPr>
        <w:t>Complications</w:t>
      </w:r>
    </w:p>
    <w:p w14:paraId="4A7229BD" w14:textId="77777777" w:rsidR="00D24409" w:rsidRPr="00EE62B9" w:rsidRDefault="00D24409" w:rsidP="00EE62B9">
      <w:pPr>
        <w:rPr>
          <w:rFonts w:cs="Arial"/>
        </w:rPr>
      </w:pPr>
    </w:p>
    <w:p w14:paraId="18B820F0" w14:textId="77777777" w:rsidR="00D24409" w:rsidRPr="00EE62B9" w:rsidRDefault="00D24409" w:rsidP="00EE62B9">
      <w:pPr>
        <w:rPr>
          <w:rFonts w:cs="Arial"/>
        </w:rPr>
      </w:pPr>
      <w:r w:rsidRPr="00EE62B9">
        <w:rPr>
          <w:rFonts w:cs="Arial"/>
        </w:rPr>
        <w:t>Medication</w:t>
      </w:r>
    </w:p>
    <w:p w14:paraId="6AD45287" w14:textId="77777777" w:rsidR="00D24409" w:rsidRPr="00EE62B9" w:rsidRDefault="00D24409" w:rsidP="00EE62B9">
      <w:pPr>
        <w:rPr>
          <w:rFonts w:cs="Arial"/>
        </w:rPr>
      </w:pPr>
    </w:p>
    <w:p w14:paraId="6E6EFFD9" w14:textId="77777777" w:rsidR="00D24409" w:rsidRPr="00EE62B9" w:rsidRDefault="00D24409" w:rsidP="00EE62B9">
      <w:pPr>
        <w:rPr>
          <w:rFonts w:cs="Arial"/>
        </w:rPr>
      </w:pPr>
    </w:p>
    <w:p w14:paraId="335A1CF2" w14:textId="77777777" w:rsidR="00D24409" w:rsidRPr="00EE62B9" w:rsidRDefault="00D24409" w:rsidP="00EE62B9">
      <w:pPr>
        <w:rPr>
          <w:rFonts w:cs="Arial"/>
          <w:b/>
          <w:u w:val="single"/>
          <w:lang w:val="nl-BE"/>
        </w:rPr>
      </w:pPr>
      <w:r w:rsidRPr="00EE62B9">
        <w:rPr>
          <w:rFonts w:cs="Arial"/>
          <w:b/>
          <w:u w:val="single"/>
          <w:lang w:val="nl-BE"/>
        </w:rPr>
        <w:t>Lindsey contacts-4 (1/week)</w:t>
      </w:r>
    </w:p>
    <w:p w14:paraId="23154629" w14:textId="77777777" w:rsidR="00D24409" w:rsidRPr="00EE62B9" w:rsidRDefault="00D24409" w:rsidP="00EE62B9">
      <w:pPr>
        <w:rPr>
          <w:rFonts w:cs="Arial"/>
          <w:b/>
          <w:u w:val="single"/>
          <w:lang w:val="nl-BE"/>
        </w:rPr>
      </w:pPr>
    </w:p>
    <w:p w14:paraId="023148FF" w14:textId="77777777" w:rsidR="00D24409" w:rsidRPr="00EE62B9" w:rsidRDefault="00D24409" w:rsidP="00EE62B9">
      <w:pPr>
        <w:rPr>
          <w:rFonts w:cs="Arial"/>
          <w:b/>
          <w:u w:val="single"/>
          <w:lang w:val="nl-BE"/>
        </w:rPr>
      </w:pPr>
      <w:r w:rsidRPr="00EE62B9">
        <w:rPr>
          <w:rFonts w:cs="Arial"/>
          <w:b/>
          <w:u w:val="single"/>
          <w:lang w:val="nl-BE"/>
        </w:rPr>
        <w:t>Visit 8 (3/12 post op)</w:t>
      </w:r>
    </w:p>
    <w:p w14:paraId="37CA17A8" w14:textId="77777777" w:rsidR="00D24409" w:rsidRPr="00EE62B9" w:rsidRDefault="00D24409" w:rsidP="00EE62B9">
      <w:pPr>
        <w:rPr>
          <w:rFonts w:cs="Arial"/>
          <w:lang w:val="nl-BE"/>
        </w:rPr>
      </w:pPr>
    </w:p>
    <w:p w14:paraId="5EFA6AA3" w14:textId="77777777" w:rsidR="00D24409" w:rsidRPr="00EE62B9" w:rsidRDefault="00D24409" w:rsidP="00EE62B9">
      <w:pPr>
        <w:rPr>
          <w:rFonts w:cs="Arial"/>
        </w:rPr>
      </w:pPr>
      <w:r w:rsidRPr="00EE62B9">
        <w:rPr>
          <w:rFonts w:cs="Arial"/>
        </w:rPr>
        <w:t>Date</w:t>
      </w:r>
      <w:r w:rsidRPr="00EE62B9">
        <w:rPr>
          <w:rFonts w:cs="Arial"/>
        </w:rPr>
        <w:tab/>
      </w:r>
      <w:r w:rsidRPr="00EE62B9">
        <w:rPr>
          <w:rFonts w:cs="Arial"/>
        </w:rPr>
        <w:tab/>
        <w:t>___________________</w:t>
      </w:r>
    </w:p>
    <w:p w14:paraId="47D9E18E" w14:textId="77777777" w:rsidR="00D24409" w:rsidRPr="00EE62B9" w:rsidRDefault="00D24409" w:rsidP="00EE62B9">
      <w:pPr>
        <w:rPr>
          <w:rFonts w:cs="Arial"/>
        </w:rPr>
      </w:pPr>
    </w:p>
    <w:p w14:paraId="0CAEE579" w14:textId="77777777" w:rsidR="00D24409" w:rsidRPr="00EE62B9" w:rsidRDefault="00D24409" w:rsidP="00EE62B9">
      <w:pPr>
        <w:rPr>
          <w:rFonts w:cs="Arial"/>
        </w:rPr>
      </w:pPr>
    </w:p>
    <w:p w14:paraId="2CA6011D" w14:textId="77777777" w:rsidR="00D24409" w:rsidRPr="00EE62B9" w:rsidRDefault="00D24409" w:rsidP="00EE62B9">
      <w:pPr>
        <w:rPr>
          <w:rFonts w:cs="Arial"/>
        </w:rPr>
      </w:pPr>
      <w:r w:rsidRPr="00EE62B9">
        <w:rPr>
          <w:rFonts w:cs="Arial"/>
        </w:rPr>
        <w:t>Weight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____________</w:t>
      </w:r>
      <w:proofErr w:type="gramStart"/>
      <w:r w:rsidRPr="00EE62B9">
        <w:rPr>
          <w:rFonts w:cs="Arial"/>
        </w:rPr>
        <w:t>kg  (</w:t>
      </w:r>
      <w:proofErr w:type="gramEnd"/>
      <w:r w:rsidRPr="00EE62B9">
        <w:rPr>
          <w:rFonts w:cs="Arial"/>
        </w:rPr>
        <w:t>Document machine used)</w:t>
      </w:r>
    </w:p>
    <w:p w14:paraId="77858B2D" w14:textId="77777777" w:rsidR="00D24409" w:rsidRPr="00EE62B9" w:rsidRDefault="00D24409" w:rsidP="00EE62B9">
      <w:pPr>
        <w:rPr>
          <w:rFonts w:cs="Arial"/>
        </w:rPr>
      </w:pPr>
    </w:p>
    <w:p w14:paraId="59392ECA" w14:textId="77777777" w:rsidR="00D24409" w:rsidRPr="00EE62B9" w:rsidRDefault="00D24409" w:rsidP="00EE62B9">
      <w:pPr>
        <w:rPr>
          <w:rFonts w:cs="Arial"/>
        </w:rPr>
      </w:pPr>
      <w:r w:rsidRPr="00EE62B9">
        <w:rPr>
          <w:rFonts w:cs="Arial"/>
        </w:rPr>
        <w:t>Height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____________cm</w:t>
      </w:r>
    </w:p>
    <w:p w14:paraId="01C4D587" w14:textId="77777777" w:rsidR="00D24409" w:rsidRPr="00EE62B9" w:rsidRDefault="00D24409" w:rsidP="00EE62B9">
      <w:pPr>
        <w:rPr>
          <w:rFonts w:cs="Arial"/>
        </w:rPr>
      </w:pPr>
    </w:p>
    <w:p w14:paraId="77403CDC" w14:textId="77777777" w:rsidR="00D24409" w:rsidRPr="00EE62B9" w:rsidRDefault="00D24409" w:rsidP="00EE62B9">
      <w:pPr>
        <w:rPr>
          <w:rFonts w:cs="Arial"/>
        </w:rPr>
      </w:pPr>
      <w:r w:rsidRPr="00EE62B9">
        <w:rPr>
          <w:rFonts w:cs="Arial"/>
        </w:rPr>
        <w:t>Blood Pressure</w:t>
      </w:r>
      <w:r w:rsidRPr="00EE62B9">
        <w:rPr>
          <w:rFonts w:cs="Arial"/>
        </w:rPr>
        <w:tab/>
      </w:r>
      <w:r w:rsidRPr="00EE62B9">
        <w:rPr>
          <w:rFonts w:cs="Arial"/>
        </w:rPr>
        <w:tab/>
      </w:r>
      <w:r w:rsidRPr="00EE62B9">
        <w:rPr>
          <w:rFonts w:cs="Arial"/>
        </w:rPr>
        <w:tab/>
      </w:r>
      <w:r w:rsidRPr="00EE62B9">
        <w:rPr>
          <w:rFonts w:cs="Arial"/>
        </w:rPr>
        <w:tab/>
        <w:t>____________mmhg (average of 3 readings /RUL)</w:t>
      </w:r>
    </w:p>
    <w:p w14:paraId="766BB331" w14:textId="77777777" w:rsidR="00D24409" w:rsidRPr="00EE62B9" w:rsidRDefault="00D24409" w:rsidP="00EE62B9">
      <w:pPr>
        <w:rPr>
          <w:rFonts w:cs="Arial"/>
        </w:rPr>
      </w:pPr>
    </w:p>
    <w:p w14:paraId="1CC64588" w14:textId="77777777" w:rsidR="00D24409" w:rsidRPr="00EE62B9" w:rsidRDefault="00D24409" w:rsidP="00EE62B9">
      <w:pPr>
        <w:rPr>
          <w:rFonts w:cs="Arial"/>
        </w:rPr>
      </w:pPr>
      <w:r w:rsidRPr="00EE62B9">
        <w:rPr>
          <w:rFonts w:cs="Arial"/>
        </w:rPr>
        <w:t>Waist Circumference</w:t>
      </w:r>
      <w:r w:rsidRPr="00EE62B9">
        <w:rPr>
          <w:rFonts w:cs="Arial"/>
        </w:rPr>
        <w:tab/>
      </w:r>
      <w:r w:rsidRPr="00EE62B9">
        <w:rPr>
          <w:rFonts w:cs="Arial"/>
        </w:rPr>
        <w:tab/>
      </w:r>
      <w:r w:rsidRPr="00EE62B9">
        <w:rPr>
          <w:rFonts w:cs="Arial"/>
        </w:rPr>
        <w:tab/>
        <w:t>____________cm</w:t>
      </w:r>
    </w:p>
    <w:p w14:paraId="7D662714" w14:textId="77777777" w:rsidR="00D24409" w:rsidRPr="00EE62B9" w:rsidRDefault="00D24409" w:rsidP="00EE62B9">
      <w:pPr>
        <w:rPr>
          <w:rFonts w:cs="Arial"/>
        </w:rPr>
      </w:pPr>
    </w:p>
    <w:p w14:paraId="52F61EB4" w14:textId="77777777" w:rsidR="00D24409" w:rsidRPr="00EE62B9" w:rsidRDefault="00D24409" w:rsidP="00EE62B9">
      <w:pPr>
        <w:rPr>
          <w:rFonts w:cs="Arial"/>
        </w:rPr>
      </w:pPr>
      <w:r w:rsidRPr="00EE62B9">
        <w:rPr>
          <w:rFonts w:cs="Arial"/>
        </w:rPr>
        <w:t>Complications</w:t>
      </w:r>
    </w:p>
    <w:p w14:paraId="4704C3B8" w14:textId="77777777" w:rsidR="00D24409" w:rsidRPr="00EE62B9" w:rsidRDefault="00D24409" w:rsidP="00EE62B9">
      <w:pPr>
        <w:rPr>
          <w:rFonts w:cs="Arial"/>
        </w:rPr>
      </w:pPr>
    </w:p>
    <w:p w14:paraId="1CD54C01" w14:textId="77777777" w:rsidR="00D24409" w:rsidRPr="00EE62B9" w:rsidRDefault="00D24409" w:rsidP="00EE62B9">
      <w:pPr>
        <w:rPr>
          <w:rFonts w:cs="Arial"/>
        </w:rPr>
      </w:pPr>
      <w:r w:rsidRPr="00EE62B9">
        <w:rPr>
          <w:rFonts w:cs="Arial"/>
        </w:rPr>
        <w:t>Medication</w:t>
      </w:r>
    </w:p>
    <w:p w14:paraId="3DD173E4" w14:textId="77777777" w:rsidR="00D24409" w:rsidRPr="00EE62B9" w:rsidRDefault="00D24409" w:rsidP="00EE62B9">
      <w:pPr>
        <w:rPr>
          <w:rFonts w:cs="Arial"/>
          <w:b/>
          <w:u w:val="single"/>
          <w:lang w:val="nl-BE"/>
        </w:rPr>
      </w:pPr>
    </w:p>
    <w:p w14:paraId="2757CE24" w14:textId="77777777" w:rsidR="00D24409" w:rsidRPr="00EE62B9" w:rsidRDefault="00D24409" w:rsidP="00EE62B9">
      <w:pPr>
        <w:rPr>
          <w:rFonts w:cs="Arial"/>
          <w:b/>
          <w:u w:val="single"/>
          <w:lang w:val="nl-BE"/>
        </w:rPr>
      </w:pPr>
      <w:r w:rsidRPr="00EE62B9">
        <w:rPr>
          <w:rFonts w:cs="Arial"/>
          <w:b/>
          <w:u w:val="single"/>
          <w:lang w:val="nl-BE"/>
        </w:rPr>
        <w:t>Lindsey contacts-4 (1 per week)</w:t>
      </w:r>
    </w:p>
    <w:p w14:paraId="6E8C0C86" w14:textId="77777777" w:rsidR="00D24409" w:rsidRPr="00EE62B9" w:rsidRDefault="00D24409" w:rsidP="00EE62B9">
      <w:pPr>
        <w:rPr>
          <w:rFonts w:cs="Arial"/>
          <w:b/>
          <w:u w:val="single"/>
          <w:lang w:val="nl-BE"/>
        </w:rPr>
      </w:pPr>
    </w:p>
    <w:p w14:paraId="0DC95B88" w14:textId="77777777" w:rsidR="00D24409" w:rsidRPr="00EE62B9" w:rsidRDefault="00D24409" w:rsidP="00EE62B9">
      <w:pPr>
        <w:rPr>
          <w:rFonts w:cs="Arial"/>
        </w:rPr>
      </w:pPr>
      <w:r w:rsidRPr="00EE62B9">
        <w:rPr>
          <w:rFonts w:cs="Arial"/>
          <w:b/>
          <w:u w:val="single"/>
          <w:lang w:val="nl-BE"/>
        </w:rPr>
        <w:t>Visit 9 (4/12 post op)</w:t>
      </w:r>
    </w:p>
    <w:p w14:paraId="00C924C9" w14:textId="77777777" w:rsidR="00D24409" w:rsidRPr="00EE62B9" w:rsidRDefault="00D24409" w:rsidP="00EE62B9">
      <w:pPr>
        <w:rPr>
          <w:rFonts w:cs="Arial"/>
          <w:lang w:val="nl-BE"/>
        </w:rPr>
      </w:pPr>
    </w:p>
    <w:p w14:paraId="3F94E539" w14:textId="77777777" w:rsidR="00D24409" w:rsidRPr="00EE62B9" w:rsidRDefault="00D24409" w:rsidP="00EE62B9">
      <w:pPr>
        <w:rPr>
          <w:rFonts w:cs="Arial"/>
        </w:rPr>
      </w:pPr>
      <w:r w:rsidRPr="00EE62B9">
        <w:rPr>
          <w:rFonts w:cs="Arial"/>
        </w:rPr>
        <w:t>Date</w:t>
      </w:r>
      <w:r w:rsidRPr="00EE62B9">
        <w:rPr>
          <w:rFonts w:cs="Arial"/>
        </w:rPr>
        <w:tab/>
      </w:r>
      <w:r w:rsidRPr="00EE62B9">
        <w:rPr>
          <w:rFonts w:cs="Arial"/>
        </w:rPr>
        <w:tab/>
        <w:t xml:space="preserve">                           ___________________</w:t>
      </w:r>
    </w:p>
    <w:p w14:paraId="4E2A8A02" w14:textId="77777777" w:rsidR="00D24409" w:rsidRPr="00EE62B9" w:rsidRDefault="00D24409" w:rsidP="00EE62B9">
      <w:pPr>
        <w:rPr>
          <w:rFonts w:cs="Arial"/>
        </w:rPr>
      </w:pPr>
    </w:p>
    <w:p w14:paraId="50FD4CE9" w14:textId="77777777" w:rsidR="00D24409" w:rsidRPr="00EE62B9" w:rsidRDefault="00D24409" w:rsidP="00EE62B9">
      <w:pPr>
        <w:rPr>
          <w:rFonts w:cs="Arial"/>
        </w:rPr>
      </w:pPr>
      <w:r w:rsidRPr="00EE62B9">
        <w:rPr>
          <w:rFonts w:cs="Arial"/>
        </w:rPr>
        <w:t>Weight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____________kg (Document machine use)</w:t>
      </w:r>
    </w:p>
    <w:p w14:paraId="207C6CD9" w14:textId="77777777" w:rsidR="00D24409" w:rsidRPr="00EE62B9" w:rsidRDefault="00D24409" w:rsidP="00EE62B9">
      <w:pPr>
        <w:rPr>
          <w:rFonts w:cs="Arial"/>
        </w:rPr>
      </w:pPr>
    </w:p>
    <w:p w14:paraId="60689161" w14:textId="77777777" w:rsidR="00D24409" w:rsidRPr="00EE62B9" w:rsidRDefault="00D24409" w:rsidP="00EE62B9">
      <w:pPr>
        <w:rPr>
          <w:rFonts w:cs="Arial"/>
        </w:rPr>
      </w:pPr>
      <w:r w:rsidRPr="00EE62B9">
        <w:rPr>
          <w:rFonts w:cs="Arial"/>
        </w:rPr>
        <w:t>Height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____________cm</w:t>
      </w:r>
    </w:p>
    <w:p w14:paraId="269E1A32" w14:textId="77777777" w:rsidR="00D24409" w:rsidRPr="00EE62B9" w:rsidRDefault="00D24409" w:rsidP="00EE62B9">
      <w:pPr>
        <w:rPr>
          <w:rFonts w:cs="Arial"/>
        </w:rPr>
      </w:pPr>
    </w:p>
    <w:p w14:paraId="1A5FAF7B" w14:textId="77777777" w:rsidR="00D24409" w:rsidRPr="00EE62B9" w:rsidRDefault="00D24409" w:rsidP="00EE62B9">
      <w:pPr>
        <w:rPr>
          <w:rFonts w:cs="Arial"/>
        </w:rPr>
      </w:pPr>
      <w:r w:rsidRPr="00EE62B9">
        <w:rPr>
          <w:rFonts w:cs="Arial"/>
        </w:rPr>
        <w:t>Blood Pressure</w:t>
      </w:r>
      <w:r w:rsidRPr="00EE62B9">
        <w:rPr>
          <w:rFonts w:cs="Arial"/>
        </w:rPr>
        <w:tab/>
      </w:r>
      <w:r w:rsidRPr="00EE62B9">
        <w:rPr>
          <w:rFonts w:cs="Arial"/>
        </w:rPr>
        <w:tab/>
      </w:r>
      <w:r w:rsidRPr="00EE62B9">
        <w:rPr>
          <w:rFonts w:cs="Arial"/>
        </w:rPr>
        <w:tab/>
      </w:r>
      <w:r w:rsidRPr="00EE62B9">
        <w:rPr>
          <w:rFonts w:cs="Arial"/>
        </w:rPr>
        <w:tab/>
        <w:t>____________mmhg (average of 3 readings /RUL)</w:t>
      </w:r>
    </w:p>
    <w:p w14:paraId="63DBC7D1" w14:textId="77777777" w:rsidR="00D24409" w:rsidRPr="00EE62B9" w:rsidRDefault="00D24409" w:rsidP="00EE62B9">
      <w:pPr>
        <w:rPr>
          <w:rFonts w:cs="Arial"/>
        </w:rPr>
      </w:pPr>
    </w:p>
    <w:p w14:paraId="018D775E" w14:textId="77777777" w:rsidR="00D24409" w:rsidRPr="00EE62B9" w:rsidRDefault="00D24409" w:rsidP="00EE62B9">
      <w:pPr>
        <w:rPr>
          <w:rFonts w:cs="Arial"/>
        </w:rPr>
      </w:pPr>
      <w:r w:rsidRPr="00EE62B9">
        <w:rPr>
          <w:rFonts w:cs="Arial"/>
        </w:rPr>
        <w:t>Waist Circumference</w:t>
      </w:r>
      <w:r w:rsidRPr="00EE62B9">
        <w:rPr>
          <w:rFonts w:cs="Arial"/>
        </w:rPr>
        <w:tab/>
      </w:r>
      <w:r w:rsidRPr="00EE62B9">
        <w:rPr>
          <w:rFonts w:cs="Arial"/>
        </w:rPr>
        <w:tab/>
      </w:r>
      <w:r w:rsidRPr="00EE62B9">
        <w:rPr>
          <w:rFonts w:cs="Arial"/>
        </w:rPr>
        <w:tab/>
        <w:t>____________cm</w:t>
      </w:r>
    </w:p>
    <w:p w14:paraId="2B290DD8" w14:textId="77777777" w:rsidR="00D24409" w:rsidRPr="00EE62B9" w:rsidRDefault="00D24409" w:rsidP="00EE62B9">
      <w:pPr>
        <w:rPr>
          <w:rFonts w:cs="Arial"/>
        </w:rPr>
      </w:pPr>
    </w:p>
    <w:p w14:paraId="6104CFE4" w14:textId="77777777" w:rsidR="00D24409" w:rsidRPr="00EE62B9" w:rsidRDefault="00D24409" w:rsidP="00EE62B9">
      <w:pPr>
        <w:rPr>
          <w:rFonts w:cs="Arial"/>
        </w:rPr>
      </w:pPr>
      <w:r w:rsidRPr="00EE62B9">
        <w:rPr>
          <w:rFonts w:cs="Arial"/>
        </w:rPr>
        <w:t>Complications</w:t>
      </w:r>
    </w:p>
    <w:p w14:paraId="10A83A8E" w14:textId="77777777" w:rsidR="00D24409" w:rsidRPr="00EE62B9" w:rsidRDefault="00D24409" w:rsidP="00EE62B9">
      <w:pPr>
        <w:rPr>
          <w:rFonts w:cs="Arial"/>
        </w:rPr>
      </w:pPr>
    </w:p>
    <w:p w14:paraId="20DB17C7" w14:textId="77777777" w:rsidR="00D24409" w:rsidRPr="00EE62B9" w:rsidRDefault="00D24409" w:rsidP="00EE62B9">
      <w:pPr>
        <w:rPr>
          <w:rFonts w:cs="Arial"/>
        </w:rPr>
      </w:pPr>
      <w:r w:rsidRPr="00EE62B9">
        <w:rPr>
          <w:rFonts w:cs="Arial"/>
        </w:rPr>
        <w:t>Medication</w:t>
      </w:r>
    </w:p>
    <w:p w14:paraId="102BFDFE" w14:textId="77777777" w:rsidR="00D24409" w:rsidRPr="00EE62B9" w:rsidRDefault="00D24409" w:rsidP="00EE62B9">
      <w:pPr>
        <w:rPr>
          <w:rFonts w:cs="Arial"/>
        </w:rPr>
      </w:pPr>
    </w:p>
    <w:p w14:paraId="02BBC4CE" w14:textId="77777777" w:rsidR="00D24409" w:rsidRPr="00EE62B9" w:rsidRDefault="00D24409" w:rsidP="00EE62B9">
      <w:pPr>
        <w:rPr>
          <w:rFonts w:cs="Arial"/>
          <w:b/>
          <w:u w:val="single"/>
          <w:lang w:val="nl-BE"/>
        </w:rPr>
      </w:pPr>
      <w:r w:rsidRPr="00EE62B9">
        <w:rPr>
          <w:rFonts w:cs="Arial"/>
          <w:b/>
          <w:u w:val="single"/>
          <w:lang w:val="nl-BE"/>
        </w:rPr>
        <w:t>Lindsey contacts 4-1 per week</w:t>
      </w:r>
    </w:p>
    <w:p w14:paraId="7879C9E8" w14:textId="77777777" w:rsidR="00D24409" w:rsidRPr="00EE62B9" w:rsidRDefault="00D24409" w:rsidP="00EE62B9">
      <w:pPr>
        <w:rPr>
          <w:rFonts w:cs="Arial"/>
          <w:b/>
          <w:u w:val="single"/>
          <w:lang w:val="nl-BE"/>
        </w:rPr>
      </w:pPr>
    </w:p>
    <w:p w14:paraId="7343B687" w14:textId="77777777" w:rsidR="00D24409" w:rsidRPr="00EE62B9" w:rsidRDefault="00D24409" w:rsidP="00EE62B9">
      <w:pPr>
        <w:rPr>
          <w:rFonts w:cs="Arial"/>
          <w:b/>
          <w:u w:val="single"/>
          <w:lang w:val="nl-BE"/>
        </w:rPr>
      </w:pPr>
      <w:r w:rsidRPr="00EE62B9">
        <w:rPr>
          <w:rFonts w:cs="Arial"/>
          <w:b/>
          <w:u w:val="single"/>
          <w:lang w:val="nl-BE"/>
        </w:rPr>
        <w:t>Visit 10 (5/12 post op)</w:t>
      </w:r>
    </w:p>
    <w:p w14:paraId="07BE4385" w14:textId="77777777" w:rsidR="00D24409" w:rsidRPr="00EE62B9" w:rsidRDefault="00D24409" w:rsidP="00EE62B9">
      <w:pPr>
        <w:rPr>
          <w:rFonts w:cs="Arial"/>
          <w:lang w:val="nl-BE"/>
        </w:rPr>
      </w:pPr>
    </w:p>
    <w:p w14:paraId="2930FD24" w14:textId="77777777" w:rsidR="00D24409" w:rsidRPr="00EE62B9" w:rsidRDefault="00D24409" w:rsidP="00EE62B9">
      <w:pPr>
        <w:rPr>
          <w:rFonts w:cs="Arial"/>
        </w:rPr>
      </w:pPr>
      <w:r w:rsidRPr="00EE62B9">
        <w:rPr>
          <w:rFonts w:cs="Arial"/>
        </w:rPr>
        <w:t>Date</w:t>
      </w:r>
      <w:r w:rsidRPr="00EE62B9">
        <w:rPr>
          <w:rFonts w:cs="Arial"/>
        </w:rPr>
        <w:tab/>
      </w:r>
      <w:r w:rsidRPr="00EE62B9">
        <w:rPr>
          <w:rFonts w:cs="Arial"/>
        </w:rPr>
        <w:tab/>
        <w:t xml:space="preserve">                           ___________________</w:t>
      </w:r>
    </w:p>
    <w:p w14:paraId="576C0DEA" w14:textId="77777777" w:rsidR="00D24409" w:rsidRPr="00EE62B9" w:rsidRDefault="00D24409" w:rsidP="00EE62B9">
      <w:pPr>
        <w:rPr>
          <w:rFonts w:cs="Arial"/>
        </w:rPr>
      </w:pPr>
      <w:r w:rsidRPr="00EE62B9">
        <w:rPr>
          <w:rFonts w:cs="Arial"/>
        </w:rPr>
        <w:t xml:space="preserve">   </w:t>
      </w:r>
    </w:p>
    <w:p w14:paraId="675EC0EB" w14:textId="77777777" w:rsidR="00D24409" w:rsidRPr="00EE62B9" w:rsidRDefault="00D24409" w:rsidP="00EE62B9">
      <w:pPr>
        <w:rPr>
          <w:rFonts w:cs="Arial"/>
        </w:rPr>
      </w:pPr>
      <w:r w:rsidRPr="00EE62B9">
        <w:rPr>
          <w:rFonts w:cs="Arial"/>
        </w:rPr>
        <w:t>Weight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____________kg (Document instrument used)</w:t>
      </w:r>
    </w:p>
    <w:p w14:paraId="391BDB54" w14:textId="77777777" w:rsidR="00D24409" w:rsidRPr="00EE62B9" w:rsidRDefault="00D24409" w:rsidP="00EE62B9">
      <w:pPr>
        <w:rPr>
          <w:rFonts w:cs="Arial"/>
        </w:rPr>
      </w:pPr>
    </w:p>
    <w:p w14:paraId="7CB9E4D4" w14:textId="77777777" w:rsidR="00D24409" w:rsidRPr="00EE62B9" w:rsidRDefault="00D24409" w:rsidP="00EE62B9">
      <w:pPr>
        <w:rPr>
          <w:rFonts w:cs="Arial"/>
        </w:rPr>
      </w:pPr>
      <w:r w:rsidRPr="00EE62B9">
        <w:rPr>
          <w:rFonts w:cs="Arial"/>
        </w:rPr>
        <w:t>Height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____________cm</w:t>
      </w:r>
    </w:p>
    <w:p w14:paraId="028C8584" w14:textId="77777777" w:rsidR="00D24409" w:rsidRPr="00EE62B9" w:rsidRDefault="00D24409" w:rsidP="00EE62B9">
      <w:pPr>
        <w:rPr>
          <w:rFonts w:cs="Arial"/>
        </w:rPr>
      </w:pPr>
    </w:p>
    <w:p w14:paraId="63EACD07" w14:textId="77777777" w:rsidR="00D24409" w:rsidRPr="00EE62B9" w:rsidRDefault="00D24409" w:rsidP="00EE62B9">
      <w:pPr>
        <w:rPr>
          <w:rFonts w:cs="Arial"/>
        </w:rPr>
      </w:pPr>
      <w:r w:rsidRPr="00EE62B9">
        <w:rPr>
          <w:rFonts w:cs="Arial"/>
        </w:rPr>
        <w:t>Blood Pressure</w:t>
      </w:r>
      <w:r w:rsidRPr="00EE62B9">
        <w:rPr>
          <w:rFonts w:cs="Arial"/>
        </w:rPr>
        <w:tab/>
      </w:r>
      <w:r w:rsidRPr="00EE62B9">
        <w:rPr>
          <w:rFonts w:cs="Arial"/>
        </w:rPr>
        <w:tab/>
      </w:r>
      <w:r w:rsidRPr="00EE62B9">
        <w:rPr>
          <w:rFonts w:cs="Arial"/>
        </w:rPr>
        <w:tab/>
      </w:r>
      <w:r w:rsidRPr="00EE62B9">
        <w:rPr>
          <w:rFonts w:cs="Arial"/>
        </w:rPr>
        <w:tab/>
        <w:t>____________mmhg (average of 3 readings /RUL)</w:t>
      </w:r>
    </w:p>
    <w:p w14:paraId="41C8689A" w14:textId="77777777" w:rsidR="00D24409" w:rsidRPr="00EE62B9" w:rsidRDefault="00D24409" w:rsidP="00EE62B9">
      <w:pPr>
        <w:rPr>
          <w:rFonts w:cs="Arial"/>
        </w:rPr>
      </w:pPr>
    </w:p>
    <w:p w14:paraId="4061AB5F" w14:textId="77777777" w:rsidR="00D24409" w:rsidRPr="00EE62B9" w:rsidRDefault="00D24409" w:rsidP="00EE62B9">
      <w:pPr>
        <w:rPr>
          <w:rFonts w:cs="Arial"/>
        </w:rPr>
      </w:pPr>
      <w:r w:rsidRPr="00EE62B9">
        <w:rPr>
          <w:rFonts w:cs="Arial"/>
        </w:rPr>
        <w:t>Waist Circumference</w:t>
      </w:r>
      <w:r w:rsidRPr="00EE62B9">
        <w:rPr>
          <w:rFonts w:cs="Arial"/>
        </w:rPr>
        <w:tab/>
      </w:r>
      <w:r w:rsidRPr="00EE62B9">
        <w:rPr>
          <w:rFonts w:cs="Arial"/>
        </w:rPr>
        <w:tab/>
      </w:r>
      <w:r w:rsidRPr="00EE62B9">
        <w:rPr>
          <w:rFonts w:cs="Arial"/>
        </w:rPr>
        <w:tab/>
        <w:t>____________cm</w:t>
      </w:r>
    </w:p>
    <w:p w14:paraId="7DF823AA" w14:textId="77777777" w:rsidR="00D24409" w:rsidRPr="00EE62B9" w:rsidRDefault="00D24409" w:rsidP="00EE62B9">
      <w:pPr>
        <w:rPr>
          <w:rFonts w:cs="Arial"/>
        </w:rPr>
      </w:pPr>
    </w:p>
    <w:p w14:paraId="337D2DE4" w14:textId="77777777" w:rsidR="00D24409" w:rsidRPr="00EE62B9" w:rsidRDefault="00D24409" w:rsidP="00EE62B9">
      <w:pPr>
        <w:rPr>
          <w:rFonts w:cs="Arial"/>
        </w:rPr>
      </w:pPr>
      <w:r w:rsidRPr="00EE62B9">
        <w:rPr>
          <w:rFonts w:cs="Arial"/>
        </w:rPr>
        <w:t>Complications</w:t>
      </w:r>
    </w:p>
    <w:p w14:paraId="6456447D" w14:textId="77777777" w:rsidR="00D24409" w:rsidRPr="00EE62B9" w:rsidRDefault="00D24409" w:rsidP="00EE62B9">
      <w:pPr>
        <w:rPr>
          <w:rFonts w:cs="Arial"/>
        </w:rPr>
      </w:pPr>
    </w:p>
    <w:p w14:paraId="5C8E663F" w14:textId="77777777" w:rsidR="00D24409" w:rsidRPr="00EE62B9" w:rsidRDefault="00D24409" w:rsidP="00EE62B9">
      <w:pPr>
        <w:rPr>
          <w:rFonts w:cs="Arial"/>
        </w:rPr>
      </w:pPr>
      <w:r w:rsidRPr="00EE62B9">
        <w:rPr>
          <w:rFonts w:cs="Arial"/>
        </w:rPr>
        <w:t>Medication</w:t>
      </w:r>
    </w:p>
    <w:p w14:paraId="5DF55BDF" w14:textId="77777777" w:rsidR="00D24409" w:rsidRPr="00EE62B9" w:rsidRDefault="00D24409" w:rsidP="00EE62B9">
      <w:pPr>
        <w:rPr>
          <w:rFonts w:cs="Arial"/>
          <w:b/>
        </w:rPr>
      </w:pPr>
      <w:r w:rsidRPr="00EE62B9">
        <w:rPr>
          <w:rFonts w:cs="Arial"/>
          <w:b/>
        </w:rPr>
        <w:t>Lindsey contacts 1/week-4</w:t>
      </w:r>
    </w:p>
    <w:p w14:paraId="28D263D0" w14:textId="77777777" w:rsidR="00D24409" w:rsidRPr="00EE62B9" w:rsidRDefault="00D24409" w:rsidP="00EE62B9">
      <w:pPr>
        <w:rPr>
          <w:rFonts w:cs="Arial"/>
        </w:rPr>
      </w:pPr>
      <w:r w:rsidRPr="00EE62B9">
        <w:rPr>
          <w:rFonts w:cs="Arial"/>
          <w:b/>
          <w:u w:val="single"/>
        </w:rPr>
        <w:t>Visit 11 (6/</w:t>
      </w:r>
      <w:proofErr w:type="gramStart"/>
      <w:r w:rsidRPr="00EE62B9">
        <w:rPr>
          <w:rFonts w:cs="Arial"/>
          <w:b/>
          <w:u w:val="single"/>
        </w:rPr>
        <w:t>12 )</w:t>
      </w:r>
      <w:proofErr w:type="gramEnd"/>
      <w:r w:rsidRPr="00EE62B9">
        <w:rPr>
          <w:rFonts w:cs="Arial"/>
          <w:b/>
          <w:u w:val="single"/>
        </w:rPr>
        <w:t xml:space="preserve"> Balloon removal</w:t>
      </w:r>
    </w:p>
    <w:p w14:paraId="2A4BE853" w14:textId="77777777" w:rsidR="00D24409" w:rsidRPr="00EE62B9" w:rsidRDefault="00D24409" w:rsidP="00EE62B9">
      <w:pPr>
        <w:rPr>
          <w:rFonts w:cs="Arial"/>
        </w:rPr>
      </w:pPr>
    </w:p>
    <w:p w14:paraId="3D1C6FC0" w14:textId="77777777" w:rsidR="00D24409" w:rsidRPr="00EE62B9" w:rsidRDefault="00D24409" w:rsidP="00EE62B9">
      <w:pPr>
        <w:rPr>
          <w:rFonts w:cs="Arial"/>
        </w:rPr>
      </w:pPr>
      <w:r w:rsidRPr="00EE62B9">
        <w:rPr>
          <w:rFonts w:cs="Arial"/>
        </w:rPr>
        <w:t>Date of Admission</w:t>
      </w:r>
      <w:r w:rsidRPr="00EE62B9">
        <w:rPr>
          <w:rFonts w:cs="Arial"/>
        </w:rPr>
        <w:tab/>
        <w:t>_________________</w:t>
      </w:r>
    </w:p>
    <w:p w14:paraId="06F7EA0D" w14:textId="77777777" w:rsidR="00D24409" w:rsidRPr="00EE62B9" w:rsidRDefault="00D24409" w:rsidP="00EE62B9">
      <w:pPr>
        <w:rPr>
          <w:rFonts w:cs="Arial"/>
        </w:rPr>
      </w:pPr>
    </w:p>
    <w:p w14:paraId="6FDAAB45" w14:textId="77777777" w:rsidR="00D24409" w:rsidRPr="00EE62B9" w:rsidRDefault="00D24409" w:rsidP="00EE62B9">
      <w:pPr>
        <w:rPr>
          <w:rFonts w:cs="Arial"/>
        </w:rPr>
      </w:pPr>
      <w:r w:rsidRPr="00EE62B9">
        <w:rPr>
          <w:rFonts w:cs="Arial"/>
        </w:rPr>
        <w:t>Consent for procedure</w:t>
      </w:r>
      <w:r w:rsidRPr="00EE62B9">
        <w:rPr>
          <w:rFonts w:cs="Arial"/>
        </w:rPr>
        <w:tab/>
        <w:t>_________________</w:t>
      </w:r>
    </w:p>
    <w:p w14:paraId="32E958E6" w14:textId="77777777" w:rsidR="00D24409" w:rsidRPr="00EE62B9" w:rsidRDefault="00D24409" w:rsidP="00EE62B9">
      <w:pPr>
        <w:rPr>
          <w:rFonts w:cs="Arial"/>
        </w:rPr>
      </w:pPr>
    </w:p>
    <w:p w14:paraId="3D043982" w14:textId="77777777" w:rsidR="00D24409" w:rsidRPr="00EE62B9" w:rsidRDefault="00D24409" w:rsidP="00EE62B9">
      <w:pPr>
        <w:rPr>
          <w:rFonts w:cs="Arial"/>
        </w:rPr>
      </w:pPr>
      <w:r w:rsidRPr="00EE62B9">
        <w:rPr>
          <w:rFonts w:cs="Arial"/>
        </w:rPr>
        <w:t>Date and Time</w:t>
      </w:r>
    </w:p>
    <w:p w14:paraId="661F14C7" w14:textId="77777777" w:rsidR="00D24409" w:rsidRPr="00EE62B9" w:rsidRDefault="00D24409" w:rsidP="00EE62B9">
      <w:pPr>
        <w:rPr>
          <w:rFonts w:cs="Arial"/>
        </w:rPr>
      </w:pPr>
    </w:p>
    <w:p w14:paraId="516D0D5A" w14:textId="77777777" w:rsidR="00D24409" w:rsidRPr="00EE62B9" w:rsidRDefault="00D24409" w:rsidP="00EE62B9">
      <w:pPr>
        <w:rPr>
          <w:rFonts w:cs="Arial"/>
        </w:rPr>
      </w:pPr>
      <w:r w:rsidRPr="00EE62B9">
        <w:rPr>
          <w:rFonts w:cs="Arial"/>
        </w:rPr>
        <w:t>Consent for anaesthetic</w:t>
      </w:r>
      <w:r w:rsidRPr="00EE62B9">
        <w:rPr>
          <w:rFonts w:cs="Arial"/>
        </w:rPr>
        <w:tab/>
        <w:t>_________________</w:t>
      </w:r>
    </w:p>
    <w:p w14:paraId="5FA62796" w14:textId="77777777" w:rsidR="00D24409" w:rsidRPr="00EE62B9" w:rsidRDefault="00D24409" w:rsidP="00EE62B9">
      <w:pPr>
        <w:rPr>
          <w:rFonts w:cs="Arial"/>
        </w:rPr>
      </w:pPr>
    </w:p>
    <w:p w14:paraId="044982EF" w14:textId="77777777" w:rsidR="00D24409" w:rsidRPr="00EE62B9" w:rsidRDefault="00D24409" w:rsidP="00EE62B9">
      <w:pPr>
        <w:rPr>
          <w:rFonts w:cs="Arial"/>
        </w:rPr>
      </w:pPr>
      <w:r w:rsidRPr="00EE62B9">
        <w:rPr>
          <w:rFonts w:cs="Arial"/>
        </w:rPr>
        <w:t>Date and Time</w:t>
      </w:r>
    </w:p>
    <w:p w14:paraId="1330AB59" w14:textId="77777777" w:rsidR="00D24409" w:rsidRPr="00EE62B9" w:rsidRDefault="00D24409" w:rsidP="00EE62B9">
      <w:pPr>
        <w:rPr>
          <w:rFonts w:cs="Arial"/>
        </w:rPr>
      </w:pPr>
    </w:p>
    <w:p w14:paraId="4D2A225D" w14:textId="77777777" w:rsidR="00D24409" w:rsidRPr="00EE62B9" w:rsidRDefault="00D24409" w:rsidP="00EE62B9">
      <w:pPr>
        <w:rPr>
          <w:rFonts w:cs="Arial"/>
        </w:rPr>
      </w:pPr>
      <w:r w:rsidRPr="00EE62B9">
        <w:rPr>
          <w:rFonts w:cs="Arial"/>
        </w:rPr>
        <w:t>Date of Surgery</w:t>
      </w:r>
      <w:r w:rsidRPr="00EE62B9">
        <w:rPr>
          <w:rFonts w:cs="Arial"/>
        </w:rPr>
        <w:tab/>
      </w:r>
      <w:r w:rsidRPr="00EE62B9">
        <w:rPr>
          <w:rFonts w:cs="Arial"/>
        </w:rPr>
        <w:tab/>
        <w:t xml:space="preserve">_________________ Performed by </w:t>
      </w:r>
    </w:p>
    <w:p w14:paraId="647529FE" w14:textId="77777777" w:rsidR="00D24409" w:rsidRPr="00EE62B9" w:rsidRDefault="00D24409" w:rsidP="00EE62B9">
      <w:pPr>
        <w:rPr>
          <w:rFonts w:cs="Arial"/>
        </w:rPr>
      </w:pPr>
    </w:p>
    <w:p w14:paraId="7DD8D7CD" w14:textId="77777777" w:rsidR="00D24409" w:rsidRPr="00EE62B9" w:rsidRDefault="00D24409" w:rsidP="00EE62B9">
      <w:pPr>
        <w:rPr>
          <w:rFonts w:cs="Arial"/>
        </w:rPr>
      </w:pPr>
      <w:r w:rsidRPr="00EE62B9">
        <w:rPr>
          <w:rFonts w:cs="Arial"/>
        </w:rPr>
        <w:t>Ward admitted</w:t>
      </w:r>
    </w:p>
    <w:p w14:paraId="02DBCE36" w14:textId="77777777" w:rsidR="00D24409" w:rsidRPr="00EE62B9" w:rsidRDefault="00D24409" w:rsidP="00EE62B9">
      <w:pPr>
        <w:rPr>
          <w:rFonts w:cs="Arial"/>
        </w:rPr>
      </w:pPr>
    </w:p>
    <w:p w14:paraId="45828F1C" w14:textId="77777777" w:rsidR="00D24409" w:rsidRPr="00EE62B9" w:rsidRDefault="00D24409" w:rsidP="00EE62B9">
      <w:pPr>
        <w:rPr>
          <w:rFonts w:cs="Arial"/>
        </w:rPr>
      </w:pPr>
      <w:r w:rsidRPr="00EE62B9">
        <w:rPr>
          <w:rFonts w:cs="Arial"/>
        </w:rPr>
        <w:t>Date of Discharge</w:t>
      </w:r>
      <w:r w:rsidRPr="00EE62B9">
        <w:rPr>
          <w:rFonts w:cs="Arial"/>
        </w:rPr>
        <w:tab/>
        <w:t>_________________</w:t>
      </w:r>
    </w:p>
    <w:p w14:paraId="3CB9066F" w14:textId="77777777" w:rsidR="00D24409" w:rsidRPr="00EE62B9" w:rsidRDefault="00931FF7" w:rsidP="00EE62B9">
      <w:pPr>
        <w:rPr>
          <w:rFonts w:cs="Arial"/>
        </w:rPr>
      </w:pPr>
      <w:r>
        <w:rPr>
          <w:rFonts w:cs="Arial"/>
        </w:rPr>
        <w:pict w14:anchorId="6F088266">
          <v:rect id="_x0000_i1047" style="width:0;height:1.5pt" o:hralign="center" o:hrstd="t" o:hr="t" fillcolor="#a0a0a0" stroked="f"/>
        </w:pict>
      </w:r>
    </w:p>
    <w:p w14:paraId="213891F7" w14:textId="77777777" w:rsidR="00D24409" w:rsidRPr="00EE62B9" w:rsidRDefault="00D24409" w:rsidP="00EE62B9">
      <w:pPr>
        <w:rPr>
          <w:rFonts w:cs="Arial"/>
        </w:rPr>
      </w:pPr>
    </w:p>
    <w:p w14:paraId="124468B4" w14:textId="77777777" w:rsidR="00D24409" w:rsidRPr="00EE62B9" w:rsidRDefault="00D24409" w:rsidP="00EE62B9">
      <w:pPr>
        <w:rPr>
          <w:rFonts w:cs="Arial"/>
        </w:rPr>
      </w:pPr>
    </w:p>
    <w:p w14:paraId="65718F2A" w14:textId="77777777" w:rsidR="00D24409" w:rsidRPr="00EE62B9" w:rsidRDefault="00D24409" w:rsidP="00EE62B9">
      <w:pPr>
        <w:rPr>
          <w:rFonts w:cs="Arial"/>
        </w:rPr>
      </w:pPr>
      <w:r w:rsidRPr="00EE62B9">
        <w:rPr>
          <w:rFonts w:cs="Arial"/>
        </w:rPr>
        <w:t>Details of procedure</w:t>
      </w:r>
      <w:r w:rsidRPr="00EE62B9">
        <w:rPr>
          <w:rFonts w:cs="Arial"/>
        </w:rPr>
        <w:tab/>
        <w:t>_________________</w:t>
      </w:r>
    </w:p>
    <w:p w14:paraId="508E2CED" w14:textId="77777777" w:rsidR="00D24409" w:rsidRPr="00EE62B9" w:rsidRDefault="00D24409" w:rsidP="00EE62B9">
      <w:pPr>
        <w:rPr>
          <w:rFonts w:cs="Arial"/>
        </w:rPr>
      </w:pPr>
    </w:p>
    <w:p w14:paraId="795E64CC" w14:textId="77777777" w:rsidR="00D24409" w:rsidRPr="00EE62B9" w:rsidRDefault="00D24409" w:rsidP="00EE62B9">
      <w:pPr>
        <w:rPr>
          <w:rFonts w:cs="Arial"/>
        </w:rPr>
      </w:pPr>
    </w:p>
    <w:p w14:paraId="354DEB1C" w14:textId="77777777" w:rsidR="00D24409" w:rsidRPr="00EE62B9" w:rsidRDefault="00D24409" w:rsidP="00EE62B9">
      <w:pPr>
        <w:rPr>
          <w:rFonts w:cs="Arial"/>
        </w:rPr>
      </w:pPr>
    </w:p>
    <w:p w14:paraId="09415489" w14:textId="77777777" w:rsidR="00D24409" w:rsidRPr="00EE62B9" w:rsidRDefault="00D24409" w:rsidP="00EE62B9">
      <w:pPr>
        <w:rPr>
          <w:rFonts w:cs="Arial"/>
        </w:rPr>
      </w:pPr>
      <w:r w:rsidRPr="00EE62B9">
        <w:rPr>
          <w:rFonts w:cs="Arial"/>
        </w:rPr>
        <w:lastRenderedPageBreak/>
        <w:t>Any complications</w:t>
      </w:r>
      <w:r w:rsidRPr="00EE62B9">
        <w:rPr>
          <w:rFonts w:cs="Arial"/>
        </w:rPr>
        <w:tab/>
        <w:t>_________________</w:t>
      </w:r>
    </w:p>
    <w:p w14:paraId="2A54CA90" w14:textId="77777777" w:rsidR="00D24409" w:rsidRPr="00EE62B9" w:rsidRDefault="00D24409" w:rsidP="00EE62B9">
      <w:pPr>
        <w:rPr>
          <w:rFonts w:cs="Arial"/>
        </w:rPr>
      </w:pPr>
    </w:p>
    <w:p w14:paraId="11EBB209" w14:textId="77777777" w:rsidR="00D24409" w:rsidRPr="00EE62B9" w:rsidRDefault="00D24409" w:rsidP="00EE62B9">
      <w:pPr>
        <w:rPr>
          <w:rFonts w:cs="Arial"/>
        </w:rPr>
      </w:pPr>
    </w:p>
    <w:p w14:paraId="1A19ADD5" w14:textId="77777777" w:rsidR="00D24409" w:rsidRPr="00EE62B9" w:rsidRDefault="00D24409" w:rsidP="00EE62B9">
      <w:pPr>
        <w:rPr>
          <w:rFonts w:cs="Arial"/>
        </w:rPr>
      </w:pPr>
      <w:r w:rsidRPr="00EE62B9">
        <w:rPr>
          <w:rFonts w:cs="Arial"/>
        </w:rPr>
        <w:t xml:space="preserve">Card with contact details _________________ Given by  </w:t>
      </w:r>
    </w:p>
    <w:p w14:paraId="662E7E72" w14:textId="77777777" w:rsidR="00D24409" w:rsidRPr="00EE62B9" w:rsidRDefault="00D24409" w:rsidP="00EE62B9">
      <w:pPr>
        <w:rPr>
          <w:rFonts w:cs="Arial"/>
        </w:rPr>
      </w:pPr>
    </w:p>
    <w:p w14:paraId="20B5D2DA" w14:textId="77777777" w:rsidR="00D24409" w:rsidRPr="00EE62B9" w:rsidRDefault="00D24409" w:rsidP="00EE62B9">
      <w:pPr>
        <w:rPr>
          <w:rFonts w:cs="Arial"/>
        </w:rPr>
      </w:pPr>
      <w:r w:rsidRPr="00EE62B9">
        <w:rPr>
          <w:rFonts w:cs="Arial"/>
        </w:rPr>
        <w:t>Information in notes         _________________ Written by</w:t>
      </w:r>
    </w:p>
    <w:p w14:paraId="7A66BD33" w14:textId="77777777" w:rsidR="00D24409" w:rsidRPr="00EE62B9" w:rsidRDefault="00D24409" w:rsidP="00EE62B9">
      <w:pPr>
        <w:rPr>
          <w:rFonts w:cs="Arial"/>
        </w:rPr>
      </w:pPr>
    </w:p>
    <w:p w14:paraId="52753CB8" w14:textId="77777777" w:rsidR="00D24409" w:rsidRPr="00EE62B9" w:rsidRDefault="00D24409" w:rsidP="00EE62B9">
      <w:pPr>
        <w:rPr>
          <w:rFonts w:cs="Arial"/>
        </w:rPr>
      </w:pPr>
      <w:r w:rsidRPr="00EE62B9">
        <w:rPr>
          <w:rFonts w:cs="Arial"/>
        </w:rPr>
        <w:t>Symptom diary given         _________________ Given by</w:t>
      </w:r>
    </w:p>
    <w:p w14:paraId="76A74DF6" w14:textId="77777777" w:rsidR="00D24409" w:rsidRPr="00EE62B9" w:rsidRDefault="00D24409" w:rsidP="00EE62B9">
      <w:pPr>
        <w:rPr>
          <w:rFonts w:cs="Arial"/>
        </w:rPr>
      </w:pPr>
    </w:p>
    <w:p w14:paraId="0B66BE85" w14:textId="77777777" w:rsidR="00D24409" w:rsidRPr="00EE62B9" w:rsidRDefault="00D24409" w:rsidP="00EE62B9">
      <w:pPr>
        <w:rPr>
          <w:rFonts w:cs="Arial"/>
        </w:rPr>
      </w:pPr>
      <w:r w:rsidRPr="00EE62B9">
        <w:rPr>
          <w:rFonts w:cs="Arial"/>
        </w:rPr>
        <w:t>Dietetic Advice given         _________________ Given by</w:t>
      </w:r>
    </w:p>
    <w:p w14:paraId="7FA7BA5F" w14:textId="77777777" w:rsidR="00D24409" w:rsidRPr="00EE62B9" w:rsidRDefault="00D24409" w:rsidP="00EE62B9">
      <w:pPr>
        <w:rPr>
          <w:rFonts w:cs="Arial"/>
        </w:rPr>
      </w:pPr>
    </w:p>
    <w:p w14:paraId="60A5C858" w14:textId="77777777" w:rsidR="00D24409" w:rsidRPr="00EE62B9" w:rsidRDefault="00931FF7" w:rsidP="00EE62B9">
      <w:pPr>
        <w:rPr>
          <w:rFonts w:cs="Arial"/>
        </w:rPr>
      </w:pPr>
      <w:r>
        <w:rPr>
          <w:rFonts w:cs="Arial"/>
        </w:rPr>
        <w:pict w14:anchorId="347F7CE4">
          <v:rect id="_x0000_i1048" style="width:0;height:1.5pt" o:hralign="center" o:hrstd="t" o:hr="t" fillcolor="#a0a0a0" stroked="f"/>
        </w:pict>
      </w:r>
      <w:r w:rsidR="00D24409" w:rsidRPr="00EE62B9">
        <w:rPr>
          <w:rFonts w:cs="Arial"/>
        </w:rPr>
        <w:t>Phone call day after discharge _________________ Date/Time</w:t>
      </w:r>
    </w:p>
    <w:p w14:paraId="5303BF4B" w14:textId="77777777" w:rsidR="00D24409" w:rsidRPr="00EE62B9" w:rsidRDefault="00D24409" w:rsidP="00EE62B9">
      <w:pPr>
        <w:rPr>
          <w:rFonts w:cs="Arial"/>
        </w:rPr>
      </w:pPr>
    </w:p>
    <w:p w14:paraId="51CE8C97" w14:textId="77777777" w:rsidR="004E109F" w:rsidRDefault="00D24409" w:rsidP="00EE62B9">
      <w:pPr>
        <w:rPr>
          <w:rFonts w:cs="Arial"/>
        </w:rPr>
      </w:pPr>
      <w:r w:rsidRPr="00EE62B9">
        <w:rPr>
          <w:rFonts w:cs="Arial"/>
        </w:rPr>
        <w:t xml:space="preserve">Log of any other contacts  </w:t>
      </w:r>
    </w:p>
    <w:p w14:paraId="7BF46FB8" w14:textId="77777777" w:rsidR="00D24409" w:rsidRPr="00EE62B9" w:rsidRDefault="00D24409" w:rsidP="00EE62B9">
      <w:pPr>
        <w:rPr>
          <w:rFonts w:cs="Arial"/>
        </w:rPr>
      </w:pPr>
      <w:r w:rsidRPr="00EE62B9">
        <w:rPr>
          <w:rFonts w:cs="Arial"/>
          <w:b/>
          <w:u w:val="single"/>
          <w:lang w:val="nl-BE"/>
        </w:rPr>
        <w:t>Lindsey contacts</w:t>
      </w:r>
    </w:p>
    <w:p w14:paraId="6B6ED124" w14:textId="77777777" w:rsidR="00D24409" w:rsidRPr="00EE62B9" w:rsidRDefault="00D24409" w:rsidP="00EE62B9">
      <w:pPr>
        <w:rPr>
          <w:rFonts w:cs="Arial"/>
          <w:b/>
          <w:u w:val="single"/>
          <w:lang w:val="nl-BE"/>
        </w:rPr>
      </w:pPr>
    </w:p>
    <w:p w14:paraId="155A301E" w14:textId="77777777" w:rsidR="00D24409" w:rsidRPr="00EE62B9" w:rsidRDefault="00D24409" w:rsidP="00EE62B9">
      <w:pPr>
        <w:rPr>
          <w:rFonts w:cs="Arial"/>
          <w:b/>
          <w:u w:val="single"/>
          <w:lang w:val="nl-BE"/>
        </w:rPr>
      </w:pPr>
      <w:r w:rsidRPr="00EE62B9">
        <w:rPr>
          <w:rFonts w:cs="Arial"/>
          <w:b/>
          <w:u w:val="single"/>
          <w:lang w:val="nl-BE"/>
        </w:rPr>
        <w:t>Post balloon assessment (Visit 12) (within 2 weeks of balloon coming out)</w:t>
      </w:r>
    </w:p>
    <w:p w14:paraId="3FF4A0E0" w14:textId="77777777" w:rsidR="00D24409" w:rsidRPr="00EE62B9" w:rsidRDefault="00D24409" w:rsidP="00EE62B9">
      <w:pPr>
        <w:rPr>
          <w:rFonts w:cs="Arial"/>
          <w:b/>
          <w:u w:val="single"/>
          <w:lang w:val="nl-BE"/>
        </w:rPr>
      </w:pPr>
    </w:p>
    <w:p w14:paraId="26CC9123" w14:textId="77777777" w:rsidR="00D24409" w:rsidRPr="00EE62B9" w:rsidRDefault="00D24409" w:rsidP="00EE62B9">
      <w:pPr>
        <w:rPr>
          <w:rFonts w:cs="Arial"/>
        </w:rPr>
      </w:pPr>
      <w:r w:rsidRPr="00EE62B9">
        <w:rPr>
          <w:rFonts w:cs="Arial"/>
        </w:rPr>
        <w:t>Date</w:t>
      </w:r>
      <w:r w:rsidRPr="00EE62B9">
        <w:rPr>
          <w:rFonts w:cs="Arial"/>
        </w:rPr>
        <w:tab/>
      </w:r>
      <w:r w:rsidRPr="00EE62B9">
        <w:rPr>
          <w:rFonts w:cs="Arial"/>
        </w:rPr>
        <w:tab/>
        <w:t>____________</w:t>
      </w:r>
    </w:p>
    <w:p w14:paraId="10E8A470" w14:textId="77777777" w:rsidR="00D24409" w:rsidRPr="00EE62B9" w:rsidRDefault="00D24409" w:rsidP="00EE62B9">
      <w:pPr>
        <w:rPr>
          <w:rFonts w:cs="Arial"/>
        </w:rPr>
      </w:pPr>
      <w:r w:rsidRPr="00EE62B9">
        <w:rPr>
          <w:rFonts w:cs="Arial"/>
        </w:rPr>
        <w:t>Ametop Y/N</w:t>
      </w:r>
      <w:r w:rsidRPr="00EE62B9">
        <w:rPr>
          <w:rFonts w:cs="Arial"/>
        </w:rPr>
        <w:tab/>
        <w:t>____________</w:t>
      </w:r>
    </w:p>
    <w:p w14:paraId="47F9236B" w14:textId="77777777" w:rsidR="00D24409" w:rsidRPr="00EE62B9" w:rsidRDefault="00D24409" w:rsidP="00EE62B9">
      <w:pPr>
        <w:rPr>
          <w:rFonts w:cs="Arial"/>
        </w:rPr>
      </w:pPr>
      <w:r w:rsidRPr="00EE62B9">
        <w:rPr>
          <w:rFonts w:cs="Arial"/>
        </w:rPr>
        <w:t>Time</w:t>
      </w:r>
      <w:r w:rsidRPr="00EE62B9">
        <w:rPr>
          <w:rFonts w:cs="Arial"/>
        </w:rPr>
        <w:tab/>
      </w:r>
      <w:r w:rsidRPr="00EE62B9">
        <w:rPr>
          <w:rFonts w:cs="Arial"/>
        </w:rPr>
        <w:tab/>
        <w:t>____________</w:t>
      </w:r>
    </w:p>
    <w:p w14:paraId="3BD0ABB2" w14:textId="77777777" w:rsidR="00D24409" w:rsidRPr="00EE62B9" w:rsidRDefault="00D24409" w:rsidP="00EE62B9">
      <w:pPr>
        <w:rPr>
          <w:rFonts w:cs="Arial"/>
        </w:rPr>
      </w:pPr>
    </w:p>
    <w:p w14:paraId="4F578DC0" w14:textId="77777777" w:rsidR="00D24409" w:rsidRPr="00EE62B9" w:rsidRDefault="00D24409" w:rsidP="00EE62B9">
      <w:pPr>
        <w:rPr>
          <w:rFonts w:cs="Arial"/>
        </w:rPr>
      </w:pPr>
      <w:r w:rsidRPr="00EE62B9">
        <w:rPr>
          <w:rFonts w:cs="Arial"/>
        </w:rPr>
        <w:lastRenderedPageBreak/>
        <w:t>Weight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____________kg     Details of instrument used.  Height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____________cm</w:t>
      </w:r>
    </w:p>
    <w:p w14:paraId="6CE5E087" w14:textId="77777777" w:rsidR="00D24409" w:rsidRPr="00EE62B9" w:rsidRDefault="00D24409" w:rsidP="00EE62B9">
      <w:pPr>
        <w:rPr>
          <w:rFonts w:cs="Arial"/>
        </w:rPr>
      </w:pPr>
    </w:p>
    <w:p w14:paraId="49E39CD2" w14:textId="77777777" w:rsidR="00D24409" w:rsidRPr="00EE62B9" w:rsidRDefault="00D24409" w:rsidP="00EE62B9">
      <w:pPr>
        <w:rPr>
          <w:rFonts w:cs="Arial"/>
        </w:rPr>
      </w:pPr>
      <w:r w:rsidRPr="00EE62B9">
        <w:rPr>
          <w:rFonts w:cs="Arial"/>
        </w:rPr>
        <w:t>Blood Pressure</w:t>
      </w:r>
      <w:r w:rsidRPr="00EE62B9">
        <w:rPr>
          <w:rFonts w:cs="Arial"/>
        </w:rPr>
        <w:tab/>
      </w:r>
      <w:r w:rsidRPr="00EE62B9">
        <w:rPr>
          <w:rFonts w:cs="Arial"/>
        </w:rPr>
        <w:tab/>
      </w:r>
      <w:r w:rsidRPr="00EE62B9">
        <w:rPr>
          <w:rFonts w:cs="Arial"/>
        </w:rPr>
        <w:tab/>
      </w:r>
      <w:r w:rsidRPr="00EE62B9">
        <w:rPr>
          <w:rFonts w:cs="Arial"/>
        </w:rPr>
        <w:tab/>
        <w:t>____________mmhg Average of 3 readings/RUL</w:t>
      </w:r>
    </w:p>
    <w:p w14:paraId="3C03EED8" w14:textId="77777777" w:rsidR="00D24409" w:rsidRPr="00EE62B9" w:rsidRDefault="00D24409" w:rsidP="00EE62B9">
      <w:pPr>
        <w:rPr>
          <w:rFonts w:cs="Arial"/>
        </w:rPr>
      </w:pPr>
    </w:p>
    <w:p w14:paraId="7DEEA40A" w14:textId="77777777" w:rsidR="00D24409" w:rsidRPr="00EE62B9" w:rsidRDefault="00D24409" w:rsidP="00EE62B9">
      <w:pPr>
        <w:rPr>
          <w:rFonts w:cs="Arial"/>
        </w:rPr>
      </w:pPr>
      <w:r w:rsidRPr="00EE62B9">
        <w:rPr>
          <w:rFonts w:cs="Arial"/>
        </w:rPr>
        <w:t>Waist Circumference</w:t>
      </w:r>
      <w:r w:rsidRPr="00EE62B9">
        <w:rPr>
          <w:rFonts w:cs="Arial"/>
        </w:rPr>
        <w:tab/>
      </w:r>
      <w:r w:rsidRPr="00EE62B9">
        <w:rPr>
          <w:rFonts w:cs="Arial"/>
        </w:rPr>
        <w:tab/>
      </w:r>
      <w:r w:rsidRPr="00EE62B9">
        <w:rPr>
          <w:rFonts w:cs="Arial"/>
        </w:rPr>
        <w:tab/>
        <w:t>____________cm</w:t>
      </w:r>
    </w:p>
    <w:p w14:paraId="47181017" w14:textId="77777777" w:rsidR="00D24409" w:rsidRPr="00EE62B9" w:rsidRDefault="00D24409" w:rsidP="00EE62B9">
      <w:pPr>
        <w:rPr>
          <w:rFonts w:cs="Arial"/>
        </w:rPr>
      </w:pPr>
    </w:p>
    <w:p w14:paraId="012E10F6" w14:textId="77777777" w:rsidR="00D24409" w:rsidRPr="00EE62B9" w:rsidRDefault="00D24409" w:rsidP="00EE62B9">
      <w:pPr>
        <w:rPr>
          <w:rFonts w:cs="Arial"/>
        </w:rPr>
      </w:pPr>
      <w:r w:rsidRPr="00EE62B9">
        <w:rPr>
          <w:rFonts w:cs="Arial"/>
        </w:rPr>
        <w:t>BMI</w:t>
      </w:r>
    </w:p>
    <w:p w14:paraId="5F4D4F3C" w14:textId="77777777" w:rsidR="00D24409" w:rsidRPr="00EE62B9" w:rsidRDefault="00D24409" w:rsidP="00EE62B9">
      <w:pPr>
        <w:rPr>
          <w:rFonts w:cs="Arial"/>
        </w:rPr>
      </w:pPr>
    </w:p>
    <w:p w14:paraId="33E58E89" w14:textId="77777777" w:rsidR="00D24409" w:rsidRPr="00EE62B9" w:rsidRDefault="00D24409" w:rsidP="00EE62B9">
      <w:pPr>
        <w:rPr>
          <w:rFonts w:cs="Arial"/>
        </w:rPr>
      </w:pPr>
      <w:r w:rsidRPr="00EE62B9">
        <w:rPr>
          <w:rFonts w:cs="Arial"/>
        </w:rPr>
        <w:t>BMI SDS/Centile</w:t>
      </w:r>
    </w:p>
    <w:p w14:paraId="0899E5A1" w14:textId="77777777" w:rsidR="00D24409" w:rsidRPr="00EE62B9" w:rsidRDefault="00D24409" w:rsidP="00EE62B9">
      <w:pPr>
        <w:rPr>
          <w:rFonts w:cs="Arial"/>
        </w:rPr>
      </w:pPr>
    </w:p>
    <w:p w14:paraId="130B0C63" w14:textId="77777777" w:rsidR="00D24409" w:rsidRPr="00EE62B9" w:rsidRDefault="00D24409" w:rsidP="00EE62B9">
      <w:pPr>
        <w:rPr>
          <w:rFonts w:cs="Arial"/>
        </w:rPr>
      </w:pPr>
      <w:r w:rsidRPr="00EE62B9">
        <w:rPr>
          <w:rFonts w:cs="Arial"/>
        </w:rPr>
        <w:t xml:space="preserve">Symptom diary reviewed?          </w:t>
      </w:r>
    </w:p>
    <w:p w14:paraId="29E6DC9A" w14:textId="77777777" w:rsidR="00D24409" w:rsidRPr="00EE62B9" w:rsidRDefault="00D24409" w:rsidP="00EE62B9">
      <w:pPr>
        <w:rPr>
          <w:rFonts w:cs="Arial"/>
        </w:rPr>
      </w:pPr>
      <w:r w:rsidRPr="00EE62B9">
        <w:rPr>
          <w:rFonts w:cs="Arial"/>
        </w:rPr>
        <w:t xml:space="preserve">By </w:t>
      </w:r>
    </w:p>
    <w:p w14:paraId="18A9C0FC" w14:textId="77777777" w:rsidR="00D24409" w:rsidRPr="00EE62B9" w:rsidRDefault="00D24409" w:rsidP="00EE62B9">
      <w:pPr>
        <w:rPr>
          <w:rFonts w:cs="Arial"/>
        </w:rPr>
      </w:pPr>
      <w:r w:rsidRPr="00EE62B9">
        <w:rPr>
          <w:rFonts w:cs="Arial"/>
        </w:rPr>
        <w:t xml:space="preserve">Date and Time        </w:t>
      </w:r>
    </w:p>
    <w:p w14:paraId="435D5080" w14:textId="77777777" w:rsidR="00D24409" w:rsidRPr="00EE62B9" w:rsidRDefault="00D24409" w:rsidP="00EE62B9">
      <w:pPr>
        <w:rPr>
          <w:rFonts w:cs="Arial"/>
        </w:rPr>
      </w:pPr>
      <w:r w:rsidRPr="00EE62B9">
        <w:rPr>
          <w:rFonts w:cs="Arial"/>
        </w:rPr>
        <w:t xml:space="preserve"> </w:t>
      </w:r>
    </w:p>
    <w:p w14:paraId="6DE606E1" w14:textId="77777777" w:rsidR="00D24409" w:rsidRPr="00EE62B9" w:rsidRDefault="00D24409" w:rsidP="00EE62B9">
      <w:pPr>
        <w:rPr>
          <w:rFonts w:cs="Arial"/>
        </w:rPr>
      </w:pPr>
      <w:r w:rsidRPr="00EE62B9">
        <w:rPr>
          <w:rFonts w:cs="Arial"/>
        </w:rPr>
        <w:t xml:space="preserve">Assessment: ask about nausea/vomiting/abdominal discomfort </w:t>
      </w:r>
    </w:p>
    <w:p w14:paraId="2CA2D169" w14:textId="77777777" w:rsidR="00D24409" w:rsidRPr="00EE62B9" w:rsidRDefault="00D24409" w:rsidP="00EE62B9">
      <w:pPr>
        <w:rPr>
          <w:rFonts w:cs="Arial"/>
        </w:rPr>
      </w:pPr>
    </w:p>
    <w:p w14:paraId="7D4883BB" w14:textId="77777777" w:rsidR="00D24409" w:rsidRPr="00EE62B9" w:rsidRDefault="00D24409" w:rsidP="00EE62B9">
      <w:pPr>
        <w:rPr>
          <w:rFonts w:cs="Arial"/>
        </w:rPr>
      </w:pPr>
      <w:r w:rsidRPr="00EE62B9">
        <w:rPr>
          <w:rFonts w:cs="Arial"/>
        </w:rPr>
        <w:t>Urine Pregnancy Test Lot Number</w:t>
      </w:r>
      <w:r w:rsidRPr="00EE62B9">
        <w:rPr>
          <w:rFonts w:cs="Arial"/>
        </w:rPr>
        <w:tab/>
        <w:t>____________</w:t>
      </w:r>
    </w:p>
    <w:p w14:paraId="61F28DEC" w14:textId="77777777" w:rsidR="00D24409" w:rsidRPr="00EE62B9" w:rsidRDefault="00D24409" w:rsidP="00EE62B9">
      <w:pPr>
        <w:rPr>
          <w:rFonts w:cs="Arial"/>
        </w:rPr>
      </w:pPr>
      <w:r w:rsidRPr="00EE62B9">
        <w:rPr>
          <w:rFonts w:cs="Arial"/>
        </w:rPr>
        <w:t>Result (Neg/Pos)</w:t>
      </w:r>
      <w:r w:rsidRPr="00EE62B9">
        <w:rPr>
          <w:rFonts w:cs="Arial"/>
        </w:rPr>
        <w:tab/>
      </w:r>
      <w:r w:rsidRPr="00EE62B9">
        <w:rPr>
          <w:rFonts w:cs="Arial"/>
        </w:rPr>
        <w:tab/>
      </w:r>
      <w:r w:rsidRPr="00EE62B9">
        <w:rPr>
          <w:rFonts w:cs="Arial"/>
        </w:rPr>
        <w:tab/>
        <w:t>____________</w:t>
      </w:r>
    </w:p>
    <w:p w14:paraId="313B93A4" w14:textId="77777777" w:rsidR="00D24409" w:rsidRPr="00EE62B9" w:rsidRDefault="00D24409" w:rsidP="00EE62B9">
      <w:pPr>
        <w:rPr>
          <w:rFonts w:cs="Arial"/>
        </w:rPr>
      </w:pPr>
    </w:p>
    <w:p w14:paraId="559BCC8C" w14:textId="77777777" w:rsidR="00D24409" w:rsidRPr="00EE62B9" w:rsidRDefault="00D24409" w:rsidP="00EE62B9">
      <w:pPr>
        <w:rPr>
          <w:rFonts w:cs="Arial"/>
        </w:rPr>
      </w:pPr>
    </w:p>
    <w:p w14:paraId="55030C1F" w14:textId="77777777" w:rsidR="00D24409" w:rsidRPr="00EE62B9" w:rsidRDefault="00D24409" w:rsidP="00EE62B9">
      <w:pPr>
        <w:rPr>
          <w:rFonts w:cs="Arial"/>
        </w:rPr>
      </w:pPr>
      <w:r w:rsidRPr="00EE62B9">
        <w:rPr>
          <w:rFonts w:cs="Arial"/>
        </w:rPr>
        <w:t xml:space="preserve">Cannula </w:t>
      </w:r>
      <w:r w:rsidRPr="00EE62B9">
        <w:rPr>
          <w:rFonts w:cs="Arial"/>
        </w:rPr>
        <w:tab/>
      </w:r>
      <w:r w:rsidRPr="00EE62B9">
        <w:rPr>
          <w:rFonts w:cs="Arial"/>
        </w:rPr>
        <w:tab/>
      </w:r>
      <w:r w:rsidRPr="00EE62B9">
        <w:rPr>
          <w:rFonts w:cs="Arial"/>
        </w:rPr>
        <w:sym w:font="Wingdings" w:char="F0A8"/>
      </w:r>
      <w:r w:rsidRPr="00EE62B9">
        <w:rPr>
          <w:rFonts w:cs="Arial"/>
        </w:rPr>
        <w:t xml:space="preserve">                                              Results</w:t>
      </w:r>
    </w:p>
    <w:p w14:paraId="70F4E55D" w14:textId="77777777" w:rsidR="00D24409" w:rsidRPr="00EE62B9" w:rsidRDefault="00D24409" w:rsidP="00EE62B9">
      <w:pPr>
        <w:rPr>
          <w:rFonts w:cs="Arial"/>
        </w:rPr>
      </w:pPr>
    </w:p>
    <w:p w14:paraId="7E101465" w14:textId="77777777" w:rsidR="00D24409" w:rsidRPr="00EE62B9" w:rsidRDefault="00D24409" w:rsidP="00EE62B9">
      <w:pPr>
        <w:rPr>
          <w:rFonts w:cs="Arial"/>
        </w:rPr>
      </w:pPr>
      <w:r w:rsidRPr="00EE62B9">
        <w:rPr>
          <w:rFonts w:cs="Arial"/>
        </w:rPr>
        <w:t>Bloods…</w:t>
      </w:r>
    </w:p>
    <w:p w14:paraId="49EB7162" w14:textId="77777777" w:rsidR="00D24409" w:rsidRPr="00EE62B9" w:rsidRDefault="00D24409" w:rsidP="00EE62B9">
      <w:pPr>
        <w:rPr>
          <w:rFonts w:cs="Arial"/>
        </w:rPr>
      </w:pPr>
      <w:r w:rsidRPr="00EE62B9">
        <w:rPr>
          <w:rFonts w:cs="Arial"/>
        </w:rPr>
        <w:t>FBC</w:t>
      </w:r>
      <w:r w:rsidRPr="00EE62B9">
        <w:rPr>
          <w:rFonts w:cs="Arial"/>
        </w:rPr>
        <w:tab/>
      </w:r>
      <w:r w:rsidRPr="00EE62B9">
        <w:rPr>
          <w:rFonts w:cs="Arial"/>
        </w:rPr>
        <w:tab/>
      </w:r>
      <w:r w:rsidRPr="00EE62B9">
        <w:rPr>
          <w:rFonts w:cs="Arial"/>
        </w:rPr>
        <w:tab/>
      </w:r>
      <w:r w:rsidRPr="00EE62B9">
        <w:rPr>
          <w:rFonts w:cs="Arial"/>
        </w:rPr>
        <w:sym w:font="Wingdings" w:char="F0A8"/>
      </w:r>
      <w:r w:rsidRPr="00EE62B9">
        <w:rPr>
          <w:rFonts w:cs="Arial"/>
        </w:rPr>
        <w:t xml:space="preserve">   </w:t>
      </w:r>
    </w:p>
    <w:p w14:paraId="68699ED5" w14:textId="77777777" w:rsidR="00D24409" w:rsidRPr="00EE62B9" w:rsidRDefault="00931FF7" w:rsidP="00EE62B9">
      <w:pPr>
        <w:rPr>
          <w:rFonts w:cs="Arial"/>
        </w:rPr>
      </w:pPr>
      <w:r>
        <w:rPr>
          <w:rFonts w:cs="Arial"/>
        </w:rPr>
        <w:pict w14:anchorId="19E6F7CB">
          <v:rect id="_x0000_i1049" style="width:0;height:1.5pt" o:hralign="center" o:hrstd="t" o:hr="t" fillcolor="#a0a0a0" stroked="f"/>
        </w:pict>
      </w:r>
    </w:p>
    <w:p w14:paraId="36FF303D" w14:textId="77777777" w:rsidR="00D24409" w:rsidRPr="00EE62B9" w:rsidRDefault="00D24409" w:rsidP="00EE62B9">
      <w:pPr>
        <w:rPr>
          <w:rFonts w:cs="Arial"/>
        </w:rPr>
      </w:pPr>
      <w:r w:rsidRPr="00EE62B9">
        <w:rPr>
          <w:rFonts w:cs="Arial"/>
        </w:rPr>
        <w:t>U &amp; Es</w:t>
      </w:r>
      <w:r w:rsidRPr="00EE62B9">
        <w:rPr>
          <w:rFonts w:cs="Arial"/>
        </w:rPr>
        <w:tab/>
      </w:r>
      <w:r w:rsidRPr="00EE62B9">
        <w:rPr>
          <w:rFonts w:cs="Arial"/>
        </w:rPr>
        <w:tab/>
      </w:r>
      <w:r w:rsidRPr="00EE62B9">
        <w:rPr>
          <w:rFonts w:cs="Arial"/>
        </w:rPr>
        <w:tab/>
      </w:r>
      <w:r w:rsidRPr="00EE62B9">
        <w:rPr>
          <w:rFonts w:cs="Arial"/>
        </w:rPr>
        <w:sym w:font="Wingdings" w:char="F0A8"/>
      </w:r>
    </w:p>
    <w:p w14:paraId="76EA6C59" w14:textId="77777777" w:rsidR="00D24409" w:rsidRPr="00EE62B9" w:rsidRDefault="00931FF7" w:rsidP="00EE62B9">
      <w:pPr>
        <w:rPr>
          <w:rFonts w:cs="Arial"/>
        </w:rPr>
      </w:pPr>
      <w:r>
        <w:rPr>
          <w:rFonts w:cs="Arial"/>
        </w:rPr>
        <w:pict w14:anchorId="4CBCECBB">
          <v:rect id="_x0000_i1050" style="width:0;height:1.5pt" o:hralign="center" o:hrstd="t" o:hr="t" fillcolor="#a0a0a0" stroked="f"/>
        </w:pict>
      </w:r>
    </w:p>
    <w:p w14:paraId="1A4B8A85" w14:textId="77777777" w:rsidR="00D24409" w:rsidRPr="00EE62B9" w:rsidRDefault="00D24409" w:rsidP="00EE62B9">
      <w:pPr>
        <w:rPr>
          <w:rFonts w:cs="Arial"/>
        </w:rPr>
      </w:pPr>
      <w:r w:rsidRPr="00EE62B9">
        <w:rPr>
          <w:rFonts w:cs="Arial"/>
        </w:rPr>
        <w:t>LFTs</w:t>
      </w:r>
      <w:r w:rsidRPr="00EE62B9">
        <w:rPr>
          <w:rFonts w:cs="Arial"/>
        </w:rPr>
        <w:tab/>
      </w:r>
      <w:r w:rsidRPr="00EE62B9">
        <w:rPr>
          <w:rFonts w:cs="Arial"/>
        </w:rPr>
        <w:tab/>
      </w:r>
      <w:r w:rsidRPr="00EE62B9">
        <w:rPr>
          <w:rFonts w:cs="Arial"/>
        </w:rPr>
        <w:tab/>
      </w:r>
      <w:r w:rsidRPr="00EE62B9">
        <w:rPr>
          <w:rFonts w:cs="Arial"/>
        </w:rPr>
        <w:sym w:font="Wingdings" w:char="F0A8"/>
      </w:r>
    </w:p>
    <w:p w14:paraId="5F0DD147" w14:textId="77777777" w:rsidR="00D24409" w:rsidRPr="00EE62B9" w:rsidRDefault="00931FF7" w:rsidP="00EE62B9">
      <w:pPr>
        <w:rPr>
          <w:rFonts w:cs="Arial"/>
        </w:rPr>
      </w:pPr>
      <w:r>
        <w:rPr>
          <w:rFonts w:cs="Arial"/>
        </w:rPr>
        <w:pict w14:anchorId="06D28E70">
          <v:rect id="_x0000_i1051" style="width:0;height:1.5pt" o:hralign="center" o:hrstd="t" o:hr="t" fillcolor="#a0a0a0" stroked="f"/>
        </w:pict>
      </w:r>
    </w:p>
    <w:p w14:paraId="30227D24" w14:textId="77777777" w:rsidR="00D24409" w:rsidRPr="00EE62B9" w:rsidRDefault="00D24409" w:rsidP="00EE62B9">
      <w:pPr>
        <w:rPr>
          <w:rFonts w:cs="Arial"/>
        </w:rPr>
      </w:pPr>
      <w:r w:rsidRPr="00EE62B9">
        <w:rPr>
          <w:rFonts w:cs="Arial"/>
        </w:rPr>
        <w:t>Bone Profile</w:t>
      </w:r>
      <w:r w:rsidRPr="00EE62B9">
        <w:rPr>
          <w:rFonts w:cs="Arial"/>
        </w:rPr>
        <w:tab/>
      </w:r>
      <w:r w:rsidRPr="00EE62B9">
        <w:rPr>
          <w:rFonts w:cs="Arial"/>
        </w:rPr>
        <w:tab/>
      </w:r>
      <w:r w:rsidRPr="00EE62B9">
        <w:rPr>
          <w:rFonts w:cs="Arial"/>
        </w:rPr>
        <w:sym w:font="Wingdings" w:char="F0A8"/>
      </w:r>
    </w:p>
    <w:p w14:paraId="36279A95" w14:textId="77777777" w:rsidR="00D24409" w:rsidRPr="00EE62B9" w:rsidRDefault="00931FF7" w:rsidP="00EE62B9">
      <w:pPr>
        <w:rPr>
          <w:rFonts w:cs="Arial"/>
        </w:rPr>
      </w:pPr>
      <w:r>
        <w:rPr>
          <w:rFonts w:cs="Arial"/>
        </w:rPr>
        <w:pict w14:anchorId="56AF239F">
          <v:rect id="_x0000_i1052" style="width:0;height:1.5pt" o:hralign="center" o:hrstd="t" o:hr="t" fillcolor="#a0a0a0" stroked="f"/>
        </w:pict>
      </w:r>
    </w:p>
    <w:p w14:paraId="28620B11" w14:textId="77777777" w:rsidR="00D24409" w:rsidRPr="00EE62B9" w:rsidRDefault="00D24409" w:rsidP="00EE62B9">
      <w:pPr>
        <w:rPr>
          <w:rFonts w:cs="Arial"/>
        </w:rPr>
      </w:pPr>
      <w:r w:rsidRPr="00EE62B9">
        <w:rPr>
          <w:rFonts w:cs="Arial"/>
        </w:rPr>
        <w:t>Vit A &amp; D &amp; E</w:t>
      </w:r>
      <w:r w:rsidRPr="00EE62B9">
        <w:rPr>
          <w:rFonts w:cs="Arial"/>
        </w:rPr>
        <w:tab/>
      </w:r>
      <w:r w:rsidRPr="00EE62B9">
        <w:rPr>
          <w:rFonts w:cs="Arial"/>
        </w:rPr>
        <w:tab/>
      </w:r>
      <w:r w:rsidRPr="00EE62B9">
        <w:rPr>
          <w:rFonts w:cs="Arial"/>
        </w:rPr>
        <w:sym w:font="Wingdings" w:char="F0A8"/>
      </w:r>
    </w:p>
    <w:p w14:paraId="544F42D9" w14:textId="77777777" w:rsidR="00D24409" w:rsidRPr="00EE62B9" w:rsidRDefault="00931FF7" w:rsidP="00EE62B9">
      <w:pPr>
        <w:rPr>
          <w:rFonts w:cs="Arial"/>
        </w:rPr>
      </w:pPr>
      <w:r>
        <w:rPr>
          <w:rFonts w:cs="Arial"/>
        </w:rPr>
        <w:pict w14:anchorId="17F668CD">
          <v:rect id="_x0000_i1053" style="width:0;height:1.5pt" o:hralign="center" o:hrstd="t" o:hr="t" fillcolor="#a0a0a0" stroked="f"/>
        </w:pict>
      </w:r>
    </w:p>
    <w:p w14:paraId="7FC45718" w14:textId="77777777" w:rsidR="00D24409" w:rsidRPr="00EE62B9" w:rsidRDefault="00D24409" w:rsidP="00EE62B9">
      <w:pPr>
        <w:rPr>
          <w:rFonts w:cs="Arial"/>
        </w:rPr>
      </w:pPr>
    </w:p>
    <w:p w14:paraId="2A4E32E0" w14:textId="77777777" w:rsidR="00D24409" w:rsidRPr="00EE62B9" w:rsidRDefault="00D24409" w:rsidP="00EE62B9">
      <w:pPr>
        <w:rPr>
          <w:rFonts w:cs="Arial"/>
        </w:rPr>
      </w:pPr>
      <w:r w:rsidRPr="00EE62B9">
        <w:rPr>
          <w:rFonts w:cs="Arial"/>
        </w:rPr>
        <w:t>F Insulin/Glucose</w:t>
      </w:r>
      <w:r w:rsidRPr="00EE62B9">
        <w:rPr>
          <w:rFonts w:cs="Arial"/>
        </w:rPr>
        <w:tab/>
      </w:r>
      <w:r w:rsidRPr="00EE62B9">
        <w:rPr>
          <w:rFonts w:cs="Arial"/>
        </w:rPr>
        <w:sym w:font="Wingdings" w:char="F0A8"/>
      </w:r>
    </w:p>
    <w:p w14:paraId="1502784B" w14:textId="77777777" w:rsidR="00D24409" w:rsidRPr="00EE62B9" w:rsidRDefault="00931FF7" w:rsidP="00EE62B9">
      <w:pPr>
        <w:rPr>
          <w:rFonts w:cs="Arial"/>
        </w:rPr>
      </w:pPr>
      <w:r>
        <w:rPr>
          <w:rFonts w:cs="Arial"/>
        </w:rPr>
        <w:pict w14:anchorId="631F3260">
          <v:rect id="_x0000_i1054" style="width:0;height:1.5pt" o:hralign="center" o:hrstd="t" o:hr="t" fillcolor="#a0a0a0" stroked="f"/>
        </w:pict>
      </w:r>
    </w:p>
    <w:p w14:paraId="1ACDA293" w14:textId="77777777" w:rsidR="00D24409" w:rsidRPr="00EE62B9" w:rsidRDefault="00D24409" w:rsidP="00EE62B9">
      <w:pPr>
        <w:rPr>
          <w:rFonts w:cs="Arial"/>
        </w:rPr>
      </w:pPr>
    </w:p>
    <w:p w14:paraId="5DE2A643" w14:textId="77777777" w:rsidR="00D24409" w:rsidRPr="00EE62B9" w:rsidRDefault="00D24409" w:rsidP="00EE62B9">
      <w:pPr>
        <w:rPr>
          <w:rFonts w:cs="Arial"/>
        </w:rPr>
      </w:pPr>
      <w:r w:rsidRPr="00EE62B9">
        <w:rPr>
          <w:rFonts w:cs="Arial"/>
        </w:rPr>
        <w:t>Lpt/Adiponectin</w:t>
      </w:r>
      <w:r w:rsidRPr="00EE62B9">
        <w:rPr>
          <w:rFonts w:cs="Arial"/>
        </w:rPr>
        <w:tab/>
      </w:r>
      <w:r w:rsidRPr="00EE62B9">
        <w:rPr>
          <w:rFonts w:cs="Arial"/>
        </w:rPr>
        <w:tab/>
      </w:r>
      <w:r w:rsidRPr="00EE62B9">
        <w:rPr>
          <w:rFonts w:cs="Arial"/>
        </w:rPr>
        <w:sym w:font="Wingdings" w:char="F0A8"/>
      </w:r>
    </w:p>
    <w:p w14:paraId="5B112F68" w14:textId="77777777" w:rsidR="00D24409" w:rsidRPr="00EE62B9" w:rsidRDefault="00931FF7" w:rsidP="00EE62B9">
      <w:pPr>
        <w:rPr>
          <w:rFonts w:cs="Arial"/>
        </w:rPr>
      </w:pPr>
      <w:r>
        <w:rPr>
          <w:rFonts w:cs="Arial"/>
        </w:rPr>
        <w:pict w14:anchorId="3EDC65AA">
          <v:rect id="_x0000_i1055" style="width:0;height:1.5pt" o:hralign="center" o:hrstd="t" o:hr="t" fillcolor="#a0a0a0" stroked="f"/>
        </w:pict>
      </w:r>
    </w:p>
    <w:p w14:paraId="3D54852B" w14:textId="77777777" w:rsidR="00D24409" w:rsidRPr="00EE62B9" w:rsidRDefault="00D24409" w:rsidP="00EE62B9">
      <w:pPr>
        <w:rPr>
          <w:rFonts w:cs="Arial"/>
        </w:rPr>
      </w:pPr>
      <w:r w:rsidRPr="00EE62B9">
        <w:rPr>
          <w:rFonts w:cs="Arial"/>
        </w:rPr>
        <w:t xml:space="preserve">OPG/DKK1/RANKL        </w:t>
      </w:r>
      <w:r w:rsidRPr="00EE62B9">
        <w:rPr>
          <w:rFonts w:cs="Arial"/>
        </w:rPr>
        <w:sym w:font="Wingdings" w:char="F0A8"/>
      </w:r>
    </w:p>
    <w:p w14:paraId="6E859B09" w14:textId="77777777" w:rsidR="00D24409" w:rsidRPr="00EE62B9" w:rsidRDefault="00931FF7" w:rsidP="00EE62B9">
      <w:pPr>
        <w:rPr>
          <w:rFonts w:cs="Arial"/>
        </w:rPr>
      </w:pPr>
      <w:r>
        <w:rPr>
          <w:rFonts w:cs="Arial"/>
        </w:rPr>
        <w:pict w14:anchorId="28350DF7">
          <v:rect id="_x0000_i1056" style="width:0;height:1.5pt" o:hralign="center" o:hrstd="t" o:hr="t" fillcolor="#a0a0a0" stroked="f"/>
        </w:pict>
      </w:r>
    </w:p>
    <w:p w14:paraId="16998F00" w14:textId="77777777" w:rsidR="00D24409" w:rsidRPr="00EE62B9" w:rsidRDefault="00D24409" w:rsidP="00EE62B9">
      <w:pPr>
        <w:rPr>
          <w:rFonts w:cs="Arial"/>
        </w:rPr>
      </w:pPr>
      <w:r w:rsidRPr="00EE62B9">
        <w:rPr>
          <w:rFonts w:cs="Arial"/>
        </w:rPr>
        <w:t>Ghrelin</w:t>
      </w:r>
      <w:r w:rsidRPr="00EE62B9">
        <w:rPr>
          <w:rFonts w:cs="Arial"/>
        </w:rPr>
        <w:tab/>
      </w:r>
      <w:r w:rsidRPr="00EE62B9">
        <w:rPr>
          <w:rFonts w:cs="Arial"/>
        </w:rPr>
        <w:tab/>
        <w:t xml:space="preserve">             </w:t>
      </w:r>
      <w:r w:rsidRPr="00EE62B9">
        <w:rPr>
          <w:rFonts w:cs="Arial"/>
        </w:rPr>
        <w:sym w:font="Wingdings" w:char="F0A8"/>
      </w:r>
    </w:p>
    <w:p w14:paraId="1C0FA7AD" w14:textId="77777777" w:rsidR="00D24409" w:rsidRPr="00EE62B9" w:rsidRDefault="00931FF7" w:rsidP="00EE62B9">
      <w:pPr>
        <w:rPr>
          <w:rFonts w:cs="Arial"/>
        </w:rPr>
      </w:pPr>
      <w:r>
        <w:rPr>
          <w:rFonts w:cs="Arial"/>
        </w:rPr>
        <w:pict w14:anchorId="16658317">
          <v:rect id="_x0000_i1057" style="width:0;height:1.5pt" o:hralign="center" o:hrstd="t" o:hr="t" fillcolor="#a0a0a0" stroked="f"/>
        </w:pict>
      </w:r>
    </w:p>
    <w:p w14:paraId="1FA065ED" w14:textId="77777777" w:rsidR="00D24409" w:rsidRPr="00EE62B9" w:rsidRDefault="00D24409" w:rsidP="00EE62B9">
      <w:pPr>
        <w:rPr>
          <w:rFonts w:cs="Arial"/>
        </w:rPr>
      </w:pPr>
      <w:r w:rsidRPr="00EE62B9">
        <w:rPr>
          <w:rFonts w:cs="Arial"/>
        </w:rPr>
        <w:t>Osteocalcin</w:t>
      </w:r>
      <w:r w:rsidRPr="00EE62B9">
        <w:rPr>
          <w:rFonts w:cs="Arial"/>
        </w:rPr>
        <w:tab/>
      </w:r>
      <w:r w:rsidRPr="00EE62B9">
        <w:rPr>
          <w:rFonts w:cs="Arial"/>
        </w:rPr>
        <w:tab/>
      </w:r>
      <w:r w:rsidRPr="00EE62B9">
        <w:rPr>
          <w:rFonts w:cs="Arial"/>
        </w:rPr>
        <w:sym w:font="Wingdings" w:char="F0A8"/>
      </w:r>
    </w:p>
    <w:p w14:paraId="6772F2E9" w14:textId="77777777" w:rsidR="00D24409" w:rsidRPr="00EE62B9" w:rsidRDefault="00931FF7" w:rsidP="00EE62B9">
      <w:pPr>
        <w:rPr>
          <w:rFonts w:cs="Arial"/>
        </w:rPr>
      </w:pPr>
      <w:r>
        <w:rPr>
          <w:rFonts w:cs="Arial"/>
        </w:rPr>
        <w:lastRenderedPageBreak/>
        <w:pict w14:anchorId="4F62D256">
          <v:rect id="_x0000_i1058" style="width:0;height:1.5pt" o:hralign="center" o:hrstd="t" o:hr="t" fillcolor="#a0a0a0" stroked="f"/>
        </w:pict>
      </w:r>
    </w:p>
    <w:p w14:paraId="3FDDCF3A" w14:textId="77777777" w:rsidR="00D24409" w:rsidRPr="00EE62B9" w:rsidRDefault="00D24409" w:rsidP="00EE62B9">
      <w:pPr>
        <w:ind w:firstLine="720"/>
        <w:rPr>
          <w:rFonts w:cs="Arial"/>
        </w:rPr>
      </w:pPr>
    </w:p>
    <w:p w14:paraId="3B63C434" w14:textId="77777777" w:rsidR="00D24409" w:rsidRPr="00EE62B9" w:rsidRDefault="00D24409" w:rsidP="00EE62B9">
      <w:pPr>
        <w:rPr>
          <w:rFonts w:cs="Arial"/>
        </w:rPr>
      </w:pPr>
      <w:r w:rsidRPr="00EE62B9">
        <w:rPr>
          <w:rFonts w:cs="Arial"/>
        </w:rPr>
        <w:t>P1NP</w:t>
      </w:r>
      <w:r w:rsidRPr="00EE62B9">
        <w:rPr>
          <w:rFonts w:cs="Arial"/>
        </w:rPr>
        <w:tab/>
      </w:r>
      <w:r w:rsidRPr="00EE62B9">
        <w:rPr>
          <w:rFonts w:cs="Arial"/>
        </w:rPr>
        <w:tab/>
        <w:t xml:space="preserve">             </w:t>
      </w:r>
      <w:r w:rsidRPr="00EE62B9">
        <w:rPr>
          <w:rFonts w:cs="Arial"/>
        </w:rPr>
        <w:sym w:font="Wingdings" w:char="F0A8"/>
      </w:r>
    </w:p>
    <w:p w14:paraId="7D6ADA73" w14:textId="77777777" w:rsidR="00D24409" w:rsidRPr="00EE62B9" w:rsidRDefault="00931FF7" w:rsidP="00EE62B9">
      <w:pPr>
        <w:rPr>
          <w:rFonts w:cs="Arial"/>
        </w:rPr>
      </w:pPr>
      <w:r>
        <w:rPr>
          <w:rFonts w:cs="Arial"/>
        </w:rPr>
        <w:pict w14:anchorId="1D2C03F0">
          <v:rect id="_x0000_i1059" style="width:0;height:1.5pt" o:hralign="center" o:hrstd="t" o:hr="t" fillcolor="#a0a0a0" stroked="f"/>
        </w:pict>
      </w:r>
    </w:p>
    <w:p w14:paraId="074B6CA2" w14:textId="77777777" w:rsidR="00D24409" w:rsidRPr="00EE62B9" w:rsidRDefault="00D24409" w:rsidP="00EE62B9">
      <w:pPr>
        <w:rPr>
          <w:rFonts w:cs="Arial"/>
        </w:rPr>
      </w:pPr>
    </w:p>
    <w:p w14:paraId="73934A41" w14:textId="77777777" w:rsidR="00D24409" w:rsidRPr="00EE62B9" w:rsidRDefault="00D24409" w:rsidP="00EE62B9">
      <w:pPr>
        <w:rPr>
          <w:rFonts w:cs="Arial"/>
        </w:rPr>
      </w:pPr>
      <w:r w:rsidRPr="00EE62B9">
        <w:rPr>
          <w:rFonts w:cs="Arial"/>
        </w:rPr>
        <w:t>Urine CTx</w:t>
      </w:r>
      <w:r w:rsidRPr="00EE62B9">
        <w:rPr>
          <w:rFonts w:cs="Arial"/>
        </w:rPr>
        <w:tab/>
        <w:t xml:space="preserve">             </w:t>
      </w:r>
      <w:r w:rsidRPr="00EE62B9">
        <w:rPr>
          <w:rFonts w:cs="Arial"/>
        </w:rPr>
        <w:sym w:font="Wingdings" w:char="F0A8"/>
      </w:r>
    </w:p>
    <w:p w14:paraId="7494A3C9" w14:textId="77777777" w:rsidR="00D24409" w:rsidRPr="00EE62B9" w:rsidRDefault="00931FF7" w:rsidP="00EE62B9">
      <w:pPr>
        <w:rPr>
          <w:rFonts w:cs="Arial"/>
        </w:rPr>
      </w:pPr>
      <w:r>
        <w:rPr>
          <w:rFonts w:cs="Arial"/>
        </w:rPr>
        <w:pict w14:anchorId="3C9FC7BC">
          <v:rect id="_x0000_i1060" style="width:0;height:1.5pt" o:hralign="center" o:hrstd="t" o:hr="t" fillcolor="#a0a0a0" stroked="f"/>
        </w:pict>
      </w:r>
    </w:p>
    <w:p w14:paraId="055C3FBF" w14:textId="77777777" w:rsidR="00D24409" w:rsidRPr="00EE62B9" w:rsidRDefault="00D24409" w:rsidP="00EE62B9">
      <w:pPr>
        <w:rPr>
          <w:rFonts w:cs="Arial"/>
        </w:rPr>
      </w:pPr>
    </w:p>
    <w:p w14:paraId="3F064140" w14:textId="77777777" w:rsidR="00D24409" w:rsidRPr="00EE62B9" w:rsidRDefault="00D24409" w:rsidP="00EE62B9">
      <w:pPr>
        <w:rPr>
          <w:rFonts w:cs="Arial"/>
        </w:rPr>
      </w:pPr>
      <w:r w:rsidRPr="00EE62B9">
        <w:rPr>
          <w:rFonts w:cs="Arial"/>
        </w:rPr>
        <w:t>GLP (5)</w:t>
      </w:r>
      <w:r w:rsidRPr="00EE62B9">
        <w:rPr>
          <w:rFonts w:cs="Arial"/>
        </w:rPr>
        <w:tab/>
      </w:r>
      <w:r w:rsidRPr="00EE62B9">
        <w:rPr>
          <w:rFonts w:cs="Arial"/>
        </w:rPr>
        <w:tab/>
      </w:r>
      <w:r w:rsidRPr="00EE62B9">
        <w:rPr>
          <w:rFonts w:cs="Arial"/>
        </w:rPr>
        <w:tab/>
      </w:r>
      <w:r w:rsidRPr="00EE62B9">
        <w:rPr>
          <w:rFonts w:cs="Arial"/>
        </w:rPr>
        <w:sym w:font="Wingdings" w:char="F0A8"/>
      </w:r>
    </w:p>
    <w:p w14:paraId="6E021D4C" w14:textId="77777777" w:rsidR="00D24409" w:rsidRPr="00EE62B9" w:rsidRDefault="00931FF7" w:rsidP="00EE62B9">
      <w:pPr>
        <w:rPr>
          <w:rFonts w:cs="Arial"/>
        </w:rPr>
      </w:pPr>
      <w:r>
        <w:rPr>
          <w:rFonts w:cs="Arial"/>
        </w:rPr>
        <w:pict w14:anchorId="58BE3DF4">
          <v:rect id="_x0000_i1061" style="width:0;height:1.5pt" o:hralign="center" o:hrstd="t" o:hr="t" fillcolor="#a0a0a0" stroked="f"/>
        </w:pict>
      </w:r>
    </w:p>
    <w:p w14:paraId="622ADFC6" w14:textId="77777777" w:rsidR="00D24409" w:rsidRPr="00EE62B9" w:rsidRDefault="00D24409" w:rsidP="00EE62B9">
      <w:pPr>
        <w:rPr>
          <w:rFonts w:cs="Arial"/>
        </w:rPr>
      </w:pPr>
      <w:r w:rsidRPr="00EE62B9">
        <w:rPr>
          <w:rFonts w:cs="Arial"/>
        </w:rPr>
        <w:t>GIP (5)</w:t>
      </w:r>
      <w:r w:rsidRPr="00EE62B9">
        <w:rPr>
          <w:rFonts w:cs="Arial"/>
        </w:rPr>
        <w:tab/>
      </w:r>
      <w:r w:rsidRPr="00EE62B9">
        <w:rPr>
          <w:rFonts w:cs="Arial"/>
        </w:rPr>
        <w:tab/>
      </w:r>
      <w:r w:rsidRPr="00EE62B9">
        <w:rPr>
          <w:rFonts w:cs="Arial"/>
        </w:rPr>
        <w:tab/>
      </w:r>
      <w:r w:rsidRPr="00EE62B9">
        <w:rPr>
          <w:rFonts w:cs="Arial"/>
        </w:rPr>
        <w:sym w:font="Wingdings" w:char="F0A8"/>
      </w:r>
    </w:p>
    <w:p w14:paraId="21D78FD0" w14:textId="77777777" w:rsidR="00D24409" w:rsidRPr="00EE62B9" w:rsidRDefault="00931FF7" w:rsidP="00EE62B9">
      <w:pPr>
        <w:rPr>
          <w:rFonts w:cs="Arial"/>
        </w:rPr>
      </w:pPr>
      <w:r>
        <w:rPr>
          <w:rFonts w:cs="Arial"/>
        </w:rPr>
        <w:pict w14:anchorId="155B9E7F">
          <v:rect id="_x0000_i1062" style="width:0;height:1.5pt" o:hralign="center" o:hrstd="t" o:hr="t" fillcolor="#a0a0a0" stroked="f"/>
        </w:pict>
      </w:r>
      <w:r w:rsidR="00D24409" w:rsidRPr="00EE62B9">
        <w:rPr>
          <w:rFonts w:cs="Arial"/>
        </w:rPr>
        <w:t>All samples obtained Y/N</w:t>
      </w:r>
      <w:r w:rsidR="00D24409" w:rsidRPr="00EE62B9">
        <w:rPr>
          <w:rFonts w:cs="Arial"/>
        </w:rPr>
        <w:tab/>
        <w:t>_______</w:t>
      </w:r>
    </w:p>
    <w:p w14:paraId="65B4F314" w14:textId="77777777" w:rsidR="00D24409" w:rsidRPr="00EE62B9" w:rsidRDefault="00D24409" w:rsidP="00EE62B9">
      <w:pPr>
        <w:rPr>
          <w:rFonts w:cs="Arial"/>
        </w:rPr>
      </w:pPr>
      <w:r w:rsidRPr="00EE62B9">
        <w:rPr>
          <w:rFonts w:cs="Arial"/>
        </w:rPr>
        <w:t>Details</w:t>
      </w:r>
    </w:p>
    <w:p w14:paraId="69DE4245" w14:textId="77777777" w:rsidR="00D24409" w:rsidRPr="00EE62B9" w:rsidRDefault="00D24409" w:rsidP="00EE62B9">
      <w:pPr>
        <w:rPr>
          <w:rFonts w:cs="Arial"/>
        </w:rPr>
      </w:pPr>
    </w:p>
    <w:p w14:paraId="0EA14283" w14:textId="77777777" w:rsidR="00D24409" w:rsidRPr="00EE62B9" w:rsidRDefault="00D24409" w:rsidP="00EE62B9">
      <w:pPr>
        <w:rPr>
          <w:rFonts w:cs="Arial"/>
        </w:rPr>
      </w:pPr>
    </w:p>
    <w:p w14:paraId="5B814F37" w14:textId="77777777" w:rsidR="00D24409" w:rsidRPr="00EE62B9" w:rsidRDefault="00D24409" w:rsidP="00EE62B9">
      <w:pPr>
        <w:rPr>
          <w:rFonts w:cs="Arial"/>
        </w:rPr>
      </w:pPr>
      <w:r w:rsidRPr="00EE62B9">
        <w:rPr>
          <w:rFonts w:cs="Arial"/>
        </w:rPr>
        <w:t xml:space="preserve">Time to Lab </w:t>
      </w:r>
      <w:r w:rsidRPr="00EE62B9">
        <w:rPr>
          <w:rFonts w:cs="Arial"/>
        </w:rPr>
        <w:tab/>
      </w:r>
      <w:r w:rsidRPr="00EE62B9">
        <w:rPr>
          <w:rFonts w:cs="Arial"/>
        </w:rPr>
        <w:tab/>
        <w:t>_________</w:t>
      </w:r>
    </w:p>
    <w:p w14:paraId="0AC8D098" w14:textId="77777777" w:rsidR="00D24409" w:rsidRPr="00EE62B9" w:rsidRDefault="00D24409" w:rsidP="00EE62B9">
      <w:pPr>
        <w:rPr>
          <w:rFonts w:cs="Arial"/>
        </w:rPr>
      </w:pPr>
    </w:p>
    <w:p w14:paraId="54F70200" w14:textId="77777777" w:rsidR="00D24409" w:rsidRPr="00EE62B9" w:rsidRDefault="00D24409" w:rsidP="00EE62B9">
      <w:pPr>
        <w:rPr>
          <w:rFonts w:cs="Arial"/>
        </w:rPr>
      </w:pPr>
      <w:r w:rsidRPr="00EE62B9">
        <w:rPr>
          <w:rFonts w:cs="Arial"/>
        </w:rPr>
        <w:t>Time BM in centrifuge</w:t>
      </w:r>
      <w:r w:rsidRPr="00EE62B9">
        <w:rPr>
          <w:rFonts w:cs="Arial"/>
        </w:rPr>
        <w:tab/>
        <w:t>_________</w:t>
      </w:r>
      <w:r w:rsidRPr="00EE62B9">
        <w:rPr>
          <w:rFonts w:cs="Arial"/>
        </w:rPr>
        <w:tab/>
      </w:r>
    </w:p>
    <w:p w14:paraId="2314AF57" w14:textId="77777777" w:rsidR="00D24409" w:rsidRPr="00EE62B9" w:rsidRDefault="00D24409" w:rsidP="00EE62B9">
      <w:pPr>
        <w:rPr>
          <w:rFonts w:cs="Arial"/>
        </w:rPr>
      </w:pPr>
    </w:p>
    <w:p w14:paraId="6B976150" w14:textId="77777777" w:rsidR="00D24409" w:rsidRPr="00EE62B9" w:rsidRDefault="00D24409" w:rsidP="00EE62B9">
      <w:pPr>
        <w:rPr>
          <w:rFonts w:cs="Arial"/>
        </w:rPr>
      </w:pPr>
      <w:r w:rsidRPr="00EE62B9">
        <w:rPr>
          <w:rFonts w:cs="Arial"/>
        </w:rPr>
        <w:t>Aliquot sample time</w:t>
      </w:r>
      <w:r w:rsidRPr="00EE62B9">
        <w:rPr>
          <w:rFonts w:cs="Arial"/>
        </w:rPr>
        <w:tab/>
        <w:t>_________</w:t>
      </w:r>
    </w:p>
    <w:p w14:paraId="297D298F" w14:textId="77777777" w:rsidR="00D24409" w:rsidRPr="00EE62B9" w:rsidRDefault="00D24409" w:rsidP="00EE62B9">
      <w:pPr>
        <w:rPr>
          <w:rFonts w:cs="Arial"/>
        </w:rPr>
      </w:pPr>
    </w:p>
    <w:p w14:paraId="41B01137" w14:textId="77777777" w:rsidR="00D24409" w:rsidRPr="00EE62B9" w:rsidRDefault="00D24409" w:rsidP="00EE62B9">
      <w:pPr>
        <w:rPr>
          <w:rFonts w:cs="Arial"/>
        </w:rPr>
      </w:pPr>
      <w:r w:rsidRPr="00EE62B9">
        <w:rPr>
          <w:rFonts w:cs="Arial"/>
        </w:rPr>
        <w:t xml:space="preserve">Time into -80 </w:t>
      </w:r>
      <w:proofErr w:type="gramStart"/>
      <w:r w:rsidRPr="00EE62B9">
        <w:rPr>
          <w:rFonts w:cs="Arial"/>
        </w:rPr>
        <w:t>freezer</w:t>
      </w:r>
      <w:proofErr w:type="gramEnd"/>
      <w:r w:rsidRPr="00EE62B9">
        <w:rPr>
          <w:rFonts w:cs="Arial"/>
        </w:rPr>
        <w:tab/>
        <w:t>_________</w:t>
      </w:r>
    </w:p>
    <w:p w14:paraId="1A9142A6" w14:textId="77777777" w:rsidR="00D24409" w:rsidRPr="00EE62B9" w:rsidRDefault="00D24409" w:rsidP="00EE62B9">
      <w:pPr>
        <w:rPr>
          <w:rFonts w:cs="Arial"/>
        </w:rPr>
      </w:pPr>
    </w:p>
    <w:p w14:paraId="51B6A1B6" w14:textId="77777777" w:rsidR="00D24409" w:rsidRPr="00EE62B9" w:rsidRDefault="00D24409" w:rsidP="00EE62B9">
      <w:pPr>
        <w:rPr>
          <w:rFonts w:cs="Arial"/>
        </w:rPr>
      </w:pPr>
      <w:r w:rsidRPr="00EE62B9">
        <w:rPr>
          <w:rFonts w:cs="Arial"/>
        </w:rPr>
        <w:t>OGTT</w:t>
      </w:r>
    </w:p>
    <w:p w14:paraId="6666A0ED" w14:textId="77777777" w:rsidR="00D24409" w:rsidRPr="00EE62B9" w:rsidRDefault="00D24409" w:rsidP="00EE62B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416"/>
        <w:gridCol w:w="1416"/>
        <w:gridCol w:w="1417"/>
        <w:gridCol w:w="1417"/>
        <w:gridCol w:w="1338"/>
      </w:tblGrid>
      <w:tr w:rsidR="00D24409" w:rsidRPr="00EE62B9" w14:paraId="2C8C554D" w14:textId="77777777" w:rsidTr="00303D6F">
        <w:tc>
          <w:tcPr>
            <w:tcW w:w="1518" w:type="dxa"/>
          </w:tcPr>
          <w:p w14:paraId="0A388DD3" w14:textId="77777777" w:rsidR="00D24409" w:rsidRPr="00EE62B9" w:rsidRDefault="00D24409" w:rsidP="00EE62B9">
            <w:pPr>
              <w:rPr>
                <w:rFonts w:cs="Arial"/>
              </w:rPr>
            </w:pPr>
          </w:p>
        </w:tc>
        <w:tc>
          <w:tcPr>
            <w:tcW w:w="1416" w:type="dxa"/>
          </w:tcPr>
          <w:p w14:paraId="36A59671" w14:textId="77777777" w:rsidR="00D24409" w:rsidRPr="00EE62B9" w:rsidRDefault="00D24409" w:rsidP="00EE62B9">
            <w:pPr>
              <w:rPr>
                <w:rFonts w:cs="Arial"/>
              </w:rPr>
            </w:pPr>
            <w:r w:rsidRPr="00EE62B9">
              <w:rPr>
                <w:rFonts w:cs="Arial"/>
              </w:rPr>
              <w:t>0 min</w:t>
            </w:r>
          </w:p>
        </w:tc>
        <w:tc>
          <w:tcPr>
            <w:tcW w:w="1416" w:type="dxa"/>
          </w:tcPr>
          <w:p w14:paraId="09894F23" w14:textId="77777777" w:rsidR="00D24409" w:rsidRPr="00EE62B9" w:rsidRDefault="00D24409" w:rsidP="00EE62B9">
            <w:pPr>
              <w:rPr>
                <w:rFonts w:cs="Arial"/>
              </w:rPr>
            </w:pPr>
            <w:r w:rsidRPr="00EE62B9">
              <w:rPr>
                <w:rFonts w:cs="Arial"/>
              </w:rPr>
              <w:t>30 min</w:t>
            </w:r>
          </w:p>
        </w:tc>
        <w:tc>
          <w:tcPr>
            <w:tcW w:w="1417" w:type="dxa"/>
          </w:tcPr>
          <w:p w14:paraId="73AD9C45" w14:textId="77777777" w:rsidR="00D24409" w:rsidRPr="00EE62B9" w:rsidRDefault="00D24409" w:rsidP="00EE62B9">
            <w:pPr>
              <w:rPr>
                <w:rFonts w:cs="Arial"/>
              </w:rPr>
            </w:pPr>
            <w:r w:rsidRPr="00EE62B9">
              <w:rPr>
                <w:rFonts w:cs="Arial"/>
              </w:rPr>
              <w:t>60 min</w:t>
            </w:r>
          </w:p>
        </w:tc>
        <w:tc>
          <w:tcPr>
            <w:tcW w:w="1417" w:type="dxa"/>
          </w:tcPr>
          <w:p w14:paraId="665109DC" w14:textId="77777777" w:rsidR="00D24409" w:rsidRPr="00EE62B9" w:rsidRDefault="00D24409" w:rsidP="00EE62B9">
            <w:pPr>
              <w:rPr>
                <w:rFonts w:cs="Arial"/>
              </w:rPr>
            </w:pPr>
            <w:r w:rsidRPr="00EE62B9">
              <w:rPr>
                <w:rFonts w:cs="Arial"/>
              </w:rPr>
              <w:t>90 min</w:t>
            </w:r>
          </w:p>
        </w:tc>
        <w:tc>
          <w:tcPr>
            <w:tcW w:w="1338" w:type="dxa"/>
          </w:tcPr>
          <w:p w14:paraId="4DF4346F" w14:textId="77777777" w:rsidR="00D24409" w:rsidRPr="00EE62B9" w:rsidRDefault="00D24409" w:rsidP="00EE62B9">
            <w:pPr>
              <w:rPr>
                <w:rFonts w:cs="Arial"/>
              </w:rPr>
            </w:pPr>
            <w:r w:rsidRPr="00EE62B9">
              <w:rPr>
                <w:rFonts w:cs="Arial"/>
              </w:rPr>
              <w:t>120 min</w:t>
            </w:r>
          </w:p>
        </w:tc>
      </w:tr>
      <w:tr w:rsidR="00D24409" w:rsidRPr="00EE62B9" w14:paraId="1E401501" w14:textId="77777777" w:rsidTr="00303D6F">
        <w:tc>
          <w:tcPr>
            <w:tcW w:w="1518" w:type="dxa"/>
          </w:tcPr>
          <w:p w14:paraId="1EB12FAF" w14:textId="77777777" w:rsidR="00D24409" w:rsidRPr="00EE62B9" w:rsidRDefault="00D24409" w:rsidP="00EE62B9">
            <w:pPr>
              <w:rPr>
                <w:rFonts w:cs="Arial"/>
              </w:rPr>
            </w:pPr>
            <w:r w:rsidRPr="00EE62B9">
              <w:rPr>
                <w:rFonts w:cs="Arial"/>
              </w:rPr>
              <w:t>Glucose</w:t>
            </w:r>
          </w:p>
        </w:tc>
        <w:tc>
          <w:tcPr>
            <w:tcW w:w="1416" w:type="dxa"/>
          </w:tcPr>
          <w:p w14:paraId="0E7F15B5" w14:textId="77777777" w:rsidR="00D24409" w:rsidRPr="00EE62B9" w:rsidRDefault="00D24409" w:rsidP="00EE62B9">
            <w:pPr>
              <w:rPr>
                <w:rFonts w:cs="Arial"/>
              </w:rPr>
            </w:pPr>
          </w:p>
        </w:tc>
        <w:tc>
          <w:tcPr>
            <w:tcW w:w="1416" w:type="dxa"/>
          </w:tcPr>
          <w:p w14:paraId="3C707F05" w14:textId="77777777" w:rsidR="00D24409" w:rsidRPr="00EE62B9" w:rsidRDefault="00D24409" w:rsidP="00EE62B9">
            <w:pPr>
              <w:rPr>
                <w:rFonts w:cs="Arial"/>
              </w:rPr>
            </w:pPr>
          </w:p>
        </w:tc>
        <w:tc>
          <w:tcPr>
            <w:tcW w:w="1417" w:type="dxa"/>
          </w:tcPr>
          <w:p w14:paraId="42C5BA7C" w14:textId="77777777" w:rsidR="00D24409" w:rsidRPr="00EE62B9" w:rsidRDefault="00D24409" w:rsidP="00EE62B9">
            <w:pPr>
              <w:rPr>
                <w:rFonts w:cs="Arial"/>
              </w:rPr>
            </w:pPr>
          </w:p>
        </w:tc>
        <w:tc>
          <w:tcPr>
            <w:tcW w:w="1417" w:type="dxa"/>
          </w:tcPr>
          <w:p w14:paraId="368FEE74" w14:textId="77777777" w:rsidR="00D24409" w:rsidRPr="00EE62B9" w:rsidRDefault="00D24409" w:rsidP="00EE62B9">
            <w:pPr>
              <w:rPr>
                <w:rFonts w:cs="Arial"/>
              </w:rPr>
            </w:pPr>
          </w:p>
        </w:tc>
        <w:tc>
          <w:tcPr>
            <w:tcW w:w="1338" w:type="dxa"/>
          </w:tcPr>
          <w:p w14:paraId="4ABBB5F3" w14:textId="77777777" w:rsidR="00D24409" w:rsidRPr="00EE62B9" w:rsidRDefault="00D24409" w:rsidP="00EE62B9">
            <w:pPr>
              <w:rPr>
                <w:rFonts w:cs="Arial"/>
              </w:rPr>
            </w:pPr>
          </w:p>
        </w:tc>
      </w:tr>
      <w:tr w:rsidR="00D24409" w:rsidRPr="00EE62B9" w14:paraId="1CC00EA4" w14:textId="77777777" w:rsidTr="00303D6F">
        <w:tc>
          <w:tcPr>
            <w:tcW w:w="1518" w:type="dxa"/>
          </w:tcPr>
          <w:p w14:paraId="1B728628" w14:textId="77777777" w:rsidR="00D24409" w:rsidRPr="00EE62B9" w:rsidRDefault="00D24409" w:rsidP="00EE62B9">
            <w:pPr>
              <w:rPr>
                <w:rFonts w:cs="Arial"/>
              </w:rPr>
            </w:pPr>
            <w:r w:rsidRPr="00EE62B9">
              <w:rPr>
                <w:rFonts w:cs="Arial"/>
              </w:rPr>
              <w:t>Insulin</w:t>
            </w:r>
          </w:p>
        </w:tc>
        <w:tc>
          <w:tcPr>
            <w:tcW w:w="1416" w:type="dxa"/>
          </w:tcPr>
          <w:p w14:paraId="13916841" w14:textId="77777777" w:rsidR="00D24409" w:rsidRPr="00EE62B9" w:rsidRDefault="00D24409" w:rsidP="00EE62B9">
            <w:pPr>
              <w:rPr>
                <w:rFonts w:cs="Arial"/>
              </w:rPr>
            </w:pPr>
          </w:p>
        </w:tc>
        <w:tc>
          <w:tcPr>
            <w:tcW w:w="1416" w:type="dxa"/>
          </w:tcPr>
          <w:p w14:paraId="4C59302C" w14:textId="77777777" w:rsidR="00D24409" w:rsidRPr="00EE62B9" w:rsidRDefault="00D24409" w:rsidP="00EE62B9">
            <w:pPr>
              <w:rPr>
                <w:rFonts w:cs="Arial"/>
              </w:rPr>
            </w:pPr>
          </w:p>
        </w:tc>
        <w:tc>
          <w:tcPr>
            <w:tcW w:w="1417" w:type="dxa"/>
          </w:tcPr>
          <w:p w14:paraId="1499E86C" w14:textId="77777777" w:rsidR="00D24409" w:rsidRPr="00EE62B9" w:rsidRDefault="00D24409" w:rsidP="00EE62B9">
            <w:pPr>
              <w:rPr>
                <w:rFonts w:cs="Arial"/>
              </w:rPr>
            </w:pPr>
          </w:p>
        </w:tc>
        <w:tc>
          <w:tcPr>
            <w:tcW w:w="1417" w:type="dxa"/>
          </w:tcPr>
          <w:p w14:paraId="6F7621F1" w14:textId="77777777" w:rsidR="00D24409" w:rsidRPr="00EE62B9" w:rsidRDefault="00D24409" w:rsidP="00EE62B9">
            <w:pPr>
              <w:rPr>
                <w:rFonts w:cs="Arial"/>
              </w:rPr>
            </w:pPr>
          </w:p>
        </w:tc>
        <w:tc>
          <w:tcPr>
            <w:tcW w:w="1338" w:type="dxa"/>
          </w:tcPr>
          <w:p w14:paraId="220108EC" w14:textId="77777777" w:rsidR="00D24409" w:rsidRPr="00EE62B9" w:rsidRDefault="00D24409" w:rsidP="00EE62B9">
            <w:pPr>
              <w:rPr>
                <w:rFonts w:cs="Arial"/>
              </w:rPr>
            </w:pPr>
          </w:p>
        </w:tc>
      </w:tr>
      <w:tr w:rsidR="00D24409" w:rsidRPr="00EE62B9" w14:paraId="7E60E2BB" w14:textId="77777777" w:rsidTr="00303D6F">
        <w:tc>
          <w:tcPr>
            <w:tcW w:w="1518" w:type="dxa"/>
          </w:tcPr>
          <w:p w14:paraId="0EFE794E" w14:textId="77777777" w:rsidR="00D24409" w:rsidRPr="00EE62B9" w:rsidRDefault="00D24409" w:rsidP="00EE62B9">
            <w:pPr>
              <w:rPr>
                <w:rFonts w:cs="Arial"/>
              </w:rPr>
            </w:pPr>
            <w:r w:rsidRPr="00EE62B9">
              <w:rPr>
                <w:rFonts w:cs="Arial"/>
              </w:rPr>
              <w:t>GLP</w:t>
            </w:r>
          </w:p>
        </w:tc>
        <w:tc>
          <w:tcPr>
            <w:tcW w:w="1416" w:type="dxa"/>
          </w:tcPr>
          <w:p w14:paraId="53806300" w14:textId="77777777" w:rsidR="00D24409" w:rsidRPr="00EE62B9" w:rsidRDefault="00D24409" w:rsidP="00EE62B9">
            <w:pPr>
              <w:rPr>
                <w:rFonts w:cs="Arial"/>
              </w:rPr>
            </w:pPr>
          </w:p>
        </w:tc>
        <w:tc>
          <w:tcPr>
            <w:tcW w:w="1416" w:type="dxa"/>
          </w:tcPr>
          <w:p w14:paraId="7F62E3A4" w14:textId="77777777" w:rsidR="00D24409" w:rsidRPr="00EE62B9" w:rsidRDefault="00D24409" w:rsidP="00EE62B9">
            <w:pPr>
              <w:rPr>
                <w:rFonts w:cs="Arial"/>
              </w:rPr>
            </w:pPr>
          </w:p>
        </w:tc>
        <w:tc>
          <w:tcPr>
            <w:tcW w:w="1417" w:type="dxa"/>
          </w:tcPr>
          <w:p w14:paraId="0FC41952" w14:textId="77777777" w:rsidR="00D24409" w:rsidRPr="00EE62B9" w:rsidRDefault="00D24409" w:rsidP="00EE62B9">
            <w:pPr>
              <w:rPr>
                <w:rFonts w:cs="Arial"/>
              </w:rPr>
            </w:pPr>
          </w:p>
        </w:tc>
        <w:tc>
          <w:tcPr>
            <w:tcW w:w="1417" w:type="dxa"/>
          </w:tcPr>
          <w:p w14:paraId="710C1350" w14:textId="77777777" w:rsidR="00D24409" w:rsidRPr="00EE62B9" w:rsidRDefault="00D24409" w:rsidP="00EE62B9">
            <w:pPr>
              <w:rPr>
                <w:rFonts w:cs="Arial"/>
              </w:rPr>
            </w:pPr>
          </w:p>
        </w:tc>
        <w:tc>
          <w:tcPr>
            <w:tcW w:w="1338" w:type="dxa"/>
          </w:tcPr>
          <w:p w14:paraId="774DCA90" w14:textId="77777777" w:rsidR="00D24409" w:rsidRPr="00EE62B9" w:rsidRDefault="00D24409" w:rsidP="00EE62B9">
            <w:pPr>
              <w:rPr>
                <w:rFonts w:cs="Arial"/>
              </w:rPr>
            </w:pPr>
          </w:p>
        </w:tc>
      </w:tr>
      <w:tr w:rsidR="00D24409" w:rsidRPr="00EE62B9" w14:paraId="5A26DBE4" w14:textId="77777777" w:rsidTr="00303D6F">
        <w:tc>
          <w:tcPr>
            <w:tcW w:w="1518" w:type="dxa"/>
          </w:tcPr>
          <w:p w14:paraId="65E719D7" w14:textId="77777777" w:rsidR="00D24409" w:rsidRPr="00EE62B9" w:rsidRDefault="00D24409" w:rsidP="00EE62B9">
            <w:pPr>
              <w:rPr>
                <w:rFonts w:cs="Arial"/>
              </w:rPr>
            </w:pPr>
            <w:r w:rsidRPr="00EE62B9">
              <w:rPr>
                <w:rFonts w:cs="Arial"/>
              </w:rPr>
              <w:t>GIP-1</w:t>
            </w:r>
          </w:p>
        </w:tc>
        <w:tc>
          <w:tcPr>
            <w:tcW w:w="1416" w:type="dxa"/>
          </w:tcPr>
          <w:p w14:paraId="6DD73B53" w14:textId="77777777" w:rsidR="00D24409" w:rsidRPr="00EE62B9" w:rsidRDefault="00D24409" w:rsidP="00EE62B9">
            <w:pPr>
              <w:rPr>
                <w:rFonts w:cs="Arial"/>
              </w:rPr>
            </w:pPr>
          </w:p>
        </w:tc>
        <w:tc>
          <w:tcPr>
            <w:tcW w:w="1416" w:type="dxa"/>
          </w:tcPr>
          <w:p w14:paraId="750BC068" w14:textId="77777777" w:rsidR="00D24409" w:rsidRPr="00EE62B9" w:rsidRDefault="00D24409" w:rsidP="00EE62B9">
            <w:pPr>
              <w:rPr>
                <w:rFonts w:cs="Arial"/>
              </w:rPr>
            </w:pPr>
          </w:p>
        </w:tc>
        <w:tc>
          <w:tcPr>
            <w:tcW w:w="1417" w:type="dxa"/>
          </w:tcPr>
          <w:p w14:paraId="5EE14D4A" w14:textId="77777777" w:rsidR="00D24409" w:rsidRPr="00EE62B9" w:rsidRDefault="00D24409" w:rsidP="00EE62B9">
            <w:pPr>
              <w:rPr>
                <w:rFonts w:cs="Arial"/>
              </w:rPr>
            </w:pPr>
          </w:p>
        </w:tc>
        <w:tc>
          <w:tcPr>
            <w:tcW w:w="1417" w:type="dxa"/>
          </w:tcPr>
          <w:p w14:paraId="045F054D" w14:textId="77777777" w:rsidR="00D24409" w:rsidRPr="00EE62B9" w:rsidRDefault="00D24409" w:rsidP="00EE62B9">
            <w:pPr>
              <w:rPr>
                <w:rFonts w:cs="Arial"/>
              </w:rPr>
            </w:pPr>
          </w:p>
        </w:tc>
        <w:tc>
          <w:tcPr>
            <w:tcW w:w="1338" w:type="dxa"/>
          </w:tcPr>
          <w:p w14:paraId="4C5B0049" w14:textId="77777777" w:rsidR="00D24409" w:rsidRPr="00EE62B9" w:rsidRDefault="00D24409" w:rsidP="00EE62B9">
            <w:pPr>
              <w:rPr>
                <w:rFonts w:cs="Arial"/>
              </w:rPr>
            </w:pPr>
          </w:p>
        </w:tc>
      </w:tr>
    </w:tbl>
    <w:p w14:paraId="1FCE9ED5" w14:textId="77777777" w:rsidR="00D24409" w:rsidRPr="00EE62B9" w:rsidRDefault="00D24409" w:rsidP="00EE62B9">
      <w:pPr>
        <w:rPr>
          <w:rFonts w:cs="Arial"/>
        </w:rPr>
      </w:pPr>
    </w:p>
    <w:p w14:paraId="54B02586" w14:textId="77777777" w:rsidR="00D24409" w:rsidRPr="00EE62B9" w:rsidRDefault="00D24409" w:rsidP="00EE62B9">
      <w:pPr>
        <w:rPr>
          <w:rFonts w:cs="Arial"/>
        </w:rPr>
      </w:pPr>
    </w:p>
    <w:p w14:paraId="049C5ED9" w14:textId="77777777" w:rsidR="00D24409" w:rsidRPr="00EE62B9" w:rsidRDefault="00D24409" w:rsidP="00EE62B9">
      <w:pPr>
        <w:rPr>
          <w:rFonts w:cs="Arial"/>
        </w:rPr>
      </w:pPr>
    </w:p>
    <w:p w14:paraId="7DEF6426" w14:textId="77777777" w:rsidR="00D24409" w:rsidRPr="00EE62B9" w:rsidRDefault="00D24409" w:rsidP="00EE62B9">
      <w:pPr>
        <w:rPr>
          <w:rFonts w:cs="Arial"/>
          <w:b/>
        </w:rPr>
      </w:pPr>
      <w:r w:rsidRPr="00EE62B9">
        <w:rPr>
          <w:rFonts w:cs="Arial"/>
          <w:b/>
        </w:rPr>
        <w:t>Scans</w:t>
      </w:r>
    </w:p>
    <w:p w14:paraId="63E20448" w14:textId="77777777" w:rsidR="00D24409" w:rsidRPr="00EE62B9" w:rsidRDefault="00D24409" w:rsidP="00EE62B9">
      <w:pPr>
        <w:rPr>
          <w:rFonts w:cs="Arial"/>
          <w:b/>
        </w:rPr>
      </w:pPr>
    </w:p>
    <w:p w14:paraId="70CB2F5F" w14:textId="77777777" w:rsidR="00D24409" w:rsidRPr="00EE62B9" w:rsidRDefault="00D24409" w:rsidP="00EE62B9">
      <w:pPr>
        <w:rPr>
          <w:rFonts w:cs="Arial"/>
        </w:rPr>
      </w:pPr>
      <w:r w:rsidRPr="00EE62B9">
        <w:rPr>
          <w:rFonts w:cs="Arial"/>
        </w:rPr>
        <w:t xml:space="preserve">DEXA </w:t>
      </w:r>
    </w:p>
    <w:p w14:paraId="3DE53AF6" w14:textId="77777777" w:rsidR="00D24409" w:rsidRPr="00EE62B9" w:rsidRDefault="00D24409" w:rsidP="00EE62B9">
      <w:pPr>
        <w:rPr>
          <w:rFonts w:cs="Arial"/>
        </w:rPr>
      </w:pPr>
    </w:p>
    <w:p w14:paraId="1E13B521" w14:textId="77777777" w:rsidR="00D24409" w:rsidRPr="00EE62B9" w:rsidRDefault="00D24409" w:rsidP="00EE62B9">
      <w:pPr>
        <w:rPr>
          <w:rFonts w:cs="Arial"/>
        </w:rPr>
      </w:pPr>
      <w:r w:rsidRPr="00EE62B9">
        <w:rPr>
          <w:rFonts w:cs="Arial"/>
        </w:rPr>
        <w:t>Date/Time</w:t>
      </w:r>
      <w:r w:rsidRPr="00EE62B9">
        <w:rPr>
          <w:rFonts w:cs="Arial"/>
        </w:rPr>
        <w:tab/>
        <w:t>__________________</w:t>
      </w:r>
    </w:p>
    <w:p w14:paraId="75186A95" w14:textId="77777777" w:rsidR="00D24409" w:rsidRPr="00EE62B9" w:rsidRDefault="00D24409" w:rsidP="00EE62B9">
      <w:pPr>
        <w:rPr>
          <w:rFonts w:cs="Arial"/>
        </w:rPr>
      </w:pPr>
    </w:p>
    <w:p w14:paraId="44BDCDCA" w14:textId="77777777" w:rsidR="00D24409" w:rsidRPr="00EE62B9" w:rsidRDefault="00D24409" w:rsidP="00EE62B9">
      <w:pPr>
        <w:rPr>
          <w:rFonts w:cs="Arial"/>
        </w:rPr>
      </w:pPr>
      <w:r w:rsidRPr="00EE62B9">
        <w:rPr>
          <w:rFonts w:cs="Arial"/>
        </w:rPr>
        <w:t>Performed by</w:t>
      </w:r>
    </w:p>
    <w:p w14:paraId="408C9B5E" w14:textId="77777777" w:rsidR="00D24409" w:rsidRPr="00EE62B9" w:rsidRDefault="00931FF7" w:rsidP="00EE62B9">
      <w:pPr>
        <w:rPr>
          <w:rFonts w:cs="Arial"/>
        </w:rPr>
      </w:pPr>
      <w:r>
        <w:rPr>
          <w:rFonts w:cs="Arial"/>
        </w:rPr>
        <w:pict w14:anchorId="76DC3457">
          <v:rect id="_x0000_i1063" style="width:0;height:1.5pt" o:hralign="center" o:hrstd="t" o:hr="t" fillcolor="#a0a0a0" stroked="f"/>
        </w:pict>
      </w:r>
    </w:p>
    <w:p w14:paraId="6D314EF2" w14:textId="77777777" w:rsidR="00D24409" w:rsidRPr="00EE62B9" w:rsidRDefault="00D24409" w:rsidP="00EE62B9">
      <w:pPr>
        <w:rPr>
          <w:rFonts w:cs="Arial"/>
        </w:rPr>
      </w:pPr>
    </w:p>
    <w:p w14:paraId="17AE860A" w14:textId="77777777" w:rsidR="00D24409" w:rsidRPr="00EE62B9" w:rsidRDefault="00D24409" w:rsidP="00EE62B9">
      <w:pPr>
        <w:rPr>
          <w:rFonts w:cs="Arial"/>
        </w:rPr>
      </w:pPr>
      <w:r w:rsidRPr="00EE62B9">
        <w:rPr>
          <w:rFonts w:cs="Arial"/>
        </w:rPr>
        <w:t>Bone Age</w:t>
      </w:r>
    </w:p>
    <w:p w14:paraId="1D58E54F" w14:textId="77777777" w:rsidR="00D24409" w:rsidRPr="00EE62B9" w:rsidRDefault="00D24409" w:rsidP="00EE62B9">
      <w:pPr>
        <w:rPr>
          <w:rFonts w:cs="Arial"/>
        </w:rPr>
      </w:pPr>
    </w:p>
    <w:p w14:paraId="7661B999" w14:textId="77777777" w:rsidR="00D24409" w:rsidRPr="00EE62B9" w:rsidRDefault="00D24409" w:rsidP="00EE62B9">
      <w:pPr>
        <w:rPr>
          <w:rFonts w:cs="Arial"/>
        </w:rPr>
      </w:pPr>
      <w:r w:rsidRPr="00EE62B9">
        <w:rPr>
          <w:rFonts w:cs="Arial"/>
        </w:rPr>
        <w:t xml:space="preserve">Date/Time        </w:t>
      </w:r>
    </w:p>
    <w:p w14:paraId="1E1A21BD" w14:textId="77777777" w:rsidR="00D24409" w:rsidRPr="00EE62B9" w:rsidRDefault="00D24409" w:rsidP="00EE62B9">
      <w:pPr>
        <w:rPr>
          <w:rFonts w:cs="Arial"/>
        </w:rPr>
      </w:pPr>
    </w:p>
    <w:p w14:paraId="6B8D0C93" w14:textId="77777777" w:rsidR="00D24409" w:rsidRPr="00EE62B9" w:rsidRDefault="00D24409" w:rsidP="00EE62B9">
      <w:pPr>
        <w:rPr>
          <w:rFonts w:cs="Arial"/>
        </w:rPr>
      </w:pPr>
      <w:r w:rsidRPr="00EE62B9">
        <w:rPr>
          <w:rFonts w:cs="Arial"/>
        </w:rPr>
        <w:t xml:space="preserve">Performed by </w:t>
      </w:r>
    </w:p>
    <w:p w14:paraId="1D285718" w14:textId="77777777" w:rsidR="00D24409" w:rsidRPr="00EE62B9" w:rsidRDefault="00931FF7" w:rsidP="00EE62B9">
      <w:pPr>
        <w:rPr>
          <w:rFonts w:cs="Arial"/>
        </w:rPr>
      </w:pPr>
      <w:r>
        <w:rPr>
          <w:rFonts w:cs="Arial"/>
        </w:rPr>
        <w:pict w14:anchorId="78D0F55F">
          <v:rect id="_x0000_i1064" style="width:0;height:1.5pt" o:hralign="center" o:hrstd="t" o:hr="t" fillcolor="#a0a0a0" stroked="f"/>
        </w:pict>
      </w:r>
    </w:p>
    <w:p w14:paraId="2FA1F894" w14:textId="77777777" w:rsidR="00D24409" w:rsidRPr="00EE62B9" w:rsidRDefault="00D24409" w:rsidP="00EE62B9">
      <w:pPr>
        <w:rPr>
          <w:rFonts w:cs="Arial"/>
        </w:rPr>
      </w:pPr>
      <w:r w:rsidRPr="00EE62B9">
        <w:rPr>
          <w:rFonts w:cs="Arial"/>
        </w:rPr>
        <w:t xml:space="preserve">HRpQCT at NGH  </w:t>
      </w:r>
    </w:p>
    <w:p w14:paraId="73CA1CD4" w14:textId="77777777" w:rsidR="00D24409" w:rsidRPr="00EE62B9" w:rsidRDefault="00D24409" w:rsidP="00EE62B9">
      <w:pPr>
        <w:rPr>
          <w:rFonts w:cs="Arial"/>
        </w:rPr>
      </w:pPr>
    </w:p>
    <w:p w14:paraId="2BC0F3C4" w14:textId="77777777" w:rsidR="00D24409" w:rsidRPr="00EE62B9" w:rsidRDefault="00D24409" w:rsidP="00EE62B9">
      <w:pPr>
        <w:rPr>
          <w:rFonts w:cs="Arial"/>
        </w:rPr>
      </w:pPr>
      <w:r w:rsidRPr="00EE62B9">
        <w:rPr>
          <w:rFonts w:cs="Arial"/>
        </w:rPr>
        <w:t>Date/Time</w:t>
      </w:r>
      <w:r w:rsidRPr="00EE62B9">
        <w:rPr>
          <w:rFonts w:cs="Arial"/>
          <w:b/>
        </w:rPr>
        <w:tab/>
      </w:r>
      <w:r w:rsidRPr="00EE62B9">
        <w:rPr>
          <w:rFonts w:cs="Arial"/>
        </w:rPr>
        <w:t>_______________</w:t>
      </w:r>
    </w:p>
    <w:p w14:paraId="24547EB2" w14:textId="77777777" w:rsidR="00D24409" w:rsidRPr="00EE62B9" w:rsidRDefault="00D24409" w:rsidP="00EE62B9">
      <w:pPr>
        <w:rPr>
          <w:rFonts w:cs="Arial"/>
        </w:rPr>
      </w:pPr>
    </w:p>
    <w:p w14:paraId="588D39FF" w14:textId="77777777" w:rsidR="00D24409" w:rsidRPr="00EE62B9" w:rsidRDefault="00D24409" w:rsidP="00EE62B9">
      <w:pPr>
        <w:rPr>
          <w:rFonts w:cs="Arial"/>
        </w:rPr>
      </w:pPr>
      <w:r w:rsidRPr="00EE62B9">
        <w:rPr>
          <w:rFonts w:cs="Arial"/>
        </w:rPr>
        <w:t>Transport</w:t>
      </w:r>
    </w:p>
    <w:p w14:paraId="3CF6C27B" w14:textId="77777777" w:rsidR="00D24409" w:rsidRPr="00EE62B9" w:rsidRDefault="00D24409" w:rsidP="00EE62B9">
      <w:pPr>
        <w:rPr>
          <w:rFonts w:cs="Arial"/>
        </w:rPr>
      </w:pPr>
    </w:p>
    <w:p w14:paraId="618FB02A" w14:textId="77777777" w:rsidR="00D24409" w:rsidRPr="00EE62B9" w:rsidRDefault="00D24409" w:rsidP="00EE62B9">
      <w:pPr>
        <w:rPr>
          <w:rFonts w:cs="Arial"/>
        </w:rPr>
      </w:pPr>
      <w:r w:rsidRPr="00EE62B9">
        <w:rPr>
          <w:rFonts w:cs="Arial"/>
        </w:rPr>
        <w:t xml:space="preserve">Performed by </w:t>
      </w:r>
    </w:p>
    <w:p w14:paraId="60662009" w14:textId="77777777" w:rsidR="00D24409" w:rsidRPr="00EE62B9" w:rsidRDefault="00931FF7" w:rsidP="00EE62B9">
      <w:pPr>
        <w:rPr>
          <w:rFonts w:cs="Arial"/>
        </w:rPr>
      </w:pPr>
      <w:r>
        <w:rPr>
          <w:rFonts w:cs="Arial"/>
        </w:rPr>
        <w:pict w14:anchorId="036242D0">
          <v:rect id="_x0000_i1065" style="width:0;height:1.5pt" o:hralign="center" o:hrstd="t" o:hr="t" fillcolor="#a0a0a0" stroked="f"/>
        </w:pict>
      </w:r>
    </w:p>
    <w:p w14:paraId="48E7DEDF" w14:textId="77777777" w:rsidR="00D24409" w:rsidRPr="00EE62B9" w:rsidRDefault="00D24409" w:rsidP="00EE62B9">
      <w:pPr>
        <w:rPr>
          <w:rFonts w:cs="Arial"/>
        </w:rPr>
      </w:pPr>
      <w:r w:rsidRPr="00EE62B9">
        <w:rPr>
          <w:rFonts w:cs="Arial"/>
        </w:rPr>
        <w:t>Lindsey weekly contacts for another 8 weeks after balloon comes out.</w:t>
      </w:r>
    </w:p>
    <w:p w14:paraId="025DF68B" w14:textId="77777777" w:rsidR="00D24409" w:rsidRPr="00EE62B9" w:rsidRDefault="00D24409" w:rsidP="00EE62B9">
      <w:pPr>
        <w:rPr>
          <w:rFonts w:cs="Arial"/>
          <w:b/>
        </w:rPr>
      </w:pPr>
      <w:r w:rsidRPr="00EE62B9">
        <w:rPr>
          <w:rFonts w:cs="Arial"/>
          <w:b/>
        </w:rPr>
        <w:t>Food diary given –by LR</w:t>
      </w:r>
    </w:p>
    <w:p w14:paraId="69C7EAB1" w14:textId="77777777" w:rsidR="00D24409" w:rsidRPr="00EE62B9" w:rsidRDefault="00D24409" w:rsidP="00EE62B9">
      <w:pPr>
        <w:rPr>
          <w:rFonts w:cs="Arial"/>
          <w:b/>
        </w:rPr>
      </w:pPr>
      <w:r w:rsidRPr="00EE62B9">
        <w:rPr>
          <w:rFonts w:cs="Arial"/>
          <w:b/>
        </w:rPr>
        <w:t>Date and Time</w:t>
      </w:r>
    </w:p>
    <w:p w14:paraId="35836AFC" w14:textId="77777777" w:rsidR="00D24409" w:rsidRPr="00EE62B9" w:rsidRDefault="00D24409" w:rsidP="00EE62B9">
      <w:pPr>
        <w:rPr>
          <w:rFonts w:cs="Arial"/>
          <w:b/>
        </w:rPr>
      </w:pPr>
      <w:r w:rsidRPr="00EE62B9">
        <w:rPr>
          <w:rFonts w:cs="Arial"/>
          <w:b/>
        </w:rPr>
        <w:t>Food diary returned</w:t>
      </w:r>
    </w:p>
    <w:p w14:paraId="0DAC187F" w14:textId="77777777" w:rsidR="00D24409" w:rsidRPr="00EE62B9" w:rsidRDefault="00D24409" w:rsidP="00EE62B9">
      <w:pPr>
        <w:rPr>
          <w:rFonts w:cs="Arial"/>
          <w:b/>
        </w:rPr>
      </w:pPr>
      <w:r w:rsidRPr="00EE62B9">
        <w:rPr>
          <w:rFonts w:cs="Arial"/>
          <w:b/>
        </w:rPr>
        <w:t>Date and Time</w:t>
      </w:r>
    </w:p>
    <w:p w14:paraId="1E347689" w14:textId="77777777" w:rsidR="00D24409" w:rsidRPr="00EE62B9" w:rsidRDefault="00D24409" w:rsidP="00EE62B9">
      <w:pPr>
        <w:rPr>
          <w:rFonts w:cs="Arial"/>
          <w:b/>
        </w:rPr>
      </w:pPr>
      <w:r w:rsidRPr="00EE62B9">
        <w:rPr>
          <w:rFonts w:cs="Arial"/>
          <w:b/>
        </w:rPr>
        <w:t>Session with dietician-where/when/whom/how long</w:t>
      </w:r>
    </w:p>
    <w:p w14:paraId="5DB43AA9" w14:textId="77777777" w:rsidR="00D24409" w:rsidRPr="00EE62B9" w:rsidRDefault="00D24409" w:rsidP="00EE62B9">
      <w:pPr>
        <w:rPr>
          <w:rFonts w:cs="Arial"/>
          <w:b/>
        </w:rPr>
      </w:pPr>
    </w:p>
    <w:p w14:paraId="663B5DE1" w14:textId="77777777" w:rsidR="00D24409" w:rsidRPr="00EE62B9" w:rsidRDefault="00D24409" w:rsidP="00EE62B9">
      <w:pPr>
        <w:rPr>
          <w:rFonts w:cs="Arial"/>
          <w:b/>
        </w:rPr>
      </w:pPr>
      <w:r w:rsidRPr="00EE62B9">
        <w:rPr>
          <w:rFonts w:cs="Arial"/>
          <w:b/>
        </w:rPr>
        <w:t xml:space="preserve">Questionnaires </w:t>
      </w:r>
    </w:p>
    <w:p w14:paraId="0E8D5D94" w14:textId="77777777" w:rsidR="00D24409" w:rsidRPr="00EE62B9" w:rsidRDefault="00D24409" w:rsidP="00EE62B9">
      <w:pPr>
        <w:rPr>
          <w:rFonts w:cs="Arial"/>
          <w:b/>
        </w:rPr>
      </w:pPr>
    </w:p>
    <w:p w14:paraId="604BAC43" w14:textId="77777777" w:rsidR="00D24409" w:rsidRPr="00EE62B9" w:rsidRDefault="00D24409" w:rsidP="00EE62B9">
      <w:pPr>
        <w:rPr>
          <w:rFonts w:cs="Arial"/>
        </w:rPr>
      </w:pPr>
      <w:r w:rsidRPr="00EE62B9">
        <w:rPr>
          <w:rFonts w:cs="Arial"/>
        </w:rPr>
        <w:t>CY-PSPP completed – Yes/No</w:t>
      </w:r>
    </w:p>
    <w:p w14:paraId="521C7AB4" w14:textId="77777777" w:rsidR="00D24409" w:rsidRPr="00EE62B9" w:rsidRDefault="00D24409" w:rsidP="00EE62B9">
      <w:pPr>
        <w:rPr>
          <w:rFonts w:cs="Arial"/>
        </w:rPr>
      </w:pPr>
      <w:r w:rsidRPr="00EE62B9">
        <w:rPr>
          <w:rFonts w:cs="Arial"/>
        </w:rPr>
        <w:t xml:space="preserve">Date and Time  </w:t>
      </w:r>
    </w:p>
    <w:p w14:paraId="299C289A" w14:textId="77777777" w:rsidR="00D24409" w:rsidRPr="00EE62B9" w:rsidRDefault="00D24409" w:rsidP="00EE62B9">
      <w:pPr>
        <w:rPr>
          <w:rFonts w:cs="Arial"/>
        </w:rPr>
      </w:pPr>
    </w:p>
    <w:p w14:paraId="66CE7449" w14:textId="77777777" w:rsidR="00D24409" w:rsidRPr="00EE62B9" w:rsidRDefault="00D24409" w:rsidP="00EE62B9">
      <w:pPr>
        <w:rPr>
          <w:rFonts w:cs="Arial"/>
        </w:rPr>
      </w:pPr>
      <w:r w:rsidRPr="00EE62B9">
        <w:rPr>
          <w:rFonts w:cs="Arial"/>
        </w:rPr>
        <w:lastRenderedPageBreak/>
        <w:t>PedsQL completed- Yes/No</w:t>
      </w:r>
    </w:p>
    <w:p w14:paraId="194FF448" w14:textId="77777777" w:rsidR="00D24409" w:rsidRPr="00EE62B9" w:rsidRDefault="00D24409" w:rsidP="00EE62B9">
      <w:pPr>
        <w:rPr>
          <w:rFonts w:cs="Arial"/>
        </w:rPr>
      </w:pPr>
      <w:r w:rsidRPr="00EE62B9">
        <w:rPr>
          <w:rFonts w:cs="Arial"/>
        </w:rPr>
        <w:t>Date and Time</w:t>
      </w:r>
    </w:p>
    <w:p w14:paraId="2B5B26E1" w14:textId="77777777" w:rsidR="00D24409" w:rsidRPr="00EE62B9" w:rsidRDefault="00D24409" w:rsidP="00EE62B9">
      <w:pPr>
        <w:rPr>
          <w:rFonts w:cs="Arial"/>
        </w:rPr>
      </w:pPr>
    </w:p>
    <w:p w14:paraId="62EF4C78" w14:textId="77777777" w:rsidR="00D24409" w:rsidRPr="00EE62B9" w:rsidRDefault="00D24409" w:rsidP="00EE62B9">
      <w:pPr>
        <w:rPr>
          <w:rFonts w:cs="Arial"/>
        </w:rPr>
      </w:pPr>
      <w:r w:rsidRPr="00EE62B9">
        <w:rPr>
          <w:rFonts w:cs="Arial"/>
        </w:rPr>
        <w:t>Assessment of Planned Behaviour completed- Yes/No</w:t>
      </w:r>
    </w:p>
    <w:p w14:paraId="1155836B" w14:textId="77777777" w:rsidR="00D24409" w:rsidRPr="00EE62B9" w:rsidRDefault="00D24409" w:rsidP="00EE62B9">
      <w:pPr>
        <w:rPr>
          <w:rFonts w:cs="Arial"/>
        </w:rPr>
      </w:pPr>
      <w:r w:rsidRPr="00EE62B9">
        <w:rPr>
          <w:rFonts w:cs="Arial"/>
        </w:rPr>
        <w:t>Date and Time</w:t>
      </w:r>
    </w:p>
    <w:p w14:paraId="189F61F6" w14:textId="77777777" w:rsidR="00D24409" w:rsidRPr="00EE62B9" w:rsidRDefault="00D24409" w:rsidP="00EE62B9">
      <w:pPr>
        <w:rPr>
          <w:rFonts w:cs="Arial"/>
        </w:rPr>
      </w:pPr>
    </w:p>
    <w:p w14:paraId="357DD5C9" w14:textId="77777777" w:rsidR="00D24409" w:rsidRPr="00EE62B9" w:rsidRDefault="00D24409" w:rsidP="00EE62B9">
      <w:pPr>
        <w:rPr>
          <w:rFonts w:cs="Arial"/>
        </w:rPr>
      </w:pPr>
      <w:r w:rsidRPr="00EE62B9">
        <w:rPr>
          <w:rFonts w:cs="Arial"/>
        </w:rPr>
        <w:t xml:space="preserve">Physical Activity Questionnaire </w:t>
      </w:r>
      <w:proofErr w:type="gramStart"/>
      <w:r w:rsidRPr="00EE62B9">
        <w:rPr>
          <w:rFonts w:cs="Arial"/>
        </w:rPr>
        <w:t>completed</w:t>
      </w:r>
      <w:proofErr w:type="gramEnd"/>
      <w:r w:rsidRPr="00EE62B9">
        <w:rPr>
          <w:rFonts w:cs="Arial"/>
        </w:rPr>
        <w:t>-Yes/No</w:t>
      </w:r>
    </w:p>
    <w:p w14:paraId="377F5B6F" w14:textId="77777777" w:rsidR="00D24409" w:rsidRPr="00EE62B9" w:rsidRDefault="00D24409" w:rsidP="00EE62B9">
      <w:pPr>
        <w:rPr>
          <w:rFonts w:cs="Arial"/>
        </w:rPr>
      </w:pPr>
      <w:r w:rsidRPr="00EE62B9">
        <w:rPr>
          <w:rFonts w:cs="Arial"/>
        </w:rPr>
        <w:t>Date and Time</w:t>
      </w:r>
    </w:p>
    <w:p w14:paraId="2BE37BE1" w14:textId="77777777" w:rsidR="00D24409" w:rsidRPr="00EE62B9" w:rsidRDefault="00D24409" w:rsidP="00EE62B9">
      <w:pPr>
        <w:rPr>
          <w:rFonts w:cs="Arial"/>
        </w:rPr>
      </w:pPr>
    </w:p>
    <w:p w14:paraId="51143650" w14:textId="77777777" w:rsidR="00D24409" w:rsidRPr="00EE62B9" w:rsidRDefault="00D24409" w:rsidP="00EE62B9">
      <w:pPr>
        <w:rPr>
          <w:rFonts w:cs="Arial"/>
        </w:rPr>
      </w:pPr>
      <w:r w:rsidRPr="00EE62B9">
        <w:rPr>
          <w:rFonts w:cs="Arial"/>
        </w:rPr>
        <w:t>Assessment by modified Balke protocol-Yes/No</w:t>
      </w:r>
    </w:p>
    <w:p w14:paraId="0F747129" w14:textId="77777777" w:rsidR="00D24409" w:rsidRPr="00EE62B9" w:rsidRDefault="00D24409" w:rsidP="00EE62B9">
      <w:pPr>
        <w:rPr>
          <w:rFonts w:cs="Arial"/>
        </w:rPr>
      </w:pPr>
      <w:r w:rsidRPr="00EE62B9">
        <w:rPr>
          <w:rFonts w:cs="Arial"/>
        </w:rPr>
        <w:t xml:space="preserve">Date and Time </w:t>
      </w:r>
    </w:p>
    <w:p w14:paraId="0125DA0F" w14:textId="77777777" w:rsidR="00D24409" w:rsidRPr="00EE62B9" w:rsidRDefault="00D24409" w:rsidP="00EE62B9">
      <w:pPr>
        <w:rPr>
          <w:rFonts w:cs="Arial"/>
        </w:rPr>
      </w:pPr>
      <w:r w:rsidRPr="00EE62B9">
        <w:rPr>
          <w:rFonts w:cs="Arial"/>
        </w:rPr>
        <w:t xml:space="preserve">Results-  </w:t>
      </w:r>
    </w:p>
    <w:p w14:paraId="242B32B7" w14:textId="77777777" w:rsidR="00D24409" w:rsidRPr="00EE62B9" w:rsidRDefault="00D24409" w:rsidP="00EE62B9">
      <w:pPr>
        <w:rPr>
          <w:rFonts w:cs="Arial"/>
          <w:b/>
        </w:rPr>
      </w:pPr>
      <w:r w:rsidRPr="00EE62B9">
        <w:rPr>
          <w:rFonts w:cs="Arial"/>
          <w:b/>
          <w:u w:val="single"/>
        </w:rPr>
        <w:t>Visit 13 (12 months post balloon insertion)</w:t>
      </w:r>
      <w:r w:rsidRPr="00EE62B9">
        <w:rPr>
          <w:rFonts w:cs="Arial"/>
          <w:b/>
        </w:rPr>
        <w:t xml:space="preserve"> </w:t>
      </w:r>
    </w:p>
    <w:p w14:paraId="284551FA" w14:textId="77777777" w:rsidR="00D24409" w:rsidRPr="00EE62B9" w:rsidRDefault="00D24409" w:rsidP="00EE62B9">
      <w:pPr>
        <w:rPr>
          <w:rFonts w:cs="Arial"/>
          <w:b/>
        </w:rPr>
      </w:pPr>
    </w:p>
    <w:p w14:paraId="0666AB58" w14:textId="77777777" w:rsidR="00D24409" w:rsidRPr="00EE62B9" w:rsidRDefault="00D24409" w:rsidP="00EE62B9">
      <w:pPr>
        <w:tabs>
          <w:tab w:val="left" w:pos="990"/>
        </w:tabs>
        <w:rPr>
          <w:rFonts w:cs="Arial"/>
        </w:rPr>
      </w:pPr>
      <w:r w:rsidRPr="00EE62B9">
        <w:rPr>
          <w:rFonts w:cs="Arial"/>
        </w:rPr>
        <w:tab/>
      </w:r>
    </w:p>
    <w:p w14:paraId="2BC7FDB0" w14:textId="77777777" w:rsidR="00D24409" w:rsidRPr="00EE62B9" w:rsidRDefault="00D24409" w:rsidP="00EE62B9">
      <w:pPr>
        <w:rPr>
          <w:rFonts w:cs="Arial"/>
        </w:rPr>
      </w:pPr>
      <w:r w:rsidRPr="00EE62B9">
        <w:rPr>
          <w:rFonts w:cs="Arial"/>
        </w:rPr>
        <w:t>Weight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____________kg     Details of instrument used.  Height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____________cm</w:t>
      </w:r>
    </w:p>
    <w:p w14:paraId="325C194D" w14:textId="77777777" w:rsidR="00D24409" w:rsidRPr="00EE62B9" w:rsidRDefault="00D24409" w:rsidP="00EE62B9">
      <w:pPr>
        <w:rPr>
          <w:rFonts w:cs="Arial"/>
        </w:rPr>
      </w:pPr>
    </w:p>
    <w:p w14:paraId="12435E54" w14:textId="77777777" w:rsidR="00D24409" w:rsidRPr="00EE62B9" w:rsidRDefault="00D24409" w:rsidP="00EE62B9">
      <w:pPr>
        <w:rPr>
          <w:rFonts w:cs="Arial"/>
        </w:rPr>
      </w:pPr>
      <w:r w:rsidRPr="00EE62B9">
        <w:rPr>
          <w:rFonts w:cs="Arial"/>
        </w:rPr>
        <w:t>Blood Pressure</w:t>
      </w:r>
      <w:r w:rsidRPr="00EE62B9">
        <w:rPr>
          <w:rFonts w:cs="Arial"/>
        </w:rPr>
        <w:tab/>
      </w:r>
      <w:r w:rsidRPr="00EE62B9">
        <w:rPr>
          <w:rFonts w:cs="Arial"/>
        </w:rPr>
        <w:tab/>
      </w:r>
      <w:r w:rsidRPr="00EE62B9">
        <w:rPr>
          <w:rFonts w:cs="Arial"/>
        </w:rPr>
        <w:tab/>
      </w:r>
      <w:r w:rsidRPr="00EE62B9">
        <w:rPr>
          <w:rFonts w:cs="Arial"/>
        </w:rPr>
        <w:tab/>
        <w:t>____________mmhg Average of 3 readings/RUL</w:t>
      </w:r>
    </w:p>
    <w:p w14:paraId="3D8672F4" w14:textId="77777777" w:rsidR="00D24409" w:rsidRPr="00EE62B9" w:rsidRDefault="00D24409" w:rsidP="00EE62B9">
      <w:pPr>
        <w:rPr>
          <w:rFonts w:cs="Arial"/>
        </w:rPr>
      </w:pPr>
    </w:p>
    <w:p w14:paraId="69F4BFD6" w14:textId="77777777" w:rsidR="00D24409" w:rsidRPr="00EE62B9" w:rsidRDefault="00D24409" w:rsidP="00EE62B9">
      <w:pPr>
        <w:rPr>
          <w:rFonts w:cs="Arial"/>
        </w:rPr>
      </w:pPr>
      <w:r w:rsidRPr="00EE62B9">
        <w:rPr>
          <w:rFonts w:cs="Arial"/>
        </w:rPr>
        <w:t>Waist Circumference</w:t>
      </w:r>
      <w:r w:rsidRPr="00EE62B9">
        <w:rPr>
          <w:rFonts w:cs="Arial"/>
        </w:rPr>
        <w:tab/>
      </w:r>
      <w:r w:rsidRPr="00EE62B9">
        <w:rPr>
          <w:rFonts w:cs="Arial"/>
        </w:rPr>
        <w:tab/>
      </w:r>
      <w:r w:rsidRPr="00EE62B9">
        <w:rPr>
          <w:rFonts w:cs="Arial"/>
        </w:rPr>
        <w:tab/>
        <w:t>____________cm</w:t>
      </w:r>
    </w:p>
    <w:p w14:paraId="6D7057F2" w14:textId="77777777" w:rsidR="00D24409" w:rsidRPr="00EE62B9" w:rsidRDefault="00D24409" w:rsidP="00EE62B9">
      <w:pPr>
        <w:rPr>
          <w:rFonts w:cs="Arial"/>
        </w:rPr>
      </w:pPr>
    </w:p>
    <w:p w14:paraId="09EACBA3" w14:textId="77777777" w:rsidR="00D24409" w:rsidRPr="00EE62B9" w:rsidRDefault="00D24409" w:rsidP="00EE62B9">
      <w:pPr>
        <w:rPr>
          <w:rFonts w:cs="Arial"/>
        </w:rPr>
      </w:pPr>
      <w:r w:rsidRPr="00EE62B9">
        <w:rPr>
          <w:rFonts w:cs="Arial"/>
        </w:rPr>
        <w:lastRenderedPageBreak/>
        <w:t>BMI</w:t>
      </w:r>
    </w:p>
    <w:p w14:paraId="0F92F546" w14:textId="77777777" w:rsidR="00D24409" w:rsidRPr="00EE62B9" w:rsidRDefault="00D24409" w:rsidP="00EE62B9">
      <w:pPr>
        <w:rPr>
          <w:rFonts w:cs="Arial"/>
        </w:rPr>
      </w:pPr>
    </w:p>
    <w:p w14:paraId="13D835BB" w14:textId="77777777" w:rsidR="00D24409" w:rsidRPr="00EE62B9" w:rsidRDefault="00D24409" w:rsidP="00EE62B9">
      <w:pPr>
        <w:rPr>
          <w:rFonts w:cs="Arial"/>
        </w:rPr>
      </w:pPr>
      <w:r w:rsidRPr="00EE62B9">
        <w:rPr>
          <w:rFonts w:cs="Arial"/>
        </w:rPr>
        <w:t>BMI SDS/Centile</w:t>
      </w:r>
    </w:p>
    <w:p w14:paraId="6891FC5B" w14:textId="77777777" w:rsidR="00D24409" w:rsidRPr="00EE62B9" w:rsidRDefault="00D24409" w:rsidP="00EE62B9">
      <w:pPr>
        <w:rPr>
          <w:rFonts w:cs="Arial"/>
        </w:rPr>
      </w:pPr>
    </w:p>
    <w:p w14:paraId="438B1C74" w14:textId="77777777" w:rsidR="00D24409" w:rsidRPr="00EE62B9" w:rsidRDefault="00D24409" w:rsidP="00EE62B9">
      <w:pPr>
        <w:rPr>
          <w:rFonts w:cs="Arial"/>
          <w:b/>
        </w:rPr>
      </w:pPr>
      <w:r w:rsidRPr="00EE62B9">
        <w:rPr>
          <w:rFonts w:cs="Arial"/>
          <w:b/>
        </w:rPr>
        <w:t xml:space="preserve">Questionnaires </w:t>
      </w:r>
    </w:p>
    <w:p w14:paraId="4ACF6F79" w14:textId="77777777" w:rsidR="00D24409" w:rsidRPr="00EE62B9" w:rsidRDefault="00D24409" w:rsidP="00EE62B9">
      <w:pPr>
        <w:rPr>
          <w:rFonts w:cs="Arial"/>
          <w:b/>
        </w:rPr>
      </w:pPr>
    </w:p>
    <w:p w14:paraId="12F44CED" w14:textId="77777777" w:rsidR="00D24409" w:rsidRPr="00EE62B9" w:rsidRDefault="00D24409" w:rsidP="00EE62B9">
      <w:pPr>
        <w:rPr>
          <w:rFonts w:cs="Arial"/>
        </w:rPr>
      </w:pPr>
      <w:r w:rsidRPr="00EE62B9">
        <w:rPr>
          <w:rFonts w:cs="Arial"/>
        </w:rPr>
        <w:t>CY-PSPP completed – Yes/No</w:t>
      </w:r>
    </w:p>
    <w:p w14:paraId="4137DD04" w14:textId="77777777" w:rsidR="00D24409" w:rsidRPr="00EE62B9" w:rsidRDefault="00D24409" w:rsidP="00EE62B9">
      <w:pPr>
        <w:rPr>
          <w:rFonts w:cs="Arial"/>
        </w:rPr>
      </w:pPr>
      <w:r w:rsidRPr="00EE62B9">
        <w:rPr>
          <w:rFonts w:cs="Arial"/>
        </w:rPr>
        <w:t xml:space="preserve">Date and Time  </w:t>
      </w:r>
    </w:p>
    <w:p w14:paraId="1726AFC8" w14:textId="77777777" w:rsidR="00D24409" w:rsidRPr="00EE62B9" w:rsidRDefault="00D24409" w:rsidP="00EE62B9">
      <w:pPr>
        <w:rPr>
          <w:rFonts w:cs="Arial"/>
        </w:rPr>
      </w:pPr>
    </w:p>
    <w:p w14:paraId="42325084" w14:textId="77777777" w:rsidR="00D24409" w:rsidRPr="00EE62B9" w:rsidRDefault="00D24409" w:rsidP="00EE62B9">
      <w:pPr>
        <w:rPr>
          <w:rFonts w:cs="Arial"/>
        </w:rPr>
      </w:pPr>
      <w:r w:rsidRPr="00EE62B9">
        <w:rPr>
          <w:rFonts w:cs="Arial"/>
        </w:rPr>
        <w:t>PedsQL completed- Yes/No</w:t>
      </w:r>
    </w:p>
    <w:p w14:paraId="1F47AF06" w14:textId="77777777" w:rsidR="00D24409" w:rsidRPr="00EE62B9" w:rsidRDefault="00D24409" w:rsidP="00EE62B9">
      <w:pPr>
        <w:rPr>
          <w:rFonts w:cs="Arial"/>
        </w:rPr>
      </w:pPr>
      <w:r w:rsidRPr="00EE62B9">
        <w:rPr>
          <w:rFonts w:cs="Arial"/>
        </w:rPr>
        <w:t>Date and Time</w:t>
      </w:r>
    </w:p>
    <w:p w14:paraId="1C122F35" w14:textId="77777777" w:rsidR="00D24409" w:rsidRPr="00EE62B9" w:rsidRDefault="00D24409" w:rsidP="00EE62B9">
      <w:pPr>
        <w:rPr>
          <w:rFonts w:cs="Arial"/>
        </w:rPr>
      </w:pPr>
    </w:p>
    <w:p w14:paraId="00A9B64F" w14:textId="77777777" w:rsidR="00D24409" w:rsidRPr="00EE62B9" w:rsidRDefault="00D24409" w:rsidP="00EE62B9">
      <w:pPr>
        <w:rPr>
          <w:rFonts w:cs="Arial"/>
        </w:rPr>
      </w:pPr>
      <w:r w:rsidRPr="00EE62B9">
        <w:rPr>
          <w:rFonts w:cs="Arial"/>
        </w:rPr>
        <w:t>Assessment of Planned Behaviour completed- Yes/No</w:t>
      </w:r>
    </w:p>
    <w:p w14:paraId="09C3B511" w14:textId="77777777" w:rsidR="00D24409" w:rsidRPr="00EE62B9" w:rsidRDefault="00D24409" w:rsidP="00EE62B9">
      <w:pPr>
        <w:rPr>
          <w:rFonts w:cs="Arial"/>
        </w:rPr>
      </w:pPr>
      <w:r w:rsidRPr="00EE62B9">
        <w:rPr>
          <w:rFonts w:cs="Arial"/>
        </w:rPr>
        <w:t>Date and Time</w:t>
      </w:r>
    </w:p>
    <w:p w14:paraId="340601C7" w14:textId="77777777" w:rsidR="00D24409" w:rsidRPr="00EE62B9" w:rsidRDefault="00D24409" w:rsidP="00EE62B9">
      <w:pPr>
        <w:rPr>
          <w:rFonts w:cs="Arial"/>
        </w:rPr>
      </w:pPr>
    </w:p>
    <w:p w14:paraId="657F01E6" w14:textId="77777777" w:rsidR="00D24409" w:rsidRPr="00EE62B9" w:rsidRDefault="00D24409" w:rsidP="00EE62B9">
      <w:pPr>
        <w:rPr>
          <w:rFonts w:cs="Arial"/>
        </w:rPr>
      </w:pPr>
      <w:r w:rsidRPr="00EE62B9">
        <w:rPr>
          <w:rFonts w:cs="Arial"/>
        </w:rPr>
        <w:t xml:space="preserve">Physical Activity Questionnaire </w:t>
      </w:r>
      <w:proofErr w:type="gramStart"/>
      <w:r w:rsidRPr="00EE62B9">
        <w:rPr>
          <w:rFonts w:cs="Arial"/>
        </w:rPr>
        <w:t>completed</w:t>
      </w:r>
      <w:proofErr w:type="gramEnd"/>
      <w:r w:rsidRPr="00EE62B9">
        <w:rPr>
          <w:rFonts w:cs="Arial"/>
        </w:rPr>
        <w:t>-Yes/No</w:t>
      </w:r>
    </w:p>
    <w:p w14:paraId="5478CB81" w14:textId="77777777" w:rsidR="00D24409" w:rsidRPr="00EE62B9" w:rsidRDefault="00D24409" w:rsidP="00EE62B9">
      <w:pPr>
        <w:rPr>
          <w:rFonts w:cs="Arial"/>
        </w:rPr>
      </w:pPr>
      <w:r w:rsidRPr="00EE62B9">
        <w:rPr>
          <w:rFonts w:cs="Arial"/>
        </w:rPr>
        <w:t>Date and Time</w:t>
      </w:r>
    </w:p>
    <w:p w14:paraId="3923E815" w14:textId="77777777" w:rsidR="00D24409" w:rsidRPr="00EE62B9" w:rsidRDefault="00D24409" w:rsidP="00EE62B9">
      <w:pPr>
        <w:rPr>
          <w:rFonts w:cs="Arial"/>
        </w:rPr>
      </w:pPr>
    </w:p>
    <w:p w14:paraId="318B4DC3" w14:textId="77777777" w:rsidR="00D24409" w:rsidRPr="00EE62B9" w:rsidRDefault="00D24409" w:rsidP="00EE62B9">
      <w:pPr>
        <w:rPr>
          <w:rFonts w:cs="Arial"/>
        </w:rPr>
      </w:pPr>
      <w:r w:rsidRPr="00EE62B9">
        <w:rPr>
          <w:rFonts w:cs="Arial"/>
        </w:rPr>
        <w:t>Assessment by modified Balke protocol-Yes/No</w:t>
      </w:r>
    </w:p>
    <w:p w14:paraId="48330D67" w14:textId="77777777" w:rsidR="00D24409" w:rsidRPr="00EE62B9" w:rsidRDefault="00D24409" w:rsidP="00EE62B9">
      <w:pPr>
        <w:rPr>
          <w:rFonts w:cs="Arial"/>
        </w:rPr>
      </w:pPr>
      <w:r w:rsidRPr="00EE62B9">
        <w:rPr>
          <w:rFonts w:cs="Arial"/>
        </w:rPr>
        <w:t xml:space="preserve">Date and Time </w:t>
      </w:r>
    </w:p>
    <w:p w14:paraId="699600E8" w14:textId="77777777" w:rsidR="00D24409" w:rsidRPr="00EE62B9" w:rsidRDefault="00D24409" w:rsidP="00EE62B9">
      <w:pPr>
        <w:rPr>
          <w:rFonts w:cs="Arial"/>
        </w:rPr>
      </w:pPr>
      <w:r w:rsidRPr="00EE62B9">
        <w:rPr>
          <w:rFonts w:cs="Arial"/>
        </w:rPr>
        <w:t xml:space="preserve">Results-  </w:t>
      </w:r>
    </w:p>
    <w:p w14:paraId="3AADB1FA" w14:textId="77777777" w:rsidR="00D24409" w:rsidRPr="00EE62B9" w:rsidRDefault="00D24409" w:rsidP="00EE62B9">
      <w:pPr>
        <w:rPr>
          <w:rFonts w:cs="Arial"/>
        </w:rPr>
      </w:pPr>
    </w:p>
    <w:p w14:paraId="34919AAA" w14:textId="77777777" w:rsidR="00D24409" w:rsidRPr="00EE62B9" w:rsidRDefault="00D24409" w:rsidP="00EE62B9">
      <w:pPr>
        <w:rPr>
          <w:rFonts w:cs="Arial"/>
          <w:b/>
          <w:u w:val="single"/>
        </w:rPr>
      </w:pPr>
      <w:r w:rsidRPr="00EE62B9">
        <w:rPr>
          <w:rFonts w:cs="Arial"/>
          <w:b/>
          <w:u w:val="single"/>
        </w:rPr>
        <w:t>Visit 14 (18 months post balloon insertion)</w:t>
      </w:r>
    </w:p>
    <w:p w14:paraId="50E7333D" w14:textId="77777777" w:rsidR="00D24409" w:rsidRPr="00EE62B9" w:rsidRDefault="00D24409" w:rsidP="00EE62B9">
      <w:pPr>
        <w:rPr>
          <w:rFonts w:cs="Arial"/>
          <w:b/>
        </w:rPr>
      </w:pPr>
    </w:p>
    <w:p w14:paraId="50A58FF0" w14:textId="77777777" w:rsidR="00D24409" w:rsidRPr="00EE62B9" w:rsidRDefault="00D24409" w:rsidP="00EE62B9">
      <w:pPr>
        <w:rPr>
          <w:rFonts w:cs="Arial"/>
          <w:b/>
        </w:rPr>
      </w:pPr>
    </w:p>
    <w:p w14:paraId="7A8FCFC9" w14:textId="77777777" w:rsidR="00D24409" w:rsidRPr="00EE62B9" w:rsidRDefault="00D24409" w:rsidP="00EE62B9">
      <w:pPr>
        <w:tabs>
          <w:tab w:val="left" w:pos="990"/>
        </w:tabs>
        <w:rPr>
          <w:rFonts w:cs="Arial"/>
        </w:rPr>
      </w:pPr>
      <w:r w:rsidRPr="00EE62B9">
        <w:rPr>
          <w:rFonts w:cs="Arial"/>
        </w:rPr>
        <w:tab/>
      </w:r>
    </w:p>
    <w:p w14:paraId="7A235DE8" w14:textId="77777777" w:rsidR="00D24409" w:rsidRPr="00EE62B9" w:rsidRDefault="00D24409" w:rsidP="00EE62B9">
      <w:pPr>
        <w:rPr>
          <w:rFonts w:cs="Arial"/>
        </w:rPr>
      </w:pPr>
      <w:r w:rsidRPr="00EE62B9">
        <w:rPr>
          <w:rFonts w:cs="Arial"/>
        </w:rPr>
        <w:t>Weight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____________kg     Details of instrument used.  Height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____________cm</w:t>
      </w:r>
    </w:p>
    <w:p w14:paraId="39D69248" w14:textId="77777777" w:rsidR="00D24409" w:rsidRPr="00EE62B9" w:rsidRDefault="00D24409" w:rsidP="00EE62B9">
      <w:pPr>
        <w:rPr>
          <w:rFonts w:cs="Arial"/>
        </w:rPr>
      </w:pPr>
    </w:p>
    <w:p w14:paraId="77B69784" w14:textId="77777777" w:rsidR="00D24409" w:rsidRPr="00EE62B9" w:rsidRDefault="00D24409" w:rsidP="00EE62B9">
      <w:pPr>
        <w:rPr>
          <w:rFonts w:cs="Arial"/>
        </w:rPr>
      </w:pPr>
      <w:r w:rsidRPr="00EE62B9">
        <w:rPr>
          <w:rFonts w:cs="Arial"/>
        </w:rPr>
        <w:t>Blood Pressure</w:t>
      </w:r>
      <w:r w:rsidRPr="00EE62B9">
        <w:rPr>
          <w:rFonts w:cs="Arial"/>
        </w:rPr>
        <w:tab/>
      </w:r>
      <w:r w:rsidRPr="00EE62B9">
        <w:rPr>
          <w:rFonts w:cs="Arial"/>
        </w:rPr>
        <w:tab/>
      </w:r>
      <w:r w:rsidRPr="00EE62B9">
        <w:rPr>
          <w:rFonts w:cs="Arial"/>
        </w:rPr>
        <w:tab/>
      </w:r>
      <w:r w:rsidRPr="00EE62B9">
        <w:rPr>
          <w:rFonts w:cs="Arial"/>
        </w:rPr>
        <w:tab/>
        <w:t>____________mmhg Average of 3 readings/RUL</w:t>
      </w:r>
    </w:p>
    <w:p w14:paraId="32DF881C" w14:textId="77777777" w:rsidR="00D24409" w:rsidRPr="00EE62B9" w:rsidRDefault="00D24409" w:rsidP="00EE62B9">
      <w:pPr>
        <w:rPr>
          <w:rFonts w:cs="Arial"/>
        </w:rPr>
      </w:pPr>
    </w:p>
    <w:p w14:paraId="4475560A" w14:textId="77777777" w:rsidR="00D24409" w:rsidRPr="00EE62B9" w:rsidRDefault="00D24409" w:rsidP="00EE62B9">
      <w:pPr>
        <w:rPr>
          <w:rFonts w:cs="Arial"/>
        </w:rPr>
      </w:pPr>
      <w:r w:rsidRPr="00EE62B9">
        <w:rPr>
          <w:rFonts w:cs="Arial"/>
        </w:rPr>
        <w:t>Waist Circumference</w:t>
      </w:r>
      <w:r w:rsidRPr="00EE62B9">
        <w:rPr>
          <w:rFonts w:cs="Arial"/>
        </w:rPr>
        <w:tab/>
      </w:r>
      <w:r w:rsidRPr="00EE62B9">
        <w:rPr>
          <w:rFonts w:cs="Arial"/>
        </w:rPr>
        <w:tab/>
      </w:r>
      <w:r w:rsidRPr="00EE62B9">
        <w:rPr>
          <w:rFonts w:cs="Arial"/>
        </w:rPr>
        <w:tab/>
        <w:t>____________cm</w:t>
      </w:r>
    </w:p>
    <w:p w14:paraId="64729C7D" w14:textId="77777777" w:rsidR="00D24409" w:rsidRPr="00EE62B9" w:rsidRDefault="00D24409" w:rsidP="00EE62B9">
      <w:pPr>
        <w:rPr>
          <w:rFonts w:cs="Arial"/>
        </w:rPr>
      </w:pPr>
    </w:p>
    <w:p w14:paraId="1BEA65F7" w14:textId="77777777" w:rsidR="00D24409" w:rsidRPr="00EE62B9" w:rsidRDefault="00D24409" w:rsidP="00EE62B9">
      <w:pPr>
        <w:rPr>
          <w:rFonts w:cs="Arial"/>
        </w:rPr>
      </w:pPr>
      <w:r w:rsidRPr="00EE62B9">
        <w:rPr>
          <w:rFonts w:cs="Arial"/>
        </w:rPr>
        <w:t>BMI</w:t>
      </w:r>
    </w:p>
    <w:p w14:paraId="0A56868E" w14:textId="77777777" w:rsidR="00D24409" w:rsidRPr="00EE62B9" w:rsidRDefault="00D24409" w:rsidP="00EE62B9">
      <w:pPr>
        <w:rPr>
          <w:rFonts w:cs="Arial"/>
        </w:rPr>
      </w:pPr>
    </w:p>
    <w:p w14:paraId="3474B68D" w14:textId="77777777" w:rsidR="00D24409" w:rsidRPr="00EE62B9" w:rsidRDefault="00D24409" w:rsidP="00EE62B9">
      <w:pPr>
        <w:rPr>
          <w:rFonts w:cs="Arial"/>
        </w:rPr>
      </w:pPr>
      <w:r w:rsidRPr="00EE62B9">
        <w:rPr>
          <w:rFonts w:cs="Arial"/>
        </w:rPr>
        <w:t>BMI SDS/Centile</w:t>
      </w:r>
    </w:p>
    <w:p w14:paraId="7C8C0534" w14:textId="77777777" w:rsidR="00D24409" w:rsidRPr="00EE62B9" w:rsidRDefault="00D24409" w:rsidP="00EE62B9">
      <w:pPr>
        <w:rPr>
          <w:rFonts w:cs="Arial"/>
        </w:rPr>
      </w:pPr>
    </w:p>
    <w:p w14:paraId="22B08EC2" w14:textId="77777777" w:rsidR="00D24409" w:rsidRPr="00EE62B9" w:rsidRDefault="00D24409" w:rsidP="00EE62B9">
      <w:pPr>
        <w:rPr>
          <w:rFonts w:cs="Arial"/>
          <w:b/>
        </w:rPr>
      </w:pPr>
      <w:r w:rsidRPr="00EE62B9">
        <w:rPr>
          <w:rFonts w:cs="Arial"/>
          <w:b/>
        </w:rPr>
        <w:t xml:space="preserve">Questionnaires </w:t>
      </w:r>
    </w:p>
    <w:p w14:paraId="6A616D7C" w14:textId="77777777" w:rsidR="00D24409" w:rsidRPr="00EE62B9" w:rsidRDefault="00D24409" w:rsidP="00EE62B9">
      <w:pPr>
        <w:rPr>
          <w:rFonts w:cs="Arial"/>
          <w:b/>
        </w:rPr>
      </w:pPr>
    </w:p>
    <w:p w14:paraId="36B2130D" w14:textId="77777777" w:rsidR="00D24409" w:rsidRPr="00EE62B9" w:rsidRDefault="00D24409" w:rsidP="00EE62B9">
      <w:pPr>
        <w:rPr>
          <w:rFonts w:cs="Arial"/>
        </w:rPr>
      </w:pPr>
      <w:r w:rsidRPr="00EE62B9">
        <w:rPr>
          <w:rFonts w:cs="Arial"/>
        </w:rPr>
        <w:t>CY-PSPP completed – Yes/No</w:t>
      </w:r>
    </w:p>
    <w:p w14:paraId="6891ADDD" w14:textId="77777777" w:rsidR="00D24409" w:rsidRPr="00EE62B9" w:rsidRDefault="00D24409" w:rsidP="00EE62B9">
      <w:pPr>
        <w:rPr>
          <w:rFonts w:cs="Arial"/>
        </w:rPr>
      </w:pPr>
      <w:r w:rsidRPr="00EE62B9">
        <w:rPr>
          <w:rFonts w:cs="Arial"/>
        </w:rPr>
        <w:t xml:space="preserve">Date and Time  </w:t>
      </w:r>
    </w:p>
    <w:p w14:paraId="37C7F6D0" w14:textId="77777777" w:rsidR="00D24409" w:rsidRPr="00EE62B9" w:rsidRDefault="00D24409" w:rsidP="00EE62B9">
      <w:pPr>
        <w:rPr>
          <w:rFonts w:cs="Arial"/>
        </w:rPr>
      </w:pPr>
    </w:p>
    <w:p w14:paraId="0D546940" w14:textId="77777777" w:rsidR="00D24409" w:rsidRPr="00EE62B9" w:rsidRDefault="00D24409" w:rsidP="00EE62B9">
      <w:pPr>
        <w:rPr>
          <w:rFonts w:cs="Arial"/>
        </w:rPr>
      </w:pPr>
      <w:r w:rsidRPr="00EE62B9">
        <w:rPr>
          <w:rFonts w:cs="Arial"/>
        </w:rPr>
        <w:t>PedsQL completed- Yes/No</w:t>
      </w:r>
    </w:p>
    <w:p w14:paraId="7A566E00" w14:textId="77777777" w:rsidR="00D24409" w:rsidRPr="00EE62B9" w:rsidRDefault="00D24409" w:rsidP="00EE62B9">
      <w:pPr>
        <w:rPr>
          <w:rFonts w:cs="Arial"/>
        </w:rPr>
      </w:pPr>
      <w:r w:rsidRPr="00EE62B9">
        <w:rPr>
          <w:rFonts w:cs="Arial"/>
        </w:rPr>
        <w:t>Date and Time</w:t>
      </w:r>
    </w:p>
    <w:p w14:paraId="60C6E737" w14:textId="77777777" w:rsidR="00D24409" w:rsidRPr="00EE62B9" w:rsidRDefault="00D24409" w:rsidP="00EE62B9">
      <w:pPr>
        <w:rPr>
          <w:rFonts w:cs="Arial"/>
        </w:rPr>
      </w:pPr>
    </w:p>
    <w:p w14:paraId="49A11481" w14:textId="77777777" w:rsidR="00D24409" w:rsidRPr="00EE62B9" w:rsidRDefault="00D24409" w:rsidP="00EE62B9">
      <w:pPr>
        <w:rPr>
          <w:rFonts w:cs="Arial"/>
        </w:rPr>
      </w:pPr>
      <w:r w:rsidRPr="00EE62B9">
        <w:rPr>
          <w:rFonts w:cs="Arial"/>
        </w:rPr>
        <w:lastRenderedPageBreak/>
        <w:t>Assessment of Planned Behaviour completed- Yes/No</w:t>
      </w:r>
    </w:p>
    <w:p w14:paraId="439C6571" w14:textId="77777777" w:rsidR="00D24409" w:rsidRPr="00EE62B9" w:rsidRDefault="00D24409" w:rsidP="00EE62B9">
      <w:pPr>
        <w:rPr>
          <w:rFonts w:cs="Arial"/>
        </w:rPr>
      </w:pPr>
      <w:r w:rsidRPr="00EE62B9">
        <w:rPr>
          <w:rFonts w:cs="Arial"/>
        </w:rPr>
        <w:t>Date and Time</w:t>
      </w:r>
    </w:p>
    <w:p w14:paraId="61EC6BF4" w14:textId="77777777" w:rsidR="00D24409" w:rsidRPr="00EE62B9" w:rsidRDefault="00D24409" w:rsidP="00EE62B9">
      <w:pPr>
        <w:rPr>
          <w:rFonts w:cs="Arial"/>
        </w:rPr>
      </w:pPr>
    </w:p>
    <w:p w14:paraId="45F6498E" w14:textId="77777777" w:rsidR="00D24409" w:rsidRPr="00EE62B9" w:rsidRDefault="00D24409" w:rsidP="00EE62B9">
      <w:pPr>
        <w:rPr>
          <w:rFonts w:cs="Arial"/>
        </w:rPr>
      </w:pPr>
      <w:r w:rsidRPr="00EE62B9">
        <w:rPr>
          <w:rFonts w:cs="Arial"/>
        </w:rPr>
        <w:t xml:space="preserve">Physical Activity Questionnaire </w:t>
      </w:r>
      <w:proofErr w:type="gramStart"/>
      <w:r w:rsidRPr="00EE62B9">
        <w:rPr>
          <w:rFonts w:cs="Arial"/>
        </w:rPr>
        <w:t>completed</w:t>
      </w:r>
      <w:proofErr w:type="gramEnd"/>
      <w:r w:rsidRPr="00EE62B9">
        <w:rPr>
          <w:rFonts w:cs="Arial"/>
        </w:rPr>
        <w:t>-Yes/No</w:t>
      </w:r>
    </w:p>
    <w:p w14:paraId="1470A53B" w14:textId="77777777" w:rsidR="00D24409" w:rsidRPr="00EE62B9" w:rsidRDefault="00D24409" w:rsidP="00EE62B9">
      <w:pPr>
        <w:rPr>
          <w:rFonts w:cs="Arial"/>
        </w:rPr>
      </w:pPr>
      <w:r w:rsidRPr="00EE62B9">
        <w:rPr>
          <w:rFonts w:cs="Arial"/>
        </w:rPr>
        <w:t>Date and Time</w:t>
      </w:r>
    </w:p>
    <w:p w14:paraId="407F7757" w14:textId="77777777" w:rsidR="00D24409" w:rsidRPr="00EE62B9" w:rsidRDefault="00D24409" w:rsidP="00EE62B9">
      <w:pPr>
        <w:rPr>
          <w:rFonts w:cs="Arial"/>
        </w:rPr>
      </w:pPr>
    </w:p>
    <w:p w14:paraId="75121334" w14:textId="77777777" w:rsidR="00D24409" w:rsidRPr="00EE62B9" w:rsidRDefault="00D24409" w:rsidP="00EE62B9">
      <w:pPr>
        <w:rPr>
          <w:rFonts w:cs="Arial"/>
        </w:rPr>
      </w:pPr>
      <w:r w:rsidRPr="00EE62B9">
        <w:rPr>
          <w:rFonts w:cs="Arial"/>
        </w:rPr>
        <w:t>Assessment by modified Balke protocol-Yes/No</w:t>
      </w:r>
    </w:p>
    <w:p w14:paraId="5177A07C" w14:textId="77777777" w:rsidR="00D24409" w:rsidRPr="00EE62B9" w:rsidRDefault="00D24409" w:rsidP="00EE62B9">
      <w:pPr>
        <w:rPr>
          <w:rFonts w:cs="Arial"/>
        </w:rPr>
      </w:pPr>
      <w:r w:rsidRPr="00EE62B9">
        <w:rPr>
          <w:rFonts w:cs="Arial"/>
        </w:rPr>
        <w:t xml:space="preserve">Date and Time </w:t>
      </w:r>
    </w:p>
    <w:p w14:paraId="755492C7" w14:textId="77777777" w:rsidR="00D24409" w:rsidRPr="00EE62B9" w:rsidRDefault="00D24409" w:rsidP="00EE62B9">
      <w:pPr>
        <w:rPr>
          <w:rFonts w:cs="Arial"/>
        </w:rPr>
      </w:pPr>
      <w:r w:rsidRPr="00EE62B9">
        <w:rPr>
          <w:rFonts w:cs="Arial"/>
        </w:rPr>
        <w:t xml:space="preserve">Results- </w:t>
      </w:r>
    </w:p>
    <w:p w14:paraId="488FE569" w14:textId="77777777" w:rsidR="00D24409" w:rsidRPr="00EE62B9" w:rsidRDefault="00D24409" w:rsidP="00EE62B9">
      <w:pPr>
        <w:rPr>
          <w:rFonts w:cs="Arial"/>
        </w:rPr>
      </w:pPr>
      <w:r w:rsidRPr="00EE62B9">
        <w:rPr>
          <w:rFonts w:cs="Arial"/>
        </w:rPr>
        <w:t xml:space="preserve"> </w:t>
      </w:r>
    </w:p>
    <w:p w14:paraId="5360D691" w14:textId="77777777" w:rsidR="00D24409" w:rsidRPr="00EE62B9" w:rsidRDefault="00D24409" w:rsidP="00EE62B9">
      <w:pPr>
        <w:rPr>
          <w:rFonts w:cs="Arial"/>
        </w:rPr>
      </w:pPr>
    </w:p>
    <w:p w14:paraId="45146852" w14:textId="77777777" w:rsidR="00D24409" w:rsidRPr="00EE62B9" w:rsidRDefault="00D24409" w:rsidP="00EE62B9">
      <w:pPr>
        <w:rPr>
          <w:rFonts w:cs="Arial"/>
        </w:rPr>
      </w:pPr>
    </w:p>
    <w:p w14:paraId="3AF2DDFE" w14:textId="77777777" w:rsidR="00D24409" w:rsidRPr="00EE62B9" w:rsidRDefault="00D24409" w:rsidP="00EE62B9">
      <w:pPr>
        <w:rPr>
          <w:rFonts w:cs="Arial"/>
          <w:b/>
          <w:u w:val="single"/>
        </w:rPr>
      </w:pPr>
      <w:r w:rsidRPr="00EE62B9">
        <w:rPr>
          <w:rFonts w:cs="Arial"/>
          <w:b/>
          <w:u w:val="single"/>
        </w:rPr>
        <w:t>Visit 15 (24 months post balloon insertion)</w:t>
      </w:r>
    </w:p>
    <w:p w14:paraId="123B28B3" w14:textId="77777777" w:rsidR="00D24409" w:rsidRPr="00EE62B9" w:rsidRDefault="00D24409" w:rsidP="00EE62B9">
      <w:pPr>
        <w:rPr>
          <w:rFonts w:cs="Arial"/>
        </w:rPr>
      </w:pPr>
    </w:p>
    <w:p w14:paraId="02952330" w14:textId="77777777" w:rsidR="00D24409" w:rsidRPr="00EE62B9" w:rsidRDefault="00D24409" w:rsidP="00EE62B9">
      <w:pPr>
        <w:rPr>
          <w:rFonts w:cs="Arial"/>
        </w:rPr>
      </w:pPr>
      <w:r w:rsidRPr="00EE62B9">
        <w:rPr>
          <w:rFonts w:cs="Arial"/>
        </w:rPr>
        <w:t>Date</w:t>
      </w:r>
      <w:r w:rsidRPr="00EE62B9">
        <w:rPr>
          <w:rFonts w:cs="Arial"/>
        </w:rPr>
        <w:tab/>
      </w:r>
      <w:r w:rsidRPr="00EE62B9">
        <w:rPr>
          <w:rFonts w:cs="Arial"/>
        </w:rPr>
        <w:tab/>
        <w:t>____________</w:t>
      </w:r>
    </w:p>
    <w:p w14:paraId="2E7398D8" w14:textId="77777777" w:rsidR="00D24409" w:rsidRPr="00EE62B9" w:rsidRDefault="00D24409" w:rsidP="00EE62B9">
      <w:pPr>
        <w:rPr>
          <w:rFonts w:cs="Arial"/>
        </w:rPr>
      </w:pPr>
      <w:r w:rsidRPr="00EE62B9">
        <w:rPr>
          <w:rFonts w:cs="Arial"/>
        </w:rPr>
        <w:t>Ametop Y/N</w:t>
      </w:r>
      <w:r w:rsidRPr="00EE62B9">
        <w:rPr>
          <w:rFonts w:cs="Arial"/>
        </w:rPr>
        <w:tab/>
        <w:t>____________</w:t>
      </w:r>
    </w:p>
    <w:p w14:paraId="23BB56FD" w14:textId="77777777" w:rsidR="00D24409" w:rsidRPr="00EE62B9" w:rsidRDefault="00D24409" w:rsidP="00EE62B9">
      <w:pPr>
        <w:rPr>
          <w:rFonts w:cs="Arial"/>
        </w:rPr>
      </w:pPr>
      <w:r w:rsidRPr="00EE62B9">
        <w:rPr>
          <w:rFonts w:cs="Arial"/>
        </w:rPr>
        <w:t>Time</w:t>
      </w:r>
      <w:r w:rsidRPr="00EE62B9">
        <w:rPr>
          <w:rFonts w:cs="Arial"/>
        </w:rPr>
        <w:tab/>
      </w:r>
      <w:r w:rsidRPr="00EE62B9">
        <w:rPr>
          <w:rFonts w:cs="Arial"/>
        </w:rPr>
        <w:tab/>
        <w:t>____________</w:t>
      </w:r>
    </w:p>
    <w:p w14:paraId="6504DB16" w14:textId="77777777" w:rsidR="00D24409" w:rsidRPr="00EE62B9" w:rsidRDefault="00D24409" w:rsidP="00EE62B9">
      <w:pPr>
        <w:tabs>
          <w:tab w:val="left" w:pos="990"/>
        </w:tabs>
        <w:rPr>
          <w:rFonts w:cs="Arial"/>
        </w:rPr>
      </w:pPr>
      <w:r w:rsidRPr="00EE62B9">
        <w:rPr>
          <w:rFonts w:cs="Arial"/>
        </w:rPr>
        <w:tab/>
      </w:r>
    </w:p>
    <w:p w14:paraId="0655B728" w14:textId="77777777" w:rsidR="00D24409" w:rsidRPr="00EE62B9" w:rsidRDefault="00D24409" w:rsidP="00EE62B9">
      <w:pPr>
        <w:rPr>
          <w:rFonts w:cs="Arial"/>
        </w:rPr>
      </w:pPr>
      <w:r w:rsidRPr="00EE62B9">
        <w:rPr>
          <w:rFonts w:cs="Arial"/>
        </w:rPr>
        <w:t>Weight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____________kg     Details of instrument used.  Height</w:t>
      </w:r>
      <w:r w:rsidRPr="00EE62B9">
        <w:rPr>
          <w:rFonts w:cs="Arial"/>
        </w:rPr>
        <w:tab/>
      </w:r>
      <w:r w:rsidRPr="00EE62B9">
        <w:rPr>
          <w:rFonts w:cs="Arial"/>
        </w:rPr>
        <w:tab/>
      </w:r>
      <w:r w:rsidRPr="00EE62B9">
        <w:rPr>
          <w:rFonts w:cs="Arial"/>
        </w:rPr>
        <w:tab/>
      </w:r>
      <w:r w:rsidRPr="00EE62B9">
        <w:rPr>
          <w:rFonts w:cs="Arial"/>
        </w:rPr>
        <w:tab/>
      </w:r>
      <w:r w:rsidRPr="00EE62B9">
        <w:rPr>
          <w:rFonts w:cs="Arial"/>
        </w:rPr>
        <w:tab/>
        <w:t>____________cm</w:t>
      </w:r>
    </w:p>
    <w:p w14:paraId="21603D0B" w14:textId="77777777" w:rsidR="00D24409" w:rsidRPr="00EE62B9" w:rsidRDefault="00D24409" w:rsidP="00EE62B9">
      <w:pPr>
        <w:rPr>
          <w:rFonts w:cs="Arial"/>
        </w:rPr>
      </w:pPr>
    </w:p>
    <w:p w14:paraId="04129BBA" w14:textId="77777777" w:rsidR="00D24409" w:rsidRPr="00EE62B9" w:rsidRDefault="00D24409" w:rsidP="00EE62B9">
      <w:pPr>
        <w:rPr>
          <w:rFonts w:cs="Arial"/>
        </w:rPr>
      </w:pPr>
      <w:r w:rsidRPr="00EE62B9">
        <w:rPr>
          <w:rFonts w:cs="Arial"/>
        </w:rPr>
        <w:t>Blood Pressure</w:t>
      </w:r>
      <w:r w:rsidRPr="00EE62B9">
        <w:rPr>
          <w:rFonts w:cs="Arial"/>
        </w:rPr>
        <w:tab/>
      </w:r>
      <w:r w:rsidRPr="00EE62B9">
        <w:rPr>
          <w:rFonts w:cs="Arial"/>
        </w:rPr>
        <w:tab/>
      </w:r>
      <w:r w:rsidRPr="00EE62B9">
        <w:rPr>
          <w:rFonts w:cs="Arial"/>
        </w:rPr>
        <w:tab/>
      </w:r>
      <w:r w:rsidRPr="00EE62B9">
        <w:rPr>
          <w:rFonts w:cs="Arial"/>
        </w:rPr>
        <w:tab/>
        <w:t>____________mmhg Average of 3 readings/RUL</w:t>
      </w:r>
    </w:p>
    <w:p w14:paraId="58ECE20B" w14:textId="77777777" w:rsidR="00D24409" w:rsidRPr="00EE62B9" w:rsidRDefault="00D24409" w:rsidP="00EE62B9">
      <w:pPr>
        <w:rPr>
          <w:rFonts w:cs="Arial"/>
        </w:rPr>
      </w:pPr>
    </w:p>
    <w:p w14:paraId="12A8B809" w14:textId="77777777" w:rsidR="00D24409" w:rsidRPr="00EE62B9" w:rsidRDefault="00D24409" w:rsidP="00EE62B9">
      <w:pPr>
        <w:rPr>
          <w:rFonts w:cs="Arial"/>
        </w:rPr>
      </w:pPr>
      <w:r w:rsidRPr="00EE62B9">
        <w:rPr>
          <w:rFonts w:cs="Arial"/>
        </w:rPr>
        <w:t>Waist Circumference</w:t>
      </w:r>
      <w:r w:rsidRPr="00EE62B9">
        <w:rPr>
          <w:rFonts w:cs="Arial"/>
        </w:rPr>
        <w:tab/>
      </w:r>
      <w:r w:rsidRPr="00EE62B9">
        <w:rPr>
          <w:rFonts w:cs="Arial"/>
        </w:rPr>
        <w:tab/>
      </w:r>
      <w:r w:rsidRPr="00EE62B9">
        <w:rPr>
          <w:rFonts w:cs="Arial"/>
        </w:rPr>
        <w:tab/>
        <w:t>____________cm</w:t>
      </w:r>
    </w:p>
    <w:p w14:paraId="6DA8E44B" w14:textId="77777777" w:rsidR="00D24409" w:rsidRPr="00EE62B9" w:rsidRDefault="00D24409" w:rsidP="00EE62B9">
      <w:pPr>
        <w:rPr>
          <w:rFonts w:cs="Arial"/>
        </w:rPr>
      </w:pPr>
    </w:p>
    <w:p w14:paraId="034B05D7" w14:textId="77777777" w:rsidR="00D24409" w:rsidRPr="00EE62B9" w:rsidRDefault="00D24409" w:rsidP="00EE62B9">
      <w:pPr>
        <w:rPr>
          <w:rFonts w:cs="Arial"/>
        </w:rPr>
      </w:pPr>
      <w:r w:rsidRPr="00EE62B9">
        <w:rPr>
          <w:rFonts w:cs="Arial"/>
        </w:rPr>
        <w:t>BMI</w:t>
      </w:r>
    </w:p>
    <w:p w14:paraId="702BAE7E" w14:textId="77777777" w:rsidR="00D24409" w:rsidRPr="00EE62B9" w:rsidRDefault="00D24409" w:rsidP="00EE62B9">
      <w:pPr>
        <w:rPr>
          <w:rFonts w:cs="Arial"/>
        </w:rPr>
      </w:pPr>
    </w:p>
    <w:p w14:paraId="56D20A1E" w14:textId="77777777" w:rsidR="00D24409" w:rsidRPr="00EE62B9" w:rsidRDefault="00D24409" w:rsidP="00EE62B9">
      <w:pPr>
        <w:rPr>
          <w:rFonts w:cs="Arial"/>
        </w:rPr>
      </w:pPr>
      <w:r w:rsidRPr="00EE62B9">
        <w:rPr>
          <w:rFonts w:cs="Arial"/>
        </w:rPr>
        <w:t>BMI SDS/Centile</w:t>
      </w:r>
    </w:p>
    <w:p w14:paraId="52DAF27F" w14:textId="77777777" w:rsidR="00D24409" w:rsidRPr="00EE62B9" w:rsidRDefault="00D24409" w:rsidP="00EE62B9">
      <w:pPr>
        <w:rPr>
          <w:rFonts w:cs="Arial"/>
        </w:rPr>
      </w:pPr>
    </w:p>
    <w:p w14:paraId="3495C48F" w14:textId="77777777" w:rsidR="00D24409" w:rsidRPr="00EE62B9" w:rsidRDefault="00D24409" w:rsidP="00EE62B9">
      <w:pPr>
        <w:rPr>
          <w:rFonts w:cs="Arial"/>
        </w:rPr>
      </w:pPr>
      <w:r w:rsidRPr="00EE62B9">
        <w:rPr>
          <w:rFonts w:cs="Arial"/>
        </w:rPr>
        <w:t>Urine Pregnancy Test Lot Number</w:t>
      </w:r>
      <w:r w:rsidRPr="00EE62B9">
        <w:rPr>
          <w:rFonts w:cs="Arial"/>
        </w:rPr>
        <w:tab/>
        <w:t>____________</w:t>
      </w:r>
    </w:p>
    <w:p w14:paraId="70A2744B" w14:textId="77777777" w:rsidR="00D24409" w:rsidRPr="00EE62B9" w:rsidRDefault="00D24409" w:rsidP="00EE62B9">
      <w:pPr>
        <w:rPr>
          <w:rFonts w:cs="Arial"/>
        </w:rPr>
      </w:pPr>
      <w:r w:rsidRPr="00EE62B9">
        <w:rPr>
          <w:rFonts w:cs="Arial"/>
        </w:rPr>
        <w:t>Result (Neg/Pos)</w:t>
      </w:r>
      <w:r w:rsidRPr="00EE62B9">
        <w:rPr>
          <w:rFonts w:cs="Arial"/>
        </w:rPr>
        <w:tab/>
      </w:r>
      <w:r w:rsidRPr="00EE62B9">
        <w:rPr>
          <w:rFonts w:cs="Arial"/>
        </w:rPr>
        <w:tab/>
      </w:r>
      <w:r w:rsidRPr="00EE62B9">
        <w:rPr>
          <w:rFonts w:cs="Arial"/>
        </w:rPr>
        <w:tab/>
        <w:t>____________</w:t>
      </w:r>
    </w:p>
    <w:p w14:paraId="235452FD" w14:textId="77777777" w:rsidR="00D24409" w:rsidRPr="00EE62B9" w:rsidRDefault="00D24409" w:rsidP="00EE62B9">
      <w:pPr>
        <w:rPr>
          <w:rFonts w:cs="Arial"/>
        </w:rPr>
      </w:pPr>
    </w:p>
    <w:p w14:paraId="7500838E" w14:textId="77777777" w:rsidR="00D24409" w:rsidRPr="00EE62B9" w:rsidRDefault="00D24409" w:rsidP="00EE62B9">
      <w:pPr>
        <w:rPr>
          <w:rFonts w:cs="Arial"/>
        </w:rPr>
      </w:pPr>
    </w:p>
    <w:p w14:paraId="2FC3E203" w14:textId="77777777" w:rsidR="00D24409" w:rsidRPr="00EE62B9" w:rsidRDefault="00D24409" w:rsidP="00EE62B9">
      <w:pPr>
        <w:rPr>
          <w:rFonts w:cs="Arial"/>
        </w:rPr>
      </w:pPr>
      <w:r w:rsidRPr="00EE62B9">
        <w:rPr>
          <w:rFonts w:cs="Arial"/>
        </w:rPr>
        <w:t xml:space="preserve">Cannula </w:t>
      </w:r>
      <w:r w:rsidRPr="00EE62B9">
        <w:rPr>
          <w:rFonts w:cs="Arial"/>
        </w:rPr>
        <w:tab/>
      </w:r>
      <w:r w:rsidRPr="00EE62B9">
        <w:rPr>
          <w:rFonts w:cs="Arial"/>
        </w:rPr>
        <w:tab/>
      </w:r>
      <w:r w:rsidRPr="00EE62B9">
        <w:rPr>
          <w:rFonts w:cs="Arial"/>
        </w:rPr>
        <w:sym w:font="Wingdings" w:char="F0A8"/>
      </w:r>
      <w:r w:rsidRPr="00EE62B9">
        <w:rPr>
          <w:rFonts w:cs="Arial"/>
        </w:rPr>
        <w:t xml:space="preserve">                                              Results</w:t>
      </w:r>
    </w:p>
    <w:p w14:paraId="08C257A6" w14:textId="77777777" w:rsidR="00D24409" w:rsidRPr="00EE62B9" w:rsidRDefault="00D24409" w:rsidP="00EE62B9">
      <w:pPr>
        <w:rPr>
          <w:rFonts w:cs="Arial"/>
        </w:rPr>
      </w:pPr>
    </w:p>
    <w:p w14:paraId="22A92484" w14:textId="77777777" w:rsidR="00D24409" w:rsidRPr="00EE62B9" w:rsidRDefault="00D24409" w:rsidP="00EE62B9">
      <w:pPr>
        <w:rPr>
          <w:rFonts w:cs="Arial"/>
        </w:rPr>
      </w:pPr>
      <w:r w:rsidRPr="00EE62B9">
        <w:rPr>
          <w:rFonts w:cs="Arial"/>
        </w:rPr>
        <w:t>Bloods…</w:t>
      </w:r>
    </w:p>
    <w:p w14:paraId="4DEAB20C" w14:textId="77777777" w:rsidR="00D24409" w:rsidRPr="00EE62B9" w:rsidRDefault="00D24409" w:rsidP="00EE62B9">
      <w:pPr>
        <w:rPr>
          <w:rFonts w:cs="Arial"/>
        </w:rPr>
      </w:pPr>
      <w:r w:rsidRPr="00EE62B9">
        <w:rPr>
          <w:rFonts w:cs="Arial"/>
        </w:rPr>
        <w:t>FBC</w:t>
      </w:r>
      <w:r w:rsidRPr="00EE62B9">
        <w:rPr>
          <w:rFonts w:cs="Arial"/>
        </w:rPr>
        <w:tab/>
      </w:r>
      <w:r w:rsidRPr="00EE62B9">
        <w:rPr>
          <w:rFonts w:cs="Arial"/>
        </w:rPr>
        <w:tab/>
      </w:r>
      <w:r w:rsidRPr="00EE62B9">
        <w:rPr>
          <w:rFonts w:cs="Arial"/>
        </w:rPr>
        <w:tab/>
      </w:r>
      <w:r w:rsidRPr="00EE62B9">
        <w:rPr>
          <w:rFonts w:cs="Arial"/>
        </w:rPr>
        <w:sym w:font="Wingdings" w:char="F0A8"/>
      </w:r>
      <w:r w:rsidRPr="00EE62B9">
        <w:rPr>
          <w:rFonts w:cs="Arial"/>
        </w:rPr>
        <w:t xml:space="preserve">   </w:t>
      </w:r>
    </w:p>
    <w:p w14:paraId="3FBD44E2" w14:textId="77777777" w:rsidR="00D24409" w:rsidRPr="00EE62B9" w:rsidRDefault="00931FF7" w:rsidP="00EE62B9">
      <w:pPr>
        <w:rPr>
          <w:rFonts w:cs="Arial"/>
        </w:rPr>
      </w:pPr>
      <w:r>
        <w:rPr>
          <w:rFonts w:cs="Arial"/>
        </w:rPr>
        <w:pict w14:anchorId="6BA9DE6E">
          <v:rect id="_x0000_i1066" style="width:0;height:1.5pt" o:hralign="center" o:hrstd="t" o:hr="t" fillcolor="#a0a0a0" stroked="f"/>
        </w:pict>
      </w:r>
    </w:p>
    <w:p w14:paraId="5B0879BA" w14:textId="77777777" w:rsidR="00D24409" w:rsidRPr="00EE62B9" w:rsidRDefault="00D24409" w:rsidP="00EE62B9">
      <w:pPr>
        <w:rPr>
          <w:rFonts w:cs="Arial"/>
        </w:rPr>
      </w:pPr>
      <w:r w:rsidRPr="00EE62B9">
        <w:rPr>
          <w:rFonts w:cs="Arial"/>
        </w:rPr>
        <w:t>U &amp; Es</w:t>
      </w:r>
      <w:r w:rsidRPr="00EE62B9">
        <w:rPr>
          <w:rFonts w:cs="Arial"/>
        </w:rPr>
        <w:tab/>
      </w:r>
      <w:r w:rsidRPr="00EE62B9">
        <w:rPr>
          <w:rFonts w:cs="Arial"/>
        </w:rPr>
        <w:tab/>
      </w:r>
      <w:r w:rsidRPr="00EE62B9">
        <w:rPr>
          <w:rFonts w:cs="Arial"/>
        </w:rPr>
        <w:tab/>
      </w:r>
      <w:r w:rsidRPr="00EE62B9">
        <w:rPr>
          <w:rFonts w:cs="Arial"/>
        </w:rPr>
        <w:sym w:font="Wingdings" w:char="F0A8"/>
      </w:r>
    </w:p>
    <w:p w14:paraId="6F32B66D" w14:textId="77777777" w:rsidR="00D24409" w:rsidRPr="00EE62B9" w:rsidRDefault="00931FF7" w:rsidP="00EE62B9">
      <w:pPr>
        <w:rPr>
          <w:rFonts w:cs="Arial"/>
        </w:rPr>
      </w:pPr>
      <w:r>
        <w:rPr>
          <w:rFonts w:cs="Arial"/>
        </w:rPr>
        <w:pict w14:anchorId="6EC71CFE">
          <v:rect id="_x0000_i1067" style="width:0;height:1.5pt" o:hralign="center" o:hrstd="t" o:hr="t" fillcolor="#a0a0a0" stroked="f"/>
        </w:pict>
      </w:r>
    </w:p>
    <w:p w14:paraId="078D55FB" w14:textId="77777777" w:rsidR="00D24409" w:rsidRPr="00EE62B9" w:rsidRDefault="00D24409" w:rsidP="00EE62B9">
      <w:pPr>
        <w:rPr>
          <w:rFonts w:cs="Arial"/>
        </w:rPr>
      </w:pPr>
      <w:r w:rsidRPr="00EE62B9">
        <w:rPr>
          <w:rFonts w:cs="Arial"/>
        </w:rPr>
        <w:t>LFTs</w:t>
      </w:r>
      <w:r w:rsidRPr="00EE62B9">
        <w:rPr>
          <w:rFonts w:cs="Arial"/>
        </w:rPr>
        <w:tab/>
      </w:r>
      <w:r w:rsidRPr="00EE62B9">
        <w:rPr>
          <w:rFonts w:cs="Arial"/>
        </w:rPr>
        <w:tab/>
      </w:r>
      <w:r w:rsidRPr="00EE62B9">
        <w:rPr>
          <w:rFonts w:cs="Arial"/>
        </w:rPr>
        <w:tab/>
      </w:r>
      <w:r w:rsidRPr="00EE62B9">
        <w:rPr>
          <w:rFonts w:cs="Arial"/>
        </w:rPr>
        <w:sym w:font="Wingdings" w:char="F0A8"/>
      </w:r>
    </w:p>
    <w:p w14:paraId="542844B1" w14:textId="77777777" w:rsidR="00D24409" w:rsidRPr="00EE62B9" w:rsidRDefault="00931FF7" w:rsidP="00EE62B9">
      <w:pPr>
        <w:rPr>
          <w:rFonts w:cs="Arial"/>
        </w:rPr>
      </w:pPr>
      <w:r>
        <w:rPr>
          <w:rFonts w:cs="Arial"/>
        </w:rPr>
        <w:pict w14:anchorId="67B02000">
          <v:rect id="_x0000_i1068" style="width:0;height:1.5pt" o:hralign="center" o:hrstd="t" o:hr="t" fillcolor="#a0a0a0" stroked="f"/>
        </w:pict>
      </w:r>
    </w:p>
    <w:p w14:paraId="27E01138" w14:textId="77777777" w:rsidR="00D24409" w:rsidRPr="00EE62B9" w:rsidRDefault="00D24409" w:rsidP="00EE62B9">
      <w:pPr>
        <w:rPr>
          <w:rFonts w:cs="Arial"/>
        </w:rPr>
      </w:pPr>
      <w:r w:rsidRPr="00EE62B9">
        <w:rPr>
          <w:rFonts w:cs="Arial"/>
        </w:rPr>
        <w:t>Bone Profile</w:t>
      </w:r>
      <w:r w:rsidRPr="00EE62B9">
        <w:rPr>
          <w:rFonts w:cs="Arial"/>
        </w:rPr>
        <w:tab/>
      </w:r>
      <w:r w:rsidRPr="00EE62B9">
        <w:rPr>
          <w:rFonts w:cs="Arial"/>
        </w:rPr>
        <w:tab/>
      </w:r>
      <w:r w:rsidRPr="00EE62B9">
        <w:rPr>
          <w:rFonts w:cs="Arial"/>
        </w:rPr>
        <w:sym w:font="Wingdings" w:char="F0A8"/>
      </w:r>
    </w:p>
    <w:p w14:paraId="5A015FCB" w14:textId="77777777" w:rsidR="00D24409" w:rsidRPr="00EE62B9" w:rsidRDefault="00931FF7" w:rsidP="00EE62B9">
      <w:pPr>
        <w:rPr>
          <w:rFonts w:cs="Arial"/>
        </w:rPr>
      </w:pPr>
      <w:r>
        <w:rPr>
          <w:rFonts w:cs="Arial"/>
        </w:rPr>
        <w:pict w14:anchorId="6AC89735">
          <v:rect id="_x0000_i1069" style="width:0;height:1.5pt" o:hralign="center" o:hrstd="t" o:hr="t" fillcolor="#a0a0a0" stroked="f"/>
        </w:pict>
      </w:r>
    </w:p>
    <w:p w14:paraId="01C4CF68" w14:textId="77777777" w:rsidR="00D24409" w:rsidRPr="00EE62B9" w:rsidRDefault="00D24409" w:rsidP="00EE62B9">
      <w:pPr>
        <w:rPr>
          <w:rFonts w:cs="Arial"/>
        </w:rPr>
      </w:pPr>
      <w:r w:rsidRPr="00EE62B9">
        <w:rPr>
          <w:rFonts w:cs="Arial"/>
        </w:rPr>
        <w:t>Vit A &amp; D &amp; E</w:t>
      </w:r>
      <w:r w:rsidRPr="00EE62B9">
        <w:rPr>
          <w:rFonts w:cs="Arial"/>
        </w:rPr>
        <w:tab/>
      </w:r>
      <w:r w:rsidRPr="00EE62B9">
        <w:rPr>
          <w:rFonts w:cs="Arial"/>
        </w:rPr>
        <w:tab/>
      </w:r>
      <w:r w:rsidRPr="00EE62B9">
        <w:rPr>
          <w:rFonts w:cs="Arial"/>
        </w:rPr>
        <w:sym w:font="Wingdings" w:char="F0A8"/>
      </w:r>
    </w:p>
    <w:p w14:paraId="76558864" w14:textId="77777777" w:rsidR="00D24409" w:rsidRPr="00EE62B9" w:rsidRDefault="00931FF7" w:rsidP="00EE62B9">
      <w:pPr>
        <w:rPr>
          <w:rFonts w:cs="Arial"/>
        </w:rPr>
      </w:pPr>
      <w:r>
        <w:rPr>
          <w:rFonts w:cs="Arial"/>
        </w:rPr>
        <w:lastRenderedPageBreak/>
        <w:pict w14:anchorId="2C5DCC15">
          <v:rect id="_x0000_i1070" style="width:0;height:1.5pt" o:hralign="center" o:hrstd="t" o:hr="t" fillcolor="#a0a0a0" stroked="f"/>
        </w:pict>
      </w:r>
    </w:p>
    <w:p w14:paraId="4A5E6CB3" w14:textId="77777777" w:rsidR="00D24409" w:rsidRPr="00EE62B9" w:rsidRDefault="00D24409" w:rsidP="00EE62B9">
      <w:pPr>
        <w:rPr>
          <w:rFonts w:cs="Arial"/>
        </w:rPr>
      </w:pPr>
    </w:p>
    <w:p w14:paraId="237CF010" w14:textId="77777777" w:rsidR="00D24409" w:rsidRPr="00EE62B9" w:rsidRDefault="00D24409" w:rsidP="00EE62B9">
      <w:pPr>
        <w:rPr>
          <w:rFonts w:cs="Arial"/>
        </w:rPr>
      </w:pPr>
      <w:r w:rsidRPr="00EE62B9">
        <w:rPr>
          <w:rFonts w:cs="Arial"/>
        </w:rPr>
        <w:t>F Insulin/Glucose</w:t>
      </w:r>
      <w:r w:rsidRPr="00EE62B9">
        <w:rPr>
          <w:rFonts w:cs="Arial"/>
        </w:rPr>
        <w:tab/>
      </w:r>
      <w:r w:rsidRPr="00EE62B9">
        <w:rPr>
          <w:rFonts w:cs="Arial"/>
        </w:rPr>
        <w:sym w:font="Wingdings" w:char="F0A8"/>
      </w:r>
    </w:p>
    <w:p w14:paraId="0B1251E9" w14:textId="77777777" w:rsidR="00D24409" w:rsidRPr="00EE62B9" w:rsidRDefault="00931FF7" w:rsidP="00EE62B9">
      <w:pPr>
        <w:rPr>
          <w:rFonts w:cs="Arial"/>
        </w:rPr>
      </w:pPr>
      <w:r>
        <w:rPr>
          <w:rFonts w:cs="Arial"/>
        </w:rPr>
        <w:pict w14:anchorId="256B16F9">
          <v:rect id="_x0000_i1071" style="width:0;height:1.5pt" o:hralign="center" o:hrstd="t" o:hr="t" fillcolor="#a0a0a0" stroked="f"/>
        </w:pict>
      </w:r>
    </w:p>
    <w:p w14:paraId="58DCFEAE" w14:textId="77777777" w:rsidR="00D24409" w:rsidRPr="00EE62B9" w:rsidRDefault="00D24409" w:rsidP="00EE62B9">
      <w:pPr>
        <w:rPr>
          <w:rFonts w:cs="Arial"/>
        </w:rPr>
      </w:pPr>
    </w:p>
    <w:p w14:paraId="31234B67" w14:textId="77777777" w:rsidR="00D24409" w:rsidRPr="00EE62B9" w:rsidRDefault="00D24409" w:rsidP="00EE62B9">
      <w:pPr>
        <w:rPr>
          <w:rFonts w:cs="Arial"/>
        </w:rPr>
      </w:pPr>
      <w:r w:rsidRPr="00EE62B9">
        <w:rPr>
          <w:rFonts w:cs="Arial"/>
        </w:rPr>
        <w:t>Lpt/Adiponectin</w:t>
      </w:r>
      <w:r w:rsidRPr="00EE62B9">
        <w:rPr>
          <w:rFonts w:cs="Arial"/>
        </w:rPr>
        <w:tab/>
      </w:r>
      <w:r w:rsidRPr="00EE62B9">
        <w:rPr>
          <w:rFonts w:cs="Arial"/>
        </w:rPr>
        <w:tab/>
      </w:r>
      <w:r w:rsidRPr="00EE62B9">
        <w:rPr>
          <w:rFonts w:cs="Arial"/>
        </w:rPr>
        <w:sym w:font="Wingdings" w:char="F0A8"/>
      </w:r>
    </w:p>
    <w:p w14:paraId="3210815D" w14:textId="77777777" w:rsidR="00D24409" w:rsidRPr="00EE62B9" w:rsidRDefault="00931FF7" w:rsidP="00EE62B9">
      <w:pPr>
        <w:rPr>
          <w:rFonts w:cs="Arial"/>
        </w:rPr>
      </w:pPr>
      <w:r>
        <w:rPr>
          <w:rFonts w:cs="Arial"/>
        </w:rPr>
        <w:pict w14:anchorId="185D2407">
          <v:rect id="_x0000_i1072" style="width:0;height:1.5pt" o:hralign="center" o:hrstd="t" o:hr="t" fillcolor="#a0a0a0" stroked="f"/>
        </w:pict>
      </w:r>
    </w:p>
    <w:p w14:paraId="3E3FA98C" w14:textId="77777777" w:rsidR="00D24409" w:rsidRPr="00EE62B9" w:rsidRDefault="00D24409" w:rsidP="00EE62B9">
      <w:pPr>
        <w:rPr>
          <w:rFonts w:cs="Arial"/>
        </w:rPr>
      </w:pPr>
      <w:r w:rsidRPr="00EE62B9">
        <w:rPr>
          <w:rFonts w:cs="Arial"/>
        </w:rPr>
        <w:t xml:space="preserve">OPG/DKK1/RANKL        </w:t>
      </w:r>
      <w:r w:rsidRPr="00EE62B9">
        <w:rPr>
          <w:rFonts w:cs="Arial"/>
        </w:rPr>
        <w:sym w:font="Wingdings" w:char="F0A8"/>
      </w:r>
    </w:p>
    <w:p w14:paraId="2B5834C1" w14:textId="77777777" w:rsidR="00D24409" w:rsidRPr="00EE62B9" w:rsidRDefault="00931FF7" w:rsidP="00EE62B9">
      <w:pPr>
        <w:rPr>
          <w:rFonts w:cs="Arial"/>
        </w:rPr>
      </w:pPr>
      <w:r>
        <w:rPr>
          <w:rFonts w:cs="Arial"/>
        </w:rPr>
        <w:pict w14:anchorId="483BE4A7">
          <v:rect id="_x0000_i1073" style="width:0;height:1.5pt" o:hralign="center" o:hrstd="t" o:hr="t" fillcolor="#a0a0a0" stroked="f"/>
        </w:pict>
      </w:r>
    </w:p>
    <w:p w14:paraId="71ECA23B" w14:textId="77777777" w:rsidR="00D24409" w:rsidRPr="00EE62B9" w:rsidRDefault="00D24409" w:rsidP="00EE62B9">
      <w:pPr>
        <w:rPr>
          <w:rFonts w:cs="Arial"/>
        </w:rPr>
      </w:pPr>
      <w:r w:rsidRPr="00EE62B9">
        <w:rPr>
          <w:rFonts w:cs="Arial"/>
        </w:rPr>
        <w:t>Ghrelin</w:t>
      </w:r>
      <w:r w:rsidRPr="00EE62B9">
        <w:rPr>
          <w:rFonts w:cs="Arial"/>
        </w:rPr>
        <w:tab/>
      </w:r>
      <w:r w:rsidRPr="00EE62B9">
        <w:rPr>
          <w:rFonts w:cs="Arial"/>
        </w:rPr>
        <w:tab/>
        <w:t xml:space="preserve">             </w:t>
      </w:r>
      <w:r w:rsidRPr="00EE62B9">
        <w:rPr>
          <w:rFonts w:cs="Arial"/>
        </w:rPr>
        <w:sym w:font="Wingdings" w:char="F0A8"/>
      </w:r>
    </w:p>
    <w:p w14:paraId="1E18B4A3" w14:textId="77777777" w:rsidR="00D24409" w:rsidRPr="00EE62B9" w:rsidRDefault="00931FF7" w:rsidP="00EE62B9">
      <w:pPr>
        <w:rPr>
          <w:rFonts w:cs="Arial"/>
        </w:rPr>
      </w:pPr>
      <w:r>
        <w:rPr>
          <w:rFonts w:cs="Arial"/>
        </w:rPr>
        <w:pict w14:anchorId="3CBFB8C7">
          <v:rect id="_x0000_i1074" style="width:0;height:1.5pt" o:hralign="center" o:hrstd="t" o:hr="t" fillcolor="#a0a0a0" stroked="f"/>
        </w:pict>
      </w:r>
    </w:p>
    <w:p w14:paraId="34D686CA" w14:textId="77777777" w:rsidR="00D24409" w:rsidRPr="00EE62B9" w:rsidRDefault="00D24409" w:rsidP="00EE62B9">
      <w:pPr>
        <w:rPr>
          <w:rFonts w:cs="Arial"/>
        </w:rPr>
      </w:pPr>
      <w:r w:rsidRPr="00EE62B9">
        <w:rPr>
          <w:rFonts w:cs="Arial"/>
        </w:rPr>
        <w:t>Osteocalcin</w:t>
      </w:r>
      <w:r w:rsidRPr="00EE62B9">
        <w:rPr>
          <w:rFonts w:cs="Arial"/>
        </w:rPr>
        <w:tab/>
      </w:r>
      <w:r w:rsidRPr="00EE62B9">
        <w:rPr>
          <w:rFonts w:cs="Arial"/>
        </w:rPr>
        <w:tab/>
      </w:r>
      <w:r w:rsidRPr="00EE62B9">
        <w:rPr>
          <w:rFonts w:cs="Arial"/>
        </w:rPr>
        <w:sym w:font="Wingdings" w:char="F0A8"/>
      </w:r>
    </w:p>
    <w:p w14:paraId="24FDC85A" w14:textId="77777777" w:rsidR="00D24409" w:rsidRPr="00EE62B9" w:rsidRDefault="00931FF7" w:rsidP="00EE62B9">
      <w:pPr>
        <w:rPr>
          <w:rFonts w:cs="Arial"/>
        </w:rPr>
      </w:pPr>
      <w:r>
        <w:rPr>
          <w:rFonts w:cs="Arial"/>
        </w:rPr>
        <w:pict w14:anchorId="22208987">
          <v:rect id="_x0000_i1075" style="width:0;height:1.5pt" o:hralign="center" o:hrstd="t" o:hr="t" fillcolor="#a0a0a0" stroked="f"/>
        </w:pict>
      </w:r>
    </w:p>
    <w:p w14:paraId="36FBFDC9" w14:textId="77777777" w:rsidR="00D24409" w:rsidRPr="00EE62B9" w:rsidRDefault="00D24409" w:rsidP="00EE62B9">
      <w:pPr>
        <w:ind w:firstLine="720"/>
        <w:rPr>
          <w:rFonts w:cs="Arial"/>
        </w:rPr>
      </w:pPr>
    </w:p>
    <w:p w14:paraId="7C43E0BB" w14:textId="77777777" w:rsidR="00D24409" w:rsidRPr="00EE62B9" w:rsidRDefault="00D24409" w:rsidP="00EE62B9">
      <w:pPr>
        <w:rPr>
          <w:rFonts w:cs="Arial"/>
        </w:rPr>
      </w:pPr>
      <w:r w:rsidRPr="00EE62B9">
        <w:rPr>
          <w:rFonts w:cs="Arial"/>
        </w:rPr>
        <w:t>P1NP</w:t>
      </w:r>
      <w:r w:rsidRPr="00EE62B9">
        <w:rPr>
          <w:rFonts w:cs="Arial"/>
        </w:rPr>
        <w:tab/>
      </w:r>
      <w:r w:rsidRPr="00EE62B9">
        <w:rPr>
          <w:rFonts w:cs="Arial"/>
        </w:rPr>
        <w:tab/>
        <w:t xml:space="preserve">             </w:t>
      </w:r>
      <w:r w:rsidRPr="00EE62B9">
        <w:rPr>
          <w:rFonts w:cs="Arial"/>
        </w:rPr>
        <w:sym w:font="Wingdings" w:char="F0A8"/>
      </w:r>
    </w:p>
    <w:p w14:paraId="53116888" w14:textId="77777777" w:rsidR="00D24409" w:rsidRPr="00EE62B9" w:rsidRDefault="00931FF7" w:rsidP="00EE62B9">
      <w:pPr>
        <w:rPr>
          <w:rFonts w:cs="Arial"/>
        </w:rPr>
      </w:pPr>
      <w:r>
        <w:rPr>
          <w:rFonts w:cs="Arial"/>
        </w:rPr>
        <w:pict w14:anchorId="5548D4B6">
          <v:rect id="_x0000_i1076" style="width:0;height:1.5pt" o:hralign="center" o:hrstd="t" o:hr="t" fillcolor="#a0a0a0" stroked="f"/>
        </w:pict>
      </w:r>
    </w:p>
    <w:p w14:paraId="5DE41A52" w14:textId="77777777" w:rsidR="00D24409" w:rsidRPr="00EE62B9" w:rsidRDefault="00D24409" w:rsidP="00EE62B9">
      <w:pPr>
        <w:rPr>
          <w:rFonts w:cs="Arial"/>
        </w:rPr>
      </w:pPr>
    </w:p>
    <w:p w14:paraId="12D2B1BB" w14:textId="77777777" w:rsidR="00D24409" w:rsidRPr="00EE62B9" w:rsidRDefault="00D24409" w:rsidP="00EE62B9">
      <w:pPr>
        <w:rPr>
          <w:rFonts w:cs="Arial"/>
        </w:rPr>
      </w:pPr>
      <w:r w:rsidRPr="00EE62B9">
        <w:rPr>
          <w:rFonts w:cs="Arial"/>
        </w:rPr>
        <w:t>Urine CTx</w:t>
      </w:r>
      <w:r w:rsidRPr="00EE62B9">
        <w:rPr>
          <w:rFonts w:cs="Arial"/>
        </w:rPr>
        <w:tab/>
        <w:t xml:space="preserve">             </w:t>
      </w:r>
      <w:r w:rsidRPr="00EE62B9">
        <w:rPr>
          <w:rFonts w:cs="Arial"/>
        </w:rPr>
        <w:sym w:font="Wingdings" w:char="F0A8"/>
      </w:r>
    </w:p>
    <w:p w14:paraId="37F902AA" w14:textId="77777777" w:rsidR="00D24409" w:rsidRPr="00EE62B9" w:rsidRDefault="00931FF7" w:rsidP="00EE62B9">
      <w:pPr>
        <w:rPr>
          <w:rFonts w:cs="Arial"/>
        </w:rPr>
      </w:pPr>
      <w:r>
        <w:rPr>
          <w:rFonts w:cs="Arial"/>
        </w:rPr>
        <w:pict w14:anchorId="66152DB2">
          <v:rect id="_x0000_i1077" style="width:0;height:1.5pt" o:hralign="center" o:hrstd="t" o:hr="t" fillcolor="#a0a0a0" stroked="f"/>
        </w:pict>
      </w:r>
    </w:p>
    <w:p w14:paraId="66E80248" w14:textId="77777777" w:rsidR="00D24409" w:rsidRPr="00EE62B9" w:rsidRDefault="00D24409" w:rsidP="00EE62B9">
      <w:pPr>
        <w:rPr>
          <w:rFonts w:cs="Arial"/>
        </w:rPr>
      </w:pPr>
    </w:p>
    <w:p w14:paraId="6DAC6BC8" w14:textId="77777777" w:rsidR="00D24409" w:rsidRPr="00EE62B9" w:rsidRDefault="00D24409" w:rsidP="00EE62B9">
      <w:pPr>
        <w:rPr>
          <w:rFonts w:cs="Arial"/>
        </w:rPr>
      </w:pPr>
      <w:r w:rsidRPr="00EE62B9">
        <w:rPr>
          <w:rFonts w:cs="Arial"/>
        </w:rPr>
        <w:t>GLP (5)</w:t>
      </w:r>
      <w:r w:rsidRPr="00EE62B9">
        <w:rPr>
          <w:rFonts w:cs="Arial"/>
        </w:rPr>
        <w:tab/>
      </w:r>
      <w:r w:rsidRPr="00EE62B9">
        <w:rPr>
          <w:rFonts w:cs="Arial"/>
        </w:rPr>
        <w:tab/>
      </w:r>
      <w:r w:rsidRPr="00EE62B9">
        <w:rPr>
          <w:rFonts w:cs="Arial"/>
        </w:rPr>
        <w:tab/>
      </w:r>
      <w:r w:rsidRPr="00EE62B9">
        <w:rPr>
          <w:rFonts w:cs="Arial"/>
        </w:rPr>
        <w:sym w:font="Wingdings" w:char="F0A8"/>
      </w:r>
    </w:p>
    <w:p w14:paraId="0AAFB984" w14:textId="77777777" w:rsidR="00D24409" w:rsidRPr="00EE62B9" w:rsidRDefault="00931FF7" w:rsidP="00EE62B9">
      <w:pPr>
        <w:rPr>
          <w:rFonts w:cs="Arial"/>
        </w:rPr>
      </w:pPr>
      <w:r>
        <w:rPr>
          <w:rFonts w:cs="Arial"/>
        </w:rPr>
        <w:pict w14:anchorId="5586EEDD">
          <v:rect id="_x0000_i1078" style="width:0;height:1.5pt" o:hralign="center" o:hrstd="t" o:hr="t" fillcolor="#a0a0a0" stroked="f"/>
        </w:pict>
      </w:r>
    </w:p>
    <w:p w14:paraId="126CB920" w14:textId="77777777" w:rsidR="00D24409" w:rsidRPr="00EE62B9" w:rsidRDefault="00D24409" w:rsidP="00EE62B9">
      <w:pPr>
        <w:rPr>
          <w:rFonts w:cs="Arial"/>
        </w:rPr>
      </w:pPr>
      <w:r w:rsidRPr="00EE62B9">
        <w:rPr>
          <w:rFonts w:cs="Arial"/>
        </w:rPr>
        <w:t>GIP (5)</w:t>
      </w:r>
      <w:r w:rsidRPr="00EE62B9">
        <w:rPr>
          <w:rFonts w:cs="Arial"/>
        </w:rPr>
        <w:tab/>
      </w:r>
      <w:r w:rsidRPr="00EE62B9">
        <w:rPr>
          <w:rFonts w:cs="Arial"/>
        </w:rPr>
        <w:tab/>
      </w:r>
      <w:r w:rsidRPr="00EE62B9">
        <w:rPr>
          <w:rFonts w:cs="Arial"/>
        </w:rPr>
        <w:tab/>
      </w:r>
      <w:r w:rsidRPr="00EE62B9">
        <w:rPr>
          <w:rFonts w:cs="Arial"/>
        </w:rPr>
        <w:sym w:font="Wingdings" w:char="F0A8"/>
      </w:r>
    </w:p>
    <w:p w14:paraId="7006AEA1" w14:textId="77777777" w:rsidR="00D24409" w:rsidRPr="00EE62B9" w:rsidRDefault="00931FF7" w:rsidP="00EE62B9">
      <w:pPr>
        <w:rPr>
          <w:rFonts w:cs="Arial"/>
        </w:rPr>
      </w:pPr>
      <w:r>
        <w:rPr>
          <w:rFonts w:cs="Arial"/>
        </w:rPr>
        <w:lastRenderedPageBreak/>
        <w:pict w14:anchorId="34866F06">
          <v:rect id="_x0000_i1079" style="width:0;height:1.5pt" o:hralign="center" o:hrstd="t" o:hr="t" fillcolor="#a0a0a0" stroked="f"/>
        </w:pict>
      </w:r>
    </w:p>
    <w:p w14:paraId="4B66448F" w14:textId="77777777" w:rsidR="00D24409" w:rsidRPr="00EE62B9" w:rsidRDefault="00D24409" w:rsidP="00EE62B9">
      <w:pPr>
        <w:rPr>
          <w:rFonts w:cs="Arial"/>
        </w:rPr>
      </w:pPr>
      <w:r w:rsidRPr="00EE62B9">
        <w:rPr>
          <w:rFonts w:cs="Arial"/>
        </w:rPr>
        <w:t>All samples obtained Y/N</w:t>
      </w:r>
      <w:r w:rsidRPr="00EE62B9">
        <w:rPr>
          <w:rFonts w:cs="Arial"/>
        </w:rPr>
        <w:tab/>
        <w:t>_______</w:t>
      </w:r>
    </w:p>
    <w:p w14:paraId="2D60F559" w14:textId="77777777" w:rsidR="00D24409" w:rsidRPr="00EE62B9" w:rsidRDefault="00D24409" w:rsidP="00EE62B9">
      <w:pPr>
        <w:rPr>
          <w:rFonts w:cs="Arial"/>
        </w:rPr>
      </w:pPr>
      <w:r w:rsidRPr="00EE62B9">
        <w:rPr>
          <w:rFonts w:cs="Arial"/>
        </w:rPr>
        <w:t>Details</w:t>
      </w:r>
    </w:p>
    <w:p w14:paraId="7BB1112C" w14:textId="77777777" w:rsidR="00D24409" w:rsidRPr="00EE62B9" w:rsidRDefault="00D24409" w:rsidP="00EE62B9">
      <w:pPr>
        <w:rPr>
          <w:rFonts w:cs="Arial"/>
        </w:rPr>
      </w:pPr>
      <w:r w:rsidRPr="00EE62B9">
        <w:rPr>
          <w:rFonts w:cs="Arial"/>
        </w:rPr>
        <w:t xml:space="preserve">Time to Lab </w:t>
      </w:r>
      <w:r w:rsidRPr="00EE62B9">
        <w:rPr>
          <w:rFonts w:cs="Arial"/>
        </w:rPr>
        <w:tab/>
      </w:r>
      <w:r w:rsidRPr="00EE62B9">
        <w:rPr>
          <w:rFonts w:cs="Arial"/>
        </w:rPr>
        <w:tab/>
        <w:t>_________</w:t>
      </w:r>
    </w:p>
    <w:p w14:paraId="52ECCDE1" w14:textId="77777777" w:rsidR="00D24409" w:rsidRPr="00EE62B9" w:rsidRDefault="00D24409" w:rsidP="00EE62B9">
      <w:pPr>
        <w:rPr>
          <w:rFonts w:cs="Arial"/>
        </w:rPr>
      </w:pPr>
    </w:p>
    <w:p w14:paraId="61A3052E" w14:textId="77777777" w:rsidR="00D24409" w:rsidRPr="00EE62B9" w:rsidRDefault="00D24409" w:rsidP="00EE62B9">
      <w:pPr>
        <w:rPr>
          <w:rFonts w:cs="Arial"/>
        </w:rPr>
      </w:pPr>
      <w:r w:rsidRPr="00EE62B9">
        <w:rPr>
          <w:rFonts w:cs="Arial"/>
        </w:rPr>
        <w:t>Time BM in centrifuge</w:t>
      </w:r>
      <w:r w:rsidRPr="00EE62B9">
        <w:rPr>
          <w:rFonts w:cs="Arial"/>
        </w:rPr>
        <w:tab/>
        <w:t>_________</w:t>
      </w:r>
      <w:r w:rsidRPr="00EE62B9">
        <w:rPr>
          <w:rFonts w:cs="Arial"/>
        </w:rPr>
        <w:tab/>
      </w:r>
    </w:p>
    <w:p w14:paraId="460AAAC0" w14:textId="77777777" w:rsidR="00D24409" w:rsidRPr="00EE62B9" w:rsidRDefault="00D24409" w:rsidP="00EE62B9">
      <w:pPr>
        <w:rPr>
          <w:rFonts w:cs="Arial"/>
        </w:rPr>
      </w:pPr>
    </w:p>
    <w:p w14:paraId="224556F4" w14:textId="77777777" w:rsidR="00D24409" w:rsidRPr="00EE62B9" w:rsidRDefault="00D24409" w:rsidP="00EE62B9">
      <w:pPr>
        <w:rPr>
          <w:rFonts w:cs="Arial"/>
        </w:rPr>
      </w:pPr>
      <w:r w:rsidRPr="00EE62B9">
        <w:rPr>
          <w:rFonts w:cs="Arial"/>
        </w:rPr>
        <w:t>Aliquot sample time</w:t>
      </w:r>
      <w:r w:rsidRPr="00EE62B9">
        <w:rPr>
          <w:rFonts w:cs="Arial"/>
        </w:rPr>
        <w:tab/>
        <w:t>_________</w:t>
      </w:r>
    </w:p>
    <w:p w14:paraId="592581E4" w14:textId="77777777" w:rsidR="00D24409" w:rsidRPr="00EE62B9" w:rsidRDefault="00D24409" w:rsidP="00EE62B9">
      <w:pPr>
        <w:rPr>
          <w:rFonts w:cs="Arial"/>
        </w:rPr>
      </w:pPr>
    </w:p>
    <w:p w14:paraId="0EF4EAF6" w14:textId="77777777" w:rsidR="00D24409" w:rsidRPr="00EE62B9" w:rsidRDefault="00D24409" w:rsidP="00EE62B9">
      <w:pPr>
        <w:rPr>
          <w:rFonts w:cs="Arial"/>
        </w:rPr>
      </w:pPr>
      <w:r w:rsidRPr="00EE62B9">
        <w:rPr>
          <w:rFonts w:cs="Arial"/>
        </w:rPr>
        <w:t xml:space="preserve">Time into -80 </w:t>
      </w:r>
      <w:proofErr w:type="gramStart"/>
      <w:r w:rsidRPr="00EE62B9">
        <w:rPr>
          <w:rFonts w:cs="Arial"/>
        </w:rPr>
        <w:t>freezer</w:t>
      </w:r>
      <w:proofErr w:type="gramEnd"/>
      <w:r w:rsidRPr="00EE62B9">
        <w:rPr>
          <w:rFonts w:cs="Arial"/>
        </w:rPr>
        <w:tab/>
        <w:t>_________</w:t>
      </w:r>
    </w:p>
    <w:p w14:paraId="64E69EC1" w14:textId="77777777" w:rsidR="00D24409" w:rsidRPr="00EE62B9" w:rsidRDefault="00D24409" w:rsidP="00EE62B9">
      <w:pPr>
        <w:rPr>
          <w:rFonts w:cs="Arial"/>
        </w:rPr>
      </w:pPr>
    </w:p>
    <w:p w14:paraId="7E654593" w14:textId="77777777" w:rsidR="00D24409" w:rsidRPr="00EE62B9" w:rsidRDefault="00D24409" w:rsidP="00EE62B9">
      <w:pPr>
        <w:rPr>
          <w:rFonts w:cs="Arial"/>
        </w:rPr>
      </w:pPr>
      <w:r w:rsidRPr="00EE62B9">
        <w:rPr>
          <w:rFonts w:cs="Arial"/>
        </w:rPr>
        <w:t>OGTT</w:t>
      </w:r>
    </w:p>
    <w:p w14:paraId="0E2B1516" w14:textId="77777777" w:rsidR="00D24409" w:rsidRPr="00EE62B9" w:rsidRDefault="00D24409" w:rsidP="00EE62B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416"/>
        <w:gridCol w:w="1416"/>
        <w:gridCol w:w="1417"/>
        <w:gridCol w:w="1417"/>
        <w:gridCol w:w="1338"/>
      </w:tblGrid>
      <w:tr w:rsidR="00D24409" w:rsidRPr="00EE62B9" w14:paraId="28B047E3" w14:textId="77777777" w:rsidTr="00303D6F">
        <w:tc>
          <w:tcPr>
            <w:tcW w:w="1518" w:type="dxa"/>
          </w:tcPr>
          <w:p w14:paraId="25D4AA10" w14:textId="77777777" w:rsidR="00D24409" w:rsidRPr="00EE62B9" w:rsidRDefault="00D24409" w:rsidP="00EE62B9">
            <w:pPr>
              <w:rPr>
                <w:rFonts w:cs="Arial"/>
              </w:rPr>
            </w:pPr>
          </w:p>
        </w:tc>
        <w:tc>
          <w:tcPr>
            <w:tcW w:w="1416" w:type="dxa"/>
          </w:tcPr>
          <w:p w14:paraId="6A8CDCB6" w14:textId="77777777" w:rsidR="00D24409" w:rsidRPr="00EE62B9" w:rsidRDefault="00D24409" w:rsidP="00EE62B9">
            <w:pPr>
              <w:rPr>
                <w:rFonts w:cs="Arial"/>
              </w:rPr>
            </w:pPr>
            <w:r w:rsidRPr="00EE62B9">
              <w:rPr>
                <w:rFonts w:cs="Arial"/>
              </w:rPr>
              <w:t>0 min</w:t>
            </w:r>
          </w:p>
        </w:tc>
        <w:tc>
          <w:tcPr>
            <w:tcW w:w="1416" w:type="dxa"/>
          </w:tcPr>
          <w:p w14:paraId="38FC1519" w14:textId="77777777" w:rsidR="00D24409" w:rsidRPr="00EE62B9" w:rsidRDefault="00D24409" w:rsidP="00EE62B9">
            <w:pPr>
              <w:rPr>
                <w:rFonts w:cs="Arial"/>
              </w:rPr>
            </w:pPr>
            <w:r w:rsidRPr="00EE62B9">
              <w:rPr>
                <w:rFonts w:cs="Arial"/>
              </w:rPr>
              <w:t>30 min</w:t>
            </w:r>
          </w:p>
        </w:tc>
        <w:tc>
          <w:tcPr>
            <w:tcW w:w="1417" w:type="dxa"/>
          </w:tcPr>
          <w:p w14:paraId="39C237E6" w14:textId="77777777" w:rsidR="00D24409" w:rsidRPr="00EE62B9" w:rsidRDefault="00D24409" w:rsidP="00EE62B9">
            <w:pPr>
              <w:rPr>
                <w:rFonts w:cs="Arial"/>
              </w:rPr>
            </w:pPr>
            <w:r w:rsidRPr="00EE62B9">
              <w:rPr>
                <w:rFonts w:cs="Arial"/>
              </w:rPr>
              <w:t>60 min</w:t>
            </w:r>
          </w:p>
        </w:tc>
        <w:tc>
          <w:tcPr>
            <w:tcW w:w="1417" w:type="dxa"/>
          </w:tcPr>
          <w:p w14:paraId="6AE747E5" w14:textId="77777777" w:rsidR="00D24409" w:rsidRPr="00EE62B9" w:rsidRDefault="00D24409" w:rsidP="00EE62B9">
            <w:pPr>
              <w:rPr>
                <w:rFonts w:cs="Arial"/>
              </w:rPr>
            </w:pPr>
            <w:r w:rsidRPr="00EE62B9">
              <w:rPr>
                <w:rFonts w:cs="Arial"/>
              </w:rPr>
              <w:t>90 min</w:t>
            </w:r>
          </w:p>
        </w:tc>
        <w:tc>
          <w:tcPr>
            <w:tcW w:w="1338" w:type="dxa"/>
          </w:tcPr>
          <w:p w14:paraId="45BE181F" w14:textId="77777777" w:rsidR="00D24409" w:rsidRPr="00EE62B9" w:rsidRDefault="00D24409" w:rsidP="00EE62B9">
            <w:pPr>
              <w:rPr>
                <w:rFonts w:cs="Arial"/>
              </w:rPr>
            </w:pPr>
            <w:r w:rsidRPr="00EE62B9">
              <w:rPr>
                <w:rFonts w:cs="Arial"/>
              </w:rPr>
              <w:t>120 min</w:t>
            </w:r>
          </w:p>
        </w:tc>
      </w:tr>
      <w:tr w:rsidR="00D24409" w:rsidRPr="00EE62B9" w14:paraId="7622C70D" w14:textId="77777777" w:rsidTr="00303D6F">
        <w:tc>
          <w:tcPr>
            <w:tcW w:w="1518" w:type="dxa"/>
          </w:tcPr>
          <w:p w14:paraId="0DC29527" w14:textId="77777777" w:rsidR="00D24409" w:rsidRPr="00EE62B9" w:rsidRDefault="00D24409" w:rsidP="00EE62B9">
            <w:pPr>
              <w:rPr>
                <w:rFonts w:cs="Arial"/>
              </w:rPr>
            </w:pPr>
            <w:r w:rsidRPr="00EE62B9">
              <w:rPr>
                <w:rFonts w:cs="Arial"/>
              </w:rPr>
              <w:t>Glucose</w:t>
            </w:r>
          </w:p>
        </w:tc>
        <w:tc>
          <w:tcPr>
            <w:tcW w:w="1416" w:type="dxa"/>
          </w:tcPr>
          <w:p w14:paraId="7CE0A9CB" w14:textId="77777777" w:rsidR="00D24409" w:rsidRPr="00EE62B9" w:rsidRDefault="00D24409" w:rsidP="00EE62B9">
            <w:pPr>
              <w:rPr>
                <w:rFonts w:cs="Arial"/>
              </w:rPr>
            </w:pPr>
          </w:p>
        </w:tc>
        <w:tc>
          <w:tcPr>
            <w:tcW w:w="1416" w:type="dxa"/>
          </w:tcPr>
          <w:p w14:paraId="51DECC87" w14:textId="77777777" w:rsidR="00D24409" w:rsidRPr="00EE62B9" w:rsidRDefault="00D24409" w:rsidP="00EE62B9">
            <w:pPr>
              <w:rPr>
                <w:rFonts w:cs="Arial"/>
              </w:rPr>
            </w:pPr>
          </w:p>
        </w:tc>
        <w:tc>
          <w:tcPr>
            <w:tcW w:w="1417" w:type="dxa"/>
          </w:tcPr>
          <w:p w14:paraId="6B593394" w14:textId="77777777" w:rsidR="00D24409" w:rsidRPr="00EE62B9" w:rsidRDefault="00D24409" w:rsidP="00EE62B9">
            <w:pPr>
              <w:rPr>
                <w:rFonts w:cs="Arial"/>
              </w:rPr>
            </w:pPr>
          </w:p>
        </w:tc>
        <w:tc>
          <w:tcPr>
            <w:tcW w:w="1417" w:type="dxa"/>
          </w:tcPr>
          <w:p w14:paraId="581C9B1E" w14:textId="77777777" w:rsidR="00D24409" w:rsidRPr="00EE62B9" w:rsidRDefault="00D24409" w:rsidP="00EE62B9">
            <w:pPr>
              <w:rPr>
                <w:rFonts w:cs="Arial"/>
              </w:rPr>
            </w:pPr>
          </w:p>
        </w:tc>
        <w:tc>
          <w:tcPr>
            <w:tcW w:w="1338" w:type="dxa"/>
          </w:tcPr>
          <w:p w14:paraId="5C77AC88" w14:textId="77777777" w:rsidR="00D24409" w:rsidRPr="00EE62B9" w:rsidRDefault="00D24409" w:rsidP="00EE62B9">
            <w:pPr>
              <w:rPr>
                <w:rFonts w:cs="Arial"/>
              </w:rPr>
            </w:pPr>
          </w:p>
        </w:tc>
      </w:tr>
      <w:tr w:rsidR="00D24409" w:rsidRPr="00EE62B9" w14:paraId="0C6DDA4D" w14:textId="77777777" w:rsidTr="00303D6F">
        <w:tc>
          <w:tcPr>
            <w:tcW w:w="1518" w:type="dxa"/>
          </w:tcPr>
          <w:p w14:paraId="2F3B4246" w14:textId="77777777" w:rsidR="00D24409" w:rsidRPr="00EE62B9" w:rsidRDefault="00D24409" w:rsidP="00EE62B9">
            <w:pPr>
              <w:rPr>
                <w:rFonts w:cs="Arial"/>
              </w:rPr>
            </w:pPr>
            <w:r w:rsidRPr="00EE62B9">
              <w:rPr>
                <w:rFonts w:cs="Arial"/>
              </w:rPr>
              <w:t>Insulin</w:t>
            </w:r>
          </w:p>
        </w:tc>
        <w:tc>
          <w:tcPr>
            <w:tcW w:w="1416" w:type="dxa"/>
          </w:tcPr>
          <w:p w14:paraId="0F6A3759" w14:textId="77777777" w:rsidR="00D24409" w:rsidRPr="00EE62B9" w:rsidRDefault="00D24409" w:rsidP="00EE62B9">
            <w:pPr>
              <w:rPr>
                <w:rFonts w:cs="Arial"/>
              </w:rPr>
            </w:pPr>
          </w:p>
        </w:tc>
        <w:tc>
          <w:tcPr>
            <w:tcW w:w="1416" w:type="dxa"/>
          </w:tcPr>
          <w:p w14:paraId="78DA027B" w14:textId="77777777" w:rsidR="00D24409" w:rsidRPr="00EE62B9" w:rsidRDefault="00D24409" w:rsidP="00EE62B9">
            <w:pPr>
              <w:rPr>
                <w:rFonts w:cs="Arial"/>
              </w:rPr>
            </w:pPr>
          </w:p>
        </w:tc>
        <w:tc>
          <w:tcPr>
            <w:tcW w:w="1417" w:type="dxa"/>
          </w:tcPr>
          <w:p w14:paraId="5E9E2EE1" w14:textId="77777777" w:rsidR="00D24409" w:rsidRPr="00EE62B9" w:rsidRDefault="00D24409" w:rsidP="00EE62B9">
            <w:pPr>
              <w:rPr>
                <w:rFonts w:cs="Arial"/>
              </w:rPr>
            </w:pPr>
          </w:p>
        </w:tc>
        <w:tc>
          <w:tcPr>
            <w:tcW w:w="1417" w:type="dxa"/>
          </w:tcPr>
          <w:p w14:paraId="757953DD" w14:textId="77777777" w:rsidR="00D24409" w:rsidRPr="00EE62B9" w:rsidRDefault="00D24409" w:rsidP="00EE62B9">
            <w:pPr>
              <w:rPr>
                <w:rFonts w:cs="Arial"/>
              </w:rPr>
            </w:pPr>
          </w:p>
        </w:tc>
        <w:tc>
          <w:tcPr>
            <w:tcW w:w="1338" w:type="dxa"/>
          </w:tcPr>
          <w:p w14:paraId="4A93353A" w14:textId="77777777" w:rsidR="00D24409" w:rsidRPr="00EE62B9" w:rsidRDefault="00D24409" w:rsidP="00EE62B9">
            <w:pPr>
              <w:rPr>
                <w:rFonts w:cs="Arial"/>
              </w:rPr>
            </w:pPr>
          </w:p>
        </w:tc>
      </w:tr>
      <w:tr w:rsidR="00D24409" w:rsidRPr="00EE62B9" w14:paraId="58C15746" w14:textId="77777777" w:rsidTr="00303D6F">
        <w:tc>
          <w:tcPr>
            <w:tcW w:w="1518" w:type="dxa"/>
          </w:tcPr>
          <w:p w14:paraId="6D5C627C" w14:textId="77777777" w:rsidR="00D24409" w:rsidRPr="00EE62B9" w:rsidRDefault="00D24409" w:rsidP="00EE62B9">
            <w:pPr>
              <w:rPr>
                <w:rFonts w:cs="Arial"/>
              </w:rPr>
            </w:pPr>
            <w:r w:rsidRPr="00EE62B9">
              <w:rPr>
                <w:rFonts w:cs="Arial"/>
              </w:rPr>
              <w:t>GLP</w:t>
            </w:r>
          </w:p>
        </w:tc>
        <w:tc>
          <w:tcPr>
            <w:tcW w:w="1416" w:type="dxa"/>
          </w:tcPr>
          <w:p w14:paraId="0C3B16D3" w14:textId="77777777" w:rsidR="00D24409" w:rsidRPr="00EE62B9" w:rsidRDefault="00D24409" w:rsidP="00EE62B9">
            <w:pPr>
              <w:rPr>
                <w:rFonts w:cs="Arial"/>
              </w:rPr>
            </w:pPr>
          </w:p>
        </w:tc>
        <w:tc>
          <w:tcPr>
            <w:tcW w:w="1416" w:type="dxa"/>
          </w:tcPr>
          <w:p w14:paraId="51E76628" w14:textId="77777777" w:rsidR="00D24409" w:rsidRPr="00EE62B9" w:rsidRDefault="00D24409" w:rsidP="00EE62B9">
            <w:pPr>
              <w:rPr>
                <w:rFonts w:cs="Arial"/>
              </w:rPr>
            </w:pPr>
          </w:p>
        </w:tc>
        <w:tc>
          <w:tcPr>
            <w:tcW w:w="1417" w:type="dxa"/>
          </w:tcPr>
          <w:p w14:paraId="3546EDA4" w14:textId="77777777" w:rsidR="00D24409" w:rsidRPr="00EE62B9" w:rsidRDefault="00D24409" w:rsidP="00EE62B9">
            <w:pPr>
              <w:rPr>
                <w:rFonts w:cs="Arial"/>
              </w:rPr>
            </w:pPr>
          </w:p>
        </w:tc>
        <w:tc>
          <w:tcPr>
            <w:tcW w:w="1417" w:type="dxa"/>
          </w:tcPr>
          <w:p w14:paraId="7D176FA3" w14:textId="77777777" w:rsidR="00D24409" w:rsidRPr="00EE62B9" w:rsidRDefault="00D24409" w:rsidP="00EE62B9">
            <w:pPr>
              <w:rPr>
                <w:rFonts w:cs="Arial"/>
              </w:rPr>
            </w:pPr>
          </w:p>
        </w:tc>
        <w:tc>
          <w:tcPr>
            <w:tcW w:w="1338" w:type="dxa"/>
          </w:tcPr>
          <w:p w14:paraId="0722AFDD" w14:textId="77777777" w:rsidR="00D24409" w:rsidRPr="00EE62B9" w:rsidRDefault="00D24409" w:rsidP="00EE62B9">
            <w:pPr>
              <w:rPr>
                <w:rFonts w:cs="Arial"/>
              </w:rPr>
            </w:pPr>
          </w:p>
        </w:tc>
      </w:tr>
      <w:tr w:rsidR="00D24409" w:rsidRPr="00EE62B9" w14:paraId="2565C7FD" w14:textId="77777777" w:rsidTr="00303D6F">
        <w:tc>
          <w:tcPr>
            <w:tcW w:w="1518" w:type="dxa"/>
          </w:tcPr>
          <w:p w14:paraId="0C3DF5CB" w14:textId="77777777" w:rsidR="00D24409" w:rsidRPr="00EE62B9" w:rsidRDefault="00D24409" w:rsidP="00EE62B9">
            <w:pPr>
              <w:rPr>
                <w:rFonts w:cs="Arial"/>
              </w:rPr>
            </w:pPr>
            <w:r w:rsidRPr="00EE62B9">
              <w:rPr>
                <w:rFonts w:cs="Arial"/>
              </w:rPr>
              <w:t>GIP-1</w:t>
            </w:r>
          </w:p>
        </w:tc>
        <w:tc>
          <w:tcPr>
            <w:tcW w:w="1416" w:type="dxa"/>
          </w:tcPr>
          <w:p w14:paraId="400B2CA9" w14:textId="77777777" w:rsidR="00D24409" w:rsidRPr="00EE62B9" w:rsidRDefault="00D24409" w:rsidP="00EE62B9">
            <w:pPr>
              <w:rPr>
                <w:rFonts w:cs="Arial"/>
              </w:rPr>
            </w:pPr>
          </w:p>
        </w:tc>
        <w:tc>
          <w:tcPr>
            <w:tcW w:w="1416" w:type="dxa"/>
          </w:tcPr>
          <w:p w14:paraId="07BD26EA" w14:textId="77777777" w:rsidR="00D24409" w:rsidRPr="00EE62B9" w:rsidRDefault="00D24409" w:rsidP="00EE62B9">
            <w:pPr>
              <w:rPr>
                <w:rFonts w:cs="Arial"/>
              </w:rPr>
            </w:pPr>
          </w:p>
        </w:tc>
        <w:tc>
          <w:tcPr>
            <w:tcW w:w="1417" w:type="dxa"/>
          </w:tcPr>
          <w:p w14:paraId="7E8A9879" w14:textId="77777777" w:rsidR="00D24409" w:rsidRPr="00EE62B9" w:rsidRDefault="00D24409" w:rsidP="00EE62B9">
            <w:pPr>
              <w:rPr>
                <w:rFonts w:cs="Arial"/>
              </w:rPr>
            </w:pPr>
          </w:p>
        </w:tc>
        <w:tc>
          <w:tcPr>
            <w:tcW w:w="1417" w:type="dxa"/>
          </w:tcPr>
          <w:p w14:paraId="26086660" w14:textId="77777777" w:rsidR="00D24409" w:rsidRPr="00EE62B9" w:rsidRDefault="00D24409" w:rsidP="00EE62B9">
            <w:pPr>
              <w:rPr>
                <w:rFonts w:cs="Arial"/>
              </w:rPr>
            </w:pPr>
          </w:p>
        </w:tc>
        <w:tc>
          <w:tcPr>
            <w:tcW w:w="1338" w:type="dxa"/>
          </w:tcPr>
          <w:p w14:paraId="2B4C33A3" w14:textId="77777777" w:rsidR="00D24409" w:rsidRPr="00EE62B9" w:rsidRDefault="00D24409" w:rsidP="00EE62B9">
            <w:pPr>
              <w:rPr>
                <w:rFonts w:cs="Arial"/>
              </w:rPr>
            </w:pPr>
          </w:p>
        </w:tc>
      </w:tr>
    </w:tbl>
    <w:p w14:paraId="4CB5EB3C" w14:textId="77777777" w:rsidR="00D24409" w:rsidRPr="00EE62B9" w:rsidRDefault="00D24409" w:rsidP="00EE62B9">
      <w:pPr>
        <w:rPr>
          <w:rFonts w:cs="Arial"/>
        </w:rPr>
      </w:pPr>
    </w:p>
    <w:p w14:paraId="7A0E2AB8" w14:textId="77777777" w:rsidR="00D24409" w:rsidRPr="00EE62B9" w:rsidRDefault="00D24409" w:rsidP="00EE62B9">
      <w:pPr>
        <w:rPr>
          <w:rFonts w:cs="Arial"/>
          <w:b/>
        </w:rPr>
      </w:pPr>
      <w:r w:rsidRPr="00EE62B9">
        <w:rPr>
          <w:rFonts w:cs="Arial"/>
          <w:b/>
        </w:rPr>
        <w:t>Scans</w:t>
      </w:r>
    </w:p>
    <w:p w14:paraId="0C89D174" w14:textId="77777777" w:rsidR="00D24409" w:rsidRPr="00EE62B9" w:rsidRDefault="00D24409" w:rsidP="00EE62B9">
      <w:pPr>
        <w:rPr>
          <w:rFonts w:cs="Arial"/>
        </w:rPr>
      </w:pPr>
      <w:r w:rsidRPr="00EE62B9">
        <w:rPr>
          <w:rFonts w:cs="Arial"/>
        </w:rPr>
        <w:t xml:space="preserve">DEXA </w:t>
      </w:r>
    </w:p>
    <w:p w14:paraId="1E350551" w14:textId="77777777" w:rsidR="00D24409" w:rsidRPr="00EE62B9" w:rsidRDefault="00D24409" w:rsidP="00EE62B9">
      <w:pPr>
        <w:rPr>
          <w:rFonts w:cs="Arial"/>
        </w:rPr>
      </w:pPr>
    </w:p>
    <w:p w14:paraId="7319B469" w14:textId="77777777" w:rsidR="00D24409" w:rsidRPr="00EE62B9" w:rsidRDefault="00D24409" w:rsidP="00EE62B9">
      <w:pPr>
        <w:rPr>
          <w:rFonts w:cs="Arial"/>
        </w:rPr>
      </w:pPr>
      <w:r w:rsidRPr="00EE62B9">
        <w:rPr>
          <w:rFonts w:cs="Arial"/>
        </w:rPr>
        <w:t>Date/Time</w:t>
      </w:r>
      <w:r w:rsidRPr="00EE62B9">
        <w:rPr>
          <w:rFonts w:cs="Arial"/>
        </w:rPr>
        <w:tab/>
        <w:t>__________________</w:t>
      </w:r>
    </w:p>
    <w:p w14:paraId="3C2B24FE" w14:textId="77777777" w:rsidR="00D24409" w:rsidRPr="00EE62B9" w:rsidRDefault="00D24409" w:rsidP="00EE62B9">
      <w:pPr>
        <w:rPr>
          <w:rFonts w:cs="Arial"/>
        </w:rPr>
      </w:pPr>
    </w:p>
    <w:p w14:paraId="5E37000F" w14:textId="77777777" w:rsidR="00D24409" w:rsidRPr="00EE62B9" w:rsidRDefault="00D24409" w:rsidP="00EE62B9">
      <w:pPr>
        <w:rPr>
          <w:rFonts w:cs="Arial"/>
        </w:rPr>
      </w:pPr>
      <w:r w:rsidRPr="00EE62B9">
        <w:rPr>
          <w:rFonts w:cs="Arial"/>
        </w:rPr>
        <w:t>Performed by</w:t>
      </w:r>
    </w:p>
    <w:p w14:paraId="7F0A2CD7" w14:textId="77777777" w:rsidR="00D24409" w:rsidRPr="00EE62B9" w:rsidRDefault="00931FF7" w:rsidP="00EE62B9">
      <w:pPr>
        <w:rPr>
          <w:rFonts w:cs="Arial"/>
        </w:rPr>
      </w:pPr>
      <w:r>
        <w:rPr>
          <w:rFonts w:cs="Arial"/>
        </w:rPr>
        <w:pict w14:anchorId="245E11BF">
          <v:rect id="_x0000_i1080" style="width:0;height:1.5pt" o:hralign="center" o:hrstd="t" o:hr="t" fillcolor="#a0a0a0" stroked="f"/>
        </w:pict>
      </w:r>
    </w:p>
    <w:p w14:paraId="44673BCD" w14:textId="77777777" w:rsidR="00D24409" w:rsidRPr="00EE62B9" w:rsidRDefault="00D24409" w:rsidP="00EE62B9">
      <w:pPr>
        <w:rPr>
          <w:rFonts w:cs="Arial"/>
        </w:rPr>
      </w:pPr>
      <w:r w:rsidRPr="00EE62B9">
        <w:rPr>
          <w:rFonts w:cs="Arial"/>
        </w:rPr>
        <w:t xml:space="preserve">HRpQCT at NGH  </w:t>
      </w:r>
    </w:p>
    <w:p w14:paraId="476DFF83" w14:textId="77777777" w:rsidR="00D24409" w:rsidRPr="00EE62B9" w:rsidRDefault="00D24409" w:rsidP="00EE62B9">
      <w:pPr>
        <w:rPr>
          <w:rFonts w:cs="Arial"/>
        </w:rPr>
      </w:pPr>
    </w:p>
    <w:p w14:paraId="61F02ED6" w14:textId="77777777" w:rsidR="00D24409" w:rsidRPr="00EE62B9" w:rsidRDefault="00D24409" w:rsidP="00EE62B9">
      <w:pPr>
        <w:rPr>
          <w:rFonts w:cs="Arial"/>
        </w:rPr>
      </w:pPr>
      <w:r w:rsidRPr="00EE62B9">
        <w:rPr>
          <w:rFonts w:cs="Arial"/>
        </w:rPr>
        <w:t>Date/Time</w:t>
      </w:r>
      <w:r w:rsidRPr="00EE62B9">
        <w:rPr>
          <w:rFonts w:cs="Arial"/>
          <w:b/>
        </w:rPr>
        <w:tab/>
      </w:r>
      <w:r w:rsidRPr="00EE62B9">
        <w:rPr>
          <w:rFonts w:cs="Arial"/>
        </w:rPr>
        <w:t>_______________</w:t>
      </w:r>
    </w:p>
    <w:p w14:paraId="5641B74F" w14:textId="77777777" w:rsidR="00D24409" w:rsidRPr="00EE62B9" w:rsidRDefault="00D24409" w:rsidP="00EE62B9">
      <w:pPr>
        <w:rPr>
          <w:rFonts w:cs="Arial"/>
        </w:rPr>
      </w:pPr>
    </w:p>
    <w:p w14:paraId="32223D4C" w14:textId="77777777" w:rsidR="00D24409" w:rsidRPr="00EE62B9" w:rsidRDefault="00D24409" w:rsidP="00EE62B9">
      <w:pPr>
        <w:rPr>
          <w:rFonts w:cs="Arial"/>
        </w:rPr>
      </w:pPr>
      <w:r w:rsidRPr="00EE62B9">
        <w:rPr>
          <w:rFonts w:cs="Arial"/>
        </w:rPr>
        <w:t>Transport</w:t>
      </w:r>
    </w:p>
    <w:p w14:paraId="66966027" w14:textId="77777777" w:rsidR="00D24409" w:rsidRPr="00EE62B9" w:rsidRDefault="00D24409" w:rsidP="00EE62B9">
      <w:pPr>
        <w:rPr>
          <w:rFonts w:cs="Arial"/>
        </w:rPr>
      </w:pPr>
    </w:p>
    <w:p w14:paraId="31F3A650" w14:textId="77777777" w:rsidR="00D24409" w:rsidRPr="00EE62B9" w:rsidRDefault="00D24409" w:rsidP="00EE62B9">
      <w:pPr>
        <w:rPr>
          <w:rFonts w:cs="Arial"/>
        </w:rPr>
      </w:pPr>
      <w:r w:rsidRPr="00EE62B9">
        <w:rPr>
          <w:rFonts w:cs="Arial"/>
        </w:rPr>
        <w:t xml:space="preserve">Performed by </w:t>
      </w:r>
    </w:p>
    <w:p w14:paraId="6B402559" w14:textId="77777777" w:rsidR="00D24409" w:rsidRPr="00EE62B9" w:rsidRDefault="00931FF7" w:rsidP="00EE62B9">
      <w:pPr>
        <w:rPr>
          <w:rFonts w:cs="Arial"/>
        </w:rPr>
      </w:pPr>
      <w:r>
        <w:rPr>
          <w:rFonts w:cs="Arial"/>
        </w:rPr>
        <w:pict w14:anchorId="47DB9AB0">
          <v:rect id="_x0000_i1081" style="width:0;height:1.5pt" o:hralign="center" o:hrstd="t" o:hr="t" fillcolor="#a0a0a0" stroked="f"/>
        </w:pict>
      </w:r>
    </w:p>
    <w:p w14:paraId="16E5C2D1" w14:textId="77777777" w:rsidR="00D24409" w:rsidRPr="00EE62B9" w:rsidRDefault="00D24409" w:rsidP="00EE62B9">
      <w:pPr>
        <w:tabs>
          <w:tab w:val="left" w:pos="990"/>
        </w:tabs>
        <w:rPr>
          <w:rFonts w:cs="Arial"/>
        </w:rPr>
      </w:pPr>
      <w:r w:rsidRPr="00EE62B9">
        <w:rPr>
          <w:rFonts w:cs="Arial"/>
          <w:b/>
        </w:rPr>
        <w:t>Food diary given</w:t>
      </w:r>
    </w:p>
    <w:p w14:paraId="076F8C98" w14:textId="77777777" w:rsidR="00D24409" w:rsidRPr="00EE62B9" w:rsidRDefault="00D24409" w:rsidP="00EE62B9">
      <w:pPr>
        <w:rPr>
          <w:rFonts w:cs="Arial"/>
          <w:b/>
        </w:rPr>
      </w:pPr>
      <w:r w:rsidRPr="00EE62B9">
        <w:rPr>
          <w:rFonts w:cs="Arial"/>
          <w:b/>
        </w:rPr>
        <w:t>Date and Time</w:t>
      </w:r>
    </w:p>
    <w:p w14:paraId="5D714D54" w14:textId="77777777" w:rsidR="00D24409" w:rsidRPr="00EE62B9" w:rsidRDefault="00D24409" w:rsidP="00EE62B9">
      <w:pPr>
        <w:rPr>
          <w:rFonts w:cs="Arial"/>
          <w:b/>
        </w:rPr>
      </w:pPr>
      <w:r w:rsidRPr="00EE62B9">
        <w:rPr>
          <w:rFonts w:cs="Arial"/>
          <w:b/>
        </w:rPr>
        <w:t>Food diary returned</w:t>
      </w:r>
    </w:p>
    <w:p w14:paraId="5EB06C80" w14:textId="77777777" w:rsidR="00D24409" w:rsidRPr="00EE62B9" w:rsidRDefault="00D24409" w:rsidP="00EE62B9">
      <w:pPr>
        <w:rPr>
          <w:rFonts w:cs="Arial"/>
          <w:b/>
        </w:rPr>
      </w:pPr>
      <w:r w:rsidRPr="00EE62B9">
        <w:rPr>
          <w:rFonts w:cs="Arial"/>
          <w:b/>
        </w:rPr>
        <w:t>Date and Time</w:t>
      </w:r>
    </w:p>
    <w:p w14:paraId="313F544D" w14:textId="77777777" w:rsidR="00D24409" w:rsidRPr="00EE62B9" w:rsidRDefault="00D24409" w:rsidP="00EE62B9">
      <w:pPr>
        <w:rPr>
          <w:rFonts w:cs="Arial"/>
          <w:b/>
        </w:rPr>
      </w:pPr>
    </w:p>
    <w:p w14:paraId="6591D3BB" w14:textId="77777777" w:rsidR="00D24409" w:rsidRPr="00EE62B9" w:rsidRDefault="00D24409" w:rsidP="00EE62B9">
      <w:pPr>
        <w:rPr>
          <w:rFonts w:cs="Arial"/>
          <w:b/>
        </w:rPr>
      </w:pPr>
      <w:r w:rsidRPr="00EE62B9">
        <w:rPr>
          <w:rFonts w:cs="Arial"/>
          <w:b/>
        </w:rPr>
        <w:t xml:space="preserve">Questionnaires </w:t>
      </w:r>
    </w:p>
    <w:p w14:paraId="26748AE5" w14:textId="77777777" w:rsidR="00D24409" w:rsidRPr="00EE62B9" w:rsidRDefault="00D24409" w:rsidP="00EE62B9">
      <w:pPr>
        <w:rPr>
          <w:rFonts w:cs="Arial"/>
          <w:b/>
        </w:rPr>
      </w:pPr>
    </w:p>
    <w:p w14:paraId="6001447D" w14:textId="77777777" w:rsidR="00D24409" w:rsidRPr="00EE62B9" w:rsidRDefault="00D24409" w:rsidP="00EE62B9">
      <w:pPr>
        <w:rPr>
          <w:rFonts w:cs="Arial"/>
        </w:rPr>
      </w:pPr>
      <w:r w:rsidRPr="00EE62B9">
        <w:rPr>
          <w:rFonts w:cs="Arial"/>
        </w:rPr>
        <w:t>CY-PSPP completed – Yes/No</w:t>
      </w:r>
    </w:p>
    <w:p w14:paraId="2BAD4C53" w14:textId="77777777" w:rsidR="00D24409" w:rsidRPr="00EE62B9" w:rsidRDefault="00D24409" w:rsidP="00EE62B9">
      <w:pPr>
        <w:rPr>
          <w:rFonts w:cs="Arial"/>
        </w:rPr>
      </w:pPr>
      <w:r w:rsidRPr="00EE62B9">
        <w:rPr>
          <w:rFonts w:cs="Arial"/>
        </w:rPr>
        <w:t xml:space="preserve">Date and Time  </w:t>
      </w:r>
    </w:p>
    <w:p w14:paraId="3255C89F" w14:textId="77777777" w:rsidR="00D24409" w:rsidRPr="00EE62B9" w:rsidRDefault="00D24409" w:rsidP="00EE62B9">
      <w:pPr>
        <w:rPr>
          <w:rFonts w:cs="Arial"/>
        </w:rPr>
      </w:pPr>
    </w:p>
    <w:p w14:paraId="1FFE45A5" w14:textId="77777777" w:rsidR="00D24409" w:rsidRPr="00EE62B9" w:rsidRDefault="00D24409" w:rsidP="00EE62B9">
      <w:pPr>
        <w:rPr>
          <w:rFonts w:cs="Arial"/>
        </w:rPr>
      </w:pPr>
      <w:r w:rsidRPr="00EE62B9">
        <w:rPr>
          <w:rFonts w:cs="Arial"/>
        </w:rPr>
        <w:t>PedsQL completed- Yes/No</w:t>
      </w:r>
    </w:p>
    <w:p w14:paraId="78C28229" w14:textId="77777777" w:rsidR="00D24409" w:rsidRPr="00EE62B9" w:rsidRDefault="00D24409" w:rsidP="00EE62B9">
      <w:pPr>
        <w:rPr>
          <w:rFonts w:cs="Arial"/>
        </w:rPr>
      </w:pPr>
      <w:r w:rsidRPr="00EE62B9">
        <w:rPr>
          <w:rFonts w:cs="Arial"/>
        </w:rPr>
        <w:t>Date and Time</w:t>
      </w:r>
    </w:p>
    <w:p w14:paraId="59085A13" w14:textId="77777777" w:rsidR="00D24409" w:rsidRPr="00EE62B9" w:rsidRDefault="00D24409" w:rsidP="00EE62B9">
      <w:pPr>
        <w:rPr>
          <w:rFonts w:cs="Arial"/>
        </w:rPr>
      </w:pPr>
    </w:p>
    <w:p w14:paraId="30747C6C" w14:textId="77777777" w:rsidR="00D24409" w:rsidRPr="00EE62B9" w:rsidRDefault="00D24409" w:rsidP="00EE62B9">
      <w:pPr>
        <w:rPr>
          <w:rFonts w:cs="Arial"/>
        </w:rPr>
      </w:pPr>
      <w:r w:rsidRPr="00EE62B9">
        <w:rPr>
          <w:rFonts w:cs="Arial"/>
        </w:rPr>
        <w:t>Assessment of Planned Behaviour completed- Yes/No</w:t>
      </w:r>
    </w:p>
    <w:p w14:paraId="7FD5F5D3" w14:textId="77777777" w:rsidR="00D24409" w:rsidRPr="00EE62B9" w:rsidRDefault="00D24409" w:rsidP="00EE62B9">
      <w:pPr>
        <w:rPr>
          <w:rFonts w:cs="Arial"/>
        </w:rPr>
      </w:pPr>
      <w:r w:rsidRPr="00EE62B9">
        <w:rPr>
          <w:rFonts w:cs="Arial"/>
        </w:rPr>
        <w:t>Date and Time</w:t>
      </w:r>
    </w:p>
    <w:p w14:paraId="4E44A181" w14:textId="77777777" w:rsidR="00D24409" w:rsidRPr="00EE62B9" w:rsidRDefault="00D24409" w:rsidP="00EE62B9">
      <w:pPr>
        <w:rPr>
          <w:rFonts w:cs="Arial"/>
        </w:rPr>
      </w:pPr>
    </w:p>
    <w:p w14:paraId="39F4A376" w14:textId="77777777" w:rsidR="00D24409" w:rsidRPr="00EE62B9" w:rsidRDefault="00D24409" w:rsidP="00EE62B9">
      <w:pPr>
        <w:rPr>
          <w:rFonts w:cs="Arial"/>
        </w:rPr>
      </w:pPr>
      <w:r w:rsidRPr="00EE62B9">
        <w:rPr>
          <w:rFonts w:cs="Arial"/>
        </w:rPr>
        <w:t xml:space="preserve">Physical Activity Questionnaire </w:t>
      </w:r>
      <w:proofErr w:type="gramStart"/>
      <w:r w:rsidRPr="00EE62B9">
        <w:rPr>
          <w:rFonts w:cs="Arial"/>
        </w:rPr>
        <w:t>completed</w:t>
      </w:r>
      <w:proofErr w:type="gramEnd"/>
      <w:r w:rsidRPr="00EE62B9">
        <w:rPr>
          <w:rFonts w:cs="Arial"/>
        </w:rPr>
        <w:t>-Yes/No</w:t>
      </w:r>
    </w:p>
    <w:p w14:paraId="792FB849" w14:textId="77777777" w:rsidR="00D24409" w:rsidRPr="00EE62B9" w:rsidRDefault="00D24409" w:rsidP="00EE62B9">
      <w:pPr>
        <w:rPr>
          <w:rFonts w:cs="Arial"/>
        </w:rPr>
      </w:pPr>
      <w:r w:rsidRPr="00EE62B9">
        <w:rPr>
          <w:rFonts w:cs="Arial"/>
        </w:rPr>
        <w:t>Date and Time</w:t>
      </w:r>
    </w:p>
    <w:p w14:paraId="36BDC13B" w14:textId="77777777" w:rsidR="00D24409" w:rsidRPr="00EE62B9" w:rsidRDefault="00D24409" w:rsidP="00EE62B9">
      <w:pPr>
        <w:rPr>
          <w:rFonts w:cs="Arial"/>
        </w:rPr>
      </w:pPr>
    </w:p>
    <w:p w14:paraId="28AABFE3" w14:textId="77777777" w:rsidR="00D24409" w:rsidRPr="00EE62B9" w:rsidRDefault="00D24409" w:rsidP="00EE62B9">
      <w:pPr>
        <w:rPr>
          <w:rFonts w:cs="Arial"/>
        </w:rPr>
      </w:pPr>
      <w:r w:rsidRPr="00EE62B9">
        <w:rPr>
          <w:rFonts w:cs="Arial"/>
        </w:rPr>
        <w:t>Assessment by modified Balke protocol-Yes/No</w:t>
      </w:r>
    </w:p>
    <w:p w14:paraId="39903DEF" w14:textId="77777777" w:rsidR="00D24409" w:rsidRPr="00EE62B9" w:rsidRDefault="00D24409" w:rsidP="00EE62B9">
      <w:pPr>
        <w:rPr>
          <w:rFonts w:cs="Arial"/>
        </w:rPr>
      </w:pPr>
      <w:r w:rsidRPr="00EE62B9">
        <w:rPr>
          <w:rFonts w:cs="Arial"/>
        </w:rPr>
        <w:t xml:space="preserve">Date and Time </w:t>
      </w:r>
    </w:p>
    <w:p w14:paraId="6DA4C4D3" w14:textId="77777777" w:rsidR="00D24409" w:rsidRPr="00EE62B9" w:rsidRDefault="00D24409" w:rsidP="00EE62B9">
      <w:pPr>
        <w:rPr>
          <w:rFonts w:cs="Arial"/>
          <w:lang w:val="nl-BE"/>
        </w:rPr>
      </w:pPr>
      <w:r w:rsidRPr="00EE62B9">
        <w:rPr>
          <w:rFonts w:cs="Arial"/>
        </w:rPr>
        <w:t xml:space="preserve">Results- </w:t>
      </w:r>
    </w:p>
    <w:p w14:paraId="651FCC09" w14:textId="77777777" w:rsidR="00BC0586" w:rsidRPr="005D6C56" w:rsidRDefault="00FF4DDE" w:rsidP="0054333E">
      <w:pPr>
        <w:rPr>
          <w:rFonts w:ascii="Times" w:hAnsi="Times" w:cs="Times"/>
          <w:lang w:val="en-GB"/>
        </w:rPr>
      </w:pPr>
      <w:r w:rsidRPr="0054333E">
        <w:rPr>
          <w:b/>
          <w:lang w:val="en-GB"/>
        </w:rPr>
        <w:t xml:space="preserve">Appendix </w:t>
      </w:r>
      <w:r w:rsidR="00C453A3" w:rsidRPr="0054333E">
        <w:rPr>
          <w:b/>
          <w:lang w:val="en-GB"/>
        </w:rPr>
        <w:t>2</w:t>
      </w:r>
      <w:r w:rsidR="00BC0586" w:rsidRPr="0054333E">
        <w:rPr>
          <w:b/>
          <w:lang w:val="en-GB"/>
        </w:rPr>
        <w:t xml:space="preserve"> -</w:t>
      </w:r>
      <w:r w:rsidR="00C453A3" w:rsidRPr="0054333E">
        <w:rPr>
          <w:b/>
          <w:lang w:val="en-GB"/>
        </w:rPr>
        <w:t xml:space="preserve"> </w:t>
      </w:r>
      <w:r w:rsidRPr="0054333E">
        <w:rPr>
          <w:b/>
          <w:lang w:val="en-GB"/>
        </w:rPr>
        <w:t xml:space="preserve">Booklet for gastric </w:t>
      </w:r>
      <w:r w:rsidR="000D2912" w:rsidRPr="0054333E">
        <w:rPr>
          <w:b/>
          <w:lang w:val="en-GB"/>
        </w:rPr>
        <w:t>BALLOON</w:t>
      </w:r>
    </w:p>
    <w:p w14:paraId="0FE35901" w14:textId="77777777" w:rsidR="000D2912" w:rsidRDefault="000D2912">
      <w:pPr>
        <w:spacing w:line="240" w:lineRule="auto"/>
        <w:rPr>
          <w:rFonts w:ascii="Trebuchet MS" w:eastAsiaTheme="majorEastAsia" w:hAnsi="Trebuchet MS" w:cstheme="majorBidi"/>
          <w:b/>
          <w:bCs/>
          <w:caps/>
          <w:sz w:val="28"/>
          <w:szCs w:val="28"/>
          <w:lang w:val="en-GB"/>
        </w:rPr>
      </w:pPr>
      <w:r>
        <w:rPr>
          <w:lang w:val="en-GB"/>
        </w:rPr>
        <w:br w:type="page"/>
      </w:r>
    </w:p>
    <w:p w14:paraId="1FDA25C6" w14:textId="77777777" w:rsidR="00C55174" w:rsidRPr="005D6C56" w:rsidRDefault="00BC0586" w:rsidP="0054333E">
      <w:r w:rsidRPr="0054333E">
        <w:rPr>
          <w:b/>
          <w:lang w:val="en-GB"/>
        </w:rPr>
        <w:lastRenderedPageBreak/>
        <w:t>A</w:t>
      </w:r>
      <w:r w:rsidR="006509BC" w:rsidRPr="0054333E">
        <w:rPr>
          <w:b/>
          <w:lang w:val="en-GB"/>
        </w:rPr>
        <w:t>ppendix</w:t>
      </w:r>
      <w:r w:rsidRPr="0054333E">
        <w:rPr>
          <w:b/>
          <w:lang w:val="en-GB"/>
        </w:rPr>
        <w:t xml:space="preserve"> 3a - </w:t>
      </w:r>
      <w:r w:rsidR="00C55174" w:rsidRPr="0054333E">
        <w:rPr>
          <w:b/>
        </w:rPr>
        <w:t>Parent Information Sheet</w:t>
      </w:r>
    </w:p>
    <w:p w14:paraId="0EE7EF6E" w14:textId="77777777" w:rsidR="00C55174" w:rsidRPr="00EE62B9" w:rsidRDefault="00C55174" w:rsidP="00EE62B9">
      <w:pPr>
        <w:jc w:val="both"/>
      </w:pPr>
    </w:p>
    <w:p w14:paraId="72D901E9" w14:textId="77777777" w:rsidR="00C55174" w:rsidRPr="00EE62B9" w:rsidRDefault="00C55174" w:rsidP="00EE62B9">
      <w:pPr>
        <w:tabs>
          <w:tab w:val="left" w:pos="720"/>
          <w:tab w:val="left" w:pos="1440"/>
          <w:tab w:val="left" w:pos="2160"/>
          <w:tab w:val="left" w:pos="2880"/>
          <w:tab w:val="left" w:pos="4680"/>
          <w:tab w:val="left" w:pos="5400"/>
          <w:tab w:val="right" w:pos="9000"/>
        </w:tabs>
        <w:jc w:val="both"/>
        <w:rPr>
          <w:rFonts w:cs="Arial"/>
        </w:rPr>
      </w:pPr>
      <w:r w:rsidRPr="00EE62B9">
        <w:rPr>
          <w:rFonts w:cs="Arial"/>
          <w:b/>
        </w:rPr>
        <w:t>Study title</w:t>
      </w:r>
    </w:p>
    <w:p w14:paraId="0A2B3545" w14:textId="77777777" w:rsidR="00C55174" w:rsidRPr="00EE62B9" w:rsidRDefault="00C55174" w:rsidP="00EE62B9">
      <w:pPr>
        <w:rPr>
          <w:rFonts w:cs="Arial"/>
          <w:b/>
        </w:rPr>
      </w:pPr>
      <w:r w:rsidRPr="00EE62B9">
        <w:rPr>
          <w:rFonts w:cs="Arial"/>
          <w:b/>
        </w:rPr>
        <w:t>A feasibility study of the acceptability and efficacy of intra-gastric balloons for the treatment of severe adolescent obesity and the metabolic and psychosocial effects of weight loss- called the BOB study or the Balloons in Obesity Study</w:t>
      </w:r>
    </w:p>
    <w:p w14:paraId="36A741A7" w14:textId="77777777" w:rsidR="00C55174" w:rsidRPr="003E1AD5" w:rsidRDefault="00C55174" w:rsidP="003E1AD5">
      <w:pPr>
        <w:rPr>
          <w:b/>
        </w:rPr>
      </w:pPr>
      <w:r w:rsidRPr="003E1AD5">
        <w:rPr>
          <w:b/>
          <w:bCs/>
        </w:rPr>
        <w:t>Part 1</w:t>
      </w:r>
      <w:r w:rsidRPr="003E1AD5">
        <w:rPr>
          <w:b/>
        </w:rPr>
        <w:t xml:space="preserve"> – to give you first thoughts about the project</w:t>
      </w:r>
    </w:p>
    <w:p w14:paraId="498E763D" w14:textId="77777777" w:rsidR="00C55174" w:rsidRPr="00EE62B9" w:rsidRDefault="00C55174" w:rsidP="00EE62B9">
      <w:pPr>
        <w:tabs>
          <w:tab w:val="left" w:pos="720"/>
          <w:tab w:val="left" w:pos="1440"/>
          <w:tab w:val="left" w:pos="2160"/>
          <w:tab w:val="left" w:pos="2880"/>
          <w:tab w:val="left" w:pos="4680"/>
          <w:tab w:val="left" w:pos="5400"/>
          <w:tab w:val="right" w:pos="9000"/>
        </w:tabs>
        <w:jc w:val="both"/>
        <w:rPr>
          <w:rFonts w:cs="Arial"/>
        </w:rPr>
      </w:pPr>
    </w:p>
    <w:p w14:paraId="795AE271" w14:textId="77777777" w:rsidR="00C55174" w:rsidRPr="00EE62B9" w:rsidRDefault="00C55174" w:rsidP="00EE62B9">
      <w:pPr>
        <w:numPr>
          <w:ilvl w:val="0"/>
          <w:numId w:val="110"/>
        </w:numPr>
        <w:tabs>
          <w:tab w:val="left" w:pos="1440"/>
          <w:tab w:val="left" w:pos="2160"/>
          <w:tab w:val="left" w:pos="2880"/>
          <w:tab w:val="left" w:pos="4680"/>
          <w:tab w:val="left" w:pos="5400"/>
          <w:tab w:val="right" w:pos="9000"/>
        </w:tabs>
        <w:ind w:hanging="720"/>
        <w:jc w:val="both"/>
        <w:rPr>
          <w:b/>
          <w:bCs/>
        </w:rPr>
      </w:pPr>
      <w:r w:rsidRPr="00EE62B9">
        <w:rPr>
          <w:b/>
          <w:bCs/>
        </w:rPr>
        <w:t>Invitation paragraph</w:t>
      </w:r>
    </w:p>
    <w:p w14:paraId="2EADF28D" w14:textId="77777777" w:rsidR="00C55174" w:rsidRPr="00EE62B9" w:rsidRDefault="00C55174" w:rsidP="00EE62B9">
      <w:pPr>
        <w:pStyle w:val="BodyText2"/>
        <w:spacing w:line="480" w:lineRule="auto"/>
        <w:rPr>
          <w:rFonts w:ascii="Candara" w:hAnsi="Candara" w:cs="Times New Roman"/>
          <w:i w:val="0"/>
          <w:sz w:val="24"/>
        </w:rPr>
      </w:pPr>
      <w:r w:rsidRPr="00EE62B9">
        <w:rPr>
          <w:rFonts w:ascii="Candara" w:hAnsi="Candara" w:cs="Times New Roman"/>
          <w:i w:val="0"/>
          <w:sz w:val="24"/>
        </w:rPr>
        <w:t>You and your child are being invited to take part in a research study.  Before you decide it is important for you to understand why the research is being done and what it will involve.  Please take time to read the following information carefully. Talk to others about the study if you wish.</w:t>
      </w:r>
    </w:p>
    <w:p w14:paraId="623EDB78" w14:textId="77777777" w:rsidR="00C55174" w:rsidRPr="00EE62B9" w:rsidRDefault="00C55174" w:rsidP="00EE62B9">
      <w:pPr>
        <w:pStyle w:val="BodyText2"/>
        <w:spacing w:line="480" w:lineRule="auto"/>
        <w:rPr>
          <w:rFonts w:ascii="Candara" w:hAnsi="Candara" w:cs="Times New Roman"/>
          <w:i w:val="0"/>
          <w:sz w:val="24"/>
        </w:rPr>
      </w:pPr>
    </w:p>
    <w:p w14:paraId="2076790A" w14:textId="77777777" w:rsidR="00C55174" w:rsidRPr="00EE62B9" w:rsidRDefault="00C55174" w:rsidP="00EE62B9">
      <w:pPr>
        <w:pStyle w:val="BodyText2"/>
        <w:tabs>
          <w:tab w:val="clear" w:pos="720"/>
          <w:tab w:val="left" w:pos="0"/>
        </w:tabs>
        <w:spacing w:line="480" w:lineRule="auto"/>
        <w:rPr>
          <w:rFonts w:ascii="Candara" w:hAnsi="Candara" w:cs="Times New Roman"/>
          <w:i w:val="0"/>
          <w:sz w:val="24"/>
        </w:rPr>
      </w:pPr>
      <w:r w:rsidRPr="00EE62B9">
        <w:rPr>
          <w:rFonts w:ascii="Candara" w:hAnsi="Candara" w:cs="Times New Roman"/>
          <w:i w:val="0"/>
          <w:sz w:val="24"/>
        </w:rPr>
        <w:t>Part 1 tells you the purpose of this study and what will happen to you and your child if you take part.</w:t>
      </w:r>
    </w:p>
    <w:p w14:paraId="7C0E446E" w14:textId="77777777" w:rsidR="00C55174" w:rsidRPr="00EE62B9" w:rsidRDefault="00C55174" w:rsidP="00EE62B9">
      <w:pPr>
        <w:pStyle w:val="BodyText2"/>
        <w:spacing w:line="480" w:lineRule="auto"/>
        <w:rPr>
          <w:rFonts w:ascii="Candara" w:hAnsi="Candara" w:cs="Times New Roman"/>
          <w:i w:val="0"/>
          <w:sz w:val="24"/>
        </w:rPr>
      </w:pPr>
    </w:p>
    <w:p w14:paraId="4A641AF5" w14:textId="77777777" w:rsidR="00C55174" w:rsidRPr="00EE62B9" w:rsidRDefault="00C55174" w:rsidP="00EE62B9">
      <w:pPr>
        <w:pStyle w:val="BodyText2"/>
        <w:tabs>
          <w:tab w:val="clear" w:pos="720"/>
          <w:tab w:val="left" w:pos="0"/>
        </w:tabs>
        <w:spacing w:line="480" w:lineRule="auto"/>
        <w:rPr>
          <w:rFonts w:ascii="Candara" w:hAnsi="Candara" w:cs="Times New Roman"/>
          <w:i w:val="0"/>
          <w:sz w:val="24"/>
        </w:rPr>
      </w:pPr>
      <w:r w:rsidRPr="00EE62B9">
        <w:rPr>
          <w:rFonts w:ascii="Candara" w:hAnsi="Candara" w:cs="Times New Roman"/>
          <w:i w:val="0"/>
          <w:sz w:val="24"/>
        </w:rPr>
        <w:t>Part 2 gives you more detailed information about the conduct of the study.</w:t>
      </w:r>
    </w:p>
    <w:p w14:paraId="7D6B1187" w14:textId="77777777" w:rsidR="00C55174" w:rsidRPr="00EE62B9" w:rsidRDefault="00C55174" w:rsidP="00EE62B9">
      <w:pPr>
        <w:pStyle w:val="BodyText2"/>
        <w:spacing w:line="480" w:lineRule="auto"/>
        <w:rPr>
          <w:rFonts w:ascii="Candara" w:hAnsi="Candara" w:cs="Times New Roman"/>
          <w:i w:val="0"/>
          <w:sz w:val="24"/>
        </w:rPr>
      </w:pPr>
      <w:r w:rsidRPr="00EE62B9">
        <w:rPr>
          <w:rFonts w:ascii="Candara" w:hAnsi="Candara" w:cs="Times New Roman"/>
          <w:iCs w:val="0"/>
          <w:noProof/>
          <w:sz w:val="24"/>
          <w:lang w:eastAsia="en-GB"/>
        </w:rPr>
        <w:drawing>
          <wp:anchor distT="0" distB="0" distL="114300" distR="114300" simplePos="0" relativeHeight="251725824" behindDoc="0" locked="0" layoutInCell="1" allowOverlap="1" wp14:anchorId="4ECA24A8" wp14:editId="3BED2F40">
            <wp:simplePos x="0" y="0"/>
            <wp:positionH relativeFrom="column">
              <wp:posOffset>3619500</wp:posOffset>
            </wp:positionH>
            <wp:positionV relativeFrom="paragraph">
              <wp:posOffset>-114300</wp:posOffset>
            </wp:positionV>
            <wp:extent cx="725805" cy="1235075"/>
            <wp:effectExtent l="0" t="0" r="0" b="0"/>
            <wp:wrapThrough wrapText="bothSides">
              <wp:wrapPolygon edited="0">
                <wp:start x="0" y="0"/>
                <wp:lineTo x="0" y="21322"/>
                <wp:lineTo x="21165" y="21322"/>
                <wp:lineTo x="21165" y="0"/>
                <wp:lineTo x="0" y="0"/>
              </wp:wrapPolygon>
            </wp:wrapThrough>
            <wp:docPr id="21" name="Picture 21" descr="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cto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25805"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C50CC" w14:textId="77777777" w:rsidR="00C55174" w:rsidRPr="00EE62B9" w:rsidRDefault="00C55174" w:rsidP="00EE62B9">
      <w:pPr>
        <w:pStyle w:val="BodyText2"/>
        <w:spacing w:line="480" w:lineRule="auto"/>
        <w:rPr>
          <w:rFonts w:ascii="Candara" w:hAnsi="Candara" w:cs="Times New Roman"/>
          <w:i w:val="0"/>
          <w:sz w:val="24"/>
        </w:rPr>
      </w:pPr>
      <w:r w:rsidRPr="00EE62B9">
        <w:rPr>
          <w:rFonts w:ascii="Candara" w:hAnsi="Candara" w:cs="Times New Roman"/>
          <w:i w:val="0"/>
          <w:sz w:val="24"/>
        </w:rPr>
        <w:t>Please ask us if there is anything that is not clear or if you would like more information. Take time to decide whether you want your child to take part.</w:t>
      </w:r>
    </w:p>
    <w:p w14:paraId="15045331" w14:textId="77777777" w:rsidR="00C55174" w:rsidRPr="00EE62B9" w:rsidRDefault="00C55174" w:rsidP="00EE62B9">
      <w:pPr>
        <w:tabs>
          <w:tab w:val="left" w:pos="4238"/>
        </w:tabs>
        <w:jc w:val="both"/>
      </w:pPr>
      <w:r w:rsidRPr="00EE62B9">
        <w:tab/>
      </w:r>
    </w:p>
    <w:p w14:paraId="61F8314D" w14:textId="77777777" w:rsidR="00C55174" w:rsidRPr="00EE62B9" w:rsidRDefault="00C55174" w:rsidP="00EE62B9">
      <w:pPr>
        <w:numPr>
          <w:ilvl w:val="0"/>
          <w:numId w:val="110"/>
        </w:numPr>
        <w:tabs>
          <w:tab w:val="left" w:pos="1440"/>
          <w:tab w:val="left" w:pos="2160"/>
          <w:tab w:val="left" w:pos="2880"/>
          <w:tab w:val="left" w:pos="4680"/>
          <w:tab w:val="left" w:pos="5400"/>
          <w:tab w:val="right" w:pos="9000"/>
        </w:tabs>
        <w:ind w:hanging="720"/>
        <w:jc w:val="both"/>
        <w:rPr>
          <w:b/>
          <w:bCs/>
        </w:rPr>
      </w:pPr>
      <w:r w:rsidRPr="00EE62B9">
        <w:rPr>
          <w:b/>
          <w:bCs/>
        </w:rPr>
        <w:lastRenderedPageBreak/>
        <w:t>What is the purpose of the study?</w:t>
      </w:r>
    </w:p>
    <w:p w14:paraId="09884126" w14:textId="77777777" w:rsidR="00C55174" w:rsidRPr="00EE62B9" w:rsidRDefault="00C55174" w:rsidP="00EE62B9"/>
    <w:p w14:paraId="4B38110A" w14:textId="77777777" w:rsidR="00C55174" w:rsidRPr="00EE62B9" w:rsidRDefault="00C55174" w:rsidP="00EE62B9">
      <w:r w:rsidRPr="00EE62B9">
        <w:t>The purpose of the study is to see if a special balloon placed in the stomachs’ of severely overweight young people (13-16 years) for 6 months, together with diet and exercise can help them lose weight and keep the weight off for at least 18 months.</w:t>
      </w:r>
    </w:p>
    <w:p w14:paraId="40F29C5A" w14:textId="77777777" w:rsidR="00C55174" w:rsidRPr="00EE62B9" w:rsidRDefault="00C55174" w:rsidP="00EE62B9"/>
    <w:p w14:paraId="3664FBDE" w14:textId="77777777" w:rsidR="00C55174" w:rsidRPr="00EE62B9" w:rsidRDefault="00C55174" w:rsidP="00EE62B9">
      <w:pPr>
        <w:tabs>
          <w:tab w:val="left" w:pos="6945"/>
        </w:tabs>
        <w:rPr>
          <w:b/>
        </w:rPr>
      </w:pPr>
      <w:r w:rsidRPr="00EE62B9">
        <w:rPr>
          <w:b/>
        </w:rPr>
        <w:t>2.1 What are the risks of being overweight?</w:t>
      </w:r>
      <w:r w:rsidRPr="00EE62B9">
        <w:rPr>
          <w:b/>
        </w:rPr>
        <w:tab/>
      </w:r>
    </w:p>
    <w:p w14:paraId="5B1F3EF3" w14:textId="77777777" w:rsidR="00C55174" w:rsidRPr="00EE62B9" w:rsidRDefault="00C55174" w:rsidP="00EE62B9"/>
    <w:p w14:paraId="58BEDF2C" w14:textId="77777777" w:rsidR="00C55174" w:rsidRPr="00EE62B9" w:rsidRDefault="00C55174" w:rsidP="00EE62B9">
      <w:pPr>
        <w:tabs>
          <w:tab w:val="left" w:pos="1440"/>
          <w:tab w:val="left" w:pos="2160"/>
          <w:tab w:val="left" w:pos="2880"/>
          <w:tab w:val="left" w:pos="4680"/>
          <w:tab w:val="left" w:pos="5400"/>
          <w:tab w:val="right" w:pos="9000"/>
        </w:tabs>
        <w:jc w:val="both"/>
      </w:pPr>
      <w:r w:rsidRPr="00EE62B9">
        <w:t xml:space="preserve">Body mass index (BMI) is used routinely by health professionals as a measure of a person’s weight against their height to decide if they are overweight, normal weight or underweight.  A BMI greater than 30 is classed as obesity and over 40 as ‘morbid obesity’ in adults. In children, BMI varies with age as they are still growing.    </w:t>
      </w:r>
    </w:p>
    <w:p w14:paraId="2D846E3B" w14:textId="77777777" w:rsidR="00C55174" w:rsidRPr="00EE62B9" w:rsidRDefault="00C55174" w:rsidP="00EE62B9">
      <w:pPr>
        <w:tabs>
          <w:tab w:val="left" w:pos="1440"/>
          <w:tab w:val="left" w:pos="2160"/>
          <w:tab w:val="left" w:pos="2880"/>
          <w:tab w:val="left" w:pos="4680"/>
          <w:tab w:val="left" w:pos="5400"/>
          <w:tab w:val="right" w:pos="9000"/>
        </w:tabs>
        <w:jc w:val="both"/>
      </w:pPr>
      <w:r w:rsidRPr="00EE62B9">
        <w:t xml:space="preserve">A small number of children and young people (about 3 in every 10,000) have weights around 90-150 kg (14-24 stone) or more. This is equal to a BMI of 40 in adults.  </w:t>
      </w:r>
    </w:p>
    <w:p w14:paraId="4C859FB4" w14:textId="77777777" w:rsidR="00C55174" w:rsidRPr="00EE62B9" w:rsidRDefault="00C55174" w:rsidP="00EE62B9">
      <w:pPr>
        <w:tabs>
          <w:tab w:val="left" w:pos="1440"/>
          <w:tab w:val="left" w:pos="2160"/>
          <w:tab w:val="left" w:pos="2880"/>
          <w:tab w:val="left" w:pos="4680"/>
          <w:tab w:val="left" w:pos="5400"/>
          <w:tab w:val="right" w:pos="9000"/>
        </w:tabs>
        <w:jc w:val="both"/>
        <w:rPr>
          <w:b/>
          <w:bCs/>
        </w:rPr>
      </w:pPr>
      <w:r w:rsidRPr="00EE62B9">
        <w:t xml:space="preserve">These young people can have health problems because of their weight while they are still young </w:t>
      </w:r>
      <w:proofErr w:type="gramStart"/>
      <w:r w:rsidRPr="00EE62B9">
        <w:t>and also</w:t>
      </w:r>
      <w:proofErr w:type="gramEnd"/>
      <w:r w:rsidRPr="00EE62B9">
        <w:t xml:space="preserve"> have a greatly increased risk of developing diabetes and high blood pressure later on in life. Research suggests that worries about their weight can affect these children’s quality of life. </w:t>
      </w:r>
      <w:proofErr w:type="gramStart"/>
      <w:r w:rsidRPr="00EE62B9">
        <w:t xml:space="preserve">Very </w:t>
      </w:r>
      <w:r w:rsidRPr="00EE62B9">
        <w:rPr>
          <w:u w:val="single"/>
        </w:rPr>
        <w:t xml:space="preserve"> </w:t>
      </w:r>
      <w:r w:rsidRPr="00EE62B9">
        <w:t>obese</w:t>
      </w:r>
      <w:proofErr w:type="gramEnd"/>
      <w:r w:rsidRPr="00EE62B9">
        <w:t xml:space="preserve"> children are more likely to suffer from low self esteem, depression and poor school attendance. </w:t>
      </w:r>
    </w:p>
    <w:p w14:paraId="3D4CA72A" w14:textId="77777777" w:rsidR="00C55174" w:rsidRPr="00EE62B9" w:rsidRDefault="00C55174" w:rsidP="00EE62B9">
      <w:pPr>
        <w:rPr>
          <w:b/>
        </w:rPr>
      </w:pPr>
    </w:p>
    <w:p w14:paraId="40B5C9E1" w14:textId="77777777" w:rsidR="00C55174" w:rsidRPr="00EE62B9" w:rsidRDefault="00C55174" w:rsidP="00EE62B9">
      <w:pPr>
        <w:numPr>
          <w:ilvl w:val="1"/>
          <w:numId w:val="110"/>
        </w:numPr>
        <w:rPr>
          <w:b/>
        </w:rPr>
      </w:pPr>
      <w:r w:rsidRPr="00EE62B9">
        <w:rPr>
          <w:b/>
        </w:rPr>
        <w:t xml:space="preserve"> What do we know about weight loss and balloons? </w:t>
      </w:r>
    </w:p>
    <w:p w14:paraId="190E8B7E" w14:textId="77777777" w:rsidR="00C55174" w:rsidRPr="00EE62B9" w:rsidRDefault="00C55174" w:rsidP="00EE62B9">
      <w:pPr>
        <w:ind w:left="360"/>
      </w:pPr>
    </w:p>
    <w:p w14:paraId="5E0A1094" w14:textId="77777777" w:rsidR="00C55174" w:rsidRPr="00EE62B9" w:rsidRDefault="00C55174" w:rsidP="00EE62B9">
      <w:pPr>
        <w:tabs>
          <w:tab w:val="left" w:pos="5025"/>
        </w:tabs>
        <w:rPr>
          <w:color w:val="000000"/>
        </w:rPr>
      </w:pPr>
      <w:r w:rsidRPr="00EE62B9">
        <w:lastRenderedPageBreak/>
        <w:t>Placing a balloon in the stomach (intragastric balloons or stomach balloons) has been used to help people lose weight for 25 years. They work by reducing the size of the stomach so that the person feels full sooner and therefore eats less food. Research in adults has shown weight loss of about 3 stone with them but because people tend to put on weight after the balloon is removed, permanent weight loss surgery is preferred in adults.</w:t>
      </w:r>
      <w:r w:rsidRPr="00EE62B9">
        <w:rPr>
          <w:color w:val="000000"/>
        </w:rPr>
        <w:t xml:space="preserve"> </w:t>
      </w:r>
    </w:p>
    <w:p w14:paraId="432AD342" w14:textId="77777777" w:rsidR="00C55174" w:rsidRPr="00EE62B9" w:rsidRDefault="00C55174" w:rsidP="00EE62B9">
      <w:pPr>
        <w:tabs>
          <w:tab w:val="left" w:pos="5025"/>
        </w:tabs>
      </w:pPr>
    </w:p>
    <w:p w14:paraId="5CF76E7B" w14:textId="77777777" w:rsidR="00C55174" w:rsidRPr="00EE62B9" w:rsidRDefault="00C55174" w:rsidP="00EE62B9">
      <w:pPr>
        <w:tabs>
          <w:tab w:val="left" w:pos="5025"/>
        </w:tabs>
        <w:rPr>
          <w:b/>
        </w:rPr>
      </w:pPr>
      <w:r w:rsidRPr="00EE62B9">
        <w:t>We think balloons may be more effective and acceptable in young people for several reasons:</w:t>
      </w:r>
      <w:r w:rsidRPr="00EE62B9">
        <w:rPr>
          <w:b/>
        </w:rPr>
        <w:t xml:space="preserve"> </w:t>
      </w:r>
    </w:p>
    <w:p w14:paraId="1B5646EB" w14:textId="77777777" w:rsidR="00C55174" w:rsidRPr="00EE62B9" w:rsidRDefault="00C55174" w:rsidP="00EE62B9">
      <w:pPr>
        <w:tabs>
          <w:tab w:val="left" w:pos="5025"/>
        </w:tabs>
        <w:rPr>
          <w:b/>
        </w:rPr>
      </w:pPr>
    </w:p>
    <w:p w14:paraId="57EB5DDE" w14:textId="77777777" w:rsidR="00C55174" w:rsidRPr="00EE62B9" w:rsidRDefault="00C55174" w:rsidP="00EE62B9">
      <w:pPr>
        <w:tabs>
          <w:tab w:val="left" w:pos="5025"/>
        </w:tabs>
        <w:rPr>
          <w:b/>
        </w:rPr>
      </w:pPr>
      <w:r w:rsidRPr="00EE62B9">
        <w:rPr>
          <w:b/>
        </w:rPr>
        <w:t>a) They are safer</w:t>
      </w:r>
    </w:p>
    <w:p w14:paraId="7B7CE5D6" w14:textId="77777777" w:rsidR="00C55174" w:rsidRPr="00EE62B9" w:rsidRDefault="00C55174" w:rsidP="00EE62B9">
      <w:pPr>
        <w:tabs>
          <w:tab w:val="left" w:pos="5025"/>
        </w:tabs>
      </w:pPr>
    </w:p>
    <w:p w14:paraId="018A3AEE" w14:textId="77777777" w:rsidR="00C55174" w:rsidRPr="00EE62B9" w:rsidDel="003618A7" w:rsidRDefault="00C55174" w:rsidP="00EE62B9">
      <w:r w:rsidRPr="00EE62B9">
        <w:t xml:space="preserve">Doctors have tried many different things to help young people lose weight but </w:t>
      </w:r>
      <w:r w:rsidR="00667FA1" w:rsidRPr="00EE62B9">
        <w:t>many</w:t>
      </w:r>
      <w:r w:rsidRPr="00EE62B9">
        <w:t xml:space="preserve"> children do not find this helpful. Their weight can reach a point where a weight loss surgery (like stomach banding or bypass) becomes a consideration.  However, </w:t>
      </w:r>
      <w:r w:rsidRPr="00EE62B9" w:rsidDel="003618A7">
        <w:t xml:space="preserve">there is concern about using this in children, as it is permanent and has </w:t>
      </w:r>
      <w:r w:rsidRPr="00EE62B9">
        <w:t xml:space="preserve">significant </w:t>
      </w:r>
      <w:r w:rsidRPr="00EE62B9" w:rsidDel="003618A7">
        <w:t>risks associated with it</w:t>
      </w:r>
      <w:r w:rsidRPr="00EE62B9">
        <w:t>.</w:t>
      </w:r>
    </w:p>
    <w:p w14:paraId="2F037D6D" w14:textId="77777777" w:rsidR="00C55174" w:rsidRPr="00EE62B9" w:rsidRDefault="00C55174" w:rsidP="00EE62B9">
      <w:pPr>
        <w:tabs>
          <w:tab w:val="left" w:pos="5025"/>
        </w:tabs>
      </w:pPr>
      <w:r w:rsidRPr="00EE62B9">
        <w:t xml:space="preserve">We are not suggesting the use of stomach balloons in children with moderate overweight problems where diet and exercise is the best option. </w:t>
      </w:r>
    </w:p>
    <w:p w14:paraId="33EF8495" w14:textId="77777777" w:rsidR="00C55174" w:rsidRPr="00EE62B9" w:rsidRDefault="00C55174" w:rsidP="00EE62B9">
      <w:pPr>
        <w:tabs>
          <w:tab w:val="left" w:pos="5025"/>
        </w:tabs>
      </w:pPr>
      <w:r w:rsidRPr="00EE62B9">
        <w:t xml:space="preserve">The plan is to use the stomach balloon in young people who are severely overweight and already at high risk of </w:t>
      </w:r>
      <w:proofErr w:type="gramStart"/>
      <w:r w:rsidRPr="00EE62B9">
        <w:t>health related</w:t>
      </w:r>
      <w:proofErr w:type="gramEnd"/>
      <w:r w:rsidRPr="00EE62B9">
        <w:t xml:space="preserve"> complications because of their weight and may otherwise be considered for surgery.  </w:t>
      </w:r>
    </w:p>
    <w:p w14:paraId="06BE2023" w14:textId="77777777" w:rsidR="00C55174" w:rsidRPr="00EE62B9" w:rsidRDefault="00C55174" w:rsidP="00EE62B9">
      <w:pPr>
        <w:tabs>
          <w:tab w:val="left" w:pos="5025"/>
        </w:tabs>
      </w:pPr>
      <w:r w:rsidRPr="00EE62B9">
        <w:lastRenderedPageBreak/>
        <w:t>Balloons are a temporary treatment –they stay in for only 6 months and the complications are much fewer when compared to weight loss surgery. The risk of death is much less as well (7 in 10,000 versus 100 in 10,000 for weight loss surgery)</w:t>
      </w:r>
    </w:p>
    <w:p w14:paraId="46E38BEF" w14:textId="77777777" w:rsidR="00C55174" w:rsidRPr="00EE62B9" w:rsidRDefault="00C55174" w:rsidP="00EE62B9">
      <w:pPr>
        <w:tabs>
          <w:tab w:val="left" w:pos="5025"/>
        </w:tabs>
      </w:pPr>
    </w:p>
    <w:p w14:paraId="227C2E46" w14:textId="77777777" w:rsidR="00C55174" w:rsidRPr="00EE62B9" w:rsidRDefault="00C55174" w:rsidP="00EE62B9">
      <w:pPr>
        <w:tabs>
          <w:tab w:val="left" w:pos="5025"/>
        </w:tabs>
        <w:rPr>
          <w:color w:val="FF0000"/>
        </w:rPr>
      </w:pPr>
      <w:r w:rsidRPr="00EE62B9">
        <w:rPr>
          <w:b/>
        </w:rPr>
        <w:t>b) Children are more able to change their habits</w:t>
      </w:r>
      <w:r w:rsidRPr="00EE62B9">
        <w:rPr>
          <w:color w:val="FF0000"/>
        </w:rPr>
        <w:t xml:space="preserve"> </w:t>
      </w:r>
    </w:p>
    <w:p w14:paraId="1107F884" w14:textId="77777777" w:rsidR="00C55174" w:rsidRPr="00EE62B9" w:rsidRDefault="00C55174" w:rsidP="00EE62B9">
      <w:pPr>
        <w:tabs>
          <w:tab w:val="left" w:pos="5025"/>
        </w:tabs>
      </w:pPr>
    </w:p>
    <w:p w14:paraId="79D5A58F" w14:textId="77777777" w:rsidR="00C55174" w:rsidRPr="00EE62B9" w:rsidRDefault="00C55174" w:rsidP="00EE62B9">
      <w:pPr>
        <w:tabs>
          <w:tab w:val="left" w:pos="5025"/>
        </w:tabs>
      </w:pPr>
      <w:r w:rsidRPr="00EE62B9">
        <w:t xml:space="preserve">Balloons offer a temporary way (stay in for 6 months) of promoting weight </w:t>
      </w:r>
      <w:r w:rsidR="004E109F" w:rsidRPr="00EE62B9">
        <w:t>loss, however</w:t>
      </w:r>
      <w:r w:rsidRPr="00EE62B9">
        <w:t xml:space="preserve"> once the balloon is removed we believe young people are more likely to continue with new eating and exercise habits than adults, and as a result weight loss is more likely to continue.</w:t>
      </w:r>
    </w:p>
    <w:p w14:paraId="143D5557" w14:textId="77777777" w:rsidR="00C55174" w:rsidRPr="00EE62B9" w:rsidRDefault="00C55174" w:rsidP="00EE62B9">
      <w:pPr>
        <w:tabs>
          <w:tab w:val="left" w:pos="5025"/>
        </w:tabs>
      </w:pPr>
    </w:p>
    <w:p w14:paraId="0FFF9DC9" w14:textId="77777777" w:rsidR="00C55174" w:rsidRPr="00EE62B9" w:rsidRDefault="00C55174" w:rsidP="00EE62B9">
      <w:pPr>
        <w:tabs>
          <w:tab w:val="left" w:pos="5025"/>
        </w:tabs>
        <w:rPr>
          <w:color w:val="FF0000"/>
        </w:rPr>
      </w:pPr>
      <w:r w:rsidRPr="00EE62B9">
        <w:rPr>
          <w:b/>
        </w:rPr>
        <w:t>c) There has been a small amount of research to say they work in young people</w:t>
      </w:r>
      <w:r w:rsidRPr="00EE62B9">
        <w:rPr>
          <w:color w:val="FF0000"/>
        </w:rPr>
        <w:t xml:space="preserve"> </w:t>
      </w:r>
    </w:p>
    <w:p w14:paraId="5C54DDD1" w14:textId="77777777" w:rsidR="00C55174" w:rsidRPr="00EE62B9" w:rsidRDefault="00C55174" w:rsidP="00EE62B9">
      <w:pPr>
        <w:tabs>
          <w:tab w:val="left" w:pos="5025"/>
        </w:tabs>
      </w:pPr>
    </w:p>
    <w:p w14:paraId="3ECE84CD" w14:textId="77777777" w:rsidR="00C55174" w:rsidRPr="00EE62B9" w:rsidRDefault="00C55174" w:rsidP="00EE62B9">
      <w:pPr>
        <w:tabs>
          <w:tab w:val="left" w:pos="5025"/>
        </w:tabs>
      </w:pPr>
      <w:r w:rsidRPr="00EE62B9">
        <w:t xml:space="preserve">A small number of research studies have shown the balloon does work in helping young people to lose weight. However, only a few studies have continued to measure weight loss once the balloon is removed.  Many of these studies did not use a diet and exercise programme run by trained professionals either. </w:t>
      </w:r>
    </w:p>
    <w:p w14:paraId="13C97934" w14:textId="77777777" w:rsidR="00C55174" w:rsidRPr="00EE62B9" w:rsidRDefault="00C55174" w:rsidP="00EE62B9">
      <w:pPr>
        <w:tabs>
          <w:tab w:val="left" w:pos="5025"/>
        </w:tabs>
      </w:pPr>
    </w:p>
    <w:p w14:paraId="333B735E" w14:textId="77777777" w:rsidR="00C55174" w:rsidRPr="00EE62B9" w:rsidRDefault="00C55174" w:rsidP="00EE62B9">
      <w:pPr>
        <w:tabs>
          <w:tab w:val="left" w:pos="5025"/>
        </w:tabs>
      </w:pPr>
      <w:r w:rsidRPr="00EE62B9">
        <w:t xml:space="preserve">We want to find out how much weight young people lose with the stomach balloon and whether they continue to lose weight or put weight on again in the 18 months after the balloon is removed. We also want to look at how the weight lost helps young people in their day to day lives with school, physical activities and friends.     </w:t>
      </w:r>
    </w:p>
    <w:p w14:paraId="0AC5AED3" w14:textId="77777777" w:rsidR="00C55174" w:rsidRPr="00EE62B9" w:rsidRDefault="00C55174" w:rsidP="00EE62B9">
      <w:pPr>
        <w:rPr>
          <w:rFonts w:cs="Arial"/>
          <w:b/>
        </w:rPr>
      </w:pPr>
    </w:p>
    <w:p w14:paraId="5CD087AD" w14:textId="77777777" w:rsidR="00C55174" w:rsidRPr="00EE62B9" w:rsidRDefault="00C55174" w:rsidP="00EE62B9">
      <w:pPr>
        <w:rPr>
          <w:rFonts w:cs="Arial"/>
          <w:b/>
        </w:rPr>
      </w:pPr>
      <w:r w:rsidRPr="00EE62B9">
        <w:rPr>
          <w:rFonts w:cs="Arial"/>
          <w:b/>
        </w:rPr>
        <w:lastRenderedPageBreak/>
        <w:t>3.0 What are we going to study?</w:t>
      </w:r>
    </w:p>
    <w:p w14:paraId="46F1EC70" w14:textId="77777777" w:rsidR="00C55174" w:rsidRPr="00EE62B9" w:rsidRDefault="00C55174" w:rsidP="00EE62B9"/>
    <w:p w14:paraId="4A085071" w14:textId="77777777" w:rsidR="00C55174" w:rsidRPr="00EE62B9" w:rsidRDefault="00C55174" w:rsidP="00EE62B9">
      <w:pPr>
        <w:jc w:val="both"/>
      </w:pPr>
      <w:r w:rsidRPr="00EE62B9">
        <w:t xml:space="preserve">We want to study </w:t>
      </w:r>
      <w:proofErr w:type="gramStart"/>
      <w:r w:rsidRPr="00EE62B9">
        <w:t>a number of</w:t>
      </w:r>
      <w:proofErr w:type="gramEnd"/>
      <w:r w:rsidRPr="00EE62B9">
        <w:t xml:space="preserve"> different things:</w:t>
      </w:r>
    </w:p>
    <w:p w14:paraId="3C02CB07" w14:textId="77777777" w:rsidR="00C55174" w:rsidRPr="00EE62B9" w:rsidRDefault="00C55174" w:rsidP="00EE62B9">
      <w:pPr>
        <w:jc w:val="both"/>
      </w:pPr>
    </w:p>
    <w:p w14:paraId="5233AC6D" w14:textId="77777777" w:rsidR="00C55174" w:rsidRPr="00EE62B9" w:rsidRDefault="00C55174" w:rsidP="00EE62B9">
      <w:pPr>
        <w:jc w:val="both"/>
      </w:pPr>
      <w:r w:rsidRPr="00EE62B9">
        <w:t>a) Weight</w:t>
      </w:r>
      <w:r w:rsidRPr="00EE62B9" w:rsidDel="003618A7">
        <w:t xml:space="preserve"> loss in the 6</w:t>
      </w:r>
      <w:r w:rsidRPr="00EE62B9">
        <w:t xml:space="preserve"> </w:t>
      </w:r>
      <w:r w:rsidRPr="00EE62B9" w:rsidDel="003618A7">
        <w:t>months that the balloon is in the stomach</w:t>
      </w:r>
      <w:r w:rsidRPr="00EE62B9">
        <w:t xml:space="preserve"> </w:t>
      </w:r>
    </w:p>
    <w:p w14:paraId="236AA61E" w14:textId="77777777" w:rsidR="00C55174" w:rsidRPr="00EE62B9" w:rsidRDefault="00C55174" w:rsidP="00EE62B9">
      <w:pPr>
        <w:jc w:val="both"/>
      </w:pPr>
      <w:r w:rsidRPr="00EE62B9">
        <w:t>b) Is weight loss maintained for up to 18 months after the balloon is removed?</w:t>
      </w:r>
    </w:p>
    <w:p w14:paraId="4D73A28A" w14:textId="77777777" w:rsidR="00C55174" w:rsidRPr="00EE62B9" w:rsidRDefault="00C55174" w:rsidP="00EE62B9">
      <w:pPr>
        <w:jc w:val="both"/>
      </w:pPr>
      <w:r w:rsidRPr="00EE62B9">
        <w:t xml:space="preserve">c) Does weight loss improve the young person’s quality of life? </w:t>
      </w:r>
    </w:p>
    <w:p w14:paraId="682F7992" w14:textId="77777777" w:rsidR="00C55174" w:rsidRPr="00EE62B9" w:rsidRDefault="00C55174" w:rsidP="00EE62B9">
      <w:pPr>
        <w:jc w:val="both"/>
      </w:pPr>
      <w:r w:rsidRPr="00EE62B9">
        <w:t>d) What impact does the procedure have on how your child feels about their friendships as well as school life and their physical fitness?</w:t>
      </w:r>
    </w:p>
    <w:p w14:paraId="0057D665" w14:textId="77777777" w:rsidR="00C55174" w:rsidRPr="00EE62B9" w:rsidRDefault="00C55174" w:rsidP="00EE62B9">
      <w:pPr>
        <w:jc w:val="both"/>
      </w:pPr>
      <w:r w:rsidRPr="00EE62B9">
        <w:t xml:space="preserve">e) Does weight loss improve their </w:t>
      </w:r>
      <w:proofErr w:type="gramStart"/>
      <w:r w:rsidRPr="00EE62B9">
        <w:t>long term</w:t>
      </w:r>
      <w:proofErr w:type="gramEnd"/>
      <w:r w:rsidRPr="00EE62B9">
        <w:t xml:space="preserve"> health? We will study the impact on blood pressure, cholesterol </w:t>
      </w:r>
      <w:proofErr w:type="gramStart"/>
      <w:r w:rsidRPr="00EE62B9">
        <w:t xml:space="preserve">levels,   </w:t>
      </w:r>
      <w:proofErr w:type="gramEnd"/>
      <w:r w:rsidRPr="00EE62B9">
        <w:t>liver function and how the body handles a load of sugar.</w:t>
      </w:r>
    </w:p>
    <w:p w14:paraId="44C899F0" w14:textId="77777777" w:rsidR="00C55174" w:rsidRPr="00EE62B9" w:rsidRDefault="00C55174" w:rsidP="00EE62B9">
      <w:pPr>
        <w:jc w:val="both"/>
      </w:pPr>
      <w:r w:rsidRPr="00EE62B9">
        <w:t>f) Does losing a large amount of weight quickly affect the growing bones?</w:t>
      </w:r>
    </w:p>
    <w:p w14:paraId="5EC65D56" w14:textId="77777777" w:rsidR="00C55174" w:rsidRPr="00EE62B9" w:rsidRDefault="00C55174" w:rsidP="00EE62B9">
      <w:pPr>
        <w:tabs>
          <w:tab w:val="left" w:pos="5025"/>
        </w:tabs>
        <w:jc w:val="both"/>
        <w:rPr>
          <w:color w:val="FF0000"/>
        </w:rPr>
      </w:pPr>
    </w:p>
    <w:p w14:paraId="7AF78999" w14:textId="77777777" w:rsidR="00C55174" w:rsidRPr="00EE62B9" w:rsidRDefault="00C55174" w:rsidP="00EE62B9">
      <w:r w:rsidRPr="00EE62B9">
        <w:rPr>
          <w:b/>
          <w:bCs/>
        </w:rPr>
        <w:t>4.0 Why has my child been chosen?</w:t>
      </w:r>
      <w:r w:rsidRPr="00EE62B9">
        <w:t xml:space="preserve"> </w:t>
      </w:r>
    </w:p>
    <w:p w14:paraId="0566BF3A" w14:textId="77777777" w:rsidR="00C55174" w:rsidRPr="00EE62B9" w:rsidRDefault="00C55174" w:rsidP="00EE62B9"/>
    <w:p w14:paraId="51C2C54C" w14:textId="77777777" w:rsidR="00C55174" w:rsidRPr="00EE62B9" w:rsidRDefault="00C55174" w:rsidP="00EE62B9">
      <w:r w:rsidRPr="00EE62B9">
        <w:t xml:space="preserve">Your child has been invited to take part because their doctor thought that they would be suitable for the study based on their measurements. We think the programme will be of benefit to both you and your child both, in losing weight </w:t>
      </w:r>
      <w:proofErr w:type="gramStart"/>
      <w:r w:rsidRPr="00EE62B9">
        <w:t>and also</w:t>
      </w:r>
      <w:proofErr w:type="gramEnd"/>
      <w:r w:rsidRPr="00EE62B9">
        <w:t xml:space="preserve"> in leading a healthier life style. We are only considering young people who have tried all other options to lose weight. </w:t>
      </w:r>
    </w:p>
    <w:p w14:paraId="3817DB69" w14:textId="77777777" w:rsidR="00C55174" w:rsidRPr="00EE62B9" w:rsidRDefault="00C55174" w:rsidP="00EE62B9"/>
    <w:p w14:paraId="06492D14" w14:textId="77777777" w:rsidR="00C55174" w:rsidRPr="00EE62B9" w:rsidRDefault="00C55174" w:rsidP="00EE62B9">
      <w:r w:rsidRPr="00EE62B9">
        <w:lastRenderedPageBreak/>
        <w:t>Our study aims to look at the effects of the stomach balloon in combination with a diet and exercise programme in 12 very</w:t>
      </w:r>
      <w:r w:rsidRPr="00EE62B9">
        <w:rPr>
          <w:u w:val="single"/>
        </w:rPr>
        <w:t xml:space="preserve"> </w:t>
      </w:r>
      <w:r w:rsidRPr="00EE62B9">
        <w:t xml:space="preserve">obese young people (changed from morbidly obese) who have tried to lose weight by other means. </w:t>
      </w:r>
    </w:p>
    <w:p w14:paraId="40531B40" w14:textId="77777777" w:rsidR="00C55174" w:rsidRPr="00EE62B9" w:rsidRDefault="00C55174" w:rsidP="00EE62B9"/>
    <w:p w14:paraId="4F494EED" w14:textId="77777777" w:rsidR="00C55174" w:rsidRPr="00EE62B9" w:rsidRDefault="00C55174" w:rsidP="00EE62B9">
      <w:pPr>
        <w:pStyle w:val="ListParagraph"/>
        <w:tabs>
          <w:tab w:val="left" w:pos="1440"/>
          <w:tab w:val="left" w:pos="2160"/>
          <w:tab w:val="left" w:pos="2880"/>
          <w:tab w:val="left" w:pos="4680"/>
          <w:tab w:val="left" w:pos="5400"/>
          <w:tab w:val="right" w:pos="9000"/>
        </w:tabs>
        <w:spacing w:line="480" w:lineRule="auto"/>
        <w:ind w:left="0"/>
        <w:jc w:val="both"/>
        <w:rPr>
          <w:rFonts w:cs="Arial"/>
          <w:b/>
          <w:bCs/>
        </w:rPr>
      </w:pPr>
      <w:r w:rsidRPr="00EE62B9">
        <w:rPr>
          <w:rFonts w:cs="Arial"/>
          <w:b/>
          <w:bCs/>
        </w:rPr>
        <w:t xml:space="preserve">5.0 Does my child </w:t>
      </w:r>
      <w:proofErr w:type="gramStart"/>
      <w:r w:rsidRPr="00EE62B9">
        <w:rPr>
          <w:rFonts w:cs="Arial"/>
          <w:b/>
          <w:bCs/>
        </w:rPr>
        <w:t>have to</w:t>
      </w:r>
      <w:proofErr w:type="gramEnd"/>
      <w:r w:rsidRPr="00EE62B9">
        <w:rPr>
          <w:rFonts w:cs="Arial"/>
          <w:b/>
          <w:bCs/>
        </w:rPr>
        <w:t xml:space="preserve"> take part?</w:t>
      </w:r>
    </w:p>
    <w:p w14:paraId="4A65AA6C" w14:textId="77777777" w:rsidR="00C55174" w:rsidRPr="00EE62B9" w:rsidRDefault="00C55174" w:rsidP="00EE62B9">
      <w:pPr>
        <w:pStyle w:val="BodyTextIndent"/>
        <w:spacing w:line="480" w:lineRule="auto"/>
        <w:rPr>
          <w:rFonts w:ascii="Candara" w:hAnsi="Candara"/>
          <w:i w:val="0"/>
          <w:iCs w:val="0"/>
          <w:sz w:val="24"/>
        </w:rPr>
      </w:pPr>
      <w:r w:rsidRPr="00EE62B9">
        <w:rPr>
          <w:rFonts w:ascii="Candara" w:hAnsi="Candara"/>
          <w:i w:val="0"/>
          <w:iCs w:val="0"/>
          <w:sz w:val="24"/>
        </w:rPr>
        <w:t xml:space="preserve">No. It is up to you and your child to decide </w:t>
      </w:r>
      <w:proofErr w:type="gramStart"/>
      <w:r w:rsidRPr="00EE62B9">
        <w:rPr>
          <w:rFonts w:ascii="Candara" w:hAnsi="Candara"/>
          <w:i w:val="0"/>
          <w:iCs w:val="0"/>
          <w:sz w:val="24"/>
        </w:rPr>
        <w:t>whether or not</w:t>
      </w:r>
      <w:proofErr w:type="gramEnd"/>
      <w:r w:rsidRPr="00EE62B9">
        <w:rPr>
          <w:rFonts w:ascii="Candara" w:hAnsi="Candara"/>
          <w:i w:val="0"/>
          <w:iCs w:val="0"/>
          <w:sz w:val="24"/>
        </w:rPr>
        <w:t xml:space="preserve"> to take part.  You are both free to withdraw from the research at any time and without giving a reason. Your decisions about this will not affect the standard of care your child will receive.</w:t>
      </w:r>
    </w:p>
    <w:p w14:paraId="3947C049" w14:textId="77777777" w:rsidR="00C55174" w:rsidRPr="00EE62B9" w:rsidRDefault="00C55174" w:rsidP="00EE62B9">
      <w:pPr>
        <w:tabs>
          <w:tab w:val="left" w:pos="720"/>
          <w:tab w:val="left" w:pos="1440"/>
          <w:tab w:val="left" w:pos="2160"/>
          <w:tab w:val="left" w:pos="2880"/>
          <w:tab w:val="left" w:pos="4680"/>
          <w:tab w:val="left" w:pos="5400"/>
          <w:tab w:val="right" w:pos="9000"/>
        </w:tabs>
      </w:pPr>
    </w:p>
    <w:p w14:paraId="10A87C33" w14:textId="77777777" w:rsidR="00C55174" w:rsidRPr="00EE62B9" w:rsidRDefault="00C55174" w:rsidP="00EE62B9">
      <w:pPr>
        <w:pStyle w:val="BodyText"/>
        <w:spacing w:line="480" w:lineRule="auto"/>
        <w:rPr>
          <w:rFonts w:ascii="Candara" w:hAnsi="Candara"/>
        </w:rPr>
      </w:pPr>
      <w:r w:rsidRPr="00EE62B9">
        <w:rPr>
          <w:rFonts w:ascii="Candara" w:hAnsi="Candara"/>
        </w:rPr>
        <w:t>If you are happy to take part, and are satisfied with the explanations from the research team, you will be asked to sign a consent form.  If your child is happy to take part, they will be asked to sign an assent form.  You will be given a copy of the information sheet and the signed consent/assent forms to keep for your records.</w:t>
      </w:r>
    </w:p>
    <w:p w14:paraId="2AB1758A" w14:textId="77777777" w:rsidR="00C55174" w:rsidRPr="00EE62B9" w:rsidRDefault="00C55174" w:rsidP="00EE62B9">
      <w:pPr>
        <w:tabs>
          <w:tab w:val="left" w:pos="720"/>
          <w:tab w:val="left" w:pos="1440"/>
          <w:tab w:val="left" w:pos="2160"/>
          <w:tab w:val="left" w:pos="2880"/>
          <w:tab w:val="left" w:pos="4680"/>
          <w:tab w:val="left" w:pos="5400"/>
          <w:tab w:val="right" w:pos="9000"/>
        </w:tabs>
      </w:pPr>
    </w:p>
    <w:p w14:paraId="74F6EDC5" w14:textId="77777777" w:rsidR="00C55174" w:rsidRPr="00EE62B9" w:rsidRDefault="00C55174" w:rsidP="00EE62B9">
      <w:pPr>
        <w:rPr>
          <w:b/>
          <w:bCs/>
        </w:rPr>
      </w:pPr>
      <w:r w:rsidRPr="00EE62B9">
        <w:rPr>
          <w:b/>
          <w:bCs/>
        </w:rPr>
        <w:t>6.0 What will happen to my child if we agree take part?</w:t>
      </w:r>
    </w:p>
    <w:p w14:paraId="400C9913" w14:textId="77777777" w:rsidR="00C55174" w:rsidRPr="00EE62B9" w:rsidRDefault="00C55174" w:rsidP="00EE62B9">
      <w:r w:rsidRPr="00EE62B9">
        <w:t xml:space="preserve"> </w:t>
      </w:r>
    </w:p>
    <w:p w14:paraId="3E594724" w14:textId="77777777" w:rsidR="00C55174" w:rsidRPr="00EE62B9" w:rsidRDefault="00C55174" w:rsidP="00EE62B9">
      <w:pPr>
        <w:rPr>
          <w:rFonts w:cs="Arial"/>
        </w:rPr>
      </w:pPr>
      <w:r w:rsidRPr="00EE62B9">
        <w:rPr>
          <w:rFonts w:cs="Arial"/>
        </w:rPr>
        <w:t>A short summary of what will happen to your child is outlined below, please remember at any time if you want to ask us a question, we are here to help and explain.</w:t>
      </w:r>
    </w:p>
    <w:p w14:paraId="020B16BC" w14:textId="77777777" w:rsidR="00C55174" w:rsidRPr="00EE62B9" w:rsidRDefault="00C55174" w:rsidP="00EE62B9">
      <w:pPr>
        <w:pStyle w:val="ListParagraph"/>
        <w:numPr>
          <w:ilvl w:val="0"/>
          <w:numId w:val="111"/>
        </w:numPr>
        <w:spacing w:after="200" w:line="480" w:lineRule="auto"/>
        <w:rPr>
          <w:rFonts w:cs="Arial"/>
        </w:rPr>
      </w:pPr>
      <w:r w:rsidRPr="00EE62B9">
        <w:rPr>
          <w:rFonts w:cs="Arial"/>
        </w:rPr>
        <w:t xml:space="preserve">There will be an initial meeting to make sure that the project is right for your child, to answer any questions you or your child may have and take consent for the study. </w:t>
      </w:r>
    </w:p>
    <w:p w14:paraId="7E73D7ED" w14:textId="77777777" w:rsidR="00C55174" w:rsidRPr="00EE62B9" w:rsidRDefault="00C55174" w:rsidP="00EE62B9">
      <w:pPr>
        <w:pStyle w:val="ListParagraph"/>
        <w:numPr>
          <w:ilvl w:val="0"/>
          <w:numId w:val="111"/>
        </w:numPr>
        <w:spacing w:after="200" w:line="480" w:lineRule="auto"/>
        <w:rPr>
          <w:rFonts w:cs="Arial"/>
        </w:rPr>
      </w:pPr>
      <w:r w:rsidRPr="00EE62B9">
        <w:rPr>
          <w:rFonts w:cs="Arial"/>
        </w:rPr>
        <w:t>Doctors will use a ‘camera</w:t>
      </w:r>
      <w:r w:rsidRPr="00EE62B9">
        <w:rPr>
          <w:rFonts w:cs="Arial"/>
          <w:u w:val="single"/>
        </w:rPr>
        <w:t xml:space="preserve">’ </w:t>
      </w:r>
      <w:r w:rsidRPr="00EE62B9">
        <w:rPr>
          <w:rFonts w:cs="Arial"/>
        </w:rPr>
        <w:t>to place a balloon in the stomach. It takes 20-30 minutes and your child will be put to sleep to do it using a general anaesthetic. The balloon will stay in for 6 months and your child will again be put to sleep to remove it.</w:t>
      </w:r>
    </w:p>
    <w:p w14:paraId="3D2F90B1" w14:textId="77777777" w:rsidR="00C55174" w:rsidRPr="00EE62B9" w:rsidRDefault="00C55174" w:rsidP="00EE62B9">
      <w:pPr>
        <w:pStyle w:val="ListParagraph"/>
        <w:numPr>
          <w:ilvl w:val="0"/>
          <w:numId w:val="111"/>
        </w:numPr>
        <w:spacing w:after="200" w:line="480" w:lineRule="auto"/>
        <w:rPr>
          <w:rFonts w:cs="Arial"/>
        </w:rPr>
      </w:pPr>
      <w:r w:rsidRPr="00EE62B9">
        <w:rPr>
          <w:rFonts w:cs="Arial"/>
        </w:rPr>
        <w:lastRenderedPageBreak/>
        <w:t xml:space="preserve">The project will involve </w:t>
      </w:r>
      <w:r w:rsidR="004E109F" w:rsidRPr="00EE62B9">
        <w:rPr>
          <w:rFonts w:cs="Arial"/>
        </w:rPr>
        <w:t>blood tests</w:t>
      </w:r>
      <w:r w:rsidRPr="00EE62B9">
        <w:rPr>
          <w:rFonts w:cs="Arial"/>
        </w:rPr>
        <w:t>, urine tests and bone x-rays</w:t>
      </w:r>
      <w:r w:rsidRPr="00EE62B9">
        <w:rPr>
          <w:rFonts w:cs="Arial"/>
          <w:u w:val="single"/>
        </w:rPr>
        <w:t xml:space="preserve"> </w:t>
      </w:r>
      <w:r w:rsidRPr="00EE62B9">
        <w:rPr>
          <w:rFonts w:cs="Arial"/>
        </w:rPr>
        <w:t xml:space="preserve">(changed from scans) before the balloon goes in and after it comes out to look at the how weight loss affects your child’s general health and bones.  </w:t>
      </w:r>
    </w:p>
    <w:p w14:paraId="64CEAEF0" w14:textId="77777777" w:rsidR="00C55174" w:rsidRPr="00EE62B9" w:rsidRDefault="00C55174" w:rsidP="00EE62B9">
      <w:pPr>
        <w:pStyle w:val="ListParagraph"/>
        <w:numPr>
          <w:ilvl w:val="0"/>
          <w:numId w:val="111"/>
        </w:numPr>
        <w:spacing w:after="200" w:line="480" w:lineRule="auto"/>
        <w:rPr>
          <w:rFonts w:cs="Arial"/>
        </w:rPr>
      </w:pPr>
      <w:r w:rsidRPr="00EE62B9">
        <w:rPr>
          <w:rFonts w:cs="Arial"/>
        </w:rPr>
        <w:t xml:space="preserve">Your child will also have their height, </w:t>
      </w:r>
      <w:r w:rsidR="004E109F" w:rsidRPr="00EE62B9">
        <w:rPr>
          <w:rFonts w:cs="Arial"/>
        </w:rPr>
        <w:t>weight measured</w:t>
      </w:r>
      <w:r w:rsidRPr="00EE62B9">
        <w:rPr>
          <w:rFonts w:cs="Arial"/>
        </w:rPr>
        <w:t xml:space="preserve"> monthly for the 6 months the balloon is in.   </w:t>
      </w:r>
    </w:p>
    <w:p w14:paraId="681A28D1" w14:textId="77777777" w:rsidR="00C55174" w:rsidRPr="00EE62B9" w:rsidRDefault="00C55174" w:rsidP="00EE62B9">
      <w:pPr>
        <w:pStyle w:val="ListParagraph"/>
        <w:numPr>
          <w:ilvl w:val="0"/>
          <w:numId w:val="111"/>
        </w:numPr>
        <w:spacing w:after="200" w:line="480" w:lineRule="auto"/>
        <w:rPr>
          <w:rFonts w:cs="Arial"/>
        </w:rPr>
      </w:pPr>
      <w:r w:rsidRPr="00EE62B9">
        <w:rPr>
          <w:rFonts w:cs="Arial"/>
        </w:rPr>
        <w:t xml:space="preserve">We also want to find out how weight affects the quality of life of the young people. We will assess the effects on their quality of life (self confidence, friends, school and physical activity) by asking them to fill out questionnaires </w:t>
      </w:r>
    </w:p>
    <w:p w14:paraId="4E9CCEE3" w14:textId="77777777" w:rsidR="00C55174" w:rsidRPr="00EE62B9" w:rsidRDefault="00C55174" w:rsidP="00EE62B9">
      <w:pPr>
        <w:pStyle w:val="ListParagraph"/>
        <w:numPr>
          <w:ilvl w:val="0"/>
          <w:numId w:val="111"/>
        </w:numPr>
        <w:spacing w:after="200" w:line="480" w:lineRule="auto"/>
        <w:rPr>
          <w:rFonts w:cs="Arial"/>
        </w:rPr>
      </w:pPr>
      <w:r w:rsidRPr="00EE62B9">
        <w:rPr>
          <w:rFonts w:cs="Arial"/>
        </w:rPr>
        <w:t>Your child will also attend a weekly support session run by the exercise science officer from Hallam University where they will talk through different areas of their life, receive food and physical activity advice as well as participate in some physical activity. This will be at a sports centre near where you live or at Hallam University.</w:t>
      </w:r>
    </w:p>
    <w:p w14:paraId="70B9C90E" w14:textId="77777777" w:rsidR="00C55174" w:rsidRPr="00EE62B9" w:rsidRDefault="00C55174" w:rsidP="00EE62B9">
      <w:pPr>
        <w:pStyle w:val="ListParagraph"/>
        <w:numPr>
          <w:ilvl w:val="0"/>
          <w:numId w:val="111"/>
        </w:numPr>
        <w:spacing w:after="200" w:line="480" w:lineRule="auto"/>
        <w:rPr>
          <w:rFonts w:cs="Arial"/>
        </w:rPr>
      </w:pPr>
      <w:r w:rsidRPr="00EE62B9">
        <w:rPr>
          <w:rFonts w:cs="Arial"/>
        </w:rPr>
        <w:t xml:space="preserve">There will also be monthly home visits by the exercise science officer the month before the balloon goes in, while it is in and in the month after the balloon comes </w:t>
      </w:r>
      <w:proofErr w:type="gramStart"/>
      <w:r w:rsidRPr="00EE62B9">
        <w:rPr>
          <w:rFonts w:cs="Arial"/>
        </w:rPr>
        <w:t>out.(</w:t>
      </w:r>
      <w:proofErr w:type="gramEnd"/>
      <w:r w:rsidRPr="00EE62B9">
        <w:rPr>
          <w:rFonts w:cs="Arial"/>
        </w:rPr>
        <w:t xml:space="preserve">total 8 visits) </w:t>
      </w:r>
    </w:p>
    <w:p w14:paraId="22632230" w14:textId="77777777" w:rsidR="00C55174" w:rsidRPr="00EE62B9" w:rsidRDefault="00C55174" w:rsidP="00EE62B9">
      <w:pPr>
        <w:pStyle w:val="ListParagraph"/>
        <w:numPr>
          <w:ilvl w:val="0"/>
          <w:numId w:val="111"/>
        </w:numPr>
        <w:spacing w:after="200" w:line="480" w:lineRule="auto"/>
        <w:rPr>
          <w:rFonts w:cs="Arial"/>
          <w:b/>
        </w:rPr>
      </w:pPr>
      <w:r w:rsidRPr="00EE62B9">
        <w:rPr>
          <w:rFonts w:cs="Arial"/>
          <w:b/>
        </w:rPr>
        <w:t>At 3months whilst the balloon in (halfway stage) and 6 months after the balloon has been removed, you will take part in an informal discussion group with a member of the research team. The aim of this is to understand what the project is like from your perspective, what works well and not so well, allowing you the opportunity to give feedback to inform future potential studies.</w:t>
      </w:r>
    </w:p>
    <w:p w14:paraId="502347E7" w14:textId="77777777" w:rsidR="00C55174" w:rsidRPr="00EE62B9" w:rsidRDefault="00C55174" w:rsidP="00EE62B9">
      <w:pPr>
        <w:pStyle w:val="ListParagraph"/>
        <w:numPr>
          <w:ilvl w:val="0"/>
          <w:numId w:val="111"/>
        </w:numPr>
        <w:spacing w:after="200" w:line="480" w:lineRule="auto"/>
        <w:rPr>
          <w:rFonts w:cs="Arial"/>
        </w:rPr>
      </w:pPr>
      <w:r w:rsidRPr="00EE62B9">
        <w:rPr>
          <w:rFonts w:cs="Arial"/>
        </w:rPr>
        <w:t>A flow chart to explain how the study will progress is included in this information sheet.</w:t>
      </w:r>
    </w:p>
    <w:p w14:paraId="748A5928" w14:textId="77777777" w:rsidR="00C55174" w:rsidRPr="00EE62B9" w:rsidRDefault="00C55174" w:rsidP="00EE62B9">
      <w:pPr>
        <w:pStyle w:val="ListParagraph"/>
        <w:numPr>
          <w:ilvl w:val="0"/>
          <w:numId w:val="111"/>
        </w:numPr>
        <w:spacing w:after="200" w:line="480" w:lineRule="auto"/>
        <w:rPr>
          <w:rFonts w:cs="Arial"/>
        </w:rPr>
      </w:pPr>
      <w:r w:rsidRPr="00EE62B9">
        <w:rPr>
          <w:rFonts w:cs="Arial"/>
        </w:rPr>
        <w:lastRenderedPageBreak/>
        <w:t xml:space="preserve">Your child will not be able to take part if they are pregnant. One of the criteria for the study would be for them to agree to not get pregnant for at least one year after the balloon comes out. If they did fall pregnant while the balloon was in, the balloon would be removed as soon as possible as we do not know if it is safe to leave it in in pregnancy. We will be asking all sexually active girls to have a pregnancy test (on urine) at the start of the study, after the balloon comes out and again at 18 months when we do the final follow up.  This is to make sure that it is safe for them to have the bone x- rays.  </w:t>
      </w:r>
    </w:p>
    <w:p w14:paraId="7A8B577A" w14:textId="77777777" w:rsidR="00C55174" w:rsidRPr="00EE62B9" w:rsidRDefault="00C55174" w:rsidP="00EE62B9">
      <w:pPr>
        <w:rPr>
          <w:b/>
        </w:rPr>
      </w:pPr>
      <w:r w:rsidRPr="00EE62B9">
        <w:rPr>
          <w:i/>
        </w:rPr>
        <w:t>6.1.</w:t>
      </w:r>
      <w:r w:rsidRPr="00EE62B9">
        <w:rPr>
          <w:b/>
        </w:rPr>
        <w:t xml:space="preserve"> How are balloons put in and taken out? </w:t>
      </w:r>
    </w:p>
    <w:p w14:paraId="4EA7DE94" w14:textId="77777777" w:rsidR="00C55174" w:rsidRPr="00EE62B9" w:rsidRDefault="00C55174" w:rsidP="00EE62B9">
      <w:pPr>
        <w:pStyle w:val="BodyText"/>
        <w:spacing w:line="480" w:lineRule="auto"/>
        <w:rPr>
          <w:rFonts w:ascii="Candara" w:hAnsi="Candara"/>
        </w:rPr>
      </w:pPr>
    </w:p>
    <w:p w14:paraId="1912A5F7" w14:textId="77777777" w:rsidR="00C55174" w:rsidRPr="00EE62B9" w:rsidRDefault="00C55174" w:rsidP="00EE62B9">
      <w:pPr>
        <w:pStyle w:val="BodyText"/>
        <w:spacing w:line="480" w:lineRule="auto"/>
        <w:rPr>
          <w:rFonts w:ascii="Candara" w:hAnsi="Candara"/>
        </w:rPr>
      </w:pPr>
      <w:r w:rsidRPr="00EE62B9">
        <w:rPr>
          <w:rFonts w:ascii="Candara" w:hAnsi="Candara"/>
        </w:rPr>
        <w:t>The balloons will be put in by a children’s doctor who is a gut specialist. The anaesthetic medicine to put your child to sleep will be given through a cannula (thin, plastic tube) in a vein in their arm and this area will already have been made numb using ‘magic cream’ or local anaesthetic. You are welcome to be with your child when they go to sleep and again when they are waking up. Your child will be asked not to eat or drink anything for 12 hours before the procedure.</w:t>
      </w:r>
    </w:p>
    <w:p w14:paraId="7B75B22B" w14:textId="77777777" w:rsidR="00C55174" w:rsidRPr="00EE62B9" w:rsidRDefault="00C55174" w:rsidP="00EE62B9">
      <w:pPr>
        <w:pStyle w:val="BodyText"/>
        <w:spacing w:line="480" w:lineRule="auto"/>
        <w:rPr>
          <w:rFonts w:ascii="Candara" w:hAnsi="Candara"/>
        </w:rPr>
      </w:pPr>
      <w:r w:rsidRPr="00EE62B9">
        <w:rPr>
          <w:rFonts w:ascii="Candara" w:hAnsi="Candara"/>
        </w:rPr>
        <w:t xml:space="preserve">The gut specialist will use a thin plastic tube with a camera at one </w:t>
      </w:r>
      <w:proofErr w:type="gramStart"/>
      <w:r w:rsidRPr="00EE62B9">
        <w:rPr>
          <w:rFonts w:ascii="Candara" w:hAnsi="Candara"/>
        </w:rPr>
        <w:t>end  (</w:t>
      </w:r>
      <w:proofErr w:type="gramEnd"/>
      <w:r w:rsidRPr="00EE62B9">
        <w:rPr>
          <w:rFonts w:ascii="Candara" w:hAnsi="Candara"/>
        </w:rPr>
        <w:t>surgical instrument like telescope removed)</w:t>
      </w:r>
      <w:r w:rsidRPr="00EE62B9">
        <w:rPr>
          <w:rFonts w:ascii="Candara" w:hAnsi="Candara"/>
          <w:u w:val="single"/>
        </w:rPr>
        <w:t xml:space="preserve"> </w:t>
      </w:r>
      <w:r w:rsidRPr="00EE62B9">
        <w:rPr>
          <w:rFonts w:ascii="Candara" w:hAnsi="Candara"/>
        </w:rPr>
        <w:t xml:space="preserve">to put the balloon in and this will take between 20-30 minutes. The balloon will be filled with salt water and left in for 6 months. The balloon will be removed in </w:t>
      </w:r>
      <w:proofErr w:type="gramStart"/>
      <w:r w:rsidRPr="00EE62B9">
        <w:rPr>
          <w:rFonts w:ascii="Candara" w:hAnsi="Candara"/>
        </w:rPr>
        <w:t>exactly the same</w:t>
      </w:r>
      <w:proofErr w:type="gramEnd"/>
      <w:r w:rsidRPr="00EE62B9">
        <w:rPr>
          <w:rFonts w:ascii="Candara" w:hAnsi="Candara"/>
        </w:rPr>
        <w:t xml:space="preserve"> way six months later. The balloons are made of a silicone material so they will not burst. </w:t>
      </w:r>
    </w:p>
    <w:p w14:paraId="6D4119B9" w14:textId="77777777" w:rsidR="00C55174" w:rsidRPr="00EE62B9" w:rsidRDefault="00C55174" w:rsidP="00EE62B9">
      <w:pPr>
        <w:pStyle w:val="BodyText"/>
        <w:spacing w:line="480" w:lineRule="auto"/>
        <w:rPr>
          <w:rFonts w:ascii="Candara" w:hAnsi="Candara"/>
        </w:rPr>
      </w:pPr>
    </w:p>
    <w:p w14:paraId="7584C304" w14:textId="77777777" w:rsidR="00C55174" w:rsidRPr="00EE62B9" w:rsidRDefault="00C55174" w:rsidP="00EE62B9">
      <w:pPr>
        <w:ind w:right="72"/>
        <w:jc w:val="both"/>
        <w:rPr>
          <w:color w:val="000000"/>
        </w:rPr>
      </w:pPr>
      <w:r w:rsidRPr="00EE62B9">
        <w:lastRenderedPageBreak/>
        <w:t xml:space="preserve">Your child will usually be able to go home the same day once they have recovered from the procedure and had something to drink. However, if they are being sick, we may keep them in hospital overnight. </w:t>
      </w:r>
      <w:r w:rsidRPr="00EE62B9">
        <w:rPr>
          <w:color w:val="000000"/>
        </w:rPr>
        <w:t>They will need to rest for 1 day after the balloon goes in and again after it comes out. They may need to rest for longer.</w:t>
      </w:r>
    </w:p>
    <w:p w14:paraId="013A778E" w14:textId="77777777" w:rsidR="00C55174" w:rsidRDefault="00C55174" w:rsidP="00C55174">
      <w:pPr>
        <w:ind w:right="72"/>
        <w:jc w:val="right"/>
        <w:rPr>
          <w:color w:val="000000"/>
        </w:rPr>
      </w:pPr>
    </w:p>
    <w:p w14:paraId="3B0922E1" w14:textId="77777777" w:rsidR="00C55174" w:rsidRDefault="00C55174" w:rsidP="00C55174">
      <w:pPr>
        <w:ind w:right="72"/>
        <w:jc w:val="both"/>
        <w:rPr>
          <w:b/>
          <w:color w:val="000000"/>
        </w:rPr>
      </w:pPr>
      <w:r w:rsidRPr="00953A0E">
        <w:rPr>
          <w:b/>
          <w:noProof/>
          <w:lang w:val="en-GB" w:eastAsia="en-GB"/>
        </w:rPr>
        <w:drawing>
          <wp:inline distT="0" distB="0" distL="0" distR="0" wp14:anchorId="153A8B83" wp14:editId="0206CB3A">
            <wp:extent cx="713105" cy="822325"/>
            <wp:effectExtent l="0" t="0" r="0" b="0"/>
            <wp:docPr id="20" name="Picture 20" descr="gastric 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tric ballo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3105" cy="822325"/>
                    </a:xfrm>
                    <a:prstGeom prst="rect">
                      <a:avLst/>
                    </a:prstGeom>
                    <a:noFill/>
                    <a:ln>
                      <a:noFill/>
                    </a:ln>
                  </pic:spPr>
                </pic:pic>
              </a:graphicData>
            </a:graphic>
          </wp:inline>
        </w:drawing>
      </w:r>
      <w:r w:rsidRPr="00953A0E">
        <w:rPr>
          <w:b/>
          <w:noProof/>
          <w:lang w:val="en-GB" w:eastAsia="en-GB"/>
        </w:rPr>
        <w:drawing>
          <wp:inline distT="0" distB="0" distL="0" distR="0" wp14:anchorId="59AF311B" wp14:editId="30FBCC20">
            <wp:extent cx="1845310" cy="780415"/>
            <wp:effectExtent l="0" t="0" r="0" b="0"/>
            <wp:docPr id="11" name="Picture 11" descr="gastric20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tric20ballo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45310" cy="780415"/>
                    </a:xfrm>
                    <a:prstGeom prst="rect">
                      <a:avLst/>
                    </a:prstGeom>
                    <a:noFill/>
                    <a:ln>
                      <a:noFill/>
                    </a:ln>
                  </pic:spPr>
                </pic:pic>
              </a:graphicData>
            </a:graphic>
          </wp:inline>
        </w:drawing>
      </w:r>
      <w:r w:rsidRPr="001F4582">
        <w:rPr>
          <w:b/>
          <w:color w:val="000000"/>
        </w:rPr>
        <w:t xml:space="preserve"> </w:t>
      </w:r>
    </w:p>
    <w:p w14:paraId="688BF697" w14:textId="77777777" w:rsidR="00C55174" w:rsidRDefault="00C55174" w:rsidP="00C55174">
      <w:pPr>
        <w:ind w:right="72"/>
        <w:jc w:val="both"/>
        <w:rPr>
          <w:b/>
          <w:color w:val="000000"/>
        </w:rPr>
      </w:pPr>
    </w:p>
    <w:p w14:paraId="5C7FF6E4" w14:textId="77777777" w:rsidR="00C55174" w:rsidRDefault="00C55174" w:rsidP="00C55174">
      <w:pPr>
        <w:ind w:right="72"/>
        <w:jc w:val="both"/>
        <w:rPr>
          <w:b/>
          <w:color w:val="000000"/>
        </w:rPr>
      </w:pPr>
    </w:p>
    <w:p w14:paraId="342F6238" w14:textId="77777777" w:rsidR="00C55174" w:rsidRPr="001F4582" w:rsidRDefault="00C55174" w:rsidP="00C55174">
      <w:pPr>
        <w:ind w:right="72"/>
        <w:jc w:val="both"/>
        <w:rPr>
          <w:color w:val="000000"/>
        </w:rPr>
      </w:pPr>
      <w:r w:rsidRPr="001F4582">
        <w:rPr>
          <w:b/>
          <w:color w:val="000000"/>
        </w:rPr>
        <w:t xml:space="preserve">This is how the balloon looks when put in the stomach </w:t>
      </w:r>
    </w:p>
    <w:p w14:paraId="18D7CC92" w14:textId="77777777" w:rsidR="00C55174" w:rsidRPr="001F4582" w:rsidRDefault="00C55174" w:rsidP="00C55174">
      <w:pPr>
        <w:ind w:right="72"/>
        <w:jc w:val="both"/>
        <w:rPr>
          <w:color w:val="000000"/>
        </w:rPr>
      </w:pPr>
    </w:p>
    <w:p w14:paraId="29CFC8CB" w14:textId="77777777" w:rsidR="00C55174" w:rsidRDefault="00C55174" w:rsidP="00C55174">
      <w:pPr>
        <w:ind w:right="72"/>
        <w:jc w:val="both"/>
        <w:rPr>
          <w:color w:val="000000"/>
        </w:rPr>
      </w:pPr>
      <w:r>
        <w:t>For the first 3 days after the balloon goes in,</w:t>
      </w:r>
      <w:r w:rsidRPr="00D33FDF">
        <w:rPr>
          <w:color w:val="000000"/>
        </w:rPr>
        <w:t xml:space="preserve"> </w:t>
      </w:r>
      <w:r w:rsidRPr="007F2753">
        <w:rPr>
          <w:color w:val="000000"/>
        </w:rPr>
        <w:t>your</w:t>
      </w:r>
      <w:r>
        <w:rPr>
          <w:color w:val="000000"/>
        </w:rPr>
        <w:t xml:space="preserve"> </w:t>
      </w:r>
      <w:r w:rsidRPr="007F2753">
        <w:rPr>
          <w:color w:val="000000"/>
        </w:rPr>
        <w:t xml:space="preserve">child will be on a liquid diet </w:t>
      </w:r>
      <w:r>
        <w:rPr>
          <w:color w:val="000000"/>
        </w:rPr>
        <w:t xml:space="preserve">(things like juices, thin soups, jelly and milk) </w:t>
      </w:r>
      <w:r w:rsidRPr="007F2753">
        <w:rPr>
          <w:color w:val="000000"/>
        </w:rPr>
        <w:t>with instructions to</w:t>
      </w:r>
      <w:r w:rsidRPr="00D33FDF">
        <w:rPr>
          <w:color w:val="000000"/>
        </w:rPr>
        <w:t xml:space="preserve"> </w:t>
      </w:r>
      <w:r w:rsidRPr="007F2753">
        <w:rPr>
          <w:color w:val="000000"/>
        </w:rPr>
        <w:t xml:space="preserve">drink lots of water. After that, the dietician will recommend </w:t>
      </w:r>
      <w:r>
        <w:rPr>
          <w:color w:val="000000"/>
        </w:rPr>
        <w:t>puree foods for a further 3 days before moving onto soft and then solid foods.</w:t>
      </w:r>
    </w:p>
    <w:p w14:paraId="2356DFBA" w14:textId="77777777" w:rsidR="00C55174" w:rsidRDefault="00C55174" w:rsidP="00C55174">
      <w:pPr>
        <w:ind w:right="72"/>
        <w:jc w:val="both"/>
        <w:rPr>
          <w:color w:val="000000"/>
        </w:rPr>
      </w:pPr>
      <w:r>
        <w:rPr>
          <w:color w:val="000000"/>
        </w:rPr>
        <w:t>Your child must drink plenty of fluids all the time the balloon is in place. They will be on an oral medicine to help reduce acid reflux for the 6 months that the balloon stays in.</w:t>
      </w:r>
      <w:r w:rsidRPr="007F2753">
        <w:rPr>
          <w:color w:val="000000"/>
        </w:rPr>
        <w:t xml:space="preserve"> </w:t>
      </w:r>
    </w:p>
    <w:p w14:paraId="56D19D17" w14:textId="77777777" w:rsidR="00C55174" w:rsidRPr="00442A40" w:rsidRDefault="00C55174" w:rsidP="00C55174">
      <w:pPr>
        <w:ind w:right="72"/>
        <w:jc w:val="both"/>
        <w:rPr>
          <w:color w:val="000000"/>
        </w:rPr>
      </w:pPr>
      <w:r w:rsidRPr="00442A40">
        <w:rPr>
          <w:color w:val="000000"/>
        </w:rPr>
        <w:t>We will do a weekly finger prick blood test in the first month (4 times) after the balloon goes in to make sure that we do not upset the salt balance of the body. We will also see your child monthly (4 more visits) in the 6 months that the balloon is in to</w:t>
      </w:r>
      <w:r>
        <w:rPr>
          <w:color w:val="000000"/>
          <w:u w:val="single"/>
        </w:rPr>
        <w:t xml:space="preserve"> </w:t>
      </w:r>
      <w:r w:rsidRPr="00442A40">
        <w:rPr>
          <w:color w:val="000000"/>
        </w:rPr>
        <w:t>measure their height and weight and find out how they are getting on.</w:t>
      </w:r>
    </w:p>
    <w:p w14:paraId="42844FE0" w14:textId="77777777" w:rsidR="00C55174" w:rsidRPr="00442A40" w:rsidRDefault="00C55174" w:rsidP="00C55174">
      <w:pPr>
        <w:rPr>
          <w:b/>
        </w:rPr>
      </w:pPr>
    </w:p>
    <w:p w14:paraId="68F91A04" w14:textId="77777777" w:rsidR="00C55174" w:rsidRPr="00AF339B" w:rsidRDefault="00C55174" w:rsidP="00C55174">
      <w:pPr>
        <w:rPr>
          <w:b/>
        </w:rPr>
      </w:pPr>
      <w:r>
        <w:rPr>
          <w:b/>
        </w:rPr>
        <w:lastRenderedPageBreak/>
        <w:t xml:space="preserve">6.2 </w:t>
      </w:r>
      <w:r w:rsidRPr="00AF339B">
        <w:rPr>
          <w:b/>
        </w:rPr>
        <w:t>How will we measure the changes that take place?</w:t>
      </w:r>
    </w:p>
    <w:p w14:paraId="3767FCE5" w14:textId="77777777" w:rsidR="00C55174" w:rsidRDefault="00C55174" w:rsidP="00C55174"/>
    <w:p w14:paraId="2B5DB72F" w14:textId="77777777" w:rsidR="00C55174" w:rsidRPr="00AF339B" w:rsidRDefault="00C55174" w:rsidP="00C55174">
      <w:r w:rsidRPr="00AF339B">
        <w:t xml:space="preserve">We will find out what changes have taken place by doing tests before the balloon goes in and after it has come out </w:t>
      </w:r>
    </w:p>
    <w:p w14:paraId="45493F52" w14:textId="77777777" w:rsidR="00C55174" w:rsidRPr="00AF339B" w:rsidRDefault="00C55174" w:rsidP="00C55174">
      <w:r w:rsidRPr="00AF339B">
        <w:t xml:space="preserve">To find out how much weight they have lost, we will measure your child’s height and </w:t>
      </w:r>
      <w:proofErr w:type="gramStart"/>
      <w:r w:rsidRPr="00AF339B">
        <w:t xml:space="preserve">weight </w:t>
      </w:r>
      <w:r>
        <w:t>.</w:t>
      </w:r>
      <w:proofErr w:type="gramEnd"/>
    </w:p>
    <w:p w14:paraId="260EFDF0" w14:textId="77777777" w:rsidR="00C55174" w:rsidRDefault="00C55174" w:rsidP="00C55174">
      <w:r w:rsidRPr="00AF339B">
        <w:t xml:space="preserve"> </w:t>
      </w:r>
    </w:p>
    <w:p w14:paraId="2830AF2A" w14:textId="77777777" w:rsidR="00C55174" w:rsidRPr="00AF339B" w:rsidRDefault="00C55174" w:rsidP="00C55174">
      <w:r w:rsidRPr="00AF339B">
        <w:t xml:space="preserve">To find out how their health has improved, we will measure their blood pressure, liver enzymes, and kidney function and vitamin and cholesterol levels.  </w:t>
      </w:r>
    </w:p>
    <w:p w14:paraId="6EBCA2F7" w14:textId="77777777" w:rsidR="00C55174" w:rsidRPr="00AF339B" w:rsidRDefault="00C55174" w:rsidP="00C55174">
      <w:pPr>
        <w:ind w:right="72"/>
        <w:jc w:val="both"/>
      </w:pPr>
      <w:r w:rsidRPr="00AF339B">
        <w:t xml:space="preserve">We will also do a test called Oral glucose tolerance test (OGTT for short) to find out how the body deals with a sugar load. A small hollow plastic tube (cannula) will be placed in a vein in the arm/hand and this will be bled back like a tap for blood tests every 30 minutes over a </w:t>
      </w:r>
      <w:proofErr w:type="gramStart"/>
      <w:r w:rsidRPr="00AF339B">
        <w:t>3 hour</w:t>
      </w:r>
      <w:proofErr w:type="gramEnd"/>
      <w:r w:rsidRPr="00AF339B">
        <w:t xml:space="preserve"> period.  The back of the hand will be made numb by using an anaesthetic cream before the cannula is put in.</w:t>
      </w:r>
    </w:p>
    <w:p w14:paraId="55C4CD39" w14:textId="77777777" w:rsidR="00C55174" w:rsidRDefault="00C55174" w:rsidP="00C55174">
      <w:pPr>
        <w:ind w:right="72"/>
        <w:jc w:val="both"/>
      </w:pPr>
    </w:p>
    <w:p w14:paraId="7A01E855" w14:textId="77777777" w:rsidR="00C55174" w:rsidRPr="00EF7668" w:rsidRDefault="00C55174" w:rsidP="00C55174">
      <w:pPr>
        <w:ind w:right="72"/>
        <w:jc w:val="both"/>
      </w:pPr>
      <w:r w:rsidRPr="00EF7668">
        <w:t xml:space="preserve">It is important not to have anything to eat after midnight the previous day before the test though they can have water. </w:t>
      </w:r>
    </w:p>
    <w:p w14:paraId="363B02E9" w14:textId="77777777" w:rsidR="00C55174" w:rsidRPr="00D21D89" w:rsidRDefault="00C55174" w:rsidP="00C55174">
      <w:pPr>
        <w:ind w:right="72"/>
        <w:jc w:val="both"/>
      </w:pPr>
      <w:r w:rsidRPr="00D21D89">
        <w:t>The blood tests will involve taking a total of 21.5 ml of blood</w:t>
      </w:r>
      <w:r>
        <w:t xml:space="preserve"> each time</w:t>
      </w:r>
      <w:r w:rsidRPr="00D21D89">
        <w:t>-</w:t>
      </w:r>
      <w:r>
        <w:t>a little more than 1 table spoon.</w:t>
      </w:r>
    </w:p>
    <w:p w14:paraId="10EB6C34" w14:textId="77777777" w:rsidR="00C55174" w:rsidRDefault="00C55174" w:rsidP="00C55174">
      <w:pPr>
        <w:ind w:right="72"/>
        <w:jc w:val="both"/>
      </w:pPr>
    </w:p>
    <w:p w14:paraId="32A2CC46" w14:textId="77777777" w:rsidR="00C55174" w:rsidRPr="00D21D22" w:rsidRDefault="00C55174" w:rsidP="00C55174">
      <w:pPr>
        <w:ind w:right="72"/>
        <w:jc w:val="both"/>
      </w:pPr>
      <w:r w:rsidRPr="00D21D89">
        <w:t xml:space="preserve">To find out how being overweight affects your child’s life, we will ask them to fill 3 questionnaires looking at issues like their school life, ability to participate in P.E, </w:t>
      </w:r>
      <w:r w:rsidRPr="00D21D89">
        <w:lastRenderedPageBreak/>
        <w:t>friendships etc. We will ask them to fill out these questionnaires before they the balloon put in, then when it comes out and again during the follow up period.</w:t>
      </w:r>
    </w:p>
    <w:p w14:paraId="2A837AEA" w14:textId="77777777" w:rsidR="00C55174" w:rsidRDefault="00C55174" w:rsidP="00C55174">
      <w:pPr>
        <w:pStyle w:val="BodyText"/>
      </w:pPr>
    </w:p>
    <w:p w14:paraId="110F228D" w14:textId="77777777" w:rsidR="00C55174" w:rsidRDefault="00C55174" w:rsidP="00C55174">
      <w:pPr>
        <w:rPr>
          <w:b/>
        </w:rPr>
      </w:pPr>
      <w:r w:rsidRPr="00050B85">
        <w:rPr>
          <w:b/>
          <w:iCs/>
        </w:rPr>
        <w:t>6.3</w:t>
      </w:r>
      <w:r>
        <w:rPr>
          <w:b/>
          <w:iCs/>
        </w:rPr>
        <w:t xml:space="preserve"> </w:t>
      </w:r>
      <w:r w:rsidRPr="00EF7668">
        <w:rPr>
          <w:b/>
        </w:rPr>
        <w:t>What other support will be available?</w:t>
      </w:r>
    </w:p>
    <w:p w14:paraId="0CAD2FE7" w14:textId="77777777" w:rsidR="00C55174" w:rsidRPr="00EF7668" w:rsidRDefault="00C55174" w:rsidP="00C55174">
      <w:pPr>
        <w:rPr>
          <w:b/>
        </w:rPr>
      </w:pPr>
    </w:p>
    <w:p w14:paraId="6B1358A1" w14:textId="77777777" w:rsidR="00C55174" w:rsidRPr="00EF7668" w:rsidRDefault="00C55174" w:rsidP="00C55174">
      <w:r w:rsidRPr="00EF7668">
        <w:t>There will be a dietician available to give advice about healthy eating and to help plan balanced meals</w:t>
      </w:r>
      <w:r>
        <w:t>.</w:t>
      </w:r>
    </w:p>
    <w:p w14:paraId="603BFCAA" w14:textId="77777777" w:rsidR="00C55174" w:rsidRDefault="00C55174" w:rsidP="00C55174">
      <w:pPr>
        <w:rPr>
          <w:u w:val="single"/>
        </w:rPr>
      </w:pPr>
      <w:r w:rsidRPr="00EF7668">
        <w:t xml:space="preserve">As an integral part of the study, an exercise science officer from Hallam University will be available to offer support and advice around lifestyle issues and will give you tailored advice around physical activity. </w:t>
      </w:r>
      <w:r w:rsidRPr="00E80948">
        <w:rPr>
          <w:u w:val="single"/>
        </w:rPr>
        <w:t xml:space="preserve"> </w:t>
      </w:r>
    </w:p>
    <w:p w14:paraId="7859006A" w14:textId="77777777" w:rsidR="00C55174" w:rsidRDefault="00C55174" w:rsidP="00C55174">
      <w:r w:rsidRPr="00701D8C">
        <w:rPr>
          <w:u w:val="single"/>
        </w:rPr>
        <w:t>You will see them weekly for the first 9 months of the study</w:t>
      </w:r>
      <w:r w:rsidRPr="00EF7668">
        <w:t xml:space="preserve">. </w:t>
      </w:r>
    </w:p>
    <w:p w14:paraId="0971C99D" w14:textId="77777777" w:rsidR="00C55174" w:rsidRDefault="00C55174" w:rsidP="00C55174"/>
    <w:p w14:paraId="6D503D1C" w14:textId="77777777" w:rsidR="00C55174" w:rsidRPr="00EF7668" w:rsidRDefault="00C55174" w:rsidP="00C55174">
      <w:r w:rsidRPr="00EF7668">
        <w:t>There will be several phases in this programme.</w:t>
      </w:r>
    </w:p>
    <w:p w14:paraId="3A455A67" w14:textId="77777777" w:rsidR="00C55174" w:rsidRPr="00EF7668" w:rsidRDefault="00C55174" w:rsidP="00C55174">
      <w:r w:rsidRPr="00EF7668">
        <w:rPr>
          <w:b/>
        </w:rPr>
        <w:t>Life before the balloon-</w:t>
      </w:r>
      <w:r w:rsidRPr="00EF7668">
        <w:t>4 weeks to prepare your child for the balloon going in</w:t>
      </w:r>
    </w:p>
    <w:p w14:paraId="11A9E562" w14:textId="77777777" w:rsidR="00C55174" w:rsidRPr="00EF7668" w:rsidRDefault="00C55174" w:rsidP="00C55174">
      <w:r w:rsidRPr="00EF7668">
        <w:rPr>
          <w:b/>
        </w:rPr>
        <w:t>Living with the balloon</w:t>
      </w:r>
      <w:r w:rsidRPr="00EF7668">
        <w:t>-8 weeks focussing on the experience of your child</w:t>
      </w:r>
    </w:p>
    <w:p w14:paraId="3DD18A69" w14:textId="77777777" w:rsidR="00C55174" w:rsidRPr="00EF7668" w:rsidRDefault="00C55174" w:rsidP="00C55174">
      <w:r w:rsidRPr="00EF7668">
        <w:rPr>
          <w:b/>
        </w:rPr>
        <w:t>Life after the balloon</w:t>
      </w:r>
      <w:r w:rsidRPr="00EF7668">
        <w:t>-8 weeks to focus on education and behavioural support, diet and life style</w:t>
      </w:r>
    </w:p>
    <w:p w14:paraId="2AB7C59F" w14:textId="77777777" w:rsidR="00C55174" w:rsidRPr="00EF7668" w:rsidRDefault="00C55174" w:rsidP="00C55174">
      <w:r w:rsidRPr="00EF7668">
        <w:rPr>
          <w:b/>
        </w:rPr>
        <w:t>Life ahead</w:t>
      </w:r>
      <w:r w:rsidRPr="00EF7668">
        <w:t>-8 weeks to prepare for life after the balloon has been removed, including physical activities and life style changes</w:t>
      </w:r>
    </w:p>
    <w:p w14:paraId="672538AE" w14:textId="77777777" w:rsidR="00C55174" w:rsidRDefault="00C55174" w:rsidP="00C55174">
      <w:r w:rsidRPr="00EF7668">
        <w:rPr>
          <w:b/>
        </w:rPr>
        <w:t>Relapse prevention</w:t>
      </w:r>
      <w:r w:rsidRPr="00EF7668">
        <w:t>-Motivation to maintain the weight loss will be the focus of these 8 weeks</w:t>
      </w:r>
      <w:r>
        <w:t>.</w:t>
      </w:r>
    </w:p>
    <w:p w14:paraId="19FC55D6" w14:textId="77777777" w:rsidR="00C55174" w:rsidRPr="00EF7668" w:rsidRDefault="00C55174" w:rsidP="00C55174"/>
    <w:p w14:paraId="0075B86E" w14:textId="77777777" w:rsidR="00C55174" w:rsidRPr="00442A40" w:rsidRDefault="00E076D4" w:rsidP="00C55174">
      <w:r w:rsidRPr="00442A40">
        <w:lastRenderedPageBreak/>
        <w:t>We (</w:t>
      </w:r>
      <w:r w:rsidR="00C55174" w:rsidRPr="00442A40">
        <w:t xml:space="preserve">the doctors/nurses at the hospital) will see your child again at 12 months, </w:t>
      </w:r>
      <w:proofErr w:type="gramStart"/>
      <w:r w:rsidR="00C55174" w:rsidRPr="00442A40">
        <w:t>18  and</w:t>
      </w:r>
      <w:proofErr w:type="gramEnd"/>
      <w:r w:rsidR="00C55174" w:rsidRPr="00442A40">
        <w:t xml:space="preserve"> 24  months from the start of the study to find out how they are doing.</w:t>
      </w:r>
    </w:p>
    <w:p w14:paraId="3F310497" w14:textId="77777777" w:rsidR="00C55174" w:rsidRPr="00442A40" w:rsidRDefault="00C55174" w:rsidP="00C55174"/>
    <w:p w14:paraId="5689EA46" w14:textId="77777777" w:rsidR="00C55174" w:rsidRDefault="00C55174" w:rsidP="00C55174">
      <w:r w:rsidRPr="00EF7668">
        <w:t xml:space="preserve">The physical activity sessions will include exercises, mini games with a fun element to them and last about an hour. They will be run at community facilities near your home or at Hallam University. </w:t>
      </w:r>
    </w:p>
    <w:p w14:paraId="03ED676F" w14:textId="77777777" w:rsidR="00C55174" w:rsidRDefault="00C55174" w:rsidP="00C55174"/>
    <w:p w14:paraId="45A5C54C" w14:textId="77777777" w:rsidR="00C55174" w:rsidRPr="00442A40" w:rsidRDefault="00C55174" w:rsidP="00C55174">
      <w:r w:rsidRPr="00442A40">
        <w:t xml:space="preserve">As previously explained, there will be 8 home visits by the exercise science officer </w:t>
      </w:r>
      <w:r w:rsidR="00E076D4" w:rsidRPr="00442A40">
        <w:t>monthly</w:t>
      </w:r>
      <w:r w:rsidRPr="00442A40">
        <w:t xml:space="preserve"> before the balloon goes in, while the balloon is in and for another month after that to help support the whole family through the programme.</w:t>
      </w:r>
    </w:p>
    <w:p w14:paraId="038EC264" w14:textId="77777777" w:rsidR="00C55174" w:rsidRPr="00065077" w:rsidRDefault="00C55174" w:rsidP="00C55174">
      <w:pPr>
        <w:rPr>
          <w:u w:val="single"/>
        </w:rPr>
      </w:pPr>
    </w:p>
    <w:p w14:paraId="16C41846" w14:textId="77777777" w:rsidR="00C55174" w:rsidRPr="00762BB5" w:rsidRDefault="00C55174" w:rsidP="00C55174">
      <w:pPr>
        <w:rPr>
          <w:b/>
        </w:rPr>
      </w:pPr>
      <w:r>
        <w:t xml:space="preserve">6.4 </w:t>
      </w:r>
      <w:r w:rsidRPr="00762BB5">
        <w:rPr>
          <w:b/>
        </w:rPr>
        <w:t>How much school will my child miss?</w:t>
      </w:r>
    </w:p>
    <w:p w14:paraId="7BE3F3C4" w14:textId="77777777" w:rsidR="00C55174" w:rsidRDefault="00C55174" w:rsidP="00C55174">
      <w:pPr>
        <w:tabs>
          <w:tab w:val="left" w:pos="1440"/>
          <w:tab w:val="left" w:pos="2160"/>
          <w:tab w:val="left" w:pos="2880"/>
          <w:tab w:val="left" w:pos="4680"/>
          <w:tab w:val="left" w:pos="5400"/>
          <w:tab w:val="right" w:pos="9000"/>
        </w:tabs>
        <w:jc w:val="both"/>
      </w:pPr>
    </w:p>
    <w:p w14:paraId="730BAB33" w14:textId="77777777" w:rsidR="00C55174" w:rsidRPr="00563D34" w:rsidRDefault="00C55174" w:rsidP="00EE62B9">
      <w:pPr>
        <w:tabs>
          <w:tab w:val="left" w:pos="1440"/>
          <w:tab w:val="left" w:pos="2160"/>
          <w:tab w:val="left" w:pos="2880"/>
          <w:tab w:val="left" w:pos="4680"/>
          <w:tab w:val="left" w:pos="5400"/>
          <w:tab w:val="right" w:pos="9000"/>
        </w:tabs>
        <w:jc w:val="both"/>
      </w:pPr>
      <w:r w:rsidRPr="00563D34">
        <w:t xml:space="preserve">We will try our very best to avoid your child missing school. </w:t>
      </w:r>
    </w:p>
    <w:p w14:paraId="21B3AD41" w14:textId="77777777" w:rsidR="00C55174" w:rsidRDefault="00C55174" w:rsidP="00EE62B9">
      <w:pPr>
        <w:numPr>
          <w:ilvl w:val="0"/>
          <w:numId w:val="112"/>
        </w:numPr>
        <w:tabs>
          <w:tab w:val="left" w:pos="1440"/>
          <w:tab w:val="left" w:pos="2160"/>
          <w:tab w:val="left" w:pos="2880"/>
          <w:tab w:val="left" w:pos="4680"/>
          <w:tab w:val="left" w:pos="5400"/>
          <w:tab w:val="right" w:pos="9000"/>
        </w:tabs>
        <w:spacing w:after="200"/>
        <w:jc w:val="both"/>
      </w:pPr>
      <w:r w:rsidRPr="00563D34">
        <w:t xml:space="preserve">The exercise and lifestyle management programme will be arranged in the </w:t>
      </w:r>
      <w:r>
        <w:t>late afternoons/</w:t>
      </w:r>
      <w:r w:rsidRPr="00563D34">
        <w:t>evenings.</w:t>
      </w:r>
    </w:p>
    <w:p w14:paraId="050A557B" w14:textId="77777777" w:rsidR="00C55174" w:rsidRPr="00762BB5" w:rsidRDefault="00C55174" w:rsidP="00EE62B9">
      <w:pPr>
        <w:numPr>
          <w:ilvl w:val="0"/>
          <w:numId w:val="112"/>
        </w:numPr>
        <w:tabs>
          <w:tab w:val="left" w:pos="1440"/>
          <w:tab w:val="left" w:pos="2160"/>
          <w:tab w:val="left" w:pos="2880"/>
          <w:tab w:val="left" w:pos="4680"/>
          <w:tab w:val="left" w:pos="5400"/>
          <w:tab w:val="right" w:pos="9000"/>
        </w:tabs>
        <w:spacing w:after="200"/>
        <w:jc w:val="both"/>
      </w:pPr>
      <w:r w:rsidRPr="00762BB5">
        <w:t>There will be 3 days of tests over the 2 years which can be carried out during school holidays if you and your child would prefer.</w:t>
      </w:r>
    </w:p>
    <w:p w14:paraId="787E125E" w14:textId="77777777" w:rsidR="00C55174" w:rsidRPr="00563D34" w:rsidRDefault="00C55174" w:rsidP="00EE62B9">
      <w:pPr>
        <w:numPr>
          <w:ilvl w:val="0"/>
          <w:numId w:val="112"/>
        </w:numPr>
        <w:tabs>
          <w:tab w:val="left" w:pos="1440"/>
          <w:tab w:val="left" w:pos="2160"/>
          <w:tab w:val="left" w:pos="2880"/>
          <w:tab w:val="left" w:pos="4680"/>
          <w:tab w:val="left" w:pos="5400"/>
          <w:tab w:val="right" w:pos="9000"/>
        </w:tabs>
        <w:spacing w:after="200"/>
        <w:jc w:val="both"/>
      </w:pPr>
      <w:r w:rsidRPr="00563D34">
        <w:t xml:space="preserve">Your child will also need </w:t>
      </w:r>
      <w:r>
        <w:t xml:space="preserve">1 day </w:t>
      </w:r>
      <w:r w:rsidRPr="00563D34">
        <w:t xml:space="preserve">off when the balloon is put in and then a further </w:t>
      </w:r>
      <w:r>
        <w:t xml:space="preserve">day </w:t>
      </w:r>
      <w:r w:rsidRPr="00563D34">
        <w:t>for taking it out. This can also be planned for a Friday or school holidays.</w:t>
      </w:r>
    </w:p>
    <w:p w14:paraId="17939351" w14:textId="77777777" w:rsidR="00C55174" w:rsidRPr="00563D34" w:rsidRDefault="00C55174" w:rsidP="00EE62B9">
      <w:pPr>
        <w:numPr>
          <w:ilvl w:val="0"/>
          <w:numId w:val="112"/>
        </w:numPr>
        <w:tabs>
          <w:tab w:val="left" w:pos="1440"/>
          <w:tab w:val="left" w:pos="2160"/>
          <w:tab w:val="left" w:pos="2880"/>
          <w:tab w:val="left" w:pos="4680"/>
          <w:tab w:val="left" w:pos="5400"/>
          <w:tab w:val="right" w:pos="9000"/>
        </w:tabs>
        <w:spacing w:after="200"/>
        <w:jc w:val="both"/>
      </w:pPr>
      <w:r w:rsidRPr="00563D34">
        <w:t xml:space="preserve">We would like to see your child </w:t>
      </w:r>
      <w:r>
        <w:t>in the clinic every month</w:t>
      </w:r>
      <w:r w:rsidRPr="00563D34">
        <w:t xml:space="preserve"> </w:t>
      </w:r>
      <w:r>
        <w:t xml:space="preserve">to measure them </w:t>
      </w:r>
      <w:r w:rsidRPr="00563D34">
        <w:t>when the balloon is in but this can</w:t>
      </w:r>
      <w:r>
        <w:t xml:space="preserve"> </w:t>
      </w:r>
      <w:r w:rsidRPr="00563D34">
        <w:t>be done after school.</w:t>
      </w:r>
    </w:p>
    <w:p w14:paraId="138744F3" w14:textId="77777777" w:rsidR="00C55174" w:rsidRDefault="00C55174" w:rsidP="00EE62B9">
      <w:pPr>
        <w:ind w:right="72"/>
        <w:jc w:val="both"/>
        <w:rPr>
          <w:b/>
          <w:i/>
        </w:rPr>
      </w:pPr>
      <w:r>
        <w:rPr>
          <w:rFonts w:cs="Arial"/>
          <w:b/>
          <w:bCs/>
        </w:rPr>
        <w:lastRenderedPageBreak/>
        <w:t xml:space="preserve">7.0 </w:t>
      </w:r>
      <w:r w:rsidRPr="00863BD7">
        <w:rPr>
          <w:rFonts w:cs="Arial"/>
          <w:b/>
          <w:bCs/>
        </w:rPr>
        <w:t>What will we have to do</w:t>
      </w:r>
      <w:r>
        <w:rPr>
          <w:rFonts w:cs="Arial"/>
          <w:b/>
          <w:bCs/>
        </w:rPr>
        <w:t xml:space="preserve"> as parents and carers</w:t>
      </w:r>
      <w:r w:rsidRPr="00863BD7">
        <w:rPr>
          <w:rFonts w:cs="Arial"/>
          <w:b/>
          <w:bCs/>
        </w:rPr>
        <w:t>?</w:t>
      </w:r>
      <w:r w:rsidRPr="00BE1D89">
        <w:rPr>
          <w:b/>
          <w:i/>
        </w:rPr>
        <w:t xml:space="preserve"> </w:t>
      </w:r>
    </w:p>
    <w:p w14:paraId="476CCC6F" w14:textId="77777777" w:rsidR="00C55174" w:rsidRDefault="00C55174" w:rsidP="00C55174">
      <w:pPr>
        <w:ind w:right="72"/>
        <w:jc w:val="both"/>
      </w:pPr>
    </w:p>
    <w:p w14:paraId="33EB93F8" w14:textId="77777777" w:rsidR="00C55174" w:rsidRPr="00BA6180" w:rsidRDefault="00C55174" w:rsidP="00C55174">
      <w:pPr>
        <w:ind w:right="72"/>
        <w:jc w:val="both"/>
      </w:pPr>
      <w:r w:rsidRPr="00BA6180">
        <w:t xml:space="preserve">We will need you to provide both physical and emotional support to your child during this study. It will involve significant changes in diet and lifestyle for the young person and family </w:t>
      </w:r>
      <w:r w:rsidRPr="00BA6180">
        <w:rPr>
          <w:rFonts w:cs="Arial"/>
        </w:rPr>
        <w:t>support</w:t>
      </w:r>
      <w:r w:rsidRPr="00BA6180">
        <w:t xml:space="preserve"> will be crucial in both achieving and then maintaining the weight loss.  You will need to bring your child in for the hospital visits and support sessions.  </w:t>
      </w:r>
    </w:p>
    <w:p w14:paraId="6F985C2B" w14:textId="77777777" w:rsidR="00C55174" w:rsidRPr="00BA6180" w:rsidRDefault="00C55174" w:rsidP="00C55174">
      <w:pPr>
        <w:tabs>
          <w:tab w:val="left" w:pos="1440"/>
          <w:tab w:val="left" w:pos="2160"/>
          <w:tab w:val="left" w:pos="2880"/>
          <w:tab w:val="left" w:pos="4680"/>
          <w:tab w:val="left" w:pos="5400"/>
          <w:tab w:val="right" w:pos="9000"/>
        </w:tabs>
        <w:jc w:val="both"/>
        <w:rPr>
          <w:rFonts w:cs="Arial"/>
          <w:b/>
          <w:bCs/>
        </w:rPr>
      </w:pPr>
    </w:p>
    <w:p w14:paraId="4314DDF9" w14:textId="77777777" w:rsidR="00C55174" w:rsidRPr="00863BD7" w:rsidRDefault="00C55174" w:rsidP="00C55174">
      <w:pPr>
        <w:rPr>
          <w:b/>
        </w:rPr>
      </w:pPr>
      <w:r>
        <w:rPr>
          <w:b/>
        </w:rPr>
        <w:t xml:space="preserve">8.0 </w:t>
      </w:r>
      <w:r w:rsidRPr="00863BD7">
        <w:rPr>
          <w:b/>
        </w:rPr>
        <w:t>What about travel costs?</w:t>
      </w:r>
    </w:p>
    <w:p w14:paraId="12947925" w14:textId="77777777" w:rsidR="00C55174" w:rsidRDefault="00C55174" w:rsidP="00C55174">
      <w:r w:rsidRPr="00863BD7">
        <w:t xml:space="preserve"> </w:t>
      </w:r>
    </w:p>
    <w:p w14:paraId="64F83231" w14:textId="77777777" w:rsidR="00C55174" w:rsidRPr="00863BD7" w:rsidRDefault="00C55174" w:rsidP="00C55174">
      <w:r>
        <w:t xml:space="preserve">We </w:t>
      </w:r>
      <w:r w:rsidRPr="00863BD7">
        <w:t>will pay all the costs (taxi fare or parking if you come in your own car</w:t>
      </w:r>
      <w:r>
        <w:t xml:space="preserve"> and mileage or bus/tram/ train fare </w:t>
      </w:r>
      <w:r w:rsidRPr="00863BD7">
        <w:t xml:space="preserve"> </w:t>
      </w:r>
      <w:r>
        <w:t xml:space="preserve"> up to a maximum of 40 pounds) </w:t>
      </w:r>
      <w:r w:rsidRPr="00863BD7">
        <w:t>for you to get to the hospital from your house for the tests before and after the balloon as well as for when the balloon is put in and taken out.</w:t>
      </w:r>
      <w:r>
        <w:t xml:space="preserve"> You will need to provide us with the tickets/ invoices etc.</w:t>
      </w:r>
    </w:p>
    <w:p w14:paraId="20AA7305" w14:textId="77777777" w:rsidR="00C55174" w:rsidRPr="00863BD7" w:rsidRDefault="00C55174" w:rsidP="00C55174">
      <w:pPr>
        <w:tabs>
          <w:tab w:val="left" w:pos="1440"/>
          <w:tab w:val="left" w:pos="2160"/>
          <w:tab w:val="left" w:pos="2880"/>
          <w:tab w:val="left" w:pos="4680"/>
          <w:tab w:val="left" w:pos="5400"/>
          <w:tab w:val="right" w:pos="9000"/>
        </w:tabs>
        <w:jc w:val="both"/>
        <w:rPr>
          <w:b/>
          <w:bCs/>
        </w:rPr>
      </w:pPr>
    </w:p>
    <w:p w14:paraId="460B4BE6" w14:textId="77777777" w:rsidR="00C55174" w:rsidRDefault="00C55174" w:rsidP="00C55174">
      <w:pPr>
        <w:tabs>
          <w:tab w:val="left" w:pos="1440"/>
          <w:tab w:val="left" w:pos="2160"/>
          <w:tab w:val="left" w:pos="2880"/>
          <w:tab w:val="left" w:pos="4680"/>
          <w:tab w:val="left" w:pos="5400"/>
          <w:tab w:val="right" w:pos="9000"/>
        </w:tabs>
        <w:rPr>
          <w:b/>
          <w:bCs/>
        </w:rPr>
      </w:pPr>
    </w:p>
    <w:p w14:paraId="3A6BA287" w14:textId="77777777" w:rsidR="00C55174" w:rsidRDefault="00C55174" w:rsidP="00C55174">
      <w:pPr>
        <w:tabs>
          <w:tab w:val="left" w:pos="1440"/>
          <w:tab w:val="left" w:pos="2160"/>
          <w:tab w:val="left" w:pos="2880"/>
          <w:tab w:val="left" w:pos="4680"/>
          <w:tab w:val="left" w:pos="5400"/>
          <w:tab w:val="right" w:pos="9000"/>
        </w:tabs>
      </w:pPr>
      <w:r>
        <w:rPr>
          <w:b/>
          <w:bCs/>
        </w:rPr>
        <w:t>9.0 What are the possible disadvantages and risks of taking part?</w:t>
      </w:r>
      <w:r w:rsidRPr="00E10A6D">
        <w:t xml:space="preserve"> </w:t>
      </w:r>
    </w:p>
    <w:p w14:paraId="4E46E511" w14:textId="77777777" w:rsidR="00C55174" w:rsidRDefault="00C55174" w:rsidP="00C55174">
      <w:pPr>
        <w:tabs>
          <w:tab w:val="left" w:pos="1440"/>
          <w:tab w:val="left" w:pos="2160"/>
          <w:tab w:val="left" w:pos="2880"/>
          <w:tab w:val="left" w:pos="4680"/>
          <w:tab w:val="left" w:pos="5400"/>
          <w:tab w:val="right" w:pos="9000"/>
        </w:tabs>
      </w:pPr>
    </w:p>
    <w:p w14:paraId="10CE96B8" w14:textId="77777777" w:rsidR="00C55174" w:rsidRPr="00980788" w:rsidRDefault="00C55174" w:rsidP="00C55174">
      <w:pPr>
        <w:tabs>
          <w:tab w:val="left" w:pos="1440"/>
          <w:tab w:val="left" w:pos="2160"/>
          <w:tab w:val="left" w:pos="2880"/>
          <w:tab w:val="left" w:pos="4680"/>
          <w:tab w:val="left" w:pos="5400"/>
          <w:tab w:val="right" w:pos="9000"/>
        </w:tabs>
        <w:rPr>
          <w:rFonts w:cs="Arial"/>
        </w:rPr>
      </w:pPr>
      <w:r w:rsidRPr="00980788">
        <w:rPr>
          <w:rFonts w:cs="Arial"/>
        </w:rPr>
        <w:t xml:space="preserve">Some discomfort with cramping, </w:t>
      </w:r>
      <w:proofErr w:type="gramStart"/>
      <w:r w:rsidRPr="00980788">
        <w:rPr>
          <w:rFonts w:cs="Arial"/>
        </w:rPr>
        <w:t>nausea ,</w:t>
      </w:r>
      <w:proofErr w:type="gramEnd"/>
      <w:r w:rsidRPr="00980788">
        <w:rPr>
          <w:rFonts w:cs="Arial"/>
        </w:rPr>
        <w:t xml:space="preserve"> vomiting  and diarrhoea for the first few days after the balloon goes in as the digestive system adjusts to the presence of the balloon is quite common (</w:t>
      </w:r>
      <w:r>
        <w:rPr>
          <w:rFonts w:cs="Arial"/>
        </w:rPr>
        <w:t xml:space="preserve">seen in </w:t>
      </w:r>
      <w:r w:rsidRPr="00980788">
        <w:rPr>
          <w:rFonts w:cs="Arial"/>
        </w:rPr>
        <w:t xml:space="preserve">3 </w:t>
      </w:r>
      <w:r>
        <w:rPr>
          <w:rFonts w:cs="Arial"/>
        </w:rPr>
        <w:t>out of</w:t>
      </w:r>
      <w:r w:rsidRPr="00980788">
        <w:rPr>
          <w:rFonts w:cs="Arial"/>
        </w:rPr>
        <w:t xml:space="preserve"> 4</w:t>
      </w:r>
      <w:r>
        <w:rPr>
          <w:rFonts w:cs="Arial"/>
        </w:rPr>
        <w:t xml:space="preserve"> people</w:t>
      </w:r>
      <w:r w:rsidRPr="00980788">
        <w:rPr>
          <w:rFonts w:cs="Arial"/>
        </w:rPr>
        <w:t xml:space="preserve"> ). These side effects are temporary and normal.</w:t>
      </w:r>
    </w:p>
    <w:p w14:paraId="6078C6A4" w14:textId="77777777" w:rsidR="00C55174" w:rsidRPr="00E10A6D" w:rsidRDefault="00C55174" w:rsidP="00C55174">
      <w:pPr>
        <w:tabs>
          <w:tab w:val="left" w:pos="1440"/>
          <w:tab w:val="left" w:pos="2160"/>
          <w:tab w:val="left" w:pos="2880"/>
          <w:tab w:val="left" w:pos="4680"/>
          <w:tab w:val="left" w:pos="5400"/>
          <w:tab w:val="right" w:pos="9000"/>
        </w:tabs>
      </w:pPr>
      <w:r w:rsidRPr="00E10A6D">
        <w:t>It is important to follow instructions and drink plenty of fluids.</w:t>
      </w:r>
    </w:p>
    <w:p w14:paraId="14696B74" w14:textId="77777777" w:rsidR="00C55174" w:rsidRPr="00E10A6D" w:rsidRDefault="00C55174" w:rsidP="00C55174">
      <w:pPr>
        <w:tabs>
          <w:tab w:val="left" w:pos="1440"/>
          <w:tab w:val="left" w:pos="2160"/>
          <w:tab w:val="left" w:pos="2880"/>
          <w:tab w:val="left" w:pos="4680"/>
          <w:tab w:val="left" w:pos="5400"/>
          <w:tab w:val="right" w:pos="9000"/>
        </w:tabs>
      </w:pPr>
      <w:r w:rsidRPr="00E10A6D">
        <w:t>There could also be a feeling of heaviness in the abdomen or back pain which will all settle down over the next few days.</w:t>
      </w:r>
    </w:p>
    <w:p w14:paraId="2B4C0DDE" w14:textId="77777777" w:rsidR="00C55174" w:rsidRPr="00F95309" w:rsidRDefault="00C55174" w:rsidP="00C55174">
      <w:pPr>
        <w:tabs>
          <w:tab w:val="left" w:pos="1440"/>
          <w:tab w:val="left" w:pos="2160"/>
          <w:tab w:val="left" w:pos="2880"/>
          <w:tab w:val="left" w:pos="4680"/>
          <w:tab w:val="left" w:pos="5400"/>
          <w:tab w:val="right" w:pos="9000"/>
        </w:tabs>
      </w:pPr>
      <w:r>
        <w:lastRenderedPageBreak/>
        <w:t xml:space="preserve"> </w:t>
      </w:r>
      <w:r w:rsidRPr="00F95309">
        <w:t xml:space="preserve">Sometimes the balloon can deflate early (hunger, weight gain and loss of feeling of fullness will be some of the signs) and usually </w:t>
      </w:r>
      <w:r>
        <w:t>it</w:t>
      </w:r>
      <w:r w:rsidRPr="00F95309">
        <w:t xml:space="preserve"> will pass right through. Very occasionally, they may need removing by operation.</w:t>
      </w:r>
    </w:p>
    <w:p w14:paraId="1FBCD77D" w14:textId="77777777" w:rsidR="00C55174" w:rsidRDefault="00C55174" w:rsidP="00C55174">
      <w:pPr>
        <w:tabs>
          <w:tab w:val="left" w:pos="1440"/>
          <w:tab w:val="left" w:pos="2160"/>
          <w:tab w:val="left" w:pos="2880"/>
          <w:tab w:val="left" w:pos="4680"/>
          <w:tab w:val="left" w:pos="5400"/>
          <w:tab w:val="right" w:pos="9000"/>
        </w:tabs>
        <w:jc w:val="both"/>
      </w:pPr>
    </w:p>
    <w:p w14:paraId="2AA3A815" w14:textId="77777777" w:rsidR="00C55174" w:rsidRDefault="00C55174" w:rsidP="00C55174">
      <w:pPr>
        <w:tabs>
          <w:tab w:val="left" w:pos="1440"/>
          <w:tab w:val="left" w:pos="2160"/>
          <w:tab w:val="left" w:pos="2880"/>
          <w:tab w:val="left" w:pos="4680"/>
          <w:tab w:val="left" w:pos="5400"/>
          <w:tab w:val="right" w:pos="9000"/>
        </w:tabs>
        <w:jc w:val="both"/>
      </w:pPr>
      <w:r w:rsidRPr="00F95309">
        <w:t>More serious side effects include:</w:t>
      </w:r>
    </w:p>
    <w:p w14:paraId="63740704" w14:textId="77777777" w:rsidR="00C55174" w:rsidRPr="00F95309" w:rsidRDefault="00C55174" w:rsidP="00C55174">
      <w:pPr>
        <w:tabs>
          <w:tab w:val="left" w:pos="1440"/>
          <w:tab w:val="left" w:pos="2160"/>
          <w:tab w:val="left" w:pos="2880"/>
          <w:tab w:val="left" w:pos="4680"/>
          <w:tab w:val="left" w:pos="5400"/>
          <w:tab w:val="right" w:pos="9000"/>
        </w:tabs>
        <w:jc w:val="both"/>
      </w:pPr>
    </w:p>
    <w:p w14:paraId="753E190A" w14:textId="77777777" w:rsidR="00C55174" w:rsidRDefault="00C55174" w:rsidP="00C55174">
      <w:pPr>
        <w:tabs>
          <w:tab w:val="left" w:pos="1440"/>
          <w:tab w:val="left" w:pos="2160"/>
          <w:tab w:val="left" w:pos="2880"/>
          <w:tab w:val="left" w:pos="4680"/>
          <w:tab w:val="left" w:pos="5400"/>
          <w:tab w:val="right" w:pos="9000"/>
        </w:tabs>
        <w:jc w:val="both"/>
      </w:pPr>
      <w:r w:rsidRPr="00F95309">
        <w:t xml:space="preserve">There is a small risk that the </w:t>
      </w:r>
      <w:r w:rsidRPr="00442A40">
        <w:t>camera</w:t>
      </w:r>
      <w:r w:rsidRPr="00F95309">
        <w:t xml:space="preserve"> </w:t>
      </w:r>
      <w:r>
        <w:t xml:space="preserve">(changed from scope) </w:t>
      </w:r>
      <w:r w:rsidRPr="00F95309">
        <w:t xml:space="preserve">could damage your child’s food pipe but this is very unlikely as the tube is flexible and the doctors doing the procedure are very experienced. </w:t>
      </w:r>
    </w:p>
    <w:p w14:paraId="6A5386BF" w14:textId="77777777" w:rsidR="00C55174" w:rsidRDefault="00C55174" w:rsidP="00C55174">
      <w:pPr>
        <w:tabs>
          <w:tab w:val="left" w:pos="1440"/>
          <w:tab w:val="left" w:pos="2160"/>
          <w:tab w:val="left" w:pos="2880"/>
          <w:tab w:val="left" w:pos="4680"/>
          <w:tab w:val="left" w:pos="5400"/>
          <w:tab w:val="right" w:pos="9000"/>
        </w:tabs>
        <w:jc w:val="both"/>
      </w:pPr>
      <w:r w:rsidRPr="00F95309">
        <w:t xml:space="preserve">There is also a </w:t>
      </w:r>
      <w:r w:rsidRPr="00442A40">
        <w:t xml:space="preserve">very small risk of having a serious reaction to the anaesthetic (1 in 20,000) but modern anaesthetic medicines are very </w:t>
      </w:r>
      <w:proofErr w:type="gramStart"/>
      <w:r w:rsidRPr="00442A40">
        <w:t>safe  and</w:t>
      </w:r>
      <w:proofErr w:type="gramEnd"/>
      <w:r w:rsidRPr="00442A40">
        <w:t xml:space="preserve"> your child will be put to sleep by</w:t>
      </w:r>
      <w:r w:rsidRPr="00F95309">
        <w:t xml:space="preserve"> a children’s anaesthetist (someone who is specialised at putting children to sleep for operations).</w:t>
      </w:r>
    </w:p>
    <w:p w14:paraId="21653FCE" w14:textId="77777777" w:rsidR="00C55174" w:rsidRDefault="00C55174" w:rsidP="00C55174">
      <w:pPr>
        <w:tabs>
          <w:tab w:val="left" w:pos="1440"/>
          <w:tab w:val="left" w:pos="2160"/>
          <w:tab w:val="left" w:pos="2880"/>
          <w:tab w:val="left" w:pos="4680"/>
          <w:tab w:val="left" w:pos="5400"/>
          <w:tab w:val="right" w:pos="9000"/>
        </w:tabs>
        <w:jc w:val="both"/>
      </w:pPr>
      <w:r w:rsidRPr="00F95309">
        <w:t xml:space="preserve"> </w:t>
      </w:r>
      <w:r>
        <w:t>About 1 in 10 people can get a sore throat but there are medicines to help you with this.</w:t>
      </w:r>
    </w:p>
    <w:p w14:paraId="444D8353" w14:textId="77777777" w:rsidR="00C55174" w:rsidRPr="00F95309" w:rsidRDefault="00C55174" w:rsidP="00C55174">
      <w:pPr>
        <w:tabs>
          <w:tab w:val="left" w:pos="1440"/>
          <w:tab w:val="left" w:pos="2160"/>
          <w:tab w:val="left" w:pos="2880"/>
          <w:tab w:val="left" w:pos="4680"/>
          <w:tab w:val="left" w:pos="5400"/>
          <w:tab w:val="right" w:pos="9000"/>
        </w:tabs>
        <w:jc w:val="both"/>
      </w:pPr>
    </w:p>
    <w:p w14:paraId="6CB3D78C" w14:textId="77777777" w:rsidR="00C55174" w:rsidRDefault="00C55174" w:rsidP="00C55174">
      <w:pPr>
        <w:tabs>
          <w:tab w:val="left" w:pos="1440"/>
          <w:tab w:val="left" w:pos="2160"/>
          <w:tab w:val="left" w:pos="2880"/>
          <w:tab w:val="left" w:pos="4680"/>
          <w:tab w:val="left" w:pos="5400"/>
          <w:tab w:val="right" w:pos="9000"/>
        </w:tabs>
        <w:jc w:val="both"/>
      </w:pPr>
      <w:r w:rsidRPr="00F95309">
        <w:t xml:space="preserve">The main risk is blockage of the gut by the balloon (1.5 in a 1000). This is very rare and you will be told what to look out for. (Sickness or a bloated stomach for example). It is usually a problem in patients who have had previous gut operations but we have chosen your child because they have not had a gut operation before. </w:t>
      </w:r>
    </w:p>
    <w:p w14:paraId="4A61123D" w14:textId="77777777" w:rsidR="00C55174" w:rsidRDefault="00C55174" w:rsidP="00C55174">
      <w:pPr>
        <w:tabs>
          <w:tab w:val="left" w:pos="1440"/>
          <w:tab w:val="left" w:pos="2160"/>
          <w:tab w:val="left" w:pos="2880"/>
          <w:tab w:val="left" w:pos="4680"/>
          <w:tab w:val="left" w:pos="5400"/>
          <w:tab w:val="right" w:pos="9000"/>
        </w:tabs>
        <w:jc w:val="both"/>
      </w:pPr>
      <w:r w:rsidRPr="00F95309">
        <w:t xml:space="preserve">In a large adult study looking at more than 3000 patients, 2 patients died after a gut perforation but these were adults who had had previous gut operations. Considering, that children’s hearts and arteries are much healthier, we expect a much lower rate of </w:t>
      </w:r>
      <w:r w:rsidRPr="00F95309">
        <w:lastRenderedPageBreak/>
        <w:t xml:space="preserve">problems and certainly the few studies done with young people did not show any adverse effects or problems with putting the balloon in or taking it out.  </w:t>
      </w:r>
    </w:p>
    <w:p w14:paraId="09059C15" w14:textId="77777777" w:rsidR="00C55174" w:rsidRPr="00F95309" w:rsidRDefault="00C55174" w:rsidP="00C55174">
      <w:pPr>
        <w:tabs>
          <w:tab w:val="left" w:pos="1440"/>
          <w:tab w:val="left" w:pos="2160"/>
          <w:tab w:val="left" w:pos="2880"/>
          <w:tab w:val="left" w:pos="4680"/>
          <w:tab w:val="left" w:pos="5400"/>
          <w:tab w:val="right" w:pos="9000"/>
        </w:tabs>
        <w:jc w:val="both"/>
      </w:pPr>
      <w:r w:rsidRPr="00F95309">
        <w:t>Other problems like ulcer (1 in 1000) and inflammation of the lining of the food pipe (oesophagitis, 2 in 1000) g</w:t>
      </w:r>
      <w:r>
        <w:t>e</w:t>
      </w:r>
      <w:r w:rsidRPr="00F95309">
        <w:t>t better with medicines.</w:t>
      </w:r>
    </w:p>
    <w:p w14:paraId="37419703" w14:textId="77777777" w:rsidR="00C55174" w:rsidRDefault="00C55174" w:rsidP="00C55174">
      <w:r w:rsidRPr="00F95309">
        <w:t xml:space="preserve">You will be given contact numbers to speak to a member of the research team if you are at all worried.  </w:t>
      </w:r>
    </w:p>
    <w:p w14:paraId="6A4B2F92" w14:textId="77777777" w:rsidR="00C55174" w:rsidRDefault="00C55174" w:rsidP="00C55174"/>
    <w:p w14:paraId="616CD9F1" w14:textId="77777777" w:rsidR="00C55174" w:rsidRPr="00BA6180" w:rsidRDefault="00C55174" w:rsidP="00C55174">
      <w:pPr>
        <w:rPr>
          <w:rFonts w:cs="Arial"/>
        </w:rPr>
      </w:pPr>
      <w:r w:rsidRPr="00BA6180">
        <w:rPr>
          <w:rFonts w:cs="Arial"/>
        </w:rPr>
        <w:t xml:space="preserve">We do not know what effect losing a large amount of weight quickly has on </w:t>
      </w:r>
      <w:r>
        <w:rPr>
          <w:rFonts w:cs="Arial"/>
        </w:rPr>
        <w:t>growing</w:t>
      </w:r>
      <w:r w:rsidRPr="00BA6180">
        <w:rPr>
          <w:rFonts w:cs="Arial"/>
        </w:rPr>
        <w:t xml:space="preserve"> bones</w:t>
      </w:r>
      <w:r>
        <w:rPr>
          <w:rFonts w:cs="Arial"/>
        </w:rPr>
        <w:t>. W</w:t>
      </w:r>
      <w:r w:rsidRPr="00BA6180">
        <w:rPr>
          <w:rFonts w:cs="Arial"/>
        </w:rPr>
        <w:t xml:space="preserve">e </w:t>
      </w:r>
      <w:r>
        <w:rPr>
          <w:rFonts w:cs="Arial"/>
        </w:rPr>
        <w:t xml:space="preserve">therefore </w:t>
      </w:r>
      <w:r w:rsidRPr="00BA6180">
        <w:rPr>
          <w:rFonts w:cs="Arial"/>
        </w:rPr>
        <w:t xml:space="preserve">want to </w:t>
      </w:r>
      <w:r>
        <w:rPr>
          <w:rFonts w:cs="Arial"/>
        </w:rPr>
        <w:t xml:space="preserve">look at the </w:t>
      </w:r>
      <w:r w:rsidRPr="00BA6180">
        <w:rPr>
          <w:rFonts w:cs="Arial"/>
        </w:rPr>
        <w:t>thick</w:t>
      </w:r>
      <w:r>
        <w:rPr>
          <w:rFonts w:cs="Arial"/>
        </w:rPr>
        <w:t>ness</w:t>
      </w:r>
      <w:r w:rsidRPr="00BA6180">
        <w:rPr>
          <w:rFonts w:cs="Arial"/>
        </w:rPr>
        <w:t xml:space="preserve"> and str</w:t>
      </w:r>
      <w:r>
        <w:rPr>
          <w:rFonts w:cs="Arial"/>
        </w:rPr>
        <w:t>ength of</w:t>
      </w:r>
      <w:r w:rsidRPr="00BA6180">
        <w:rPr>
          <w:rFonts w:cs="Arial"/>
        </w:rPr>
        <w:t xml:space="preserve"> the bones before </w:t>
      </w:r>
      <w:r>
        <w:rPr>
          <w:rFonts w:cs="Arial"/>
        </w:rPr>
        <w:t xml:space="preserve">the balloon goes in </w:t>
      </w:r>
      <w:r w:rsidRPr="00BA6180">
        <w:rPr>
          <w:rFonts w:cs="Arial"/>
        </w:rPr>
        <w:t xml:space="preserve">and after </w:t>
      </w:r>
      <w:r>
        <w:rPr>
          <w:rFonts w:cs="Arial"/>
        </w:rPr>
        <w:t>it</w:t>
      </w:r>
      <w:r w:rsidRPr="00BA6180">
        <w:rPr>
          <w:rFonts w:cs="Arial"/>
        </w:rPr>
        <w:t xml:space="preserve"> is </w:t>
      </w:r>
      <w:r>
        <w:rPr>
          <w:rFonts w:cs="Arial"/>
        </w:rPr>
        <w:t>removed</w:t>
      </w:r>
      <w:r w:rsidRPr="00BA6180">
        <w:rPr>
          <w:rFonts w:cs="Arial"/>
        </w:rPr>
        <w:t>. Th</w:t>
      </w:r>
      <w:r>
        <w:rPr>
          <w:rFonts w:cs="Arial"/>
        </w:rPr>
        <w:t>is</w:t>
      </w:r>
      <w:r w:rsidRPr="00BA6180">
        <w:rPr>
          <w:rFonts w:cs="Arial"/>
        </w:rPr>
        <w:t xml:space="preserve"> means two types of scan - a special </w:t>
      </w:r>
      <w:r w:rsidRPr="00E80948">
        <w:rPr>
          <w:rFonts w:cs="Arial"/>
          <w:u w:val="single"/>
        </w:rPr>
        <w:t>x-ray image</w:t>
      </w:r>
      <w:r w:rsidRPr="00BA6180">
        <w:rPr>
          <w:rFonts w:cs="Arial"/>
        </w:rPr>
        <w:t xml:space="preserve"> called DEXA and a detailed type of X-ray called a </w:t>
      </w:r>
      <w:r>
        <w:rPr>
          <w:rFonts w:cs="Arial"/>
        </w:rPr>
        <w:t xml:space="preserve">peripheral </w:t>
      </w:r>
      <w:r w:rsidRPr="00BA6180">
        <w:rPr>
          <w:rFonts w:cs="Arial"/>
        </w:rPr>
        <w:t xml:space="preserve">CT scan. The scans take about </w:t>
      </w:r>
      <w:r>
        <w:rPr>
          <w:rFonts w:cs="Arial"/>
        </w:rPr>
        <w:t xml:space="preserve">30 </w:t>
      </w:r>
      <w:r w:rsidRPr="00BA6180">
        <w:rPr>
          <w:rFonts w:cs="Arial"/>
        </w:rPr>
        <w:t>minutes and your child will be awake whilst they happen. They do not hurt but you</w:t>
      </w:r>
      <w:r>
        <w:rPr>
          <w:rFonts w:cs="Arial"/>
        </w:rPr>
        <w:t>r child will</w:t>
      </w:r>
      <w:r w:rsidRPr="00BA6180">
        <w:rPr>
          <w:rFonts w:cs="Arial"/>
        </w:rPr>
        <w:t xml:space="preserve"> have to lie still. The scans mean that your child will be exposed to some radiation. </w:t>
      </w:r>
      <w:r>
        <w:rPr>
          <w:rFonts w:cs="Arial"/>
        </w:rPr>
        <w:t xml:space="preserve">We are all exposed to a certain amount of radiation from the environment around us and this is called ‘background radiation’. This can be more when we do certain activities like take a flight or live in a certain area. </w:t>
      </w:r>
      <w:r w:rsidRPr="00BA6180">
        <w:rPr>
          <w:rFonts w:cs="Arial"/>
        </w:rPr>
        <w:t>Th</w:t>
      </w:r>
      <w:r>
        <w:rPr>
          <w:rFonts w:cs="Arial"/>
        </w:rPr>
        <w:t>e</w:t>
      </w:r>
      <w:r w:rsidRPr="00BA6180">
        <w:rPr>
          <w:rFonts w:cs="Arial"/>
        </w:rPr>
        <w:t xml:space="preserve"> amount </w:t>
      </w:r>
      <w:r>
        <w:rPr>
          <w:rFonts w:cs="Arial"/>
        </w:rPr>
        <w:t xml:space="preserve">of radiation that your child will be exposed to during this study is equal to </w:t>
      </w:r>
      <w:r w:rsidRPr="00BA6180">
        <w:rPr>
          <w:rFonts w:cs="Arial"/>
        </w:rPr>
        <w:t xml:space="preserve">the background radiation </w:t>
      </w:r>
      <w:r>
        <w:rPr>
          <w:rFonts w:cs="Arial"/>
        </w:rPr>
        <w:t>they receive from the environment over 18 days</w:t>
      </w:r>
      <w:r w:rsidRPr="00BA6180">
        <w:rPr>
          <w:rFonts w:cs="Arial"/>
        </w:rPr>
        <w:t xml:space="preserve"> </w:t>
      </w:r>
      <w:r>
        <w:rPr>
          <w:rFonts w:cs="Arial"/>
        </w:rPr>
        <w:t>or having their chest x rayed 6 times.</w:t>
      </w:r>
      <w:r w:rsidRPr="00BA6180">
        <w:rPr>
          <w:rFonts w:cs="Arial"/>
        </w:rPr>
        <w:t xml:space="preserve">  </w:t>
      </w:r>
    </w:p>
    <w:p w14:paraId="27F1CD97" w14:textId="77777777" w:rsidR="00C55174" w:rsidRPr="00BA6180" w:rsidRDefault="00C55174" w:rsidP="00C55174">
      <w:pPr>
        <w:rPr>
          <w:rFonts w:cs="Arial"/>
        </w:rPr>
      </w:pPr>
      <w:r w:rsidRPr="00BA6180">
        <w:rPr>
          <w:rFonts w:cs="Arial"/>
        </w:rPr>
        <w:t xml:space="preserve">We plan to do the </w:t>
      </w:r>
      <w:r>
        <w:rPr>
          <w:rFonts w:cs="Arial"/>
        </w:rPr>
        <w:t>X</w:t>
      </w:r>
      <w:r>
        <w:rPr>
          <w:rFonts w:cs="Arial"/>
          <w:u w:val="single"/>
        </w:rPr>
        <w:t>-</w:t>
      </w:r>
      <w:r w:rsidRPr="00152EBF">
        <w:rPr>
          <w:rFonts w:cs="Arial"/>
          <w:u w:val="single"/>
        </w:rPr>
        <w:t>rays</w:t>
      </w:r>
      <w:r w:rsidRPr="00BA6180">
        <w:rPr>
          <w:rFonts w:cs="Arial"/>
        </w:rPr>
        <w:t xml:space="preserve"> </w:t>
      </w:r>
      <w:r>
        <w:rPr>
          <w:rFonts w:cs="Arial"/>
        </w:rPr>
        <w:t>3 times (</w:t>
      </w:r>
      <w:r w:rsidRPr="00BA6180">
        <w:rPr>
          <w:rFonts w:cs="Arial"/>
        </w:rPr>
        <w:t>before the balloon goes in</w:t>
      </w:r>
      <w:r>
        <w:rPr>
          <w:rFonts w:cs="Arial"/>
        </w:rPr>
        <w:t>,</w:t>
      </w:r>
      <w:r w:rsidRPr="00BA6180">
        <w:rPr>
          <w:rFonts w:cs="Arial"/>
        </w:rPr>
        <w:t xml:space="preserve"> again after it comes out and then at follow up 18 months later</w:t>
      </w:r>
      <w:r>
        <w:rPr>
          <w:rFonts w:cs="Arial"/>
        </w:rPr>
        <w:t>)</w:t>
      </w:r>
      <w:r w:rsidRPr="00BA6180">
        <w:rPr>
          <w:rFonts w:cs="Arial"/>
        </w:rPr>
        <w:t xml:space="preserve">.  </w:t>
      </w:r>
    </w:p>
    <w:p w14:paraId="0268E7EF" w14:textId="77777777" w:rsidR="00C55174" w:rsidRPr="00BA6180" w:rsidRDefault="00C55174" w:rsidP="00C55174"/>
    <w:p w14:paraId="0D9679A5" w14:textId="77777777" w:rsidR="00C55174" w:rsidRDefault="00C55174" w:rsidP="00C55174">
      <w:pPr>
        <w:tabs>
          <w:tab w:val="left" w:pos="1440"/>
          <w:tab w:val="left" w:pos="2160"/>
          <w:tab w:val="left" w:pos="2880"/>
          <w:tab w:val="left" w:pos="4680"/>
          <w:tab w:val="left" w:pos="5400"/>
          <w:tab w:val="right" w:pos="9000"/>
        </w:tabs>
        <w:jc w:val="both"/>
        <w:rPr>
          <w:b/>
          <w:bCs/>
        </w:rPr>
      </w:pPr>
      <w:r>
        <w:rPr>
          <w:b/>
          <w:bCs/>
        </w:rPr>
        <w:t>10.0 What are the possible benefits of taking part?</w:t>
      </w:r>
    </w:p>
    <w:p w14:paraId="60C55CCC" w14:textId="77777777" w:rsidR="00C55174" w:rsidRDefault="00C55174" w:rsidP="00C55174">
      <w:pPr>
        <w:tabs>
          <w:tab w:val="left" w:pos="720"/>
          <w:tab w:val="left" w:pos="1440"/>
          <w:tab w:val="left" w:pos="2160"/>
          <w:tab w:val="left" w:pos="2880"/>
          <w:tab w:val="left" w:pos="4680"/>
          <w:tab w:val="left" w:pos="5400"/>
          <w:tab w:val="right" w:pos="9000"/>
        </w:tabs>
        <w:jc w:val="both"/>
      </w:pPr>
    </w:p>
    <w:p w14:paraId="0E85F540" w14:textId="77777777" w:rsidR="00C55174" w:rsidRPr="00563D34" w:rsidRDefault="00C55174" w:rsidP="00C55174">
      <w:pPr>
        <w:tabs>
          <w:tab w:val="left" w:pos="1440"/>
          <w:tab w:val="left" w:pos="2160"/>
          <w:tab w:val="left" w:pos="2880"/>
          <w:tab w:val="left" w:pos="4680"/>
          <w:tab w:val="left" w:pos="5400"/>
          <w:tab w:val="right" w:pos="9000"/>
        </w:tabs>
        <w:jc w:val="both"/>
      </w:pPr>
      <w:r w:rsidRPr="00563D34">
        <w:lastRenderedPageBreak/>
        <w:t xml:space="preserve">The main advantage of taking part is </w:t>
      </w:r>
      <w:r>
        <w:t xml:space="preserve">the likely </w:t>
      </w:r>
      <w:r w:rsidRPr="00563D34">
        <w:t xml:space="preserve">weight loss </w:t>
      </w:r>
      <w:r>
        <w:t xml:space="preserve">your child will experience, an average of approximately 3 stone in studies in adults. In other children, we have seen improvements in self confidence, increased physical activity and ability to make friends. </w:t>
      </w:r>
      <w:r w:rsidRPr="00563D34">
        <w:t xml:space="preserve">Your child will also get </w:t>
      </w:r>
      <w:r>
        <w:t xml:space="preserve">individual </w:t>
      </w:r>
      <w:r w:rsidRPr="00563D34">
        <w:t xml:space="preserve">advice </w:t>
      </w:r>
      <w:r>
        <w:t xml:space="preserve">and attention </w:t>
      </w:r>
      <w:r w:rsidRPr="00563D34">
        <w:t>on lifestyle changes and exercise to help them to reach and then stay a healthy weight from a qualified exercise science officer</w:t>
      </w:r>
      <w:r>
        <w:t xml:space="preserve"> (like having a personal trainer!)</w:t>
      </w:r>
      <w:r w:rsidRPr="00563D34">
        <w:t xml:space="preserve">. There will also be the chance to meet with other young people with similar </w:t>
      </w:r>
      <w:r>
        <w:t>worries and concerns.</w:t>
      </w:r>
    </w:p>
    <w:p w14:paraId="441E4462" w14:textId="77777777" w:rsidR="00C55174" w:rsidRPr="00EA2A82" w:rsidRDefault="00C55174" w:rsidP="00C55174">
      <w:pPr>
        <w:tabs>
          <w:tab w:val="left" w:pos="720"/>
          <w:tab w:val="left" w:pos="1440"/>
          <w:tab w:val="left" w:pos="2160"/>
          <w:tab w:val="left" w:pos="2880"/>
          <w:tab w:val="left" w:pos="4680"/>
          <w:tab w:val="left" w:pos="5400"/>
          <w:tab w:val="right" w:pos="9000"/>
        </w:tabs>
        <w:ind w:firstLine="720"/>
        <w:jc w:val="both"/>
      </w:pPr>
    </w:p>
    <w:p w14:paraId="58323CEA" w14:textId="77777777" w:rsidR="00C55174" w:rsidRPr="001426D4" w:rsidRDefault="00C55174" w:rsidP="00C55174">
      <w:pPr>
        <w:tabs>
          <w:tab w:val="left" w:pos="1440"/>
          <w:tab w:val="left" w:pos="2160"/>
          <w:tab w:val="left" w:pos="2880"/>
          <w:tab w:val="left" w:pos="4680"/>
          <w:tab w:val="left" w:pos="5400"/>
          <w:tab w:val="left" w:pos="8250"/>
        </w:tabs>
        <w:jc w:val="both"/>
        <w:rPr>
          <w:rFonts w:cs="Arial"/>
          <w:b/>
        </w:rPr>
      </w:pPr>
      <w:r>
        <w:rPr>
          <w:rFonts w:cs="Arial"/>
          <w:b/>
        </w:rPr>
        <w:t xml:space="preserve">11.0 </w:t>
      </w:r>
      <w:r w:rsidRPr="001426D4">
        <w:rPr>
          <w:rFonts w:cs="Arial"/>
          <w:b/>
        </w:rPr>
        <w:t>What will we do if we find a condition that you don’t know about during the study?</w:t>
      </w:r>
    </w:p>
    <w:p w14:paraId="1A57CAA1" w14:textId="77777777" w:rsidR="00C55174" w:rsidRDefault="00C55174" w:rsidP="00C55174">
      <w:pPr>
        <w:tabs>
          <w:tab w:val="left" w:pos="1440"/>
          <w:tab w:val="left" w:pos="2160"/>
          <w:tab w:val="left" w:pos="2880"/>
          <w:tab w:val="left" w:pos="4680"/>
          <w:tab w:val="left" w:pos="5400"/>
          <w:tab w:val="left" w:pos="8250"/>
        </w:tabs>
        <w:jc w:val="both"/>
      </w:pPr>
    </w:p>
    <w:p w14:paraId="3505525D" w14:textId="77777777" w:rsidR="00C55174" w:rsidRDefault="00C55174" w:rsidP="00C55174">
      <w:pPr>
        <w:tabs>
          <w:tab w:val="left" w:pos="1440"/>
          <w:tab w:val="left" w:pos="2160"/>
          <w:tab w:val="left" w:pos="2880"/>
          <w:tab w:val="left" w:pos="4680"/>
          <w:tab w:val="left" w:pos="5400"/>
          <w:tab w:val="left" w:pos="8250"/>
        </w:tabs>
        <w:jc w:val="both"/>
      </w:pPr>
      <w:r w:rsidRPr="00EA2A82">
        <w:t>Any problems/abnormalities found on blood tests or when examining your child will be discussed with you and your child by the research doctor who will then arrange for them to be seen by the appropriate consultant or their team.</w:t>
      </w:r>
    </w:p>
    <w:p w14:paraId="28358564" w14:textId="77777777" w:rsidR="00C55174" w:rsidRPr="00EA2A82" w:rsidRDefault="00C55174" w:rsidP="00C55174">
      <w:pPr>
        <w:tabs>
          <w:tab w:val="left" w:pos="1440"/>
          <w:tab w:val="left" w:pos="2160"/>
          <w:tab w:val="left" w:pos="2880"/>
          <w:tab w:val="left" w:pos="4680"/>
          <w:tab w:val="left" w:pos="5400"/>
          <w:tab w:val="left" w:pos="8250"/>
        </w:tabs>
        <w:jc w:val="both"/>
        <w:rPr>
          <w:rFonts w:ascii="Times New Roman" w:hAnsi="Times New Roman"/>
          <w:b/>
        </w:rPr>
      </w:pPr>
    </w:p>
    <w:p w14:paraId="284B0B5F" w14:textId="77777777" w:rsidR="00C55174" w:rsidRPr="00EA2A82" w:rsidRDefault="00C55174" w:rsidP="00C55174">
      <w:pPr>
        <w:tabs>
          <w:tab w:val="left" w:pos="1440"/>
          <w:tab w:val="left" w:pos="2160"/>
          <w:tab w:val="left" w:pos="2880"/>
          <w:tab w:val="left" w:pos="4680"/>
          <w:tab w:val="left" w:pos="5400"/>
          <w:tab w:val="right" w:pos="9000"/>
        </w:tabs>
        <w:jc w:val="both"/>
      </w:pPr>
      <w:r w:rsidRPr="00EA2A82">
        <w:t>There is a possibility that we may find problems like hig</w:t>
      </w:r>
      <w:r>
        <w:t>h blood pressure, early or pre-</w:t>
      </w:r>
      <w:r w:rsidRPr="00EA2A82">
        <w:t>diabetes, abnormal liver tests and low vitamin levels. These conditions are all treatable and will in fact improve with weight loss that we hope to see with the use of the balloon.</w:t>
      </w:r>
    </w:p>
    <w:p w14:paraId="61FFFE45" w14:textId="77777777" w:rsidR="00C55174" w:rsidRPr="00EA2A82" w:rsidRDefault="00C55174" w:rsidP="00C55174">
      <w:pPr>
        <w:tabs>
          <w:tab w:val="left" w:pos="720"/>
          <w:tab w:val="left" w:pos="1440"/>
          <w:tab w:val="left" w:pos="2160"/>
          <w:tab w:val="left" w:pos="2880"/>
          <w:tab w:val="left" w:pos="4680"/>
          <w:tab w:val="left" w:pos="5400"/>
          <w:tab w:val="right" w:pos="9000"/>
        </w:tabs>
        <w:jc w:val="both"/>
      </w:pPr>
    </w:p>
    <w:p w14:paraId="34CA9733" w14:textId="77777777" w:rsidR="00C55174" w:rsidRDefault="00C55174" w:rsidP="00C55174">
      <w:pPr>
        <w:tabs>
          <w:tab w:val="left" w:pos="1440"/>
          <w:tab w:val="left" w:pos="2160"/>
          <w:tab w:val="left" w:pos="2880"/>
          <w:tab w:val="left" w:pos="4680"/>
          <w:tab w:val="left" w:pos="5400"/>
          <w:tab w:val="right" w:pos="9000"/>
        </w:tabs>
        <w:jc w:val="both"/>
        <w:rPr>
          <w:b/>
          <w:bCs/>
        </w:rPr>
      </w:pPr>
      <w:r>
        <w:rPr>
          <w:b/>
          <w:bCs/>
        </w:rPr>
        <w:t>13.0 What happens when the research study stops?</w:t>
      </w:r>
    </w:p>
    <w:p w14:paraId="5B175C36" w14:textId="77777777" w:rsidR="00C55174" w:rsidRDefault="00C55174" w:rsidP="00C55174">
      <w:pPr>
        <w:tabs>
          <w:tab w:val="left" w:pos="1440"/>
          <w:tab w:val="left" w:pos="2160"/>
          <w:tab w:val="left" w:pos="2880"/>
          <w:tab w:val="left" w:pos="4680"/>
          <w:tab w:val="left" w:pos="5400"/>
          <w:tab w:val="right" w:pos="9000"/>
        </w:tabs>
        <w:jc w:val="both"/>
        <w:rPr>
          <w:b/>
          <w:bCs/>
        </w:rPr>
      </w:pPr>
    </w:p>
    <w:p w14:paraId="2A3977E8" w14:textId="77777777" w:rsidR="00C55174" w:rsidRPr="009672E8" w:rsidRDefault="00C55174" w:rsidP="00C55174">
      <w:pPr>
        <w:rPr>
          <w:rFonts w:cs="Arial"/>
        </w:rPr>
      </w:pPr>
      <w:r w:rsidRPr="009672E8">
        <w:rPr>
          <w:rFonts w:cs="Arial"/>
        </w:rPr>
        <w:t xml:space="preserve">We will put together all the information we have got and analyse it to find out </w:t>
      </w:r>
      <w:r>
        <w:rPr>
          <w:rFonts w:cs="Arial"/>
        </w:rPr>
        <w:t>i</w:t>
      </w:r>
      <w:r w:rsidRPr="009672E8">
        <w:rPr>
          <w:rFonts w:cs="Arial"/>
        </w:rPr>
        <w:t>f using the balloon to bring about weight loss is safe, effective and acceptable to the young people and their families.</w:t>
      </w:r>
    </w:p>
    <w:p w14:paraId="79B9D585" w14:textId="77777777" w:rsidR="00C55174" w:rsidRDefault="00C55174" w:rsidP="00C55174">
      <w:pPr>
        <w:tabs>
          <w:tab w:val="left" w:pos="1440"/>
          <w:tab w:val="left" w:pos="2160"/>
          <w:tab w:val="left" w:pos="2880"/>
          <w:tab w:val="left" w:pos="4680"/>
          <w:tab w:val="left" w:pos="5400"/>
          <w:tab w:val="right" w:pos="9000"/>
        </w:tabs>
        <w:jc w:val="both"/>
      </w:pPr>
    </w:p>
    <w:p w14:paraId="69415224" w14:textId="77777777" w:rsidR="00C55174" w:rsidRPr="001539A6" w:rsidRDefault="00C55174" w:rsidP="00C55174">
      <w:pPr>
        <w:pStyle w:val="ListParagraph"/>
        <w:numPr>
          <w:ilvl w:val="0"/>
          <w:numId w:val="113"/>
        </w:numPr>
        <w:spacing w:after="200" w:line="276" w:lineRule="auto"/>
        <w:jc w:val="both"/>
        <w:rPr>
          <w:rFonts w:ascii="Arial" w:hAnsi="Arial" w:cs="Arial"/>
        </w:rPr>
      </w:pPr>
      <w:r w:rsidRPr="001539A6">
        <w:rPr>
          <w:rFonts w:ascii="Arial" w:hAnsi="Arial" w:cs="Arial"/>
          <w:b/>
          <w:bCs/>
        </w:rPr>
        <w:t>Contact for further information</w:t>
      </w:r>
    </w:p>
    <w:p w14:paraId="09F90E9E" w14:textId="77777777" w:rsidR="00C55174" w:rsidRDefault="00C55174" w:rsidP="00C55174">
      <w:pPr>
        <w:tabs>
          <w:tab w:val="left" w:pos="720"/>
          <w:tab w:val="left" w:pos="1440"/>
          <w:tab w:val="left" w:pos="2160"/>
          <w:tab w:val="left" w:pos="2880"/>
          <w:tab w:val="left" w:pos="4680"/>
          <w:tab w:val="left" w:pos="5400"/>
          <w:tab w:val="right" w:pos="9000"/>
        </w:tabs>
        <w:jc w:val="both"/>
        <w:rPr>
          <w:rFonts w:cs="Arial"/>
        </w:rPr>
      </w:pPr>
      <w:r>
        <w:rPr>
          <w:rFonts w:cs="Arial"/>
        </w:rPr>
        <w:t>If you would like any further information about this study you could contact:</w:t>
      </w:r>
    </w:p>
    <w:p w14:paraId="32B26737" w14:textId="77777777" w:rsidR="00C55174" w:rsidRDefault="00C55174" w:rsidP="00C55174">
      <w:pPr>
        <w:tabs>
          <w:tab w:val="left" w:pos="720"/>
          <w:tab w:val="left" w:pos="1440"/>
          <w:tab w:val="left" w:pos="2160"/>
          <w:tab w:val="left" w:pos="2880"/>
          <w:tab w:val="left" w:pos="4680"/>
          <w:tab w:val="left" w:pos="5400"/>
          <w:tab w:val="right" w:pos="9000"/>
        </w:tabs>
        <w:jc w:val="both"/>
        <w:rPr>
          <w:rFonts w:cs="Arial"/>
        </w:rPr>
      </w:pPr>
    </w:p>
    <w:p w14:paraId="012E7C15" w14:textId="77777777" w:rsidR="00C55174" w:rsidRDefault="00C55174" w:rsidP="00C55174">
      <w:pPr>
        <w:tabs>
          <w:tab w:val="left" w:pos="720"/>
          <w:tab w:val="left" w:pos="1440"/>
          <w:tab w:val="left" w:pos="2160"/>
          <w:tab w:val="left" w:pos="2880"/>
          <w:tab w:val="left" w:pos="4680"/>
          <w:tab w:val="left" w:pos="5400"/>
          <w:tab w:val="right" w:pos="9000"/>
        </w:tabs>
        <w:jc w:val="both"/>
        <w:rPr>
          <w:rFonts w:cs="Arial"/>
          <w:i/>
          <w:iCs/>
        </w:rPr>
      </w:pPr>
      <w:r>
        <w:rPr>
          <w:rFonts w:cs="Arial"/>
          <w:i/>
          <w:iCs/>
        </w:rPr>
        <w:t>Name: Pooja Sachdev</w:t>
      </w:r>
    </w:p>
    <w:p w14:paraId="6F5ACF99" w14:textId="77777777" w:rsidR="00C55174" w:rsidRDefault="00C55174" w:rsidP="00C55174">
      <w:pPr>
        <w:tabs>
          <w:tab w:val="left" w:pos="720"/>
          <w:tab w:val="left" w:pos="1440"/>
          <w:tab w:val="left" w:pos="2160"/>
          <w:tab w:val="left" w:pos="2880"/>
          <w:tab w:val="left" w:pos="4680"/>
          <w:tab w:val="left" w:pos="5400"/>
          <w:tab w:val="right" w:pos="9000"/>
        </w:tabs>
        <w:jc w:val="both"/>
        <w:rPr>
          <w:rFonts w:cs="Arial"/>
          <w:i/>
          <w:iCs/>
        </w:rPr>
      </w:pPr>
      <w:r>
        <w:rPr>
          <w:rFonts w:cs="Arial"/>
          <w:i/>
          <w:iCs/>
        </w:rPr>
        <w:t>Designation: Clinical Research Fellow</w:t>
      </w:r>
    </w:p>
    <w:p w14:paraId="09DB139A" w14:textId="77777777" w:rsidR="00C55174" w:rsidRDefault="00C55174" w:rsidP="00C55174">
      <w:pPr>
        <w:tabs>
          <w:tab w:val="left" w:pos="720"/>
          <w:tab w:val="left" w:pos="1440"/>
          <w:tab w:val="left" w:pos="2160"/>
          <w:tab w:val="left" w:pos="2880"/>
          <w:tab w:val="left" w:pos="4680"/>
          <w:tab w:val="left" w:pos="5400"/>
          <w:tab w:val="right" w:pos="9000"/>
        </w:tabs>
        <w:jc w:val="both"/>
        <w:rPr>
          <w:rFonts w:cs="Arial"/>
          <w:i/>
          <w:iCs/>
        </w:rPr>
      </w:pPr>
      <w:r>
        <w:rPr>
          <w:rFonts w:cs="Arial"/>
          <w:i/>
          <w:iCs/>
        </w:rPr>
        <w:t>Hospital/Department: Sheffield Children’s Hospital</w:t>
      </w:r>
    </w:p>
    <w:p w14:paraId="348BB311" w14:textId="77777777" w:rsidR="00C55174" w:rsidRDefault="00931FF7" w:rsidP="00C55174">
      <w:pPr>
        <w:tabs>
          <w:tab w:val="left" w:pos="720"/>
          <w:tab w:val="left" w:pos="1440"/>
          <w:tab w:val="left" w:pos="2160"/>
          <w:tab w:val="left" w:pos="2880"/>
          <w:tab w:val="left" w:pos="4680"/>
          <w:tab w:val="left" w:pos="5400"/>
          <w:tab w:val="right" w:pos="9000"/>
        </w:tabs>
        <w:jc w:val="both"/>
        <w:rPr>
          <w:rFonts w:cs="Arial"/>
          <w:i/>
          <w:iCs/>
        </w:rPr>
      </w:pPr>
      <w:hyperlink r:id="rId80" w:history="1">
        <w:r w:rsidR="00C55174" w:rsidRPr="00963E71">
          <w:rPr>
            <w:rStyle w:val="Hyperlink"/>
            <w:rFonts w:cs="Arial"/>
            <w:i/>
            <w:iCs/>
          </w:rPr>
          <w:t>Tel:</w:t>
        </w:r>
        <w:r w:rsidR="00C55174">
          <w:rPr>
            <w:rStyle w:val="Hyperlink"/>
            <w:rFonts w:cs="Arial"/>
            <w:i/>
            <w:iCs/>
          </w:rPr>
          <w:t xml:space="preserve"> </w:t>
        </w:r>
      </w:hyperlink>
      <w:r w:rsidR="00C55174">
        <w:rPr>
          <w:rFonts w:cs="Arial"/>
          <w:i/>
          <w:iCs/>
        </w:rPr>
        <w:t>07758312434</w:t>
      </w:r>
    </w:p>
    <w:p w14:paraId="6E616EE3" w14:textId="77777777" w:rsidR="00C55174" w:rsidRDefault="00C55174" w:rsidP="00C55174">
      <w:pPr>
        <w:tabs>
          <w:tab w:val="left" w:pos="720"/>
          <w:tab w:val="left" w:pos="1440"/>
          <w:tab w:val="left" w:pos="2160"/>
          <w:tab w:val="left" w:pos="2880"/>
          <w:tab w:val="left" w:pos="4680"/>
          <w:tab w:val="left" w:pos="5400"/>
          <w:tab w:val="right" w:pos="9000"/>
        </w:tabs>
        <w:jc w:val="both"/>
      </w:pPr>
    </w:p>
    <w:p w14:paraId="2AE7E0E5" w14:textId="77777777" w:rsidR="00C55174" w:rsidRPr="00340D71" w:rsidRDefault="00C55174" w:rsidP="00340D71">
      <w:pPr>
        <w:pStyle w:val="BodyTextIndent"/>
        <w:spacing w:line="480" w:lineRule="auto"/>
        <w:rPr>
          <w:rFonts w:ascii="Candara" w:hAnsi="Candara"/>
          <w:b/>
          <w:i w:val="0"/>
          <w:sz w:val="24"/>
        </w:rPr>
      </w:pPr>
      <w:r w:rsidRPr="00340D71">
        <w:rPr>
          <w:rFonts w:ascii="Candara" w:hAnsi="Candara"/>
          <w:b/>
          <w:i w:val="0"/>
          <w:sz w:val="24"/>
        </w:rPr>
        <w:t>This completes Part 1 of the Information Sheet.</w:t>
      </w:r>
    </w:p>
    <w:p w14:paraId="1CAB705C" w14:textId="77777777" w:rsidR="00C55174" w:rsidRPr="00340D71" w:rsidRDefault="00C55174" w:rsidP="00340D71">
      <w:pPr>
        <w:pStyle w:val="BodyTextIndent"/>
        <w:spacing w:line="480" w:lineRule="auto"/>
        <w:rPr>
          <w:rFonts w:ascii="Candara" w:hAnsi="Candara"/>
          <w:b/>
          <w:i w:val="0"/>
          <w:sz w:val="24"/>
        </w:rPr>
      </w:pPr>
      <w:r w:rsidRPr="00340D71">
        <w:rPr>
          <w:rFonts w:ascii="Candara" w:hAnsi="Candara"/>
          <w:b/>
          <w:i w:val="0"/>
          <w:sz w:val="24"/>
        </w:rPr>
        <w:t>If the information in Part 1 has interested you and you are considering participation, please continue to read the additional information in Part 2 before making any decision.</w:t>
      </w:r>
    </w:p>
    <w:p w14:paraId="7802319D" w14:textId="77777777" w:rsidR="00C55174" w:rsidRPr="00512229" w:rsidRDefault="00C55174" w:rsidP="00340D71">
      <w:pPr>
        <w:tabs>
          <w:tab w:val="left" w:pos="720"/>
          <w:tab w:val="left" w:pos="1440"/>
          <w:tab w:val="left" w:pos="2160"/>
          <w:tab w:val="left" w:pos="2880"/>
          <w:tab w:val="left" w:pos="4680"/>
          <w:tab w:val="left" w:pos="5400"/>
          <w:tab w:val="right" w:pos="9000"/>
        </w:tabs>
        <w:jc w:val="both"/>
        <w:rPr>
          <w:iCs/>
        </w:rPr>
      </w:pPr>
      <w:r w:rsidRPr="00340D71">
        <w:rPr>
          <w:b/>
          <w:i/>
          <w:sz w:val="28"/>
        </w:rPr>
        <w:br w:type="page"/>
      </w:r>
      <w:r>
        <w:rPr>
          <w:rFonts w:cs="Arial"/>
          <w:b/>
          <w:szCs w:val="22"/>
        </w:rPr>
        <w:lastRenderedPageBreak/>
        <w:t>Part 2 - more detail – information you need to know if you still want to take part.</w:t>
      </w:r>
    </w:p>
    <w:p w14:paraId="07365D15" w14:textId="77777777" w:rsidR="00C55174" w:rsidRDefault="00C55174" w:rsidP="00C55174">
      <w:pPr>
        <w:tabs>
          <w:tab w:val="left" w:pos="720"/>
          <w:tab w:val="left" w:pos="1440"/>
          <w:tab w:val="left" w:pos="2160"/>
          <w:tab w:val="left" w:pos="2880"/>
          <w:tab w:val="left" w:pos="4680"/>
          <w:tab w:val="left" w:pos="5400"/>
          <w:tab w:val="right" w:pos="9000"/>
        </w:tabs>
        <w:jc w:val="both"/>
      </w:pPr>
    </w:p>
    <w:p w14:paraId="4B9DAAA5" w14:textId="77777777" w:rsidR="00C55174" w:rsidRPr="003E1AD5" w:rsidRDefault="00C55174" w:rsidP="003E1AD5">
      <w:pPr>
        <w:rPr>
          <w:b/>
        </w:rPr>
      </w:pPr>
      <w:r w:rsidRPr="003E1AD5">
        <w:rPr>
          <w:b/>
        </w:rPr>
        <w:t>15.0 What if new information becomes available?</w:t>
      </w:r>
    </w:p>
    <w:p w14:paraId="7AA868BC" w14:textId="77777777" w:rsidR="00C55174" w:rsidRDefault="00C55174" w:rsidP="003E1AD5">
      <w:r w:rsidRPr="007554FE">
        <w:t xml:space="preserve">Sometimes while doing the research study, new things are discovered and information can become available about the best way to treat severe overweight in young people or about the balloons we are using in this project. </w:t>
      </w:r>
    </w:p>
    <w:p w14:paraId="29C6EA9C" w14:textId="77777777" w:rsidR="00C55174" w:rsidRPr="00C34F06" w:rsidRDefault="00C55174" w:rsidP="00C55174">
      <w:pPr>
        <w:tabs>
          <w:tab w:val="left" w:pos="720"/>
          <w:tab w:val="left" w:pos="1440"/>
          <w:tab w:val="left" w:pos="2160"/>
          <w:tab w:val="left" w:pos="2880"/>
          <w:tab w:val="left" w:pos="4680"/>
          <w:tab w:val="left" w:pos="5400"/>
          <w:tab w:val="right" w:pos="9000"/>
        </w:tabs>
        <w:jc w:val="both"/>
      </w:pPr>
      <w:r w:rsidRPr="00C34F06">
        <w:t xml:space="preserve"> If this happens, someone from the research team will tell you and your child about it and discuss with you whether you want your child to continue in the study.  If you change your mind this will not affect any care your child receives whilst in hospital.  If you decide to continue in the study you and your child will be asked to sign an updated form.</w:t>
      </w:r>
    </w:p>
    <w:p w14:paraId="4F233551" w14:textId="77777777" w:rsidR="00C55174" w:rsidRDefault="00C55174" w:rsidP="00C55174">
      <w:pPr>
        <w:tabs>
          <w:tab w:val="left" w:pos="720"/>
          <w:tab w:val="left" w:pos="1440"/>
          <w:tab w:val="left" w:pos="2160"/>
          <w:tab w:val="left" w:pos="2880"/>
          <w:tab w:val="left" w:pos="4680"/>
          <w:tab w:val="left" w:pos="5400"/>
          <w:tab w:val="right" w:pos="9000"/>
        </w:tabs>
        <w:jc w:val="both"/>
      </w:pPr>
    </w:p>
    <w:p w14:paraId="14C14BAE" w14:textId="77777777" w:rsidR="00C55174" w:rsidRPr="003E1AD5" w:rsidRDefault="00C55174" w:rsidP="003E1AD5">
      <w:pPr>
        <w:rPr>
          <w:b/>
          <w:i/>
        </w:rPr>
      </w:pPr>
      <w:r w:rsidRPr="003E1AD5">
        <w:rPr>
          <w:b/>
          <w:bCs/>
        </w:rPr>
        <w:t xml:space="preserve">16.0 What </w:t>
      </w:r>
      <w:r w:rsidRPr="003E1AD5">
        <w:rPr>
          <w:b/>
        </w:rPr>
        <w:t>will happen if we don’t want to carry on with the research?</w:t>
      </w:r>
    </w:p>
    <w:p w14:paraId="56811139" w14:textId="77777777" w:rsidR="00C55174" w:rsidRPr="00EE62B9" w:rsidRDefault="00C55174" w:rsidP="00EE62B9">
      <w:pPr>
        <w:pStyle w:val="BodyTextIndent"/>
        <w:spacing w:line="480" w:lineRule="auto"/>
        <w:rPr>
          <w:rFonts w:ascii="Candara" w:hAnsi="Candara"/>
          <w:b/>
          <w:sz w:val="24"/>
        </w:rPr>
      </w:pPr>
    </w:p>
    <w:p w14:paraId="307EAEB2" w14:textId="77777777" w:rsidR="00C55174" w:rsidRPr="00EE62B9" w:rsidRDefault="00C55174" w:rsidP="00EE62B9">
      <w:pPr>
        <w:pStyle w:val="BodyTextIndent"/>
        <w:spacing w:line="480" w:lineRule="auto"/>
        <w:rPr>
          <w:rFonts w:ascii="Candara" w:hAnsi="Candara"/>
          <w:bCs/>
          <w:i w:val="0"/>
          <w:iCs w:val="0"/>
          <w:sz w:val="24"/>
        </w:rPr>
      </w:pPr>
      <w:r w:rsidRPr="00EE62B9">
        <w:rPr>
          <w:rFonts w:ascii="Candara" w:hAnsi="Candara"/>
          <w:bCs/>
          <w:i w:val="0"/>
          <w:iCs w:val="0"/>
          <w:sz w:val="24"/>
        </w:rPr>
        <w:t xml:space="preserve"> If you want the balloon to be taken out before the six months is up, we will arrange for your child to come into hospital and have it taken out. We would still be interested in collecting data about your child –things like blood tests, scans, height and weight if you were willing to do so.</w:t>
      </w:r>
    </w:p>
    <w:p w14:paraId="0700A73A" w14:textId="77777777" w:rsidR="00C55174" w:rsidRPr="00EE62B9" w:rsidRDefault="00C55174" w:rsidP="00EE62B9">
      <w:pPr>
        <w:pStyle w:val="BodyTextIndent"/>
        <w:spacing w:line="480" w:lineRule="auto"/>
        <w:rPr>
          <w:rFonts w:ascii="Candara" w:hAnsi="Candara"/>
          <w:i w:val="0"/>
          <w:iCs w:val="0"/>
          <w:sz w:val="24"/>
        </w:rPr>
      </w:pPr>
      <w:r w:rsidRPr="00EE62B9">
        <w:rPr>
          <w:rFonts w:ascii="Candara" w:hAnsi="Candara"/>
          <w:bCs/>
          <w:i w:val="0"/>
          <w:iCs w:val="0"/>
          <w:sz w:val="24"/>
        </w:rPr>
        <w:t>If you would like to withdraw completely from the study, that is also okay</w:t>
      </w:r>
      <w:r w:rsidRPr="00EE62B9">
        <w:rPr>
          <w:rFonts w:ascii="Candara" w:hAnsi="Candara"/>
          <w:i w:val="0"/>
          <w:iCs w:val="0"/>
          <w:sz w:val="24"/>
        </w:rPr>
        <w:t xml:space="preserve">  </w:t>
      </w:r>
    </w:p>
    <w:p w14:paraId="3F1C1744" w14:textId="77777777" w:rsidR="00C55174" w:rsidRPr="00EE62B9" w:rsidRDefault="00C55174" w:rsidP="00EE62B9">
      <w:pPr>
        <w:pStyle w:val="BodyTextIndent"/>
        <w:spacing w:line="480" w:lineRule="auto"/>
        <w:rPr>
          <w:rFonts w:ascii="Candara" w:hAnsi="Candara"/>
          <w:i w:val="0"/>
          <w:iCs w:val="0"/>
          <w:sz w:val="24"/>
        </w:rPr>
      </w:pPr>
      <w:r w:rsidRPr="00EE62B9">
        <w:rPr>
          <w:rFonts w:ascii="Candara" w:hAnsi="Candara"/>
          <w:i w:val="0"/>
          <w:iCs w:val="0"/>
          <w:sz w:val="24"/>
        </w:rPr>
        <w:t>Your child’s medical care will not be affected at all, so you do not have to worry.</w:t>
      </w:r>
    </w:p>
    <w:p w14:paraId="33B55236" w14:textId="77777777" w:rsidR="00C55174" w:rsidRDefault="00C55174" w:rsidP="00C55174">
      <w:pPr>
        <w:pStyle w:val="BodyTextIndent"/>
        <w:spacing w:line="240" w:lineRule="atLeast"/>
        <w:rPr>
          <w:i w:val="0"/>
          <w:iCs w:val="0"/>
          <w:sz w:val="24"/>
        </w:rPr>
      </w:pPr>
    </w:p>
    <w:p w14:paraId="4E1FB889" w14:textId="77777777" w:rsidR="00C55174" w:rsidRPr="003E1AD5" w:rsidRDefault="00C55174" w:rsidP="003E1AD5">
      <w:pPr>
        <w:rPr>
          <w:b/>
        </w:rPr>
      </w:pPr>
      <w:r w:rsidRPr="003E1AD5">
        <w:rPr>
          <w:b/>
          <w:i/>
          <w:iCs/>
        </w:rPr>
        <w:t xml:space="preserve">17.0 </w:t>
      </w:r>
      <w:r w:rsidRPr="003E1AD5">
        <w:rPr>
          <w:b/>
          <w:bCs/>
          <w:i/>
        </w:rPr>
        <w:t>What if there is a problem?</w:t>
      </w:r>
    </w:p>
    <w:p w14:paraId="31F72E38" w14:textId="77777777" w:rsidR="00C55174" w:rsidRPr="007554FE" w:rsidRDefault="00C55174" w:rsidP="00C55174">
      <w:pPr>
        <w:tabs>
          <w:tab w:val="left" w:pos="720"/>
          <w:tab w:val="left" w:pos="1440"/>
          <w:tab w:val="left" w:pos="2160"/>
          <w:tab w:val="left" w:pos="2880"/>
          <w:tab w:val="left" w:pos="4680"/>
          <w:tab w:val="left" w:pos="5400"/>
          <w:tab w:val="right" w:pos="9000"/>
        </w:tabs>
        <w:jc w:val="both"/>
      </w:pPr>
    </w:p>
    <w:p w14:paraId="72B4FB00" w14:textId="77777777" w:rsidR="00C55174" w:rsidRDefault="00C55174" w:rsidP="00C55174">
      <w:pPr>
        <w:tabs>
          <w:tab w:val="left" w:pos="720"/>
          <w:tab w:val="left" w:pos="1440"/>
          <w:tab w:val="left" w:pos="2160"/>
          <w:tab w:val="left" w:pos="2880"/>
          <w:tab w:val="left" w:pos="4680"/>
          <w:tab w:val="left" w:pos="5400"/>
          <w:tab w:val="right" w:pos="9000"/>
        </w:tabs>
        <w:jc w:val="both"/>
        <w:rPr>
          <w:b/>
          <w:bCs/>
        </w:rPr>
      </w:pPr>
      <w:r>
        <w:rPr>
          <w:b/>
          <w:bCs/>
        </w:rPr>
        <w:t>Complaints</w:t>
      </w:r>
    </w:p>
    <w:p w14:paraId="240E14FB" w14:textId="77777777" w:rsidR="00C55174" w:rsidRDefault="00C55174" w:rsidP="00C55174">
      <w:pPr>
        <w:rPr>
          <w:rFonts w:cs="Arial"/>
        </w:rPr>
      </w:pPr>
      <w:r>
        <w:rPr>
          <w:rFonts w:cs="Arial"/>
        </w:rPr>
        <w:lastRenderedPageBreak/>
        <w:t xml:space="preserve">If you have any cause to complain about any aspect of the way in which you or your child has been approached or treated </w:t>
      </w:r>
      <w:proofErr w:type="gramStart"/>
      <w:r>
        <w:rPr>
          <w:rFonts w:cs="Arial"/>
        </w:rPr>
        <w:t>during the course of</w:t>
      </w:r>
      <w:proofErr w:type="gramEnd"/>
      <w:r>
        <w:rPr>
          <w:rFonts w:cs="Arial"/>
        </w:rPr>
        <w:t xml:space="preserve"> this study, the normal National Health Service complaints mechanisms are available to you and do not change in any way because you have taken part in a research study.  If you have any complaints or concerns please contact either the project co-ordinator:</w:t>
      </w:r>
    </w:p>
    <w:p w14:paraId="4B479CE7" w14:textId="77777777" w:rsidR="00C55174" w:rsidRDefault="00C55174" w:rsidP="00C55174">
      <w:pPr>
        <w:rPr>
          <w:rFonts w:cs="Arial"/>
        </w:rPr>
      </w:pPr>
    </w:p>
    <w:p w14:paraId="155B1AD8" w14:textId="77777777" w:rsidR="00C55174" w:rsidRDefault="00C55174" w:rsidP="00C55174">
      <w:pPr>
        <w:rPr>
          <w:rFonts w:cs="Arial"/>
        </w:rPr>
      </w:pPr>
      <w:r>
        <w:rPr>
          <w:rFonts w:cs="Arial"/>
        </w:rPr>
        <w:t>Name:</w:t>
      </w:r>
      <w:r>
        <w:rPr>
          <w:rFonts w:cs="Arial"/>
        </w:rPr>
        <w:tab/>
        <w:t>Pooja Sachdev</w:t>
      </w:r>
    </w:p>
    <w:p w14:paraId="63218A89" w14:textId="77777777" w:rsidR="00C55174" w:rsidRDefault="00C55174" w:rsidP="00C55174">
      <w:pPr>
        <w:rPr>
          <w:rFonts w:cs="Arial"/>
        </w:rPr>
      </w:pPr>
      <w:r>
        <w:rPr>
          <w:rFonts w:cs="Arial"/>
        </w:rPr>
        <w:t>Designation: Clinical Research Fellow</w:t>
      </w:r>
    </w:p>
    <w:p w14:paraId="18CCA135" w14:textId="77777777" w:rsidR="00C55174" w:rsidRDefault="00C55174" w:rsidP="00C55174">
      <w:pPr>
        <w:rPr>
          <w:rFonts w:cs="Arial"/>
        </w:rPr>
      </w:pPr>
      <w:r>
        <w:rPr>
          <w:rFonts w:cs="Arial"/>
        </w:rPr>
        <w:t>Hospital/Department: Sheffield Children’s Hospital</w:t>
      </w:r>
    </w:p>
    <w:p w14:paraId="7D513642" w14:textId="77777777" w:rsidR="00C55174" w:rsidRDefault="00C55174" w:rsidP="00C55174">
      <w:pPr>
        <w:rPr>
          <w:rFonts w:cs="Arial"/>
        </w:rPr>
      </w:pPr>
      <w:r>
        <w:rPr>
          <w:rFonts w:cs="Arial"/>
        </w:rPr>
        <w:t>Tel: 07758312434</w:t>
      </w:r>
    </w:p>
    <w:p w14:paraId="2F9B712C" w14:textId="77777777" w:rsidR="00C55174" w:rsidRDefault="00C55174" w:rsidP="00C55174">
      <w:pPr>
        <w:rPr>
          <w:rFonts w:cs="Arial"/>
        </w:rPr>
      </w:pPr>
    </w:p>
    <w:p w14:paraId="79516DBD" w14:textId="77777777" w:rsidR="00C55174" w:rsidRDefault="00C55174" w:rsidP="00C55174">
      <w:pPr>
        <w:rPr>
          <w:rFonts w:cs="Arial"/>
        </w:rPr>
      </w:pPr>
      <w:r>
        <w:rPr>
          <w:rFonts w:cs="Arial"/>
        </w:rPr>
        <w:t>Otherwise you can use the normal hospital complaints procedure and contact the following person:</w:t>
      </w:r>
    </w:p>
    <w:p w14:paraId="43EBD3D0" w14:textId="77777777" w:rsidR="00C55174" w:rsidRDefault="00C55174" w:rsidP="00C55174">
      <w:pPr>
        <w:rPr>
          <w:rFonts w:cs="Arial"/>
        </w:rPr>
      </w:pPr>
    </w:p>
    <w:p w14:paraId="4929989F" w14:textId="77777777" w:rsidR="00C55174" w:rsidRDefault="00C55174" w:rsidP="00C55174">
      <w:pPr>
        <w:rPr>
          <w:rFonts w:cs="Arial"/>
        </w:rPr>
      </w:pPr>
      <w:r>
        <w:rPr>
          <w:rFonts w:cs="Arial"/>
        </w:rPr>
        <w:t>Mrs Linda Towers</w:t>
      </w:r>
    </w:p>
    <w:p w14:paraId="5BD0DF3B" w14:textId="77777777" w:rsidR="00C55174" w:rsidRDefault="00C55174" w:rsidP="00C55174">
      <w:pPr>
        <w:rPr>
          <w:rFonts w:cs="Arial"/>
        </w:rPr>
      </w:pPr>
      <w:r>
        <w:rPr>
          <w:rFonts w:cs="Arial"/>
        </w:rPr>
        <w:t>Patient Advice &amp; Liaison Co-ordinator</w:t>
      </w:r>
    </w:p>
    <w:p w14:paraId="7710C19B" w14:textId="77777777" w:rsidR="00C55174" w:rsidRDefault="00C55174" w:rsidP="00C55174">
      <w:pPr>
        <w:rPr>
          <w:rFonts w:cs="Arial"/>
        </w:rPr>
      </w:pPr>
      <w:r>
        <w:rPr>
          <w:rFonts w:cs="Arial"/>
        </w:rPr>
        <w:t>Sheffield Children’s NHS Foundation Trust</w:t>
      </w:r>
    </w:p>
    <w:p w14:paraId="58E05C15" w14:textId="77777777" w:rsidR="00C55174" w:rsidRDefault="00C55174" w:rsidP="00C55174">
      <w:pPr>
        <w:rPr>
          <w:rFonts w:cs="Arial"/>
        </w:rPr>
      </w:pPr>
      <w:r>
        <w:rPr>
          <w:rFonts w:cs="Arial"/>
        </w:rPr>
        <w:t>Tel: 0114 271 7594</w:t>
      </w:r>
    </w:p>
    <w:p w14:paraId="32396660" w14:textId="77777777" w:rsidR="00C55174" w:rsidRDefault="00C55174" w:rsidP="00C55174">
      <w:pPr>
        <w:rPr>
          <w:rFonts w:cs="Arial"/>
        </w:rPr>
      </w:pPr>
    </w:p>
    <w:p w14:paraId="5F19350F" w14:textId="77777777" w:rsidR="00C55174" w:rsidRDefault="00C55174" w:rsidP="00C55174">
      <w:pPr>
        <w:rPr>
          <w:rFonts w:cs="Arial"/>
        </w:rPr>
      </w:pPr>
      <w:r>
        <w:rPr>
          <w:rFonts w:cs="Arial"/>
        </w:rPr>
        <w:t>The overall responsibility for the study rests with the Director of Research and Development, Dr Jim Bonham</w:t>
      </w:r>
    </w:p>
    <w:p w14:paraId="65156587" w14:textId="77777777" w:rsidR="00C55174" w:rsidRDefault="00C55174" w:rsidP="00C55174">
      <w:pPr>
        <w:rPr>
          <w:rFonts w:cs="Arial"/>
        </w:rPr>
      </w:pPr>
      <w:r>
        <w:rPr>
          <w:rFonts w:cs="Arial"/>
        </w:rPr>
        <w:t>Telephone: 0114 2717404</w:t>
      </w:r>
    </w:p>
    <w:p w14:paraId="00E4C729" w14:textId="77777777" w:rsidR="00C55174" w:rsidRDefault="00C55174" w:rsidP="00C55174">
      <w:pPr>
        <w:rPr>
          <w:rFonts w:cs="Arial"/>
        </w:rPr>
      </w:pPr>
      <w:r>
        <w:rPr>
          <w:rFonts w:cs="Arial"/>
        </w:rPr>
        <w:t>Fax: 0114 27117417</w:t>
      </w:r>
    </w:p>
    <w:p w14:paraId="63B91E93" w14:textId="77777777" w:rsidR="00C55174" w:rsidRDefault="00C55174" w:rsidP="00C55174">
      <w:pPr>
        <w:rPr>
          <w:rFonts w:cs="Arial"/>
        </w:rPr>
      </w:pPr>
      <w:r>
        <w:rPr>
          <w:rFonts w:cs="Arial"/>
        </w:rPr>
        <w:lastRenderedPageBreak/>
        <w:t xml:space="preserve">Email: jim.bonham@sch.nhs.uk </w:t>
      </w:r>
    </w:p>
    <w:p w14:paraId="4FD6CD76" w14:textId="77777777" w:rsidR="00C55174" w:rsidRDefault="00C55174" w:rsidP="00C55174">
      <w:pPr>
        <w:rPr>
          <w:rFonts w:cs="Arial"/>
        </w:rPr>
      </w:pPr>
    </w:p>
    <w:p w14:paraId="7E9507EC" w14:textId="77777777" w:rsidR="00C55174" w:rsidRDefault="00C55174" w:rsidP="00C55174">
      <w:pPr>
        <w:tabs>
          <w:tab w:val="left" w:pos="720"/>
          <w:tab w:val="left" w:pos="1440"/>
          <w:tab w:val="left" w:pos="2160"/>
          <w:tab w:val="left" w:pos="2880"/>
          <w:tab w:val="left" w:pos="4680"/>
          <w:tab w:val="left" w:pos="5400"/>
          <w:tab w:val="right" w:pos="9000"/>
        </w:tabs>
        <w:jc w:val="both"/>
        <w:rPr>
          <w:b/>
          <w:bCs/>
        </w:rPr>
      </w:pPr>
      <w:r>
        <w:rPr>
          <w:b/>
          <w:bCs/>
        </w:rPr>
        <w:t>Harm</w:t>
      </w:r>
    </w:p>
    <w:p w14:paraId="365DE3B1" w14:textId="77777777" w:rsidR="00C55174" w:rsidRDefault="00C55174" w:rsidP="00C55174">
      <w:pPr>
        <w:tabs>
          <w:tab w:val="left" w:pos="720"/>
          <w:tab w:val="left" w:pos="1440"/>
          <w:tab w:val="left" w:pos="2160"/>
          <w:tab w:val="left" w:pos="2880"/>
          <w:tab w:val="left" w:pos="4680"/>
          <w:tab w:val="left" w:pos="5400"/>
          <w:tab w:val="right" w:pos="9000"/>
        </w:tabs>
        <w:jc w:val="both"/>
      </w:pPr>
      <w:r>
        <w:t>If your child is harmed by taking part in this research project, there are no special compensation arrangements. If your child is harmed due to someone else's fault or negligence, then you</w:t>
      </w:r>
      <w:r>
        <w:rPr>
          <w:i/>
        </w:rPr>
        <w:t xml:space="preserve"> </w:t>
      </w:r>
      <w:r>
        <w:t>may have grounds for a legal action – but you may have to pay for it.</w:t>
      </w:r>
    </w:p>
    <w:p w14:paraId="4AF4D9FD" w14:textId="77777777" w:rsidR="00C55174" w:rsidRDefault="00C55174"/>
    <w:p w14:paraId="2E5B8CD6" w14:textId="77777777" w:rsidR="00C55174" w:rsidRPr="003E1AD5" w:rsidRDefault="000D2912" w:rsidP="003E1AD5">
      <w:pPr>
        <w:rPr>
          <w:b/>
        </w:rPr>
      </w:pPr>
      <w:r>
        <w:rPr>
          <w:b/>
        </w:rPr>
        <w:t xml:space="preserve">18.0 </w:t>
      </w:r>
      <w:r w:rsidR="00C55174" w:rsidRPr="003E1AD5">
        <w:rPr>
          <w:b/>
        </w:rPr>
        <w:t>Will taking part in this study be kept confidential?</w:t>
      </w:r>
    </w:p>
    <w:p w14:paraId="0936C3FD" w14:textId="77777777" w:rsidR="00C55174" w:rsidRDefault="00C55174" w:rsidP="00C55174">
      <w:pPr>
        <w:tabs>
          <w:tab w:val="left" w:pos="720"/>
          <w:tab w:val="left" w:pos="1440"/>
          <w:tab w:val="left" w:pos="2160"/>
          <w:tab w:val="left" w:pos="2880"/>
          <w:tab w:val="left" w:pos="4680"/>
          <w:tab w:val="left" w:pos="5400"/>
          <w:tab w:val="right" w:pos="9000"/>
        </w:tabs>
        <w:jc w:val="both"/>
      </w:pPr>
      <w:r>
        <w:t xml:space="preserve">All information which is collected about your child </w:t>
      </w:r>
      <w:proofErr w:type="gramStart"/>
      <w:r>
        <w:t>during the course of</w:t>
      </w:r>
      <w:proofErr w:type="gramEnd"/>
      <w:r>
        <w:t xml:space="preserve"> the research will be kept strictly confidential.  Any information about your child which leaves the hospital will have their name and address removed so that your child cannot be recognised from it.  Once the study is complete all information will be kept in your child’s confidential notes.</w:t>
      </w:r>
    </w:p>
    <w:p w14:paraId="15097703" w14:textId="77777777" w:rsidR="00C55174" w:rsidRDefault="00C55174" w:rsidP="00C55174">
      <w:pPr>
        <w:tabs>
          <w:tab w:val="left" w:pos="720"/>
          <w:tab w:val="left" w:pos="1440"/>
          <w:tab w:val="left" w:pos="2160"/>
          <w:tab w:val="left" w:pos="2880"/>
          <w:tab w:val="left" w:pos="4680"/>
          <w:tab w:val="left" w:pos="5400"/>
          <w:tab w:val="right" w:pos="9000"/>
        </w:tabs>
        <w:jc w:val="both"/>
      </w:pPr>
    </w:p>
    <w:p w14:paraId="2727671D" w14:textId="77777777" w:rsidR="00C55174" w:rsidRPr="00EE62B9" w:rsidRDefault="00C55174" w:rsidP="00EE62B9">
      <w:pPr>
        <w:pStyle w:val="BodyText3"/>
        <w:spacing w:line="480" w:lineRule="auto"/>
        <w:jc w:val="left"/>
        <w:rPr>
          <w:rFonts w:ascii="Candara" w:hAnsi="Candara"/>
          <w:b w:val="0"/>
          <w:bCs w:val="0"/>
          <w:sz w:val="24"/>
        </w:rPr>
      </w:pPr>
      <w:r w:rsidRPr="00EE62B9">
        <w:rPr>
          <w:rFonts w:ascii="Candara" w:hAnsi="Candara"/>
          <w:b w:val="0"/>
          <w:bCs w:val="0"/>
          <w:sz w:val="24"/>
        </w:rPr>
        <w:t>Our procedures for handling, processing, storage and destruction of data are compliant with the Data Protection Act 1998.</w:t>
      </w:r>
    </w:p>
    <w:p w14:paraId="2DAB7FC7" w14:textId="77777777" w:rsidR="00C55174" w:rsidRPr="00EE62B9" w:rsidRDefault="00C55174" w:rsidP="00EE62B9">
      <w:pPr>
        <w:pStyle w:val="BodyText3"/>
        <w:spacing w:line="480" w:lineRule="auto"/>
        <w:jc w:val="left"/>
        <w:rPr>
          <w:rFonts w:ascii="Candara" w:hAnsi="Candara"/>
          <w:b w:val="0"/>
          <w:bCs w:val="0"/>
          <w:sz w:val="24"/>
        </w:rPr>
      </w:pPr>
    </w:p>
    <w:p w14:paraId="2751D0A2" w14:textId="77777777" w:rsidR="00C55174" w:rsidRPr="00050D5B" w:rsidRDefault="00C55174" w:rsidP="00C55174">
      <w:pPr>
        <w:tabs>
          <w:tab w:val="left" w:pos="720"/>
          <w:tab w:val="left" w:pos="1440"/>
          <w:tab w:val="left" w:pos="2160"/>
          <w:tab w:val="left" w:pos="2880"/>
          <w:tab w:val="left" w:pos="4680"/>
          <w:tab w:val="left" w:pos="5400"/>
          <w:tab w:val="right" w:pos="9000"/>
        </w:tabs>
        <w:jc w:val="both"/>
      </w:pPr>
      <w:r>
        <w:t>Blood test and</w:t>
      </w:r>
      <w:r w:rsidRPr="00050D5B">
        <w:t xml:space="preserve"> bone scan</w:t>
      </w:r>
      <w:r>
        <w:t xml:space="preserve"> results as well as questionnaires </w:t>
      </w:r>
      <w:r w:rsidRPr="00050D5B">
        <w:t xml:space="preserve">will be </w:t>
      </w:r>
      <w:r>
        <w:t>coded and pseudo</w:t>
      </w:r>
      <w:r w:rsidRPr="00050D5B">
        <w:t>anonym</w:t>
      </w:r>
      <w:r>
        <w:t xml:space="preserve">ised and kept for a period of 5 </w:t>
      </w:r>
      <w:r w:rsidRPr="00050D5B">
        <w:t xml:space="preserve">years after the study finishes and then destroyed. Relevant </w:t>
      </w:r>
      <w:r>
        <w:t xml:space="preserve">medical information which could make a difference on your child’s future health </w:t>
      </w:r>
      <w:r w:rsidRPr="00050D5B">
        <w:t xml:space="preserve">information will continue to be kept in your child’s </w:t>
      </w:r>
      <w:r>
        <w:t xml:space="preserve">confidential </w:t>
      </w:r>
      <w:r w:rsidRPr="00050D5B">
        <w:t>medical notes.</w:t>
      </w:r>
      <w:r>
        <w:t xml:space="preserve"> </w:t>
      </w:r>
    </w:p>
    <w:p w14:paraId="08BD9A71" w14:textId="77777777" w:rsidR="00C55174" w:rsidRPr="00050D5B" w:rsidRDefault="00C55174" w:rsidP="00C55174">
      <w:pPr>
        <w:tabs>
          <w:tab w:val="left" w:pos="720"/>
          <w:tab w:val="left" w:pos="1440"/>
          <w:tab w:val="left" w:pos="2160"/>
          <w:tab w:val="left" w:pos="2880"/>
          <w:tab w:val="left" w:pos="4680"/>
          <w:tab w:val="left" w:pos="5400"/>
          <w:tab w:val="right" w:pos="9000"/>
        </w:tabs>
        <w:jc w:val="both"/>
      </w:pPr>
    </w:p>
    <w:p w14:paraId="6CDA8E61" w14:textId="77777777" w:rsidR="00C55174" w:rsidRPr="00262AB0" w:rsidRDefault="00C55174" w:rsidP="00C55174">
      <w:pPr>
        <w:rPr>
          <w:rFonts w:cs="Arial"/>
          <w:iCs/>
        </w:rPr>
      </w:pPr>
      <w:r w:rsidRPr="00262AB0">
        <w:rPr>
          <w:rFonts w:cs="Arial"/>
          <w:iCs/>
        </w:rPr>
        <w:t>The data will not be kept for use in further studies</w:t>
      </w:r>
      <w:r>
        <w:rPr>
          <w:rFonts w:cs="Arial"/>
          <w:iCs/>
        </w:rPr>
        <w:t>.</w:t>
      </w:r>
    </w:p>
    <w:p w14:paraId="17951B53" w14:textId="77777777" w:rsidR="00C55174" w:rsidRDefault="00C55174" w:rsidP="00C55174">
      <w:pPr>
        <w:tabs>
          <w:tab w:val="left" w:pos="720"/>
          <w:tab w:val="left" w:pos="1440"/>
          <w:tab w:val="left" w:pos="2160"/>
          <w:tab w:val="left" w:pos="2880"/>
          <w:tab w:val="left" w:pos="4680"/>
          <w:tab w:val="left" w:pos="5400"/>
          <w:tab w:val="right" w:pos="9000"/>
        </w:tabs>
        <w:jc w:val="both"/>
      </w:pPr>
      <w:r>
        <w:lastRenderedPageBreak/>
        <w:t>We will also ask for permission to inform your family GP that your child will be taking part in the study.</w:t>
      </w:r>
    </w:p>
    <w:p w14:paraId="4E45EAD6" w14:textId="77777777" w:rsidR="00C55174" w:rsidRDefault="00C55174" w:rsidP="00C55174">
      <w:pPr>
        <w:tabs>
          <w:tab w:val="left" w:pos="720"/>
          <w:tab w:val="left" w:pos="1440"/>
          <w:tab w:val="left" w:pos="2160"/>
          <w:tab w:val="left" w:pos="2880"/>
          <w:tab w:val="left" w:pos="4680"/>
          <w:tab w:val="left" w:pos="5400"/>
          <w:tab w:val="right" w:pos="9000"/>
        </w:tabs>
        <w:jc w:val="both"/>
      </w:pPr>
      <w:r>
        <w:t>We will also ask for permission to look at your child’s school attendance records and results in national reference examinations if available. You do not have to give this permission.</w:t>
      </w:r>
    </w:p>
    <w:p w14:paraId="6B4EE99C" w14:textId="77777777" w:rsidR="00C55174" w:rsidRDefault="00C55174" w:rsidP="00C55174">
      <w:pPr>
        <w:tabs>
          <w:tab w:val="left" w:pos="720"/>
          <w:tab w:val="left" w:pos="1440"/>
          <w:tab w:val="left" w:pos="2160"/>
          <w:tab w:val="left" w:pos="2880"/>
          <w:tab w:val="left" w:pos="4680"/>
          <w:tab w:val="left" w:pos="5400"/>
          <w:tab w:val="right" w:pos="9000"/>
        </w:tabs>
        <w:jc w:val="both"/>
      </w:pPr>
      <w:r>
        <w:t>Your child’s medical notes may also be looked at by other people within the hospital and the regulating bodies involved in the running and supervision of the study to check that it is being carried out correctly.</w:t>
      </w:r>
    </w:p>
    <w:p w14:paraId="4D64E5A8" w14:textId="77777777" w:rsidR="00C55174" w:rsidRDefault="00C55174" w:rsidP="00C55174">
      <w:pPr>
        <w:ind w:right="72"/>
        <w:jc w:val="both"/>
      </w:pPr>
    </w:p>
    <w:p w14:paraId="32CB2BBC" w14:textId="77777777" w:rsidR="00C55174" w:rsidRPr="003E1AD5" w:rsidRDefault="000D2912" w:rsidP="003E1AD5">
      <w:pPr>
        <w:rPr>
          <w:b/>
        </w:rPr>
      </w:pPr>
      <w:r>
        <w:rPr>
          <w:b/>
        </w:rPr>
        <w:t xml:space="preserve">19.0 </w:t>
      </w:r>
      <w:r w:rsidR="00C55174" w:rsidRPr="003E1AD5">
        <w:rPr>
          <w:b/>
        </w:rPr>
        <w:t>What will happen to any samples my child gives?</w:t>
      </w:r>
    </w:p>
    <w:p w14:paraId="37598CA3" w14:textId="77777777" w:rsidR="00C55174" w:rsidRPr="005D7512" w:rsidRDefault="00C55174" w:rsidP="003E1AD5">
      <w:r w:rsidRPr="005D7512">
        <w:t xml:space="preserve">All blood </w:t>
      </w:r>
      <w:r>
        <w:t xml:space="preserve">and urine </w:t>
      </w:r>
      <w:r w:rsidRPr="005D7512">
        <w:t xml:space="preserve">samples provided by your child related to the study will be </w:t>
      </w:r>
      <w:r>
        <w:t xml:space="preserve">anonymised and </w:t>
      </w:r>
      <w:r w:rsidRPr="005D7512">
        <w:t>coded with a study number and stored in the Clinical Research Facility at the Children’s Hospital.</w:t>
      </w:r>
      <w:r>
        <w:t xml:space="preserve"> However, the researchers will be able to identify the results of tests if any abnormalities are identified and you will be informed. These will be treated as they would have been if the child was not participating in the study-that is being in the study will not affect the medical care your child will receive.</w:t>
      </w:r>
    </w:p>
    <w:p w14:paraId="01750BAE" w14:textId="77777777" w:rsidR="00C55174" w:rsidRDefault="00C55174" w:rsidP="003E1AD5">
      <w:r w:rsidRPr="005D7512">
        <w:t xml:space="preserve"> </w:t>
      </w:r>
      <w:r>
        <w:t>No blood or tissue samples will be stored beyond the length of the study.</w:t>
      </w:r>
      <w:r w:rsidRPr="00707BDE">
        <w:t xml:space="preserve"> </w:t>
      </w:r>
    </w:p>
    <w:p w14:paraId="024DCA1D" w14:textId="77777777" w:rsidR="00C55174" w:rsidRPr="00050D5B" w:rsidRDefault="00C55174" w:rsidP="00C55174">
      <w:pPr>
        <w:tabs>
          <w:tab w:val="left" w:pos="3600"/>
        </w:tabs>
        <w:jc w:val="both"/>
      </w:pPr>
      <w:r>
        <w:tab/>
      </w:r>
      <w:r>
        <w:tab/>
      </w:r>
      <w:r>
        <w:tab/>
      </w:r>
    </w:p>
    <w:p w14:paraId="7D4F5AFA" w14:textId="77777777" w:rsidR="00C55174" w:rsidRPr="003E1AD5" w:rsidRDefault="000D2912" w:rsidP="003E1AD5">
      <w:pPr>
        <w:rPr>
          <w:b/>
        </w:rPr>
      </w:pPr>
      <w:r>
        <w:rPr>
          <w:b/>
        </w:rPr>
        <w:t xml:space="preserve">20.0 </w:t>
      </w:r>
      <w:r w:rsidR="00C55174" w:rsidRPr="003E1AD5">
        <w:rPr>
          <w:b/>
        </w:rPr>
        <w:t>Will any genetic tests be done?</w:t>
      </w:r>
    </w:p>
    <w:p w14:paraId="6862271C" w14:textId="77777777" w:rsidR="00C55174" w:rsidRDefault="00C55174" w:rsidP="00C55174">
      <w:pPr>
        <w:pStyle w:val="CommentSubject"/>
        <w:tabs>
          <w:tab w:val="left" w:pos="8364"/>
        </w:tabs>
        <w:rPr>
          <w:rFonts w:ascii="Arial" w:hAnsi="Arial" w:cs="Arial"/>
          <w:b w:val="0"/>
          <w:iCs/>
          <w:sz w:val="24"/>
          <w:szCs w:val="24"/>
        </w:rPr>
      </w:pPr>
      <w:r>
        <w:rPr>
          <w:rFonts w:ascii="Arial" w:hAnsi="Arial" w:cs="Arial"/>
          <w:b w:val="0"/>
          <w:iCs/>
          <w:sz w:val="24"/>
          <w:szCs w:val="24"/>
        </w:rPr>
        <w:t xml:space="preserve"> No.</w:t>
      </w:r>
    </w:p>
    <w:p w14:paraId="18833943" w14:textId="77777777" w:rsidR="00483A64" w:rsidRPr="003E1AD5" w:rsidRDefault="00483A64" w:rsidP="003E1AD5">
      <w:pPr>
        <w:pStyle w:val="CommentText"/>
        <w:rPr>
          <w:b/>
        </w:rPr>
      </w:pPr>
    </w:p>
    <w:p w14:paraId="7D387BE1" w14:textId="77777777" w:rsidR="00C55174" w:rsidRPr="003E1AD5" w:rsidRDefault="000D2912" w:rsidP="003E1AD5">
      <w:pPr>
        <w:rPr>
          <w:b/>
        </w:rPr>
      </w:pPr>
      <w:r w:rsidRPr="003E1AD5">
        <w:rPr>
          <w:rFonts w:cs="Arial"/>
          <w:b/>
          <w:bCs/>
          <w:iCs/>
        </w:rPr>
        <w:t xml:space="preserve">21.0 </w:t>
      </w:r>
      <w:r w:rsidR="00C55174" w:rsidRPr="003E1AD5">
        <w:rPr>
          <w:rFonts w:cs="Arial"/>
          <w:b/>
        </w:rPr>
        <w:t xml:space="preserve">What </w:t>
      </w:r>
      <w:r w:rsidR="00C55174" w:rsidRPr="003E1AD5">
        <w:rPr>
          <w:b/>
        </w:rPr>
        <w:t>will happen to the results of the research study?</w:t>
      </w:r>
    </w:p>
    <w:p w14:paraId="7AF55DF2" w14:textId="77777777" w:rsidR="00C55174" w:rsidRPr="00304835" w:rsidRDefault="00C55174" w:rsidP="00C55174">
      <w:pPr>
        <w:tabs>
          <w:tab w:val="left" w:pos="720"/>
          <w:tab w:val="left" w:pos="1440"/>
          <w:tab w:val="left" w:pos="2160"/>
          <w:tab w:val="left" w:pos="2880"/>
          <w:tab w:val="left" w:pos="4680"/>
          <w:tab w:val="left" w:pos="5400"/>
          <w:tab w:val="right" w:pos="9000"/>
        </w:tabs>
        <w:jc w:val="both"/>
      </w:pPr>
      <w:r>
        <w:lastRenderedPageBreak/>
        <w:t>W</w:t>
      </w:r>
      <w:r w:rsidRPr="00304835">
        <w:t xml:space="preserve">hen the study has </w:t>
      </w:r>
      <w:proofErr w:type="gramStart"/>
      <w:r w:rsidRPr="00304835">
        <w:t>finished</w:t>
      </w:r>
      <w:proofErr w:type="gramEnd"/>
      <w:r w:rsidRPr="00304835">
        <w:t xml:space="preserve"> we will present our findings to other doctors, and we will put the results in medical literature and websites that doctors read.  We would also like to put </w:t>
      </w:r>
      <w:proofErr w:type="gramStart"/>
      <w:r w:rsidRPr="00304835">
        <w:t>a brief summary</w:t>
      </w:r>
      <w:proofErr w:type="gramEnd"/>
      <w:r w:rsidRPr="00304835">
        <w:t xml:space="preserve"> on the hospital research website so that you will be able to read about our results too. This will be available at the end of the study, </w:t>
      </w:r>
      <w:r w:rsidRPr="00304835">
        <w:rPr>
          <w:b/>
        </w:rPr>
        <w:t xml:space="preserve">in </w:t>
      </w:r>
      <w:r>
        <w:rPr>
          <w:b/>
        </w:rPr>
        <w:t>March 2014</w:t>
      </w:r>
      <w:r w:rsidRPr="00304835">
        <w:rPr>
          <w:i/>
        </w:rPr>
        <w:t xml:space="preserve">, </w:t>
      </w:r>
      <w:r w:rsidRPr="00304835">
        <w:t xml:space="preserve">on </w:t>
      </w:r>
      <w:hyperlink r:id="rId81" w:history="1">
        <w:r w:rsidRPr="00304835">
          <w:rPr>
            <w:rStyle w:val="Hyperlink"/>
          </w:rPr>
          <w:t>www.sheffieldchildrenscrf.nhs.uk</w:t>
        </w:r>
      </w:hyperlink>
      <w:r w:rsidRPr="00304835">
        <w:t>.  The results will also be included as part of the chief investigator’s educational qualification.  They will be anonymous, which means that your child will not be able to be identified from them.</w:t>
      </w:r>
    </w:p>
    <w:p w14:paraId="32220CD1" w14:textId="77777777" w:rsidR="000D2912" w:rsidRPr="003E1AD5" w:rsidRDefault="000D2912" w:rsidP="003E1AD5">
      <w:pPr>
        <w:rPr>
          <w:b/>
        </w:rPr>
      </w:pPr>
    </w:p>
    <w:p w14:paraId="5F528A29" w14:textId="77777777" w:rsidR="00C55174" w:rsidRPr="003E1AD5" w:rsidRDefault="000D2912" w:rsidP="003E1AD5">
      <w:pPr>
        <w:rPr>
          <w:b/>
        </w:rPr>
      </w:pPr>
      <w:r>
        <w:rPr>
          <w:b/>
        </w:rPr>
        <w:t xml:space="preserve">22.0 </w:t>
      </w:r>
      <w:r w:rsidR="00C55174" w:rsidRPr="003E1AD5">
        <w:rPr>
          <w:b/>
        </w:rPr>
        <w:t>Who is organising and funding the research?</w:t>
      </w:r>
    </w:p>
    <w:p w14:paraId="7C8B37BC" w14:textId="77777777" w:rsidR="00C55174" w:rsidRDefault="00C55174" w:rsidP="00C55174">
      <w:pPr>
        <w:tabs>
          <w:tab w:val="left" w:pos="720"/>
          <w:tab w:val="left" w:pos="1440"/>
          <w:tab w:val="left" w:pos="2160"/>
          <w:tab w:val="left" w:pos="2880"/>
          <w:tab w:val="left" w:pos="4680"/>
          <w:tab w:val="left" w:pos="5400"/>
          <w:tab w:val="right" w:pos="9000"/>
        </w:tabs>
        <w:jc w:val="both"/>
      </w:pPr>
      <w:r>
        <w:t xml:space="preserve">The research is being organised by Sheffield Children’s NHS Foundation Trust and is being paid for by CLAHRC (Collaborations for leadership in Applied Health Research and Care for South Yorkshire) </w:t>
      </w:r>
    </w:p>
    <w:p w14:paraId="03E61645" w14:textId="77777777" w:rsidR="00C55174" w:rsidRDefault="00C55174" w:rsidP="00C55174">
      <w:pPr>
        <w:tabs>
          <w:tab w:val="left" w:pos="720"/>
          <w:tab w:val="left" w:pos="1440"/>
          <w:tab w:val="left" w:pos="2160"/>
          <w:tab w:val="left" w:pos="2880"/>
          <w:tab w:val="left" w:pos="4680"/>
          <w:tab w:val="left" w:pos="5400"/>
          <w:tab w:val="right" w:pos="9000"/>
        </w:tabs>
        <w:jc w:val="both"/>
      </w:pPr>
    </w:p>
    <w:p w14:paraId="2CF108FE" w14:textId="77777777" w:rsidR="00C55174" w:rsidRDefault="000D2912" w:rsidP="003E1AD5">
      <w:pPr>
        <w:rPr>
          <w:b/>
        </w:rPr>
      </w:pPr>
      <w:r w:rsidRPr="003E1AD5">
        <w:rPr>
          <w:rFonts w:cs="Arial"/>
          <w:b/>
        </w:rPr>
        <w:t xml:space="preserve">23.0 </w:t>
      </w:r>
      <w:r w:rsidR="00C55174" w:rsidRPr="003E1AD5">
        <w:rPr>
          <w:rFonts w:cs="Arial"/>
          <w:b/>
        </w:rPr>
        <w:t xml:space="preserve">Who </w:t>
      </w:r>
      <w:r w:rsidR="00C55174" w:rsidRPr="003E1AD5">
        <w:rPr>
          <w:b/>
        </w:rPr>
        <w:t>has planned / reviewed the study?</w:t>
      </w:r>
    </w:p>
    <w:p w14:paraId="35F2CD65" w14:textId="77777777" w:rsidR="00C55174" w:rsidRPr="00535097" w:rsidRDefault="00C55174" w:rsidP="00C55174">
      <w:pPr>
        <w:tabs>
          <w:tab w:val="left" w:pos="1440"/>
          <w:tab w:val="left" w:pos="2160"/>
          <w:tab w:val="left" w:pos="2880"/>
          <w:tab w:val="left" w:pos="4680"/>
          <w:tab w:val="left" w:pos="5400"/>
          <w:tab w:val="right" w:pos="9000"/>
        </w:tabs>
        <w:jc w:val="both"/>
      </w:pPr>
      <w:r>
        <w:t>Children’s</w:t>
      </w:r>
      <w:r w:rsidRPr="00535097">
        <w:t xml:space="preserve"> doctors</w:t>
      </w:r>
      <w:r>
        <w:t xml:space="preserve">, </w:t>
      </w:r>
      <w:r w:rsidRPr="00535097">
        <w:t>nurses and trained psychologists, specialising in o</w:t>
      </w:r>
      <w:r>
        <w:t>verweight</w:t>
      </w:r>
      <w:r w:rsidRPr="00535097">
        <w:t xml:space="preserve"> and weight management in children have helped plan the study. It has also been looked at by independent experts to make sure that </w:t>
      </w:r>
      <w:r>
        <w:t xml:space="preserve">the study is scientific and safe. </w:t>
      </w:r>
    </w:p>
    <w:p w14:paraId="3EBE5C5B" w14:textId="77777777" w:rsidR="00C55174" w:rsidRPr="00A97E9C" w:rsidRDefault="00C55174" w:rsidP="00C55174">
      <w:pPr>
        <w:tabs>
          <w:tab w:val="left" w:pos="1440"/>
          <w:tab w:val="left" w:pos="2160"/>
          <w:tab w:val="left" w:pos="2880"/>
          <w:tab w:val="left" w:pos="4680"/>
          <w:tab w:val="left" w:pos="5400"/>
          <w:tab w:val="right" w:pos="9000"/>
        </w:tabs>
        <w:jc w:val="both"/>
      </w:pPr>
      <w:r w:rsidRPr="00A97E9C">
        <w:t xml:space="preserve">Members of the public have also helped to develop this project. Two patients and </w:t>
      </w:r>
      <w:r>
        <w:t>three</w:t>
      </w:r>
      <w:r w:rsidRPr="00A97E9C">
        <w:t xml:space="preserve"> parents who have experience of balloons or weight loss surgery or are </w:t>
      </w:r>
      <w:r>
        <w:t>thinking about them</w:t>
      </w:r>
      <w:r w:rsidRPr="00A97E9C">
        <w:t xml:space="preserve"> have helped to design the project. Th</w:t>
      </w:r>
      <w:r>
        <w:t>ey</w:t>
      </w:r>
      <w:r w:rsidRPr="00A97E9C">
        <w:t xml:space="preserve"> told us what </w:t>
      </w:r>
      <w:r>
        <w:t>is most important for young people-things like self confidence, friendships and school which affect their quality of life. They t</w:t>
      </w:r>
      <w:r w:rsidRPr="00A97E9C">
        <w:t>o</w:t>
      </w:r>
      <w:r>
        <w:t xml:space="preserve">ld us at what time intervals the questionnaires should be given out during the </w:t>
      </w:r>
      <w:r>
        <w:lastRenderedPageBreak/>
        <w:t>study</w:t>
      </w:r>
      <w:r w:rsidRPr="00A97E9C">
        <w:t>. The involvement of this group will continue all through the project including designing these sheets and displaying the results of the study.</w:t>
      </w:r>
    </w:p>
    <w:p w14:paraId="27E9DF89" w14:textId="77777777" w:rsidR="00C55174" w:rsidRPr="00A97E9C" w:rsidRDefault="00C55174" w:rsidP="00C55174">
      <w:pPr>
        <w:tabs>
          <w:tab w:val="left" w:pos="1440"/>
          <w:tab w:val="left" w:pos="2160"/>
          <w:tab w:val="left" w:pos="2880"/>
          <w:tab w:val="left" w:pos="4680"/>
          <w:tab w:val="left" w:pos="5400"/>
          <w:tab w:val="right" w:pos="9000"/>
        </w:tabs>
        <w:jc w:val="both"/>
      </w:pPr>
    </w:p>
    <w:p w14:paraId="52314164" w14:textId="77777777" w:rsidR="00C55174" w:rsidRDefault="00C55174" w:rsidP="00C55174">
      <w:pPr>
        <w:tabs>
          <w:tab w:val="left" w:pos="720"/>
          <w:tab w:val="left" w:pos="1440"/>
          <w:tab w:val="left" w:pos="2160"/>
          <w:tab w:val="left" w:pos="2880"/>
          <w:tab w:val="left" w:pos="4680"/>
          <w:tab w:val="left" w:pos="5400"/>
          <w:tab w:val="right" w:pos="9000"/>
        </w:tabs>
        <w:jc w:val="both"/>
        <w:rPr>
          <w:rFonts w:cs="Arial"/>
        </w:rPr>
      </w:pPr>
      <w:r w:rsidRPr="00D34935">
        <w:rPr>
          <w:rFonts w:cs="Arial"/>
          <w:bCs/>
          <w:iCs/>
        </w:rPr>
        <w:t xml:space="preserve">This study was given a favourable ethical opinion for conduct in the NHS by </w:t>
      </w:r>
      <w:r>
        <w:rPr>
          <w:rFonts w:cs="Arial"/>
          <w:bCs/>
          <w:iCs/>
        </w:rPr>
        <w:t xml:space="preserve">the Sheffield </w:t>
      </w:r>
      <w:r w:rsidRPr="00D34935">
        <w:rPr>
          <w:rFonts w:cs="Arial"/>
          <w:bCs/>
          <w:iCs/>
        </w:rPr>
        <w:t>Research Ethics Committee.</w:t>
      </w:r>
      <w:r>
        <w:rPr>
          <w:rFonts w:cs="Arial"/>
          <w:bCs/>
          <w:iCs/>
        </w:rPr>
        <w:t xml:space="preserve">  </w:t>
      </w:r>
      <w:r>
        <w:rPr>
          <w:rFonts w:cs="Arial"/>
        </w:rPr>
        <w:t>It has also been approved by the Research Department at this hospital.</w:t>
      </w:r>
    </w:p>
    <w:p w14:paraId="46A68320" w14:textId="77777777" w:rsidR="00C55174" w:rsidRDefault="00C55174" w:rsidP="003E1AD5"/>
    <w:p w14:paraId="7D014EBE" w14:textId="77777777" w:rsidR="00C55174" w:rsidRPr="0089788B" w:rsidRDefault="000D2912" w:rsidP="003E1AD5">
      <w:pPr>
        <w:rPr>
          <w:b/>
        </w:rPr>
      </w:pPr>
      <w:r>
        <w:rPr>
          <w:b/>
        </w:rPr>
        <w:t xml:space="preserve">24.0 </w:t>
      </w:r>
      <w:r w:rsidR="00C55174">
        <w:rPr>
          <w:b/>
        </w:rPr>
        <w:t>How can we find out more about research?</w:t>
      </w:r>
    </w:p>
    <w:p w14:paraId="3636D359" w14:textId="77777777" w:rsidR="00C55174" w:rsidRDefault="00C55174" w:rsidP="00C55174">
      <w:pPr>
        <w:rPr>
          <w:rFonts w:cs="Arial"/>
        </w:rPr>
      </w:pPr>
    </w:p>
    <w:p w14:paraId="7056CEC7" w14:textId="77777777" w:rsidR="00C55174" w:rsidRPr="003D7BB9" w:rsidRDefault="00C55174" w:rsidP="00C55174">
      <w:pPr>
        <w:rPr>
          <w:rFonts w:cs="Arial"/>
        </w:rPr>
      </w:pPr>
      <w:r>
        <w:rPr>
          <w:rFonts w:cs="Arial"/>
        </w:rPr>
        <w:t>The Clinical Research Facility at this hospital has Information</w:t>
      </w:r>
      <w:r w:rsidRPr="003D7BB9">
        <w:rPr>
          <w:rFonts w:cs="Arial"/>
          <w:b/>
        </w:rPr>
        <w:t xml:space="preserve"> for </w:t>
      </w:r>
      <w:proofErr w:type="gramStart"/>
      <w:r w:rsidRPr="003D7BB9">
        <w:rPr>
          <w:rFonts w:cs="Arial"/>
          <w:b/>
        </w:rPr>
        <w:t>families</w:t>
      </w:r>
      <w:proofErr w:type="gramEnd"/>
      <w:r w:rsidRPr="003D7BB9">
        <w:rPr>
          <w:rFonts w:cs="Arial"/>
          <w:b/>
        </w:rPr>
        <w:t xml:space="preserve"> </w:t>
      </w:r>
      <w:r>
        <w:rPr>
          <w:rFonts w:cs="Arial"/>
        </w:rPr>
        <w:t xml:space="preserve">section on its website </w:t>
      </w:r>
      <w:hyperlink r:id="rId82" w:history="1">
        <w:r w:rsidRPr="00292DD1">
          <w:rPr>
            <w:rStyle w:val="Hyperlink"/>
            <w:rFonts w:cs="Arial"/>
          </w:rPr>
          <w:t>www.sheffieldchildrenscrf.nhs.uk</w:t>
        </w:r>
      </w:hyperlink>
      <w:r>
        <w:rPr>
          <w:rFonts w:cs="Arial"/>
        </w:rPr>
        <w:t xml:space="preserve"> </w:t>
      </w:r>
      <w:r w:rsidRPr="003D7BB9">
        <w:rPr>
          <w:rFonts w:cs="Arial"/>
        </w:rPr>
        <w:t xml:space="preserve">or </w:t>
      </w:r>
      <w:r>
        <w:rPr>
          <w:rFonts w:cs="Arial"/>
        </w:rPr>
        <w:t xml:space="preserve">you could contact </w:t>
      </w:r>
      <w:r w:rsidRPr="003D7BB9">
        <w:rPr>
          <w:rFonts w:cs="Arial"/>
        </w:rPr>
        <w:t>the hospital</w:t>
      </w:r>
      <w:r>
        <w:rPr>
          <w:rFonts w:cs="Arial"/>
        </w:rPr>
        <w:t xml:space="preserve"> Clinical Research Facility</w:t>
      </w:r>
      <w:r w:rsidRPr="003D7BB9">
        <w:rPr>
          <w:rFonts w:cs="Arial"/>
        </w:rPr>
        <w:t>:</w:t>
      </w:r>
    </w:p>
    <w:p w14:paraId="4D479324" w14:textId="77777777" w:rsidR="00C55174" w:rsidRPr="003D7BB9" w:rsidRDefault="00C55174" w:rsidP="00C55174">
      <w:pPr>
        <w:rPr>
          <w:rFonts w:cs="Arial"/>
        </w:rPr>
      </w:pPr>
    </w:p>
    <w:p w14:paraId="4DE4A6D1" w14:textId="77777777" w:rsidR="00C55174" w:rsidRPr="003D7BB9" w:rsidRDefault="00C55174" w:rsidP="00C55174">
      <w:pPr>
        <w:rPr>
          <w:rFonts w:cs="Arial"/>
        </w:rPr>
      </w:pPr>
      <w:r>
        <w:rPr>
          <w:rFonts w:cs="Arial"/>
        </w:rPr>
        <w:t>Mrs Wendy Swann</w:t>
      </w:r>
    </w:p>
    <w:p w14:paraId="57E0787D" w14:textId="77777777" w:rsidR="00C55174" w:rsidRPr="003D7BB9" w:rsidRDefault="00C55174" w:rsidP="00C55174">
      <w:pPr>
        <w:rPr>
          <w:rFonts w:cs="Arial"/>
        </w:rPr>
      </w:pPr>
      <w:r>
        <w:rPr>
          <w:rFonts w:cs="Arial"/>
        </w:rPr>
        <w:t>R&amp;D Manager</w:t>
      </w:r>
    </w:p>
    <w:p w14:paraId="597B4813" w14:textId="77777777" w:rsidR="00C55174" w:rsidRPr="003D7BB9" w:rsidRDefault="00C55174" w:rsidP="00C55174">
      <w:pPr>
        <w:rPr>
          <w:rFonts w:cs="Arial"/>
        </w:rPr>
      </w:pPr>
      <w:r w:rsidRPr="003D7BB9">
        <w:rPr>
          <w:rFonts w:cs="Arial"/>
        </w:rPr>
        <w:t xml:space="preserve">Sheffield Children’s NHS </w:t>
      </w:r>
      <w:r>
        <w:rPr>
          <w:rFonts w:cs="Arial"/>
        </w:rPr>
        <w:t xml:space="preserve">Foundation </w:t>
      </w:r>
      <w:r w:rsidRPr="003D7BB9">
        <w:rPr>
          <w:rFonts w:cs="Arial"/>
        </w:rPr>
        <w:t>Trust</w:t>
      </w:r>
    </w:p>
    <w:p w14:paraId="6988D39F" w14:textId="77777777" w:rsidR="00C55174" w:rsidRPr="003D7BB9" w:rsidRDefault="00C55174" w:rsidP="00C55174">
      <w:pPr>
        <w:rPr>
          <w:rFonts w:cs="Arial"/>
        </w:rPr>
      </w:pPr>
      <w:r>
        <w:rPr>
          <w:rFonts w:cs="Arial"/>
        </w:rPr>
        <w:t>Tel: 0114 226 7904</w:t>
      </w:r>
    </w:p>
    <w:p w14:paraId="412B68FB" w14:textId="77777777" w:rsidR="00C55174" w:rsidRPr="00D34935" w:rsidRDefault="00C55174" w:rsidP="00C55174">
      <w:pPr>
        <w:adjustRightInd w:val="0"/>
        <w:rPr>
          <w:rFonts w:cs="Arial"/>
          <w:bCs/>
          <w:iCs/>
        </w:rPr>
      </w:pPr>
    </w:p>
    <w:p w14:paraId="39674671" w14:textId="77777777" w:rsidR="00C55174" w:rsidRPr="002D3A2C" w:rsidRDefault="00C55174" w:rsidP="00C55174">
      <w:pPr>
        <w:tabs>
          <w:tab w:val="left" w:pos="720"/>
          <w:tab w:val="left" w:pos="1440"/>
          <w:tab w:val="left" w:pos="2160"/>
          <w:tab w:val="left" w:pos="2880"/>
          <w:tab w:val="left" w:pos="4680"/>
          <w:tab w:val="left" w:pos="5400"/>
          <w:tab w:val="right" w:pos="9000"/>
        </w:tabs>
        <w:jc w:val="both"/>
        <w:rPr>
          <w:b/>
        </w:rPr>
      </w:pPr>
      <w:r w:rsidRPr="002D3A2C">
        <w:rPr>
          <w:b/>
        </w:rPr>
        <w:t>If you and your child decide to take part in this study, you will be giv</w:t>
      </w:r>
      <w:r>
        <w:rPr>
          <w:b/>
        </w:rPr>
        <w:t xml:space="preserve">en this information sheet and signed consent and </w:t>
      </w:r>
      <w:r w:rsidRPr="002D3A2C">
        <w:rPr>
          <w:b/>
        </w:rPr>
        <w:t>assent form</w:t>
      </w:r>
      <w:r>
        <w:rPr>
          <w:b/>
        </w:rPr>
        <w:t>s</w:t>
      </w:r>
      <w:r w:rsidRPr="002D3A2C">
        <w:rPr>
          <w:b/>
        </w:rPr>
        <w:t xml:space="preserve"> to keep.</w:t>
      </w:r>
    </w:p>
    <w:p w14:paraId="4A062E0C" w14:textId="77777777" w:rsidR="00C55174" w:rsidRPr="002D3A2C" w:rsidRDefault="00C55174" w:rsidP="00C55174">
      <w:pPr>
        <w:tabs>
          <w:tab w:val="left" w:pos="720"/>
          <w:tab w:val="left" w:pos="1440"/>
          <w:tab w:val="left" w:pos="2160"/>
          <w:tab w:val="left" w:pos="2880"/>
          <w:tab w:val="left" w:pos="4680"/>
          <w:tab w:val="left" w:pos="5400"/>
          <w:tab w:val="right" w:pos="9000"/>
        </w:tabs>
        <w:jc w:val="both"/>
        <w:rPr>
          <w:b/>
        </w:rPr>
      </w:pPr>
    </w:p>
    <w:p w14:paraId="6A2169C2" w14:textId="77777777" w:rsidR="00C55174" w:rsidRDefault="00C55174" w:rsidP="00C55174">
      <w:pPr>
        <w:tabs>
          <w:tab w:val="left" w:pos="720"/>
          <w:tab w:val="left" w:pos="1440"/>
          <w:tab w:val="left" w:pos="2160"/>
          <w:tab w:val="left" w:pos="2880"/>
          <w:tab w:val="left" w:pos="4680"/>
          <w:tab w:val="left" w:pos="5400"/>
          <w:tab w:val="right" w:pos="9000"/>
        </w:tabs>
        <w:jc w:val="both"/>
        <w:rPr>
          <w:b/>
        </w:rPr>
      </w:pPr>
      <w:r w:rsidRPr="002D3A2C">
        <w:rPr>
          <w:b/>
        </w:rPr>
        <w:t>Thank you for taking the time to read this information sheet.</w:t>
      </w:r>
    </w:p>
    <w:p w14:paraId="1EE32ACB" w14:textId="77777777" w:rsidR="00E076D4" w:rsidRDefault="00E076D4" w:rsidP="00C55174">
      <w:pPr>
        <w:tabs>
          <w:tab w:val="left" w:pos="720"/>
          <w:tab w:val="left" w:pos="1440"/>
          <w:tab w:val="left" w:pos="2160"/>
          <w:tab w:val="left" w:pos="2880"/>
          <w:tab w:val="left" w:pos="4680"/>
          <w:tab w:val="left" w:pos="5400"/>
          <w:tab w:val="right" w:pos="9000"/>
        </w:tabs>
        <w:jc w:val="both"/>
        <w:rPr>
          <w:b/>
        </w:rPr>
      </w:pPr>
    </w:p>
    <w:p w14:paraId="0BED7621" w14:textId="77777777" w:rsidR="00E076D4" w:rsidRDefault="00E076D4" w:rsidP="00E076D4">
      <w:pPr>
        <w:rPr>
          <w:b/>
          <w:u w:val="single"/>
        </w:rPr>
      </w:pPr>
    </w:p>
    <w:p w14:paraId="2FD9954C" w14:textId="77777777" w:rsidR="0014158D" w:rsidRDefault="00AA4110" w:rsidP="00EE62B9">
      <w:pPr>
        <w:rPr>
          <w:b/>
          <w:u w:val="single"/>
        </w:rPr>
      </w:pPr>
      <w:r>
        <w:rPr>
          <w:b/>
          <w:noProof/>
          <w:u w:val="single"/>
          <w:lang w:val="en-GB" w:eastAsia="en-GB"/>
        </w:rPr>
        <mc:AlternateContent>
          <mc:Choice Requires="wpg">
            <w:drawing>
              <wp:anchor distT="0" distB="0" distL="114300" distR="114300" simplePos="0" relativeHeight="251745280" behindDoc="0" locked="0" layoutInCell="1" allowOverlap="1" wp14:anchorId="46D2C702" wp14:editId="1F297A56">
                <wp:simplePos x="0" y="0"/>
                <wp:positionH relativeFrom="column">
                  <wp:posOffset>2832735</wp:posOffset>
                </wp:positionH>
                <wp:positionV relativeFrom="paragraph">
                  <wp:posOffset>-340360</wp:posOffset>
                </wp:positionV>
                <wp:extent cx="3046095" cy="830580"/>
                <wp:effectExtent l="635" t="2540" r="1270" b="5080"/>
                <wp:wrapThrough wrapText="bothSides">
                  <wp:wrapPolygon edited="0">
                    <wp:start x="18493" y="991"/>
                    <wp:lineTo x="18493" y="12914"/>
                    <wp:lineTo x="21600" y="12914"/>
                    <wp:lineTo x="21600" y="991"/>
                    <wp:lineTo x="18493" y="991"/>
                  </wp:wrapPolygon>
                </wp:wrapThrough>
                <wp:docPr id="8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6095" cy="830580"/>
                          <a:chOff x="6394" y="1438"/>
                          <a:chExt cx="4797" cy="1308"/>
                        </a:xfrm>
                      </wpg:grpSpPr>
                      <wps:wsp>
                        <wps:cNvPr id="90" name="Text Box 52"/>
                        <wps:cNvSpPr txBox="1">
                          <a:spLocks noChangeArrowheads="1"/>
                        </wps:cNvSpPr>
                        <wps:spPr bwMode="auto">
                          <a:xfrm>
                            <a:off x="6394" y="2210"/>
                            <a:ext cx="4141"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39011" w14:textId="77777777" w:rsidR="0044489B" w:rsidRPr="00B57756" w:rsidRDefault="0044489B" w:rsidP="0014158D">
                              <w:pPr>
                                <w:rPr>
                                  <w:szCs w:val="36"/>
                                </w:rPr>
                              </w:pPr>
                            </w:p>
                          </w:txbxContent>
                        </wps:txbx>
                        <wps:bodyPr rot="0" vert="horz" wrap="square" lIns="91440" tIns="45720" rIns="91440" bIns="45720" anchor="t" anchorCtr="0" upright="1">
                          <a:noAutofit/>
                        </wps:bodyPr>
                      </wps:wsp>
                      <pic:pic xmlns:pic="http://schemas.openxmlformats.org/drawingml/2006/picture">
                        <pic:nvPicPr>
                          <pic:cNvPr id="91" name="Picture 53" descr="bea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535" y="1491"/>
                            <a:ext cx="656" cy="7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54" descr="sclog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569" y="1438"/>
                            <a:ext cx="3602" cy="6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D2C702" id="Group 51" o:spid="_x0000_s1036" style="position:absolute;margin-left:223.05pt;margin-top:-26.75pt;width:239.85pt;height:65.4pt;z-index:251745280" coordorigin="6394,1438" coordsize="4797,130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">
                <v:shape id="Text Box 52" o:spid="_x0000_s1037" type="#_x0000_t202" style="position:absolute;left:6394;top:2210;width:4141;height: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9ajvwAA&#10;ANsAAAAPAAAAZHJzL2Rvd25yZXYueG1sRE/LisIwFN0L/kO4wuw0cRhFq1HEQXDlYH2Au0tzbYvN&#10;TWmirX8/WQzM8nDey3VnK/GixpeONYxHCgRx5kzJuYbzaTecgfAB2WDlmDS8ycN61e8tMTGu5SO9&#10;0pCLGMI+QQ1FCHUipc8KsuhHriaO3N01FkOETS5Ng20Mt5X8VGoqLZYcGwqsaVtQ9kifVsPlcL9d&#10;v9RP/m0ndes6JdnOpdYfg26zABGoC//iP/feaJjH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FT1qO/AAAA2wAAAA8AAAAAAAAAAAAAAAAAlwIAAGRycy9kb3ducmV2&#10;LnhtbFBLBQYAAAAABAAEAPUAAACDAwAAAAA=&#10;" filled="f" stroked="f">
                  <v:textbox>
                    <w:txbxContent>
                      <w:p w14:paraId="39E39011" w14:textId="77777777" w:rsidR="0044489B" w:rsidRPr="00B57756" w:rsidRDefault="0044489B" w:rsidP="0014158D">
                        <w:pPr>
                          <w:rPr>
                            <w:szCs w:val="3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38" type="#_x0000_t75" alt="bear" style="position:absolute;left:10535;top:1491;width:656;height:7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t&#10;uczEAAAA2wAAAA8AAABkcnMvZG93bnJldi54bWxEj0FrwkAUhO+F/oflFXopZqOHotE1lBalxVNN&#10;9PzIPpPY7Nuwu8b477uFgsdhZr5hVvloOjGQ861lBdMkBUFcWd1yraAsNpM5CB+QNXaWScGNPOTr&#10;x4cVZtpe+ZuGfahFhLDPUEETQp9J6auGDPrE9sTRO1lnMETpaqkdXiPcdHKWpq/SYMtxocGe3huq&#10;fvYXo8Cl9dfHuSjK2+FI2zl2VO52L0o9P41vSxCBxnAP/7c/tYLFFP6+xB8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otuczEAAAA2wAAAA8AAAAAAAAAAAAAAAAAnAIA&#10;AGRycy9kb3ducmV2LnhtbFBLBQYAAAAABAAEAPcAAACNAwAAAAA=&#10;">
                  <v:imagedata r:id="rId85" o:title="bear"/>
                </v:shape>
                <v:shape id="Picture 54" o:spid="_x0000_s1039" type="#_x0000_t75" alt="sclogo" style="position:absolute;left:6569;top:1438;width:3602;height: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JQ&#10;kfHFAAAA2wAAAA8AAABkcnMvZG93bnJldi54bWxEj0FrwkAUhO+F/oflFbw1m0qRGrOKFCzFINZY&#10;en5mX5Ng9m3Irib6612h0OMwM98w6WIwjThT52rLCl6iGARxYXXNpYLv/er5DYTzyBoby6TgQg4W&#10;88eHFBNte97ROfelCBB2CSqovG8TKV1RkUEX2ZY4eL+2M+iD7EqpO+wD3DRyHMcTabDmsFBhS+8V&#10;Fcf8ZBRkm+n25xBnR5If1zW/nr6W11Wp1OhpWM5AeBr8f/iv/akVTMdw/xJ+gJz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UJHxxQAAANsAAAAPAAAAAAAAAAAAAAAAAJwC&#10;AABkcnMvZG93bnJldi54bWxQSwUGAAAAAAQABAD3AAAAjgMAAAAA&#10;">
                  <v:imagedata r:id="rId86" o:title="sclogo"/>
                </v:shape>
                <w10:wrap type="through"/>
              </v:group>
            </w:pict>
          </mc:Fallback>
        </mc:AlternateContent>
      </w:r>
    </w:p>
    <w:p w14:paraId="49415F1F" w14:textId="77777777" w:rsidR="00E076D4" w:rsidRPr="005D6C56" w:rsidRDefault="00E076D4" w:rsidP="00215E2B">
      <w:r w:rsidRPr="00215E2B">
        <w:rPr>
          <w:b/>
        </w:rPr>
        <w:t>Appendix 3b</w:t>
      </w:r>
      <w:r w:rsidR="00483A64" w:rsidRPr="00215E2B">
        <w:rPr>
          <w:b/>
        </w:rPr>
        <w:t xml:space="preserve"> - </w:t>
      </w:r>
      <w:r w:rsidRPr="00215E2B">
        <w:rPr>
          <w:b/>
        </w:rPr>
        <w:t>PARTICIPANT INFORMATION SHEET FOR YOUNG PEOPLE</w:t>
      </w:r>
    </w:p>
    <w:p w14:paraId="6BEB1248" w14:textId="77777777" w:rsidR="00E076D4" w:rsidRPr="00EE62B9" w:rsidRDefault="00E076D4" w:rsidP="001257A1">
      <w:pPr>
        <w:tabs>
          <w:tab w:val="left" w:pos="4200"/>
        </w:tabs>
        <w:rPr>
          <w:b/>
        </w:rPr>
      </w:pPr>
      <w:r w:rsidRPr="00EE62B9">
        <w:tab/>
      </w:r>
      <w:r w:rsidRPr="00EE62B9">
        <w:rPr>
          <w:b/>
        </w:rPr>
        <w:t>Study title</w:t>
      </w:r>
    </w:p>
    <w:p w14:paraId="3429552F" w14:textId="77777777" w:rsidR="00E076D4" w:rsidRPr="00EE62B9" w:rsidRDefault="00E076D4" w:rsidP="00EE62B9">
      <w:pPr>
        <w:rPr>
          <w:i/>
        </w:rPr>
      </w:pPr>
      <w:r w:rsidRPr="00EE62B9">
        <w:rPr>
          <w:i/>
        </w:rPr>
        <w:t>The effectiveness and acceptability of stomach balloons as a treatment of severe adolescent obesity-BOB Study</w:t>
      </w:r>
    </w:p>
    <w:p w14:paraId="30B5BDD2" w14:textId="77777777" w:rsidR="00E076D4" w:rsidRPr="00EE62B9" w:rsidRDefault="00E076D4" w:rsidP="00EE62B9">
      <w:pPr>
        <w:jc w:val="right"/>
      </w:pPr>
    </w:p>
    <w:p w14:paraId="474001A6" w14:textId="77777777" w:rsidR="00E076D4" w:rsidRPr="00EE62B9" w:rsidRDefault="00E076D4" w:rsidP="00EE62B9">
      <w:pPr>
        <w:rPr>
          <w:b/>
        </w:rPr>
      </w:pPr>
      <w:r w:rsidRPr="00EE62B9">
        <w:rPr>
          <w:b/>
        </w:rPr>
        <w:t>Part 1 – to give you first thoughts about the project</w:t>
      </w:r>
    </w:p>
    <w:p w14:paraId="7D8C0768" w14:textId="77777777" w:rsidR="00E076D4" w:rsidRPr="00EE62B9" w:rsidRDefault="00E076D4" w:rsidP="00EE62B9"/>
    <w:p w14:paraId="00051347" w14:textId="77777777" w:rsidR="00E076D4" w:rsidRPr="00EE62B9" w:rsidRDefault="00E076D4" w:rsidP="00EE62B9">
      <w:pPr>
        <w:numPr>
          <w:ilvl w:val="0"/>
          <w:numId w:val="115"/>
        </w:numPr>
        <w:ind w:hanging="720"/>
        <w:rPr>
          <w:b/>
        </w:rPr>
      </w:pPr>
      <w:r w:rsidRPr="00EE62B9">
        <w:rPr>
          <w:b/>
        </w:rPr>
        <w:t>Invitation paragraph</w:t>
      </w:r>
    </w:p>
    <w:p w14:paraId="5DC12CE2" w14:textId="77777777" w:rsidR="00E076D4" w:rsidRPr="00EE62B9" w:rsidRDefault="00E076D4" w:rsidP="00EE62B9">
      <w:pPr>
        <w:ind w:left="360"/>
        <w:rPr>
          <w:b/>
        </w:rPr>
      </w:pPr>
    </w:p>
    <w:p w14:paraId="56E3CCBE" w14:textId="77777777" w:rsidR="00E076D4" w:rsidRPr="00EE62B9" w:rsidRDefault="00E076D4" w:rsidP="00EE62B9">
      <w:r w:rsidRPr="00EE62B9">
        <w:t>We would like to invite you to be part of our research study.  Please read this information carefully and talk to your mum, dad or carer about the study.  Please ask us if there is anything that is not clear or if you want to know more. Take time to decide if you want to take part. It is up to you if you want to do this.  If you don’t then that’s fine, you’ll be looked after at the hospital just the same.</w:t>
      </w:r>
    </w:p>
    <w:p w14:paraId="7C327946" w14:textId="77777777" w:rsidR="00E076D4" w:rsidRPr="00EE62B9" w:rsidRDefault="00E076D4" w:rsidP="00EE62B9"/>
    <w:p w14:paraId="376373FB" w14:textId="77777777" w:rsidR="00E076D4" w:rsidRPr="00EE62B9" w:rsidRDefault="00E076D4" w:rsidP="00EE62B9">
      <w:pPr>
        <w:numPr>
          <w:ilvl w:val="0"/>
          <w:numId w:val="115"/>
        </w:numPr>
        <w:ind w:hanging="720"/>
        <w:rPr>
          <w:b/>
        </w:rPr>
      </w:pPr>
      <w:r w:rsidRPr="00EE62B9">
        <w:rPr>
          <w:b/>
          <w:noProof/>
          <w:lang w:val="en-GB" w:eastAsia="en-GB"/>
        </w:rPr>
        <w:drawing>
          <wp:anchor distT="0" distB="0" distL="114300" distR="114300" simplePos="0" relativeHeight="251729920" behindDoc="0" locked="0" layoutInCell="1" allowOverlap="1" wp14:anchorId="1546EA38" wp14:editId="5C9429ED">
            <wp:simplePos x="0" y="0"/>
            <wp:positionH relativeFrom="column">
              <wp:posOffset>3314700</wp:posOffset>
            </wp:positionH>
            <wp:positionV relativeFrom="paragraph">
              <wp:posOffset>31115</wp:posOffset>
            </wp:positionV>
            <wp:extent cx="939800" cy="1600200"/>
            <wp:effectExtent l="0" t="0" r="0" b="0"/>
            <wp:wrapThrough wrapText="bothSides">
              <wp:wrapPolygon edited="0">
                <wp:start x="0" y="0"/>
                <wp:lineTo x="0" y="21257"/>
                <wp:lineTo x="21016" y="21257"/>
                <wp:lineTo x="21016" y="0"/>
                <wp:lineTo x="0" y="0"/>
              </wp:wrapPolygon>
            </wp:wrapThrough>
            <wp:docPr id="45" name="Picture 45" descr="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cto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398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2B9">
        <w:rPr>
          <w:b/>
        </w:rPr>
        <w:t>Why are we doing this research?</w:t>
      </w:r>
    </w:p>
    <w:p w14:paraId="7D654044" w14:textId="77777777" w:rsidR="00E076D4" w:rsidRPr="00EE62B9" w:rsidRDefault="00E076D4" w:rsidP="00EE62B9">
      <w:pPr>
        <w:ind w:left="360"/>
        <w:rPr>
          <w:b/>
        </w:rPr>
      </w:pPr>
    </w:p>
    <w:p w14:paraId="305F79F9" w14:textId="77777777" w:rsidR="00E076D4" w:rsidRPr="00EE62B9" w:rsidRDefault="00E076D4" w:rsidP="00EE62B9">
      <w:pPr>
        <w:ind w:left="360"/>
      </w:pPr>
      <w:r w:rsidRPr="00EE62B9">
        <w:t xml:space="preserve">We are doing this study to find out if a balloon placed in the stomach of severely overweight young people (ages between 13-16 years) for 6 months, along with diet and exercise can </w:t>
      </w:r>
      <w:r w:rsidRPr="00EE62B9">
        <w:lastRenderedPageBreak/>
        <w:t>help them lose weight. We also want to know if the weight stays off for at least 18 months.</w:t>
      </w:r>
    </w:p>
    <w:p w14:paraId="59D7164E" w14:textId="77777777" w:rsidR="00E076D4" w:rsidRPr="00EE62B9" w:rsidRDefault="00E076D4" w:rsidP="00EE62B9"/>
    <w:p w14:paraId="2B7F87CD" w14:textId="77777777" w:rsidR="00E076D4" w:rsidRPr="00EE62B9" w:rsidRDefault="00E076D4" w:rsidP="00EE62B9">
      <w:pPr>
        <w:jc w:val="right"/>
      </w:pPr>
    </w:p>
    <w:p w14:paraId="568998AA" w14:textId="77777777" w:rsidR="00E076D4" w:rsidRPr="00EE62B9" w:rsidRDefault="00E076D4" w:rsidP="00EE62B9">
      <w:pPr>
        <w:tabs>
          <w:tab w:val="left" w:pos="6945"/>
        </w:tabs>
        <w:rPr>
          <w:b/>
        </w:rPr>
      </w:pPr>
      <w:r w:rsidRPr="00EE62B9">
        <w:rPr>
          <w:b/>
        </w:rPr>
        <w:t>2.1 What are the risks of being overweight?</w:t>
      </w:r>
      <w:r w:rsidRPr="00EE62B9">
        <w:rPr>
          <w:b/>
        </w:rPr>
        <w:tab/>
      </w:r>
    </w:p>
    <w:p w14:paraId="77B29FC0" w14:textId="77777777" w:rsidR="00E076D4" w:rsidRPr="00EE62B9" w:rsidRDefault="00E076D4" w:rsidP="00EE62B9"/>
    <w:p w14:paraId="1AA77B78" w14:textId="77777777" w:rsidR="00E076D4" w:rsidRPr="00EE62B9" w:rsidRDefault="00E076D4" w:rsidP="00EE62B9">
      <w:pPr>
        <w:tabs>
          <w:tab w:val="left" w:pos="1440"/>
          <w:tab w:val="left" w:pos="2160"/>
          <w:tab w:val="left" w:pos="2880"/>
          <w:tab w:val="left" w:pos="4680"/>
          <w:tab w:val="left" w:pos="5400"/>
          <w:tab w:val="right" w:pos="9000"/>
        </w:tabs>
        <w:jc w:val="both"/>
      </w:pPr>
      <w:r w:rsidRPr="00EE62B9">
        <w:t xml:space="preserve">A small number of children and young people (about 3 in every 10,000) have weights around 90-150 kg (14-24 stone). Such young people can have health problems because of their weight while they are still young. They also have a greatly increased risk of developing diabetes and high blood pressure </w:t>
      </w:r>
      <w:r w:rsidR="0014158D" w:rsidRPr="00EE62B9">
        <w:t>later</w:t>
      </w:r>
      <w:r w:rsidRPr="00EE62B9">
        <w:t xml:space="preserve"> in life. </w:t>
      </w:r>
    </w:p>
    <w:p w14:paraId="263861AB" w14:textId="77777777" w:rsidR="00E076D4" w:rsidRPr="00EE62B9" w:rsidRDefault="00E076D4" w:rsidP="00EE62B9">
      <w:pPr>
        <w:tabs>
          <w:tab w:val="left" w:pos="1440"/>
          <w:tab w:val="left" w:pos="2160"/>
          <w:tab w:val="left" w:pos="2880"/>
          <w:tab w:val="left" w:pos="4680"/>
          <w:tab w:val="left" w:pos="5400"/>
          <w:tab w:val="right" w:pos="9000"/>
        </w:tabs>
        <w:jc w:val="both"/>
      </w:pPr>
      <w:r w:rsidRPr="00EE62B9">
        <w:t xml:space="preserve">Research suggests that worries about their weight can affect these children’s quality of life. Very obese children are more likely to suffer from low self esteem, depression and poor school attendance. </w:t>
      </w:r>
    </w:p>
    <w:p w14:paraId="5C07A400" w14:textId="77777777" w:rsidR="00E076D4" w:rsidRPr="00EE62B9" w:rsidRDefault="00E076D4" w:rsidP="00EE62B9">
      <w:pPr>
        <w:tabs>
          <w:tab w:val="left" w:pos="1440"/>
          <w:tab w:val="left" w:pos="2160"/>
          <w:tab w:val="left" w:pos="2880"/>
          <w:tab w:val="left" w:pos="4680"/>
          <w:tab w:val="left" w:pos="5400"/>
          <w:tab w:val="right" w:pos="9000"/>
        </w:tabs>
        <w:jc w:val="both"/>
      </w:pPr>
    </w:p>
    <w:p w14:paraId="2C2B8DC3" w14:textId="77777777" w:rsidR="00E076D4" w:rsidRPr="00EE62B9" w:rsidRDefault="00E076D4" w:rsidP="00EE62B9">
      <w:pPr>
        <w:tabs>
          <w:tab w:val="left" w:pos="5025"/>
        </w:tabs>
        <w:rPr>
          <w:b/>
        </w:rPr>
      </w:pPr>
      <w:r w:rsidRPr="00EE62B9">
        <w:rPr>
          <w:b/>
        </w:rPr>
        <w:t>2.2 What do we know about weight loss and balloons?</w:t>
      </w:r>
    </w:p>
    <w:p w14:paraId="1DEA2BB0" w14:textId="77777777" w:rsidR="00E076D4" w:rsidRPr="00EE62B9" w:rsidRDefault="00E076D4" w:rsidP="00EE62B9">
      <w:pPr>
        <w:tabs>
          <w:tab w:val="left" w:pos="2025"/>
        </w:tabs>
      </w:pPr>
      <w:r w:rsidRPr="00EE62B9">
        <w:tab/>
      </w:r>
    </w:p>
    <w:p w14:paraId="3B9ABB1B" w14:textId="77777777" w:rsidR="00E076D4" w:rsidRPr="00EE62B9" w:rsidRDefault="00E076D4" w:rsidP="00EE62B9">
      <w:pPr>
        <w:tabs>
          <w:tab w:val="left" w:pos="5025"/>
        </w:tabs>
        <w:rPr>
          <w:color w:val="000000"/>
        </w:rPr>
      </w:pPr>
      <w:r w:rsidRPr="00EE62B9">
        <w:t>Putting a balloon in the stomach (intragastric balloons or stomach balloons) to help people lose weight has been used for a long time. They work by reducing the size of the stomach so that the person feels full sooner and therefore eats less food. Research in adults has shown weight loss of about 3 stone/ 18 kg with them but because people tend to put on weight after the balloon is removed, permanent weight loss surgery is preferred in adults.</w:t>
      </w:r>
      <w:r w:rsidRPr="00EE62B9">
        <w:rPr>
          <w:color w:val="000000"/>
        </w:rPr>
        <w:t xml:space="preserve"> </w:t>
      </w:r>
    </w:p>
    <w:p w14:paraId="3A08CF2E" w14:textId="77777777" w:rsidR="00E076D4" w:rsidRPr="00EE62B9" w:rsidRDefault="00E076D4" w:rsidP="00EE62B9">
      <w:pPr>
        <w:tabs>
          <w:tab w:val="left" w:pos="5025"/>
        </w:tabs>
      </w:pPr>
    </w:p>
    <w:p w14:paraId="7F00DF6A" w14:textId="77777777" w:rsidR="00E076D4" w:rsidRPr="00EE62B9" w:rsidRDefault="00E076D4" w:rsidP="00EE62B9">
      <w:pPr>
        <w:tabs>
          <w:tab w:val="left" w:pos="5025"/>
        </w:tabs>
        <w:rPr>
          <w:b/>
        </w:rPr>
      </w:pPr>
      <w:r w:rsidRPr="00EE62B9">
        <w:lastRenderedPageBreak/>
        <w:t>We think balloons may work better in young people because:</w:t>
      </w:r>
      <w:r w:rsidRPr="00EE62B9">
        <w:rPr>
          <w:b/>
        </w:rPr>
        <w:t xml:space="preserve"> </w:t>
      </w:r>
    </w:p>
    <w:p w14:paraId="5F87DF31" w14:textId="77777777" w:rsidR="00E076D4" w:rsidRPr="00EE62B9" w:rsidRDefault="00E076D4" w:rsidP="00EE62B9">
      <w:pPr>
        <w:tabs>
          <w:tab w:val="left" w:pos="5025"/>
        </w:tabs>
        <w:rPr>
          <w:b/>
        </w:rPr>
      </w:pPr>
    </w:p>
    <w:p w14:paraId="7A8A340A" w14:textId="77777777" w:rsidR="00E076D4" w:rsidRPr="00EE62B9" w:rsidRDefault="00E076D4" w:rsidP="00EE62B9">
      <w:pPr>
        <w:tabs>
          <w:tab w:val="left" w:pos="5025"/>
        </w:tabs>
      </w:pPr>
      <w:r w:rsidRPr="00EE62B9">
        <w:rPr>
          <w:b/>
        </w:rPr>
        <w:t xml:space="preserve">a) They are safer </w:t>
      </w:r>
      <w:r w:rsidRPr="00EE62B9">
        <w:t xml:space="preserve">with much fewer complications than the weight loss surgery which is the other option severely overweight young people have. </w:t>
      </w:r>
    </w:p>
    <w:p w14:paraId="22FB4A49" w14:textId="77777777" w:rsidR="00E076D4" w:rsidRPr="00EE62B9" w:rsidRDefault="00E076D4" w:rsidP="00EE62B9">
      <w:pPr>
        <w:tabs>
          <w:tab w:val="left" w:pos="5025"/>
        </w:tabs>
      </w:pPr>
      <w:r w:rsidRPr="00EE62B9">
        <w:t>This treatment is not planned for young people who are a little overweight - for them diet and lifestyle changes is the best thing.</w:t>
      </w:r>
    </w:p>
    <w:p w14:paraId="1D5DA6AB" w14:textId="77777777" w:rsidR="00E076D4" w:rsidRPr="00EE62B9" w:rsidRDefault="00E076D4" w:rsidP="00EE62B9">
      <w:pPr>
        <w:tabs>
          <w:tab w:val="left" w:pos="5025"/>
        </w:tabs>
        <w:rPr>
          <w:b/>
        </w:rPr>
      </w:pPr>
    </w:p>
    <w:p w14:paraId="2CCFA0ED" w14:textId="77777777" w:rsidR="00E076D4" w:rsidRPr="00EE62B9" w:rsidRDefault="00E076D4" w:rsidP="00EE62B9">
      <w:pPr>
        <w:tabs>
          <w:tab w:val="left" w:pos="5025"/>
        </w:tabs>
        <w:rPr>
          <w:color w:val="FF0000"/>
        </w:rPr>
      </w:pPr>
      <w:r w:rsidRPr="00EE62B9">
        <w:rPr>
          <w:b/>
        </w:rPr>
        <w:t>b) Children are more able to change their habits</w:t>
      </w:r>
      <w:r w:rsidRPr="00EE62B9">
        <w:rPr>
          <w:color w:val="FF0000"/>
        </w:rPr>
        <w:t xml:space="preserve"> </w:t>
      </w:r>
    </w:p>
    <w:p w14:paraId="345D5D6B" w14:textId="77777777" w:rsidR="00E076D4" w:rsidRPr="00EE62B9" w:rsidRDefault="00E076D4" w:rsidP="00EE62B9">
      <w:pPr>
        <w:tabs>
          <w:tab w:val="left" w:pos="5025"/>
        </w:tabs>
      </w:pPr>
    </w:p>
    <w:p w14:paraId="7CD5A9FC" w14:textId="77777777" w:rsidR="00E076D4" w:rsidRPr="00EE62B9" w:rsidRDefault="00E076D4" w:rsidP="00EE62B9">
      <w:pPr>
        <w:tabs>
          <w:tab w:val="left" w:pos="5025"/>
        </w:tabs>
        <w:rPr>
          <w:b/>
        </w:rPr>
      </w:pPr>
      <w:r w:rsidRPr="00EE62B9">
        <w:t xml:space="preserve">Balloons are a temporary way of promoting weight loss as they stay in for only 6 months. </w:t>
      </w:r>
      <w:proofErr w:type="gramStart"/>
      <w:r w:rsidRPr="00EE62B9">
        <w:t>However</w:t>
      </w:r>
      <w:proofErr w:type="gramEnd"/>
      <w:r w:rsidRPr="00EE62B9">
        <w:t xml:space="preserve"> once the balloon is removed we think young people are more likely to continue with new eating and exercise habits than adults, and so the weight loss is more likely to continue.</w:t>
      </w:r>
      <w:r w:rsidRPr="00EE62B9">
        <w:rPr>
          <w:b/>
        </w:rPr>
        <w:t xml:space="preserve"> </w:t>
      </w:r>
    </w:p>
    <w:p w14:paraId="2BE719C4" w14:textId="77777777" w:rsidR="00E076D4" w:rsidRPr="00EE62B9" w:rsidRDefault="00E076D4" w:rsidP="00EE62B9">
      <w:pPr>
        <w:tabs>
          <w:tab w:val="left" w:pos="5025"/>
        </w:tabs>
        <w:rPr>
          <w:b/>
        </w:rPr>
      </w:pPr>
    </w:p>
    <w:p w14:paraId="5BD4395C" w14:textId="77777777" w:rsidR="00E076D4" w:rsidRPr="00EE62B9" w:rsidRDefault="00E076D4" w:rsidP="00EE62B9">
      <w:pPr>
        <w:tabs>
          <w:tab w:val="left" w:pos="5025"/>
        </w:tabs>
        <w:rPr>
          <w:color w:val="FF0000"/>
        </w:rPr>
      </w:pPr>
      <w:r w:rsidRPr="00EE62B9">
        <w:rPr>
          <w:b/>
        </w:rPr>
        <w:t>c) There has been a small amount of research to say they work in young people</w:t>
      </w:r>
      <w:r w:rsidRPr="00EE62B9">
        <w:rPr>
          <w:color w:val="FF0000"/>
        </w:rPr>
        <w:t xml:space="preserve"> </w:t>
      </w:r>
    </w:p>
    <w:p w14:paraId="77A9715C" w14:textId="77777777" w:rsidR="00E076D4" w:rsidRPr="00EE62B9" w:rsidRDefault="00E076D4" w:rsidP="00EE62B9">
      <w:pPr>
        <w:tabs>
          <w:tab w:val="left" w:pos="5025"/>
        </w:tabs>
      </w:pPr>
    </w:p>
    <w:p w14:paraId="3A6EC8B0" w14:textId="77777777" w:rsidR="00E076D4" w:rsidRPr="00EE62B9" w:rsidRDefault="00E076D4" w:rsidP="00EE62B9">
      <w:pPr>
        <w:tabs>
          <w:tab w:val="left" w:pos="5025"/>
        </w:tabs>
      </w:pPr>
      <w:r w:rsidRPr="00EE62B9">
        <w:t xml:space="preserve">A small number of research studies have shown the balloon does work in helping young people to lose weight. However, only a few studies have continued to measure weight loss once the balloon is removed.  Many of these studies did not use a diet and exercise programme run by trained professionals either. </w:t>
      </w:r>
    </w:p>
    <w:p w14:paraId="4715E1ED" w14:textId="77777777" w:rsidR="00E076D4" w:rsidRPr="00EE62B9" w:rsidRDefault="00E076D4" w:rsidP="00EE62B9">
      <w:pPr>
        <w:tabs>
          <w:tab w:val="left" w:pos="5025"/>
        </w:tabs>
      </w:pPr>
    </w:p>
    <w:p w14:paraId="2D8920B5" w14:textId="77777777" w:rsidR="00E076D4" w:rsidRPr="00EE62B9" w:rsidRDefault="00E076D4" w:rsidP="00EE62B9">
      <w:pPr>
        <w:tabs>
          <w:tab w:val="left" w:pos="5025"/>
        </w:tabs>
      </w:pPr>
      <w:r w:rsidRPr="00EE62B9">
        <w:t xml:space="preserve">We want to find out how much weight young people lose with the stomach balloon and whether they continue to lose weight or put it back on again over the 18 months after </w:t>
      </w:r>
      <w:r w:rsidRPr="00EE62B9">
        <w:lastRenderedPageBreak/>
        <w:t>the balloon is removed. We also want to look at how the weight lost helps young people in their day-to-day lives with school, physical activities and friends.</w:t>
      </w:r>
    </w:p>
    <w:p w14:paraId="00B890E8" w14:textId="77777777" w:rsidR="00E076D4" w:rsidRPr="00EE62B9" w:rsidRDefault="00E076D4" w:rsidP="00EE62B9"/>
    <w:p w14:paraId="439BBCE4" w14:textId="77777777" w:rsidR="00E076D4" w:rsidRPr="00EE62B9" w:rsidRDefault="00E076D4" w:rsidP="00EE62B9">
      <w:pPr>
        <w:rPr>
          <w:rFonts w:cs="Arial"/>
          <w:b/>
        </w:rPr>
      </w:pPr>
      <w:r w:rsidRPr="00EE62B9">
        <w:rPr>
          <w:rFonts w:cs="Arial"/>
          <w:b/>
        </w:rPr>
        <w:t>3.0 What are we going to study?</w:t>
      </w:r>
    </w:p>
    <w:p w14:paraId="48AA61E7" w14:textId="77777777" w:rsidR="00E076D4" w:rsidRPr="00EE62B9" w:rsidRDefault="00E076D4" w:rsidP="00EE62B9"/>
    <w:p w14:paraId="4B7AAF83" w14:textId="77777777" w:rsidR="00E076D4" w:rsidRPr="00EE62B9" w:rsidRDefault="00E076D4" w:rsidP="00EE62B9">
      <w:pPr>
        <w:jc w:val="both"/>
      </w:pPr>
      <w:r w:rsidRPr="00EE62B9">
        <w:t xml:space="preserve">We want to study </w:t>
      </w:r>
      <w:proofErr w:type="gramStart"/>
      <w:r w:rsidRPr="00EE62B9">
        <w:t>a number of</w:t>
      </w:r>
      <w:proofErr w:type="gramEnd"/>
      <w:r w:rsidRPr="00EE62B9">
        <w:t xml:space="preserve"> different things:</w:t>
      </w:r>
    </w:p>
    <w:p w14:paraId="3CAC1134" w14:textId="77777777" w:rsidR="00E076D4" w:rsidRPr="00EE62B9" w:rsidRDefault="00E076D4" w:rsidP="00EE62B9">
      <w:pPr>
        <w:jc w:val="both"/>
      </w:pPr>
      <w:r w:rsidRPr="00EE62B9">
        <w:t>a) How much weight</w:t>
      </w:r>
      <w:r w:rsidRPr="00EE62B9" w:rsidDel="003618A7">
        <w:t xml:space="preserve"> </w:t>
      </w:r>
      <w:r w:rsidRPr="00EE62B9">
        <w:t xml:space="preserve">is </w:t>
      </w:r>
      <w:r w:rsidRPr="00EE62B9" w:rsidDel="003618A7">
        <w:t>los</w:t>
      </w:r>
      <w:r w:rsidRPr="00EE62B9">
        <w:t>t</w:t>
      </w:r>
      <w:r w:rsidRPr="00EE62B9" w:rsidDel="003618A7">
        <w:t xml:space="preserve"> in the 6</w:t>
      </w:r>
      <w:r w:rsidRPr="00EE62B9">
        <w:t xml:space="preserve"> </w:t>
      </w:r>
      <w:r w:rsidRPr="00EE62B9" w:rsidDel="003618A7">
        <w:t>months that the balloon is in the stomach</w:t>
      </w:r>
      <w:r w:rsidRPr="00EE62B9">
        <w:t xml:space="preserve">? </w:t>
      </w:r>
    </w:p>
    <w:p w14:paraId="301CBED9" w14:textId="77777777" w:rsidR="00E076D4" w:rsidRPr="00EE62B9" w:rsidRDefault="00E076D4" w:rsidP="00EE62B9">
      <w:pPr>
        <w:jc w:val="both"/>
      </w:pPr>
      <w:r w:rsidRPr="00EE62B9">
        <w:t xml:space="preserve"> b) Is this weight loss maintained for up to 18 months even after the balloon has been removed?</w:t>
      </w:r>
    </w:p>
    <w:p w14:paraId="59D26532" w14:textId="77777777" w:rsidR="00E076D4" w:rsidRPr="00EE62B9" w:rsidRDefault="00E076D4" w:rsidP="00EE62B9">
      <w:pPr>
        <w:jc w:val="both"/>
      </w:pPr>
      <w:r w:rsidRPr="00EE62B9">
        <w:t xml:space="preserve"> c) Does weight loss improve your quality of life? </w:t>
      </w:r>
    </w:p>
    <w:p w14:paraId="77810B3F" w14:textId="77777777" w:rsidR="00E076D4" w:rsidRPr="00EE62B9" w:rsidRDefault="00E076D4" w:rsidP="00EE62B9">
      <w:pPr>
        <w:jc w:val="both"/>
      </w:pPr>
      <w:r w:rsidRPr="00EE62B9">
        <w:rPr>
          <w:color w:val="FF0000"/>
        </w:rPr>
        <w:t xml:space="preserve"> </w:t>
      </w:r>
      <w:r w:rsidRPr="00EE62B9">
        <w:t>d) What impact does the weight lost have on how you feel about your friendships, your school life as well as your physical fitness?</w:t>
      </w:r>
    </w:p>
    <w:p w14:paraId="2C997928" w14:textId="77777777" w:rsidR="00E076D4" w:rsidRPr="00EE62B9" w:rsidRDefault="00E076D4" w:rsidP="00EE62B9">
      <w:pPr>
        <w:jc w:val="both"/>
      </w:pPr>
      <w:r w:rsidRPr="00EE62B9">
        <w:t xml:space="preserve"> e) Is long-term health improved?</w:t>
      </w:r>
    </w:p>
    <w:p w14:paraId="16C9C462" w14:textId="77777777" w:rsidR="00E076D4" w:rsidRPr="00EE62B9" w:rsidRDefault="00E076D4" w:rsidP="00EE62B9">
      <w:pPr>
        <w:jc w:val="both"/>
      </w:pPr>
      <w:r w:rsidRPr="00EE62B9">
        <w:t xml:space="preserve"> Does weight loss following the balloon help blood pressure, cholesterol levels, liver tests and the body’s ability to handle sugar?</w:t>
      </w:r>
    </w:p>
    <w:p w14:paraId="557F96B4" w14:textId="77777777" w:rsidR="00E076D4" w:rsidRPr="00EE62B9" w:rsidRDefault="00E076D4" w:rsidP="00EE62B9">
      <w:pPr>
        <w:jc w:val="both"/>
      </w:pPr>
      <w:r w:rsidRPr="00EE62B9">
        <w:t>f) Does losing a large amount of weight quickly affect the growing bones?</w:t>
      </w:r>
    </w:p>
    <w:p w14:paraId="1AC54C96" w14:textId="77777777" w:rsidR="00E076D4" w:rsidRPr="00EE62B9" w:rsidRDefault="00E076D4" w:rsidP="00EE62B9">
      <w:pPr>
        <w:tabs>
          <w:tab w:val="left" w:pos="5025"/>
        </w:tabs>
        <w:jc w:val="both"/>
        <w:rPr>
          <w:color w:val="FF0000"/>
        </w:rPr>
      </w:pPr>
    </w:p>
    <w:p w14:paraId="1E17DE20" w14:textId="77777777" w:rsidR="00E076D4" w:rsidRPr="00EE62B9" w:rsidRDefault="00E076D4" w:rsidP="00EE62B9"/>
    <w:p w14:paraId="14B13DFB" w14:textId="77777777" w:rsidR="00E076D4" w:rsidRPr="00EE62B9" w:rsidRDefault="00E076D4" w:rsidP="00EE62B9">
      <w:pPr>
        <w:numPr>
          <w:ilvl w:val="0"/>
          <w:numId w:val="116"/>
        </w:numPr>
        <w:rPr>
          <w:b/>
        </w:rPr>
      </w:pPr>
      <w:r w:rsidRPr="00EE62B9">
        <w:rPr>
          <w:b/>
        </w:rPr>
        <w:t>Why have I been invited to take part?</w:t>
      </w:r>
    </w:p>
    <w:p w14:paraId="6EA37D2E" w14:textId="77777777" w:rsidR="00E076D4" w:rsidRPr="00EE62B9" w:rsidRDefault="00E076D4" w:rsidP="00EE62B9">
      <w:pPr>
        <w:rPr>
          <w:b/>
        </w:rPr>
      </w:pPr>
    </w:p>
    <w:p w14:paraId="110633FE" w14:textId="77777777" w:rsidR="00E076D4" w:rsidRPr="00EE62B9" w:rsidRDefault="00E076D4" w:rsidP="00EE62B9">
      <w:r w:rsidRPr="00EE62B9">
        <w:t xml:space="preserve">You have been invited to take part in this project because your doctor thought based on your measurements that you would be suitable for the study. We think the programme </w:t>
      </w:r>
      <w:r w:rsidRPr="00EE62B9">
        <w:lastRenderedPageBreak/>
        <w:t xml:space="preserve">will be of benefit to you and your family, in helping to lose weight and in leading a healthier life style. </w:t>
      </w:r>
    </w:p>
    <w:p w14:paraId="36054881" w14:textId="77777777" w:rsidR="00E076D4" w:rsidRPr="00EE62B9" w:rsidRDefault="00E076D4" w:rsidP="00EE62B9">
      <w:r w:rsidRPr="00EE62B9">
        <w:t xml:space="preserve">Some of the young people taking part in the study came forward themselves with their parents and carers after seeing some adverts and posters around the hospital and some of the others have had the study suggested to them by their consultant or their counsellor in a weight management programme. </w:t>
      </w:r>
    </w:p>
    <w:p w14:paraId="03BB3D4E" w14:textId="77777777" w:rsidR="00E076D4" w:rsidRPr="00EE62B9" w:rsidRDefault="00E076D4" w:rsidP="00EE62B9"/>
    <w:p w14:paraId="412B94E7" w14:textId="77777777" w:rsidR="00E076D4" w:rsidRPr="00EE62B9" w:rsidRDefault="00E076D4" w:rsidP="00EE62B9">
      <w:pPr>
        <w:numPr>
          <w:ilvl w:val="0"/>
          <w:numId w:val="116"/>
        </w:numPr>
        <w:rPr>
          <w:b/>
        </w:rPr>
      </w:pPr>
      <w:r w:rsidRPr="00EE62B9">
        <w:rPr>
          <w:b/>
        </w:rPr>
        <w:t>Do I have to take part?</w:t>
      </w:r>
    </w:p>
    <w:p w14:paraId="3FFC4B44" w14:textId="77777777" w:rsidR="00E076D4" w:rsidRPr="00EE62B9" w:rsidRDefault="00E076D4" w:rsidP="00EE62B9"/>
    <w:p w14:paraId="4CE05861" w14:textId="77777777" w:rsidR="00E076D4" w:rsidRPr="00EE62B9" w:rsidRDefault="00E076D4" w:rsidP="00EE62B9">
      <w:r w:rsidRPr="00EE62B9">
        <w:t>No! It is entirely up to you.  If you do decide to take part:</w:t>
      </w:r>
    </w:p>
    <w:p w14:paraId="55AB518F" w14:textId="77777777" w:rsidR="00E076D4" w:rsidRPr="00EE62B9" w:rsidRDefault="00E076D4" w:rsidP="00EE62B9"/>
    <w:p w14:paraId="2864D05D" w14:textId="77777777" w:rsidR="00E076D4" w:rsidRPr="00EE62B9" w:rsidRDefault="00E076D4" w:rsidP="00EE62B9">
      <w:r w:rsidRPr="00EE62B9">
        <w:t>- You will be asked to sign a form to say that you agree to take part (an assent form)</w:t>
      </w:r>
    </w:p>
    <w:p w14:paraId="3E9A4B77" w14:textId="77777777" w:rsidR="00E076D4" w:rsidRPr="00EE62B9" w:rsidRDefault="00E076D4" w:rsidP="00EE62B9"/>
    <w:p w14:paraId="404DD93D" w14:textId="77777777" w:rsidR="00E076D4" w:rsidRPr="00EE62B9" w:rsidRDefault="00E076D4" w:rsidP="00EE62B9">
      <w:r w:rsidRPr="00EE62B9">
        <w:t>- You will be given this information sheet and a copy of your signed assent form to keep.</w:t>
      </w:r>
    </w:p>
    <w:p w14:paraId="0593DE2B" w14:textId="77777777" w:rsidR="00E076D4" w:rsidRPr="00EE62B9" w:rsidRDefault="00E076D4" w:rsidP="00EE62B9"/>
    <w:p w14:paraId="14BEC568" w14:textId="77777777" w:rsidR="00E076D4" w:rsidRPr="00EE62B9" w:rsidRDefault="00E076D4" w:rsidP="00EE62B9">
      <w:r w:rsidRPr="00EE62B9">
        <w:t>You are free to stop taking part at any time during the research without giving a reason. If you decide to stop, this will not affect the care you receive whilst in hospital.</w:t>
      </w:r>
    </w:p>
    <w:p w14:paraId="75A7D994" w14:textId="77777777" w:rsidR="00E076D4" w:rsidRPr="00EE62B9" w:rsidRDefault="00E076D4" w:rsidP="00EE62B9">
      <w:pPr>
        <w:rPr>
          <w:rFonts w:cs="Arial"/>
          <w:iCs/>
        </w:rPr>
      </w:pPr>
    </w:p>
    <w:p w14:paraId="435308D0" w14:textId="77777777" w:rsidR="00E076D4" w:rsidRPr="00EE62B9" w:rsidRDefault="00E076D4" w:rsidP="00EE62B9">
      <w:pPr>
        <w:rPr>
          <w:b/>
        </w:rPr>
      </w:pPr>
      <w:r w:rsidRPr="00EE62B9">
        <w:t>6.0</w:t>
      </w:r>
      <w:r w:rsidRPr="00EE62B9">
        <w:rPr>
          <w:b/>
        </w:rPr>
        <w:t xml:space="preserve"> What will happen to me if I take part?</w:t>
      </w:r>
    </w:p>
    <w:p w14:paraId="6385EBC0" w14:textId="77777777" w:rsidR="00E076D4" w:rsidRPr="00EE62B9" w:rsidRDefault="00E076D4" w:rsidP="00EE62B9">
      <w:pPr>
        <w:rPr>
          <w:b/>
        </w:rPr>
      </w:pPr>
    </w:p>
    <w:p w14:paraId="23B21CF0" w14:textId="77777777" w:rsidR="00E076D4" w:rsidRPr="00EE62B9" w:rsidRDefault="00E076D4" w:rsidP="00EE62B9">
      <w:pPr>
        <w:numPr>
          <w:ilvl w:val="0"/>
          <w:numId w:val="111"/>
        </w:numPr>
        <w:spacing w:after="200"/>
        <w:ind w:firstLine="0"/>
        <w:contextualSpacing/>
        <w:rPr>
          <w:rFonts w:cs="Arial"/>
        </w:rPr>
      </w:pPr>
      <w:r w:rsidRPr="00EE62B9">
        <w:rPr>
          <w:rFonts w:cs="Arial"/>
        </w:rPr>
        <w:t xml:space="preserve">There will be an initial meeting to make sure that the project is right for you and to answer any questions you may have and take consent from you and your parents.  </w:t>
      </w:r>
    </w:p>
    <w:p w14:paraId="030CE428" w14:textId="77777777" w:rsidR="00E076D4" w:rsidRPr="00EE62B9" w:rsidRDefault="00E076D4" w:rsidP="00EE62B9">
      <w:pPr>
        <w:numPr>
          <w:ilvl w:val="0"/>
          <w:numId w:val="111"/>
        </w:numPr>
        <w:spacing w:after="200"/>
        <w:ind w:firstLine="0"/>
        <w:contextualSpacing/>
        <w:rPr>
          <w:rFonts w:cs="Arial"/>
        </w:rPr>
      </w:pPr>
      <w:r w:rsidRPr="00EE62B9">
        <w:rPr>
          <w:rFonts w:cs="Arial"/>
        </w:rPr>
        <w:lastRenderedPageBreak/>
        <w:t>You will have a stomach balloon put in while you are asleep which takes about 20-30 minutes. This will stay in for 6 months and then removed again while you are asleep.</w:t>
      </w:r>
    </w:p>
    <w:p w14:paraId="20997227" w14:textId="77777777" w:rsidR="00E076D4" w:rsidRPr="00EE62B9" w:rsidRDefault="00E076D4" w:rsidP="00EE62B9">
      <w:pPr>
        <w:numPr>
          <w:ilvl w:val="0"/>
          <w:numId w:val="111"/>
        </w:numPr>
        <w:spacing w:after="200"/>
        <w:ind w:firstLine="0"/>
        <w:contextualSpacing/>
        <w:jc w:val="both"/>
        <w:rPr>
          <w:rFonts w:cs="Arial"/>
        </w:rPr>
      </w:pPr>
      <w:r w:rsidRPr="00EE62B9">
        <w:rPr>
          <w:rFonts w:cs="Arial"/>
        </w:rPr>
        <w:t>The project will involve blood tests, urine tests and X-rays (changed from bone scans) before and after to look at the how weight loss affects your health and bones.</w:t>
      </w:r>
    </w:p>
    <w:p w14:paraId="39BD0EAC" w14:textId="77777777" w:rsidR="00E076D4" w:rsidRPr="00EE62B9" w:rsidRDefault="00E076D4" w:rsidP="00EE62B9">
      <w:pPr>
        <w:numPr>
          <w:ilvl w:val="0"/>
          <w:numId w:val="111"/>
        </w:numPr>
        <w:spacing w:after="200"/>
        <w:ind w:firstLine="0"/>
        <w:contextualSpacing/>
        <w:jc w:val="both"/>
        <w:rPr>
          <w:rFonts w:cs="Arial"/>
        </w:rPr>
      </w:pPr>
      <w:r w:rsidRPr="00EE62B9">
        <w:rPr>
          <w:rFonts w:cs="Arial"/>
        </w:rPr>
        <w:t>We will also measure your weight, height and blood pressure regularly.</w:t>
      </w:r>
    </w:p>
    <w:p w14:paraId="24E8B86C" w14:textId="77777777" w:rsidR="00E076D4" w:rsidRPr="00EE62B9" w:rsidRDefault="00E076D4" w:rsidP="00EE62B9">
      <w:pPr>
        <w:numPr>
          <w:ilvl w:val="0"/>
          <w:numId w:val="111"/>
        </w:numPr>
        <w:spacing w:after="200"/>
        <w:ind w:firstLine="0"/>
        <w:contextualSpacing/>
        <w:jc w:val="both"/>
        <w:rPr>
          <w:rFonts w:cs="Arial"/>
        </w:rPr>
      </w:pPr>
      <w:r w:rsidRPr="00EE62B9">
        <w:rPr>
          <w:rFonts w:cs="Arial"/>
        </w:rPr>
        <w:t>We also want to find out how your weight affects your quality of life-things like self-confidence, your friendships, school and physical activity. We will do this by asking you to fill out some questionnaires.</w:t>
      </w:r>
    </w:p>
    <w:p w14:paraId="0EF7DC35" w14:textId="77777777" w:rsidR="00E076D4" w:rsidRPr="00EE62B9" w:rsidRDefault="00E076D4" w:rsidP="00EE62B9">
      <w:pPr>
        <w:numPr>
          <w:ilvl w:val="0"/>
          <w:numId w:val="111"/>
        </w:numPr>
        <w:spacing w:after="200"/>
        <w:ind w:firstLine="0"/>
        <w:contextualSpacing/>
        <w:jc w:val="both"/>
        <w:rPr>
          <w:rFonts w:cs="Arial"/>
        </w:rPr>
      </w:pPr>
      <w:r w:rsidRPr="00EE62B9">
        <w:rPr>
          <w:rFonts w:cs="Arial"/>
        </w:rPr>
        <w:t>You will also attend a weekly support session where you will talk through different areas of your life, receive food and physical activity advice as well as participate in some physical activity. This will be at a sports centre near where you live or at Hallam University.</w:t>
      </w:r>
    </w:p>
    <w:p w14:paraId="55C78FFB" w14:textId="77777777" w:rsidR="00E076D4" w:rsidRPr="00EE62B9" w:rsidRDefault="00E076D4" w:rsidP="00EE62B9">
      <w:pPr>
        <w:numPr>
          <w:ilvl w:val="0"/>
          <w:numId w:val="111"/>
        </w:numPr>
        <w:spacing w:after="200"/>
        <w:ind w:firstLine="0"/>
        <w:contextualSpacing/>
        <w:jc w:val="both"/>
        <w:rPr>
          <w:rFonts w:cs="Arial"/>
        </w:rPr>
      </w:pPr>
      <w:r w:rsidRPr="00EE62B9">
        <w:rPr>
          <w:rFonts w:cs="Arial"/>
        </w:rPr>
        <w:t>The exercise science officer will also visit you at home, (while the balloon is in), to support you and your family</w:t>
      </w:r>
    </w:p>
    <w:p w14:paraId="63EB68E6" w14:textId="77777777" w:rsidR="00E076D4" w:rsidRPr="00EE62B9" w:rsidRDefault="00E076D4" w:rsidP="00EE62B9">
      <w:pPr>
        <w:numPr>
          <w:ilvl w:val="0"/>
          <w:numId w:val="111"/>
        </w:numPr>
        <w:spacing w:after="200"/>
        <w:ind w:firstLine="0"/>
        <w:contextualSpacing/>
        <w:jc w:val="both"/>
        <w:rPr>
          <w:rFonts w:cs="Arial"/>
          <w:b/>
        </w:rPr>
      </w:pPr>
      <w:r w:rsidRPr="00EE62B9">
        <w:rPr>
          <w:rFonts w:cs="Arial"/>
          <w:b/>
        </w:rPr>
        <w:t>At 3 months (the half way stage of having the balloon in and at 6 months after the balloon is out),</w:t>
      </w:r>
      <w:r w:rsidR="00C453A3">
        <w:rPr>
          <w:rFonts w:cs="Arial"/>
          <w:b/>
        </w:rPr>
        <w:t xml:space="preserve"> </w:t>
      </w:r>
      <w:r w:rsidRPr="00EE62B9">
        <w:rPr>
          <w:rFonts w:cs="Arial"/>
          <w:b/>
        </w:rPr>
        <w:t xml:space="preserve">you and your family will take part in a discussion group to find out how you found the project. This gives you the chance to be honest with the research team about how you think the project is going and if you would change anything. </w:t>
      </w:r>
    </w:p>
    <w:p w14:paraId="59241BCA" w14:textId="77777777" w:rsidR="00E076D4" w:rsidRPr="00EE62B9" w:rsidRDefault="00E076D4" w:rsidP="00EE62B9">
      <w:pPr>
        <w:ind w:left="360"/>
        <w:jc w:val="both"/>
        <w:rPr>
          <w:rFonts w:cs="Arial"/>
        </w:rPr>
      </w:pPr>
    </w:p>
    <w:p w14:paraId="594B0539" w14:textId="77777777" w:rsidR="00E076D4" w:rsidRPr="00EE62B9" w:rsidRDefault="00E076D4" w:rsidP="00EE62B9">
      <w:pPr>
        <w:ind w:left="360"/>
        <w:jc w:val="both"/>
        <w:rPr>
          <w:rFonts w:cs="Arial"/>
        </w:rPr>
      </w:pPr>
      <w:r w:rsidRPr="00EE62B9">
        <w:rPr>
          <w:rFonts w:cs="Arial"/>
        </w:rPr>
        <w:t>A flow chart to explain how the study will work is included at the end of this information sheet.</w:t>
      </w:r>
    </w:p>
    <w:p w14:paraId="2E144AAD" w14:textId="77777777" w:rsidR="00E076D4" w:rsidRPr="00EE62B9" w:rsidRDefault="00E076D4" w:rsidP="00EE62B9">
      <w:pPr>
        <w:jc w:val="both"/>
        <w:rPr>
          <w:rFonts w:cs="Arial"/>
          <w:b/>
        </w:rPr>
      </w:pPr>
    </w:p>
    <w:p w14:paraId="5B81A90F" w14:textId="77777777" w:rsidR="00E076D4" w:rsidRPr="00EE62B9" w:rsidRDefault="00E076D4" w:rsidP="00EE62B9">
      <w:pPr>
        <w:jc w:val="both"/>
        <w:rPr>
          <w:rFonts w:cs="Arial"/>
          <w:b/>
        </w:rPr>
      </w:pPr>
      <w:r w:rsidRPr="00EE62B9">
        <w:rPr>
          <w:rFonts w:cs="Arial"/>
          <w:b/>
        </w:rPr>
        <w:lastRenderedPageBreak/>
        <w:t>6.1How will the balloons be put in and taken out?</w:t>
      </w:r>
    </w:p>
    <w:p w14:paraId="183F98F7" w14:textId="77777777" w:rsidR="00E076D4" w:rsidRPr="00EE62B9" w:rsidRDefault="00E076D4" w:rsidP="00EE62B9">
      <w:pPr>
        <w:ind w:left="180"/>
        <w:jc w:val="both"/>
        <w:rPr>
          <w:rFonts w:cs="Arial"/>
          <w:b/>
        </w:rPr>
      </w:pPr>
    </w:p>
    <w:p w14:paraId="5ADC0083" w14:textId="77777777" w:rsidR="00E076D4" w:rsidRPr="00EE62B9" w:rsidRDefault="00E076D4" w:rsidP="00EE62B9">
      <w:pPr>
        <w:jc w:val="both"/>
        <w:rPr>
          <w:rFonts w:cs="Arial"/>
        </w:rPr>
      </w:pPr>
      <w:r w:rsidRPr="00EE62B9">
        <w:rPr>
          <w:rFonts w:cs="Arial"/>
        </w:rPr>
        <w:t>The balloons will be put in after you have been put to sleep by using a general anaesthetic. A children’s doctor who specialises in gut problems will put them in. The anaesthetic medicine will be given through a cannula (thin, plastic tube) in a vein in your arm. This area will already have been made numb using ‘magic cream’ or local anaesthetic. Your parents will be with you all the time that you are awake.</w:t>
      </w:r>
    </w:p>
    <w:p w14:paraId="450C980D" w14:textId="77777777" w:rsidR="00E076D4" w:rsidRPr="00EE62B9" w:rsidRDefault="00E076D4" w:rsidP="00EE62B9">
      <w:pPr>
        <w:pStyle w:val="BodyText"/>
        <w:spacing w:line="480" w:lineRule="auto"/>
        <w:rPr>
          <w:rFonts w:ascii="Candara" w:hAnsi="Candara"/>
          <w:b/>
        </w:rPr>
      </w:pPr>
      <w:r w:rsidRPr="00EE62B9">
        <w:rPr>
          <w:rFonts w:ascii="Candara" w:hAnsi="Candara"/>
          <w:b/>
        </w:rPr>
        <w:t>The gut specialist will use a thin plastic tube with a camera at one end to put the balloon down your food pipe and this will take between 20-30 minutes. We do not have to cut you open. The balloon will be</w:t>
      </w:r>
      <w:r w:rsidRPr="00EE62B9">
        <w:rPr>
          <w:rFonts w:ascii="Candara" w:hAnsi="Candara"/>
        </w:rPr>
        <w:t xml:space="preserve"> </w:t>
      </w:r>
      <w:r w:rsidRPr="00EE62B9">
        <w:rPr>
          <w:rFonts w:ascii="Candara" w:hAnsi="Candara"/>
          <w:b/>
        </w:rPr>
        <w:t>filled with salt</w:t>
      </w:r>
      <w:r w:rsidRPr="00EE62B9">
        <w:rPr>
          <w:rFonts w:ascii="Candara" w:hAnsi="Candara"/>
        </w:rPr>
        <w:t xml:space="preserve"> </w:t>
      </w:r>
      <w:r w:rsidRPr="00EE62B9">
        <w:rPr>
          <w:rFonts w:ascii="Candara" w:hAnsi="Candara"/>
          <w:b/>
        </w:rPr>
        <w:t xml:space="preserve">water and left in for 6 months. The balloon will be removed in </w:t>
      </w:r>
      <w:proofErr w:type="gramStart"/>
      <w:r w:rsidRPr="00EE62B9">
        <w:rPr>
          <w:rFonts w:ascii="Candara" w:hAnsi="Candara"/>
          <w:b/>
        </w:rPr>
        <w:t>exactly the same</w:t>
      </w:r>
      <w:proofErr w:type="gramEnd"/>
      <w:r w:rsidRPr="00EE62B9">
        <w:rPr>
          <w:rFonts w:ascii="Candara" w:hAnsi="Candara"/>
          <w:b/>
        </w:rPr>
        <w:t xml:space="preserve"> way six months later. The balloons are made of a silicone material so they will not burst. You will usually be able to go home the same day once you are feeling better and have had something to drink. However, if you are being sick, we may keep</w:t>
      </w:r>
      <w:r w:rsidRPr="00EE62B9">
        <w:rPr>
          <w:rFonts w:ascii="Candara" w:hAnsi="Candara"/>
        </w:rPr>
        <w:t xml:space="preserve"> </w:t>
      </w:r>
      <w:r w:rsidRPr="00EE62B9">
        <w:rPr>
          <w:rFonts w:ascii="Candara" w:hAnsi="Candara"/>
          <w:b/>
        </w:rPr>
        <w:t>you in hospital</w:t>
      </w:r>
      <w:r w:rsidRPr="00EE62B9">
        <w:rPr>
          <w:rFonts w:ascii="Candara" w:hAnsi="Candara"/>
        </w:rPr>
        <w:t xml:space="preserve"> </w:t>
      </w:r>
      <w:r w:rsidRPr="00EE62B9">
        <w:rPr>
          <w:rFonts w:ascii="Candara" w:hAnsi="Candara"/>
          <w:b/>
        </w:rPr>
        <w:t xml:space="preserve">overnight. </w:t>
      </w:r>
    </w:p>
    <w:p w14:paraId="0F320B3C" w14:textId="77777777" w:rsidR="00E076D4" w:rsidRPr="00EE62B9" w:rsidRDefault="00E076D4" w:rsidP="00EE62B9">
      <w:pPr>
        <w:pStyle w:val="BodyText"/>
        <w:spacing w:line="480" w:lineRule="auto"/>
        <w:rPr>
          <w:rFonts w:ascii="Candara" w:hAnsi="Candara"/>
          <w:b/>
          <w:color w:val="000000"/>
        </w:rPr>
      </w:pPr>
      <w:r w:rsidRPr="00EE62B9">
        <w:rPr>
          <w:rFonts w:ascii="Candara" w:hAnsi="Candara"/>
          <w:b/>
          <w:color w:val="000000"/>
        </w:rPr>
        <w:t>You will need to take rest for 1 day when the balloon goes in and again after it comes out.</w:t>
      </w:r>
    </w:p>
    <w:p w14:paraId="0DE5AE7A" w14:textId="77777777" w:rsidR="00E076D4" w:rsidRPr="00EE62B9" w:rsidRDefault="00E076D4" w:rsidP="00EE62B9">
      <w:pPr>
        <w:pStyle w:val="BodyText"/>
        <w:spacing w:line="480" w:lineRule="auto"/>
        <w:rPr>
          <w:rFonts w:ascii="Candara" w:hAnsi="Candara"/>
          <w:b/>
          <w:color w:val="000000"/>
        </w:rPr>
      </w:pPr>
    </w:p>
    <w:p w14:paraId="3F634235" w14:textId="77777777" w:rsidR="00E076D4" w:rsidRPr="00EE62B9" w:rsidRDefault="00E076D4" w:rsidP="00EE62B9">
      <w:pPr>
        <w:pStyle w:val="BodyText"/>
        <w:spacing w:line="480" w:lineRule="auto"/>
        <w:rPr>
          <w:rFonts w:ascii="Candara" w:hAnsi="Candara"/>
          <w:b/>
        </w:rPr>
      </w:pPr>
    </w:p>
    <w:p w14:paraId="5DEFB475" w14:textId="77777777" w:rsidR="00E076D4" w:rsidRPr="00EE62B9" w:rsidRDefault="00E076D4" w:rsidP="00EE62B9">
      <w:pPr>
        <w:pStyle w:val="BodyText"/>
        <w:spacing w:line="480" w:lineRule="auto"/>
        <w:rPr>
          <w:rFonts w:ascii="Candara" w:hAnsi="Candara"/>
          <w:b/>
          <w:color w:val="000000"/>
        </w:rPr>
      </w:pPr>
      <w:r w:rsidRPr="00EE62B9">
        <w:rPr>
          <w:rFonts w:ascii="Candara" w:hAnsi="Candara"/>
          <w:b/>
        </w:rPr>
        <w:t>For the first few days after the balloon goes in,</w:t>
      </w:r>
      <w:r w:rsidRPr="00EE62B9">
        <w:rPr>
          <w:rFonts w:ascii="Candara" w:hAnsi="Candara"/>
          <w:b/>
          <w:color w:val="000000"/>
        </w:rPr>
        <w:t xml:space="preserve"> you will be on a liquid diet and asked to drink lots of water. After that, the dietician will recommend semi-solids and you will slowly go back to a normal healthy diet with some calorie restriction in place. </w:t>
      </w:r>
    </w:p>
    <w:p w14:paraId="4FEAD81A" w14:textId="77777777" w:rsidR="00E076D4" w:rsidRPr="00EE62B9" w:rsidRDefault="00E076D4" w:rsidP="00EE62B9">
      <w:pPr>
        <w:ind w:right="72"/>
        <w:jc w:val="both"/>
        <w:rPr>
          <w:color w:val="000000"/>
        </w:rPr>
      </w:pPr>
      <w:r w:rsidRPr="00EE62B9">
        <w:rPr>
          <w:b/>
          <w:noProof/>
          <w:lang w:val="en-GB" w:eastAsia="en-GB"/>
        </w:rPr>
        <w:lastRenderedPageBreak/>
        <w:drawing>
          <wp:inline distT="0" distB="0" distL="0" distR="0" wp14:anchorId="3B196328" wp14:editId="57FDCB40">
            <wp:extent cx="713105" cy="822325"/>
            <wp:effectExtent l="0" t="0" r="0" b="0"/>
            <wp:docPr id="35" name="Picture 35" descr="gastric 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tric ballo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3105" cy="822325"/>
                    </a:xfrm>
                    <a:prstGeom prst="rect">
                      <a:avLst/>
                    </a:prstGeom>
                    <a:noFill/>
                    <a:ln>
                      <a:noFill/>
                    </a:ln>
                  </pic:spPr>
                </pic:pic>
              </a:graphicData>
            </a:graphic>
          </wp:inline>
        </w:drawing>
      </w:r>
      <w:r w:rsidRPr="00EE62B9">
        <w:rPr>
          <w:b/>
          <w:noProof/>
          <w:lang w:val="en-GB" w:eastAsia="en-GB"/>
        </w:rPr>
        <w:drawing>
          <wp:inline distT="0" distB="0" distL="0" distR="0" wp14:anchorId="3E6B284C" wp14:editId="2FF5C17A">
            <wp:extent cx="1845310" cy="780415"/>
            <wp:effectExtent l="0" t="0" r="0" b="0"/>
            <wp:docPr id="23" name="Picture 23" descr="gastric20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tric20ballo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45310" cy="780415"/>
                    </a:xfrm>
                    <a:prstGeom prst="rect">
                      <a:avLst/>
                    </a:prstGeom>
                    <a:noFill/>
                    <a:ln>
                      <a:noFill/>
                    </a:ln>
                  </pic:spPr>
                </pic:pic>
              </a:graphicData>
            </a:graphic>
          </wp:inline>
        </w:drawing>
      </w:r>
    </w:p>
    <w:p w14:paraId="7F7130FD" w14:textId="77777777" w:rsidR="00E076D4" w:rsidRPr="00EE62B9" w:rsidRDefault="00E076D4" w:rsidP="00EE62B9">
      <w:pPr>
        <w:rPr>
          <w:b/>
        </w:rPr>
      </w:pPr>
      <w:r w:rsidRPr="00EE62B9">
        <w:rPr>
          <w:b/>
          <w:color w:val="000000"/>
        </w:rPr>
        <w:t>This is how the balloon looks when it is inside the stomach.</w:t>
      </w:r>
      <w:r w:rsidRPr="00EE62B9">
        <w:rPr>
          <w:b/>
        </w:rPr>
        <w:t xml:space="preserve"> </w:t>
      </w:r>
    </w:p>
    <w:p w14:paraId="3471480E" w14:textId="77777777" w:rsidR="00E076D4" w:rsidRPr="00EE62B9" w:rsidRDefault="00E076D4" w:rsidP="00EE62B9">
      <w:pPr>
        <w:rPr>
          <w:b/>
        </w:rPr>
      </w:pPr>
    </w:p>
    <w:p w14:paraId="78E61B85" w14:textId="77777777" w:rsidR="00E076D4" w:rsidRPr="00EE62B9" w:rsidRDefault="00E076D4" w:rsidP="00EE62B9">
      <w:pPr>
        <w:rPr>
          <w:b/>
        </w:rPr>
      </w:pPr>
      <w:r w:rsidRPr="00EE62B9">
        <w:rPr>
          <w:b/>
        </w:rPr>
        <w:t>6.2 How will we measure the changes that take place?</w:t>
      </w:r>
    </w:p>
    <w:p w14:paraId="2EBAC6BC" w14:textId="77777777" w:rsidR="00E076D4" w:rsidRPr="00EE62B9" w:rsidRDefault="00E076D4" w:rsidP="00EE62B9"/>
    <w:p w14:paraId="4E66F93B" w14:textId="77777777" w:rsidR="00E076D4" w:rsidRPr="00EE62B9" w:rsidRDefault="00E076D4" w:rsidP="00EE62B9">
      <w:r w:rsidRPr="00EE62B9">
        <w:t xml:space="preserve">We will find out what changes have taken place by doing some tests before the balloon goes in and after it has come </w:t>
      </w:r>
      <w:proofErr w:type="gramStart"/>
      <w:r w:rsidRPr="00EE62B9">
        <w:t>out .To</w:t>
      </w:r>
      <w:proofErr w:type="gramEnd"/>
      <w:r w:rsidRPr="00EE62B9">
        <w:t xml:space="preserve"> find out how much weight you have lost, we will measure your height and weight. </w:t>
      </w:r>
    </w:p>
    <w:p w14:paraId="5F742B97" w14:textId="77777777" w:rsidR="00E076D4" w:rsidRPr="00EE62B9" w:rsidRDefault="00E076D4" w:rsidP="00EE62B9">
      <w:r w:rsidRPr="00EE62B9">
        <w:t xml:space="preserve"> </w:t>
      </w:r>
    </w:p>
    <w:p w14:paraId="06B933EC" w14:textId="77777777" w:rsidR="00E076D4" w:rsidRPr="00EE62B9" w:rsidRDefault="00E076D4" w:rsidP="00EE62B9">
      <w:r w:rsidRPr="00EE62B9">
        <w:t xml:space="preserve">To find out how your health has improved, we will measure your blood pressure, </w:t>
      </w:r>
      <w:proofErr w:type="gramStart"/>
      <w:r w:rsidRPr="00EE62B9">
        <w:t>and also</w:t>
      </w:r>
      <w:proofErr w:type="gramEnd"/>
      <w:r w:rsidRPr="00EE62B9">
        <w:t xml:space="preserve"> do tests to look at how your liver and kidneys are working. We will also measure your cholesterol levels and look at how healthy your bones are.  </w:t>
      </w:r>
    </w:p>
    <w:p w14:paraId="0A09A613" w14:textId="77777777" w:rsidR="00E076D4" w:rsidRPr="00EE62B9" w:rsidRDefault="00E076D4" w:rsidP="00EE62B9"/>
    <w:p w14:paraId="2F34E95D" w14:textId="77777777" w:rsidR="00E076D4" w:rsidRPr="00EE62B9" w:rsidRDefault="00E076D4" w:rsidP="00EE62B9">
      <w:pPr>
        <w:ind w:right="72"/>
        <w:jc w:val="both"/>
      </w:pPr>
      <w:r w:rsidRPr="00EE62B9">
        <w:t>We will also do a test called Oral glucose tolerance test (OGTT for short) to find out how your body deals with sugar. A small hollow plastic tube (cannula) will be placed in a vein in the arm/hand and this will be bled back like a tap for blood tests. The back of the hand will be made numb by using an anaesthetic cream before the cannula is put in, so it should not hurt you.</w:t>
      </w:r>
    </w:p>
    <w:p w14:paraId="1BE9730C" w14:textId="77777777" w:rsidR="00E076D4" w:rsidRPr="00EE62B9" w:rsidRDefault="00E076D4" w:rsidP="00EE62B9">
      <w:pPr>
        <w:ind w:right="72"/>
        <w:jc w:val="both"/>
      </w:pPr>
      <w:r w:rsidRPr="00EE62B9">
        <w:t xml:space="preserve">It is important not to have anything to eat on the morning of the test though you can have tea as normal the evening before. </w:t>
      </w:r>
    </w:p>
    <w:p w14:paraId="65EF5A2A" w14:textId="77777777" w:rsidR="00E076D4" w:rsidRPr="00EE62B9" w:rsidRDefault="00E076D4" w:rsidP="00EE62B9">
      <w:pPr>
        <w:ind w:right="72"/>
        <w:jc w:val="both"/>
      </w:pPr>
      <w:r w:rsidRPr="00EE62B9">
        <w:lastRenderedPageBreak/>
        <w:t>To find out how being overweight affects your life, we will ask you to fill 3 questionnaires about school life, P.E, your friendships etc. We will ask you to fill out these questionnaires before the balloon is put in, when it comes out and again when we see you to find out how you are getting on.</w:t>
      </w:r>
    </w:p>
    <w:p w14:paraId="2A62F00D" w14:textId="77777777" w:rsidR="00E076D4" w:rsidRPr="00EE62B9" w:rsidRDefault="00E076D4" w:rsidP="00EE62B9">
      <w:pPr>
        <w:ind w:right="72"/>
        <w:jc w:val="both"/>
      </w:pPr>
    </w:p>
    <w:p w14:paraId="309FE0B1" w14:textId="77777777" w:rsidR="00E076D4" w:rsidRPr="00EE62B9" w:rsidRDefault="00E076D4" w:rsidP="00EE62B9">
      <w:pPr>
        <w:ind w:right="72"/>
        <w:jc w:val="both"/>
      </w:pPr>
    </w:p>
    <w:p w14:paraId="007BA219" w14:textId="77777777" w:rsidR="00E076D4" w:rsidRPr="00EE62B9" w:rsidRDefault="00E076D4" w:rsidP="00EE62B9">
      <w:pPr>
        <w:rPr>
          <w:b/>
        </w:rPr>
      </w:pPr>
      <w:r w:rsidRPr="00EE62B9">
        <w:rPr>
          <w:b/>
          <w:iCs/>
        </w:rPr>
        <w:t xml:space="preserve">6.3 </w:t>
      </w:r>
      <w:r w:rsidRPr="00EE62B9">
        <w:rPr>
          <w:b/>
        </w:rPr>
        <w:t>What other support will be available?</w:t>
      </w:r>
    </w:p>
    <w:p w14:paraId="22064A9D" w14:textId="77777777" w:rsidR="00E076D4" w:rsidRPr="00EE62B9" w:rsidRDefault="00E076D4" w:rsidP="00EE62B9">
      <w:pPr>
        <w:rPr>
          <w:b/>
        </w:rPr>
      </w:pPr>
    </w:p>
    <w:p w14:paraId="66691EFC" w14:textId="77777777" w:rsidR="00E076D4" w:rsidRPr="00EE62B9" w:rsidRDefault="00E076D4" w:rsidP="00EE62B9">
      <w:r w:rsidRPr="00EE62B9">
        <w:t>There will be a dietician available to give you advice about healthy eating and to help plan balanced meals.</w:t>
      </w:r>
    </w:p>
    <w:p w14:paraId="69D6867E" w14:textId="77777777" w:rsidR="00E076D4" w:rsidRPr="00EE62B9" w:rsidRDefault="00E076D4" w:rsidP="00EE62B9">
      <w:r w:rsidRPr="00EE62B9">
        <w:t xml:space="preserve">As an integral part of the study, an exercise science officer from Hallam University will give you support and advice around lifestyle issues and physical activity. You will see them weekly for the first 9 months of the study. </w:t>
      </w:r>
    </w:p>
    <w:p w14:paraId="65F2894E" w14:textId="77777777" w:rsidR="00E076D4" w:rsidRPr="00EE62B9" w:rsidRDefault="00E076D4" w:rsidP="00EE62B9">
      <w:r w:rsidRPr="00EE62B9">
        <w:t xml:space="preserve">The physical activity sessions will include exercises, mini games with a fun element to them and last about an hour. They will be run at community facilities near your home or at Hallam University. </w:t>
      </w:r>
    </w:p>
    <w:p w14:paraId="248A6701" w14:textId="77777777" w:rsidR="00E076D4" w:rsidRPr="00EE62B9" w:rsidRDefault="00E076D4" w:rsidP="00EE62B9"/>
    <w:p w14:paraId="6C9E59E4" w14:textId="77777777" w:rsidR="00E076D4" w:rsidRPr="00EE62B9" w:rsidRDefault="00E076D4" w:rsidP="00EE62B9">
      <w:pPr>
        <w:rPr>
          <w:b/>
        </w:rPr>
      </w:pPr>
      <w:r w:rsidRPr="00EE62B9">
        <w:rPr>
          <w:b/>
        </w:rPr>
        <w:t>6.4 How much school will I miss?</w:t>
      </w:r>
    </w:p>
    <w:p w14:paraId="11EB7971" w14:textId="77777777" w:rsidR="00E076D4" w:rsidRPr="00EE62B9" w:rsidRDefault="00E076D4" w:rsidP="00EE62B9">
      <w:pPr>
        <w:rPr>
          <w:b/>
        </w:rPr>
      </w:pPr>
    </w:p>
    <w:p w14:paraId="119E9009" w14:textId="77777777" w:rsidR="00E076D4" w:rsidRPr="00EE62B9" w:rsidRDefault="00E076D4" w:rsidP="00EE62B9">
      <w:r w:rsidRPr="00EE62B9">
        <w:t xml:space="preserve">We will try our best to see that you miss school as little as possible.  </w:t>
      </w:r>
    </w:p>
    <w:p w14:paraId="0B0874A7" w14:textId="77777777" w:rsidR="00E076D4" w:rsidRPr="00EE62B9" w:rsidRDefault="00E076D4" w:rsidP="00EE62B9">
      <w:r w:rsidRPr="00EE62B9">
        <w:t>The exercise and lifestyle management programme will be arranged in the late afternoons/evenings.</w:t>
      </w:r>
    </w:p>
    <w:p w14:paraId="5E6FD3CD" w14:textId="77777777" w:rsidR="00E076D4" w:rsidRPr="00EE62B9" w:rsidRDefault="00E076D4" w:rsidP="00EE62B9">
      <w:r w:rsidRPr="00EE62B9">
        <w:lastRenderedPageBreak/>
        <w:t>There will be 3 days of tests over the 2 years which can be done during school holidays after discussion with your parents and you.</w:t>
      </w:r>
    </w:p>
    <w:p w14:paraId="031D54F7" w14:textId="77777777" w:rsidR="00E076D4" w:rsidRPr="00EE62B9" w:rsidRDefault="00E076D4" w:rsidP="00EE62B9">
      <w:r w:rsidRPr="00EE62B9">
        <w:t>You will need to have 1-2 days off school when the balloon is put in and again when it is taken out. This can be done on a Friday or again during school holidays.</w:t>
      </w:r>
    </w:p>
    <w:p w14:paraId="17513404" w14:textId="77777777" w:rsidR="00E076D4" w:rsidRPr="00EE62B9" w:rsidRDefault="00E076D4" w:rsidP="00EE62B9">
      <w:r w:rsidRPr="00EE62B9">
        <w:t>We would like to see you every month for the 6 months when the balloon is in to make sure you are doing okay but we can do this after school.</w:t>
      </w:r>
    </w:p>
    <w:p w14:paraId="21453E58" w14:textId="77777777" w:rsidR="00E076D4" w:rsidRPr="00EE62B9" w:rsidRDefault="00E076D4" w:rsidP="00EE62B9"/>
    <w:p w14:paraId="78758BFC" w14:textId="77777777" w:rsidR="00E076D4" w:rsidRPr="00EE62B9" w:rsidRDefault="00E076D4" w:rsidP="00EE62B9">
      <w:pPr>
        <w:tabs>
          <w:tab w:val="left" w:pos="3765"/>
        </w:tabs>
        <w:jc w:val="both"/>
        <w:rPr>
          <w:rFonts w:cs="Arial"/>
          <w:b/>
        </w:rPr>
      </w:pPr>
      <w:r w:rsidRPr="00EE62B9">
        <w:rPr>
          <w:rFonts w:cs="Arial"/>
          <w:b/>
        </w:rPr>
        <w:t>7.0 Is there anything else to be worried about if I take part?</w:t>
      </w:r>
    </w:p>
    <w:p w14:paraId="50883077" w14:textId="77777777" w:rsidR="00E076D4" w:rsidRPr="00EE62B9" w:rsidRDefault="00E076D4" w:rsidP="00EE62B9">
      <w:pPr>
        <w:tabs>
          <w:tab w:val="left" w:pos="1440"/>
          <w:tab w:val="left" w:pos="2160"/>
          <w:tab w:val="left" w:pos="2880"/>
          <w:tab w:val="left" w:pos="4680"/>
          <w:tab w:val="left" w:pos="5400"/>
          <w:tab w:val="right" w:pos="9000"/>
        </w:tabs>
      </w:pPr>
      <w:r w:rsidRPr="00EE62B9">
        <w:t xml:space="preserve">There can be some discomfort in your belly along with feeling sick and perhaps vomiting for the first few days after the balloon goes in as your body gets used to the balloon. Three out of four people experience this but it should settle soon. But it is important to follow what the doctor tells you regarding what you can eat and drink. </w:t>
      </w:r>
    </w:p>
    <w:p w14:paraId="13B8310E" w14:textId="77777777" w:rsidR="00E076D4" w:rsidRPr="00EE62B9" w:rsidRDefault="00E076D4" w:rsidP="00EE62B9">
      <w:pPr>
        <w:tabs>
          <w:tab w:val="left" w:pos="1440"/>
          <w:tab w:val="left" w:pos="2160"/>
          <w:tab w:val="left" w:pos="2880"/>
          <w:tab w:val="left" w:pos="4680"/>
          <w:tab w:val="left" w:pos="5400"/>
          <w:tab w:val="right" w:pos="9000"/>
        </w:tabs>
        <w:jc w:val="both"/>
      </w:pPr>
      <w:r w:rsidRPr="00EE62B9">
        <w:t xml:space="preserve">Sometimes the balloon can deflate early (if you start feeling hungry and not as full as before or start gaining weight we need to think about this) and usually they will pass right through your bowel and come out the other end. Very occasionally, the balloon may need removing by operation. </w:t>
      </w:r>
    </w:p>
    <w:p w14:paraId="1C3EA82D" w14:textId="77777777" w:rsidR="00E076D4" w:rsidRPr="00EE62B9" w:rsidRDefault="00E076D4" w:rsidP="00EE62B9">
      <w:pPr>
        <w:tabs>
          <w:tab w:val="left" w:pos="1440"/>
          <w:tab w:val="left" w:pos="2160"/>
          <w:tab w:val="left" w:pos="2880"/>
          <w:tab w:val="left" w:pos="4680"/>
          <w:tab w:val="left" w:pos="5400"/>
          <w:tab w:val="right" w:pos="9000"/>
        </w:tabs>
        <w:jc w:val="both"/>
      </w:pPr>
      <w:r w:rsidRPr="00EE62B9">
        <w:t xml:space="preserve">There is a very small risk that the camera could damage your food pipe but this is very rare as the tube is flexible and the doctors doing the procedure are very experienced. There is also a small risk of reacting to the anaesthetic but you will be put to sleep by a young person’s anaesthetist (someone who is specialised at putting children to sleep for operations). </w:t>
      </w:r>
    </w:p>
    <w:p w14:paraId="2AC681C4" w14:textId="77777777" w:rsidR="00E076D4" w:rsidRPr="00EE62B9" w:rsidRDefault="00E076D4" w:rsidP="00EE62B9">
      <w:pPr>
        <w:tabs>
          <w:tab w:val="left" w:pos="1440"/>
          <w:tab w:val="left" w:pos="2160"/>
          <w:tab w:val="left" w:pos="2880"/>
          <w:tab w:val="left" w:pos="4680"/>
          <w:tab w:val="left" w:pos="5400"/>
          <w:tab w:val="right" w:pos="9000"/>
        </w:tabs>
        <w:jc w:val="both"/>
      </w:pPr>
      <w:r w:rsidRPr="00EE62B9">
        <w:t xml:space="preserve">The main risk is blockage of the gut by the balloon (1.5 in a 1000). This is very rare and you will be told what to look out for. (Things like sickness or a bloated stomach for example). </w:t>
      </w:r>
      <w:r w:rsidRPr="00EE62B9">
        <w:lastRenderedPageBreak/>
        <w:t xml:space="preserve">It is usually a problem in patients who have had previous gut operations but we have chosen you because you have not had a gut operation before. </w:t>
      </w:r>
    </w:p>
    <w:p w14:paraId="1C6D179E" w14:textId="77777777" w:rsidR="00E076D4" w:rsidRPr="00EE62B9" w:rsidRDefault="00E076D4" w:rsidP="00EE62B9">
      <w:pPr>
        <w:tabs>
          <w:tab w:val="left" w:pos="1440"/>
          <w:tab w:val="left" w:pos="2160"/>
          <w:tab w:val="left" w:pos="2880"/>
          <w:tab w:val="left" w:pos="4680"/>
          <w:tab w:val="left" w:pos="5400"/>
          <w:tab w:val="right" w:pos="9000"/>
        </w:tabs>
        <w:jc w:val="both"/>
      </w:pPr>
      <w:r w:rsidRPr="00EE62B9">
        <w:rPr>
          <w:rFonts w:cs="Arial"/>
        </w:rPr>
        <w:t xml:space="preserve">We also want to look at the thickness and strength of the bones before the balloon goes in and after it is removed to see how the weight loss affects growing </w:t>
      </w:r>
      <w:proofErr w:type="gramStart"/>
      <w:r w:rsidRPr="00EE62B9">
        <w:rPr>
          <w:rFonts w:cs="Arial"/>
        </w:rPr>
        <w:t>bones.This</w:t>
      </w:r>
      <w:proofErr w:type="gramEnd"/>
      <w:r w:rsidRPr="00EE62B9">
        <w:rPr>
          <w:rFonts w:cs="Arial"/>
        </w:rPr>
        <w:t xml:space="preserve"> means two types of scan - a special X-ray image called DEXA and a detailed type of X-ray like a CT scan. The scans take about 30 minutes and you will be awake whilst they happen. They do not hurt but you </w:t>
      </w:r>
      <w:proofErr w:type="gramStart"/>
      <w:r w:rsidRPr="00EE62B9">
        <w:rPr>
          <w:rFonts w:cs="Arial"/>
        </w:rPr>
        <w:t>have to</w:t>
      </w:r>
      <w:proofErr w:type="gramEnd"/>
      <w:r w:rsidRPr="00EE62B9">
        <w:rPr>
          <w:rFonts w:cs="Arial"/>
        </w:rPr>
        <w:t xml:space="preserve"> lie still. The scans mean that you will be exposed to some radiation. We are all exposed to a certain amount of radiation from the environment around us and this is called ‘background radiation’. This can be more when we do certain activities like take a flight or live in a certain area. The amount of radiation that you will be exposed to during this study is equal to the background radiation you receive over 18 days as part of your normal activity or having your chest x rayed 6 times. We plan to do the bone scans before the balloon goes in, again after it comes out and then at follow up 18 months later.</w:t>
      </w:r>
    </w:p>
    <w:p w14:paraId="202FD2F4" w14:textId="77777777" w:rsidR="00E076D4" w:rsidRPr="00EE62B9" w:rsidRDefault="00E076D4" w:rsidP="00EE62B9">
      <w:pPr>
        <w:tabs>
          <w:tab w:val="left" w:pos="1440"/>
          <w:tab w:val="left" w:pos="2160"/>
          <w:tab w:val="left" w:pos="2880"/>
          <w:tab w:val="left" w:pos="4680"/>
          <w:tab w:val="left" w:pos="5400"/>
          <w:tab w:val="right" w:pos="9000"/>
        </w:tabs>
      </w:pPr>
    </w:p>
    <w:p w14:paraId="65BCAA36" w14:textId="77777777" w:rsidR="00E076D4" w:rsidRPr="00EE62B9" w:rsidRDefault="00E076D4" w:rsidP="00EE62B9">
      <w:pPr>
        <w:numPr>
          <w:ilvl w:val="0"/>
          <w:numId w:val="117"/>
        </w:numPr>
        <w:tabs>
          <w:tab w:val="left" w:pos="0"/>
        </w:tabs>
        <w:ind w:left="0" w:firstLine="0"/>
        <w:rPr>
          <w:b/>
        </w:rPr>
      </w:pPr>
      <w:r w:rsidRPr="00EE62B9">
        <w:rPr>
          <w:b/>
        </w:rPr>
        <w:t>What if you find something wrong with me on the tests that you do?</w:t>
      </w:r>
    </w:p>
    <w:p w14:paraId="11DAD614" w14:textId="77777777" w:rsidR="00E076D4" w:rsidRPr="00EE62B9" w:rsidRDefault="00E076D4" w:rsidP="00EE62B9">
      <w:pPr>
        <w:tabs>
          <w:tab w:val="left" w:pos="0"/>
        </w:tabs>
      </w:pPr>
    </w:p>
    <w:p w14:paraId="1353656E" w14:textId="77777777" w:rsidR="00E076D4" w:rsidRPr="00EE62B9" w:rsidRDefault="00E076D4" w:rsidP="00EE62B9">
      <w:r w:rsidRPr="00EE62B9">
        <w:t>If we find out something that we think is important on your blood tests, we will talk to you and your mum, dad or carer and ask you and them if you want to come back and get checked again at the hospital.</w:t>
      </w:r>
    </w:p>
    <w:p w14:paraId="0166EE3A" w14:textId="77777777" w:rsidR="00E076D4" w:rsidRPr="00EE62B9" w:rsidRDefault="00E076D4" w:rsidP="00EE62B9">
      <w:pPr>
        <w:tabs>
          <w:tab w:val="left" w:pos="1440"/>
          <w:tab w:val="left" w:pos="2160"/>
          <w:tab w:val="left" w:pos="2880"/>
          <w:tab w:val="left" w:pos="4680"/>
          <w:tab w:val="left" w:pos="5400"/>
          <w:tab w:val="right" w:pos="9000"/>
        </w:tabs>
        <w:jc w:val="both"/>
      </w:pPr>
      <w:r w:rsidRPr="00EE62B9">
        <w:t xml:space="preserve">There is a possibility that we may sometimes find problems like high blood pressure, early or pre-diabetes, abnormal liver tests and low vitamin levels. These conditions can all be </w:t>
      </w:r>
      <w:r w:rsidRPr="00EE62B9">
        <w:lastRenderedPageBreak/>
        <w:t>treated and will get better with the weight loss that we hope to see with the use of the balloon.</w:t>
      </w:r>
    </w:p>
    <w:p w14:paraId="64CDE290" w14:textId="77777777" w:rsidR="00E076D4" w:rsidRPr="00EE62B9" w:rsidRDefault="00E076D4" w:rsidP="00EE62B9"/>
    <w:p w14:paraId="497990B2" w14:textId="77777777" w:rsidR="00E076D4" w:rsidRPr="00EE62B9" w:rsidRDefault="00E076D4" w:rsidP="00EE62B9">
      <w:pPr>
        <w:numPr>
          <w:ilvl w:val="0"/>
          <w:numId w:val="117"/>
        </w:numPr>
        <w:tabs>
          <w:tab w:val="left" w:pos="360"/>
        </w:tabs>
        <w:ind w:left="0" w:firstLine="0"/>
        <w:rPr>
          <w:b/>
        </w:rPr>
      </w:pPr>
      <w:r w:rsidRPr="00EE62B9">
        <w:rPr>
          <w:b/>
        </w:rPr>
        <w:t xml:space="preserve"> Will the study help me?</w:t>
      </w:r>
    </w:p>
    <w:p w14:paraId="57B0CE8F" w14:textId="77777777" w:rsidR="00E076D4" w:rsidRPr="00EE62B9" w:rsidRDefault="00E076D4" w:rsidP="00EE62B9">
      <w:pPr>
        <w:tabs>
          <w:tab w:val="left" w:pos="360"/>
        </w:tabs>
        <w:rPr>
          <w:b/>
        </w:rPr>
      </w:pPr>
    </w:p>
    <w:p w14:paraId="34F1323F" w14:textId="77777777" w:rsidR="00E076D4" w:rsidRPr="00EE62B9" w:rsidRDefault="00E076D4" w:rsidP="00EE62B9">
      <w:pPr>
        <w:tabs>
          <w:tab w:val="left" w:pos="1440"/>
          <w:tab w:val="left" w:pos="2160"/>
          <w:tab w:val="left" w:pos="2880"/>
          <w:tab w:val="left" w:pos="4680"/>
          <w:tab w:val="left" w:pos="5400"/>
          <w:tab w:val="right" w:pos="9000"/>
        </w:tabs>
        <w:jc w:val="both"/>
      </w:pPr>
      <w:r w:rsidRPr="00EE62B9">
        <w:t>The study may help you. We are hoping that you will lose weight perhaps up to 3 stone when you take part in this study.  This we hope will have a positive impact on all elements in your life. In other children, we have seen improvements in self-confidence, increased physical activity and ability to make friends. You will also get individual advice and attention on lifestyle changes and exercise to help you to reach and then stay a healthy weight from a qualified exercise science officer (it will be like having a personal trainer!). There will also be the chance to meet with other young people your age with similar worries and concerns.</w:t>
      </w:r>
    </w:p>
    <w:p w14:paraId="24215CC0" w14:textId="77777777" w:rsidR="00E076D4" w:rsidRPr="00EE62B9" w:rsidRDefault="00E076D4" w:rsidP="00EE62B9"/>
    <w:p w14:paraId="2EEFFEA1" w14:textId="77777777" w:rsidR="00E076D4" w:rsidRPr="00EE62B9" w:rsidRDefault="00E076D4" w:rsidP="00EE62B9"/>
    <w:p w14:paraId="480827E7" w14:textId="77777777" w:rsidR="00E076D4" w:rsidRPr="00EE62B9" w:rsidRDefault="00E076D4" w:rsidP="00EE62B9">
      <w:pPr>
        <w:numPr>
          <w:ilvl w:val="0"/>
          <w:numId w:val="117"/>
        </w:numPr>
        <w:tabs>
          <w:tab w:val="left" w:pos="540"/>
        </w:tabs>
        <w:ind w:left="0" w:firstLine="0"/>
        <w:rPr>
          <w:b/>
        </w:rPr>
      </w:pPr>
      <w:r w:rsidRPr="00EE62B9">
        <w:rPr>
          <w:b/>
        </w:rPr>
        <w:t>What happens when the research study stops?</w:t>
      </w:r>
    </w:p>
    <w:p w14:paraId="7BEF9258" w14:textId="77777777" w:rsidR="00E076D4" w:rsidRPr="00EE62B9" w:rsidRDefault="00E076D4" w:rsidP="00EE62B9"/>
    <w:p w14:paraId="30CE3A79" w14:textId="77777777" w:rsidR="00E076D4" w:rsidRPr="00EE62B9" w:rsidRDefault="00E076D4" w:rsidP="00EE62B9">
      <w:r w:rsidRPr="00EE62B9">
        <w:t>We will collect all the information together and decide if stomach balloons are useful in losing weight and improving the quality of life of young people with severe overweight problems.</w:t>
      </w:r>
    </w:p>
    <w:p w14:paraId="72A5FB36" w14:textId="77777777" w:rsidR="00E076D4" w:rsidRPr="00EE62B9" w:rsidRDefault="00E076D4" w:rsidP="00EE62B9"/>
    <w:p w14:paraId="64A33CDA" w14:textId="77777777" w:rsidR="00E076D4" w:rsidRPr="00EE62B9" w:rsidRDefault="00E076D4" w:rsidP="00EE62B9">
      <w:pPr>
        <w:numPr>
          <w:ilvl w:val="0"/>
          <w:numId w:val="117"/>
        </w:numPr>
        <w:tabs>
          <w:tab w:val="left" w:pos="180"/>
        </w:tabs>
        <w:ind w:left="0" w:firstLine="0"/>
        <w:rPr>
          <w:b/>
        </w:rPr>
      </w:pPr>
      <w:r w:rsidRPr="00EE62B9">
        <w:rPr>
          <w:b/>
        </w:rPr>
        <w:t>Contact for further information</w:t>
      </w:r>
    </w:p>
    <w:p w14:paraId="6562694F" w14:textId="77777777" w:rsidR="00E076D4" w:rsidRPr="00EE62B9" w:rsidRDefault="00E076D4" w:rsidP="00EE62B9">
      <w:pPr>
        <w:rPr>
          <w:i/>
        </w:rPr>
      </w:pPr>
    </w:p>
    <w:p w14:paraId="0B6EEE0B" w14:textId="77777777" w:rsidR="00E076D4" w:rsidRPr="00EE62B9" w:rsidRDefault="00E076D4" w:rsidP="00EE62B9">
      <w:r w:rsidRPr="00EE62B9">
        <w:lastRenderedPageBreak/>
        <w:t>If you would like any further information about this study, you could contact:</w:t>
      </w:r>
    </w:p>
    <w:p w14:paraId="39AED684" w14:textId="77777777" w:rsidR="00E076D4" w:rsidRPr="00EE62B9" w:rsidRDefault="00E076D4" w:rsidP="00EE62B9">
      <w:r w:rsidRPr="00EE62B9">
        <w:rPr>
          <w:noProof/>
          <w:lang w:val="en-GB" w:eastAsia="en-GB"/>
        </w:rPr>
        <w:drawing>
          <wp:anchor distT="0" distB="0" distL="114300" distR="114300" simplePos="0" relativeHeight="251728896" behindDoc="1" locked="0" layoutInCell="1" allowOverlap="1" wp14:anchorId="020C454F" wp14:editId="2BCB8EF7">
            <wp:simplePos x="0" y="0"/>
            <wp:positionH relativeFrom="column">
              <wp:posOffset>3086100</wp:posOffset>
            </wp:positionH>
            <wp:positionV relativeFrom="paragraph">
              <wp:posOffset>45720</wp:posOffset>
            </wp:positionV>
            <wp:extent cx="1092200" cy="758825"/>
            <wp:effectExtent l="0" t="0" r="0" b="0"/>
            <wp:wrapTight wrapText="bothSides">
              <wp:wrapPolygon edited="0">
                <wp:start x="6530" y="0"/>
                <wp:lineTo x="0" y="1446"/>
                <wp:lineTo x="0" y="11568"/>
                <wp:lineTo x="3516" y="11568"/>
                <wp:lineTo x="1005" y="20967"/>
                <wp:lineTo x="5526" y="20967"/>
                <wp:lineTo x="21098" y="20244"/>
                <wp:lineTo x="21098" y="16629"/>
                <wp:lineTo x="12558" y="11568"/>
                <wp:lineTo x="17581" y="7953"/>
                <wp:lineTo x="17581" y="1446"/>
                <wp:lineTo x="13563" y="0"/>
                <wp:lineTo x="653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92200"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85A7A" w14:textId="77777777" w:rsidR="00E076D4" w:rsidRPr="00EE62B9" w:rsidRDefault="00E076D4" w:rsidP="00EE62B9">
      <w:r w:rsidRPr="00EE62B9">
        <w:t>Name: Pooja Sachdev</w:t>
      </w:r>
    </w:p>
    <w:p w14:paraId="5563A999" w14:textId="77777777" w:rsidR="00E076D4" w:rsidRPr="00EE62B9" w:rsidRDefault="00E076D4" w:rsidP="00EE62B9">
      <w:r w:rsidRPr="00EE62B9">
        <w:t>Designation: Clinical Research Fellow</w:t>
      </w:r>
    </w:p>
    <w:p w14:paraId="6B6E4405" w14:textId="77777777" w:rsidR="00E076D4" w:rsidRPr="00EE62B9" w:rsidRDefault="00E076D4" w:rsidP="00EE62B9">
      <w:r w:rsidRPr="00EE62B9">
        <w:t>Hospital/Department: Sheffield Children’s Hospital</w:t>
      </w:r>
    </w:p>
    <w:p w14:paraId="0034742C" w14:textId="77777777" w:rsidR="00E076D4" w:rsidRPr="00EE62B9" w:rsidRDefault="00931FF7" w:rsidP="00EE62B9">
      <w:hyperlink r:id="rId88" w:history="1">
        <w:r w:rsidR="00E076D4" w:rsidRPr="00EE62B9">
          <w:rPr>
            <w:rStyle w:val="Hyperlink"/>
          </w:rPr>
          <w:t>Tel:</w:t>
        </w:r>
      </w:hyperlink>
      <w:r w:rsidR="00E076D4" w:rsidRPr="00EE62B9">
        <w:t xml:space="preserve"> 07758312434</w:t>
      </w:r>
    </w:p>
    <w:p w14:paraId="7759754D" w14:textId="77777777" w:rsidR="00E076D4" w:rsidRPr="00EE62B9" w:rsidRDefault="00E076D4" w:rsidP="00EE62B9"/>
    <w:p w14:paraId="3DF60974" w14:textId="77777777" w:rsidR="00E076D4" w:rsidRPr="00EE62B9" w:rsidRDefault="00E076D4" w:rsidP="00EE62B9">
      <w:pPr>
        <w:rPr>
          <w:b/>
        </w:rPr>
      </w:pPr>
      <w:r w:rsidRPr="00EE62B9">
        <w:rPr>
          <w:b/>
        </w:rPr>
        <w:t>Thank you for reading so far - if you are still interested, please go to Part 2:</w:t>
      </w:r>
    </w:p>
    <w:p w14:paraId="22D58062" w14:textId="77777777" w:rsidR="00E076D4" w:rsidRPr="00EE62B9" w:rsidRDefault="00E076D4" w:rsidP="00EE62B9"/>
    <w:p w14:paraId="73AAEFE3" w14:textId="77777777" w:rsidR="00E076D4" w:rsidRPr="007737ED" w:rsidRDefault="00E076D4" w:rsidP="00EE62B9">
      <w:pPr>
        <w:rPr>
          <w:b/>
        </w:rPr>
      </w:pPr>
      <w:r w:rsidRPr="00EE62B9">
        <w:br w:type="page"/>
      </w:r>
      <w:r w:rsidRPr="00EE62B9">
        <w:rPr>
          <w:b/>
        </w:rPr>
        <w:lastRenderedPageBreak/>
        <w:t>Part 2 - more detail – information you need to know if yo</w:t>
      </w:r>
      <w:r w:rsidRPr="007737ED">
        <w:rPr>
          <w:b/>
        </w:rPr>
        <w:t>u still want to take part.</w:t>
      </w:r>
    </w:p>
    <w:p w14:paraId="7FC1D1D2" w14:textId="77777777" w:rsidR="00E076D4" w:rsidRPr="007737ED" w:rsidRDefault="00E076D4" w:rsidP="00E076D4"/>
    <w:p w14:paraId="499B56F4" w14:textId="77777777" w:rsidR="00E076D4" w:rsidRPr="007737ED" w:rsidRDefault="00E076D4" w:rsidP="00E076D4">
      <w:pPr>
        <w:numPr>
          <w:ilvl w:val="0"/>
          <w:numId w:val="117"/>
        </w:numPr>
        <w:spacing w:line="240" w:lineRule="auto"/>
        <w:ind w:left="0" w:firstLine="0"/>
        <w:rPr>
          <w:b/>
        </w:rPr>
      </w:pPr>
      <w:r w:rsidRPr="007737ED">
        <w:rPr>
          <w:b/>
        </w:rPr>
        <w:t>What if new information comes along?</w:t>
      </w:r>
    </w:p>
    <w:p w14:paraId="6763BD9B" w14:textId="77777777" w:rsidR="00E076D4" w:rsidRDefault="00E076D4" w:rsidP="00E8037F">
      <w:r w:rsidRPr="007554FE">
        <w:t xml:space="preserve">Sometimes while doing the research study, new things are discovered and information can become available about the best way to treat severe overweight in young people or about the balloons we are using in this project. </w:t>
      </w:r>
    </w:p>
    <w:p w14:paraId="786DE3E2" w14:textId="77777777" w:rsidR="00E076D4" w:rsidRPr="00C34F06" w:rsidRDefault="00E076D4" w:rsidP="00E8037F">
      <w:r w:rsidRPr="00C34F06">
        <w:t xml:space="preserve">If this happens, someone from the research team will tell you and your </w:t>
      </w:r>
      <w:r>
        <w:t>mum/dad</w:t>
      </w:r>
      <w:r w:rsidRPr="00C34F06">
        <w:t xml:space="preserve"> </w:t>
      </w:r>
      <w:r>
        <w:t xml:space="preserve">or carer </w:t>
      </w:r>
      <w:r w:rsidRPr="00C34F06">
        <w:t xml:space="preserve">about it and discuss with you whether you </w:t>
      </w:r>
      <w:r>
        <w:t xml:space="preserve">want to continue in the study. </w:t>
      </w:r>
      <w:r w:rsidRPr="00C34F06">
        <w:t>If you change your mind this will not affect any care you</w:t>
      </w:r>
      <w:r>
        <w:t xml:space="preserve"> </w:t>
      </w:r>
      <w:r w:rsidRPr="00C34F06">
        <w:t xml:space="preserve">receive whilst in hospital.  If you decide to continue in the study, you and your </w:t>
      </w:r>
      <w:r>
        <w:t>parents</w:t>
      </w:r>
      <w:r w:rsidRPr="00C34F06">
        <w:t xml:space="preserve"> will be asked to sign an updated form.</w:t>
      </w:r>
    </w:p>
    <w:p w14:paraId="2ACC499E" w14:textId="77777777" w:rsidR="00E076D4" w:rsidRDefault="00E076D4" w:rsidP="00E076D4"/>
    <w:p w14:paraId="7A30F741" w14:textId="77777777" w:rsidR="00E076D4" w:rsidRPr="007737ED" w:rsidRDefault="00E076D4" w:rsidP="00E076D4"/>
    <w:p w14:paraId="438A760B" w14:textId="77777777" w:rsidR="00E076D4" w:rsidRPr="007737ED" w:rsidRDefault="00E076D4" w:rsidP="00E076D4">
      <w:pPr>
        <w:numPr>
          <w:ilvl w:val="0"/>
          <w:numId w:val="117"/>
        </w:numPr>
        <w:spacing w:line="240" w:lineRule="auto"/>
        <w:ind w:left="0" w:firstLine="0"/>
        <w:rPr>
          <w:b/>
        </w:rPr>
      </w:pPr>
      <w:r w:rsidRPr="007737ED">
        <w:rPr>
          <w:b/>
        </w:rPr>
        <w:t>What if I don’t want to do the research anymore?</w:t>
      </w:r>
    </w:p>
    <w:p w14:paraId="31DF6089" w14:textId="77777777" w:rsidR="00E076D4" w:rsidRDefault="00E076D4" w:rsidP="00E076D4"/>
    <w:p w14:paraId="618727C2" w14:textId="77777777" w:rsidR="00E076D4" w:rsidRDefault="00E076D4" w:rsidP="00E076D4">
      <w:r w:rsidRPr="007737ED">
        <w:t>Just tell your mum, dad, carer</w:t>
      </w:r>
      <w:r>
        <w:t xml:space="preserve">, doctor or nurse at any time. </w:t>
      </w:r>
      <w:r w:rsidRPr="007737ED">
        <w:t xml:space="preserve">They will not be cross with you.  </w:t>
      </w:r>
      <w:r>
        <w:t xml:space="preserve">We will arrange for the balloon to be removed and you and your parents can decide if you want to carry on with the study. </w:t>
      </w:r>
      <w:r w:rsidRPr="007737ED">
        <w:t>You will still have the same care whilst you are at hospital.</w:t>
      </w:r>
    </w:p>
    <w:p w14:paraId="190D1BF7" w14:textId="77777777" w:rsidR="00E076D4" w:rsidRDefault="00E076D4" w:rsidP="00E076D4"/>
    <w:p w14:paraId="26F68815" w14:textId="77777777" w:rsidR="00E076D4" w:rsidRPr="007737ED" w:rsidRDefault="00E076D4" w:rsidP="00E076D4">
      <w:pPr>
        <w:numPr>
          <w:ilvl w:val="0"/>
          <w:numId w:val="117"/>
        </w:numPr>
        <w:spacing w:line="240" w:lineRule="auto"/>
        <w:rPr>
          <w:b/>
        </w:rPr>
      </w:pPr>
      <w:r w:rsidRPr="007737ED">
        <w:rPr>
          <w:b/>
        </w:rPr>
        <w:t>What if there is a problem or something goes wrong?</w:t>
      </w:r>
    </w:p>
    <w:p w14:paraId="5ACF4DB1" w14:textId="77777777" w:rsidR="00E076D4" w:rsidRDefault="00E076D4" w:rsidP="00E076D4"/>
    <w:p w14:paraId="5DE464C1" w14:textId="77777777" w:rsidR="00E076D4" w:rsidRPr="007737ED" w:rsidRDefault="00E076D4" w:rsidP="00E076D4">
      <w:r>
        <w:rPr>
          <w:noProof/>
          <w:lang w:val="en-GB" w:eastAsia="en-GB"/>
        </w:rPr>
        <w:lastRenderedPageBreak/>
        <w:drawing>
          <wp:anchor distT="0" distB="0" distL="114300" distR="114300" simplePos="0" relativeHeight="251732992" behindDoc="1" locked="0" layoutInCell="1" allowOverlap="1" wp14:anchorId="3B38541A" wp14:editId="7AFF4707">
            <wp:simplePos x="0" y="0"/>
            <wp:positionH relativeFrom="column">
              <wp:posOffset>3086100</wp:posOffset>
            </wp:positionH>
            <wp:positionV relativeFrom="paragraph">
              <wp:posOffset>434340</wp:posOffset>
            </wp:positionV>
            <wp:extent cx="965200" cy="1117600"/>
            <wp:effectExtent l="0" t="0" r="0" b="0"/>
            <wp:wrapTight wrapText="bothSides">
              <wp:wrapPolygon edited="0">
                <wp:start x="0" y="0"/>
                <wp:lineTo x="0" y="21109"/>
                <wp:lineTo x="21032" y="21109"/>
                <wp:lineTo x="2103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52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7ED">
        <w:t>Tell us if there is a problem and we will try and sort it out straight away.  You and your mum, dad or carer can either contact the project co-ordinator:</w:t>
      </w:r>
    </w:p>
    <w:p w14:paraId="1DFA17B5" w14:textId="77777777" w:rsidR="00E076D4" w:rsidRPr="007737ED" w:rsidRDefault="00E076D4" w:rsidP="00E076D4"/>
    <w:p w14:paraId="1E6C3B32" w14:textId="77777777" w:rsidR="00E076D4" w:rsidRPr="007737ED" w:rsidRDefault="00E076D4" w:rsidP="00E076D4">
      <w:r w:rsidRPr="007737ED">
        <w:t>Name:</w:t>
      </w:r>
      <w:r>
        <w:t xml:space="preserve"> Pooja Sachdev</w:t>
      </w:r>
    </w:p>
    <w:p w14:paraId="3927A8BC" w14:textId="77777777" w:rsidR="00E076D4" w:rsidRPr="007737ED" w:rsidRDefault="00E076D4" w:rsidP="00E076D4">
      <w:r w:rsidRPr="007737ED">
        <w:t>Designation:</w:t>
      </w:r>
      <w:r>
        <w:t xml:space="preserve"> Clinical Research Fellow</w:t>
      </w:r>
    </w:p>
    <w:p w14:paraId="4180F748" w14:textId="77777777" w:rsidR="00E076D4" w:rsidRPr="007737ED" w:rsidRDefault="00E076D4" w:rsidP="00E076D4">
      <w:r w:rsidRPr="007737ED">
        <w:t>Hospital/Department:</w:t>
      </w:r>
      <w:r>
        <w:t xml:space="preserve"> Sheffield Children’s Hospital</w:t>
      </w:r>
    </w:p>
    <w:p w14:paraId="0B9B6DD6" w14:textId="77777777" w:rsidR="00E076D4" w:rsidRDefault="00E076D4" w:rsidP="00E076D4">
      <w:r w:rsidRPr="007737ED">
        <w:t>Tel:</w:t>
      </w:r>
      <w:r>
        <w:t xml:space="preserve"> 07758312434</w:t>
      </w:r>
    </w:p>
    <w:p w14:paraId="64D154B3" w14:textId="77777777" w:rsidR="00E076D4" w:rsidRPr="007737ED" w:rsidRDefault="00E076D4" w:rsidP="00E076D4"/>
    <w:p w14:paraId="4DAB4C71" w14:textId="77777777" w:rsidR="00E076D4" w:rsidRPr="007737ED" w:rsidRDefault="00E076D4" w:rsidP="00E076D4">
      <w:r w:rsidRPr="007737ED">
        <w:t>or the hospital complaints co-ordinator:</w:t>
      </w:r>
    </w:p>
    <w:p w14:paraId="3FA056BB" w14:textId="77777777" w:rsidR="00E076D4" w:rsidRPr="007737ED" w:rsidRDefault="00E076D4" w:rsidP="00E076D4"/>
    <w:p w14:paraId="052C08F2" w14:textId="77777777" w:rsidR="00E076D4" w:rsidRPr="007737ED" w:rsidRDefault="00E076D4" w:rsidP="00E076D4">
      <w:r w:rsidRPr="007737ED">
        <w:t>Mrs Linda Towers</w:t>
      </w:r>
    </w:p>
    <w:p w14:paraId="055FEA8F" w14:textId="77777777" w:rsidR="00E076D4" w:rsidRPr="007737ED" w:rsidRDefault="00E076D4" w:rsidP="00E076D4">
      <w:r w:rsidRPr="007737ED">
        <w:t>Patient Advice &amp; Liaison Co-ordinator</w:t>
      </w:r>
    </w:p>
    <w:p w14:paraId="4BB61DBB" w14:textId="77777777" w:rsidR="00E076D4" w:rsidRPr="007737ED" w:rsidRDefault="00E076D4" w:rsidP="00E076D4">
      <w:r w:rsidRPr="007737ED">
        <w:t xml:space="preserve">Sheffield Children’s NHS </w:t>
      </w:r>
      <w:r>
        <w:t xml:space="preserve">Foundation </w:t>
      </w:r>
      <w:r w:rsidRPr="007737ED">
        <w:t>Trust</w:t>
      </w:r>
    </w:p>
    <w:p w14:paraId="249F681A" w14:textId="77777777" w:rsidR="00E076D4" w:rsidRPr="007737ED" w:rsidRDefault="00E076D4" w:rsidP="00E076D4">
      <w:r w:rsidRPr="007737ED">
        <w:t>Tel: 0114 271 7594</w:t>
      </w:r>
    </w:p>
    <w:p w14:paraId="126966C5" w14:textId="77777777" w:rsidR="00E076D4" w:rsidRPr="007737ED" w:rsidRDefault="00E076D4" w:rsidP="00E076D4"/>
    <w:p w14:paraId="70984551" w14:textId="77777777" w:rsidR="00E076D4" w:rsidRPr="007737ED" w:rsidRDefault="00E076D4" w:rsidP="00E076D4">
      <w:pPr>
        <w:numPr>
          <w:ilvl w:val="0"/>
          <w:numId w:val="117"/>
        </w:numPr>
        <w:spacing w:line="240" w:lineRule="auto"/>
        <w:ind w:left="0" w:firstLine="0"/>
        <w:rPr>
          <w:b/>
        </w:rPr>
      </w:pPr>
      <w:r w:rsidRPr="007737ED">
        <w:rPr>
          <w:b/>
        </w:rPr>
        <w:t>Will anyone else know I</w:t>
      </w:r>
      <w:r>
        <w:rPr>
          <w:b/>
        </w:rPr>
        <w:t xml:space="preserve"> am </w:t>
      </w:r>
      <w:r w:rsidRPr="007737ED">
        <w:rPr>
          <w:b/>
        </w:rPr>
        <w:t>doing this?</w:t>
      </w:r>
    </w:p>
    <w:p w14:paraId="1CA825A5" w14:textId="77777777" w:rsidR="00E076D4" w:rsidRDefault="00E076D4" w:rsidP="00E076D4"/>
    <w:p w14:paraId="79B8F019" w14:textId="77777777" w:rsidR="00E076D4" w:rsidRPr="007737ED" w:rsidRDefault="00E076D4" w:rsidP="00E076D4">
      <w:r w:rsidRPr="007737ED">
        <w:t xml:space="preserve">The people in our research team </w:t>
      </w:r>
      <w:r>
        <w:t xml:space="preserve">will know you are taking part. </w:t>
      </w:r>
      <w:r w:rsidRPr="007737ED">
        <w:t>The doctor looking after you while you are in hospital will also know.</w:t>
      </w:r>
    </w:p>
    <w:p w14:paraId="46DFE206" w14:textId="77777777" w:rsidR="00E076D4" w:rsidRPr="007737ED" w:rsidRDefault="00E076D4" w:rsidP="00E076D4">
      <w:r>
        <w:t>I</w:t>
      </w:r>
      <w:r w:rsidRPr="007737ED">
        <w:t xml:space="preserve">f you </w:t>
      </w:r>
      <w:r>
        <w:t xml:space="preserve">and your parents agree, </w:t>
      </w:r>
      <w:r w:rsidRPr="007737ED">
        <w:t>we will also tell your family doctor (GP) that you are doing the study.</w:t>
      </w:r>
    </w:p>
    <w:p w14:paraId="15EECC3C" w14:textId="77777777" w:rsidR="00E076D4" w:rsidRPr="007737ED" w:rsidRDefault="00E076D4" w:rsidP="00E076D4"/>
    <w:p w14:paraId="051DDB4A" w14:textId="77777777" w:rsidR="00E076D4" w:rsidRPr="007737ED" w:rsidRDefault="00E076D4" w:rsidP="00E076D4">
      <w:r w:rsidRPr="007737ED">
        <w:lastRenderedPageBreak/>
        <w:t xml:space="preserve">Other people who </w:t>
      </w:r>
      <w:r>
        <w:t>work</w:t>
      </w:r>
      <w:r w:rsidRPr="007737ED">
        <w:t xml:space="preserve"> at the hospital </w:t>
      </w:r>
      <w:r>
        <w:t xml:space="preserve">or in organisations that monitor research studies may also look at your medical notes </w:t>
      </w:r>
      <w:r w:rsidRPr="007737ED">
        <w:t>to check that the study is being carried out correctly</w:t>
      </w:r>
      <w:r>
        <w:t>.</w:t>
      </w:r>
    </w:p>
    <w:p w14:paraId="65724FEA" w14:textId="77777777" w:rsidR="00E076D4" w:rsidRPr="007737ED" w:rsidRDefault="00E076D4" w:rsidP="00E076D4">
      <w:r w:rsidRPr="007737ED">
        <w:t xml:space="preserve">All information that is collected about you during the research will be kept strictly confidential.  Any information about you that leaves the hospital will have your name and address removed so that you cannot be recognised from it, except for letters to your </w:t>
      </w:r>
      <w:r>
        <w:t xml:space="preserve">family doctor (GP). </w:t>
      </w:r>
      <w:r w:rsidRPr="007737ED">
        <w:t>You will be given a number, which will be used instead.</w:t>
      </w:r>
    </w:p>
    <w:p w14:paraId="6D70C063" w14:textId="77777777" w:rsidR="00E076D4" w:rsidRDefault="00E076D4" w:rsidP="00E076D4"/>
    <w:p w14:paraId="199183E3" w14:textId="77777777" w:rsidR="00E076D4" w:rsidRDefault="00E076D4" w:rsidP="00E076D4">
      <w:r w:rsidRPr="007737ED">
        <w:t xml:space="preserve">Once the study is complete all </w:t>
      </w:r>
      <w:r>
        <w:t xml:space="preserve">the </w:t>
      </w:r>
      <w:r w:rsidRPr="007737ED">
        <w:t>information, which is relevant to your medical care,</w:t>
      </w:r>
      <w:r>
        <w:t xml:space="preserve"> will be</w:t>
      </w:r>
      <w:r w:rsidRPr="007737ED">
        <w:t xml:space="preserve"> kept in your own confidential notes</w:t>
      </w:r>
      <w:r>
        <w:t xml:space="preserve"> and anything else will be destroyed.</w:t>
      </w:r>
    </w:p>
    <w:p w14:paraId="7E7D60EB" w14:textId="77777777" w:rsidR="00E076D4" w:rsidRPr="007737ED" w:rsidRDefault="00E076D4" w:rsidP="00E076D4">
      <w:r>
        <w:t xml:space="preserve">Any data, photographs, questionnaires collected will be kept anonymised (which means we cannot find out who you are from it unless we have your special number) and kept for 5 years after the study is finished in case we need to go back and look at something.  </w:t>
      </w:r>
    </w:p>
    <w:p w14:paraId="2AFC2630" w14:textId="77777777" w:rsidR="00E076D4" w:rsidRPr="007737ED" w:rsidRDefault="00E076D4" w:rsidP="00E076D4">
      <w:r>
        <w:rPr>
          <w:noProof/>
          <w:lang w:val="en-GB" w:eastAsia="en-GB"/>
        </w:rPr>
        <w:drawing>
          <wp:anchor distT="0" distB="0" distL="114300" distR="114300" simplePos="0" relativeHeight="251731968" behindDoc="1" locked="0" layoutInCell="1" allowOverlap="1" wp14:anchorId="2E54D2BA" wp14:editId="0724F4BA">
            <wp:simplePos x="0" y="0"/>
            <wp:positionH relativeFrom="column">
              <wp:posOffset>2743200</wp:posOffset>
            </wp:positionH>
            <wp:positionV relativeFrom="paragraph">
              <wp:posOffset>45720</wp:posOffset>
            </wp:positionV>
            <wp:extent cx="952500" cy="1231900"/>
            <wp:effectExtent l="0" t="0" r="0" b="0"/>
            <wp:wrapTight wrapText="bothSides">
              <wp:wrapPolygon edited="0">
                <wp:start x="0" y="0"/>
                <wp:lineTo x="0" y="21377"/>
                <wp:lineTo x="21312" y="21377"/>
                <wp:lineTo x="2131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2500" cy="123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1BB02" w14:textId="77777777" w:rsidR="00E076D4" w:rsidRDefault="00E076D4" w:rsidP="00E076D4">
      <w:pPr>
        <w:numPr>
          <w:ilvl w:val="0"/>
          <w:numId w:val="117"/>
        </w:numPr>
        <w:spacing w:line="240" w:lineRule="auto"/>
        <w:ind w:left="0" w:firstLine="0"/>
        <w:rPr>
          <w:b/>
        </w:rPr>
      </w:pPr>
      <w:r w:rsidRPr="007737ED">
        <w:rPr>
          <w:b/>
        </w:rPr>
        <w:t>What will happen to any samples I give?</w:t>
      </w:r>
    </w:p>
    <w:p w14:paraId="287FFEB7" w14:textId="77777777" w:rsidR="000D2912" w:rsidRPr="007737ED" w:rsidRDefault="000D2912" w:rsidP="00D80AED">
      <w:pPr>
        <w:spacing w:line="240" w:lineRule="auto"/>
        <w:rPr>
          <w:b/>
        </w:rPr>
      </w:pPr>
    </w:p>
    <w:p w14:paraId="515B74CB" w14:textId="77777777" w:rsidR="00E076D4" w:rsidRPr="005D7512" w:rsidRDefault="00E076D4" w:rsidP="00D80AED">
      <w:r w:rsidRPr="005D7512">
        <w:t xml:space="preserve">All blood samples provided by you will be </w:t>
      </w:r>
      <w:r>
        <w:t xml:space="preserve">anonymised and </w:t>
      </w:r>
      <w:r w:rsidRPr="005D7512">
        <w:t>coded with a study number and stored in the Clinical Research Facility at the Children’s Hospital.</w:t>
      </w:r>
      <w:r>
        <w:t xml:space="preserve"> However, the researchers will be able to identify the results of tests if any problems come up on the test and you, your parents/carer will be informed, and the correct treatment started</w:t>
      </w:r>
      <w:proofErr w:type="gramStart"/>
      <w:r>
        <w:t>. .</w:t>
      </w:r>
      <w:proofErr w:type="gramEnd"/>
      <w:r>
        <w:t xml:space="preserve"> </w:t>
      </w:r>
    </w:p>
    <w:p w14:paraId="3C9C6012" w14:textId="77777777" w:rsidR="00E076D4" w:rsidRDefault="00E076D4" w:rsidP="00E076D4">
      <w:pPr>
        <w:tabs>
          <w:tab w:val="left" w:pos="720"/>
          <w:tab w:val="left" w:pos="1440"/>
          <w:tab w:val="left" w:pos="2160"/>
          <w:tab w:val="left" w:pos="2880"/>
          <w:tab w:val="left" w:pos="4680"/>
          <w:tab w:val="left" w:pos="5400"/>
          <w:tab w:val="right" w:pos="9000"/>
        </w:tabs>
        <w:jc w:val="both"/>
      </w:pPr>
      <w:r>
        <w:rPr>
          <w:rFonts w:cs="Arial"/>
          <w:bCs/>
        </w:rPr>
        <w:t xml:space="preserve">We are not planning to use these samples in any other studies. We will not store any </w:t>
      </w:r>
      <w:r>
        <w:t xml:space="preserve">blood or tissue samples after the study is completed. </w:t>
      </w:r>
    </w:p>
    <w:p w14:paraId="561E6196" w14:textId="77777777" w:rsidR="00E076D4" w:rsidRDefault="00E076D4" w:rsidP="00E076D4">
      <w:pPr>
        <w:tabs>
          <w:tab w:val="left" w:pos="720"/>
          <w:tab w:val="left" w:pos="1440"/>
          <w:tab w:val="left" w:pos="2160"/>
          <w:tab w:val="left" w:pos="2880"/>
          <w:tab w:val="left" w:pos="4680"/>
          <w:tab w:val="left" w:pos="5400"/>
          <w:tab w:val="right" w:pos="9000"/>
        </w:tabs>
        <w:jc w:val="both"/>
        <w:rPr>
          <w:u w:val="single"/>
        </w:rPr>
      </w:pPr>
    </w:p>
    <w:p w14:paraId="6692A988" w14:textId="77777777" w:rsidR="00E076D4" w:rsidRPr="009D1FDE" w:rsidRDefault="00E076D4" w:rsidP="00E076D4">
      <w:pPr>
        <w:tabs>
          <w:tab w:val="left" w:pos="720"/>
          <w:tab w:val="left" w:pos="1440"/>
          <w:tab w:val="left" w:pos="2160"/>
          <w:tab w:val="left" w:pos="2880"/>
          <w:tab w:val="left" w:pos="4680"/>
          <w:tab w:val="left" w:pos="5400"/>
          <w:tab w:val="right" w:pos="9000"/>
        </w:tabs>
        <w:jc w:val="both"/>
        <w:rPr>
          <w:u w:val="single"/>
        </w:rPr>
      </w:pPr>
    </w:p>
    <w:p w14:paraId="237EB1C8" w14:textId="77777777" w:rsidR="00E076D4" w:rsidRPr="007737ED" w:rsidRDefault="00E076D4" w:rsidP="00E076D4">
      <w:pPr>
        <w:numPr>
          <w:ilvl w:val="0"/>
          <w:numId w:val="117"/>
        </w:numPr>
        <w:spacing w:line="240" w:lineRule="auto"/>
        <w:rPr>
          <w:b/>
        </w:rPr>
      </w:pPr>
      <w:r w:rsidRPr="007737ED">
        <w:rPr>
          <w:b/>
        </w:rPr>
        <w:lastRenderedPageBreak/>
        <w:t>What will happen to the results of the research study?</w:t>
      </w:r>
    </w:p>
    <w:p w14:paraId="4E77044C" w14:textId="77777777" w:rsidR="00E076D4" w:rsidRDefault="00E076D4" w:rsidP="00E076D4">
      <w:pPr>
        <w:tabs>
          <w:tab w:val="left" w:pos="720"/>
          <w:tab w:val="left" w:pos="1440"/>
          <w:tab w:val="left" w:pos="2160"/>
          <w:tab w:val="left" w:pos="2880"/>
          <w:tab w:val="left" w:pos="4680"/>
          <w:tab w:val="left" w:pos="5400"/>
          <w:tab w:val="right" w:pos="9000"/>
        </w:tabs>
        <w:jc w:val="both"/>
      </w:pPr>
    </w:p>
    <w:p w14:paraId="46ECABC1" w14:textId="77777777" w:rsidR="00E076D4" w:rsidRPr="000B0A00" w:rsidRDefault="00E076D4" w:rsidP="00E076D4">
      <w:pPr>
        <w:tabs>
          <w:tab w:val="left" w:pos="720"/>
          <w:tab w:val="left" w:pos="1440"/>
          <w:tab w:val="left" w:pos="2160"/>
          <w:tab w:val="left" w:pos="2880"/>
          <w:tab w:val="left" w:pos="4680"/>
          <w:tab w:val="left" w:pos="5400"/>
          <w:tab w:val="right" w:pos="9000"/>
        </w:tabs>
        <w:jc w:val="both"/>
      </w:pPr>
      <w:r w:rsidRPr="000B0A00">
        <w:t xml:space="preserve">When the study has </w:t>
      </w:r>
      <w:r w:rsidR="00EE62B9" w:rsidRPr="000B0A00">
        <w:t>finished,</w:t>
      </w:r>
      <w:r w:rsidRPr="000B0A00">
        <w:t xml:space="preserve"> we will present our findings to other doctors, and we will put the results in medical </w:t>
      </w:r>
      <w:r>
        <w:t>journals</w:t>
      </w:r>
      <w:r w:rsidRPr="000B0A00">
        <w:t xml:space="preserve"> and websites that doctors read.  We would also like to put </w:t>
      </w:r>
      <w:r w:rsidR="00EE62B9" w:rsidRPr="000B0A00">
        <w:t>a summary</w:t>
      </w:r>
      <w:r w:rsidRPr="000B0A00">
        <w:t xml:space="preserve"> on the hospital research website so that you will be able to read about our results too.  This will be available at the end of the study, in</w:t>
      </w:r>
      <w:r>
        <w:t xml:space="preserve"> March 2014</w:t>
      </w:r>
      <w:r w:rsidRPr="00516253">
        <w:rPr>
          <w:i/>
        </w:rPr>
        <w:t xml:space="preserve">, </w:t>
      </w:r>
      <w:r w:rsidRPr="00516253">
        <w:t>on</w:t>
      </w:r>
      <w:r>
        <w:t xml:space="preserve"> </w:t>
      </w:r>
      <w:hyperlink r:id="rId91" w:history="1">
        <w:r w:rsidRPr="00072B22">
          <w:rPr>
            <w:rStyle w:val="Hyperlink"/>
          </w:rPr>
          <w:t>www.sheffieldchildrenscrf.nhs.uk</w:t>
        </w:r>
      </w:hyperlink>
      <w:r>
        <w:t xml:space="preserve">.  </w:t>
      </w:r>
      <w:r w:rsidRPr="000B0A00">
        <w:t xml:space="preserve">The results will also be included as part of the chief investigator’s educational qualification.  They will be </w:t>
      </w:r>
      <w:r>
        <w:t xml:space="preserve">anonymous, which means that you </w:t>
      </w:r>
      <w:r w:rsidRPr="000B0A00">
        <w:t>will not be able to be identified from them.</w:t>
      </w:r>
    </w:p>
    <w:p w14:paraId="0085E448" w14:textId="77777777" w:rsidR="00E076D4" w:rsidRPr="007737ED" w:rsidRDefault="00E076D4" w:rsidP="00E076D4"/>
    <w:p w14:paraId="2B93577A" w14:textId="77777777" w:rsidR="00E076D4" w:rsidRDefault="00E076D4" w:rsidP="00E076D4">
      <w:pPr>
        <w:tabs>
          <w:tab w:val="left" w:pos="720"/>
          <w:tab w:val="left" w:pos="1440"/>
          <w:tab w:val="left" w:pos="2160"/>
          <w:tab w:val="left" w:pos="2880"/>
          <w:tab w:val="left" w:pos="4680"/>
          <w:tab w:val="left" w:pos="5400"/>
          <w:tab w:val="right" w:pos="9000"/>
        </w:tabs>
        <w:jc w:val="both"/>
      </w:pPr>
      <w:r>
        <w:rPr>
          <w:b/>
        </w:rPr>
        <w:t xml:space="preserve">18.0 </w:t>
      </w:r>
      <w:r w:rsidRPr="007737ED">
        <w:rPr>
          <w:b/>
        </w:rPr>
        <w:t>Who is organising and funding the research?</w:t>
      </w:r>
      <w:r w:rsidRPr="00F63F8C">
        <w:t xml:space="preserve"> </w:t>
      </w:r>
    </w:p>
    <w:p w14:paraId="4E8FBB70" w14:textId="77777777" w:rsidR="00E076D4" w:rsidRPr="0083307C" w:rsidRDefault="00E076D4" w:rsidP="00E076D4">
      <w:pPr>
        <w:tabs>
          <w:tab w:val="left" w:pos="720"/>
          <w:tab w:val="left" w:pos="1440"/>
          <w:tab w:val="left" w:pos="2160"/>
          <w:tab w:val="left" w:pos="2880"/>
          <w:tab w:val="left" w:pos="4680"/>
          <w:tab w:val="left" w:pos="5400"/>
          <w:tab w:val="right" w:pos="9000"/>
        </w:tabs>
        <w:jc w:val="both"/>
      </w:pPr>
      <w:r>
        <w:t xml:space="preserve">The research is being organised by Sheffield Children’s NHS Foundation Trust and is being paid for by CLAHRC (Collaborations for leadership in Applied Health Research and Care for South Yorkshire) </w:t>
      </w:r>
    </w:p>
    <w:p w14:paraId="7B168E0A" w14:textId="77777777" w:rsidR="00E076D4" w:rsidRPr="007737ED" w:rsidRDefault="00E076D4" w:rsidP="00E076D4">
      <w:pPr>
        <w:rPr>
          <w:b/>
        </w:rPr>
      </w:pPr>
    </w:p>
    <w:p w14:paraId="2B540FC4" w14:textId="77777777" w:rsidR="00E076D4" w:rsidRPr="007737ED" w:rsidRDefault="00E076D4" w:rsidP="00E076D4">
      <w:pPr>
        <w:numPr>
          <w:ilvl w:val="0"/>
          <w:numId w:val="118"/>
        </w:numPr>
        <w:spacing w:line="240" w:lineRule="auto"/>
        <w:ind w:left="0" w:firstLine="0"/>
        <w:rPr>
          <w:b/>
        </w:rPr>
      </w:pPr>
      <w:r w:rsidRPr="007737ED">
        <w:rPr>
          <w:b/>
        </w:rPr>
        <w:t>Who has checked the study?</w:t>
      </w:r>
    </w:p>
    <w:p w14:paraId="52EDAF0A" w14:textId="77777777" w:rsidR="00E076D4" w:rsidRDefault="00E076D4" w:rsidP="00E076D4"/>
    <w:p w14:paraId="0360EE80" w14:textId="77777777" w:rsidR="00E076D4" w:rsidRPr="007737ED" w:rsidRDefault="00E076D4" w:rsidP="00E076D4">
      <w:r w:rsidRPr="007737ED">
        <w:t>Before any research goes ahead,</w:t>
      </w:r>
      <w:r>
        <w:t xml:space="preserve"> it must</w:t>
      </w:r>
      <w:r w:rsidRPr="007737ED">
        <w:t xml:space="preserve"> be checked by a Research Ethics Committee.  This is a group of people who make sure </w:t>
      </w:r>
      <w:r>
        <w:t>that the research is OK to do. The Sheffield</w:t>
      </w:r>
      <w:r w:rsidRPr="007737ED">
        <w:t xml:space="preserve"> Research Ethics Committee has looked at this study.</w:t>
      </w:r>
      <w:r>
        <w:t xml:space="preserve"> </w:t>
      </w:r>
      <w:r w:rsidRPr="007737ED">
        <w:t>It has also been checked by the Research Department at this hospital.</w:t>
      </w:r>
    </w:p>
    <w:p w14:paraId="38AA4C23" w14:textId="77777777" w:rsidR="00E076D4" w:rsidRDefault="00E076D4" w:rsidP="00E076D4"/>
    <w:p w14:paraId="7837B7EC" w14:textId="77777777" w:rsidR="00E076D4" w:rsidRPr="007737ED" w:rsidRDefault="00E076D4" w:rsidP="00E076D4">
      <w:pPr>
        <w:numPr>
          <w:ilvl w:val="0"/>
          <w:numId w:val="118"/>
        </w:numPr>
        <w:spacing w:line="240" w:lineRule="auto"/>
        <w:ind w:left="0" w:firstLine="0"/>
        <w:rPr>
          <w:b/>
        </w:rPr>
      </w:pPr>
      <w:r>
        <w:rPr>
          <w:b/>
        </w:rPr>
        <w:t>How can I find out more about research?</w:t>
      </w:r>
    </w:p>
    <w:p w14:paraId="0C97D771" w14:textId="77777777" w:rsidR="00E076D4" w:rsidRDefault="00E076D4" w:rsidP="00E076D4">
      <w:pPr>
        <w:rPr>
          <w:rFonts w:cs="Arial"/>
        </w:rPr>
      </w:pPr>
    </w:p>
    <w:p w14:paraId="3830C386" w14:textId="77777777" w:rsidR="00E076D4" w:rsidRPr="003D7BB9" w:rsidRDefault="00E076D4" w:rsidP="00E076D4">
      <w:pPr>
        <w:rPr>
          <w:rFonts w:cs="Arial"/>
        </w:rPr>
      </w:pPr>
      <w:r>
        <w:rPr>
          <w:rFonts w:cs="Arial"/>
        </w:rPr>
        <w:lastRenderedPageBreak/>
        <w:t>The Clinical Research Facility at this hospital has Information</w:t>
      </w:r>
      <w:r w:rsidRPr="003D7BB9">
        <w:rPr>
          <w:rFonts w:cs="Arial"/>
          <w:b/>
        </w:rPr>
        <w:t xml:space="preserve"> for </w:t>
      </w:r>
      <w:proofErr w:type="gramStart"/>
      <w:r w:rsidRPr="003D7BB9">
        <w:rPr>
          <w:rFonts w:cs="Arial"/>
          <w:b/>
        </w:rPr>
        <w:t>families</w:t>
      </w:r>
      <w:proofErr w:type="gramEnd"/>
      <w:r w:rsidRPr="003D7BB9">
        <w:rPr>
          <w:rFonts w:cs="Arial"/>
          <w:b/>
        </w:rPr>
        <w:t xml:space="preserve"> </w:t>
      </w:r>
      <w:r>
        <w:rPr>
          <w:rFonts w:cs="Arial"/>
        </w:rPr>
        <w:t xml:space="preserve">section on its website </w:t>
      </w:r>
      <w:hyperlink r:id="rId92" w:history="1">
        <w:r w:rsidRPr="00292DD1">
          <w:rPr>
            <w:rStyle w:val="Hyperlink"/>
            <w:rFonts w:cs="Arial"/>
          </w:rPr>
          <w:t>www.sheffieldchildrenscrf.nhs.uk</w:t>
        </w:r>
      </w:hyperlink>
      <w:r>
        <w:rPr>
          <w:rFonts w:cs="Arial"/>
        </w:rPr>
        <w:t xml:space="preserve"> </w:t>
      </w:r>
      <w:r w:rsidRPr="003D7BB9">
        <w:rPr>
          <w:rFonts w:cs="Arial"/>
        </w:rPr>
        <w:t xml:space="preserve">or </w:t>
      </w:r>
      <w:r>
        <w:rPr>
          <w:rFonts w:cs="Arial"/>
        </w:rPr>
        <w:t xml:space="preserve">you could contact </w:t>
      </w:r>
      <w:r w:rsidRPr="003D7BB9">
        <w:rPr>
          <w:rFonts w:cs="Arial"/>
        </w:rPr>
        <w:t>the hospital</w:t>
      </w:r>
      <w:r>
        <w:rPr>
          <w:rFonts w:cs="Arial"/>
        </w:rPr>
        <w:t xml:space="preserve"> Clinical Research Facility</w:t>
      </w:r>
      <w:r w:rsidRPr="003D7BB9">
        <w:rPr>
          <w:rFonts w:cs="Arial"/>
        </w:rPr>
        <w:t>:</w:t>
      </w:r>
    </w:p>
    <w:p w14:paraId="41C9AB5E" w14:textId="77777777" w:rsidR="00E076D4" w:rsidRPr="003D7BB9" w:rsidRDefault="00E076D4" w:rsidP="00E076D4">
      <w:pPr>
        <w:rPr>
          <w:rFonts w:cs="Arial"/>
        </w:rPr>
      </w:pPr>
      <w:r>
        <w:rPr>
          <w:rFonts w:cs="Arial"/>
        </w:rPr>
        <w:t xml:space="preserve"> </w:t>
      </w:r>
    </w:p>
    <w:p w14:paraId="70C01E1F" w14:textId="77777777" w:rsidR="00E076D4" w:rsidRPr="003D7BB9" w:rsidRDefault="00E076D4" w:rsidP="00E076D4">
      <w:pPr>
        <w:rPr>
          <w:rFonts w:cs="Arial"/>
        </w:rPr>
      </w:pPr>
      <w:r>
        <w:rPr>
          <w:rFonts w:cs="Arial"/>
        </w:rPr>
        <w:t>Mrs Wendy Swann</w:t>
      </w:r>
    </w:p>
    <w:p w14:paraId="15507776" w14:textId="77777777" w:rsidR="00E076D4" w:rsidRDefault="00E076D4" w:rsidP="00E076D4">
      <w:pPr>
        <w:rPr>
          <w:rFonts w:cs="Arial"/>
        </w:rPr>
      </w:pPr>
      <w:r>
        <w:rPr>
          <w:rFonts w:cs="Arial"/>
        </w:rPr>
        <w:t>R&amp;D Manager</w:t>
      </w:r>
    </w:p>
    <w:p w14:paraId="4B03A86F" w14:textId="77777777" w:rsidR="00E076D4" w:rsidRPr="003D7BB9" w:rsidRDefault="00E076D4" w:rsidP="00E076D4">
      <w:pPr>
        <w:rPr>
          <w:rFonts w:cs="Arial"/>
        </w:rPr>
      </w:pPr>
      <w:r>
        <w:rPr>
          <w:rFonts w:cs="Arial"/>
        </w:rPr>
        <w:t>Clinical Research Facility</w:t>
      </w:r>
    </w:p>
    <w:p w14:paraId="66617780" w14:textId="77777777" w:rsidR="00E076D4" w:rsidRPr="003D7BB9" w:rsidRDefault="00E076D4" w:rsidP="00E076D4">
      <w:pPr>
        <w:rPr>
          <w:rFonts w:cs="Arial"/>
        </w:rPr>
      </w:pPr>
      <w:r w:rsidRPr="003D7BB9">
        <w:rPr>
          <w:rFonts w:cs="Arial"/>
        </w:rPr>
        <w:t xml:space="preserve">Sheffield Children’s NHS </w:t>
      </w:r>
      <w:r>
        <w:rPr>
          <w:rFonts w:cs="Arial"/>
        </w:rPr>
        <w:t xml:space="preserve">Foundation </w:t>
      </w:r>
      <w:r w:rsidRPr="003D7BB9">
        <w:rPr>
          <w:rFonts w:cs="Arial"/>
        </w:rPr>
        <w:t>Trust</w:t>
      </w:r>
    </w:p>
    <w:p w14:paraId="443246C9" w14:textId="77777777" w:rsidR="00E076D4" w:rsidRPr="003D7BB9" w:rsidRDefault="00E076D4" w:rsidP="00E076D4">
      <w:pPr>
        <w:rPr>
          <w:rFonts w:cs="Arial"/>
        </w:rPr>
      </w:pPr>
      <w:r>
        <w:rPr>
          <w:rFonts w:cs="Arial"/>
        </w:rPr>
        <w:t>Tel: 0114 226 7904</w:t>
      </w:r>
    </w:p>
    <w:p w14:paraId="57D26C54" w14:textId="77777777" w:rsidR="00E076D4" w:rsidRPr="003D7BB9" w:rsidRDefault="00E076D4" w:rsidP="00E076D4">
      <w:pPr>
        <w:rPr>
          <w:rFonts w:cs="Arial"/>
        </w:rPr>
      </w:pPr>
    </w:p>
    <w:p w14:paraId="3E92AE27" w14:textId="77777777" w:rsidR="00E076D4" w:rsidRDefault="00E076D4" w:rsidP="00E076D4">
      <w:pPr>
        <w:rPr>
          <w:b/>
        </w:rPr>
      </w:pPr>
      <w:r w:rsidRPr="00E94B86">
        <w:rPr>
          <w:b/>
        </w:rPr>
        <w:t>Thank you for taking the time to read this – please ask any questions if you need to.</w:t>
      </w:r>
    </w:p>
    <w:p w14:paraId="1C2FEDA1" w14:textId="77777777" w:rsidR="00E076D4" w:rsidRDefault="00E076D4" w:rsidP="00E076D4">
      <w:pPr>
        <w:rPr>
          <w:b/>
        </w:rPr>
      </w:pPr>
      <w:r>
        <w:rPr>
          <w:noProof/>
          <w:lang w:val="en-GB" w:eastAsia="en-GB"/>
        </w:rPr>
        <w:drawing>
          <wp:anchor distT="0" distB="0" distL="114300" distR="114300" simplePos="0" relativeHeight="251730944" behindDoc="1" locked="0" layoutInCell="1" allowOverlap="1" wp14:anchorId="2FCD3E2A" wp14:editId="6FD6ACBE">
            <wp:simplePos x="0" y="0"/>
            <wp:positionH relativeFrom="column">
              <wp:align>center</wp:align>
            </wp:positionH>
            <wp:positionV relativeFrom="paragraph">
              <wp:posOffset>98425</wp:posOffset>
            </wp:positionV>
            <wp:extent cx="1052195" cy="1600200"/>
            <wp:effectExtent l="0" t="0" r="0" b="0"/>
            <wp:wrapTight wrapText="bothSides">
              <wp:wrapPolygon edited="0">
                <wp:start x="521" y="0"/>
                <wp:lineTo x="0" y="686"/>
                <wp:lineTo x="0" y="21257"/>
                <wp:lineTo x="1043" y="21257"/>
                <wp:lineTo x="20336" y="21257"/>
                <wp:lineTo x="20857" y="20571"/>
                <wp:lineTo x="20857" y="0"/>
                <wp:lineTo x="521" y="0"/>
              </wp:wrapPolygon>
            </wp:wrapTight>
            <wp:docPr id="36" name="Picture 36" descr="j017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0178313"/>
                    <pic:cNvPicPr>
                      <a:picLocks noChangeAspect="1" noChangeArrowheads="1" noCrop="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5219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BFCB2" w14:textId="77777777" w:rsidR="00E076D4" w:rsidRDefault="00E076D4" w:rsidP="00E076D4">
      <w:pPr>
        <w:rPr>
          <w:b/>
        </w:rPr>
      </w:pPr>
    </w:p>
    <w:p w14:paraId="47DA363E" w14:textId="77777777" w:rsidR="00E076D4" w:rsidRPr="00E94B86" w:rsidRDefault="00E076D4" w:rsidP="00E076D4">
      <w:pPr>
        <w:rPr>
          <w:b/>
        </w:rPr>
      </w:pPr>
    </w:p>
    <w:p w14:paraId="195FD2D9" w14:textId="77777777" w:rsidR="00D24409" w:rsidRPr="00B61AD9" w:rsidRDefault="00D24409" w:rsidP="00D24409">
      <w:pPr>
        <w:rPr>
          <w:rFonts w:ascii="Arial" w:hAnsi="Arial" w:cs="Arial"/>
          <w:lang w:val="nl-BE"/>
        </w:rPr>
      </w:pPr>
    </w:p>
    <w:p w14:paraId="0C289F02" w14:textId="77777777" w:rsidR="00D24409" w:rsidRDefault="00D24409" w:rsidP="00D24409">
      <w:pPr>
        <w:rPr>
          <w:rFonts w:ascii="Arial" w:hAnsi="Arial" w:cs="Arial"/>
          <w:b/>
          <w:u w:val="single"/>
          <w:lang w:val="nl-BE"/>
        </w:rPr>
      </w:pPr>
    </w:p>
    <w:p w14:paraId="0D68D0D8" w14:textId="77777777" w:rsidR="00D24409" w:rsidRDefault="00D24409" w:rsidP="00D24409">
      <w:pPr>
        <w:ind w:firstLine="720"/>
        <w:rPr>
          <w:rFonts w:ascii="Arial" w:hAnsi="Arial" w:cs="Arial"/>
          <w:lang w:val="nl-BE"/>
        </w:rPr>
      </w:pPr>
    </w:p>
    <w:p w14:paraId="09209C07" w14:textId="77777777" w:rsidR="006F4A8C" w:rsidRDefault="006F4A8C" w:rsidP="00673AE0"/>
    <w:p w14:paraId="430E7CCE" w14:textId="77777777" w:rsidR="006F4A8C" w:rsidRDefault="006F4A8C"/>
    <w:p w14:paraId="1DD6B086" w14:textId="77777777" w:rsidR="0014158D" w:rsidRDefault="0014158D" w:rsidP="00230D97">
      <w:pPr>
        <w:tabs>
          <w:tab w:val="left" w:pos="720"/>
          <w:tab w:val="left" w:pos="1440"/>
          <w:tab w:val="left" w:pos="2160"/>
          <w:tab w:val="left" w:pos="2880"/>
          <w:tab w:val="left" w:pos="4680"/>
          <w:tab w:val="left" w:pos="5400"/>
        </w:tabs>
        <w:ind w:right="72"/>
        <w:jc w:val="both"/>
      </w:pPr>
    </w:p>
    <w:p w14:paraId="503EB54F" w14:textId="77777777" w:rsidR="0014158D" w:rsidRDefault="0014158D" w:rsidP="00230D97">
      <w:pPr>
        <w:tabs>
          <w:tab w:val="left" w:pos="720"/>
          <w:tab w:val="left" w:pos="1440"/>
          <w:tab w:val="left" w:pos="2160"/>
          <w:tab w:val="left" w:pos="2880"/>
          <w:tab w:val="left" w:pos="4680"/>
          <w:tab w:val="left" w:pos="5400"/>
        </w:tabs>
        <w:ind w:right="72"/>
        <w:jc w:val="both"/>
      </w:pPr>
    </w:p>
    <w:p w14:paraId="10BE6D1F" w14:textId="77777777" w:rsidR="0014158D" w:rsidRDefault="0014158D" w:rsidP="00230D97">
      <w:pPr>
        <w:tabs>
          <w:tab w:val="left" w:pos="720"/>
          <w:tab w:val="left" w:pos="1440"/>
          <w:tab w:val="left" w:pos="2160"/>
          <w:tab w:val="left" w:pos="2880"/>
          <w:tab w:val="left" w:pos="4680"/>
          <w:tab w:val="left" w:pos="5400"/>
        </w:tabs>
        <w:ind w:right="72"/>
        <w:jc w:val="both"/>
      </w:pPr>
    </w:p>
    <w:p w14:paraId="746CF46F" w14:textId="77777777" w:rsidR="0014158D" w:rsidRDefault="0014158D" w:rsidP="00230D97">
      <w:pPr>
        <w:tabs>
          <w:tab w:val="left" w:pos="720"/>
          <w:tab w:val="left" w:pos="1440"/>
          <w:tab w:val="left" w:pos="2160"/>
          <w:tab w:val="left" w:pos="2880"/>
          <w:tab w:val="left" w:pos="4680"/>
          <w:tab w:val="left" w:pos="5400"/>
        </w:tabs>
        <w:ind w:right="72"/>
        <w:jc w:val="both"/>
      </w:pPr>
    </w:p>
    <w:p w14:paraId="12EA2CAE" w14:textId="77777777" w:rsidR="00483A64" w:rsidRDefault="00483A64">
      <w:pPr>
        <w:spacing w:line="240" w:lineRule="auto"/>
        <w:rPr>
          <w:rFonts w:ascii="Trebuchet MS" w:eastAsiaTheme="majorEastAsia" w:hAnsi="Trebuchet MS" w:cstheme="majorBidi"/>
          <w:b/>
          <w:bCs/>
          <w:caps/>
          <w:sz w:val="28"/>
          <w:szCs w:val="28"/>
        </w:rPr>
      </w:pPr>
      <w:r>
        <w:lastRenderedPageBreak/>
        <w:br w:type="page"/>
      </w:r>
    </w:p>
    <w:p w14:paraId="3CC0C77C" w14:textId="77777777" w:rsidR="00483A64" w:rsidRDefault="00483A64" w:rsidP="00C53CF0">
      <w:pPr>
        <w:spacing w:line="240" w:lineRule="auto"/>
      </w:pPr>
      <w:r>
        <w:lastRenderedPageBreak/>
        <w:br w:type="page"/>
      </w:r>
    </w:p>
    <w:p w14:paraId="4AB1A355" w14:textId="77777777" w:rsidR="00B666CB" w:rsidRPr="005D6C56" w:rsidRDefault="00AA4110" w:rsidP="00215E2B">
      <w:r w:rsidRPr="00215E2B">
        <w:rPr>
          <w:b/>
          <w:noProof/>
          <w:lang w:val="en-GB" w:eastAsia="en-GB"/>
        </w:rPr>
        <w:lastRenderedPageBreak/>
        <mc:AlternateContent>
          <mc:Choice Requires="wpg">
            <w:drawing>
              <wp:anchor distT="0" distB="0" distL="114300" distR="114300" simplePos="0" relativeHeight="251743232" behindDoc="0" locked="0" layoutInCell="1" allowOverlap="1" wp14:anchorId="19ADECE9" wp14:editId="40667219">
                <wp:simplePos x="0" y="0"/>
                <wp:positionH relativeFrom="column">
                  <wp:posOffset>3338830</wp:posOffset>
                </wp:positionH>
                <wp:positionV relativeFrom="paragraph">
                  <wp:posOffset>-547370</wp:posOffset>
                </wp:positionV>
                <wp:extent cx="3046095" cy="830580"/>
                <wp:effectExtent l="0" t="0" r="3175" b="0"/>
                <wp:wrapThrough wrapText="bothSides">
                  <wp:wrapPolygon edited="0">
                    <wp:start x="18493" y="991"/>
                    <wp:lineTo x="18493" y="12914"/>
                    <wp:lineTo x="21600" y="12914"/>
                    <wp:lineTo x="21600" y="991"/>
                    <wp:lineTo x="18493" y="991"/>
                  </wp:wrapPolygon>
                </wp:wrapThrough>
                <wp:docPr id="8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6095" cy="830580"/>
                          <a:chOff x="6394" y="1438"/>
                          <a:chExt cx="4797" cy="1308"/>
                        </a:xfrm>
                      </wpg:grpSpPr>
                      <wps:wsp>
                        <wps:cNvPr id="86" name="Text Box 44"/>
                        <wps:cNvSpPr txBox="1">
                          <a:spLocks noChangeArrowheads="1"/>
                        </wps:cNvSpPr>
                        <wps:spPr bwMode="auto">
                          <a:xfrm>
                            <a:off x="6394" y="2210"/>
                            <a:ext cx="4141"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828AF" w14:textId="77777777" w:rsidR="0044489B" w:rsidRPr="00B57756" w:rsidRDefault="0044489B" w:rsidP="0014158D">
                              <w:pPr>
                                <w:rPr>
                                  <w:szCs w:val="36"/>
                                </w:rPr>
                              </w:pPr>
                            </w:p>
                          </w:txbxContent>
                        </wps:txbx>
                        <wps:bodyPr rot="0" vert="horz" wrap="square" lIns="91440" tIns="45720" rIns="91440" bIns="45720" anchor="t" anchorCtr="0" upright="1">
                          <a:noAutofit/>
                        </wps:bodyPr>
                      </wps:wsp>
                      <pic:pic xmlns:pic="http://schemas.openxmlformats.org/drawingml/2006/picture">
                        <pic:nvPicPr>
                          <pic:cNvPr id="87" name="Picture 45" descr="bea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535" y="1491"/>
                            <a:ext cx="656" cy="7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46" descr="sclog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569" y="1438"/>
                            <a:ext cx="3602" cy="6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ADECE9" id="Group 43" o:spid="_x0000_s1040" style="position:absolute;margin-left:262.9pt;margin-top:-43.05pt;width:239.85pt;height:65.4pt;z-index:251743232" coordorigin="6394,1438" coordsize="4797,130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">
                <v:shape id="Text Box 44" o:spid="_x0000_s1041" type="#_x0000_t202" style="position:absolute;left:6394;top:2210;width:4141;height: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32RwgAA&#10;ANsAAAAPAAAAZHJzL2Rvd25yZXYueG1sRI9Bi8IwFITvgv8hPMGbJsoqbtcooix4UnR3BW+P5tmW&#10;bV5KE23990YQPA4z8w0zX7a2FDeqfeFYw2ioQBCnzhScafj9+R7MQPiAbLB0TBru5GG56HbmmBjX&#10;8IFux5CJCGGfoIY8hCqR0qc5WfRDVxFH7+JqiyHKOpOmxibCbSnHSk2lxYLjQo4VrXNK/49Xq+Fv&#10;dzmfPtQ+29hJ1bhWSbaf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vfZHCAAAA2wAAAA8AAAAAAAAAAAAAAAAAlwIAAGRycy9kb3du&#10;cmV2LnhtbFBLBQYAAAAABAAEAPUAAACGAwAAAAA=&#10;" filled="f" stroked="f">
                  <v:textbox>
                    <w:txbxContent>
                      <w:p w14:paraId="1B0828AF" w14:textId="77777777" w:rsidR="0044489B" w:rsidRPr="00B57756" w:rsidRDefault="0044489B" w:rsidP="0014158D">
                        <w:pPr>
                          <w:rPr>
                            <w:szCs w:val="36"/>
                          </w:rPr>
                        </w:pPr>
                      </w:p>
                    </w:txbxContent>
                  </v:textbox>
                </v:shape>
                <v:shape id="Picture 45" o:spid="_x0000_s1042" type="#_x0000_t75" alt="bear" style="position:absolute;left:10535;top:1491;width:656;height:7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9R&#10;Ev7EAAAA2wAAAA8AAABkcnMvZG93bnJldi54bWxEj0FrwkAUhO9C/8PyCl6kburBhpiNlJYWxVNN&#10;6vmRfSax2bdhd6vx37uFgsdhZr5h8vVoenEm5zvLCp7nCQji2uqOGwVV+fGUgvABWWNvmRRcycO6&#10;eJjkmGl74S8670MjIoR9hgraEIZMSl+3ZNDP7UAcvaN1BkOUrpHa4SXCTS8XSbKUBjuOCy0O9NZS&#10;/bP/NQpc0mzfT2VZXb8P9JliT9VuN1Nq+ji+rkAEGsM9/N/eaAXpC/x9iT9AFj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9REv7EAAAA2wAAAA8AAAAAAAAAAAAAAAAAnAIA&#10;AGRycy9kb3ducmV2LnhtbFBLBQYAAAAABAAEAPcAAACNAwAAAAA=&#10;">
                  <v:imagedata r:id="rId85" o:title="bear"/>
                </v:shape>
                <v:shape id="Picture 46" o:spid="_x0000_s1043" type="#_x0000_t75" alt="sclogo" style="position:absolute;left:6569;top:1438;width:3602;height: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h&#10;MMbBAAAA2wAAAA8AAABkcnMvZG93bnJldi54bWxET02LwjAQvQv+hzCCN013EXGrUcqCIoqsuuJ5&#10;bGbb0mZSmqjVX785CB4f73u2aE0lbtS4wrKCj2EEgji1uuBMwel3OZiAcB5ZY2WZFDzIwWLe7cww&#10;1vbOB7odfSZCCLsYFeTe17GULs3JoBvamjhwf7Yx6ANsMqkbvIdwU8nPKBpLgwWHhhxr+s4pLY9X&#10;o2C7+/o5X6JtSXL13PDouk+ey0ypfq9NpiA8tf4tfrnXWsEkjA1fwg+Q8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ZhMMbBAAAA2wAAAA8AAAAAAAAAAAAAAAAAnAIAAGRy&#10;cy9kb3ducmV2LnhtbFBLBQYAAAAABAAEAPcAAACKAwAAAAA=&#10;">
                  <v:imagedata r:id="rId86" o:title="sclogo"/>
                </v:shape>
                <w10:wrap type="through"/>
              </v:group>
            </w:pict>
          </mc:Fallback>
        </mc:AlternateContent>
      </w:r>
      <w:r w:rsidR="007C4F03" w:rsidRPr="00215E2B">
        <w:rPr>
          <w:b/>
        </w:rPr>
        <w:t>Appendix 4a</w:t>
      </w:r>
      <w:r w:rsidR="000D2912" w:rsidRPr="00215E2B">
        <w:rPr>
          <w:b/>
        </w:rPr>
        <w:t xml:space="preserve"> - </w:t>
      </w:r>
      <w:r w:rsidR="00B666CB" w:rsidRPr="00215E2B">
        <w:rPr>
          <w:b/>
        </w:rPr>
        <w:t>16+ CONSENT FORM</w:t>
      </w:r>
    </w:p>
    <w:p w14:paraId="1BD3D211" w14:textId="77777777" w:rsidR="007C4F03" w:rsidRPr="00B91FAC" w:rsidRDefault="007C4F03" w:rsidP="00230D97">
      <w:pPr>
        <w:tabs>
          <w:tab w:val="left" w:pos="720"/>
          <w:tab w:val="left" w:pos="1440"/>
          <w:tab w:val="left" w:pos="2160"/>
          <w:tab w:val="left" w:pos="2880"/>
          <w:tab w:val="left" w:pos="4680"/>
          <w:tab w:val="left" w:pos="5400"/>
        </w:tabs>
        <w:ind w:right="72"/>
        <w:jc w:val="both"/>
        <w:rPr>
          <w:b/>
        </w:rPr>
      </w:pPr>
    </w:p>
    <w:p w14:paraId="282E9604" w14:textId="77777777" w:rsidR="007C4F03" w:rsidRDefault="007C4F03" w:rsidP="00230D97">
      <w:pPr>
        <w:tabs>
          <w:tab w:val="left" w:pos="720"/>
          <w:tab w:val="left" w:pos="1440"/>
          <w:tab w:val="left" w:pos="2160"/>
          <w:tab w:val="left" w:pos="2880"/>
          <w:tab w:val="left" w:pos="4680"/>
          <w:tab w:val="left" w:pos="5400"/>
        </w:tabs>
        <w:ind w:right="72"/>
        <w:jc w:val="both"/>
      </w:pPr>
    </w:p>
    <w:p w14:paraId="1E3DE801" w14:textId="77777777" w:rsidR="00230D97" w:rsidRPr="00800140" w:rsidRDefault="00230D97" w:rsidP="00230D97">
      <w:pPr>
        <w:tabs>
          <w:tab w:val="left" w:pos="720"/>
          <w:tab w:val="left" w:pos="1440"/>
          <w:tab w:val="left" w:pos="2160"/>
          <w:tab w:val="left" w:pos="2880"/>
          <w:tab w:val="left" w:pos="4680"/>
          <w:tab w:val="left" w:pos="5400"/>
        </w:tabs>
        <w:ind w:right="72"/>
        <w:jc w:val="both"/>
      </w:pPr>
      <w:r w:rsidRPr="00800140">
        <w:t>Patient study number:</w:t>
      </w:r>
    </w:p>
    <w:p w14:paraId="47FA2BF4" w14:textId="77777777" w:rsidR="00230D97" w:rsidRPr="00800140" w:rsidRDefault="00230D97" w:rsidP="00230D97">
      <w:pPr>
        <w:tabs>
          <w:tab w:val="left" w:pos="720"/>
          <w:tab w:val="left" w:pos="1440"/>
          <w:tab w:val="left" w:pos="2160"/>
          <w:tab w:val="left" w:pos="2880"/>
          <w:tab w:val="left" w:pos="4680"/>
          <w:tab w:val="left" w:pos="5400"/>
        </w:tabs>
        <w:ind w:right="72"/>
        <w:rPr>
          <w:b/>
        </w:rPr>
      </w:pPr>
    </w:p>
    <w:p w14:paraId="63751551" w14:textId="77777777" w:rsidR="00230D97" w:rsidRPr="00800140" w:rsidRDefault="00230D97" w:rsidP="00230D97">
      <w:pPr>
        <w:tabs>
          <w:tab w:val="left" w:pos="720"/>
          <w:tab w:val="left" w:pos="1440"/>
          <w:tab w:val="left" w:pos="2160"/>
          <w:tab w:val="left" w:pos="2880"/>
          <w:tab w:val="left" w:pos="4680"/>
          <w:tab w:val="left" w:pos="5400"/>
        </w:tabs>
        <w:ind w:right="72"/>
        <w:jc w:val="center"/>
        <w:rPr>
          <w:b/>
          <w:sz w:val="28"/>
          <w:szCs w:val="28"/>
        </w:rPr>
      </w:pPr>
      <w:r>
        <w:rPr>
          <w:b/>
          <w:sz w:val="28"/>
          <w:szCs w:val="28"/>
        </w:rPr>
        <w:t>16+</w:t>
      </w:r>
      <w:r w:rsidRPr="00800140">
        <w:rPr>
          <w:b/>
          <w:sz w:val="28"/>
          <w:szCs w:val="28"/>
        </w:rPr>
        <w:t xml:space="preserve"> CONSENT FORM</w:t>
      </w:r>
    </w:p>
    <w:p w14:paraId="1DBFB0ED" w14:textId="77777777" w:rsidR="00230D97" w:rsidRPr="00800140" w:rsidRDefault="00230D97" w:rsidP="00230D97">
      <w:pPr>
        <w:tabs>
          <w:tab w:val="left" w:pos="720"/>
          <w:tab w:val="left" w:pos="1440"/>
          <w:tab w:val="left" w:pos="2160"/>
          <w:tab w:val="left" w:pos="2880"/>
          <w:tab w:val="left" w:pos="4680"/>
          <w:tab w:val="left" w:pos="5400"/>
        </w:tabs>
        <w:ind w:right="72"/>
        <w:rPr>
          <w:b/>
        </w:rPr>
      </w:pPr>
    </w:p>
    <w:p w14:paraId="5DF3282C" w14:textId="77777777" w:rsidR="00230D97" w:rsidRPr="007A6CC8" w:rsidRDefault="00230D97" w:rsidP="00230D97">
      <w:pPr>
        <w:rPr>
          <w:rFonts w:cs="Arial"/>
          <w:b/>
        </w:rPr>
      </w:pPr>
      <w:r w:rsidRPr="00800140">
        <w:rPr>
          <w:rFonts w:cs="Arial"/>
          <w:b/>
        </w:rPr>
        <w:t xml:space="preserve">Title of project: </w:t>
      </w:r>
      <w:r w:rsidRPr="0004343A">
        <w:rPr>
          <w:rFonts w:cs="Arial"/>
          <w:b/>
        </w:rPr>
        <w:t xml:space="preserve">A </w:t>
      </w:r>
      <w:r>
        <w:rPr>
          <w:rFonts w:cs="Arial"/>
          <w:b/>
        </w:rPr>
        <w:t>feasibility</w:t>
      </w:r>
      <w:r w:rsidRPr="0004343A">
        <w:rPr>
          <w:rFonts w:cs="Arial"/>
          <w:b/>
        </w:rPr>
        <w:t xml:space="preserve"> study of the acceptability and efficacy of intra-gastric balloons for the treatment of severe adolescent obesity</w:t>
      </w:r>
      <w:r>
        <w:rPr>
          <w:rFonts w:cs="Arial"/>
          <w:b/>
        </w:rPr>
        <w:t xml:space="preserve"> and the metabolic and psychosocial effects of weight loss</w:t>
      </w:r>
      <w:r w:rsidRPr="0004343A">
        <w:rPr>
          <w:rFonts w:cs="Arial"/>
          <w:b/>
        </w:rPr>
        <w:t xml:space="preserve">- BOB study </w:t>
      </w:r>
      <w:r>
        <w:rPr>
          <w:rFonts w:cs="Arial"/>
          <w:b/>
        </w:rPr>
        <w:t>or the Balloons in Obesity Study</w:t>
      </w:r>
    </w:p>
    <w:p w14:paraId="5459030A" w14:textId="77777777" w:rsidR="00230D97" w:rsidRPr="00800140" w:rsidRDefault="00230D97" w:rsidP="00230D97">
      <w:pPr>
        <w:tabs>
          <w:tab w:val="left" w:pos="720"/>
          <w:tab w:val="left" w:pos="1440"/>
          <w:tab w:val="left" w:pos="2160"/>
          <w:tab w:val="left" w:pos="2880"/>
          <w:tab w:val="left" w:pos="4680"/>
          <w:tab w:val="left" w:pos="5400"/>
        </w:tabs>
        <w:ind w:right="72"/>
        <w:jc w:val="both"/>
        <w:rPr>
          <w:rFonts w:cs="Arial"/>
          <w:i/>
        </w:rPr>
      </w:pPr>
    </w:p>
    <w:p w14:paraId="75D6756A" w14:textId="77777777" w:rsidR="00230D97" w:rsidRPr="00800140" w:rsidRDefault="00230D97" w:rsidP="00230D97">
      <w:pPr>
        <w:tabs>
          <w:tab w:val="left" w:pos="720"/>
          <w:tab w:val="left" w:pos="1440"/>
          <w:tab w:val="left" w:pos="2160"/>
          <w:tab w:val="left" w:pos="2880"/>
          <w:tab w:val="left" w:pos="4680"/>
          <w:tab w:val="left" w:pos="5400"/>
        </w:tabs>
        <w:ind w:right="72"/>
        <w:jc w:val="both"/>
      </w:pPr>
      <w:r w:rsidRPr="00800140">
        <w:t xml:space="preserve">Names of researchers: </w:t>
      </w:r>
      <w:r>
        <w:t>Pooja Sachdev, Jerry Wales, Neil Wright</w:t>
      </w:r>
    </w:p>
    <w:p w14:paraId="3F635B18" w14:textId="77777777" w:rsidR="00230D97" w:rsidRPr="00800140" w:rsidRDefault="00230D97" w:rsidP="00230D97">
      <w:pPr>
        <w:tabs>
          <w:tab w:val="left" w:pos="720"/>
          <w:tab w:val="left" w:pos="1440"/>
          <w:tab w:val="left" w:pos="2160"/>
          <w:tab w:val="left" w:pos="2880"/>
          <w:tab w:val="left" w:pos="4680"/>
          <w:tab w:val="left" w:pos="5400"/>
        </w:tabs>
        <w:ind w:right="72"/>
        <w:jc w:val="both"/>
      </w:pPr>
    </w:p>
    <w:p w14:paraId="61AA7DA9" w14:textId="77777777" w:rsidR="00230D97" w:rsidRPr="00800140" w:rsidRDefault="00230D97" w:rsidP="00230D97">
      <w:pPr>
        <w:ind w:right="72"/>
        <w:jc w:val="right"/>
        <w:rPr>
          <w:b/>
        </w:rPr>
      </w:pPr>
      <w:r w:rsidRPr="00800140">
        <w:rPr>
          <w:b/>
        </w:rPr>
        <w:tab/>
      </w:r>
      <w:r w:rsidRPr="00800140">
        <w:rPr>
          <w:b/>
        </w:rPr>
        <w:tab/>
      </w:r>
      <w:r w:rsidRPr="00800140">
        <w:rPr>
          <w:b/>
        </w:rPr>
        <w:tab/>
      </w:r>
      <w:r w:rsidRPr="00800140">
        <w:rPr>
          <w:b/>
        </w:rPr>
        <w:tab/>
      </w:r>
      <w:r w:rsidRPr="00800140">
        <w:rPr>
          <w:b/>
        </w:rPr>
        <w:tab/>
      </w:r>
      <w:r w:rsidRPr="00800140">
        <w:rPr>
          <w:b/>
        </w:rPr>
        <w:tab/>
      </w:r>
      <w:r w:rsidRPr="00800140">
        <w:rPr>
          <w:b/>
        </w:rPr>
        <w:tab/>
      </w:r>
      <w:r w:rsidRPr="00800140">
        <w:rPr>
          <w:b/>
        </w:rPr>
        <w:tab/>
      </w:r>
      <w:r w:rsidRPr="00800140">
        <w:rPr>
          <w:b/>
        </w:rPr>
        <w:tab/>
      </w:r>
      <w:r w:rsidRPr="00800140">
        <w:rPr>
          <w:b/>
        </w:rPr>
        <w:tab/>
        <w:t>Please initial box</w:t>
      </w:r>
    </w:p>
    <w:p w14:paraId="64A3A358" w14:textId="77777777" w:rsidR="00230D97" w:rsidRPr="00800140" w:rsidRDefault="00230D97" w:rsidP="00230D97">
      <w:pPr>
        <w:ind w:right="72"/>
      </w:pPr>
    </w:p>
    <w:p w14:paraId="74BE56D5" w14:textId="77777777" w:rsidR="00230D97" w:rsidRDefault="00AA4110" w:rsidP="00230D97">
      <w:pPr>
        <w:tabs>
          <w:tab w:val="left" w:pos="360"/>
        </w:tabs>
        <w:ind w:right="72"/>
      </w:pPr>
      <w:r>
        <w:rPr>
          <w:noProof/>
          <w:lang w:val="en-GB" w:eastAsia="en-GB"/>
        </w:rPr>
        <mc:AlternateContent>
          <mc:Choice Requires="wps">
            <w:drawing>
              <wp:anchor distT="0" distB="0" distL="114300" distR="114300" simplePos="0" relativeHeight="251736064" behindDoc="0" locked="0" layoutInCell="1" allowOverlap="1" wp14:anchorId="3533FF8D" wp14:editId="26DF8F3A">
                <wp:simplePos x="0" y="0"/>
                <wp:positionH relativeFrom="column">
                  <wp:posOffset>5600700</wp:posOffset>
                </wp:positionH>
                <wp:positionV relativeFrom="paragraph">
                  <wp:posOffset>26670</wp:posOffset>
                </wp:positionV>
                <wp:extent cx="571500" cy="342900"/>
                <wp:effectExtent l="0" t="1270" r="12700" b="11430"/>
                <wp:wrapNone/>
                <wp:docPr id="8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1780C" id="Rectangle 33" o:spid="_x0000_s1026" style="position:absolute;margin-left:441pt;margin-top:2.1pt;width:45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"/>
            </w:pict>
          </mc:Fallback>
        </mc:AlternateContent>
      </w:r>
      <w:r w:rsidR="00230D97" w:rsidRPr="00800140">
        <w:t>1.</w:t>
      </w:r>
      <w:r w:rsidR="00230D97" w:rsidRPr="00800140">
        <w:tab/>
        <w:t>I confirm that I have read and understand the infor</w:t>
      </w:r>
      <w:r w:rsidR="00230D97">
        <w:t>mation sheet</w:t>
      </w:r>
    </w:p>
    <w:p w14:paraId="451630D9" w14:textId="77777777" w:rsidR="00230D97" w:rsidRDefault="00230D97" w:rsidP="00230D97">
      <w:pPr>
        <w:tabs>
          <w:tab w:val="left" w:pos="360"/>
        </w:tabs>
        <w:ind w:right="72"/>
      </w:pPr>
      <w:r>
        <w:tab/>
      </w:r>
      <w:r w:rsidRPr="00800140">
        <w:t xml:space="preserve">dated </w:t>
      </w:r>
      <w:r w:rsidRPr="00557CC6">
        <w:rPr>
          <w:u w:val="single"/>
        </w:rPr>
        <w:t>05.04.2012</w:t>
      </w:r>
      <w:r w:rsidRPr="00557CC6">
        <w:rPr>
          <w:i/>
          <w:u w:val="single"/>
        </w:rPr>
        <w:t xml:space="preserve"> </w:t>
      </w:r>
      <w:r w:rsidRPr="00557CC6">
        <w:rPr>
          <w:u w:val="single"/>
        </w:rPr>
        <w:t>(version 4.0)</w:t>
      </w:r>
      <w:r w:rsidRPr="00800140">
        <w:t xml:space="preserve"> for t</w:t>
      </w:r>
      <w:r>
        <w:t>he above study and have had the</w:t>
      </w:r>
    </w:p>
    <w:p w14:paraId="7F5CDE41" w14:textId="77777777" w:rsidR="00230D97" w:rsidRPr="00800140" w:rsidRDefault="00230D97" w:rsidP="00230D97">
      <w:pPr>
        <w:tabs>
          <w:tab w:val="left" w:pos="360"/>
        </w:tabs>
        <w:ind w:right="72"/>
      </w:pPr>
      <w:r>
        <w:tab/>
      </w:r>
      <w:r w:rsidRPr="00800140">
        <w:t>opportunity to ask questions.</w:t>
      </w:r>
    </w:p>
    <w:p w14:paraId="28C75342" w14:textId="77777777" w:rsidR="00230D97" w:rsidRPr="00800140" w:rsidRDefault="00230D97" w:rsidP="00230D97">
      <w:pPr>
        <w:tabs>
          <w:tab w:val="left" w:pos="360"/>
        </w:tabs>
        <w:ind w:right="72"/>
      </w:pPr>
    </w:p>
    <w:p w14:paraId="01D1D755" w14:textId="77777777" w:rsidR="00230D97" w:rsidRDefault="00AA4110" w:rsidP="00B91FAC">
      <w:pPr>
        <w:numPr>
          <w:ilvl w:val="0"/>
          <w:numId w:val="119"/>
        </w:numPr>
        <w:tabs>
          <w:tab w:val="clear" w:pos="720"/>
          <w:tab w:val="num" w:pos="360"/>
        </w:tabs>
        <w:ind w:right="72" w:hanging="720"/>
      </w:pPr>
      <w:r>
        <w:rPr>
          <w:noProof/>
          <w:lang w:val="en-GB" w:eastAsia="en-GB"/>
        </w:rPr>
        <mc:AlternateContent>
          <mc:Choice Requires="wps">
            <w:drawing>
              <wp:anchor distT="0" distB="0" distL="114300" distR="114300" simplePos="0" relativeHeight="251735040" behindDoc="0" locked="0" layoutInCell="1" allowOverlap="1" wp14:anchorId="69867717" wp14:editId="66939115">
                <wp:simplePos x="0" y="0"/>
                <wp:positionH relativeFrom="column">
                  <wp:posOffset>5600700</wp:posOffset>
                </wp:positionH>
                <wp:positionV relativeFrom="paragraph">
                  <wp:posOffset>45720</wp:posOffset>
                </wp:positionV>
                <wp:extent cx="571500" cy="342900"/>
                <wp:effectExtent l="0" t="0" r="12700" b="17780"/>
                <wp:wrapNone/>
                <wp:docPr id="8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C4504" id="Rectangle 32" o:spid="_x0000_s1026" style="position:absolute;margin-left:441pt;margin-top:3.6pt;width:45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"/>
            </w:pict>
          </mc:Fallback>
        </mc:AlternateContent>
      </w:r>
      <w:r w:rsidR="00230D97" w:rsidRPr="00800140">
        <w:t>I understand that my participation is voluntary and that I am free to</w:t>
      </w:r>
    </w:p>
    <w:p w14:paraId="6A3E8EE0" w14:textId="77777777" w:rsidR="00230D97" w:rsidRPr="00800140" w:rsidRDefault="00230D97">
      <w:pPr>
        <w:tabs>
          <w:tab w:val="num" w:pos="360"/>
        </w:tabs>
        <w:ind w:left="360" w:right="72" w:hanging="720"/>
      </w:pPr>
      <w:r>
        <w:tab/>
        <w:t>w</w:t>
      </w:r>
      <w:r w:rsidRPr="00800140">
        <w:t>ithdraw</w:t>
      </w:r>
      <w:r>
        <w:t xml:space="preserve"> </w:t>
      </w:r>
      <w:r w:rsidRPr="00800140">
        <w:t xml:space="preserve">at any time, without giving any reason, without </w:t>
      </w:r>
      <w:r>
        <w:t xml:space="preserve">my </w:t>
      </w:r>
      <w:r w:rsidRPr="00800140">
        <w:t>medical care or</w:t>
      </w:r>
      <w:r>
        <w:t xml:space="preserve"> </w:t>
      </w:r>
      <w:r w:rsidRPr="00800140">
        <w:t>legal rights being affected.</w:t>
      </w:r>
    </w:p>
    <w:p w14:paraId="7CFC0DA7" w14:textId="77777777" w:rsidR="00230D97" w:rsidRPr="00800140" w:rsidRDefault="00230D97" w:rsidP="00230D97">
      <w:pPr>
        <w:tabs>
          <w:tab w:val="left" w:pos="360"/>
        </w:tabs>
        <w:ind w:right="72"/>
      </w:pPr>
    </w:p>
    <w:p w14:paraId="6CA4AE2F" w14:textId="77777777" w:rsidR="00230D97" w:rsidRPr="00800140" w:rsidRDefault="00AA4110" w:rsidP="00B91FAC">
      <w:pPr>
        <w:numPr>
          <w:ilvl w:val="0"/>
          <w:numId w:val="119"/>
        </w:numPr>
        <w:tabs>
          <w:tab w:val="clear" w:pos="720"/>
          <w:tab w:val="num" w:pos="360"/>
        </w:tabs>
        <w:ind w:left="360" w:right="714"/>
      </w:pPr>
      <w:r>
        <w:rPr>
          <w:noProof/>
          <w:lang w:val="en-GB" w:eastAsia="en-GB"/>
        </w:rPr>
        <w:lastRenderedPageBreak/>
        <mc:AlternateContent>
          <mc:Choice Requires="wps">
            <w:drawing>
              <wp:anchor distT="0" distB="0" distL="114300" distR="114300" simplePos="0" relativeHeight="251737088" behindDoc="0" locked="0" layoutInCell="1" allowOverlap="1" wp14:anchorId="4631C9C4" wp14:editId="7F1636B2">
                <wp:simplePos x="0" y="0"/>
                <wp:positionH relativeFrom="column">
                  <wp:posOffset>5600700</wp:posOffset>
                </wp:positionH>
                <wp:positionV relativeFrom="paragraph">
                  <wp:posOffset>169545</wp:posOffset>
                </wp:positionV>
                <wp:extent cx="571500" cy="342900"/>
                <wp:effectExtent l="0" t="4445" r="12700" b="8255"/>
                <wp:wrapNone/>
                <wp:docPr id="8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53BCD" id="Rectangle 34" o:spid="_x0000_s1026" style="position:absolute;margin-left:441pt;margin-top:13.35pt;width:4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"/>
            </w:pict>
          </mc:Fallback>
        </mc:AlternateContent>
      </w:r>
      <w:r w:rsidR="00230D97" w:rsidRPr="00800140">
        <w:t>I understand that</w:t>
      </w:r>
      <w:r w:rsidR="00230D97">
        <w:t xml:space="preserve"> relevant</w:t>
      </w:r>
      <w:r w:rsidR="00230D97" w:rsidRPr="00800140">
        <w:t xml:space="preserve"> sections of any of my</w:t>
      </w:r>
      <w:r w:rsidR="00230D97">
        <w:t xml:space="preserve"> medical notes may be looked </w:t>
      </w:r>
      <w:r w:rsidR="00230D97" w:rsidRPr="00800140">
        <w:t>at by</w:t>
      </w:r>
      <w:r w:rsidR="00230D97">
        <w:t xml:space="preserve"> </w:t>
      </w:r>
      <w:r w:rsidR="00230D97" w:rsidRPr="00800140">
        <w:t>researchers and those involved in the runnin</w:t>
      </w:r>
      <w:r w:rsidR="00230D97">
        <w:t xml:space="preserve">g and supervision of the </w:t>
      </w:r>
      <w:r w:rsidR="00230D97" w:rsidRPr="00800140">
        <w:t>study from</w:t>
      </w:r>
      <w:r w:rsidR="00230D97">
        <w:t xml:space="preserve"> </w:t>
      </w:r>
      <w:r w:rsidR="00230D97" w:rsidRPr="00800140">
        <w:t xml:space="preserve">Sheffield Children’s NHS </w:t>
      </w:r>
      <w:r w:rsidR="00230D97">
        <w:t xml:space="preserve">Foundation </w:t>
      </w:r>
      <w:r w:rsidR="00230D97" w:rsidRPr="00800140">
        <w:t>Trust</w:t>
      </w:r>
      <w:r w:rsidR="00230D97">
        <w:t xml:space="preserve"> or from regulatory authorities,</w:t>
      </w:r>
      <w:r w:rsidR="00230D97" w:rsidRPr="00800140">
        <w:t xml:space="preserve"> </w:t>
      </w:r>
      <w:r w:rsidR="00230D97">
        <w:t xml:space="preserve">where it is relevant </w:t>
      </w:r>
      <w:r w:rsidR="00230D97" w:rsidRPr="00800140">
        <w:t>to m</w:t>
      </w:r>
      <w:r w:rsidR="00230D97">
        <w:t xml:space="preserve">e </w:t>
      </w:r>
      <w:r w:rsidR="00230D97" w:rsidRPr="00800140">
        <w:t>taking part in research.</w:t>
      </w:r>
      <w:r w:rsidR="00230D97">
        <w:t xml:space="preserve">  I give permission for these individuals to have </w:t>
      </w:r>
      <w:r w:rsidR="00230D97" w:rsidRPr="00800140">
        <w:t>access to my records.</w:t>
      </w:r>
    </w:p>
    <w:p w14:paraId="04BB3E49" w14:textId="77777777" w:rsidR="00230D97" w:rsidRPr="00800140" w:rsidRDefault="00AA4110" w:rsidP="00230D97">
      <w:pPr>
        <w:tabs>
          <w:tab w:val="left" w:pos="360"/>
        </w:tabs>
        <w:ind w:right="72"/>
      </w:pPr>
      <w:r>
        <w:rPr>
          <w:noProof/>
          <w:lang w:val="en-GB" w:eastAsia="en-GB"/>
        </w:rPr>
        <mc:AlternateContent>
          <mc:Choice Requires="wps">
            <w:drawing>
              <wp:anchor distT="0" distB="0" distL="114300" distR="114300" simplePos="0" relativeHeight="251738112" behindDoc="0" locked="0" layoutInCell="1" allowOverlap="1" wp14:anchorId="123D4A58" wp14:editId="5459D93A">
                <wp:simplePos x="0" y="0"/>
                <wp:positionH relativeFrom="column">
                  <wp:posOffset>5600700</wp:posOffset>
                </wp:positionH>
                <wp:positionV relativeFrom="paragraph">
                  <wp:posOffset>85725</wp:posOffset>
                </wp:positionV>
                <wp:extent cx="571500" cy="342900"/>
                <wp:effectExtent l="0" t="0" r="12700" b="15875"/>
                <wp:wrapNone/>
                <wp:docPr id="8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C1196" id="Rectangle 35" o:spid="_x0000_s1026" style="position:absolute;margin-left:441pt;margin-top:6.75pt;width:45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"/>
            </w:pict>
          </mc:Fallback>
        </mc:AlternateContent>
      </w:r>
    </w:p>
    <w:p w14:paraId="1E5117B7" w14:textId="77777777" w:rsidR="00230D97" w:rsidRPr="00800140" w:rsidRDefault="00230D97" w:rsidP="00230D97">
      <w:pPr>
        <w:tabs>
          <w:tab w:val="left" w:pos="360"/>
        </w:tabs>
        <w:ind w:right="72"/>
      </w:pPr>
      <w:r w:rsidRPr="00800140">
        <w:t>4.</w:t>
      </w:r>
      <w:r w:rsidRPr="00800140">
        <w:tab/>
        <w:t>I agree to my GP being informed of participation in this study.</w:t>
      </w:r>
    </w:p>
    <w:p w14:paraId="28078CDE" w14:textId="77777777" w:rsidR="00230D97" w:rsidRDefault="00230D97" w:rsidP="00230D97">
      <w:pPr>
        <w:tabs>
          <w:tab w:val="left" w:pos="360"/>
        </w:tabs>
        <w:ind w:right="72"/>
      </w:pPr>
    </w:p>
    <w:p w14:paraId="44B3DBC4" w14:textId="77777777" w:rsidR="00230D97" w:rsidRPr="00800140" w:rsidRDefault="00230D97" w:rsidP="00230D97">
      <w:pPr>
        <w:tabs>
          <w:tab w:val="left" w:pos="360"/>
        </w:tabs>
        <w:ind w:right="72"/>
      </w:pPr>
    </w:p>
    <w:p w14:paraId="4302D41B" w14:textId="77777777" w:rsidR="00230D97" w:rsidRPr="00800140" w:rsidRDefault="00AA4110" w:rsidP="00230D97">
      <w:pPr>
        <w:tabs>
          <w:tab w:val="left" w:pos="360"/>
        </w:tabs>
        <w:ind w:right="72"/>
      </w:pPr>
      <w:r>
        <w:rPr>
          <w:noProof/>
          <w:lang w:val="en-GB" w:eastAsia="en-GB"/>
        </w:rPr>
        <mc:AlternateContent>
          <mc:Choice Requires="wps">
            <w:drawing>
              <wp:anchor distT="0" distB="0" distL="114300" distR="114300" simplePos="0" relativeHeight="251739136" behindDoc="0" locked="0" layoutInCell="1" allowOverlap="1" wp14:anchorId="15EF55F2" wp14:editId="19C0F085">
                <wp:simplePos x="0" y="0"/>
                <wp:positionH relativeFrom="column">
                  <wp:posOffset>5600700</wp:posOffset>
                </wp:positionH>
                <wp:positionV relativeFrom="paragraph">
                  <wp:posOffset>17145</wp:posOffset>
                </wp:positionV>
                <wp:extent cx="571500" cy="342900"/>
                <wp:effectExtent l="0" t="4445" r="12700" b="8255"/>
                <wp:wrapNone/>
                <wp:docPr id="8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5816F" id="Rectangle 36" o:spid="_x0000_s1026" style="position:absolute;margin-left:441pt;margin-top:1.35pt;width:45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"/>
            </w:pict>
          </mc:Fallback>
        </mc:AlternateContent>
      </w:r>
      <w:r w:rsidR="00230D97" w:rsidRPr="00800140">
        <w:t>5.</w:t>
      </w:r>
      <w:r w:rsidR="00230D97" w:rsidRPr="00800140">
        <w:tab/>
        <w:t>I agree to tak</w:t>
      </w:r>
      <w:r w:rsidR="00230D97">
        <w:t>e</w:t>
      </w:r>
      <w:r w:rsidR="00230D97" w:rsidRPr="00800140">
        <w:t xml:space="preserve"> part in the above study.</w:t>
      </w:r>
    </w:p>
    <w:p w14:paraId="5E8FEAD8" w14:textId="77777777" w:rsidR="00230D97" w:rsidRDefault="00230D97" w:rsidP="00230D97">
      <w:pPr>
        <w:ind w:right="72"/>
      </w:pPr>
    </w:p>
    <w:p w14:paraId="523154E8" w14:textId="77777777" w:rsidR="00230D97" w:rsidRDefault="00AA4110" w:rsidP="00230D97">
      <w:pPr>
        <w:ind w:right="72"/>
      </w:pPr>
      <w:r>
        <w:rPr>
          <w:noProof/>
          <w:lang w:val="en-GB" w:eastAsia="en-GB"/>
        </w:rPr>
        <mc:AlternateContent>
          <mc:Choice Requires="wps">
            <w:drawing>
              <wp:anchor distT="0" distB="0" distL="114300" distR="114300" simplePos="0" relativeHeight="251740160" behindDoc="0" locked="0" layoutInCell="1" allowOverlap="1" wp14:anchorId="19D7DC5C" wp14:editId="092D7830">
                <wp:simplePos x="0" y="0"/>
                <wp:positionH relativeFrom="column">
                  <wp:posOffset>5600700</wp:posOffset>
                </wp:positionH>
                <wp:positionV relativeFrom="paragraph">
                  <wp:posOffset>121920</wp:posOffset>
                </wp:positionV>
                <wp:extent cx="571500" cy="342900"/>
                <wp:effectExtent l="0" t="0" r="12700" b="17780"/>
                <wp:wrapNone/>
                <wp:docPr id="7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E10D8" id="Rectangle 37" o:spid="_x0000_s1026" style="position:absolute;margin-left:441pt;margin-top:9.6pt;width:45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"/>
            </w:pict>
          </mc:Fallback>
        </mc:AlternateContent>
      </w:r>
    </w:p>
    <w:p w14:paraId="49932C76" w14:textId="77777777" w:rsidR="00230D97" w:rsidRDefault="00230D97" w:rsidP="00230D97">
      <w:pPr>
        <w:ind w:right="72"/>
      </w:pPr>
      <w:r>
        <w:t xml:space="preserve">6.  I agree to my school attendance records being looked at by researchers  </w:t>
      </w:r>
    </w:p>
    <w:p w14:paraId="2E1D7F17" w14:textId="77777777" w:rsidR="00230D97" w:rsidRDefault="00230D97" w:rsidP="00230D97">
      <w:pPr>
        <w:ind w:right="72"/>
      </w:pPr>
    </w:p>
    <w:p w14:paraId="3CA14F20" w14:textId="77777777" w:rsidR="00230D97" w:rsidRPr="00800140" w:rsidRDefault="00AA4110" w:rsidP="00230D97">
      <w:pPr>
        <w:ind w:right="72"/>
      </w:pPr>
      <w:r>
        <w:rPr>
          <w:noProof/>
          <w:lang w:val="en-GB" w:eastAsia="en-GB"/>
        </w:rPr>
        <mc:AlternateContent>
          <mc:Choice Requires="wps">
            <w:drawing>
              <wp:anchor distT="0" distB="0" distL="114300" distR="114300" simplePos="0" relativeHeight="251741184" behindDoc="0" locked="0" layoutInCell="1" allowOverlap="1" wp14:anchorId="306876D8" wp14:editId="32A41928">
                <wp:simplePos x="0" y="0"/>
                <wp:positionH relativeFrom="column">
                  <wp:posOffset>5598795</wp:posOffset>
                </wp:positionH>
                <wp:positionV relativeFrom="paragraph">
                  <wp:posOffset>27305</wp:posOffset>
                </wp:positionV>
                <wp:extent cx="571500" cy="342900"/>
                <wp:effectExtent l="0" t="1905" r="14605" b="10795"/>
                <wp:wrapNone/>
                <wp:docPr id="7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633AC" id="Rectangle 38" o:spid="_x0000_s1026" style="position:absolute;margin-left:440.85pt;margin-top:2.15pt;width:45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"/>
            </w:pict>
          </mc:Fallback>
        </mc:AlternateContent>
      </w:r>
      <w:r w:rsidR="00230D97">
        <w:t xml:space="preserve">7.  I agree to allow the researchers to look at my national reference exams results                                                                                                                         </w:t>
      </w:r>
    </w:p>
    <w:p w14:paraId="13655A31" w14:textId="77777777" w:rsidR="00230D97" w:rsidRPr="00800140" w:rsidRDefault="00230D97" w:rsidP="00230D97">
      <w:pPr>
        <w:ind w:right="72"/>
      </w:pPr>
    </w:p>
    <w:p w14:paraId="3241BBEE" w14:textId="77777777" w:rsidR="00230D97" w:rsidRPr="00800140" w:rsidRDefault="00230D97" w:rsidP="00230D97">
      <w:pPr>
        <w:tabs>
          <w:tab w:val="left" w:pos="3600"/>
          <w:tab w:val="left" w:pos="6480"/>
        </w:tabs>
        <w:ind w:right="72"/>
      </w:pPr>
      <w:r w:rsidRPr="00800140">
        <w:t>________________________</w:t>
      </w:r>
      <w:r w:rsidRPr="00800140">
        <w:tab/>
        <w:t>________________</w:t>
      </w:r>
      <w:r w:rsidRPr="00800140">
        <w:tab/>
        <w:t>____________________</w:t>
      </w:r>
    </w:p>
    <w:p w14:paraId="1ED360CC" w14:textId="77777777" w:rsidR="00230D97" w:rsidRPr="00800140" w:rsidRDefault="00230D97" w:rsidP="00230D97">
      <w:pPr>
        <w:tabs>
          <w:tab w:val="left" w:pos="3600"/>
          <w:tab w:val="left" w:pos="6480"/>
        </w:tabs>
        <w:ind w:right="72"/>
      </w:pPr>
      <w:r w:rsidRPr="00800140">
        <w:t xml:space="preserve">Name of </w:t>
      </w:r>
      <w:r>
        <w:t>Participant</w:t>
      </w:r>
      <w:r w:rsidRPr="00800140">
        <w:tab/>
        <w:t>Date</w:t>
      </w:r>
      <w:r w:rsidRPr="00800140">
        <w:tab/>
        <w:t>Signature</w:t>
      </w:r>
    </w:p>
    <w:p w14:paraId="2E352297" w14:textId="77777777" w:rsidR="00230D97" w:rsidRPr="00800140" w:rsidRDefault="00230D97" w:rsidP="00230D97">
      <w:pPr>
        <w:ind w:right="72"/>
      </w:pPr>
    </w:p>
    <w:p w14:paraId="477CC256" w14:textId="77777777" w:rsidR="00230D97" w:rsidRPr="00800140" w:rsidRDefault="00230D97" w:rsidP="00230D97">
      <w:pPr>
        <w:ind w:right="72"/>
      </w:pPr>
    </w:p>
    <w:p w14:paraId="18384206" w14:textId="77777777" w:rsidR="00230D97" w:rsidRPr="00800140" w:rsidRDefault="00230D97" w:rsidP="00230D97">
      <w:pPr>
        <w:tabs>
          <w:tab w:val="left" w:pos="3600"/>
          <w:tab w:val="left" w:pos="6480"/>
        </w:tabs>
        <w:ind w:right="72"/>
      </w:pPr>
      <w:r w:rsidRPr="00800140">
        <w:t>_________________________</w:t>
      </w:r>
      <w:r w:rsidRPr="00800140">
        <w:tab/>
        <w:t>________________</w:t>
      </w:r>
      <w:r w:rsidRPr="00800140">
        <w:tab/>
        <w:t>____________________</w:t>
      </w:r>
    </w:p>
    <w:p w14:paraId="41499F6B" w14:textId="77777777" w:rsidR="00230D97" w:rsidRPr="00800140" w:rsidRDefault="00230D97" w:rsidP="00230D97">
      <w:pPr>
        <w:tabs>
          <w:tab w:val="left" w:pos="3600"/>
          <w:tab w:val="left" w:pos="6480"/>
        </w:tabs>
        <w:ind w:right="72"/>
      </w:pPr>
      <w:r w:rsidRPr="00800140">
        <w:t>Name of Person taking consent</w:t>
      </w:r>
      <w:r w:rsidRPr="00800140">
        <w:tab/>
        <w:t>Date</w:t>
      </w:r>
      <w:r w:rsidRPr="00800140">
        <w:tab/>
        <w:t>Signature</w:t>
      </w:r>
    </w:p>
    <w:p w14:paraId="4075B166" w14:textId="77777777" w:rsidR="00230D97" w:rsidRPr="00800140" w:rsidRDefault="00230D97" w:rsidP="00230D97">
      <w:pPr>
        <w:tabs>
          <w:tab w:val="left" w:pos="3600"/>
          <w:tab w:val="left" w:pos="6480"/>
        </w:tabs>
        <w:ind w:right="72"/>
      </w:pPr>
      <w:r w:rsidRPr="00800140">
        <w:t>(if different from researcher)</w:t>
      </w:r>
    </w:p>
    <w:p w14:paraId="7E23749C" w14:textId="77777777" w:rsidR="00230D97" w:rsidRPr="00800140" w:rsidRDefault="00230D97" w:rsidP="00230D97">
      <w:pPr>
        <w:ind w:right="72"/>
      </w:pPr>
    </w:p>
    <w:p w14:paraId="313D8DB8" w14:textId="77777777" w:rsidR="00230D97" w:rsidRPr="00800140" w:rsidRDefault="00230D97" w:rsidP="00230D97">
      <w:pPr>
        <w:ind w:right="72"/>
      </w:pPr>
    </w:p>
    <w:p w14:paraId="217287DD" w14:textId="77777777" w:rsidR="00230D97" w:rsidRPr="00800140" w:rsidRDefault="00230D97" w:rsidP="00230D97">
      <w:pPr>
        <w:tabs>
          <w:tab w:val="left" w:pos="3600"/>
          <w:tab w:val="left" w:pos="6480"/>
        </w:tabs>
        <w:ind w:right="72"/>
      </w:pPr>
      <w:r w:rsidRPr="00800140">
        <w:t>_________________________</w:t>
      </w:r>
      <w:r w:rsidRPr="00800140">
        <w:tab/>
        <w:t>________________</w:t>
      </w:r>
      <w:r w:rsidRPr="00800140">
        <w:tab/>
        <w:t>____________________</w:t>
      </w:r>
    </w:p>
    <w:p w14:paraId="41D2EFB8" w14:textId="77777777" w:rsidR="00230D97" w:rsidRDefault="00230D97" w:rsidP="00230D97">
      <w:pPr>
        <w:tabs>
          <w:tab w:val="left" w:pos="3600"/>
          <w:tab w:val="left" w:pos="6480"/>
        </w:tabs>
        <w:ind w:right="72"/>
      </w:pPr>
      <w:r w:rsidRPr="00800140">
        <w:t>Researcher</w:t>
      </w:r>
      <w:r w:rsidRPr="00800140">
        <w:tab/>
        <w:t>Date</w:t>
      </w:r>
      <w:r w:rsidRPr="00800140">
        <w:tab/>
        <w:t>Signature</w:t>
      </w:r>
    </w:p>
    <w:p w14:paraId="544335CB" w14:textId="77777777" w:rsidR="00230D97" w:rsidRPr="00800140" w:rsidRDefault="00230D97" w:rsidP="00230D97">
      <w:pPr>
        <w:tabs>
          <w:tab w:val="left" w:pos="3600"/>
          <w:tab w:val="left" w:pos="6480"/>
        </w:tabs>
        <w:ind w:right="72"/>
      </w:pPr>
    </w:p>
    <w:p w14:paraId="31737F51" w14:textId="77777777" w:rsidR="00230D97" w:rsidRPr="00800140" w:rsidRDefault="00230D97" w:rsidP="00230D97">
      <w:pPr>
        <w:tabs>
          <w:tab w:val="left" w:pos="1170"/>
          <w:tab w:val="left" w:pos="1620"/>
        </w:tabs>
        <w:ind w:right="72"/>
        <w:jc w:val="center"/>
        <w:rPr>
          <w:szCs w:val="20"/>
        </w:rPr>
      </w:pPr>
      <w:r w:rsidRPr="00800140">
        <w:rPr>
          <w:szCs w:val="20"/>
        </w:rPr>
        <w:t>1 copy for p</w:t>
      </w:r>
      <w:r>
        <w:rPr>
          <w:szCs w:val="20"/>
        </w:rPr>
        <w:t>articipant</w:t>
      </w:r>
      <w:r w:rsidRPr="00800140">
        <w:rPr>
          <w:szCs w:val="20"/>
        </w:rPr>
        <w:t>; 1 copy for researcher; 1 copy to be kept with hospital notes</w:t>
      </w:r>
    </w:p>
    <w:p w14:paraId="36E826B6" w14:textId="77777777" w:rsidR="006F4A8C" w:rsidRDefault="006F4A8C"/>
    <w:p w14:paraId="0321D742" w14:textId="77777777" w:rsidR="00B666CB" w:rsidRPr="001D2274" w:rsidRDefault="007C4F03" w:rsidP="00B666CB">
      <w:pPr>
        <w:tabs>
          <w:tab w:val="left" w:pos="720"/>
          <w:tab w:val="left" w:pos="1440"/>
          <w:tab w:val="left" w:pos="2160"/>
          <w:tab w:val="left" w:pos="2880"/>
          <w:tab w:val="left" w:pos="4680"/>
          <w:tab w:val="left" w:pos="5400"/>
        </w:tabs>
        <w:ind w:right="72"/>
        <w:jc w:val="center"/>
        <w:rPr>
          <w:b/>
        </w:rPr>
      </w:pPr>
      <w:r w:rsidRPr="007C4F03">
        <w:t>Appendix 4b)</w:t>
      </w:r>
      <w:r w:rsidR="00B666CB" w:rsidRPr="00B666CB">
        <w:rPr>
          <w:b/>
        </w:rPr>
        <w:t xml:space="preserve"> </w:t>
      </w:r>
      <w:r w:rsidR="00B666CB" w:rsidRPr="001D2274">
        <w:rPr>
          <w:b/>
        </w:rPr>
        <w:t>PARENT/LEGAL GUARDIAN CONSENT FORM</w:t>
      </w:r>
    </w:p>
    <w:p w14:paraId="444BA8DD" w14:textId="77777777" w:rsidR="006F4A8C" w:rsidRPr="007C4F03" w:rsidRDefault="006F4A8C"/>
    <w:p w14:paraId="2599EE5F" w14:textId="77777777" w:rsidR="007C4F03" w:rsidRPr="007C4F03" w:rsidRDefault="007C4F03">
      <w:pPr>
        <w:tabs>
          <w:tab w:val="left" w:pos="720"/>
          <w:tab w:val="left" w:pos="1440"/>
          <w:tab w:val="left" w:pos="2160"/>
          <w:tab w:val="left" w:pos="2880"/>
          <w:tab w:val="left" w:pos="4680"/>
          <w:tab w:val="left" w:pos="5400"/>
        </w:tabs>
        <w:ind w:right="72"/>
        <w:jc w:val="both"/>
      </w:pPr>
      <w:r w:rsidRPr="007C4F03">
        <w:t>Patient study number:</w:t>
      </w:r>
    </w:p>
    <w:p w14:paraId="1D5A72F4" w14:textId="77777777" w:rsidR="007C4F03" w:rsidRPr="007C4F03" w:rsidRDefault="007C4F03">
      <w:pPr>
        <w:tabs>
          <w:tab w:val="left" w:pos="720"/>
          <w:tab w:val="left" w:pos="1440"/>
          <w:tab w:val="left" w:pos="2160"/>
          <w:tab w:val="left" w:pos="2880"/>
          <w:tab w:val="left" w:pos="4680"/>
          <w:tab w:val="left" w:pos="5400"/>
        </w:tabs>
        <w:ind w:right="72"/>
        <w:rPr>
          <w:b/>
        </w:rPr>
      </w:pPr>
    </w:p>
    <w:p w14:paraId="31F8B636" w14:textId="77777777" w:rsidR="007C4F03" w:rsidRPr="00B91FAC" w:rsidRDefault="007C4F03">
      <w:pPr>
        <w:tabs>
          <w:tab w:val="left" w:pos="720"/>
          <w:tab w:val="left" w:pos="1440"/>
          <w:tab w:val="left" w:pos="2160"/>
          <w:tab w:val="left" w:pos="2880"/>
          <w:tab w:val="left" w:pos="4680"/>
          <w:tab w:val="left" w:pos="5400"/>
        </w:tabs>
        <w:ind w:right="72"/>
        <w:jc w:val="center"/>
        <w:rPr>
          <w:b/>
        </w:rPr>
      </w:pPr>
      <w:r w:rsidRPr="00B91FAC">
        <w:rPr>
          <w:b/>
        </w:rPr>
        <w:t>PARENT/LEGAL GUARDIAN CONSENT FORM</w:t>
      </w:r>
    </w:p>
    <w:p w14:paraId="2D72F89B" w14:textId="77777777" w:rsidR="007C4F03" w:rsidRPr="007C4F03" w:rsidRDefault="007C4F03">
      <w:pPr>
        <w:tabs>
          <w:tab w:val="left" w:pos="720"/>
          <w:tab w:val="left" w:pos="1440"/>
          <w:tab w:val="left" w:pos="2160"/>
          <w:tab w:val="left" w:pos="2880"/>
          <w:tab w:val="left" w:pos="4680"/>
          <w:tab w:val="left" w:pos="5400"/>
        </w:tabs>
        <w:ind w:right="72"/>
        <w:rPr>
          <w:b/>
        </w:rPr>
      </w:pPr>
    </w:p>
    <w:p w14:paraId="2EB8149F" w14:textId="77777777" w:rsidR="007C4F03" w:rsidRPr="007C4F03" w:rsidRDefault="007C4F03">
      <w:pPr>
        <w:rPr>
          <w:rFonts w:cs="Arial"/>
          <w:b/>
        </w:rPr>
      </w:pPr>
      <w:r w:rsidRPr="007C4F03">
        <w:rPr>
          <w:rFonts w:cs="Arial"/>
          <w:b/>
        </w:rPr>
        <w:t>Title of project: A feasibility study of the acceptability and efficacy of intra-gastric balloons for the treatment of severe adolescent obesity and the metabolic and psychosocial effects of weight loss- BOB study or the Balloons in Obesity Study</w:t>
      </w:r>
    </w:p>
    <w:p w14:paraId="66FBE815" w14:textId="77777777" w:rsidR="007C4F03" w:rsidRPr="007C4F03" w:rsidRDefault="007C4F03">
      <w:pPr>
        <w:tabs>
          <w:tab w:val="left" w:pos="720"/>
          <w:tab w:val="left" w:pos="1440"/>
          <w:tab w:val="left" w:pos="2160"/>
          <w:tab w:val="left" w:pos="2880"/>
          <w:tab w:val="left" w:pos="4680"/>
          <w:tab w:val="left" w:pos="5400"/>
        </w:tabs>
        <w:ind w:right="72"/>
        <w:jc w:val="both"/>
        <w:rPr>
          <w:rFonts w:cs="Arial"/>
          <w:i/>
        </w:rPr>
      </w:pPr>
    </w:p>
    <w:p w14:paraId="6903630A" w14:textId="77777777" w:rsidR="007C4F03" w:rsidRPr="007C4F03" w:rsidRDefault="007C4F03">
      <w:pPr>
        <w:tabs>
          <w:tab w:val="left" w:pos="720"/>
          <w:tab w:val="left" w:pos="1440"/>
          <w:tab w:val="left" w:pos="2160"/>
          <w:tab w:val="left" w:pos="2880"/>
          <w:tab w:val="left" w:pos="4680"/>
          <w:tab w:val="left" w:pos="5400"/>
        </w:tabs>
        <w:ind w:right="72"/>
        <w:jc w:val="both"/>
      </w:pPr>
    </w:p>
    <w:p w14:paraId="41FB68AD" w14:textId="77777777" w:rsidR="007C4F03" w:rsidRPr="007C4F03" w:rsidRDefault="007C4F03">
      <w:pPr>
        <w:tabs>
          <w:tab w:val="left" w:pos="720"/>
          <w:tab w:val="left" w:pos="1440"/>
          <w:tab w:val="left" w:pos="2160"/>
          <w:tab w:val="left" w:pos="2880"/>
          <w:tab w:val="left" w:pos="4680"/>
          <w:tab w:val="left" w:pos="5400"/>
        </w:tabs>
        <w:ind w:right="72"/>
        <w:jc w:val="both"/>
      </w:pPr>
      <w:r w:rsidRPr="007C4F03">
        <w:t>Names of researchers: Pooja Sachdev, Jerry Wales, Neil Wright</w:t>
      </w:r>
    </w:p>
    <w:p w14:paraId="64EB79DB" w14:textId="77777777" w:rsidR="007C4F03" w:rsidRPr="007C4F03" w:rsidRDefault="007C4F03">
      <w:pPr>
        <w:tabs>
          <w:tab w:val="left" w:pos="720"/>
          <w:tab w:val="left" w:pos="1440"/>
          <w:tab w:val="left" w:pos="2160"/>
          <w:tab w:val="left" w:pos="2880"/>
          <w:tab w:val="left" w:pos="4680"/>
          <w:tab w:val="left" w:pos="5400"/>
        </w:tabs>
        <w:ind w:right="72"/>
        <w:jc w:val="both"/>
      </w:pPr>
    </w:p>
    <w:p w14:paraId="38AEAB90" w14:textId="77777777" w:rsidR="007C4F03" w:rsidRPr="007C4F03" w:rsidRDefault="007C4F03">
      <w:pPr>
        <w:ind w:right="72"/>
        <w:jc w:val="right"/>
        <w:rPr>
          <w:b/>
        </w:rPr>
      </w:pPr>
      <w:r w:rsidRPr="007C4F03">
        <w:rPr>
          <w:b/>
        </w:rPr>
        <w:tab/>
      </w:r>
      <w:r w:rsidRPr="007C4F03">
        <w:rPr>
          <w:b/>
        </w:rPr>
        <w:tab/>
      </w:r>
      <w:r w:rsidRPr="007C4F03">
        <w:rPr>
          <w:b/>
        </w:rPr>
        <w:tab/>
      </w:r>
      <w:r w:rsidRPr="007C4F03">
        <w:rPr>
          <w:b/>
        </w:rPr>
        <w:tab/>
      </w:r>
      <w:r w:rsidRPr="007C4F03">
        <w:rPr>
          <w:b/>
        </w:rPr>
        <w:tab/>
      </w:r>
      <w:r w:rsidRPr="007C4F03">
        <w:rPr>
          <w:b/>
        </w:rPr>
        <w:tab/>
      </w:r>
      <w:r w:rsidRPr="007C4F03">
        <w:rPr>
          <w:b/>
        </w:rPr>
        <w:tab/>
      </w:r>
      <w:r w:rsidRPr="007C4F03">
        <w:rPr>
          <w:b/>
        </w:rPr>
        <w:tab/>
      </w:r>
      <w:r w:rsidRPr="007C4F03">
        <w:rPr>
          <w:b/>
        </w:rPr>
        <w:tab/>
      </w:r>
      <w:r w:rsidRPr="007C4F03">
        <w:rPr>
          <w:b/>
        </w:rPr>
        <w:tab/>
        <w:t>Please initial box</w:t>
      </w:r>
    </w:p>
    <w:p w14:paraId="1FF88776" w14:textId="77777777" w:rsidR="007C4F03" w:rsidRPr="007C4F03" w:rsidRDefault="007C4F03">
      <w:pPr>
        <w:ind w:right="72"/>
      </w:pPr>
    </w:p>
    <w:p w14:paraId="1C716CAC" w14:textId="77777777" w:rsidR="007C4F03" w:rsidRPr="007C4F03" w:rsidRDefault="00AA4110">
      <w:pPr>
        <w:tabs>
          <w:tab w:val="left" w:pos="360"/>
        </w:tabs>
        <w:ind w:right="72"/>
      </w:pPr>
      <w:r>
        <w:rPr>
          <w:noProof/>
          <w:lang w:val="en-GB" w:eastAsia="en-GB"/>
        </w:rPr>
        <mc:AlternateContent>
          <mc:Choice Requires="wps">
            <w:drawing>
              <wp:anchor distT="0" distB="0" distL="114300" distR="114300" simplePos="0" relativeHeight="251748352" behindDoc="0" locked="0" layoutInCell="1" allowOverlap="1" wp14:anchorId="5C65E175" wp14:editId="4B871BBF">
                <wp:simplePos x="0" y="0"/>
                <wp:positionH relativeFrom="column">
                  <wp:posOffset>5600700</wp:posOffset>
                </wp:positionH>
                <wp:positionV relativeFrom="paragraph">
                  <wp:posOffset>26670</wp:posOffset>
                </wp:positionV>
                <wp:extent cx="571500" cy="342900"/>
                <wp:effectExtent l="0" t="1270" r="12700" b="11430"/>
                <wp:wrapNone/>
                <wp:docPr id="7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B8550" id="Rectangle 56" o:spid="_x0000_s1026" style="position:absolute;margin-left:441pt;margin-top:2.1pt;width:45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"/>
            </w:pict>
          </mc:Fallback>
        </mc:AlternateContent>
      </w:r>
      <w:r w:rsidR="007C4F03" w:rsidRPr="007C4F03">
        <w:t>1.</w:t>
      </w:r>
      <w:r w:rsidR="007C4F03" w:rsidRPr="007C4F03">
        <w:tab/>
        <w:t>I confirm that I have read and understand the information sheet</w:t>
      </w:r>
    </w:p>
    <w:p w14:paraId="4662BBCE" w14:textId="77777777" w:rsidR="007C4F03" w:rsidRPr="007C4F03" w:rsidRDefault="007C4F03">
      <w:pPr>
        <w:tabs>
          <w:tab w:val="left" w:pos="360"/>
        </w:tabs>
        <w:ind w:right="72"/>
      </w:pPr>
      <w:r w:rsidRPr="007C4F03">
        <w:lastRenderedPageBreak/>
        <w:tab/>
        <w:t xml:space="preserve">dated </w:t>
      </w:r>
      <w:r w:rsidRPr="007C4F03">
        <w:rPr>
          <w:u w:val="single"/>
        </w:rPr>
        <w:t>05.04.2012</w:t>
      </w:r>
      <w:r w:rsidRPr="007C4F03">
        <w:rPr>
          <w:i/>
          <w:u w:val="single"/>
        </w:rPr>
        <w:t xml:space="preserve"> </w:t>
      </w:r>
      <w:r w:rsidRPr="007C4F03">
        <w:rPr>
          <w:u w:val="single"/>
        </w:rPr>
        <w:t>(version 4.0)</w:t>
      </w:r>
      <w:r w:rsidRPr="007C4F03">
        <w:t xml:space="preserve"> for the above study and have had the</w:t>
      </w:r>
    </w:p>
    <w:p w14:paraId="54CBA5F3" w14:textId="77777777" w:rsidR="007C4F03" w:rsidRPr="007C4F03" w:rsidRDefault="007C4F03">
      <w:pPr>
        <w:tabs>
          <w:tab w:val="left" w:pos="360"/>
        </w:tabs>
        <w:ind w:right="72"/>
      </w:pPr>
      <w:r w:rsidRPr="007C4F03">
        <w:tab/>
        <w:t>opportunity to ask questions.</w:t>
      </w:r>
    </w:p>
    <w:p w14:paraId="23AA4C7F" w14:textId="77777777" w:rsidR="007C4F03" w:rsidRPr="007C4F03" w:rsidRDefault="007C4F03">
      <w:pPr>
        <w:tabs>
          <w:tab w:val="left" w:pos="360"/>
        </w:tabs>
        <w:ind w:right="72"/>
      </w:pPr>
    </w:p>
    <w:p w14:paraId="57456938" w14:textId="77777777" w:rsidR="007C4F03" w:rsidRPr="007C4F03" w:rsidRDefault="00AA4110" w:rsidP="00B91FAC">
      <w:pPr>
        <w:numPr>
          <w:ilvl w:val="0"/>
          <w:numId w:val="119"/>
        </w:numPr>
        <w:tabs>
          <w:tab w:val="clear" w:pos="720"/>
          <w:tab w:val="num" w:pos="360"/>
        </w:tabs>
        <w:ind w:right="72" w:hanging="720"/>
      </w:pPr>
      <w:r>
        <w:rPr>
          <w:noProof/>
          <w:lang w:val="en-GB" w:eastAsia="en-GB"/>
        </w:rPr>
        <mc:AlternateContent>
          <mc:Choice Requires="wps">
            <w:drawing>
              <wp:anchor distT="0" distB="0" distL="114300" distR="114300" simplePos="0" relativeHeight="251747328" behindDoc="0" locked="0" layoutInCell="1" allowOverlap="1" wp14:anchorId="19404ADA" wp14:editId="52844637">
                <wp:simplePos x="0" y="0"/>
                <wp:positionH relativeFrom="column">
                  <wp:posOffset>5600700</wp:posOffset>
                </wp:positionH>
                <wp:positionV relativeFrom="paragraph">
                  <wp:posOffset>45720</wp:posOffset>
                </wp:positionV>
                <wp:extent cx="571500" cy="342900"/>
                <wp:effectExtent l="0" t="0" r="12700" b="17780"/>
                <wp:wrapNone/>
                <wp:docPr id="7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2D03B" id="Rectangle 55" o:spid="_x0000_s1026" style="position:absolute;margin-left:441pt;margin-top:3.6pt;width:45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"/>
            </w:pict>
          </mc:Fallback>
        </mc:AlternateContent>
      </w:r>
      <w:r w:rsidR="007C4F03" w:rsidRPr="007C4F03">
        <w:t>I understand that my child’s participation is voluntary and that I am free to</w:t>
      </w:r>
    </w:p>
    <w:p w14:paraId="1CE27551" w14:textId="77777777" w:rsidR="007C4F03" w:rsidRPr="007C4F03" w:rsidRDefault="007C4F03">
      <w:pPr>
        <w:tabs>
          <w:tab w:val="num" w:pos="360"/>
        </w:tabs>
        <w:ind w:left="360" w:right="72" w:hanging="720"/>
      </w:pPr>
      <w:r w:rsidRPr="007C4F03">
        <w:tab/>
        <w:t>withdraw my child at any time, without giving any reason, without my child’s</w:t>
      </w:r>
    </w:p>
    <w:p w14:paraId="36BB7473" w14:textId="77777777" w:rsidR="007C4F03" w:rsidRPr="007C4F03" w:rsidRDefault="007C4F03">
      <w:pPr>
        <w:tabs>
          <w:tab w:val="num" w:pos="360"/>
        </w:tabs>
        <w:ind w:left="360" w:right="72" w:hanging="720"/>
      </w:pPr>
      <w:r w:rsidRPr="007C4F03">
        <w:tab/>
        <w:t>medical care or legal rights being affected.</w:t>
      </w:r>
    </w:p>
    <w:p w14:paraId="506F3951" w14:textId="77777777" w:rsidR="007C4F03" w:rsidRPr="007C4F03" w:rsidRDefault="007C4F03">
      <w:pPr>
        <w:tabs>
          <w:tab w:val="left" w:pos="360"/>
        </w:tabs>
        <w:ind w:right="72"/>
      </w:pPr>
    </w:p>
    <w:p w14:paraId="55F6B496" w14:textId="77777777" w:rsidR="007C4F03" w:rsidRPr="007C4F03" w:rsidRDefault="00AA4110" w:rsidP="00B91FAC">
      <w:pPr>
        <w:numPr>
          <w:ilvl w:val="0"/>
          <w:numId w:val="119"/>
        </w:numPr>
        <w:tabs>
          <w:tab w:val="clear" w:pos="720"/>
          <w:tab w:val="num" w:pos="360"/>
        </w:tabs>
        <w:ind w:left="360" w:right="714"/>
      </w:pPr>
      <w:r>
        <w:rPr>
          <w:noProof/>
          <w:lang w:val="en-GB" w:eastAsia="en-GB"/>
        </w:rPr>
        <mc:AlternateContent>
          <mc:Choice Requires="wps">
            <w:drawing>
              <wp:anchor distT="0" distB="0" distL="114300" distR="114300" simplePos="0" relativeHeight="251749376" behindDoc="0" locked="0" layoutInCell="1" allowOverlap="1" wp14:anchorId="37868E96" wp14:editId="4018EBD5">
                <wp:simplePos x="0" y="0"/>
                <wp:positionH relativeFrom="column">
                  <wp:posOffset>5600700</wp:posOffset>
                </wp:positionH>
                <wp:positionV relativeFrom="paragraph">
                  <wp:posOffset>169545</wp:posOffset>
                </wp:positionV>
                <wp:extent cx="571500" cy="342900"/>
                <wp:effectExtent l="0" t="4445" r="12700" b="8255"/>
                <wp:wrapNone/>
                <wp:docPr id="7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AF5E1" id="Rectangle 57" o:spid="_x0000_s1026" style="position:absolute;margin-left:441pt;margin-top:13.35pt;width:45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"/>
            </w:pict>
          </mc:Fallback>
        </mc:AlternateContent>
      </w:r>
      <w:r w:rsidR="007C4F03" w:rsidRPr="007C4F03">
        <w:t>I understand that relevant sections of any of my child’s medical notes may be looked at by researchers and those involved in the running and supervision of the study from Sheffield Children’s NHS Foundation Trust or from regulatory authorities, where it is relevant to my child taking part in research.  I give permission for these individuals to have access to my child’s records.</w:t>
      </w:r>
    </w:p>
    <w:p w14:paraId="747AC85D" w14:textId="77777777" w:rsidR="007C4F03" w:rsidRPr="007C4F03" w:rsidRDefault="00AA4110">
      <w:pPr>
        <w:tabs>
          <w:tab w:val="left" w:pos="360"/>
        </w:tabs>
        <w:ind w:right="72"/>
      </w:pPr>
      <w:r>
        <w:rPr>
          <w:noProof/>
          <w:lang w:val="en-GB" w:eastAsia="en-GB"/>
        </w:rPr>
        <mc:AlternateContent>
          <mc:Choice Requires="wps">
            <w:drawing>
              <wp:anchor distT="0" distB="0" distL="114300" distR="114300" simplePos="0" relativeHeight="251750400" behindDoc="0" locked="0" layoutInCell="1" allowOverlap="1" wp14:anchorId="171C0DF8" wp14:editId="2A50906D">
                <wp:simplePos x="0" y="0"/>
                <wp:positionH relativeFrom="column">
                  <wp:posOffset>5600700</wp:posOffset>
                </wp:positionH>
                <wp:positionV relativeFrom="paragraph">
                  <wp:posOffset>85725</wp:posOffset>
                </wp:positionV>
                <wp:extent cx="571500" cy="342900"/>
                <wp:effectExtent l="0" t="0" r="12700" b="15875"/>
                <wp:wrapNone/>
                <wp:docPr id="7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68E87" id="Rectangle 58" o:spid="_x0000_s1026" style="position:absolute;margin-left:441pt;margin-top:6.75pt;width:45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"/>
            </w:pict>
          </mc:Fallback>
        </mc:AlternateContent>
      </w:r>
    </w:p>
    <w:p w14:paraId="25658AE1" w14:textId="77777777" w:rsidR="007C4F03" w:rsidRPr="007C4F03" w:rsidRDefault="007C4F03">
      <w:pPr>
        <w:tabs>
          <w:tab w:val="left" w:pos="360"/>
        </w:tabs>
        <w:ind w:right="72"/>
      </w:pPr>
      <w:r w:rsidRPr="007C4F03">
        <w:t>4.</w:t>
      </w:r>
      <w:r w:rsidRPr="007C4F03">
        <w:tab/>
        <w:t>I agree to my child’s GP being informed of participation in this study.</w:t>
      </w:r>
    </w:p>
    <w:p w14:paraId="438D8D37" w14:textId="77777777" w:rsidR="007C4F03" w:rsidRPr="007C4F03" w:rsidRDefault="007C4F03">
      <w:pPr>
        <w:tabs>
          <w:tab w:val="left" w:pos="360"/>
        </w:tabs>
        <w:ind w:right="72"/>
      </w:pPr>
    </w:p>
    <w:p w14:paraId="286F48A7" w14:textId="77777777" w:rsidR="007C4F03" w:rsidRPr="007C4F03" w:rsidRDefault="007C4F03">
      <w:pPr>
        <w:tabs>
          <w:tab w:val="left" w:pos="360"/>
        </w:tabs>
        <w:ind w:right="72"/>
      </w:pPr>
    </w:p>
    <w:p w14:paraId="5043080F" w14:textId="77777777" w:rsidR="007C4F03" w:rsidRPr="007C4F03" w:rsidRDefault="00AA4110">
      <w:pPr>
        <w:tabs>
          <w:tab w:val="left" w:pos="360"/>
        </w:tabs>
        <w:ind w:right="72"/>
      </w:pPr>
      <w:r>
        <w:rPr>
          <w:noProof/>
          <w:lang w:val="en-GB" w:eastAsia="en-GB"/>
        </w:rPr>
        <mc:AlternateContent>
          <mc:Choice Requires="wps">
            <w:drawing>
              <wp:anchor distT="0" distB="0" distL="114300" distR="114300" simplePos="0" relativeHeight="251751424" behindDoc="0" locked="0" layoutInCell="1" allowOverlap="1" wp14:anchorId="6FC17B50" wp14:editId="6CA4A478">
                <wp:simplePos x="0" y="0"/>
                <wp:positionH relativeFrom="column">
                  <wp:posOffset>5600700</wp:posOffset>
                </wp:positionH>
                <wp:positionV relativeFrom="paragraph">
                  <wp:posOffset>17145</wp:posOffset>
                </wp:positionV>
                <wp:extent cx="571500" cy="342900"/>
                <wp:effectExtent l="0" t="4445" r="12700" b="8255"/>
                <wp:wrapNone/>
                <wp:docPr id="7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938BA" id="Rectangle 59" o:spid="_x0000_s1026" style="position:absolute;margin-left:441pt;margin-top:1.35pt;width:45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"/>
            </w:pict>
          </mc:Fallback>
        </mc:AlternateContent>
      </w:r>
      <w:r w:rsidR="007C4F03" w:rsidRPr="007C4F03">
        <w:t>5.</w:t>
      </w:r>
      <w:r w:rsidR="007C4F03" w:rsidRPr="007C4F03">
        <w:tab/>
        <w:t>I agree to my child taking part in the above study.</w:t>
      </w:r>
    </w:p>
    <w:p w14:paraId="3698F5AD" w14:textId="77777777" w:rsidR="007C4F03" w:rsidRPr="007C4F03" w:rsidRDefault="007C4F03">
      <w:pPr>
        <w:ind w:right="72"/>
      </w:pPr>
    </w:p>
    <w:p w14:paraId="2515B99A" w14:textId="77777777" w:rsidR="007C4F03" w:rsidRPr="007C4F03" w:rsidRDefault="00AA4110">
      <w:pPr>
        <w:ind w:right="72"/>
      </w:pPr>
      <w:r>
        <w:rPr>
          <w:noProof/>
          <w:lang w:val="en-GB" w:eastAsia="en-GB"/>
        </w:rPr>
        <mc:AlternateContent>
          <mc:Choice Requires="wps">
            <w:drawing>
              <wp:anchor distT="0" distB="0" distL="114300" distR="114300" simplePos="0" relativeHeight="251752448" behindDoc="0" locked="0" layoutInCell="1" allowOverlap="1" wp14:anchorId="03468BE7" wp14:editId="4471DD95">
                <wp:simplePos x="0" y="0"/>
                <wp:positionH relativeFrom="column">
                  <wp:posOffset>5600700</wp:posOffset>
                </wp:positionH>
                <wp:positionV relativeFrom="paragraph">
                  <wp:posOffset>109220</wp:posOffset>
                </wp:positionV>
                <wp:extent cx="571500" cy="342900"/>
                <wp:effectExtent l="0" t="0" r="12700" b="17780"/>
                <wp:wrapNone/>
                <wp:docPr id="7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14594" id="Rectangle 60" o:spid="_x0000_s1026" style="position:absolute;margin-left:441pt;margin-top:8.6pt;width:45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"/>
            </w:pict>
          </mc:Fallback>
        </mc:AlternateContent>
      </w:r>
    </w:p>
    <w:p w14:paraId="4D7E14EC" w14:textId="77777777" w:rsidR="007C4F03" w:rsidRPr="007C4F03" w:rsidRDefault="007C4F03">
      <w:pPr>
        <w:ind w:right="72"/>
      </w:pPr>
      <w:r w:rsidRPr="007C4F03">
        <w:t xml:space="preserve">6.  I agree to my child’s school attendance records being looked at by researchers  </w:t>
      </w:r>
    </w:p>
    <w:p w14:paraId="78F5829D" w14:textId="77777777" w:rsidR="007C4F03" w:rsidRPr="007C4F03" w:rsidRDefault="00AA4110">
      <w:pPr>
        <w:ind w:right="72"/>
      </w:pPr>
      <w:r>
        <w:rPr>
          <w:noProof/>
          <w:lang w:val="en-GB" w:eastAsia="en-GB"/>
        </w:rPr>
        <mc:AlternateContent>
          <mc:Choice Requires="wps">
            <w:drawing>
              <wp:anchor distT="0" distB="0" distL="114300" distR="114300" simplePos="0" relativeHeight="251753472" behindDoc="0" locked="0" layoutInCell="1" allowOverlap="1" wp14:anchorId="5F4E6D9A" wp14:editId="5ECFA0EF">
                <wp:simplePos x="0" y="0"/>
                <wp:positionH relativeFrom="column">
                  <wp:posOffset>5600700</wp:posOffset>
                </wp:positionH>
                <wp:positionV relativeFrom="paragraph">
                  <wp:posOffset>156845</wp:posOffset>
                </wp:positionV>
                <wp:extent cx="571500" cy="342900"/>
                <wp:effectExtent l="0" t="4445" r="12700" b="8255"/>
                <wp:wrapNone/>
                <wp:docPr id="7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62E94" id="Rectangle 61" o:spid="_x0000_s1026" style="position:absolute;margin-left:441pt;margin-top:12.35pt;width:45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"/>
            </w:pict>
          </mc:Fallback>
        </mc:AlternateContent>
      </w:r>
    </w:p>
    <w:p w14:paraId="7DA0BBEA" w14:textId="77777777" w:rsidR="007C4F03" w:rsidRPr="007C4F03" w:rsidRDefault="007C4F03">
      <w:pPr>
        <w:ind w:right="72"/>
      </w:pPr>
      <w:r w:rsidRPr="007C4F03">
        <w:t xml:space="preserve">7.  I agree to allow the researchers to look at my child’s national reference exams results                                                                                                                         </w:t>
      </w:r>
    </w:p>
    <w:p w14:paraId="1A55FC04" w14:textId="77777777" w:rsidR="007C4F03" w:rsidRPr="007C4F03" w:rsidRDefault="007C4F03">
      <w:pPr>
        <w:ind w:right="72"/>
      </w:pPr>
    </w:p>
    <w:p w14:paraId="6FB1F09B" w14:textId="77777777" w:rsidR="007C4F03" w:rsidRPr="007C4F03" w:rsidRDefault="007C4F03">
      <w:pPr>
        <w:tabs>
          <w:tab w:val="left" w:pos="3600"/>
          <w:tab w:val="left" w:pos="6480"/>
        </w:tabs>
        <w:ind w:right="72"/>
      </w:pPr>
      <w:r w:rsidRPr="007C4F03">
        <w:lastRenderedPageBreak/>
        <w:t>________________________</w:t>
      </w:r>
      <w:r w:rsidRPr="007C4F03">
        <w:tab/>
        <w:t>________________</w:t>
      </w:r>
      <w:r w:rsidRPr="007C4F03">
        <w:tab/>
        <w:t>____________________</w:t>
      </w:r>
    </w:p>
    <w:p w14:paraId="18684B45" w14:textId="77777777" w:rsidR="007C4F03" w:rsidRPr="007C4F03" w:rsidRDefault="007C4F03">
      <w:pPr>
        <w:tabs>
          <w:tab w:val="left" w:pos="3600"/>
          <w:tab w:val="left" w:pos="6480"/>
        </w:tabs>
        <w:ind w:right="72"/>
      </w:pPr>
      <w:r w:rsidRPr="007C4F03">
        <w:t>Name of Parent/Guardian</w:t>
      </w:r>
      <w:r w:rsidRPr="007C4F03">
        <w:tab/>
        <w:t>Date</w:t>
      </w:r>
      <w:r w:rsidRPr="007C4F03">
        <w:tab/>
        <w:t>Signature</w:t>
      </w:r>
    </w:p>
    <w:p w14:paraId="741C4B56" w14:textId="77777777" w:rsidR="007C4F03" w:rsidRPr="007C4F03" w:rsidRDefault="007C4F03">
      <w:pPr>
        <w:ind w:right="72"/>
      </w:pPr>
    </w:p>
    <w:p w14:paraId="7C832810" w14:textId="77777777" w:rsidR="007C4F03" w:rsidRPr="007C4F03" w:rsidRDefault="007C4F03">
      <w:pPr>
        <w:ind w:right="72"/>
      </w:pPr>
    </w:p>
    <w:p w14:paraId="4EA4D789" w14:textId="77777777" w:rsidR="007C4F03" w:rsidRPr="007C4F03" w:rsidRDefault="007C4F03">
      <w:pPr>
        <w:tabs>
          <w:tab w:val="left" w:pos="3600"/>
          <w:tab w:val="left" w:pos="6480"/>
        </w:tabs>
        <w:ind w:right="72"/>
      </w:pPr>
      <w:r w:rsidRPr="007C4F03">
        <w:t>_________________________</w:t>
      </w:r>
      <w:r w:rsidRPr="007C4F03">
        <w:tab/>
        <w:t>________________</w:t>
      </w:r>
      <w:r w:rsidRPr="007C4F03">
        <w:tab/>
        <w:t>____________________</w:t>
      </w:r>
    </w:p>
    <w:p w14:paraId="24ED8800" w14:textId="77777777" w:rsidR="007C4F03" w:rsidRPr="007C4F03" w:rsidRDefault="007C4F03">
      <w:pPr>
        <w:tabs>
          <w:tab w:val="left" w:pos="3600"/>
          <w:tab w:val="left" w:pos="6480"/>
        </w:tabs>
        <w:ind w:right="72"/>
      </w:pPr>
      <w:r w:rsidRPr="007C4F03">
        <w:t>Name of Person taking consent</w:t>
      </w:r>
      <w:r w:rsidRPr="007C4F03">
        <w:tab/>
        <w:t>Date</w:t>
      </w:r>
      <w:r w:rsidRPr="007C4F03">
        <w:tab/>
        <w:t>Signature</w:t>
      </w:r>
    </w:p>
    <w:p w14:paraId="47872AB0" w14:textId="77777777" w:rsidR="007C4F03" w:rsidRPr="007C4F03" w:rsidRDefault="007C4F03">
      <w:pPr>
        <w:tabs>
          <w:tab w:val="left" w:pos="3600"/>
          <w:tab w:val="left" w:pos="6480"/>
        </w:tabs>
        <w:ind w:right="72"/>
      </w:pPr>
      <w:r w:rsidRPr="007C4F03">
        <w:t>(if different from researcher)</w:t>
      </w:r>
    </w:p>
    <w:p w14:paraId="277D6EBE" w14:textId="77777777" w:rsidR="007C4F03" w:rsidRPr="007C4F03" w:rsidRDefault="007C4F03">
      <w:pPr>
        <w:ind w:right="72"/>
      </w:pPr>
    </w:p>
    <w:p w14:paraId="120E2978" w14:textId="77777777" w:rsidR="007C4F03" w:rsidRPr="007C4F03" w:rsidRDefault="007C4F03">
      <w:pPr>
        <w:ind w:right="72"/>
      </w:pPr>
    </w:p>
    <w:p w14:paraId="4459AE25" w14:textId="77777777" w:rsidR="007C4F03" w:rsidRPr="007C4F03" w:rsidRDefault="007C4F03">
      <w:pPr>
        <w:tabs>
          <w:tab w:val="left" w:pos="3600"/>
          <w:tab w:val="left" w:pos="6480"/>
        </w:tabs>
        <w:ind w:right="72"/>
      </w:pPr>
      <w:r w:rsidRPr="007C4F03">
        <w:t>_________________________</w:t>
      </w:r>
      <w:r w:rsidRPr="007C4F03">
        <w:tab/>
        <w:t>________________</w:t>
      </w:r>
      <w:r w:rsidRPr="007C4F03">
        <w:tab/>
        <w:t>____________________</w:t>
      </w:r>
    </w:p>
    <w:p w14:paraId="3F7A9B35" w14:textId="77777777" w:rsidR="007C4F03" w:rsidRPr="007C4F03" w:rsidRDefault="007C4F03">
      <w:pPr>
        <w:tabs>
          <w:tab w:val="left" w:pos="3600"/>
          <w:tab w:val="left" w:pos="6480"/>
        </w:tabs>
        <w:ind w:right="72"/>
      </w:pPr>
      <w:r w:rsidRPr="007C4F03">
        <w:t>Researcher</w:t>
      </w:r>
      <w:r w:rsidRPr="007C4F03">
        <w:tab/>
        <w:t>Date</w:t>
      </w:r>
      <w:r w:rsidRPr="007C4F03">
        <w:tab/>
        <w:t>Signature</w:t>
      </w:r>
    </w:p>
    <w:p w14:paraId="5DA10AF5" w14:textId="77777777" w:rsidR="007C4F03" w:rsidRPr="007C4F03" w:rsidRDefault="007C4F03">
      <w:pPr>
        <w:tabs>
          <w:tab w:val="left" w:pos="3600"/>
          <w:tab w:val="left" w:pos="6480"/>
        </w:tabs>
        <w:ind w:right="72"/>
      </w:pPr>
    </w:p>
    <w:p w14:paraId="062E3685" w14:textId="77777777" w:rsidR="007C4F03" w:rsidRPr="00C045F2" w:rsidRDefault="007C4F03">
      <w:pPr>
        <w:tabs>
          <w:tab w:val="left" w:pos="1170"/>
          <w:tab w:val="left" w:pos="1620"/>
        </w:tabs>
        <w:ind w:right="72"/>
        <w:jc w:val="center"/>
      </w:pPr>
      <w:r w:rsidRPr="005F118F">
        <w:t>1 copy fo</w:t>
      </w:r>
      <w:r w:rsidRPr="0059045A">
        <w:t>r parent; 1 copy for researcher; 1 copy to be kept with hospital notes</w:t>
      </w:r>
    </w:p>
    <w:p w14:paraId="35EE33CE" w14:textId="77777777" w:rsidR="005C2157" w:rsidRDefault="005C2157" w:rsidP="005C2157">
      <w:pPr>
        <w:numPr>
          <w:ilvl w:val="12"/>
          <w:numId w:val="0"/>
        </w:numPr>
        <w:ind w:right="-999"/>
        <w:jc w:val="center"/>
        <w:rPr>
          <w:rFonts w:ascii="Arial" w:hAnsi="Arial" w:cs="Arial"/>
          <w:b/>
          <w:szCs w:val="22"/>
        </w:rPr>
      </w:pPr>
    </w:p>
    <w:p w14:paraId="0E46351D" w14:textId="77777777" w:rsidR="005C2157" w:rsidRDefault="005C2157" w:rsidP="005C2157">
      <w:pPr>
        <w:numPr>
          <w:ilvl w:val="12"/>
          <w:numId w:val="0"/>
        </w:numPr>
        <w:ind w:right="-999"/>
        <w:jc w:val="center"/>
        <w:rPr>
          <w:rFonts w:ascii="Arial" w:hAnsi="Arial" w:cs="Arial"/>
          <w:b/>
          <w:szCs w:val="22"/>
        </w:rPr>
      </w:pPr>
    </w:p>
    <w:p w14:paraId="367053C1" w14:textId="77777777" w:rsidR="005C2157" w:rsidRPr="005D6C56" w:rsidRDefault="005C2157" w:rsidP="00215E2B">
      <w:r w:rsidRPr="00215E2B">
        <w:rPr>
          <w:b/>
        </w:rPr>
        <w:t>Appendi</w:t>
      </w:r>
      <w:r w:rsidR="006509BC" w:rsidRPr="00215E2B">
        <w:rPr>
          <w:b/>
        </w:rPr>
        <w:t xml:space="preserve">x </w:t>
      </w:r>
      <w:r w:rsidRPr="00215E2B">
        <w:rPr>
          <w:b/>
        </w:rPr>
        <w:t>4c</w:t>
      </w:r>
      <w:r w:rsidR="00483A64" w:rsidRPr="00215E2B">
        <w:rPr>
          <w:b/>
        </w:rPr>
        <w:t xml:space="preserve"> -</w:t>
      </w:r>
      <w:r w:rsidR="00DA7006">
        <w:rPr>
          <w:b/>
        </w:rPr>
        <w:t xml:space="preserve"> </w:t>
      </w:r>
      <w:r w:rsidRPr="00215E2B">
        <w:rPr>
          <w:b/>
        </w:rPr>
        <w:t>ASSENT FORM FOR CHILDREN &amp; YOUNG PEOPLE</w:t>
      </w:r>
    </w:p>
    <w:p w14:paraId="0E49F220" w14:textId="77777777" w:rsidR="005C2157" w:rsidRPr="00B91FAC" w:rsidRDefault="005C2157">
      <w:pPr>
        <w:numPr>
          <w:ilvl w:val="12"/>
          <w:numId w:val="0"/>
        </w:numPr>
        <w:ind w:right="-999"/>
        <w:jc w:val="center"/>
        <w:rPr>
          <w:rFonts w:cs="Arial"/>
          <w:b/>
        </w:rPr>
      </w:pPr>
      <w:r w:rsidRPr="00B91FAC">
        <w:rPr>
          <w:rFonts w:cs="Arial"/>
          <w:b/>
        </w:rPr>
        <w:t>(To be completed by the child/young person and their parent/carer)</w:t>
      </w:r>
    </w:p>
    <w:p w14:paraId="45DA7564" w14:textId="77777777" w:rsidR="005C2157" w:rsidRPr="00B91FAC" w:rsidRDefault="005C2157">
      <w:pPr>
        <w:numPr>
          <w:ilvl w:val="12"/>
          <w:numId w:val="0"/>
        </w:numPr>
        <w:ind w:right="-999"/>
        <w:jc w:val="center"/>
        <w:rPr>
          <w:rFonts w:cs="Arial"/>
          <w:bCs/>
        </w:rPr>
      </w:pPr>
    </w:p>
    <w:p w14:paraId="68D646E8" w14:textId="77777777" w:rsidR="005C2157" w:rsidRPr="005C2157" w:rsidRDefault="005C2157">
      <w:pPr>
        <w:rPr>
          <w:i/>
        </w:rPr>
      </w:pPr>
      <w:r w:rsidRPr="00B91FAC">
        <w:rPr>
          <w:rFonts w:cs="Arial"/>
          <w:b/>
        </w:rPr>
        <w:t xml:space="preserve">Title of project: </w:t>
      </w:r>
      <w:r w:rsidRPr="005C2157">
        <w:rPr>
          <w:i/>
        </w:rPr>
        <w:t>The effectiveness and acceptability of stomach balloons as a treatment of severe adolescent obesity-BOB Study</w:t>
      </w:r>
    </w:p>
    <w:p w14:paraId="7F6B1A5A" w14:textId="77777777" w:rsidR="005C2157" w:rsidRPr="00B91FAC" w:rsidRDefault="005C2157">
      <w:pPr>
        <w:tabs>
          <w:tab w:val="left" w:pos="720"/>
          <w:tab w:val="left" w:pos="1440"/>
          <w:tab w:val="left" w:pos="2160"/>
          <w:tab w:val="left" w:pos="2880"/>
          <w:tab w:val="left" w:pos="4680"/>
          <w:tab w:val="left" w:pos="5400"/>
        </w:tabs>
        <w:ind w:right="72"/>
        <w:jc w:val="both"/>
        <w:rPr>
          <w:rFonts w:cs="Arial"/>
          <w:i/>
        </w:rPr>
      </w:pPr>
    </w:p>
    <w:p w14:paraId="4ADEFA5C"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67378B70"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r w:rsidRPr="00B91FAC">
        <w:rPr>
          <w:rFonts w:cs="Arial"/>
        </w:rPr>
        <w:t>Participant study number:</w:t>
      </w:r>
    </w:p>
    <w:p w14:paraId="58ED36BB"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1F59851E" w14:textId="77777777" w:rsidR="005C2157" w:rsidRPr="00B91FAC" w:rsidRDefault="005C2157">
      <w:pPr>
        <w:numPr>
          <w:ilvl w:val="12"/>
          <w:numId w:val="0"/>
        </w:numPr>
        <w:ind w:right="-999"/>
        <w:rPr>
          <w:rFonts w:cs="Arial"/>
        </w:rPr>
      </w:pPr>
      <w:r w:rsidRPr="00B91FAC">
        <w:rPr>
          <w:rFonts w:cs="Arial"/>
        </w:rPr>
        <w:t>Child (or if unable, parent on their behalf)/young person to circle all they agree with please:</w:t>
      </w:r>
    </w:p>
    <w:p w14:paraId="485499ED"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70A2049E" w14:textId="77777777" w:rsidR="005C2157" w:rsidRPr="00B91FAC" w:rsidRDefault="005C2157">
      <w:pPr>
        <w:numPr>
          <w:ilvl w:val="12"/>
          <w:numId w:val="0"/>
        </w:numPr>
        <w:ind w:right="-999"/>
        <w:rPr>
          <w:rFonts w:cs="Arial"/>
        </w:rPr>
      </w:pPr>
      <w:r w:rsidRPr="00B91FAC">
        <w:rPr>
          <w:rFonts w:cs="Arial"/>
        </w:rPr>
        <w:t xml:space="preserve">Have you read (or had read to you) about this project?    </w:t>
      </w:r>
      <w:r w:rsidRPr="00B91FAC">
        <w:rPr>
          <w:rFonts w:cs="Arial"/>
        </w:rPr>
        <w:tab/>
      </w:r>
      <w:r w:rsidRPr="00B91FAC">
        <w:rPr>
          <w:rFonts w:cs="Arial"/>
        </w:rPr>
        <w:tab/>
      </w:r>
      <w:r w:rsidRPr="00B91FAC">
        <w:rPr>
          <w:rFonts w:cs="Arial"/>
        </w:rPr>
        <w:tab/>
      </w:r>
      <w:r w:rsidRPr="00B91FAC">
        <w:rPr>
          <w:rFonts w:cs="Arial"/>
        </w:rPr>
        <w:tab/>
        <w:t>Yes / No</w:t>
      </w:r>
    </w:p>
    <w:p w14:paraId="12981457"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6F5119A8" w14:textId="77777777" w:rsidR="005C2157" w:rsidRPr="00B91FAC" w:rsidRDefault="005C2157">
      <w:pPr>
        <w:numPr>
          <w:ilvl w:val="12"/>
          <w:numId w:val="0"/>
        </w:numPr>
        <w:ind w:right="-999"/>
        <w:rPr>
          <w:rFonts w:cs="Arial"/>
        </w:rPr>
      </w:pPr>
      <w:r w:rsidRPr="00B91FAC">
        <w:rPr>
          <w:rFonts w:cs="Arial"/>
        </w:rPr>
        <w:t>Has somebody else explained this project to you?</w:t>
      </w:r>
      <w:r w:rsidRPr="00B91FAC">
        <w:rPr>
          <w:rFonts w:cs="Arial"/>
        </w:rPr>
        <w:tab/>
        <w:t xml:space="preserve">      </w:t>
      </w:r>
      <w:r w:rsidRPr="00B91FAC">
        <w:rPr>
          <w:rFonts w:cs="Arial"/>
        </w:rPr>
        <w:tab/>
      </w:r>
      <w:r w:rsidRPr="00B91FAC">
        <w:rPr>
          <w:rFonts w:cs="Arial"/>
        </w:rPr>
        <w:tab/>
      </w:r>
      <w:r w:rsidRPr="00B91FAC">
        <w:rPr>
          <w:rFonts w:cs="Arial"/>
        </w:rPr>
        <w:tab/>
      </w:r>
      <w:r w:rsidRPr="00B91FAC">
        <w:rPr>
          <w:rFonts w:cs="Arial"/>
        </w:rPr>
        <w:tab/>
        <w:t>Yes / No</w:t>
      </w:r>
    </w:p>
    <w:p w14:paraId="155229E3"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0C1D93A7" w14:textId="77777777" w:rsidR="005C2157" w:rsidRPr="00B91FAC" w:rsidRDefault="005C2157">
      <w:pPr>
        <w:numPr>
          <w:ilvl w:val="12"/>
          <w:numId w:val="0"/>
        </w:numPr>
        <w:ind w:right="-999"/>
        <w:rPr>
          <w:rFonts w:cs="Arial"/>
        </w:rPr>
      </w:pPr>
      <w:r w:rsidRPr="00B91FAC">
        <w:rPr>
          <w:rFonts w:cs="Arial"/>
        </w:rPr>
        <w:t xml:space="preserve">Do you understand what this project is about?              </w:t>
      </w:r>
      <w:r w:rsidRPr="00B91FAC">
        <w:rPr>
          <w:rFonts w:cs="Arial"/>
        </w:rPr>
        <w:tab/>
      </w:r>
      <w:r w:rsidRPr="00B91FAC">
        <w:rPr>
          <w:rFonts w:cs="Arial"/>
        </w:rPr>
        <w:tab/>
      </w:r>
      <w:r w:rsidRPr="00B91FAC">
        <w:rPr>
          <w:rFonts w:cs="Arial"/>
        </w:rPr>
        <w:tab/>
      </w:r>
      <w:r w:rsidRPr="00B91FAC">
        <w:rPr>
          <w:rFonts w:cs="Arial"/>
        </w:rPr>
        <w:tab/>
        <w:t>Yes / No</w:t>
      </w:r>
    </w:p>
    <w:p w14:paraId="65B62B42"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18A668A8" w14:textId="77777777" w:rsidR="005C2157" w:rsidRPr="00B91FAC" w:rsidRDefault="005C2157">
      <w:pPr>
        <w:numPr>
          <w:ilvl w:val="12"/>
          <w:numId w:val="0"/>
        </w:numPr>
        <w:ind w:right="-999"/>
        <w:rPr>
          <w:rFonts w:cs="Arial"/>
        </w:rPr>
      </w:pPr>
      <w:r w:rsidRPr="00B91FAC">
        <w:rPr>
          <w:rFonts w:cs="Arial"/>
        </w:rPr>
        <w:t xml:space="preserve">Have you asked all the questions you want?    </w:t>
      </w:r>
      <w:r w:rsidRPr="00B91FAC">
        <w:rPr>
          <w:rFonts w:cs="Arial"/>
        </w:rPr>
        <w:tab/>
      </w:r>
      <w:r w:rsidRPr="00B91FAC">
        <w:rPr>
          <w:rFonts w:cs="Arial"/>
        </w:rPr>
        <w:tab/>
      </w:r>
      <w:r w:rsidRPr="00B91FAC">
        <w:rPr>
          <w:rFonts w:cs="Arial"/>
        </w:rPr>
        <w:tab/>
      </w:r>
      <w:r w:rsidRPr="00B91FAC">
        <w:rPr>
          <w:rFonts w:cs="Arial"/>
        </w:rPr>
        <w:tab/>
      </w:r>
      <w:r w:rsidRPr="00B91FAC">
        <w:rPr>
          <w:rFonts w:cs="Arial"/>
        </w:rPr>
        <w:tab/>
      </w:r>
      <w:r w:rsidRPr="00B91FAC">
        <w:rPr>
          <w:rFonts w:cs="Arial"/>
        </w:rPr>
        <w:tab/>
        <w:t>Yes / No</w:t>
      </w:r>
    </w:p>
    <w:p w14:paraId="4309BB2A"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675E14B2" w14:textId="77777777" w:rsidR="005C2157" w:rsidRPr="00B91FAC" w:rsidRDefault="005C2157">
      <w:pPr>
        <w:numPr>
          <w:ilvl w:val="12"/>
          <w:numId w:val="0"/>
        </w:numPr>
        <w:ind w:right="-999"/>
        <w:rPr>
          <w:rFonts w:cs="Arial"/>
        </w:rPr>
      </w:pPr>
      <w:r w:rsidRPr="00B91FAC">
        <w:rPr>
          <w:rFonts w:cs="Arial"/>
        </w:rPr>
        <w:t>Have you had your questions answered in a way you understand?</w:t>
      </w:r>
      <w:r w:rsidRPr="00B91FAC">
        <w:rPr>
          <w:rFonts w:cs="Arial"/>
        </w:rPr>
        <w:tab/>
      </w:r>
      <w:r w:rsidRPr="00B91FAC">
        <w:rPr>
          <w:rFonts w:cs="Arial"/>
        </w:rPr>
        <w:tab/>
      </w:r>
      <w:r w:rsidRPr="00B91FAC">
        <w:rPr>
          <w:rFonts w:cs="Arial"/>
        </w:rPr>
        <w:tab/>
        <w:t>Yes / No</w:t>
      </w:r>
    </w:p>
    <w:p w14:paraId="1F4CD3B9"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616318A0" w14:textId="77777777" w:rsidR="005C2157" w:rsidRPr="00B91FAC" w:rsidRDefault="005C2157">
      <w:pPr>
        <w:numPr>
          <w:ilvl w:val="12"/>
          <w:numId w:val="0"/>
        </w:numPr>
        <w:ind w:right="-999"/>
        <w:rPr>
          <w:rFonts w:cs="Arial"/>
        </w:rPr>
      </w:pPr>
      <w:r w:rsidRPr="00B91FAC">
        <w:rPr>
          <w:rFonts w:cs="Arial"/>
        </w:rPr>
        <w:t>Do you understand it’s OK to stop taking part at any time?</w:t>
      </w:r>
      <w:r w:rsidRPr="00B91FAC">
        <w:rPr>
          <w:rFonts w:cs="Arial"/>
        </w:rPr>
        <w:tab/>
      </w:r>
      <w:r w:rsidRPr="00B91FAC">
        <w:rPr>
          <w:rFonts w:cs="Arial"/>
        </w:rPr>
        <w:tab/>
      </w:r>
      <w:r w:rsidRPr="00B91FAC">
        <w:rPr>
          <w:rFonts w:cs="Arial"/>
        </w:rPr>
        <w:tab/>
      </w:r>
      <w:r w:rsidRPr="00B91FAC">
        <w:rPr>
          <w:rFonts w:cs="Arial"/>
        </w:rPr>
        <w:tab/>
        <w:t>Yes / No</w:t>
      </w:r>
    </w:p>
    <w:p w14:paraId="31B4A9B6"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7ADF810F" w14:textId="77777777" w:rsidR="005C2157" w:rsidRPr="00B91FAC" w:rsidRDefault="005C2157">
      <w:pPr>
        <w:numPr>
          <w:ilvl w:val="12"/>
          <w:numId w:val="0"/>
        </w:numPr>
        <w:ind w:right="-999"/>
        <w:rPr>
          <w:rFonts w:cs="Arial"/>
        </w:rPr>
      </w:pPr>
      <w:r w:rsidRPr="00B91FAC">
        <w:rPr>
          <w:rFonts w:cs="Arial"/>
        </w:rPr>
        <w:t>Are you happy to take part?</w:t>
      </w:r>
      <w:r w:rsidRPr="00B91FAC">
        <w:rPr>
          <w:rFonts w:cs="Arial"/>
        </w:rPr>
        <w:tab/>
      </w:r>
      <w:r w:rsidRPr="00B91FAC">
        <w:rPr>
          <w:rFonts w:cs="Arial"/>
        </w:rPr>
        <w:tab/>
        <w:t xml:space="preserve">        </w:t>
      </w:r>
      <w:r w:rsidRPr="00B91FAC">
        <w:rPr>
          <w:rFonts w:cs="Arial"/>
        </w:rPr>
        <w:tab/>
      </w:r>
      <w:r w:rsidRPr="00B91FAC">
        <w:rPr>
          <w:rFonts w:cs="Arial"/>
        </w:rPr>
        <w:tab/>
        <w:t xml:space="preserve">    </w:t>
      </w:r>
      <w:r w:rsidRPr="00B91FAC">
        <w:rPr>
          <w:rFonts w:cs="Arial"/>
        </w:rPr>
        <w:tab/>
      </w:r>
      <w:r w:rsidRPr="00B91FAC">
        <w:rPr>
          <w:rFonts w:cs="Arial"/>
        </w:rPr>
        <w:tab/>
      </w:r>
      <w:r w:rsidRPr="00B91FAC">
        <w:rPr>
          <w:rFonts w:cs="Arial"/>
        </w:rPr>
        <w:tab/>
      </w:r>
      <w:r w:rsidRPr="00B91FAC">
        <w:rPr>
          <w:rFonts w:cs="Arial"/>
        </w:rPr>
        <w:tab/>
        <w:t>Yes / No</w:t>
      </w:r>
    </w:p>
    <w:p w14:paraId="6B670366" w14:textId="77777777" w:rsidR="005C2157" w:rsidRPr="00B91FAC" w:rsidRDefault="005C2157">
      <w:pPr>
        <w:numPr>
          <w:ilvl w:val="12"/>
          <w:numId w:val="0"/>
        </w:numPr>
        <w:ind w:right="-999"/>
        <w:rPr>
          <w:rFonts w:cs="Arial"/>
        </w:rPr>
      </w:pPr>
    </w:p>
    <w:p w14:paraId="69FA5012"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42DEB1A8" w14:textId="77777777" w:rsidR="005C2157" w:rsidRPr="00B91FAC" w:rsidRDefault="005C2157">
      <w:pPr>
        <w:numPr>
          <w:ilvl w:val="12"/>
          <w:numId w:val="0"/>
        </w:numPr>
        <w:ind w:right="-999"/>
        <w:rPr>
          <w:rFonts w:cs="Arial"/>
          <w:b/>
        </w:rPr>
      </w:pPr>
      <w:r w:rsidRPr="00B91FAC">
        <w:rPr>
          <w:rFonts w:cs="Arial"/>
          <w:b/>
        </w:rPr>
        <w:t xml:space="preserve">If </w:t>
      </w:r>
      <w:r w:rsidRPr="00B91FAC">
        <w:rPr>
          <w:rFonts w:cs="Arial"/>
          <w:b/>
          <w:u w:val="single"/>
        </w:rPr>
        <w:t>any</w:t>
      </w:r>
      <w:r w:rsidRPr="00B91FAC">
        <w:rPr>
          <w:rFonts w:cs="Arial"/>
          <w:b/>
        </w:rPr>
        <w:t xml:space="preserve"> answers are ‘No’ or you </w:t>
      </w:r>
      <w:r w:rsidRPr="00B91FAC">
        <w:rPr>
          <w:rFonts w:cs="Arial"/>
          <w:b/>
          <w:u w:val="single"/>
        </w:rPr>
        <w:t>don’t</w:t>
      </w:r>
      <w:r w:rsidRPr="00B91FAC">
        <w:rPr>
          <w:rFonts w:cs="Arial"/>
          <w:b/>
        </w:rPr>
        <w:t xml:space="preserve"> want to take part, </w:t>
      </w:r>
      <w:r w:rsidRPr="00B91FAC">
        <w:rPr>
          <w:rFonts w:cs="Arial"/>
          <w:b/>
          <w:u w:val="single"/>
        </w:rPr>
        <w:t>don’t</w:t>
      </w:r>
      <w:r w:rsidRPr="00B91FAC">
        <w:rPr>
          <w:rFonts w:cs="Arial"/>
          <w:b/>
        </w:rPr>
        <w:t xml:space="preserve"> sign your name!</w:t>
      </w:r>
    </w:p>
    <w:p w14:paraId="7452622E"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178D6AFC" w14:textId="77777777" w:rsidR="005C2157" w:rsidRPr="00B91FAC" w:rsidRDefault="005C2157">
      <w:pPr>
        <w:tabs>
          <w:tab w:val="left" w:pos="360"/>
        </w:tabs>
        <w:ind w:right="-999"/>
        <w:rPr>
          <w:rFonts w:cs="Arial"/>
          <w:b/>
        </w:rPr>
      </w:pPr>
      <w:r w:rsidRPr="00B91FAC">
        <w:rPr>
          <w:rFonts w:cs="Arial"/>
          <w:b/>
        </w:rPr>
        <w:t xml:space="preserve">If you </w:t>
      </w:r>
      <w:r w:rsidRPr="00B91FAC">
        <w:rPr>
          <w:rFonts w:cs="Arial"/>
          <w:b/>
          <w:u w:val="single"/>
        </w:rPr>
        <w:t>do</w:t>
      </w:r>
      <w:r w:rsidRPr="00B91FAC">
        <w:rPr>
          <w:rFonts w:cs="Arial"/>
          <w:b/>
        </w:rPr>
        <w:t xml:space="preserve"> want to take part, please write your name and today’s date </w:t>
      </w:r>
    </w:p>
    <w:p w14:paraId="274E0B28"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780ECD8D"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6AF09A1F" w14:textId="77777777" w:rsidR="005C2157" w:rsidRPr="00B91FAC" w:rsidRDefault="005C2157">
      <w:pPr>
        <w:numPr>
          <w:ilvl w:val="12"/>
          <w:numId w:val="0"/>
        </w:numPr>
        <w:ind w:right="-999"/>
        <w:rPr>
          <w:rFonts w:cs="Arial"/>
        </w:rPr>
      </w:pPr>
      <w:r w:rsidRPr="00B91FAC">
        <w:rPr>
          <w:rFonts w:cs="Arial"/>
        </w:rPr>
        <w:lastRenderedPageBreak/>
        <w:t>Your name   ________________________________</w:t>
      </w:r>
      <w:r w:rsidRPr="00B91FAC">
        <w:rPr>
          <w:rFonts w:cs="Arial"/>
        </w:rPr>
        <w:tab/>
        <w:t>Date   ______________________</w:t>
      </w:r>
    </w:p>
    <w:p w14:paraId="2B5599DD"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0DFC7DD8"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2A7470AE" w14:textId="77777777" w:rsidR="005C2157" w:rsidRPr="00B91FAC" w:rsidRDefault="005C2157">
      <w:pPr>
        <w:numPr>
          <w:ilvl w:val="12"/>
          <w:numId w:val="0"/>
        </w:numPr>
        <w:ind w:right="-999"/>
        <w:rPr>
          <w:rFonts w:cs="Arial"/>
          <w:b/>
        </w:rPr>
      </w:pPr>
      <w:r w:rsidRPr="00B91FAC">
        <w:rPr>
          <w:rFonts w:cs="Arial"/>
          <w:b/>
        </w:rPr>
        <w:t>Your parent or carer must write their name here too if they are happy for you to do the project</w:t>
      </w:r>
    </w:p>
    <w:p w14:paraId="5013994E"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1AED13DD" w14:textId="77777777" w:rsidR="005C2157" w:rsidRPr="00B91FAC" w:rsidRDefault="005C2157">
      <w:pPr>
        <w:tabs>
          <w:tab w:val="left" w:pos="3600"/>
          <w:tab w:val="left" w:pos="6480"/>
        </w:tabs>
        <w:ind w:right="-1029"/>
        <w:rPr>
          <w:rFonts w:cs="Arial"/>
        </w:rPr>
      </w:pPr>
      <w:r w:rsidRPr="00B91FAC">
        <w:rPr>
          <w:rFonts w:cs="Arial"/>
        </w:rPr>
        <w:t>________________________</w:t>
      </w:r>
      <w:r w:rsidRPr="00B91FAC">
        <w:rPr>
          <w:rFonts w:cs="Arial"/>
        </w:rPr>
        <w:tab/>
        <w:t>________________   __________________________</w:t>
      </w:r>
    </w:p>
    <w:p w14:paraId="141FC68D" w14:textId="77777777" w:rsidR="005C2157" w:rsidRPr="00B91FAC" w:rsidRDefault="005C2157">
      <w:pPr>
        <w:tabs>
          <w:tab w:val="left" w:pos="3600"/>
          <w:tab w:val="left" w:pos="6480"/>
        </w:tabs>
        <w:ind w:right="72"/>
        <w:rPr>
          <w:rFonts w:cs="Arial"/>
        </w:rPr>
      </w:pPr>
      <w:r w:rsidRPr="00B91FAC">
        <w:rPr>
          <w:rFonts w:cs="Arial"/>
        </w:rPr>
        <w:t>Name of Parent/Carer</w:t>
      </w:r>
      <w:r w:rsidRPr="00B91FAC">
        <w:rPr>
          <w:rFonts w:cs="Arial"/>
        </w:rPr>
        <w:tab/>
        <w:t>Date</w:t>
      </w:r>
      <w:r w:rsidRPr="00B91FAC">
        <w:rPr>
          <w:rFonts w:cs="Arial"/>
        </w:rPr>
        <w:tab/>
        <w:t>Signature</w:t>
      </w:r>
    </w:p>
    <w:p w14:paraId="2210CAB8"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793DB0DC" w14:textId="77777777" w:rsidR="005C2157" w:rsidRPr="00B91FAC" w:rsidRDefault="005C2157">
      <w:pPr>
        <w:numPr>
          <w:ilvl w:val="12"/>
          <w:numId w:val="0"/>
        </w:numPr>
        <w:ind w:right="-999"/>
        <w:rPr>
          <w:rFonts w:cs="Arial"/>
          <w:b/>
        </w:rPr>
      </w:pPr>
      <w:r w:rsidRPr="00B91FAC">
        <w:rPr>
          <w:rFonts w:cs="Arial"/>
          <w:b/>
        </w:rPr>
        <w:t>The person who explained this project to you needs to sign too:</w:t>
      </w:r>
    </w:p>
    <w:p w14:paraId="4EB6D4B8"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570B66CB" w14:textId="77777777" w:rsidR="005C2157" w:rsidRPr="00B91FAC" w:rsidRDefault="005C2157">
      <w:pPr>
        <w:tabs>
          <w:tab w:val="left" w:pos="3600"/>
          <w:tab w:val="left" w:pos="6480"/>
        </w:tabs>
        <w:ind w:right="-1029"/>
        <w:rPr>
          <w:rFonts w:cs="Arial"/>
        </w:rPr>
      </w:pPr>
      <w:r w:rsidRPr="00B91FAC">
        <w:rPr>
          <w:rFonts w:cs="Arial"/>
        </w:rPr>
        <w:t>________________________</w:t>
      </w:r>
      <w:r w:rsidRPr="00B91FAC">
        <w:rPr>
          <w:rFonts w:cs="Arial"/>
        </w:rPr>
        <w:tab/>
        <w:t>________________   __________________________</w:t>
      </w:r>
    </w:p>
    <w:p w14:paraId="6B734C51" w14:textId="77777777" w:rsidR="005C2157" w:rsidRPr="00B91FAC" w:rsidRDefault="005C2157">
      <w:pPr>
        <w:tabs>
          <w:tab w:val="left" w:pos="3600"/>
          <w:tab w:val="left" w:pos="6480"/>
        </w:tabs>
        <w:ind w:right="72"/>
        <w:rPr>
          <w:rFonts w:cs="Arial"/>
        </w:rPr>
      </w:pPr>
      <w:r w:rsidRPr="00B91FAC">
        <w:rPr>
          <w:rFonts w:cs="Arial"/>
        </w:rPr>
        <w:t>Name of Researcher</w:t>
      </w:r>
      <w:r w:rsidRPr="00B91FAC">
        <w:rPr>
          <w:rFonts w:cs="Arial"/>
        </w:rPr>
        <w:tab/>
        <w:t>Date</w:t>
      </w:r>
      <w:r w:rsidRPr="00B91FAC">
        <w:rPr>
          <w:rFonts w:cs="Arial"/>
        </w:rPr>
        <w:tab/>
        <w:t>Signature</w:t>
      </w:r>
    </w:p>
    <w:p w14:paraId="41439FB5"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5A52CC54" w14:textId="77777777" w:rsidR="005C2157" w:rsidRPr="00B91FAC" w:rsidRDefault="005C2157">
      <w:pPr>
        <w:numPr>
          <w:ilvl w:val="12"/>
          <w:numId w:val="0"/>
        </w:numPr>
        <w:ind w:right="-999"/>
        <w:rPr>
          <w:rFonts w:cs="Arial"/>
        </w:rPr>
      </w:pPr>
      <w:r w:rsidRPr="00B91FAC">
        <w:rPr>
          <w:rFonts w:cs="Arial"/>
        </w:rPr>
        <w:t>Thank you for your help.</w:t>
      </w:r>
    </w:p>
    <w:p w14:paraId="357589BC"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7931B541"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03037527" w14:textId="77777777" w:rsidR="005C2157" w:rsidRPr="00B91FAC" w:rsidRDefault="005C2157">
      <w:pPr>
        <w:tabs>
          <w:tab w:val="left" w:pos="1170"/>
          <w:tab w:val="left" w:pos="1620"/>
        </w:tabs>
        <w:ind w:right="72"/>
        <w:rPr>
          <w:rFonts w:cs="Arial"/>
        </w:rPr>
      </w:pPr>
      <w:r w:rsidRPr="00B91FAC">
        <w:rPr>
          <w:rFonts w:cs="Arial"/>
        </w:rPr>
        <w:t>1 copy for participant; 1 copy for researcher; 1 copy to be kept with hospital notes</w:t>
      </w:r>
    </w:p>
    <w:p w14:paraId="36B21A6E" w14:textId="77777777" w:rsidR="005C2157" w:rsidRPr="00B91FAC" w:rsidRDefault="005C2157">
      <w:pPr>
        <w:tabs>
          <w:tab w:val="left" w:pos="720"/>
          <w:tab w:val="left" w:pos="1440"/>
          <w:tab w:val="left" w:pos="2160"/>
          <w:tab w:val="left" w:pos="2880"/>
          <w:tab w:val="left" w:pos="4680"/>
          <w:tab w:val="left" w:pos="5400"/>
        </w:tabs>
        <w:ind w:right="72"/>
        <w:jc w:val="both"/>
        <w:rPr>
          <w:rFonts w:cs="Arial"/>
        </w:rPr>
      </w:pPr>
    </w:p>
    <w:p w14:paraId="69ACCFD1" w14:textId="77777777" w:rsidR="00B666CB" w:rsidRDefault="00B666CB" w:rsidP="00B666CB">
      <w:pPr>
        <w:rPr>
          <w:rFonts w:ascii="Arial" w:hAnsi="Arial" w:cs="Arial"/>
        </w:rPr>
      </w:pPr>
    </w:p>
    <w:p w14:paraId="25AD7E50" w14:textId="77777777" w:rsidR="00B666CB" w:rsidRDefault="00B666CB" w:rsidP="00B666CB">
      <w:pPr>
        <w:rPr>
          <w:rFonts w:ascii="Arial" w:hAnsi="Arial" w:cs="Arial"/>
        </w:rPr>
      </w:pPr>
    </w:p>
    <w:p w14:paraId="0BD3806F" w14:textId="77777777" w:rsidR="00B666CB" w:rsidRDefault="00B666CB" w:rsidP="00B666CB">
      <w:pPr>
        <w:rPr>
          <w:rFonts w:ascii="Arial" w:hAnsi="Arial" w:cs="Arial"/>
        </w:rPr>
      </w:pPr>
    </w:p>
    <w:p w14:paraId="4BF2CCBC" w14:textId="77777777" w:rsidR="00B666CB" w:rsidRDefault="00AA4110" w:rsidP="00B666CB">
      <w:pPr>
        <w:rPr>
          <w:rFonts w:ascii="Arial" w:hAnsi="Arial" w:cs="Arial"/>
        </w:rPr>
      </w:pPr>
      <w:r w:rsidRPr="00B91FAC">
        <w:rPr>
          <w:rFonts w:ascii="Arial" w:hAnsi="Arial" w:cs="Arial"/>
          <w:noProof/>
          <w:lang w:val="en-GB" w:eastAsia="en-GB"/>
        </w:rPr>
        <mc:AlternateContent>
          <mc:Choice Requires="wpg">
            <w:drawing>
              <wp:anchor distT="0" distB="0" distL="114300" distR="114300" simplePos="0" relativeHeight="251754496" behindDoc="0" locked="0" layoutInCell="1" allowOverlap="1" wp14:anchorId="5E5DD18E" wp14:editId="503D2188">
                <wp:simplePos x="0" y="0"/>
                <wp:positionH relativeFrom="column">
                  <wp:posOffset>3589655</wp:posOffset>
                </wp:positionH>
                <wp:positionV relativeFrom="paragraph">
                  <wp:posOffset>-242570</wp:posOffset>
                </wp:positionV>
                <wp:extent cx="3046095" cy="830580"/>
                <wp:effectExtent l="0" t="0" r="6350" b="0"/>
                <wp:wrapThrough wrapText="bothSides">
                  <wp:wrapPolygon edited="0">
                    <wp:start x="18493" y="991"/>
                    <wp:lineTo x="18493" y="12914"/>
                    <wp:lineTo x="21600" y="12914"/>
                    <wp:lineTo x="21600" y="991"/>
                    <wp:lineTo x="18493" y="991"/>
                  </wp:wrapPolygon>
                </wp:wrapThrough>
                <wp:docPr id="6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6095" cy="830580"/>
                          <a:chOff x="6394" y="1438"/>
                          <a:chExt cx="4797" cy="1308"/>
                        </a:xfrm>
                      </wpg:grpSpPr>
                      <wps:wsp>
                        <wps:cNvPr id="68" name="Text Box 67"/>
                        <wps:cNvSpPr txBox="1">
                          <a:spLocks noChangeArrowheads="1"/>
                        </wps:cNvSpPr>
                        <wps:spPr bwMode="auto">
                          <a:xfrm>
                            <a:off x="6394" y="2210"/>
                            <a:ext cx="4141"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57834" w14:textId="77777777" w:rsidR="0044489B" w:rsidRPr="00B57756" w:rsidRDefault="0044489B" w:rsidP="00667FA1">
                              <w:pPr>
                                <w:rPr>
                                  <w:szCs w:val="36"/>
                                </w:rPr>
                              </w:pPr>
                            </w:p>
                          </w:txbxContent>
                        </wps:txbx>
                        <wps:bodyPr rot="0" vert="horz" wrap="square" lIns="91440" tIns="45720" rIns="91440" bIns="45720" anchor="t" anchorCtr="0" upright="1">
                          <a:noAutofit/>
                        </wps:bodyPr>
                      </wps:wsp>
                      <pic:pic xmlns:pic="http://schemas.openxmlformats.org/drawingml/2006/picture">
                        <pic:nvPicPr>
                          <pic:cNvPr id="69" name="Picture 68" descr="bea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535" y="1491"/>
                            <a:ext cx="656" cy="7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9" descr="sclog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569" y="1438"/>
                            <a:ext cx="3602" cy="6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5DD18E" id="Group 66" o:spid="_x0000_s1044" style="position:absolute;margin-left:282.65pt;margin-top:-19.05pt;width:239.85pt;height:65.4pt;z-index:251754496" coordorigin="6394,1438" coordsize="4797,130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">
                <v:shape id="Text Box 67" o:spid="_x0000_s1045" type="#_x0000_t202" style="position:absolute;left:6394;top:2210;width:4141;height: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KqCvgAA&#10;ANsAAAAPAAAAZHJzL2Rvd25yZXYueG1sRE/LisIwFN0L/kO4wuw0UVS0GkUUYVYj4wvcXZprW2xu&#10;ShNt5+/NQpjl4byX69aW4kW1LxxrGA4UCOLUmYIzDefTvj8D4QOywdIxafgjD+tVt7PExLiGf+l1&#10;DJmIIewT1JCHUCVS+jQni37gKuLI3V1tMURYZ9LU2MRwW8qRUlNpseDYkGNF25zSx/FpNVx+7rfr&#10;WB2ynZ1UjWuVZDuXWn/12s0CRKA2/Is/7m+jYRrHxi/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qgr4AAADbAAAADwAAAAAAAAAAAAAAAACXAgAAZHJzL2Rvd25yZXYu&#10;eG1sUEsFBgAAAAAEAAQA9QAAAIIDAAAAAA==&#10;" filled="f" stroked="f">
                  <v:textbox>
                    <w:txbxContent>
                      <w:p w14:paraId="57757834" w14:textId="77777777" w:rsidR="0044489B" w:rsidRPr="00B57756" w:rsidRDefault="0044489B" w:rsidP="00667FA1">
                        <w:pPr>
                          <w:rPr>
                            <w:szCs w:val="36"/>
                          </w:rPr>
                        </w:pPr>
                      </w:p>
                    </w:txbxContent>
                  </v:textbox>
                </v:shape>
                <v:shape id="Picture 68" o:spid="_x0000_s1046" type="#_x0000_t75" alt="bear" style="position:absolute;left:10535;top:1491;width:656;height:7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O&#10;xe3DAAAA2wAAAA8AAABkcnMvZG93bnJldi54bWxEj0FrwkAUhO9C/8PyCl5EN3oQG12ltFgUT5ro&#10;+ZF9JrHZt2F3q/Hfu4LQ4zAz3zCLVWcacSXna8sKxqMEBHFhdc2lgjxbD2cgfEDW2FgmBXfysFq+&#10;9RaYanvjPV0PoRQRwj5FBVUIbSqlLyoy6Ee2JY7e2TqDIUpXSu3wFuGmkZMkmUqDNceFClv6qqj4&#10;PfwZBS4pt9+XLMvvxxP9zLChfLcbKNV/7z7nIAJ14T/8am+0gukHPL/EHyC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Y7F7cMAAADbAAAADwAAAAAAAAAAAAAAAACcAgAA&#10;ZHJzL2Rvd25yZXYueG1sUEsFBgAAAAAEAAQA9wAAAIwDAAAAAA==&#10;">
                  <v:imagedata r:id="rId85" o:title="bear"/>
                </v:shape>
                <v:shape id="Picture 69" o:spid="_x0000_s1047" type="#_x0000_t75" alt="sclogo" style="position:absolute;left:6569;top:1438;width:3602;height: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3C&#10;TOfBAAAA2wAAAA8AAABkcnMvZG93bnJldi54bWxET8uKwjAU3Q/4D+EK7qapMvioRhHBQRSZ8YHr&#10;a3Nti81NaaJWv94sBmZ5OO/JrDGluFPtCssKulEMgji1uuBMwfGw/ByCcB5ZY2mZFDzJwWza+phg&#10;ou2Dd3Tf+0yEEHYJKsi9rxIpXZqTQRfZijhwF1sb9AHWmdQ1PkK4KWUvjvvSYMGhIceKFjml1/3N&#10;KNhsRz+nc7y5kvx+rfnr9jt/LTOlOu1mPgbhqfH/4j/3SisYhPXhS/gBcvo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3CTOfBAAAA2wAAAA8AAAAAAAAAAAAAAAAAnAIAAGRy&#10;cy9kb3ducmV2LnhtbFBLBQYAAAAABAAEAPcAAACKAwAAAAA=&#10;">
                  <v:imagedata r:id="rId86" o:title="sclogo"/>
                </v:shape>
                <w10:wrap type="through"/>
              </v:group>
            </w:pict>
          </mc:Fallback>
        </mc:AlternateContent>
      </w:r>
    </w:p>
    <w:p w14:paraId="3CA51ACB" w14:textId="77777777" w:rsidR="00B666CB" w:rsidRDefault="00B666CB" w:rsidP="00B666CB">
      <w:pPr>
        <w:rPr>
          <w:rFonts w:ascii="Arial" w:hAnsi="Arial" w:cs="Arial"/>
        </w:rPr>
      </w:pPr>
    </w:p>
    <w:p w14:paraId="2501B710" w14:textId="77777777" w:rsidR="00B666CB" w:rsidRPr="005D6C56" w:rsidRDefault="00B666CB" w:rsidP="00215E2B">
      <w:r w:rsidRPr="00215E2B">
        <w:rPr>
          <w:b/>
        </w:rPr>
        <w:lastRenderedPageBreak/>
        <w:t xml:space="preserve">Appendix 5 </w:t>
      </w:r>
      <w:r w:rsidR="00483A64" w:rsidRPr="00215E2B">
        <w:rPr>
          <w:b/>
        </w:rPr>
        <w:t xml:space="preserve">- </w:t>
      </w:r>
      <w:r w:rsidR="00667FA1" w:rsidRPr="00215E2B">
        <w:rPr>
          <w:b/>
        </w:rPr>
        <w:t xml:space="preserve">Letter to </w:t>
      </w:r>
      <w:r w:rsidR="00C55F05" w:rsidRPr="00215E2B">
        <w:rPr>
          <w:b/>
        </w:rPr>
        <w:t>G</w:t>
      </w:r>
      <w:r w:rsidR="005D0A32" w:rsidRPr="00215E2B">
        <w:rPr>
          <w:b/>
        </w:rPr>
        <w:t>P’s of young people participating in the study</w:t>
      </w:r>
    </w:p>
    <w:p w14:paraId="4DD8A812" w14:textId="77777777" w:rsidR="00B666CB" w:rsidRPr="00B91FAC" w:rsidRDefault="00B666CB">
      <w:pPr>
        <w:rPr>
          <w:rFonts w:cs="Arial"/>
        </w:rPr>
      </w:pPr>
      <w:r w:rsidRPr="00B91FAC">
        <w:rPr>
          <w:rFonts w:cs="Arial"/>
        </w:rPr>
        <w:t xml:space="preserve">From: </w:t>
      </w:r>
    </w:p>
    <w:p w14:paraId="0BB48A6B" w14:textId="77777777" w:rsidR="00B666CB" w:rsidRPr="00B91FAC" w:rsidRDefault="00B666CB">
      <w:pPr>
        <w:rPr>
          <w:rFonts w:cs="Arial"/>
        </w:rPr>
      </w:pPr>
      <w:r w:rsidRPr="00B91FAC">
        <w:rPr>
          <w:rFonts w:cs="Arial"/>
        </w:rPr>
        <w:t xml:space="preserve">Children’s Clinical Research Facility, </w:t>
      </w:r>
    </w:p>
    <w:p w14:paraId="282ED01D" w14:textId="77777777" w:rsidR="00B666CB" w:rsidRPr="00B91FAC" w:rsidRDefault="00B666CB">
      <w:pPr>
        <w:rPr>
          <w:rFonts w:cs="Arial"/>
        </w:rPr>
      </w:pPr>
      <w:r w:rsidRPr="00B91FAC">
        <w:rPr>
          <w:rFonts w:cs="Arial"/>
        </w:rPr>
        <w:t>D Floor, Stephenson Wing</w:t>
      </w:r>
    </w:p>
    <w:p w14:paraId="26F2A694" w14:textId="77777777" w:rsidR="00B666CB" w:rsidRPr="00B91FAC" w:rsidRDefault="00B666CB">
      <w:pPr>
        <w:rPr>
          <w:rFonts w:cs="Arial"/>
        </w:rPr>
      </w:pPr>
      <w:r w:rsidRPr="00B91FAC">
        <w:rPr>
          <w:rFonts w:cs="Arial"/>
        </w:rPr>
        <w:t>Sheffield Children’s Hospital</w:t>
      </w:r>
    </w:p>
    <w:p w14:paraId="45ED3E87" w14:textId="77777777" w:rsidR="00B666CB" w:rsidRPr="00B91FAC" w:rsidRDefault="00B666CB">
      <w:pPr>
        <w:rPr>
          <w:rFonts w:cs="Arial"/>
        </w:rPr>
      </w:pPr>
      <w:r w:rsidRPr="00B91FAC">
        <w:rPr>
          <w:rFonts w:cs="Arial"/>
        </w:rPr>
        <w:t>Sheffield</w:t>
      </w:r>
    </w:p>
    <w:p w14:paraId="398494D0" w14:textId="77777777" w:rsidR="00B666CB" w:rsidRPr="00B91FAC" w:rsidRDefault="00B666CB">
      <w:pPr>
        <w:rPr>
          <w:rFonts w:cs="Arial"/>
        </w:rPr>
      </w:pPr>
      <w:r w:rsidRPr="00B91FAC">
        <w:rPr>
          <w:rFonts w:cs="Arial"/>
        </w:rPr>
        <w:t xml:space="preserve"> &lt;SCH ADDRESS&gt;</w:t>
      </w:r>
    </w:p>
    <w:p w14:paraId="2E4DCC40" w14:textId="77777777" w:rsidR="00B666CB" w:rsidRPr="00B91FAC" w:rsidRDefault="00B666CB">
      <w:pPr>
        <w:rPr>
          <w:rFonts w:cs="Arial"/>
        </w:rPr>
      </w:pPr>
    </w:p>
    <w:p w14:paraId="79A1812C" w14:textId="77777777" w:rsidR="00B666CB" w:rsidRPr="00B91FAC" w:rsidRDefault="00B666CB">
      <w:pPr>
        <w:rPr>
          <w:rFonts w:cs="Arial"/>
        </w:rPr>
      </w:pPr>
      <w:r w:rsidRPr="00B91FAC">
        <w:rPr>
          <w:rFonts w:cs="Arial"/>
        </w:rPr>
        <w:t xml:space="preserve">To: </w:t>
      </w:r>
    </w:p>
    <w:p w14:paraId="43E57197" w14:textId="77777777" w:rsidR="00B666CB" w:rsidRPr="00B91FAC" w:rsidRDefault="00B666CB">
      <w:pPr>
        <w:rPr>
          <w:rFonts w:cs="Arial"/>
        </w:rPr>
      </w:pPr>
      <w:r w:rsidRPr="00B91FAC">
        <w:rPr>
          <w:rFonts w:cs="Arial"/>
        </w:rPr>
        <w:t xml:space="preserve">&lt;GP ADDRESS&gt; </w:t>
      </w:r>
    </w:p>
    <w:p w14:paraId="54438A64" w14:textId="77777777" w:rsidR="00B666CB" w:rsidRPr="00B91FAC" w:rsidRDefault="00B666CB">
      <w:pPr>
        <w:rPr>
          <w:rFonts w:cs="Arial"/>
        </w:rPr>
      </w:pPr>
    </w:p>
    <w:p w14:paraId="3E2104AE" w14:textId="77777777" w:rsidR="00B666CB" w:rsidRPr="00B91FAC" w:rsidRDefault="00B666CB">
      <w:pPr>
        <w:rPr>
          <w:rFonts w:cs="Arial"/>
        </w:rPr>
      </w:pPr>
      <w:r w:rsidRPr="00B91FAC">
        <w:rPr>
          <w:rFonts w:cs="Arial"/>
        </w:rPr>
        <w:t>&lt;DATE&gt;</w:t>
      </w:r>
    </w:p>
    <w:p w14:paraId="13BD65B3" w14:textId="77777777" w:rsidR="00B666CB" w:rsidRPr="00B91FAC" w:rsidRDefault="00B666CB">
      <w:pPr>
        <w:rPr>
          <w:rFonts w:cs="Arial"/>
        </w:rPr>
      </w:pPr>
    </w:p>
    <w:p w14:paraId="63F33960" w14:textId="77777777" w:rsidR="00B666CB" w:rsidRPr="00B91FAC" w:rsidRDefault="00B666CB">
      <w:pPr>
        <w:rPr>
          <w:rFonts w:cs="Arial"/>
        </w:rPr>
      </w:pPr>
      <w:r w:rsidRPr="00B91FAC">
        <w:rPr>
          <w:rFonts w:cs="Arial"/>
        </w:rPr>
        <w:t>Dear Practitioner,</w:t>
      </w:r>
    </w:p>
    <w:p w14:paraId="04ECFE4E" w14:textId="77777777" w:rsidR="00B666CB" w:rsidRPr="00B91FAC" w:rsidRDefault="00B666CB">
      <w:pPr>
        <w:rPr>
          <w:rFonts w:cs="Arial"/>
        </w:rPr>
      </w:pPr>
    </w:p>
    <w:p w14:paraId="12E4B56E" w14:textId="77777777" w:rsidR="00B666CB" w:rsidRPr="00B91FAC" w:rsidRDefault="00B666CB">
      <w:pPr>
        <w:rPr>
          <w:rFonts w:cs="Arial"/>
          <w:b/>
        </w:rPr>
      </w:pPr>
      <w:r w:rsidRPr="00B91FAC">
        <w:rPr>
          <w:rFonts w:cs="Arial"/>
          <w:b/>
        </w:rPr>
        <w:t>Re: A feasibility study of the acceptability and efficacy of intra-gastric balloons for the treatment of severe adolescent obesity and the metabolic and psychosocial effects of weight loss- also called the BOB study (Balloons in Obesity)</w:t>
      </w:r>
    </w:p>
    <w:p w14:paraId="6B10EE30" w14:textId="77777777" w:rsidR="00B666CB" w:rsidRPr="00B91FAC" w:rsidRDefault="00B666CB">
      <w:pPr>
        <w:rPr>
          <w:rFonts w:cs="Arial"/>
          <w:b/>
        </w:rPr>
      </w:pPr>
    </w:p>
    <w:p w14:paraId="038E8E3E" w14:textId="77777777" w:rsidR="00B666CB" w:rsidRPr="00B91FAC" w:rsidRDefault="00B666CB">
      <w:pPr>
        <w:rPr>
          <w:rFonts w:cs="Arial"/>
        </w:rPr>
      </w:pPr>
      <w:r w:rsidRPr="00B91FAC">
        <w:rPr>
          <w:rFonts w:cs="Arial"/>
        </w:rPr>
        <w:t xml:space="preserve">&lt;PATIENT DETAILS&gt; </w:t>
      </w:r>
    </w:p>
    <w:p w14:paraId="0EF39C18" w14:textId="77777777" w:rsidR="00B666CB" w:rsidRPr="00B91FAC" w:rsidRDefault="00B666CB">
      <w:pPr>
        <w:rPr>
          <w:rFonts w:cs="Arial"/>
        </w:rPr>
      </w:pPr>
    </w:p>
    <w:p w14:paraId="32B807B5" w14:textId="77777777" w:rsidR="00B666CB" w:rsidRPr="00B91FAC" w:rsidRDefault="00B666CB">
      <w:pPr>
        <w:rPr>
          <w:rFonts w:cs="Arial"/>
          <w:iCs/>
        </w:rPr>
      </w:pPr>
      <w:r w:rsidRPr="00B91FAC">
        <w:rPr>
          <w:rFonts w:cs="Arial"/>
          <w:iCs/>
        </w:rPr>
        <w:lastRenderedPageBreak/>
        <w:t xml:space="preserve">The above patient has agreed to participate in a research study to evaluate the impact of intragastric balloons over a </w:t>
      </w:r>
      <w:proofErr w:type="gramStart"/>
      <w:r w:rsidRPr="00B91FAC">
        <w:rPr>
          <w:rFonts w:cs="Arial"/>
          <w:iCs/>
        </w:rPr>
        <w:t>2 year</w:t>
      </w:r>
      <w:proofErr w:type="gramEnd"/>
      <w:r w:rsidRPr="00B91FAC">
        <w:rPr>
          <w:rFonts w:cs="Arial"/>
          <w:iCs/>
        </w:rPr>
        <w:t xml:space="preserve"> period on weight loss, biomedical outcomes, quality of life, friendships and school. </w:t>
      </w:r>
    </w:p>
    <w:p w14:paraId="590C6D10" w14:textId="77777777" w:rsidR="00B666CB" w:rsidRPr="00B91FAC" w:rsidRDefault="00B666CB">
      <w:pPr>
        <w:rPr>
          <w:rFonts w:cs="Arial"/>
          <w:iCs/>
        </w:rPr>
      </w:pPr>
      <w:r w:rsidRPr="00B91FAC">
        <w:rPr>
          <w:rFonts w:cs="Arial"/>
          <w:iCs/>
        </w:rPr>
        <w:t>The study is being supervised by Dr Neil Wright and Dr Jerry Wales, Consultant Paediatric Endocrinologists at Sheffield Children’s Hospital.</w:t>
      </w:r>
    </w:p>
    <w:p w14:paraId="4CC0F580" w14:textId="77777777" w:rsidR="00B666CB" w:rsidRPr="00B91FAC" w:rsidRDefault="00B666CB">
      <w:pPr>
        <w:rPr>
          <w:rFonts w:cs="Arial"/>
          <w:iCs/>
        </w:rPr>
      </w:pPr>
    </w:p>
    <w:p w14:paraId="2196FE8D" w14:textId="77777777" w:rsidR="00B666CB" w:rsidRPr="00B91FAC" w:rsidRDefault="00B666CB">
      <w:pPr>
        <w:rPr>
          <w:rFonts w:cs="Arial"/>
        </w:rPr>
      </w:pPr>
      <w:r w:rsidRPr="00B91FAC">
        <w:rPr>
          <w:rFonts w:cs="Arial"/>
        </w:rPr>
        <w:t>WHY ARE WE DOING THIS STUDY?</w:t>
      </w:r>
    </w:p>
    <w:p w14:paraId="38B032E7" w14:textId="77777777" w:rsidR="00B666CB" w:rsidRPr="00B91FAC" w:rsidRDefault="00B666CB">
      <w:pPr>
        <w:rPr>
          <w:rFonts w:cs="Arial"/>
        </w:rPr>
      </w:pPr>
    </w:p>
    <w:p w14:paraId="5A9D8CED" w14:textId="77777777" w:rsidR="00B666CB" w:rsidRPr="00B91FAC" w:rsidRDefault="00B666CB">
      <w:pPr>
        <w:rPr>
          <w:rFonts w:cs="Arial"/>
        </w:rPr>
      </w:pPr>
      <w:r w:rsidRPr="00B91FAC">
        <w:rPr>
          <w:rFonts w:cs="Arial"/>
        </w:rPr>
        <w:t xml:space="preserve">Childhood obesity in the UK is reaching epidemic proportions. Currently, approximately, 31% of children nationally are overweight and 17% are obese. Sheffield Children’s Hospital receives 100 referrals annually for children whose primary problem is obesity. </w:t>
      </w:r>
    </w:p>
    <w:p w14:paraId="69344519" w14:textId="77777777" w:rsidR="00B666CB" w:rsidRPr="00B91FAC" w:rsidRDefault="00B666CB">
      <w:pPr>
        <w:rPr>
          <w:rFonts w:cs="Arial"/>
          <w:noProof/>
        </w:rPr>
      </w:pPr>
      <w:r w:rsidRPr="00B91FAC">
        <w:rPr>
          <w:rFonts w:cs="Arial"/>
        </w:rPr>
        <w:t>In a small number of these with significant obesity (</w:t>
      </w:r>
      <w:r w:rsidRPr="00B91FAC">
        <w:rPr>
          <w:rFonts w:cs="Arial"/>
          <w:u w:val="single"/>
        </w:rPr>
        <w:t>13-</w:t>
      </w:r>
      <w:r w:rsidRPr="00B91FAC">
        <w:rPr>
          <w:rFonts w:cs="Arial"/>
        </w:rPr>
        <w:t xml:space="preserve">16 year olds with weights between 90-150 kg with BMI&gt; 3.5 SD for age and sex), (age range changed) there will be significant obesity related health problems whilst still young. These individuals also suffer major psychosocial effects </w:t>
      </w:r>
      <w:proofErr w:type="gramStart"/>
      <w:r w:rsidRPr="00B91FAC">
        <w:rPr>
          <w:rFonts w:cs="Arial"/>
        </w:rPr>
        <w:t>as a consequence of</w:t>
      </w:r>
      <w:proofErr w:type="gramEnd"/>
      <w:r w:rsidRPr="00B91FAC">
        <w:rPr>
          <w:rFonts w:cs="Arial"/>
        </w:rPr>
        <w:t xml:space="preserve"> their weight such as poor self esteem, depression and poor school attendance. </w:t>
      </w:r>
      <w:r w:rsidRPr="00B91FAC">
        <w:rPr>
          <w:rFonts w:cs="Arial"/>
          <w:noProof/>
        </w:rPr>
        <w:t xml:space="preserve">Many drop out of school because of teasing  &amp; bullying and mental health problems with substantial long term costs to the individual, NHS and society. </w:t>
      </w:r>
    </w:p>
    <w:p w14:paraId="154BCA98" w14:textId="77777777" w:rsidR="00B666CB" w:rsidRPr="00B91FAC" w:rsidRDefault="00B666CB">
      <w:pPr>
        <w:rPr>
          <w:rFonts w:cs="Arial"/>
          <w:noProof/>
        </w:rPr>
      </w:pPr>
    </w:p>
    <w:p w14:paraId="17A7DC06" w14:textId="77777777" w:rsidR="00B666CB" w:rsidRPr="00B91FAC" w:rsidRDefault="00B666CB">
      <w:pPr>
        <w:rPr>
          <w:rFonts w:cs="Arial"/>
          <w:noProof/>
        </w:rPr>
      </w:pPr>
      <w:r w:rsidRPr="00B91FAC">
        <w:rPr>
          <w:rFonts w:cs="Arial"/>
          <w:noProof/>
        </w:rPr>
        <w:t>NICE guidance suggests that bariatric surgery may be considered as a “first line” treatment strategy in adults with a BMI &gt; 40 kg/m</w:t>
      </w:r>
      <w:r w:rsidRPr="00B91FAC">
        <w:rPr>
          <w:rFonts w:cs="Arial"/>
          <w:noProof/>
          <w:vertAlign w:val="superscript"/>
        </w:rPr>
        <w:t>2</w:t>
      </w:r>
      <w:r w:rsidRPr="00B91FAC">
        <w:rPr>
          <w:rFonts w:cs="Arial"/>
          <w:noProof/>
        </w:rPr>
        <w:t xml:space="preserve">. Although NICE guidance suggests that bariatric surgery may be appropriate for children in “exceptional circumstances” there is understandably a marked reluctance by paediatricians and commissioners to </w:t>
      </w:r>
      <w:r w:rsidRPr="00B91FAC">
        <w:rPr>
          <w:rFonts w:cs="Arial"/>
          <w:noProof/>
        </w:rPr>
        <w:lastRenderedPageBreak/>
        <w:t>consider this.Treatments such as dietary moderation, behaviour management and pharmaceutical intervention have been found to be of very limited benefit in promoting weight loss in individuals with such large degrees of overweight.</w:t>
      </w:r>
    </w:p>
    <w:p w14:paraId="1DB08B81" w14:textId="77777777" w:rsidR="00B666CB" w:rsidRPr="00B91FAC" w:rsidRDefault="00B666CB">
      <w:pPr>
        <w:tabs>
          <w:tab w:val="left" w:pos="5520"/>
        </w:tabs>
        <w:rPr>
          <w:rFonts w:cs="Arial"/>
          <w:noProof/>
        </w:rPr>
      </w:pPr>
    </w:p>
    <w:p w14:paraId="18E4859E" w14:textId="77777777" w:rsidR="00B666CB" w:rsidRPr="00B91FAC" w:rsidRDefault="00B666CB">
      <w:pPr>
        <w:tabs>
          <w:tab w:val="left" w:pos="5520"/>
        </w:tabs>
        <w:rPr>
          <w:rFonts w:cs="Arial"/>
        </w:rPr>
      </w:pPr>
      <w:r w:rsidRPr="00B91FAC">
        <w:rPr>
          <w:rFonts w:cs="Arial"/>
        </w:rPr>
        <w:t>We are therefore proposing a pilot study of intra-gastric balloons supported by a life style management programme to help severely obese adolescents lose weight and to follow these young people up 18 months later to see if the weight has stayed off.</w:t>
      </w:r>
    </w:p>
    <w:p w14:paraId="11E6C941" w14:textId="77777777" w:rsidR="00B666CB" w:rsidRPr="00B91FAC" w:rsidRDefault="00B666CB">
      <w:pPr>
        <w:rPr>
          <w:rFonts w:cs="Arial"/>
        </w:rPr>
      </w:pPr>
    </w:p>
    <w:p w14:paraId="5DC387B2" w14:textId="77777777" w:rsidR="00B666CB" w:rsidRPr="00B91FAC" w:rsidRDefault="00B666CB">
      <w:pPr>
        <w:tabs>
          <w:tab w:val="left" w:pos="3525"/>
        </w:tabs>
        <w:rPr>
          <w:rFonts w:cs="Arial"/>
          <w:noProof/>
        </w:rPr>
      </w:pPr>
      <w:r w:rsidRPr="00B91FAC">
        <w:rPr>
          <w:rFonts w:cs="Arial"/>
          <w:noProof/>
        </w:rPr>
        <w:t>Intra-gastric balloons (IGB) as a means to promote weight loss have been around for over 25 years . Fluid filled balloons are sited endoscopically and remain within the stomach for approximately 6 months.  Its presence reduces the capacity of the stomach and enhances feelings of satiety. A recent systematic review ( 4877 patients, 30 studies of which 18 were prospective) showed a mean weight loss of 17.8 kg and a BMI change ranging from 4-9 kg/m</w:t>
      </w:r>
      <w:r w:rsidRPr="00B91FAC">
        <w:rPr>
          <w:rFonts w:cs="Arial"/>
          <w:noProof/>
          <w:vertAlign w:val="superscript"/>
        </w:rPr>
        <w:t xml:space="preserve">2 </w:t>
      </w:r>
      <w:r w:rsidRPr="00B91FAC">
        <w:rPr>
          <w:rFonts w:cs="Arial"/>
          <w:vertAlign w:val="superscript"/>
        </w:rPr>
        <w:t xml:space="preserve">  </w:t>
      </w:r>
      <w:r w:rsidRPr="00B91FAC">
        <w:rPr>
          <w:rFonts w:cs="Arial"/>
        </w:rPr>
        <w:t>Treatment related death rate was estimated at 0.07 % which compares favourably with the 1% quoted for bariatric surgery.</w:t>
      </w:r>
      <w:r w:rsidRPr="00B91FAC">
        <w:rPr>
          <w:rFonts w:cs="Arial"/>
          <w:noProof/>
        </w:rPr>
        <w:t xml:space="preserve"> Only 1 study assessed the effect on Quality of life and this demonstrated short term improvement. The impact of weight loss on improving comorbidities like hypertension and diabetes is also well documented.</w:t>
      </w:r>
    </w:p>
    <w:p w14:paraId="3139A3A3" w14:textId="77777777" w:rsidR="00B666CB" w:rsidRPr="00B91FAC" w:rsidRDefault="00B666CB">
      <w:pPr>
        <w:tabs>
          <w:tab w:val="left" w:pos="3525"/>
        </w:tabs>
        <w:rPr>
          <w:rFonts w:cs="Arial"/>
          <w:vertAlign w:val="superscript"/>
        </w:rPr>
      </w:pPr>
    </w:p>
    <w:p w14:paraId="0B47743E" w14:textId="77777777" w:rsidR="00B666CB" w:rsidRPr="00B91FAC" w:rsidRDefault="00B666CB">
      <w:pPr>
        <w:rPr>
          <w:rFonts w:cs="Arial"/>
          <w:noProof/>
        </w:rPr>
      </w:pPr>
      <w:r w:rsidRPr="00B91FAC">
        <w:rPr>
          <w:rFonts w:cs="Arial"/>
          <w:noProof/>
        </w:rPr>
        <w:t xml:space="preserve">Locally in Sheffield, our team has experience of developing, trialling &amp; delivering interventions in obese children (Sheffield Obesity trial - SHOT). We also have experience of  bariatric surgery in children (only UK centre) and experience with one child who had a balloon sited &amp; lost 40 kg ( over 6 stone) in 6 months. </w:t>
      </w:r>
    </w:p>
    <w:p w14:paraId="4F4321B3" w14:textId="77777777" w:rsidR="00B666CB" w:rsidRPr="00B91FAC" w:rsidRDefault="00B666CB">
      <w:pPr>
        <w:rPr>
          <w:rFonts w:cs="Arial"/>
          <w:noProof/>
        </w:rPr>
      </w:pPr>
    </w:p>
    <w:p w14:paraId="5D70AC30" w14:textId="77777777" w:rsidR="00B666CB" w:rsidRPr="00B91FAC" w:rsidRDefault="00B666CB">
      <w:pPr>
        <w:rPr>
          <w:rFonts w:cs="Arial"/>
          <w:noProof/>
        </w:rPr>
      </w:pPr>
      <w:r w:rsidRPr="00B91FAC">
        <w:rPr>
          <w:rFonts w:cs="Arial"/>
          <w:noProof/>
        </w:rPr>
        <w:t xml:space="preserve">The intention is not to promote the technique for the routine treatment of childhood obesity but to investigate its utility in individuals with severe childhood obesity, at extremely high risk of health related  and psychosocial problems. </w:t>
      </w:r>
    </w:p>
    <w:p w14:paraId="468A9750" w14:textId="77777777" w:rsidR="00B666CB" w:rsidRPr="00B91FAC" w:rsidRDefault="00B666CB">
      <w:pPr>
        <w:rPr>
          <w:rFonts w:cs="Arial"/>
          <w:noProof/>
        </w:rPr>
      </w:pPr>
      <w:r w:rsidRPr="00B91FAC">
        <w:rPr>
          <w:rFonts w:cs="Arial"/>
          <w:noProof/>
        </w:rPr>
        <w:t xml:space="preserve">It represents a safer and potentially more acceptable intervention (as it is temporary) for patients. In adults, surgery is preferred to balloon treatment in many cases because of </w:t>
      </w:r>
    </w:p>
    <w:p w14:paraId="4DDBA4CA" w14:textId="77777777" w:rsidR="00B666CB" w:rsidRPr="00B91FAC" w:rsidRDefault="00B666CB">
      <w:pPr>
        <w:rPr>
          <w:b/>
        </w:rPr>
      </w:pPr>
      <w:r w:rsidRPr="00B91FAC">
        <w:rPr>
          <w:rFonts w:cs="Arial"/>
          <w:noProof/>
        </w:rPr>
        <w:t>the risk of subsequent weight gain. We believe that children are more amenable to lifestyle changes than adults and that balloon therapy will kickstart these lifestyle changes which will be maintained and supported through a parallel behaviour management programme.</w:t>
      </w:r>
      <w:r w:rsidRPr="00B91FAC">
        <w:rPr>
          <w:b/>
        </w:rPr>
        <w:t xml:space="preserve"> </w:t>
      </w:r>
    </w:p>
    <w:p w14:paraId="7E4DB338" w14:textId="77777777" w:rsidR="00B666CB" w:rsidRPr="00B91FAC" w:rsidRDefault="00B666CB"/>
    <w:p w14:paraId="05E16362" w14:textId="77777777" w:rsidR="00B666CB" w:rsidRPr="00B91FAC" w:rsidRDefault="00B666CB">
      <w:pPr>
        <w:rPr>
          <w:rFonts w:cs="Arial"/>
        </w:rPr>
      </w:pPr>
      <w:r w:rsidRPr="00B91FAC">
        <w:rPr>
          <w:rFonts w:cs="Arial"/>
        </w:rPr>
        <w:t xml:space="preserve">We intend to look at changes in weight, insulin resistance, lipid profile and BP before and after the balloon goes in. We also want to measure the incretin hormones secreted by the gut to investigate their role in glucose regulation and insulin resistance in obesity. </w:t>
      </w:r>
    </w:p>
    <w:p w14:paraId="32AE59C7" w14:textId="77777777" w:rsidR="00B666CB" w:rsidRPr="00B91FAC" w:rsidRDefault="00B666CB">
      <w:pPr>
        <w:rPr>
          <w:rFonts w:cs="Arial"/>
        </w:rPr>
      </w:pPr>
      <w:r w:rsidRPr="00B91FAC">
        <w:rPr>
          <w:rFonts w:cs="Arial"/>
        </w:rPr>
        <w:t xml:space="preserve">One concern about weight loss in childhood is as to whether it may reduce the accrual of bone mass into the skeleton.  Adult studies have shown decreased total bone mass and density with both diet induced weight loss and bariatric surgery. We plan to look at bone density (DXA Scan), bone turnover markers and bone architecture (using HRpQCT as bone architecture correlates with fracture risk) to assess the impact of weight loss on the skeleton. </w:t>
      </w:r>
    </w:p>
    <w:p w14:paraId="65B70374" w14:textId="77777777" w:rsidR="00B666CB" w:rsidRPr="00B91FAC" w:rsidRDefault="00B666CB">
      <w:pPr>
        <w:rPr>
          <w:rFonts w:cs="Arial"/>
        </w:rPr>
      </w:pPr>
    </w:p>
    <w:p w14:paraId="390C6304" w14:textId="77777777" w:rsidR="00B666CB" w:rsidRPr="00B91FAC" w:rsidRDefault="00B666CB">
      <w:pPr>
        <w:rPr>
          <w:rFonts w:cs="Arial"/>
        </w:rPr>
      </w:pPr>
      <w:r w:rsidRPr="00B91FAC">
        <w:rPr>
          <w:rFonts w:cs="Arial"/>
        </w:rPr>
        <w:lastRenderedPageBreak/>
        <w:t>We also want to find out what effect the weight loss has on the young person’s Quality of life, friendships, self esteem and physical activity by completing 4 questionnaires at different time points.</w:t>
      </w:r>
    </w:p>
    <w:p w14:paraId="2B3F5D2E" w14:textId="77777777" w:rsidR="00B666CB" w:rsidRPr="00B91FAC" w:rsidRDefault="00B666CB">
      <w:pPr>
        <w:rPr>
          <w:rFonts w:cs="Arial"/>
        </w:rPr>
      </w:pPr>
    </w:p>
    <w:p w14:paraId="38E6878D" w14:textId="77777777" w:rsidR="00B666CB" w:rsidRPr="00B91FAC" w:rsidRDefault="00B666CB" w:rsidP="00B91FAC">
      <w:pPr>
        <w:pStyle w:val="ListParagraph"/>
        <w:spacing w:line="480" w:lineRule="auto"/>
        <w:ind w:left="0"/>
        <w:rPr>
          <w:rFonts w:cs="Arial"/>
        </w:rPr>
      </w:pPr>
      <w:r w:rsidRPr="00B91FAC">
        <w:rPr>
          <w:rFonts w:cs="Arial"/>
        </w:rPr>
        <w:t xml:space="preserve">To reinforce lifestyle changes, individuals will attend a support programme which includes behavioural therapy to set and maintain goals, exercise sessions run by an exercise science officer from Sheffield Hallam University. </w:t>
      </w:r>
    </w:p>
    <w:p w14:paraId="7EEAFDE4" w14:textId="77777777" w:rsidR="00B666CB" w:rsidRPr="00B91FAC" w:rsidRDefault="00B666CB">
      <w:pPr>
        <w:rPr>
          <w:b/>
        </w:rPr>
      </w:pPr>
      <w:r w:rsidRPr="00B91FAC">
        <w:rPr>
          <w:b/>
        </w:rPr>
        <w:t xml:space="preserve">The key outcome is the extent of weight loss and the extent to which weight loss is maintained (BMI SDS at 6, 12 &amp; 24 months). </w:t>
      </w:r>
    </w:p>
    <w:p w14:paraId="181B1395" w14:textId="77777777" w:rsidR="00B666CB" w:rsidRPr="00B91FAC" w:rsidRDefault="00B666CB">
      <w:pPr>
        <w:rPr>
          <w:b/>
        </w:rPr>
      </w:pPr>
    </w:p>
    <w:p w14:paraId="61CB096D" w14:textId="77777777" w:rsidR="00B666CB" w:rsidRPr="00B91FAC" w:rsidRDefault="00B666CB">
      <w:pPr>
        <w:rPr>
          <w:rFonts w:cs="Arial"/>
          <w:b/>
        </w:rPr>
      </w:pPr>
      <w:r w:rsidRPr="00B91FAC">
        <w:rPr>
          <w:rFonts w:cs="Arial"/>
          <w:b/>
        </w:rPr>
        <w:t>Risks related to the intragastric balloon:</w:t>
      </w:r>
    </w:p>
    <w:p w14:paraId="453593AF" w14:textId="77777777" w:rsidR="00B666CB" w:rsidRPr="00B91FAC" w:rsidRDefault="00B666CB">
      <w:pPr>
        <w:rPr>
          <w:rFonts w:cs="Arial"/>
        </w:rPr>
      </w:pPr>
    </w:p>
    <w:p w14:paraId="336F686E" w14:textId="77777777" w:rsidR="00B666CB" w:rsidRPr="00B91FAC" w:rsidRDefault="00B666CB">
      <w:pPr>
        <w:rPr>
          <w:rFonts w:cs="Arial"/>
        </w:rPr>
      </w:pPr>
      <w:r w:rsidRPr="00B91FAC">
        <w:rPr>
          <w:rFonts w:cs="Arial"/>
        </w:rPr>
        <w:t>Most patients will be able to go home the same day after the balloon has been put in. Some may need to stay in overnight if they are feeling sick or vomiting. For the first few days after the balloon goes in, the patient’s will have to be on a liquid diet, followed by a semi solid diet and then make a slow transition to a healthy diet with caloric restriction in place. Detailed instructions will be provided to them. They will need to be on a proton pump inhibitor for the 6 months that the balloon stays in.</w:t>
      </w:r>
    </w:p>
    <w:p w14:paraId="54062538" w14:textId="77777777" w:rsidR="00B666CB" w:rsidRPr="00B91FAC" w:rsidRDefault="00B666CB">
      <w:pPr>
        <w:rPr>
          <w:rFonts w:cs="Arial"/>
        </w:rPr>
      </w:pPr>
    </w:p>
    <w:p w14:paraId="0ACEA658" w14:textId="77777777" w:rsidR="00B666CB" w:rsidRPr="00667FA1" w:rsidRDefault="00B666CB">
      <w:pPr>
        <w:tabs>
          <w:tab w:val="left" w:pos="1440"/>
          <w:tab w:val="left" w:pos="2160"/>
          <w:tab w:val="left" w:pos="2880"/>
          <w:tab w:val="left" w:pos="4680"/>
          <w:tab w:val="left" w:pos="5400"/>
          <w:tab w:val="right" w:pos="9000"/>
        </w:tabs>
      </w:pPr>
      <w:r w:rsidRPr="00B91FAC">
        <w:rPr>
          <w:rFonts w:cs="Arial"/>
        </w:rPr>
        <w:t>A significant number will experience abdominal discomfort and some nausea and vomiting after the balloon goes in as the body gets used to having the balloon in place.</w:t>
      </w:r>
      <w:r w:rsidRPr="00667FA1">
        <w:t xml:space="preserve"> </w:t>
      </w:r>
    </w:p>
    <w:p w14:paraId="34D03F02" w14:textId="77777777" w:rsidR="00B666CB" w:rsidRPr="00B91FAC" w:rsidRDefault="00B666CB">
      <w:pPr>
        <w:tabs>
          <w:tab w:val="left" w:pos="1440"/>
          <w:tab w:val="left" w:pos="2160"/>
          <w:tab w:val="left" w:pos="2880"/>
          <w:tab w:val="left" w:pos="4680"/>
          <w:tab w:val="left" w:pos="5400"/>
          <w:tab w:val="right" w:pos="9000"/>
        </w:tabs>
        <w:rPr>
          <w:rFonts w:cs="Arial"/>
        </w:rPr>
      </w:pPr>
      <w:r w:rsidRPr="00B91FAC">
        <w:rPr>
          <w:rFonts w:cs="Arial"/>
        </w:rPr>
        <w:t xml:space="preserve">Sometimes the balloon can deflate early -hunger, weight gain and loss of feeling of satiety will be some of the signs they may present with. Usually, the deflated balloon will </w:t>
      </w:r>
      <w:r w:rsidRPr="00B91FAC">
        <w:rPr>
          <w:rFonts w:cs="Arial"/>
        </w:rPr>
        <w:lastRenderedPageBreak/>
        <w:t xml:space="preserve">pass right through the gut into the colon and be passed out with stool. Very occasionally, they may need removing by operation. The participants will have detailed verbal and written instructions as well as a </w:t>
      </w:r>
      <w:r w:rsidR="00667FA1" w:rsidRPr="00B91FAC">
        <w:rPr>
          <w:rFonts w:cs="Arial"/>
        </w:rPr>
        <w:t>24-hour</w:t>
      </w:r>
      <w:r w:rsidRPr="00B91FAC">
        <w:rPr>
          <w:rFonts w:cs="Arial"/>
        </w:rPr>
        <w:t xml:space="preserve"> contact number to ring while the balloon is in place.</w:t>
      </w:r>
    </w:p>
    <w:p w14:paraId="340DFCAE" w14:textId="77777777" w:rsidR="00B666CB" w:rsidRPr="00B91FAC" w:rsidRDefault="00B666CB">
      <w:pPr>
        <w:tabs>
          <w:tab w:val="left" w:pos="1440"/>
          <w:tab w:val="left" w:pos="2160"/>
          <w:tab w:val="left" w:pos="2880"/>
          <w:tab w:val="left" w:pos="4680"/>
          <w:tab w:val="left" w:pos="5400"/>
          <w:tab w:val="right" w:pos="9000"/>
        </w:tabs>
        <w:rPr>
          <w:rFonts w:cs="Arial"/>
        </w:rPr>
      </w:pPr>
    </w:p>
    <w:p w14:paraId="17A36798" w14:textId="77777777" w:rsidR="00B666CB" w:rsidRPr="00B91FAC" w:rsidRDefault="00B666CB">
      <w:pPr>
        <w:tabs>
          <w:tab w:val="left" w:pos="1440"/>
          <w:tab w:val="left" w:pos="2160"/>
          <w:tab w:val="left" w:pos="2880"/>
          <w:tab w:val="left" w:pos="4680"/>
          <w:tab w:val="left" w:pos="5400"/>
          <w:tab w:val="right" w:pos="9000"/>
        </w:tabs>
        <w:rPr>
          <w:rFonts w:cs="Arial"/>
        </w:rPr>
      </w:pPr>
      <w:r w:rsidRPr="00B91FAC">
        <w:rPr>
          <w:rFonts w:cs="Arial"/>
        </w:rPr>
        <w:t xml:space="preserve">The main worry is regarding the balloon causing intestinal obstruction (0.15%). This has however been a complication only in adult patients who have had previous bowel surgery and that is a specific exclusion criterion for our study. Patients will be warned of symptoms to look out for such as continuous vomiting, abdominal distension etc and the paediatric surgical team will be aware of the ongoing study. </w:t>
      </w:r>
    </w:p>
    <w:p w14:paraId="72C9F786" w14:textId="77777777" w:rsidR="00B666CB" w:rsidRPr="00B91FAC" w:rsidRDefault="00B666CB">
      <w:pPr>
        <w:tabs>
          <w:tab w:val="left" w:pos="1440"/>
          <w:tab w:val="left" w:pos="2160"/>
          <w:tab w:val="left" w:pos="2880"/>
          <w:tab w:val="left" w:pos="4680"/>
          <w:tab w:val="left" w:pos="5400"/>
          <w:tab w:val="right" w:pos="9000"/>
        </w:tabs>
        <w:rPr>
          <w:rFonts w:cs="Arial"/>
        </w:rPr>
      </w:pPr>
      <w:r w:rsidRPr="00B91FAC">
        <w:rPr>
          <w:rFonts w:cs="Arial"/>
        </w:rPr>
        <w:t>Ulcers (0.1%) and oesophagitis (0.2 %) both of which can be treated conservatively are the other complications that may present while the balloon is in situ.</w:t>
      </w:r>
    </w:p>
    <w:p w14:paraId="4929D08E" w14:textId="77777777" w:rsidR="00B666CB" w:rsidRPr="00B91FAC" w:rsidRDefault="00B666CB">
      <w:pPr>
        <w:tabs>
          <w:tab w:val="left" w:pos="1440"/>
          <w:tab w:val="left" w:pos="2160"/>
          <w:tab w:val="left" w:pos="2880"/>
          <w:tab w:val="left" w:pos="4680"/>
          <w:tab w:val="left" w:pos="5400"/>
          <w:tab w:val="right" w:pos="9000"/>
        </w:tabs>
        <w:rPr>
          <w:rFonts w:cs="Arial"/>
        </w:rPr>
      </w:pPr>
    </w:p>
    <w:p w14:paraId="6432C19C" w14:textId="77777777" w:rsidR="00B666CB" w:rsidRPr="00B91FAC" w:rsidRDefault="00B666CB">
      <w:pPr>
        <w:tabs>
          <w:tab w:val="left" w:pos="1440"/>
          <w:tab w:val="left" w:pos="2160"/>
          <w:tab w:val="left" w:pos="2880"/>
          <w:tab w:val="left" w:pos="4680"/>
          <w:tab w:val="left" w:pos="5400"/>
          <w:tab w:val="right" w:pos="9000"/>
        </w:tabs>
        <w:rPr>
          <w:rFonts w:cs="Arial"/>
        </w:rPr>
      </w:pPr>
      <w:r w:rsidRPr="00B91FAC">
        <w:rPr>
          <w:rFonts w:cs="Arial"/>
        </w:rPr>
        <w:t xml:space="preserve">Your patient will be seen initially weekly (for 4 weeks) and then monthly while the balloon is in over the </w:t>
      </w:r>
      <w:proofErr w:type="gramStart"/>
      <w:r w:rsidRPr="00B91FAC">
        <w:rPr>
          <w:rFonts w:cs="Arial"/>
        </w:rPr>
        <w:t>6 month</w:t>
      </w:r>
      <w:proofErr w:type="gramEnd"/>
      <w:r w:rsidRPr="00B91FAC">
        <w:rPr>
          <w:rFonts w:cs="Arial"/>
        </w:rPr>
        <w:t xml:space="preserve"> period.</w:t>
      </w:r>
    </w:p>
    <w:p w14:paraId="0A3A5857" w14:textId="77777777" w:rsidR="00B666CB" w:rsidRPr="00B91FAC" w:rsidRDefault="00B666CB">
      <w:pPr>
        <w:tabs>
          <w:tab w:val="left" w:pos="1440"/>
          <w:tab w:val="left" w:pos="2160"/>
          <w:tab w:val="left" w:pos="2880"/>
          <w:tab w:val="left" w:pos="4680"/>
          <w:tab w:val="left" w:pos="5400"/>
          <w:tab w:val="right" w:pos="9000"/>
        </w:tabs>
        <w:jc w:val="both"/>
        <w:rPr>
          <w:rFonts w:cs="Arial"/>
        </w:rPr>
      </w:pPr>
    </w:p>
    <w:p w14:paraId="7B5BACD6" w14:textId="77777777" w:rsidR="00B666CB" w:rsidRPr="00B91FAC" w:rsidRDefault="00B666CB">
      <w:pPr>
        <w:tabs>
          <w:tab w:val="left" w:pos="1440"/>
          <w:tab w:val="left" w:pos="2160"/>
          <w:tab w:val="left" w:pos="2880"/>
          <w:tab w:val="left" w:pos="4680"/>
          <w:tab w:val="left" w:pos="5400"/>
          <w:tab w:val="right" w:pos="9000"/>
        </w:tabs>
        <w:jc w:val="both"/>
        <w:rPr>
          <w:rFonts w:cs="Arial"/>
        </w:rPr>
      </w:pPr>
      <w:r w:rsidRPr="00B91FAC">
        <w:rPr>
          <w:rFonts w:cs="Arial"/>
        </w:rPr>
        <w:t>As previously mentioned, this pilot study is targeted not at the average overweight child/young person but at the small number amongst those who are severely obese with weights ranging between 14-24 stone (90-150 kg) that are already at high risk of obesity related complications. For most of them, it is not a question of ‘if’ but ‘when’ for weight loss surgery.</w:t>
      </w:r>
    </w:p>
    <w:p w14:paraId="07028688" w14:textId="77777777" w:rsidR="00B666CB" w:rsidRPr="00B91FAC" w:rsidRDefault="00B666CB">
      <w:pPr>
        <w:tabs>
          <w:tab w:val="left" w:pos="1440"/>
          <w:tab w:val="left" w:pos="2160"/>
          <w:tab w:val="left" w:pos="2880"/>
          <w:tab w:val="left" w:pos="4680"/>
          <w:tab w:val="left" w:pos="5400"/>
          <w:tab w:val="right" w:pos="9000"/>
        </w:tabs>
        <w:jc w:val="both"/>
        <w:rPr>
          <w:rFonts w:cs="Arial"/>
        </w:rPr>
      </w:pPr>
    </w:p>
    <w:p w14:paraId="06EFBB65" w14:textId="77777777" w:rsidR="00B666CB" w:rsidRPr="00B91FAC" w:rsidRDefault="00B666CB">
      <w:pPr>
        <w:rPr>
          <w:rFonts w:cs="Arial"/>
        </w:rPr>
      </w:pPr>
      <w:r w:rsidRPr="00B91FAC">
        <w:rPr>
          <w:rFonts w:cs="Arial"/>
        </w:rPr>
        <w:t xml:space="preserve">We are unlikely to require access to their primary health care records.   </w:t>
      </w:r>
    </w:p>
    <w:p w14:paraId="35F4B6B5" w14:textId="77777777" w:rsidR="00B666CB" w:rsidRPr="00B91FAC" w:rsidRDefault="00B666CB">
      <w:pPr>
        <w:rPr>
          <w:rFonts w:cs="Arial"/>
        </w:rPr>
      </w:pPr>
    </w:p>
    <w:p w14:paraId="08120D42" w14:textId="77777777" w:rsidR="00B666CB" w:rsidRPr="00B91FAC" w:rsidRDefault="00B666CB">
      <w:pPr>
        <w:rPr>
          <w:rFonts w:cs="Arial"/>
        </w:rPr>
      </w:pPr>
      <w:r w:rsidRPr="00B91FAC">
        <w:rPr>
          <w:rFonts w:cs="Arial"/>
        </w:rPr>
        <w:t>Kindly do not hesitate to get in touch with us if you have any concerns or queries regarding this project.</w:t>
      </w:r>
    </w:p>
    <w:p w14:paraId="379345BD" w14:textId="77777777" w:rsidR="00B666CB" w:rsidRPr="00B91FAC" w:rsidRDefault="00B666CB">
      <w:pPr>
        <w:rPr>
          <w:rFonts w:cs="Arial"/>
          <w:iCs/>
        </w:rPr>
      </w:pPr>
    </w:p>
    <w:p w14:paraId="27E7364F" w14:textId="77777777" w:rsidR="00B666CB" w:rsidRPr="00B91FAC" w:rsidRDefault="00B666CB">
      <w:pPr>
        <w:rPr>
          <w:rFonts w:cs="Arial"/>
          <w:iCs/>
        </w:rPr>
      </w:pPr>
      <w:r w:rsidRPr="00B91FAC">
        <w:rPr>
          <w:rFonts w:cs="Arial"/>
          <w:iCs/>
        </w:rPr>
        <w:t>Yours faithfully,</w:t>
      </w:r>
    </w:p>
    <w:p w14:paraId="6C1B3596" w14:textId="77777777" w:rsidR="00B666CB" w:rsidRPr="00B91FAC" w:rsidRDefault="00B666CB">
      <w:pPr>
        <w:rPr>
          <w:rFonts w:cs="Arial"/>
        </w:rPr>
      </w:pPr>
    </w:p>
    <w:p w14:paraId="6AE3A0DE" w14:textId="77777777" w:rsidR="00B666CB" w:rsidRPr="00B91FAC" w:rsidRDefault="00B666CB">
      <w:pPr>
        <w:tabs>
          <w:tab w:val="left" w:pos="4350"/>
        </w:tabs>
        <w:rPr>
          <w:rFonts w:cs="Arial"/>
        </w:rPr>
      </w:pPr>
      <w:r w:rsidRPr="00B91FAC">
        <w:rPr>
          <w:rFonts w:cs="Arial"/>
        </w:rPr>
        <w:t>Pooja Sachdev</w:t>
      </w:r>
    </w:p>
    <w:p w14:paraId="399F5BB6" w14:textId="77777777" w:rsidR="00B666CB" w:rsidRPr="00B91FAC" w:rsidRDefault="00B666CB">
      <w:pPr>
        <w:tabs>
          <w:tab w:val="left" w:pos="4350"/>
        </w:tabs>
        <w:rPr>
          <w:rFonts w:cs="Arial"/>
        </w:rPr>
      </w:pPr>
      <w:r w:rsidRPr="00B91FAC">
        <w:rPr>
          <w:rFonts w:cs="Arial"/>
        </w:rPr>
        <w:t>Clinical Research Fellow</w:t>
      </w:r>
    </w:p>
    <w:p w14:paraId="318E20B9" w14:textId="77777777" w:rsidR="00B666CB" w:rsidRPr="00B91FAC" w:rsidRDefault="00B666CB">
      <w:pPr>
        <w:tabs>
          <w:tab w:val="left" w:pos="4350"/>
        </w:tabs>
        <w:rPr>
          <w:rFonts w:cs="Arial"/>
        </w:rPr>
      </w:pPr>
      <w:r w:rsidRPr="00B91FAC">
        <w:rPr>
          <w:rFonts w:cs="Arial"/>
        </w:rPr>
        <w:t>C2</w:t>
      </w:r>
    </w:p>
    <w:p w14:paraId="348A1740" w14:textId="77777777" w:rsidR="00B666CB" w:rsidRPr="00B91FAC" w:rsidRDefault="00B666CB">
      <w:pPr>
        <w:tabs>
          <w:tab w:val="left" w:pos="4350"/>
        </w:tabs>
        <w:rPr>
          <w:rFonts w:cs="Arial"/>
        </w:rPr>
      </w:pPr>
      <w:r w:rsidRPr="00B91FAC">
        <w:rPr>
          <w:rFonts w:cs="Arial"/>
        </w:rPr>
        <w:t>Academic Unit of Child Health</w:t>
      </w:r>
    </w:p>
    <w:p w14:paraId="30AAB503" w14:textId="77777777" w:rsidR="00B666CB" w:rsidRPr="00B91FAC" w:rsidRDefault="00B666CB">
      <w:pPr>
        <w:tabs>
          <w:tab w:val="left" w:pos="4350"/>
        </w:tabs>
        <w:rPr>
          <w:rFonts w:cs="Arial"/>
        </w:rPr>
      </w:pPr>
      <w:r w:rsidRPr="00B91FAC">
        <w:rPr>
          <w:rFonts w:cs="Arial"/>
        </w:rPr>
        <w:t>Stephenson Wing</w:t>
      </w:r>
    </w:p>
    <w:p w14:paraId="1FEF07DD" w14:textId="77777777" w:rsidR="00B666CB" w:rsidRPr="00B91FAC" w:rsidRDefault="00B666CB">
      <w:pPr>
        <w:tabs>
          <w:tab w:val="left" w:pos="4350"/>
        </w:tabs>
        <w:rPr>
          <w:rFonts w:cs="Arial"/>
        </w:rPr>
      </w:pPr>
      <w:r w:rsidRPr="00B91FAC">
        <w:rPr>
          <w:rFonts w:cs="Arial"/>
        </w:rPr>
        <w:t>Sheffield Children’s Hospital</w:t>
      </w:r>
    </w:p>
    <w:p w14:paraId="300D5F9C" w14:textId="77777777" w:rsidR="00B666CB" w:rsidRPr="00B91FAC" w:rsidRDefault="00B666CB">
      <w:pPr>
        <w:tabs>
          <w:tab w:val="left" w:pos="4350"/>
        </w:tabs>
        <w:rPr>
          <w:rFonts w:cs="Arial"/>
        </w:rPr>
      </w:pPr>
    </w:p>
    <w:p w14:paraId="0C19B19A" w14:textId="77777777" w:rsidR="00B666CB" w:rsidRPr="00B91FAC" w:rsidRDefault="00B666CB">
      <w:pPr>
        <w:tabs>
          <w:tab w:val="left" w:pos="4350"/>
        </w:tabs>
        <w:rPr>
          <w:rFonts w:cs="Arial"/>
        </w:rPr>
      </w:pPr>
      <w:r w:rsidRPr="00B91FAC">
        <w:rPr>
          <w:rFonts w:cs="Arial"/>
        </w:rPr>
        <w:t>Phone number: 07758312434</w:t>
      </w:r>
    </w:p>
    <w:p w14:paraId="50BF10D3" w14:textId="77777777" w:rsidR="00B666CB" w:rsidRPr="00B91FAC" w:rsidRDefault="00B666CB">
      <w:pPr>
        <w:tabs>
          <w:tab w:val="left" w:pos="4350"/>
        </w:tabs>
        <w:rPr>
          <w:rFonts w:cs="Arial"/>
        </w:rPr>
      </w:pPr>
      <w:r w:rsidRPr="00B91FAC">
        <w:rPr>
          <w:rFonts w:cs="Arial"/>
        </w:rPr>
        <w:t>Email:  pooja.sachdev@sch.nhs.uk</w:t>
      </w:r>
    </w:p>
    <w:p w14:paraId="4CF54B1D" w14:textId="77777777" w:rsidR="00B666CB" w:rsidRPr="00B91FAC" w:rsidRDefault="00B666CB">
      <w:pPr>
        <w:tabs>
          <w:tab w:val="left" w:pos="4350"/>
        </w:tabs>
        <w:rPr>
          <w:rFonts w:cs="Arial"/>
        </w:rPr>
      </w:pPr>
    </w:p>
    <w:p w14:paraId="794F76EA" w14:textId="77777777" w:rsidR="00B666CB" w:rsidRPr="00B91FAC" w:rsidRDefault="00B666CB">
      <w:pPr>
        <w:tabs>
          <w:tab w:val="left" w:pos="4350"/>
        </w:tabs>
        <w:rPr>
          <w:rFonts w:cs="Arial"/>
        </w:rPr>
      </w:pPr>
    </w:p>
    <w:p w14:paraId="7891F7F9" w14:textId="77777777" w:rsidR="00B666CB" w:rsidRPr="00B91FAC" w:rsidRDefault="00B666CB">
      <w:pPr>
        <w:tabs>
          <w:tab w:val="left" w:pos="4350"/>
        </w:tabs>
        <w:rPr>
          <w:rFonts w:cs="Arial"/>
        </w:rPr>
      </w:pPr>
    </w:p>
    <w:p w14:paraId="12E30D29" w14:textId="77777777" w:rsidR="00B666CB" w:rsidRPr="00B91FAC" w:rsidRDefault="00B666CB">
      <w:pPr>
        <w:tabs>
          <w:tab w:val="left" w:pos="4350"/>
        </w:tabs>
        <w:rPr>
          <w:rFonts w:cs="Arial"/>
        </w:rPr>
      </w:pPr>
    </w:p>
    <w:p w14:paraId="2B7CA18E" w14:textId="77777777" w:rsidR="00B666CB" w:rsidRDefault="00B666CB" w:rsidP="00B666CB">
      <w:pPr>
        <w:tabs>
          <w:tab w:val="left" w:pos="4350"/>
        </w:tabs>
        <w:rPr>
          <w:rFonts w:ascii="Arial" w:hAnsi="Arial" w:cs="Arial"/>
        </w:rPr>
      </w:pPr>
    </w:p>
    <w:p w14:paraId="674E9F3F" w14:textId="77777777" w:rsidR="00B666CB" w:rsidRDefault="00B666CB" w:rsidP="00B666CB">
      <w:pPr>
        <w:tabs>
          <w:tab w:val="left" w:pos="4350"/>
        </w:tabs>
        <w:rPr>
          <w:rFonts w:ascii="Arial" w:hAnsi="Arial" w:cs="Arial"/>
        </w:rPr>
      </w:pPr>
    </w:p>
    <w:p w14:paraId="4E402BD9" w14:textId="77777777" w:rsidR="00B666CB" w:rsidRDefault="00B666CB" w:rsidP="00B666CB">
      <w:pPr>
        <w:tabs>
          <w:tab w:val="left" w:pos="4350"/>
        </w:tabs>
        <w:rPr>
          <w:rFonts w:ascii="Arial" w:hAnsi="Arial" w:cs="Arial"/>
        </w:rPr>
      </w:pPr>
    </w:p>
    <w:p w14:paraId="0EDEF642" w14:textId="77777777" w:rsidR="00B666CB" w:rsidRPr="0033056A" w:rsidRDefault="00B666CB" w:rsidP="00B666CB">
      <w:pPr>
        <w:tabs>
          <w:tab w:val="left" w:pos="4350"/>
        </w:tabs>
        <w:rPr>
          <w:rFonts w:ascii="Arial" w:hAnsi="Arial" w:cs="Arial"/>
        </w:rPr>
      </w:pPr>
      <w:r>
        <w:rPr>
          <w:rFonts w:ascii="Arial" w:hAnsi="Arial" w:cs="Arial"/>
        </w:rPr>
        <w:tab/>
      </w:r>
    </w:p>
    <w:p w14:paraId="1A99EDF6" w14:textId="77777777" w:rsidR="00B2731E" w:rsidRPr="005D6C56" w:rsidRDefault="00B2731E" w:rsidP="00215E2B">
      <w:r w:rsidRPr="00215E2B">
        <w:rPr>
          <w:b/>
        </w:rPr>
        <w:lastRenderedPageBreak/>
        <w:t>Appendix 6</w:t>
      </w:r>
      <w:r w:rsidR="00730555" w:rsidRPr="00215E2B">
        <w:rPr>
          <w:b/>
        </w:rPr>
        <w:t xml:space="preserve"> - </w:t>
      </w:r>
      <w:r w:rsidRPr="00215E2B">
        <w:rPr>
          <w:b/>
        </w:rPr>
        <w:t>Letter for surrounding units to help with recruitment</w:t>
      </w:r>
    </w:p>
    <w:p w14:paraId="1E4AC1BF" w14:textId="77777777" w:rsidR="00B2731E" w:rsidRPr="00B2731E" w:rsidRDefault="00B2731E" w:rsidP="00B91FAC">
      <w:pPr>
        <w:tabs>
          <w:tab w:val="left" w:pos="5337"/>
        </w:tabs>
      </w:pPr>
      <w:r w:rsidRPr="00B2731E">
        <w:t>Dear Doctor,</w:t>
      </w:r>
      <w:r w:rsidRPr="00B2731E">
        <w:tab/>
      </w:r>
    </w:p>
    <w:p w14:paraId="34F78BE3" w14:textId="77777777" w:rsidR="00B2731E" w:rsidRPr="00B2731E" w:rsidRDefault="00B2731E">
      <w:r w:rsidRPr="00B2731E">
        <w:t xml:space="preserve">We would be extremely grateful for assistance in recruiting for the project outlined below. </w:t>
      </w:r>
    </w:p>
    <w:p w14:paraId="17BE5298" w14:textId="77777777" w:rsidR="00B2731E" w:rsidRPr="00B2731E" w:rsidRDefault="00B2731E">
      <w:pPr>
        <w:rPr>
          <w:b/>
        </w:rPr>
      </w:pPr>
      <w:r w:rsidRPr="00B2731E">
        <w:rPr>
          <w:b/>
        </w:rPr>
        <w:t>Subject: A feasibility study of the acceptability and efficacy of intra-gastric balloons for the treatment of severe adolescent obesity and the metabolic and psychosocial effects of weight loss-the BOB Study or the Balloons in Obesity Study.</w:t>
      </w:r>
    </w:p>
    <w:p w14:paraId="7B733D80" w14:textId="77777777" w:rsidR="00B2731E" w:rsidRPr="00B2731E" w:rsidRDefault="00B2731E">
      <w:pPr>
        <w:tabs>
          <w:tab w:val="center" w:pos="4513"/>
        </w:tabs>
        <w:rPr>
          <w:b/>
        </w:rPr>
      </w:pPr>
      <w:r w:rsidRPr="00B2731E">
        <w:rPr>
          <w:b/>
        </w:rPr>
        <w:t>Rationale and Background for the project</w:t>
      </w:r>
      <w:r w:rsidRPr="00B2731E">
        <w:rPr>
          <w:b/>
        </w:rPr>
        <w:tab/>
      </w:r>
    </w:p>
    <w:p w14:paraId="0F0B3EC1" w14:textId="77777777" w:rsidR="00B2731E" w:rsidRPr="00B2731E" w:rsidRDefault="00B2731E" w:rsidP="00B91FAC">
      <w:pPr>
        <w:rPr>
          <w:b/>
        </w:rPr>
      </w:pPr>
      <w:r w:rsidRPr="00B2731E">
        <w:rPr>
          <w:rFonts w:cs="Arial"/>
          <w:noProof/>
        </w:rPr>
        <w:t xml:space="preserve">A small number of young people have very severe obesity typically weighing between 90-150 kg. Such individuals suffer significant obesity related health problems as well as psychosocial effects as a consequence.  As adults such individuals would be eligible for gastric band or bypass surgery in line with NICE guidance.Although the guidance does make provision for surgery in adolescents in exceptional circumstances there is reluctance amongst paediatricians to consider this. Weight &amp; behaviour management programmes and pharmaceutical treatment for obesity are of limited benefit in some individuals.  </w:t>
      </w:r>
    </w:p>
    <w:p w14:paraId="3D733147" w14:textId="77777777" w:rsidR="00B2731E" w:rsidRPr="00B2731E" w:rsidRDefault="00B2731E" w:rsidP="00B91FAC">
      <w:pPr>
        <w:rPr>
          <w:b/>
        </w:rPr>
      </w:pPr>
      <w:r w:rsidRPr="005F118F">
        <w:rPr>
          <w:rFonts w:cs="Arial"/>
          <w:noProof/>
        </w:rPr>
        <w:t>We are proposing a feasibility study of intragastric balloons, (supported by a lifestyle program</w:t>
      </w:r>
      <w:r w:rsidRPr="0059045A">
        <w:rPr>
          <w:rFonts w:cs="Arial"/>
          <w:noProof/>
        </w:rPr>
        <w:t>), to help severely obese adolescents (</w:t>
      </w:r>
      <w:r w:rsidRPr="00C045F2">
        <w:rPr>
          <w:rFonts w:cs="Arial"/>
          <w:noProof/>
          <w:u w:val="single"/>
        </w:rPr>
        <w:t>13</w:t>
      </w:r>
      <w:r w:rsidRPr="0007516D">
        <w:rPr>
          <w:rFonts w:cs="Arial"/>
          <w:noProof/>
        </w:rPr>
        <w:t>-16 years) lose weight.  The balloon is placed in the stomach endoscopically under anaesthetic and inflated with saline - it can be left for 6 months. The rationale for proposing a trial is that in adults balloons h</w:t>
      </w:r>
      <w:r w:rsidRPr="00D5261B">
        <w:rPr>
          <w:rFonts w:cs="Arial"/>
          <w:noProof/>
        </w:rPr>
        <w:t>ave been shown to promote a change in BMI of 4.0 - 9.0 kg/m</w:t>
      </w:r>
      <w:r w:rsidRPr="00477EF6">
        <w:rPr>
          <w:rFonts w:cs="Arial"/>
          <w:noProof/>
          <w:vertAlign w:val="superscript"/>
        </w:rPr>
        <w:t xml:space="preserve">2 </w:t>
      </w:r>
      <w:r w:rsidRPr="00BC276D">
        <w:rPr>
          <w:rFonts w:cs="Arial"/>
          <w:noProof/>
        </w:rPr>
        <w:t xml:space="preserve"> and a mean weight loss of 17.8 kg.  In adults because of concerns that individuals will subsequently regain weight, surg</w:t>
      </w:r>
      <w:r w:rsidRPr="00390767">
        <w:rPr>
          <w:rFonts w:cs="Arial"/>
          <w:noProof/>
        </w:rPr>
        <w:t xml:space="preserve">ery is often preferred. However, in adolescents balloons may provide a more </w:t>
      </w:r>
      <w:r w:rsidRPr="00390767">
        <w:rPr>
          <w:rFonts w:cs="Arial"/>
          <w:noProof/>
        </w:rPr>
        <w:lastRenderedPageBreak/>
        <w:t>acceptable &amp; cost-effective option than surgery - balloons are temporary rather than permanent.  The risk of a serious complication is much l</w:t>
      </w:r>
      <w:r w:rsidRPr="006B3BA5">
        <w:rPr>
          <w:rFonts w:cs="Arial"/>
          <w:noProof/>
        </w:rPr>
        <w:t>ower at 0.07% compared to bariatric sur</w:t>
      </w:r>
      <w:r w:rsidRPr="00327F52">
        <w:rPr>
          <w:rFonts w:cs="Arial"/>
          <w:noProof/>
        </w:rPr>
        <w:t>gery (mortality approx 0.5-1%)   Young peopleare more amenable to lifestyle change and by using balloons to “kickstart” weight loss, supported by a lifestyle management programme, we mayprovide a platform for longer term improvement in their weight.</w:t>
      </w:r>
    </w:p>
    <w:p w14:paraId="07364F5B" w14:textId="77777777" w:rsidR="00B2731E" w:rsidRPr="00C045F2" w:rsidRDefault="00B2731E" w:rsidP="00B91FAC">
      <w:pPr>
        <w:rPr>
          <w:rFonts w:cs="Arial"/>
          <w:noProof/>
        </w:rPr>
      </w:pPr>
      <w:r w:rsidRPr="005F118F">
        <w:rPr>
          <w:rFonts w:cs="Arial"/>
          <w:noProof/>
        </w:rPr>
        <w:t>We plan to look over a 2 year period at the impact both on children’s health (ri</w:t>
      </w:r>
      <w:r w:rsidRPr="0059045A">
        <w:rPr>
          <w:rFonts w:cs="Arial"/>
          <w:noProof/>
        </w:rPr>
        <w:t xml:space="preserve">sk of diabetes, high blood pressure etc), but also importantly at depression, friendships, schooling etc which are more important from a young </w:t>
      </w:r>
      <w:r w:rsidRPr="00C045F2">
        <w:rPr>
          <w:rFonts w:cs="Arial"/>
          <w:noProof/>
        </w:rPr>
        <w:t>person’s perspective.</w:t>
      </w:r>
    </w:p>
    <w:p w14:paraId="498F1260" w14:textId="77777777" w:rsidR="00B2731E" w:rsidRPr="00B91FAC" w:rsidRDefault="00B2731E" w:rsidP="00B91FAC">
      <w:pPr>
        <w:tabs>
          <w:tab w:val="left" w:pos="540"/>
        </w:tabs>
        <w:spacing w:after="120"/>
      </w:pPr>
      <w:r w:rsidRPr="0007516D">
        <w:rPr>
          <w:rFonts w:cs="Arial"/>
          <w:noProof/>
        </w:rPr>
        <w:t>Locally we have experience of developing, trialling &amp; delivering interventions in obese chi</w:t>
      </w:r>
      <w:r w:rsidRPr="00D5261B">
        <w:rPr>
          <w:rFonts w:cs="Arial"/>
          <w:noProof/>
        </w:rPr>
        <w:t xml:space="preserve">ldren. (Sheffield Obesity Trial. </w:t>
      </w:r>
      <w:r w:rsidRPr="00B91FAC">
        <w:t xml:space="preserve">Exercise Therapy as a Treatment for Psychopathologic Conditions in Obese and Morbidly Obese Adolescents: A Randomized, Controlled Trial. </w:t>
      </w:r>
      <w:r w:rsidRPr="00B91FAC">
        <w:rPr>
          <w:i/>
        </w:rPr>
        <w:t>Pediatrics</w:t>
      </w:r>
      <w:r w:rsidRPr="00B91FAC">
        <w:t xml:space="preserve"> 2006).</w:t>
      </w:r>
    </w:p>
    <w:p w14:paraId="10C0CF2F" w14:textId="77777777" w:rsidR="00B2731E" w:rsidRPr="00C045F2" w:rsidRDefault="00B2731E" w:rsidP="00B91FAC">
      <w:pPr>
        <w:rPr>
          <w:rFonts w:cs="Arial"/>
          <w:noProof/>
        </w:rPr>
      </w:pPr>
      <w:r w:rsidRPr="005F118F">
        <w:rPr>
          <w:rFonts w:cs="Arial"/>
          <w:noProof/>
        </w:rPr>
        <w:t xml:space="preserve"> We also have experience of  bariatric surgery in young people and e</w:t>
      </w:r>
      <w:r w:rsidRPr="0059045A">
        <w:rPr>
          <w:rFonts w:cs="Arial"/>
          <w:noProof/>
        </w:rPr>
        <w:t>xperience with one teenager who had a balloon sited &amp; lost 40 kg  in 6 months.</w:t>
      </w:r>
    </w:p>
    <w:p w14:paraId="4FD8FD8A" w14:textId="77777777" w:rsidR="00B2731E" w:rsidRPr="00B91FAC" w:rsidRDefault="00B2731E" w:rsidP="00B91FAC">
      <w:pPr>
        <w:pStyle w:val="ListParagraph"/>
        <w:spacing w:line="480" w:lineRule="auto"/>
        <w:ind w:left="0"/>
        <w:rPr>
          <w:rFonts w:cs="Arial"/>
          <w:b/>
        </w:rPr>
      </w:pPr>
      <w:r w:rsidRPr="00B2731E">
        <w:rPr>
          <w:rFonts w:cs="Arial"/>
          <w:b/>
        </w:rPr>
        <w:t>The key inclusion and exclusion criteria are listed below.</w:t>
      </w:r>
    </w:p>
    <w:p w14:paraId="52836B34" w14:textId="77777777" w:rsidR="00B2731E" w:rsidRPr="00B2731E" w:rsidRDefault="00B2731E" w:rsidP="00B91FAC">
      <w:pPr>
        <w:pStyle w:val="ListParagraph"/>
        <w:spacing w:line="480" w:lineRule="auto"/>
        <w:ind w:left="0"/>
        <w:rPr>
          <w:rFonts w:cs="Arial"/>
        </w:rPr>
      </w:pPr>
    </w:p>
    <w:p w14:paraId="16B47C17" w14:textId="77777777" w:rsidR="00B2731E" w:rsidRPr="00B91FAC" w:rsidRDefault="00B2731E" w:rsidP="00B91FAC">
      <w:pPr>
        <w:pStyle w:val="ListParagraph"/>
        <w:spacing w:line="480" w:lineRule="auto"/>
        <w:ind w:left="0"/>
        <w:rPr>
          <w:rFonts w:cs="Arial"/>
        </w:rPr>
      </w:pPr>
      <w:r w:rsidRPr="00B2731E">
        <w:rPr>
          <w:rFonts w:cs="Arial"/>
        </w:rPr>
        <w:t xml:space="preserve">Key Inclusion </w:t>
      </w:r>
      <w:proofErr w:type="gramStart"/>
      <w:r w:rsidRPr="00B2731E">
        <w:rPr>
          <w:rFonts w:cs="Arial"/>
        </w:rPr>
        <w:t>criteria:-</w:t>
      </w:r>
      <w:proofErr w:type="gramEnd"/>
    </w:p>
    <w:p w14:paraId="25093BCC" w14:textId="77777777" w:rsidR="00B2731E" w:rsidRPr="00B2731E" w:rsidRDefault="00B2731E" w:rsidP="00B91FAC">
      <w:pPr>
        <w:numPr>
          <w:ilvl w:val="0"/>
          <w:numId w:val="3"/>
        </w:numPr>
        <w:rPr>
          <w:rFonts w:cs="Arial"/>
        </w:rPr>
      </w:pPr>
      <w:r w:rsidRPr="00B2731E">
        <w:rPr>
          <w:rFonts w:cs="Arial"/>
        </w:rPr>
        <w:t>BMI&gt; 3.5 SD roughly equivalent to adult BMI of 40 kg/m</w:t>
      </w:r>
      <w:r w:rsidRPr="00B2731E">
        <w:rPr>
          <w:rFonts w:cs="Arial"/>
          <w:vertAlign w:val="superscript"/>
        </w:rPr>
        <w:t>2.</w:t>
      </w:r>
    </w:p>
    <w:p w14:paraId="6E47D8D9" w14:textId="77777777" w:rsidR="00B2731E" w:rsidRPr="00B2731E" w:rsidRDefault="00B2731E" w:rsidP="00B91FAC">
      <w:pPr>
        <w:numPr>
          <w:ilvl w:val="0"/>
          <w:numId w:val="3"/>
        </w:numPr>
        <w:rPr>
          <w:rFonts w:cs="Arial"/>
        </w:rPr>
      </w:pPr>
      <w:r w:rsidRPr="00B2731E">
        <w:rPr>
          <w:rFonts w:cs="Arial"/>
        </w:rPr>
        <w:t xml:space="preserve">To have attained or nearly attained adult stature and stage 4 pubertal development (age group between </w:t>
      </w:r>
      <w:r w:rsidRPr="00B2731E">
        <w:rPr>
          <w:rFonts w:cs="Arial"/>
          <w:u w:val="single"/>
        </w:rPr>
        <w:t>13</w:t>
      </w:r>
      <w:r w:rsidRPr="00B2731E">
        <w:rPr>
          <w:rFonts w:cs="Arial"/>
        </w:rPr>
        <w:t>-16 years).</w:t>
      </w:r>
    </w:p>
    <w:p w14:paraId="5556F192" w14:textId="77777777" w:rsidR="00B2731E" w:rsidRPr="00B2731E" w:rsidRDefault="00B2731E" w:rsidP="00B91FAC">
      <w:pPr>
        <w:numPr>
          <w:ilvl w:val="0"/>
          <w:numId w:val="3"/>
        </w:numPr>
        <w:rPr>
          <w:rFonts w:cs="Arial"/>
        </w:rPr>
      </w:pPr>
      <w:r w:rsidRPr="00B2731E">
        <w:rPr>
          <w:rFonts w:cs="Arial"/>
        </w:rPr>
        <w:t>Failed to attain a healthy weight with organized attempts at conventional weight management.</w:t>
      </w:r>
    </w:p>
    <w:p w14:paraId="037E47E2" w14:textId="77777777" w:rsidR="00B2731E" w:rsidRPr="00B2731E" w:rsidRDefault="00B2731E" w:rsidP="00B91FAC">
      <w:pPr>
        <w:numPr>
          <w:ilvl w:val="0"/>
          <w:numId w:val="3"/>
        </w:numPr>
        <w:rPr>
          <w:rFonts w:cs="Arial"/>
        </w:rPr>
      </w:pPr>
      <w:r w:rsidRPr="00B2731E">
        <w:rPr>
          <w:rFonts w:cs="Arial"/>
        </w:rPr>
        <w:lastRenderedPageBreak/>
        <w:t>Agree to avoid pregnancy for at least one year postoperatively (if sexually active).</w:t>
      </w:r>
    </w:p>
    <w:p w14:paraId="1E98546A" w14:textId="77777777" w:rsidR="00B2731E" w:rsidRPr="00B2731E" w:rsidRDefault="00B2731E" w:rsidP="00B91FAC">
      <w:pPr>
        <w:numPr>
          <w:ilvl w:val="0"/>
          <w:numId w:val="3"/>
        </w:numPr>
        <w:rPr>
          <w:rFonts w:cs="Arial"/>
        </w:rPr>
      </w:pPr>
      <w:r w:rsidRPr="00B2731E">
        <w:rPr>
          <w:rFonts w:cs="Arial"/>
        </w:rPr>
        <w:t>Are capable of and willing to adhere to nutritional guidelines postoperatively.</w:t>
      </w:r>
    </w:p>
    <w:p w14:paraId="54EB1988" w14:textId="77777777" w:rsidR="00B2731E" w:rsidRPr="00B2731E" w:rsidRDefault="00B2731E" w:rsidP="00B91FAC">
      <w:pPr>
        <w:numPr>
          <w:ilvl w:val="0"/>
          <w:numId w:val="3"/>
        </w:numPr>
        <w:rPr>
          <w:rFonts w:cs="Arial"/>
        </w:rPr>
      </w:pPr>
      <w:r w:rsidRPr="00B2731E">
        <w:rPr>
          <w:rFonts w:cs="Arial"/>
        </w:rPr>
        <w:t>Are willing to participate in weekly support programme</w:t>
      </w:r>
    </w:p>
    <w:p w14:paraId="5A3F6AFE" w14:textId="77777777" w:rsidR="00B2731E" w:rsidRPr="00B2731E" w:rsidRDefault="00B2731E" w:rsidP="00B91FAC">
      <w:pPr>
        <w:numPr>
          <w:ilvl w:val="0"/>
          <w:numId w:val="3"/>
        </w:numPr>
        <w:rPr>
          <w:rFonts w:cs="Arial"/>
        </w:rPr>
      </w:pPr>
      <w:r w:rsidRPr="00B2731E">
        <w:rPr>
          <w:rFonts w:cs="Arial"/>
        </w:rPr>
        <w:t>Able to provide informed assent</w:t>
      </w:r>
    </w:p>
    <w:p w14:paraId="4DF88464" w14:textId="77777777" w:rsidR="00B2731E" w:rsidRPr="00B2731E" w:rsidRDefault="00B2731E">
      <w:pPr>
        <w:rPr>
          <w:rFonts w:cs="Arial"/>
        </w:rPr>
      </w:pPr>
    </w:p>
    <w:p w14:paraId="51FBBC4E" w14:textId="77777777" w:rsidR="00B2731E" w:rsidRPr="00B2731E" w:rsidRDefault="00B2731E">
      <w:pPr>
        <w:rPr>
          <w:rFonts w:cs="Arial"/>
        </w:rPr>
      </w:pPr>
      <w:r w:rsidRPr="00B2731E">
        <w:rPr>
          <w:rFonts w:cs="Arial"/>
        </w:rPr>
        <w:t>Exclusion criteria (increased risk of adverse event in adult populations</w:t>
      </w:r>
      <w:proofErr w:type="gramStart"/>
      <w:r w:rsidRPr="00B2731E">
        <w:rPr>
          <w:rFonts w:cs="Arial"/>
        </w:rPr>
        <w:t>):-</w:t>
      </w:r>
      <w:proofErr w:type="gramEnd"/>
    </w:p>
    <w:p w14:paraId="4173DD38" w14:textId="77777777" w:rsidR="00B2731E" w:rsidRPr="00B2731E" w:rsidRDefault="00B2731E" w:rsidP="00B91FAC">
      <w:pPr>
        <w:numPr>
          <w:ilvl w:val="0"/>
          <w:numId w:val="4"/>
        </w:numPr>
        <w:rPr>
          <w:rFonts w:cs="Arial"/>
        </w:rPr>
      </w:pPr>
      <w:r w:rsidRPr="00B2731E">
        <w:rPr>
          <w:rFonts w:cs="Arial"/>
        </w:rPr>
        <w:t>Previous gastric surgery or history of intestinal obstruction.</w:t>
      </w:r>
    </w:p>
    <w:p w14:paraId="14FA81DE" w14:textId="77777777" w:rsidR="00B2731E" w:rsidRPr="00B2731E" w:rsidRDefault="00B2731E" w:rsidP="00B91FAC">
      <w:pPr>
        <w:numPr>
          <w:ilvl w:val="0"/>
          <w:numId w:val="4"/>
        </w:numPr>
        <w:rPr>
          <w:rFonts w:cs="Arial"/>
        </w:rPr>
      </w:pPr>
      <w:r w:rsidRPr="00B2731E">
        <w:rPr>
          <w:rFonts w:cs="Arial"/>
        </w:rPr>
        <w:t>History of inflammatory disease of the gastrointestinal tract such as oesophagitis, gastric or       duodenal ulcers, or congenital anomalies such as atresias or stenosis.</w:t>
      </w:r>
    </w:p>
    <w:p w14:paraId="6954D0ED" w14:textId="77777777" w:rsidR="00B2731E" w:rsidRPr="00B2731E" w:rsidRDefault="00B2731E" w:rsidP="00B91FAC">
      <w:pPr>
        <w:numPr>
          <w:ilvl w:val="0"/>
          <w:numId w:val="4"/>
        </w:numPr>
        <w:rPr>
          <w:rFonts w:cs="Arial"/>
        </w:rPr>
      </w:pPr>
      <w:r w:rsidRPr="00B2731E">
        <w:rPr>
          <w:rFonts w:cs="Arial"/>
        </w:rPr>
        <w:t>Hiatus hernia&gt;5 cm.</w:t>
      </w:r>
    </w:p>
    <w:p w14:paraId="75E00589" w14:textId="77777777" w:rsidR="00B2731E" w:rsidRPr="00B2731E" w:rsidRDefault="00B2731E" w:rsidP="00B91FAC">
      <w:pPr>
        <w:numPr>
          <w:ilvl w:val="0"/>
          <w:numId w:val="4"/>
        </w:numPr>
        <w:rPr>
          <w:rFonts w:cs="Arial"/>
        </w:rPr>
      </w:pPr>
      <w:r w:rsidRPr="00B2731E">
        <w:rPr>
          <w:rFonts w:cs="Arial"/>
        </w:rPr>
        <w:t>Significant psychological disorder</w:t>
      </w:r>
    </w:p>
    <w:p w14:paraId="2E415920" w14:textId="77777777" w:rsidR="00B2731E" w:rsidRPr="00B2731E" w:rsidRDefault="00B2731E" w:rsidP="00B91FAC">
      <w:pPr>
        <w:numPr>
          <w:ilvl w:val="0"/>
          <w:numId w:val="4"/>
        </w:numPr>
        <w:rPr>
          <w:rFonts w:cs="Arial"/>
        </w:rPr>
      </w:pPr>
      <w:r w:rsidRPr="00B2731E">
        <w:rPr>
          <w:rFonts w:cs="Arial"/>
        </w:rPr>
        <w:t>Pregnancy</w:t>
      </w:r>
    </w:p>
    <w:p w14:paraId="1C04D9F3" w14:textId="77777777" w:rsidR="00B2731E" w:rsidRPr="00B2731E" w:rsidRDefault="00B2731E" w:rsidP="00B91FAC">
      <w:pPr>
        <w:ind w:left="360"/>
        <w:rPr>
          <w:rFonts w:cs="Arial"/>
        </w:rPr>
      </w:pPr>
    </w:p>
    <w:p w14:paraId="0129F109" w14:textId="77777777" w:rsidR="00B2731E" w:rsidRPr="00B2731E" w:rsidRDefault="00B2731E" w:rsidP="00B91FAC">
      <w:pPr>
        <w:rPr>
          <w:rFonts w:cs="Arial"/>
        </w:rPr>
      </w:pPr>
      <w:r w:rsidRPr="00B2731E">
        <w:rPr>
          <w:rFonts w:cs="Arial"/>
        </w:rPr>
        <w:t>The procedure is expected to run as a day case and the attendant risks/precautions will be explained to patient/carer and made clear in the participant information sheets during the consent process.</w:t>
      </w:r>
    </w:p>
    <w:p w14:paraId="41108AC3" w14:textId="77777777" w:rsidR="00B2731E" w:rsidRPr="00B2731E" w:rsidRDefault="00B2731E" w:rsidP="00B91FAC">
      <w:pPr>
        <w:pStyle w:val="ListParagraph"/>
        <w:spacing w:line="480" w:lineRule="auto"/>
        <w:ind w:left="0"/>
        <w:rPr>
          <w:rFonts w:cs="Arial"/>
        </w:rPr>
      </w:pPr>
      <w:r w:rsidRPr="00B2731E">
        <w:rPr>
          <w:rFonts w:cs="Arial"/>
        </w:rPr>
        <w:t>We would be grateful if you could identify any patients who meet the eligibility criteria and discuss the project with them to see if they are interested and willing to be approached by the research team. If so, I would be grateful if you could drop me a quick line with their contact details.</w:t>
      </w:r>
    </w:p>
    <w:p w14:paraId="32A81FED" w14:textId="77777777" w:rsidR="00B2731E" w:rsidRPr="00B2731E" w:rsidRDefault="00B2731E" w:rsidP="00B91FAC">
      <w:pPr>
        <w:pStyle w:val="ListParagraph"/>
        <w:spacing w:line="480" w:lineRule="auto"/>
        <w:ind w:left="0"/>
        <w:rPr>
          <w:rFonts w:cs="Arial"/>
        </w:rPr>
      </w:pPr>
      <w:r w:rsidRPr="00B2731E">
        <w:rPr>
          <w:rFonts w:cs="Arial"/>
        </w:rPr>
        <w:t>Kindly do not hesitate to get in touch with me if you require any further information.</w:t>
      </w:r>
    </w:p>
    <w:p w14:paraId="76DD982B" w14:textId="77777777" w:rsidR="00B2731E" w:rsidRPr="00B2731E" w:rsidRDefault="00B2731E" w:rsidP="00B91FAC">
      <w:pPr>
        <w:tabs>
          <w:tab w:val="left" w:pos="5910"/>
        </w:tabs>
        <w:jc w:val="both"/>
        <w:rPr>
          <w:rFonts w:cs="Arial"/>
        </w:rPr>
      </w:pPr>
      <w:r w:rsidRPr="00B2731E">
        <w:rPr>
          <w:rFonts w:cs="Arial"/>
        </w:rPr>
        <w:lastRenderedPageBreak/>
        <w:t xml:space="preserve">I am also enclosing a letter to be sent to parents/carers of your patients that you could send out on your behalf. I would be grateful if your contact details could be added on to this letter.   </w:t>
      </w:r>
    </w:p>
    <w:p w14:paraId="2E2397FE" w14:textId="77777777" w:rsidR="00B2731E" w:rsidRPr="00B2731E" w:rsidRDefault="00B2731E" w:rsidP="00B91FAC">
      <w:pPr>
        <w:pStyle w:val="ListParagraph"/>
        <w:spacing w:line="480" w:lineRule="auto"/>
        <w:ind w:left="0"/>
        <w:rPr>
          <w:rFonts w:cs="Arial"/>
        </w:rPr>
      </w:pPr>
      <w:r w:rsidRPr="00B2731E">
        <w:rPr>
          <w:rFonts w:cs="Arial"/>
        </w:rPr>
        <w:t>My contact details are included below:</w:t>
      </w:r>
    </w:p>
    <w:p w14:paraId="268AB42E" w14:textId="77777777" w:rsidR="00B2731E" w:rsidRPr="00B2731E" w:rsidRDefault="00B2731E" w:rsidP="00B91FAC">
      <w:pPr>
        <w:pStyle w:val="ListParagraph"/>
        <w:spacing w:line="480" w:lineRule="auto"/>
        <w:ind w:left="0"/>
        <w:rPr>
          <w:rFonts w:cs="Arial"/>
        </w:rPr>
      </w:pPr>
    </w:p>
    <w:p w14:paraId="322F1870" w14:textId="77777777" w:rsidR="00B2731E" w:rsidRPr="00B2731E" w:rsidRDefault="00B2731E" w:rsidP="00B91FAC">
      <w:pPr>
        <w:pStyle w:val="ListParagraph"/>
        <w:spacing w:line="480" w:lineRule="auto"/>
        <w:ind w:left="0"/>
        <w:rPr>
          <w:rFonts w:cs="Arial"/>
        </w:rPr>
      </w:pPr>
      <w:r w:rsidRPr="00B2731E">
        <w:rPr>
          <w:rFonts w:cs="Arial"/>
        </w:rPr>
        <w:t>Many thanks and best wishes</w:t>
      </w:r>
    </w:p>
    <w:p w14:paraId="53C93E5A" w14:textId="77777777" w:rsidR="00B2731E" w:rsidRPr="00B2731E" w:rsidRDefault="00B2731E" w:rsidP="00B91FAC">
      <w:pPr>
        <w:pStyle w:val="ListParagraph"/>
        <w:spacing w:line="480" w:lineRule="auto"/>
        <w:ind w:left="0"/>
        <w:rPr>
          <w:rFonts w:cs="Arial"/>
        </w:rPr>
      </w:pPr>
    </w:p>
    <w:p w14:paraId="6A69EF57" w14:textId="77777777" w:rsidR="00B2731E" w:rsidRPr="00B2731E" w:rsidRDefault="00B2731E" w:rsidP="00B91FAC">
      <w:pPr>
        <w:pStyle w:val="ListParagraph"/>
        <w:spacing w:line="480" w:lineRule="auto"/>
        <w:ind w:left="0"/>
        <w:rPr>
          <w:rFonts w:cs="Arial"/>
        </w:rPr>
      </w:pPr>
      <w:r w:rsidRPr="00B2731E">
        <w:rPr>
          <w:rFonts w:cs="Arial"/>
        </w:rPr>
        <w:t>Dr Pooja Sachdev</w:t>
      </w:r>
    </w:p>
    <w:p w14:paraId="7D0FC4FA" w14:textId="77777777" w:rsidR="00B2731E" w:rsidRPr="00B2731E" w:rsidRDefault="00B2731E" w:rsidP="00B91FAC">
      <w:pPr>
        <w:pStyle w:val="ListParagraph"/>
        <w:spacing w:line="480" w:lineRule="auto"/>
        <w:ind w:left="0"/>
        <w:rPr>
          <w:rFonts w:cs="Arial"/>
        </w:rPr>
      </w:pPr>
    </w:p>
    <w:p w14:paraId="6104ABFF" w14:textId="77777777" w:rsidR="00B2731E" w:rsidRPr="00B2731E" w:rsidRDefault="00B2731E" w:rsidP="00B91FAC">
      <w:pPr>
        <w:pStyle w:val="ListParagraph"/>
        <w:spacing w:line="480" w:lineRule="auto"/>
        <w:ind w:left="0"/>
        <w:rPr>
          <w:rFonts w:cs="Arial"/>
        </w:rPr>
      </w:pPr>
      <w:r w:rsidRPr="00B2731E">
        <w:rPr>
          <w:rFonts w:cs="Arial"/>
        </w:rPr>
        <w:t>Clinical Research Fellow</w:t>
      </w:r>
    </w:p>
    <w:p w14:paraId="0B47352D" w14:textId="77777777" w:rsidR="00B2731E" w:rsidRPr="00B2731E" w:rsidRDefault="00B2731E" w:rsidP="00B91FAC">
      <w:pPr>
        <w:pStyle w:val="ListParagraph"/>
        <w:spacing w:line="480" w:lineRule="auto"/>
        <w:ind w:left="0"/>
        <w:rPr>
          <w:rFonts w:cs="Arial"/>
        </w:rPr>
      </w:pPr>
    </w:p>
    <w:p w14:paraId="45CFA32A" w14:textId="77777777" w:rsidR="00B2731E" w:rsidRPr="00B2731E" w:rsidRDefault="00B2731E" w:rsidP="00B91FAC">
      <w:pPr>
        <w:pStyle w:val="ListParagraph"/>
        <w:spacing w:line="480" w:lineRule="auto"/>
        <w:ind w:left="0"/>
        <w:rPr>
          <w:rFonts w:cs="Arial"/>
        </w:rPr>
      </w:pPr>
      <w:r w:rsidRPr="00B2731E">
        <w:rPr>
          <w:rFonts w:cs="Arial"/>
        </w:rPr>
        <w:t>C2, Academic Unit of Child Health</w:t>
      </w:r>
    </w:p>
    <w:p w14:paraId="49B3555A" w14:textId="77777777" w:rsidR="00B2731E" w:rsidRPr="00B2731E" w:rsidRDefault="00B2731E" w:rsidP="00B91FAC">
      <w:pPr>
        <w:pStyle w:val="ListParagraph"/>
        <w:spacing w:line="480" w:lineRule="auto"/>
        <w:ind w:left="0"/>
        <w:rPr>
          <w:rFonts w:cs="Arial"/>
        </w:rPr>
      </w:pPr>
      <w:r w:rsidRPr="00B2731E">
        <w:rPr>
          <w:rFonts w:cs="Arial"/>
        </w:rPr>
        <w:t>Stephenson Wing</w:t>
      </w:r>
    </w:p>
    <w:p w14:paraId="7FDE4864" w14:textId="77777777" w:rsidR="00B2731E" w:rsidRPr="00B2731E" w:rsidRDefault="00B2731E" w:rsidP="00B91FAC">
      <w:pPr>
        <w:pStyle w:val="ListParagraph"/>
        <w:spacing w:line="480" w:lineRule="auto"/>
        <w:ind w:left="0"/>
        <w:rPr>
          <w:rFonts w:cs="Arial"/>
        </w:rPr>
      </w:pPr>
      <w:r w:rsidRPr="00B2731E">
        <w:rPr>
          <w:rFonts w:cs="Arial"/>
        </w:rPr>
        <w:t>Sheffield Children’s Hospital</w:t>
      </w:r>
    </w:p>
    <w:p w14:paraId="0D8C1759" w14:textId="77777777" w:rsidR="00B2731E" w:rsidRPr="002535FF" w:rsidRDefault="00B2731E" w:rsidP="00B91FAC">
      <w:pPr>
        <w:pStyle w:val="ListParagraph"/>
        <w:spacing w:line="480" w:lineRule="auto"/>
        <w:ind w:left="0"/>
        <w:rPr>
          <w:rFonts w:cs="Arial"/>
        </w:rPr>
      </w:pPr>
      <w:r w:rsidRPr="002535FF">
        <w:rPr>
          <w:rFonts w:cs="Arial"/>
        </w:rPr>
        <w:t>Damer Street</w:t>
      </w:r>
    </w:p>
    <w:p w14:paraId="52685DEA" w14:textId="77777777" w:rsidR="00B2731E" w:rsidRPr="002535FF" w:rsidRDefault="00B2731E" w:rsidP="00B91FAC">
      <w:pPr>
        <w:pStyle w:val="ListParagraph"/>
        <w:spacing w:line="480" w:lineRule="auto"/>
        <w:ind w:left="0"/>
        <w:rPr>
          <w:rFonts w:cs="Arial"/>
        </w:rPr>
      </w:pPr>
      <w:r w:rsidRPr="002535FF">
        <w:rPr>
          <w:rFonts w:cs="Arial"/>
        </w:rPr>
        <w:t>Sheffield</w:t>
      </w:r>
    </w:p>
    <w:p w14:paraId="08E7B6C6" w14:textId="77777777" w:rsidR="00B2731E" w:rsidRPr="002535FF" w:rsidRDefault="00B2731E" w:rsidP="00B91FAC">
      <w:pPr>
        <w:pStyle w:val="ListParagraph"/>
        <w:spacing w:line="480" w:lineRule="auto"/>
        <w:ind w:left="0"/>
        <w:rPr>
          <w:rFonts w:cs="Arial"/>
        </w:rPr>
      </w:pPr>
      <w:r w:rsidRPr="002535FF">
        <w:rPr>
          <w:rFonts w:cs="Arial"/>
        </w:rPr>
        <w:t>S10 2TH</w:t>
      </w:r>
    </w:p>
    <w:p w14:paraId="3C5B7876" w14:textId="77777777" w:rsidR="00B2731E" w:rsidRPr="002535FF" w:rsidRDefault="00B2731E" w:rsidP="00B91FAC">
      <w:pPr>
        <w:pStyle w:val="ListParagraph"/>
        <w:spacing w:line="480" w:lineRule="auto"/>
        <w:ind w:left="0"/>
        <w:rPr>
          <w:rFonts w:cs="Arial"/>
        </w:rPr>
      </w:pPr>
    </w:p>
    <w:p w14:paraId="1C2918FE" w14:textId="77777777" w:rsidR="00B2731E" w:rsidRPr="002535FF" w:rsidRDefault="00B2731E" w:rsidP="00B91FAC">
      <w:pPr>
        <w:pStyle w:val="ListParagraph"/>
        <w:spacing w:line="480" w:lineRule="auto"/>
        <w:ind w:left="0"/>
        <w:rPr>
          <w:rFonts w:cs="Arial"/>
        </w:rPr>
      </w:pPr>
      <w:proofErr w:type="gramStart"/>
      <w:r w:rsidRPr="002535FF">
        <w:rPr>
          <w:rFonts w:cs="Arial"/>
        </w:rPr>
        <w:t>Email :</w:t>
      </w:r>
      <w:proofErr w:type="gramEnd"/>
      <w:r w:rsidR="00931FF7">
        <w:fldChar w:fldCharType="begin"/>
      </w:r>
      <w:r w:rsidR="00931FF7">
        <w:instrText xml:space="preserve"> HYPERLINK "mailto:Pooja.sachdev@sch.nhs.uk" </w:instrText>
      </w:r>
      <w:r w:rsidR="00931FF7">
        <w:fldChar w:fldCharType="separate"/>
      </w:r>
      <w:r w:rsidRPr="002535FF">
        <w:rPr>
          <w:rStyle w:val="Hyperlink"/>
          <w:rFonts w:cs="Arial"/>
        </w:rPr>
        <w:t>Pooja.sachdev@sch.nhs.uk</w:t>
      </w:r>
      <w:r w:rsidR="00931FF7">
        <w:rPr>
          <w:rStyle w:val="Hyperlink"/>
          <w:rFonts w:cs="Arial"/>
        </w:rPr>
        <w:fldChar w:fldCharType="end"/>
      </w:r>
    </w:p>
    <w:p w14:paraId="6FB07EBE" w14:textId="77777777" w:rsidR="00B2731E" w:rsidRPr="002535FF" w:rsidRDefault="00B2731E" w:rsidP="00B91FAC">
      <w:pPr>
        <w:pStyle w:val="ListParagraph"/>
        <w:spacing w:line="480" w:lineRule="auto"/>
        <w:ind w:left="0"/>
        <w:rPr>
          <w:rFonts w:cs="Arial"/>
        </w:rPr>
      </w:pPr>
      <w:r w:rsidRPr="002535FF">
        <w:rPr>
          <w:rFonts w:cs="Arial"/>
        </w:rPr>
        <w:t>Phone: 07758312434</w:t>
      </w:r>
    </w:p>
    <w:p w14:paraId="60FB413F" w14:textId="77777777" w:rsidR="00B2731E" w:rsidRPr="002535FF" w:rsidRDefault="00B2731E" w:rsidP="00B91FAC">
      <w:pPr>
        <w:pStyle w:val="ListParagraph"/>
        <w:spacing w:line="480" w:lineRule="auto"/>
        <w:ind w:left="0"/>
        <w:rPr>
          <w:rFonts w:cs="Arial"/>
        </w:rPr>
      </w:pPr>
      <w:r w:rsidRPr="002535FF">
        <w:rPr>
          <w:rFonts w:cs="Arial"/>
        </w:rPr>
        <w:t xml:space="preserve">Chief Investigator: Dr Neil Wright, Consultant Paediatric Endocrinologist, Sheffield Children’s Hospital </w:t>
      </w:r>
    </w:p>
    <w:p w14:paraId="22030267" w14:textId="77777777" w:rsidR="00B2731E" w:rsidRPr="002535FF" w:rsidRDefault="00B2731E" w:rsidP="00B91FAC">
      <w:pPr>
        <w:pStyle w:val="ListParagraph"/>
        <w:spacing w:line="480" w:lineRule="auto"/>
        <w:ind w:left="0"/>
        <w:rPr>
          <w:rFonts w:cs="Arial"/>
        </w:rPr>
      </w:pPr>
    </w:p>
    <w:p w14:paraId="687FEE33" w14:textId="77777777" w:rsidR="00DA7006" w:rsidRDefault="00DA7006" w:rsidP="00215E2B">
      <w:r w:rsidRPr="00215E2B">
        <w:rPr>
          <w:b/>
          <w:noProof/>
          <w:lang w:val="en-GB" w:eastAsia="en-GB"/>
        </w:rPr>
        <w:lastRenderedPageBreak/>
        <mc:AlternateContent>
          <mc:Choice Requires="wpg">
            <w:drawing>
              <wp:anchor distT="0" distB="0" distL="114300" distR="114300" simplePos="0" relativeHeight="251756544" behindDoc="1" locked="0" layoutInCell="1" allowOverlap="1" wp14:anchorId="543C3C4A" wp14:editId="25E1D394">
                <wp:simplePos x="0" y="0"/>
                <wp:positionH relativeFrom="column">
                  <wp:posOffset>3037840</wp:posOffset>
                </wp:positionH>
                <wp:positionV relativeFrom="paragraph">
                  <wp:posOffset>-267335</wp:posOffset>
                </wp:positionV>
                <wp:extent cx="2559685" cy="431800"/>
                <wp:effectExtent l="0" t="0" r="0" b="6350"/>
                <wp:wrapThrough wrapText="bothSides">
                  <wp:wrapPolygon edited="0">
                    <wp:start x="12860" y="0"/>
                    <wp:lineTo x="0" y="1906"/>
                    <wp:lineTo x="0" y="10482"/>
                    <wp:lineTo x="3858" y="16200"/>
                    <wp:lineTo x="3858" y="17153"/>
                    <wp:lineTo x="16558" y="20965"/>
                    <wp:lineTo x="18004" y="20965"/>
                    <wp:lineTo x="21380" y="20965"/>
                    <wp:lineTo x="21380" y="953"/>
                    <wp:lineTo x="17844" y="0"/>
                    <wp:lineTo x="12860" y="0"/>
                  </wp:wrapPolygon>
                </wp:wrapThrough>
                <wp:docPr id="6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685" cy="431800"/>
                          <a:chOff x="6633" y="338"/>
                          <a:chExt cx="4409" cy="794"/>
                        </a:xfrm>
                      </wpg:grpSpPr>
                      <pic:pic xmlns:pic="http://schemas.openxmlformats.org/drawingml/2006/picture">
                        <pic:nvPicPr>
                          <pic:cNvPr id="65" name="Picture 3" descr="bea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386" y="391"/>
                            <a:ext cx="656" cy="741"/>
                          </a:xfrm>
                          <a:prstGeom prst="rect">
                            <a:avLst/>
                          </a:prstGeom>
                          <a:noFill/>
                          <a:extLst/>
                        </pic:spPr>
                      </pic:pic>
                      <pic:pic xmlns:pic="http://schemas.openxmlformats.org/drawingml/2006/picture">
                        <pic:nvPicPr>
                          <pic:cNvPr id="66" name="Picture 4" descr="sclog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633" y="338"/>
                            <a:ext cx="3602" cy="675"/>
                          </a:xfrm>
                          <a:prstGeom prst="rect">
                            <a:avLst/>
                          </a:prstGeom>
                          <a:noFill/>
                          <a:extLst/>
                        </pic:spPr>
                      </pic:pic>
                    </wpg:wgp>
                  </a:graphicData>
                </a:graphic>
                <wp14:sizeRelH relativeFrom="page">
                  <wp14:pctWidth>0</wp14:pctWidth>
                </wp14:sizeRelH>
                <wp14:sizeRelV relativeFrom="page">
                  <wp14:pctHeight>0</wp14:pctHeight>
                </wp14:sizeRelV>
              </wp:anchor>
            </w:drawing>
          </mc:Choice>
          <mc:Fallback>
            <w:pict>
              <v:group w14:anchorId="1D81D618" id="Group 46" o:spid="_x0000_s1026" style="position:absolute;margin-left:239.2pt;margin-top:-21.05pt;width:201.55pt;height:34pt;z-index:-251559936" coordorigin="6633,338" coordsize="4409,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">
                <v:shape id="Picture 3" o:spid="_x0000_s1027" type="#_x0000_t75" alt="bear" style="position:absolute;left:10386;top:391;width:656;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Dz+jDAAAA2wAAAA8AAABkcnMvZG93bnJldi54bWxEj0FrwkAUhO+C/2F5Qi9SNwoVia4iitLi&#10;SZP2/Mg+k7TZt2F31fjvXUHocZiZb5jFqjONuJLztWUF41ECgriwuuZSQZ7t3mcgfEDW2FgmBXfy&#10;sFr2ewtMtb3xka6nUIoIYZ+igiqENpXSFxUZ9CPbEkfvbJ3BEKUrpXZ4i3DTyEmSTKXBmuNChS1t&#10;Kir+ThejwCXl1/Y3y/L79w/tZ9hQfjgMlXobdOs5iEBd+A+/2p9awfQDnl/iD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MPP6MMAAADbAAAADwAAAAAAAAAAAAAAAACf&#10;AgAAZHJzL2Rvd25yZXYueG1sUEsFBgAAAAAEAAQA9wAAAI8DAAAAAA==&#10;">
                  <v:imagedata r:id="rId94" o:title="bear"/>
                </v:shape>
                <v:shape id="Picture 4" o:spid="_x0000_s1028" type="#_x0000_t75" alt="sclogo" style="position:absolute;left:6633;top:338;width:3602;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59XFAAAA2wAAAA8AAABkcnMvZG93bnJldi54bWxEj91qwkAUhO8LvsNyhN7pxlJCTbOKCJbS&#10;UPxp6fUxe0yC2bMhuzGpT+8WhF4OM/MNky4HU4sLta6yrGA2jUAQ51ZXXCj4/tpMXkA4j6yxtkwK&#10;fsnBcjF6SDHRtuc9XQ6+EAHCLkEFpfdNIqXLSzLoprYhDt7JtgZ9kG0hdYt9gJtaPkVRLA1WHBZK&#10;bGhdUn4+dEZB9jnf/hyj7Ezy7frBz91udd0USj2Oh9UrCE+D/w/f2+9aQRzD35fwA+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vufVxQAAANsAAAAPAAAAAAAAAAAAAAAA&#10;AJ8CAABkcnMvZG93bnJldi54bWxQSwUGAAAAAAQABAD3AAAAkQMAAAAA&#10;">
                  <v:imagedata r:id="rId95" o:title="sclogo"/>
                </v:shape>
                <w10:wrap type="through"/>
              </v:group>
            </w:pict>
          </mc:Fallback>
        </mc:AlternateContent>
      </w:r>
    </w:p>
    <w:p w14:paraId="0EE210FE" w14:textId="77777777" w:rsidR="004B762E" w:rsidRPr="005D6C56" w:rsidRDefault="004B762E" w:rsidP="00215E2B">
      <w:r w:rsidRPr="00215E2B">
        <w:rPr>
          <w:b/>
        </w:rPr>
        <w:t>Appendix 7</w:t>
      </w:r>
      <w:r w:rsidR="00730555" w:rsidRPr="00215E2B">
        <w:rPr>
          <w:b/>
        </w:rPr>
        <w:t xml:space="preserve"> - </w:t>
      </w:r>
      <w:r w:rsidRPr="00215E2B">
        <w:rPr>
          <w:b/>
        </w:rPr>
        <w:t>Letter for A&amp;E/Children’s Hospital Access</w:t>
      </w:r>
    </w:p>
    <w:p w14:paraId="11B29A6C" w14:textId="77777777" w:rsidR="004B762E" w:rsidRDefault="004B762E" w:rsidP="004B762E">
      <w:pPr>
        <w:jc w:val="center"/>
      </w:pPr>
    </w:p>
    <w:p w14:paraId="0BDAD2EA" w14:textId="77777777" w:rsidR="004B762E" w:rsidRDefault="004B762E" w:rsidP="004B762E">
      <w:r>
        <w:t>Dear Team,</w:t>
      </w:r>
    </w:p>
    <w:p w14:paraId="64DA1EE4" w14:textId="77777777" w:rsidR="004B762E" w:rsidRDefault="004B762E" w:rsidP="004B762E"/>
    <w:p w14:paraId="1EE00066" w14:textId="77777777" w:rsidR="004B762E" w:rsidRDefault="004B762E" w:rsidP="004B762E">
      <w:r>
        <w:t xml:space="preserve">This patient is taking part in a research study at Sheffield Children’s Hospital looking at the efficacy of intra-gastric balloons in helping severely obese young people to lose weight. The intra-gastric balloon is placed in the stomach endoscopically and stays in for 6 months. The Sheffield Research Ethics Committee has approved the study. Sheffield Children’s Hospital are the sponsors for the study and full R&amp;D approval is in place. </w:t>
      </w:r>
    </w:p>
    <w:p w14:paraId="127C0E4B" w14:textId="77777777" w:rsidR="004B762E" w:rsidRDefault="004B762E" w:rsidP="004B762E"/>
    <w:p w14:paraId="3C3D006E" w14:textId="77777777" w:rsidR="004B762E" w:rsidRDefault="004B762E" w:rsidP="004B762E">
      <w:r>
        <w:t>Known side effects after balloon placement include nausea, vomiting, diarrhoea and stomach cramps. The patients are on regular anti-emetics and pain relief for the first few days. More serious problems include deflation of the balloon causing obstruction, perforation and peritonitis that would require surgery for balloon removal. The surgery and anaesthetic department here at SCH is aware of the project and will provide support in the event of an emergency.</w:t>
      </w:r>
    </w:p>
    <w:p w14:paraId="0B4643BF" w14:textId="77777777" w:rsidR="004B762E" w:rsidRDefault="004B762E" w:rsidP="004B762E"/>
    <w:p w14:paraId="21A1AA50" w14:textId="77777777" w:rsidR="004B762E" w:rsidRDefault="004B762E" w:rsidP="004B762E">
      <w:r>
        <w:t xml:space="preserve">The project is aimed at young people aged 13-16 years. Some of the young people in the study are now approaching 17 years. We would be grateful that they continue to be assessed here at the Children’s hospital for complaints pertaining to the balloon till the balloon is in situ. The medical team here at the Children’s Hospital will assess the young </w:t>
      </w:r>
      <w:r>
        <w:lastRenderedPageBreak/>
        <w:t>people older than 16 years of age in the first instance. The project will run through till December 2013.</w:t>
      </w:r>
    </w:p>
    <w:p w14:paraId="520F942E" w14:textId="77777777" w:rsidR="004B762E" w:rsidRDefault="004B762E" w:rsidP="004B762E"/>
    <w:p w14:paraId="3AB48FBD" w14:textId="77777777" w:rsidR="004B762E" w:rsidRDefault="004B762E" w:rsidP="004B762E">
      <w:r>
        <w:t xml:space="preserve">Kindly get in touch with </w:t>
      </w:r>
    </w:p>
    <w:p w14:paraId="3BFB1622" w14:textId="77777777" w:rsidR="004B762E" w:rsidRDefault="004B762E" w:rsidP="004B762E">
      <w:r>
        <w:t xml:space="preserve">Dr Neil Wright (0114 2717118) or </w:t>
      </w:r>
    </w:p>
    <w:p w14:paraId="2A8CF357" w14:textId="77777777" w:rsidR="004B762E" w:rsidRDefault="004B762E" w:rsidP="004B762E">
      <w:r>
        <w:t xml:space="preserve">Dr Mike Thomson </w:t>
      </w:r>
    </w:p>
    <w:p w14:paraId="7C60140A" w14:textId="77777777" w:rsidR="004B762E" w:rsidRDefault="004B762E" w:rsidP="004B762E">
      <w:r>
        <w:t xml:space="preserve">(0114 2717673) or </w:t>
      </w:r>
    </w:p>
    <w:p w14:paraId="0CEDAFC2" w14:textId="77777777" w:rsidR="004B762E" w:rsidRDefault="004B762E" w:rsidP="004B762E">
      <w:r>
        <w:t>Dr Pooja Sachdev (07758312434) if there are any queries regarding this.</w:t>
      </w:r>
    </w:p>
    <w:p w14:paraId="157C5D27" w14:textId="77777777" w:rsidR="004B762E" w:rsidRDefault="004B762E" w:rsidP="004B762E"/>
    <w:p w14:paraId="5F0E5312" w14:textId="77777777" w:rsidR="004B762E" w:rsidRDefault="004B762E" w:rsidP="004B762E">
      <w:r>
        <w:t>Best wishes and many thanks for your help.</w:t>
      </w:r>
    </w:p>
    <w:p w14:paraId="4395B254" w14:textId="77777777" w:rsidR="004B762E" w:rsidRDefault="004B762E" w:rsidP="004B762E"/>
    <w:p w14:paraId="60E723B8" w14:textId="77777777" w:rsidR="004B762E" w:rsidRDefault="004B762E" w:rsidP="004B762E">
      <w:r>
        <w:t>Dr Pooja Sachdev</w:t>
      </w:r>
    </w:p>
    <w:p w14:paraId="1E523691" w14:textId="77777777" w:rsidR="004B762E" w:rsidRDefault="004B762E" w:rsidP="004B762E">
      <w:r>
        <w:t>Dr Neil Wright</w:t>
      </w:r>
    </w:p>
    <w:p w14:paraId="530421A8" w14:textId="77777777" w:rsidR="00753811" w:rsidRDefault="00753811" w:rsidP="004B762E"/>
    <w:p w14:paraId="608C00B9" w14:textId="77777777" w:rsidR="00753811" w:rsidRDefault="00753811" w:rsidP="004B762E"/>
    <w:p w14:paraId="7604991D" w14:textId="77777777" w:rsidR="00753811" w:rsidRDefault="00753811" w:rsidP="004B762E"/>
    <w:p w14:paraId="2972DA8F" w14:textId="77777777" w:rsidR="00753811" w:rsidRDefault="00753811" w:rsidP="004B762E"/>
    <w:p w14:paraId="36375E84" w14:textId="77777777" w:rsidR="00753811" w:rsidRDefault="00753811" w:rsidP="004B762E"/>
    <w:p w14:paraId="0531BB22" w14:textId="77777777" w:rsidR="00753811" w:rsidRDefault="00753811" w:rsidP="004B762E"/>
    <w:p w14:paraId="5FE4BE46" w14:textId="77777777" w:rsidR="00753811" w:rsidRDefault="00753811" w:rsidP="004B762E"/>
    <w:p w14:paraId="656462BD" w14:textId="77777777" w:rsidR="00753811" w:rsidRDefault="00753811" w:rsidP="004B762E"/>
    <w:p w14:paraId="572CC84C" w14:textId="77777777" w:rsidR="006509BC" w:rsidRDefault="006509BC">
      <w:pPr>
        <w:spacing w:line="240" w:lineRule="auto"/>
        <w:rPr>
          <w:rStyle w:val="Heading1Char"/>
        </w:rPr>
      </w:pPr>
      <w:r>
        <w:rPr>
          <w:rStyle w:val="Heading1Char"/>
        </w:rPr>
        <w:br w:type="page"/>
      </w:r>
    </w:p>
    <w:p w14:paraId="6C0CEB11" w14:textId="77777777" w:rsidR="006509BC" w:rsidRPr="005D6C56" w:rsidRDefault="0055281C" w:rsidP="00215E2B">
      <w:pPr>
        <w:rPr>
          <w:color w:val="FF0000"/>
          <w:sz w:val="96"/>
          <w:szCs w:val="96"/>
        </w:rPr>
      </w:pPr>
      <w:r w:rsidRPr="00215E2B">
        <w:rPr>
          <w:b/>
        </w:rPr>
        <w:lastRenderedPageBreak/>
        <w:t>Appendix 8</w:t>
      </w:r>
      <w:r w:rsidR="006509BC" w:rsidRPr="00215E2B">
        <w:rPr>
          <w:b/>
        </w:rPr>
        <w:t xml:space="preserve"> -</w:t>
      </w:r>
      <w:r w:rsidRPr="00215E2B">
        <w:rPr>
          <w:b/>
        </w:rPr>
        <w:t xml:space="preserve"> BOB Study</w:t>
      </w:r>
    </w:p>
    <w:p w14:paraId="46A2D4C0" w14:textId="77777777" w:rsidR="0055281C" w:rsidRPr="00CF7CB6" w:rsidRDefault="0055281C" w:rsidP="009F0AD2">
      <w:pPr>
        <w:rPr>
          <w:color w:val="FF0000"/>
          <w:sz w:val="48"/>
          <w:szCs w:val="48"/>
        </w:rPr>
      </w:pPr>
      <w:r>
        <w:rPr>
          <w:color w:val="FF0000"/>
          <w:sz w:val="96"/>
          <w:szCs w:val="96"/>
        </w:rPr>
        <w:t xml:space="preserve">   </w:t>
      </w:r>
      <w:r w:rsidRPr="009F0AD2">
        <w:rPr>
          <w:noProof/>
          <w:color w:val="FF0000"/>
          <w:sz w:val="96"/>
          <w:szCs w:val="96"/>
          <w:lang w:val="en-GB" w:eastAsia="en-GB"/>
        </w:rPr>
        <w:drawing>
          <wp:inline distT="0" distB="0" distL="0" distR="0" wp14:anchorId="637E8F6F" wp14:editId="095177C9">
            <wp:extent cx="1023620" cy="1065530"/>
            <wp:effectExtent l="0" t="0" r="0" b="0"/>
            <wp:docPr id="49" name="Picture 49" descr="C:\Users\Pooja\Downloads\1216181550859738697jean_victor_balin_balloo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oja\Downloads\1216181550859738697jean_victor_balin_balloons.svg.hi.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23620" cy="1065530"/>
                    </a:xfrm>
                    <a:prstGeom prst="rect">
                      <a:avLst/>
                    </a:prstGeom>
                    <a:noFill/>
                    <a:ln>
                      <a:noFill/>
                    </a:ln>
                  </pic:spPr>
                </pic:pic>
              </a:graphicData>
            </a:graphic>
          </wp:inline>
        </w:drawing>
      </w:r>
      <w:r w:rsidRPr="00CF7CB6">
        <w:rPr>
          <w:color w:val="FF0000"/>
          <w:sz w:val="48"/>
          <w:szCs w:val="48"/>
        </w:rPr>
        <w:t>(Balloons in Obesity</w:t>
      </w:r>
      <w:r>
        <w:rPr>
          <w:color w:val="FF0000"/>
          <w:sz w:val="48"/>
          <w:szCs w:val="48"/>
        </w:rPr>
        <w:t xml:space="preserve"> Study</w:t>
      </w:r>
      <w:r w:rsidRPr="00CF7CB6">
        <w:rPr>
          <w:color w:val="FF0000"/>
          <w:sz w:val="48"/>
          <w:szCs w:val="48"/>
        </w:rPr>
        <w:t>)</w:t>
      </w:r>
    </w:p>
    <w:p w14:paraId="6FC8A10A" w14:textId="77777777" w:rsidR="0055281C" w:rsidRPr="009F0AD2" w:rsidRDefault="0055281C" w:rsidP="009F0AD2">
      <w:pPr>
        <w:rPr>
          <w:rFonts w:cs="Times New Roman"/>
        </w:rPr>
      </w:pPr>
      <w:r w:rsidRPr="009F0AD2">
        <w:rPr>
          <w:rFonts w:cs="Times New Roman"/>
        </w:rPr>
        <w:t>We are doing a study in children and young people (</w:t>
      </w:r>
      <w:r w:rsidRPr="009F0AD2">
        <w:rPr>
          <w:rFonts w:cs="Times New Roman"/>
          <w:u w:val="single"/>
        </w:rPr>
        <w:t>13</w:t>
      </w:r>
      <w:r w:rsidRPr="009F0AD2">
        <w:rPr>
          <w:rFonts w:cs="Times New Roman"/>
        </w:rPr>
        <w:t>-16 years) who are severely overweight. (&gt;14 stone or 90 kg)</w:t>
      </w:r>
    </w:p>
    <w:p w14:paraId="7ED6EDEC" w14:textId="77777777" w:rsidR="0055281C" w:rsidRPr="009F0AD2" w:rsidRDefault="0055281C" w:rsidP="009F0AD2">
      <w:pPr>
        <w:rPr>
          <w:rFonts w:ascii="Times New Roman" w:hAnsi="Times New Roman" w:cs="Times New Roman"/>
        </w:rPr>
      </w:pPr>
      <w:r w:rsidRPr="009F0AD2">
        <w:rPr>
          <w:rFonts w:cs="Times New Roman"/>
        </w:rPr>
        <w:t>Every year, we see about 100 children and young people at Sheffield Children’s Hospital who are severely overweight. Diet and exercise have not been helpful for these young people. Stomach balloons are useful in helping adults to lose weight with an average weight loss of almost 3 stone seen in 6 months.</w:t>
      </w:r>
      <w:r w:rsidRPr="009F0AD2">
        <w:rPr>
          <w:rFonts w:ascii="Times New Roman" w:hAnsi="Times New Roman" w:cs="Times New Roman"/>
        </w:rPr>
        <w:t xml:space="preserve"> </w:t>
      </w:r>
    </w:p>
    <w:p w14:paraId="16726927" w14:textId="77777777" w:rsidR="0055281C" w:rsidRPr="009F0AD2" w:rsidRDefault="0055281C" w:rsidP="009F0AD2">
      <w:pPr>
        <w:rPr>
          <w:rFonts w:ascii="Times New Roman" w:hAnsi="Times New Roman" w:cs="Times New Roman"/>
        </w:rPr>
      </w:pPr>
      <w:r w:rsidRPr="009F0AD2">
        <w:rPr>
          <w:rFonts w:cs="Times New Roman"/>
        </w:rPr>
        <w:t>We want to find out how effective intragastric balloons together with diet and exercise are in bringing about weight loss in young people/children with severe overweight.</w:t>
      </w:r>
    </w:p>
    <w:p w14:paraId="3E38BEBB" w14:textId="77777777" w:rsidR="0055281C" w:rsidRPr="009F0AD2" w:rsidRDefault="0055281C" w:rsidP="009F0AD2">
      <w:pPr>
        <w:tabs>
          <w:tab w:val="left" w:pos="7398"/>
        </w:tabs>
        <w:rPr>
          <w:rFonts w:cs="Times New Roman"/>
        </w:rPr>
      </w:pPr>
      <w:r w:rsidRPr="009F0AD2">
        <w:rPr>
          <w:rFonts w:cs="Times New Roman"/>
          <w:color w:val="FF0000"/>
        </w:rPr>
        <w:t>What will happen to me if I want to take part?</w:t>
      </w:r>
      <w:r w:rsidRPr="009F0AD2">
        <w:rPr>
          <w:rFonts w:cs="Times New Roman"/>
          <w:color w:val="FF0000"/>
        </w:rPr>
        <w:tab/>
      </w:r>
    </w:p>
    <w:p w14:paraId="21F9E34D" w14:textId="77777777" w:rsidR="0055281C" w:rsidRPr="00753811" w:rsidRDefault="0055281C" w:rsidP="009F0AD2">
      <w:pPr>
        <w:pStyle w:val="ListParagraph"/>
        <w:numPr>
          <w:ilvl w:val="0"/>
          <w:numId w:val="111"/>
        </w:numPr>
        <w:spacing w:line="480" w:lineRule="auto"/>
        <w:ind w:left="720"/>
        <w:rPr>
          <w:rFonts w:cs="Times New Roman"/>
          <w:color w:val="FF0000"/>
        </w:rPr>
      </w:pPr>
      <w:r w:rsidRPr="00753811">
        <w:rPr>
          <w:rFonts w:cs="Times New Roman"/>
          <w:color w:val="FF0000"/>
        </w:rPr>
        <w:t xml:space="preserve">There will be an initial meeting to make sure that the project is right for you and to answer any questions you may have.  </w:t>
      </w:r>
    </w:p>
    <w:p w14:paraId="0A91D2DF" w14:textId="77777777" w:rsidR="0055281C" w:rsidRPr="00753811" w:rsidRDefault="0055281C" w:rsidP="009F0AD2">
      <w:pPr>
        <w:pStyle w:val="ListParagraph"/>
        <w:numPr>
          <w:ilvl w:val="0"/>
          <w:numId w:val="111"/>
        </w:numPr>
        <w:spacing w:line="480" w:lineRule="auto"/>
        <w:ind w:left="720"/>
        <w:rPr>
          <w:rFonts w:cs="Times New Roman"/>
          <w:color w:val="FF0000"/>
        </w:rPr>
      </w:pPr>
      <w:r w:rsidRPr="00753811">
        <w:rPr>
          <w:rFonts w:cs="Times New Roman"/>
          <w:color w:val="FF0000"/>
        </w:rPr>
        <w:t>You will have a stomach balloon put in while you are asleep which takes about 20-30 minutes. This will stay in for 6 months and then be removed again while you are asleep.</w:t>
      </w:r>
    </w:p>
    <w:p w14:paraId="17537CF2" w14:textId="77777777" w:rsidR="0055281C" w:rsidRPr="00753811" w:rsidRDefault="0055281C" w:rsidP="009F0AD2">
      <w:pPr>
        <w:pStyle w:val="ListParagraph"/>
        <w:numPr>
          <w:ilvl w:val="0"/>
          <w:numId w:val="111"/>
        </w:numPr>
        <w:spacing w:line="480" w:lineRule="auto"/>
        <w:ind w:left="720"/>
        <w:rPr>
          <w:rFonts w:cs="Times New Roman"/>
          <w:color w:val="FF0000"/>
        </w:rPr>
      </w:pPr>
      <w:r w:rsidRPr="00753811">
        <w:rPr>
          <w:rFonts w:cs="Times New Roman"/>
          <w:color w:val="FF0000"/>
        </w:rPr>
        <w:t xml:space="preserve">The project will involve blood and urine tests and </w:t>
      </w:r>
      <w:r w:rsidRPr="00753811">
        <w:rPr>
          <w:rFonts w:cs="Times New Roman"/>
          <w:color w:val="FF0000"/>
          <w:u w:val="single"/>
        </w:rPr>
        <w:t>x-rays</w:t>
      </w:r>
      <w:r w:rsidRPr="00753811">
        <w:rPr>
          <w:rFonts w:cs="Times New Roman"/>
          <w:color w:val="FF0000"/>
        </w:rPr>
        <w:t xml:space="preserve"> before and after to look at the how weight loss affects your health and bones.</w:t>
      </w:r>
    </w:p>
    <w:p w14:paraId="78ED11C6" w14:textId="77777777" w:rsidR="0055281C" w:rsidRPr="00753811" w:rsidRDefault="0055281C" w:rsidP="009F0AD2">
      <w:pPr>
        <w:pStyle w:val="ListParagraph"/>
        <w:numPr>
          <w:ilvl w:val="0"/>
          <w:numId w:val="111"/>
        </w:numPr>
        <w:spacing w:line="480" w:lineRule="auto"/>
        <w:ind w:left="720"/>
        <w:rPr>
          <w:rFonts w:cs="Times New Roman"/>
          <w:color w:val="FF0000"/>
        </w:rPr>
      </w:pPr>
      <w:r w:rsidRPr="00753811">
        <w:rPr>
          <w:rFonts w:cs="Times New Roman"/>
          <w:color w:val="FF0000"/>
        </w:rPr>
        <w:t xml:space="preserve">We will also measure your weight, height and blood pressure regularly.   </w:t>
      </w:r>
    </w:p>
    <w:p w14:paraId="39CFCC2C" w14:textId="77777777" w:rsidR="0055281C" w:rsidRPr="00753811" w:rsidRDefault="0055281C" w:rsidP="009F0AD2">
      <w:pPr>
        <w:pStyle w:val="ListParagraph"/>
        <w:numPr>
          <w:ilvl w:val="0"/>
          <w:numId w:val="111"/>
        </w:numPr>
        <w:spacing w:line="480" w:lineRule="auto"/>
        <w:ind w:left="720"/>
        <w:rPr>
          <w:rFonts w:cs="Times New Roman"/>
          <w:color w:val="FF0000"/>
        </w:rPr>
      </w:pPr>
      <w:r w:rsidRPr="00753811">
        <w:rPr>
          <w:rFonts w:cs="Times New Roman"/>
          <w:color w:val="FF0000"/>
        </w:rPr>
        <w:lastRenderedPageBreak/>
        <w:t xml:space="preserve">We also want to find out how your weight affects your quality of life-things like self confidence, your friendships, school and physical activity. We will do this by asking you to fill out some questionnaires. </w:t>
      </w:r>
    </w:p>
    <w:p w14:paraId="73D8758B" w14:textId="77777777" w:rsidR="0055281C" w:rsidRPr="00753811" w:rsidRDefault="0055281C" w:rsidP="009F0AD2">
      <w:pPr>
        <w:pStyle w:val="ListParagraph"/>
        <w:numPr>
          <w:ilvl w:val="0"/>
          <w:numId w:val="111"/>
        </w:numPr>
        <w:spacing w:line="480" w:lineRule="auto"/>
        <w:ind w:left="720"/>
        <w:rPr>
          <w:rFonts w:cs="Times New Roman"/>
          <w:color w:val="FF0000"/>
        </w:rPr>
      </w:pPr>
      <w:r w:rsidRPr="00753811">
        <w:rPr>
          <w:rFonts w:cs="Times New Roman"/>
          <w:color w:val="FF0000"/>
        </w:rPr>
        <w:t>You will also attend a weekly support session organised by the exercise and science officer from Sheffield Hallam University where you can talk through different areas of your life, receive food and physical activity advice as well as participate in some physical activity.  This will be at a sports centre near where you live or at Sheffield Hallam University.</w:t>
      </w:r>
    </w:p>
    <w:p w14:paraId="5222533A" w14:textId="77777777" w:rsidR="0055281C" w:rsidRPr="009F0AD2" w:rsidRDefault="0055281C" w:rsidP="009F0AD2">
      <w:pPr>
        <w:rPr>
          <w:rFonts w:cs="Times New Roman"/>
        </w:rPr>
      </w:pPr>
      <w:r w:rsidRPr="009F0AD2">
        <w:rPr>
          <w:rFonts w:cs="Times New Roman"/>
        </w:rPr>
        <w:t xml:space="preserve">We will reimburse all travel expenses incurred up to an upper limit of 40 pounds per visit. If you would like more information, or wish to take part, please call 07758312434 or email </w:t>
      </w:r>
      <w:hyperlink r:id="rId97" w:history="1">
        <w:r w:rsidRPr="009F0AD2">
          <w:rPr>
            <w:rStyle w:val="Hyperlink"/>
            <w:rFonts w:cs="Times New Roman"/>
          </w:rPr>
          <w:t>pooja.sachdev@sch.nhs.uk</w:t>
        </w:r>
      </w:hyperlink>
    </w:p>
    <w:p w14:paraId="09DFAA1F" w14:textId="77777777" w:rsidR="0055281C" w:rsidRPr="009F0AD2" w:rsidRDefault="0055281C" w:rsidP="009F0AD2">
      <w:pPr>
        <w:pStyle w:val="Footer"/>
        <w:spacing w:line="480" w:lineRule="auto"/>
        <w:rPr>
          <w:iCs/>
        </w:rPr>
      </w:pPr>
    </w:p>
    <w:p w14:paraId="648E16C4" w14:textId="77777777" w:rsidR="0055281C" w:rsidRPr="009F0AD2" w:rsidRDefault="0055281C" w:rsidP="009F0AD2">
      <w:pPr>
        <w:pStyle w:val="Footer"/>
        <w:spacing w:line="480" w:lineRule="auto"/>
        <w:rPr>
          <w:iCs/>
        </w:rPr>
      </w:pPr>
      <w:r w:rsidRPr="009F0AD2">
        <w:rPr>
          <w:iCs/>
        </w:rPr>
        <w:t>Balloons in Obesity (BOB) Study</w:t>
      </w:r>
    </w:p>
    <w:p w14:paraId="3A0C3D30" w14:textId="77777777" w:rsidR="0055281C" w:rsidRPr="009F0AD2" w:rsidRDefault="0055281C" w:rsidP="009F0AD2">
      <w:pPr>
        <w:pStyle w:val="Footer"/>
        <w:spacing w:line="480" w:lineRule="auto"/>
        <w:rPr>
          <w:iCs/>
        </w:rPr>
      </w:pPr>
      <w:r w:rsidRPr="009F0AD2">
        <w:rPr>
          <w:iCs/>
        </w:rPr>
        <w:t>Advertisement</w:t>
      </w:r>
    </w:p>
    <w:p w14:paraId="02942811" w14:textId="77777777" w:rsidR="0055281C" w:rsidRPr="009F0AD2" w:rsidRDefault="0055281C" w:rsidP="009F0AD2">
      <w:pPr>
        <w:pStyle w:val="Footer"/>
        <w:spacing w:line="480" w:lineRule="auto"/>
        <w:rPr>
          <w:iCs/>
        </w:rPr>
      </w:pPr>
      <w:r w:rsidRPr="009F0AD2">
        <w:rPr>
          <w:iCs/>
        </w:rPr>
        <w:t>V 4.0</w:t>
      </w:r>
    </w:p>
    <w:p w14:paraId="08D1CE8C" w14:textId="77777777" w:rsidR="0055281C" w:rsidRPr="009F0AD2" w:rsidRDefault="0055281C" w:rsidP="009F0AD2">
      <w:pPr>
        <w:pStyle w:val="Footer"/>
        <w:spacing w:line="480" w:lineRule="auto"/>
        <w:rPr>
          <w:iCs/>
        </w:rPr>
      </w:pPr>
      <w:r w:rsidRPr="009F0AD2">
        <w:rPr>
          <w:iCs/>
        </w:rPr>
        <w:t>05/04/2012</w:t>
      </w:r>
    </w:p>
    <w:p w14:paraId="73ED9771" w14:textId="77777777" w:rsidR="0055281C" w:rsidRDefault="0055281C" w:rsidP="0055281C">
      <w:pPr>
        <w:rPr>
          <w:rFonts w:ascii="Times New Roman" w:hAnsi="Times New Roman" w:cs="Times New Roman"/>
          <w:sz w:val="32"/>
          <w:szCs w:val="32"/>
        </w:rPr>
      </w:pPr>
    </w:p>
    <w:p w14:paraId="7CD7BEED" w14:textId="77777777" w:rsidR="00753811" w:rsidRDefault="00753811" w:rsidP="008449B0">
      <w:pPr>
        <w:tabs>
          <w:tab w:val="left" w:pos="1260"/>
        </w:tabs>
      </w:pPr>
    </w:p>
    <w:p w14:paraId="7BC488F3" w14:textId="77777777" w:rsidR="00753811" w:rsidRDefault="00753811" w:rsidP="008449B0">
      <w:pPr>
        <w:tabs>
          <w:tab w:val="left" w:pos="1260"/>
        </w:tabs>
      </w:pPr>
    </w:p>
    <w:p w14:paraId="3DC6C00C" w14:textId="77777777" w:rsidR="00753811" w:rsidRDefault="00753811" w:rsidP="008449B0">
      <w:pPr>
        <w:tabs>
          <w:tab w:val="left" w:pos="1260"/>
        </w:tabs>
      </w:pPr>
    </w:p>
    <w:p w14:paraId="0CC26A3F" w14:textId="77777777" w:rsidR="00753811" w:rsidRDefault="00753811" w:rsidP="008449B0">
      <w:pPr>
        <w:tabs>
          <w:tab w:val="left" w:pos="1260"/>
        </w:tabs>
      </w:pPr>
    </w:p>
    <w:p w14:paraId="1972BD38" w14:textId="68AC255A" w:rsidR="008449B0" w:rsidRPr="005D6C56" w:rsidRDefault="00B03ED2" w:rsidP="00215E2B">
      <w:r w:rsidRPr="00215E2B">
        <w:rPr>
          <w:b/>
        </w:rPr>
        <w:t>Appendi</w:t>
      </w:r>
      <w:r w:rsidR="00753811" w:rsidRPr="00215E2B">
        <w:rPr>
          <w:b/>
        </w:rPr>
        <w:t>x</w:t>
      </w:r>
      <w:r w:rsidRPr="00215E2B">
        <w:rPr>
          <w:b/>
        </w:rPr>
        <w:t xml:space="preserve"> 9a</w:t>
      </w:r>
      <w:r w:rsidR="006509BC" w:rsidRPr="00215E2B">
        <w:rPr>
          <w:b/>
        </w:rPr>
        <w:t xml:space="preserve"> - </w:t>
      </w:r>
      <w:r w:rsidRPr="00215E2B">
        <w:rPr>
          <w:b/>
        </w:rPr>
        <w:t>Self reported pubertal staging in b</w:t>
      </w:r>
      <w:r w:rsidR="008449B0" w:rsidRPr="00215E2B">
        <w:rPr>
          <w:b/>
        </w:rPr>
        <w:t>oys</w:t>
      </w:r>
    </w:p>
    <w:p w14:paraId="61D1C803" w14:textId="77777777" w:rsidR="008449B0" w:rsidRDefault="008449B0" w:rsidP="008449B0">
      <w:r>
        <w:t xml:space="preserve">Subject </w:t>
      </w:r>
      <w:proofErr w:type="gramStart"/>
      <w:r>
        <w:t>number:-</w:t>
      </w:r>
      <w:proofErr w:type="gramEnd"/>
    </w:p>
    <w:p w14:paraId="47F2FD8C" w14:textId="77777777" w:rsidR="008449B0" w:rsidRDefault="008449B0" w:rsidP="008449B0">
      <w:pPr>
        <w:ind w:left="360"/>
      </w:pPr>
    </w:p>
    <w:p w14:paraId="4FF5B142" w14:textId="77777777" w:rsidR="008449B0" w:rsidRDefault="00B03ED2" w:rsidP="008449B0">
      <w:r>
        <w:t>F</w:t>
      </w:r>
      <w:r w:rsidR="008449B0">
        <w:t xml:space="preserve">IRST look at the penis and scrotum (ONLY) in the picture. Please put a tick in the box that looks most like you </w:t>
      </w:r>
      <w:r>
        <w:t>now: -</w:t>
      </w:r>
    </w:p>
    <w:p w14:paraId="1F9E232B" w14:textId="77777777" w:rsidR="008449B0" w:rsidRDefault="008449B0" w:rsidP="008449B0">
      <w:r>
        <w:t xml:space="preserve">SECOND look at the pubic hair (ONLY) in the picture. Please put a tick in the box that looks most like you </w:t>
      </w:r>
      <w:r w:rsidR="00B03ED2">
        <w:t>now: -</w:t>
      </w:r>
    </w:p>
    <w:p w14:paraId="10B7FB92" w14:textId="77777777" w:rsidR="008449B0" w:rsidRDefault="008449B0" w:rsidP="008449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1"/>
        <w:gridCol w:w="2998"/>
        <w:gridCol w:w="2606"/>
      </w:tblGrid>
      <w:tr w:rsidR="008449B0" w14:paraId="66F067C2" w14:textId="77777777" w:rsidTr="00483C98">
        <w:tc>
          <w:tcPr>
            <w:tcW w:w="2911" w:type="dxa"/>
          </w:tcPr>
          <w:p w14:paraId="7D3AC66F" w14:textId="77777777" w:rsidR="008449B0" w:rsidRDefault="008449B0" w:rsidP="008449B0">
            <w:pPr>
              <w:numPr>
                <w:ilvl w:val="0"/>
                <w:numId w:val="120"/>
              </w:numPr>
              <w:spacing w:line="240" w:lineRule="auto"/>
            </w:pPr>
            <w:r>
              <w:t>Scrotum and penis same size as when you were younger</w:t>
            </w:r>
          </w:p>
          <w:p w14:paraId="52DB8B95" w14:textId="77777777" w:rsidR="008449B0" w:rsidRDefault="008449B0" w:rsidP="00483C98">
            <w:pPr>
              <w:ind w:left="360"/>
            </w:pPr>
          </w:p>
        </w:tc>
        <w:tc>
          <w:tcPr>
            <w:tcW w:w="2998" w:type="dxa"/>
          </w:tcPr>
          <w:p w14:paraId="4B86A553" w14:textId="77777777" w:rsidR="008449B0" w:rsidRDefault="008449B0" w:rsidP="008449B0">
            <w:pPr>
              <w:numPr>
                <w:ilvl w:val="0"/>
                <w:numId w:val="121"/>
              </w:numPr>
              <w:spacing w:line="240" w:lineRule="auto"/>
            </w:pPr>
            <w:r>
              <w:t>The scrotum has lowered a bit and the penis is a little larger</w:t>
            </w:r>
          </w:p>
          <w:p w14:paraId="078144F6" w14:textId="77777777" w:rsidR="008449B0" w:rsidRDefault="008449B0" w:rsidP="00483C98">
            <w:pPr>
              <w:ind w:left="360"/>
            </w:pPr>
          </w:p>
        </w:tc>
        <w:tc>
          <w:tcPr>
            <w:tcW w:w="2606" w:type="dxa"/>
          </w:tcPr>
          <w:p w14:paraId="053F42C0" w14:textId="77777777" w:rsidR="008449B0" w:rsidRDefault="008449B0" w:rsidP="008449B0">
            <w:pPr>
              <w:numPr>
                <w:ilvl w:val="0"/>
                <w:numId w:val="122"/>
              </w:numPr>
              <w:spacing w:line="240" w:lineRule="auto"/>
            </w:pPr>
            <w:r>
              <w:t>The penis is longer and the scrotum is larger</w:t>
            </w:r>
          </w:p>
        </w:tc>
      </w:tr>
      <w:tr w:rsidR="008449B0" w14:paraId="04E33D2B" w14:textId="77777777" w:rsidTr="00483C98">
        <w:tc>
          <w:tcPr>
            <w:tcW w:w="2911" w:type="dxa"/>
          </w:tcPr>
          <w:p w14:paraId="2FC97D88" w14:textId="77777777" w:rsidR="008449B0" w:rsidRDefault="008449B0" w:rsidP="008449B0">
            <w:pPr>
              <w:numPr>
                <w:ilvl w:val="0"/>
                <w:numId w:val="120"/>
              </w:numPr>
              <w:spacing w:line="240" w:lineRule="auto"/>
            </w:pPr>
            <w:r>
              <w:t>No hairs</w:t>
            </w:r>
          </w:p>
        </w:tc>
        <w:tc>
          <w:tcPr>
            <w:tcW w:w="2998" w:type="dxa"/>
          </w:tcPr>
          <w:p w14:paraId="5FE18E24" w14:textId="77777777" w:rsidR="008449B0" w:rsidRDefault="008449B0" w:rsidP="008449B0">
            <w:pPr>
              <w:numPr>
                <w:ilvl w:val="0"/>
                <w:numId w:val="121"/>
              </w:numPr>
              <w:spacing w:line="240" w:lineRule="auto"/>
            </w:pPr>
            <w:r>
              <w:t>Very little hair</w:t>
            </w:r>
          </w:p>
          <w:p w14:paraId="6B16DCB5" w14:textId="77777777" w:rsidR="008449B0" w:rsidRDefault="008449B0" w:rsidP="00483C98"/>
        </w:tc>
        <w:tc>
          <w:tcPr>
            <w:tcW w:w="2606" w:type="dxa"/>
          </w:tcPr>
          <w:p w14:paraId="671DFF97" w14:textId="77777777" w:rsidR="008449B0" w:rsidRDefault="008449B0" w:rsidP="008449B0">
            <w:pPr>
              <w:numPr>
                <w:ilvl w:val="0"/>
                <w:numId w:val="122"/>
              </w:numPr>
              <w:spacing w:line="240" w:lineRule="auto"/>
            </w:pPr>
            <w:r>
              <w:t>Quite a lot of hair</w:t>
            </w:r>
          </w:p>
        </w:tc>
      </w:tr>
      <w:tr w:rsidR="008449B0" w14:paraId="75493EFD" w14:textId="77777777" w:rsidTr="00483C98">
        <w:trPr>
          <w:trHeight w:val="2083"/>
        </w:trPr>
        <w:tc>
          <w:tcPr>
            <w:tcW w:w="2911" w:type="dxa"/>
          </w:tcPr>
          <w:p w14:paraId="1CAE5106" w14:textId="77777777" w:rsidR="008449B0" w:rsidRDefault="008449B0" w:rsidP="00483C98">
            <w:pPr>
              <w:jc w:val="center"/>
            </w:pPr>
            <w:r>
              <w:rPr>
                <w:noProof/>
                <w:lang w:val="en-GB" w:eastAsia="en-GB"/>
              </w:rPr>
              <w:drawing>
                <wp:anchor distT="0" distB="0" distL="114300" distR="114300" simplePos="0" relativeHeight="251760640" behindDoc="0" locked="0" layoutInCell="0" allowOverlap="1" wp14:anchorId="156D010F" wp14:editId="11CE6848">
                  <wp:simplePos x="0" y="0"/>
                  <wp:positionH relativeFrom="column">
                    <wp:posOffset>3705225</wp:posOffset>
                  </wp:positionH>
                  <wp:positionV relativeFrom="paragraph">
                    <wp:posOffset>208280</wp:posOffset>
                  </wp:positionV>
                  <wp:extent cx="1554480" cy="122301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448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62688" behindDoc="0" locked="0" layoutInCell="0" allowOverlap="1" wp14:anchorId="36833EBD" wp14:editId="640AB56B">
                  <wp:simplePos x="0" y="0"/>
                  <wp:positionH relativeFrom="column">
                    <wp:posOffset>47625</wp:posOffset>
                  </wp:positionH>
                  <wp:positionV relativeFrom="paragraph">
                    <wp:posOffset>63500</wp:posOffset>
                  </wp:positionV>
                  <wp:extent cx="1645920" cy="147574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45920" cy="14757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59616" behindDoc="0" locked="0" layoutInCell="0" allowOverlap="1" wp14:anchorId="09DEC522" wp14:editId="423D551C">
                  <wp:simplePos x="0" y="0"/>
                  <wp:positionH relativeFrom="column">
                    <wp:posOffset>1876425</wp:posOffset>
                  </wp:positionH>
                  <wp:positionV relativeFrom="paragraph">
                    <wp:posOffset>144145</wp:posOffset>
                  </wp:positionV>
                  <wp:extent cx="1737360" cy="13525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a:lum contrast="20000"/>
                            <a:extLst>
                              <a:ext uri="{28A0092B-C50C-407E-A947-70E740481C1C}">
                                <a14:useLocalDpi xmlns:a14="http://schemas.microsoft.com/office/drawing/2010/main" val="0"/>
                              </a:ext>
                            </a:extLst>
                          </a:blip>
                          <a:srcRect/>
                          <a:stretch>
                            <a:fillRect/>
                          </a:stretch>
                        </pic:blipFill>
                        <pic:spPr bwMode="auto">
                          <a:xfrm>
                            <a:off x="0" y="0"/>
                            <a:ext cx="173736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701B5" w14:textId="77777777" w:rsidR="008449B0" w:rsidRDefault="008449B0" w:rsidP="00483C98">
            <w:pPr>
              <w:jc w:val="center"/>
            </w:pPr>
          </w:p>
          <w:p w14:paraId="18B9753E" w14:textId="77777777" w:rsidR="008449B0" w:rsidRDefault="008449B0" w:rsidP="00483C98">
            <w:pPr>
              <w:jc w:val="center"/>
            </w:pPr>
          </w:p>
          <w:p w14:paraId="1DD38200" w14:textId="77777777" w:rsidR="008449B0" w:rsidRDefault="008449B0" w:rsidP="00483C98">
            <w:pPr>
              <w:jc w:val="center"/>
            </w:pPr>
          </w:p>
          <w:p w14:paraId="562EEF7F" w14:textId="77777777" w:rsidR="008449B0" w:rsidRDefault="008449B0" w:rsidP="00483C98">
            <w:pPr>
              <w:jc w:val="center"/>
            </w:pPr>
          </w:p>
          <w:p w14:paraId="61A6CF80" w14:textId="77777777" w:rsidR="008449B0" w:rsidRDefault="008449B0" w:rsidP="00483C98">
            <w:pPr>
              <w:jc w:val="center"/>
            </w:pPr>
          </w:p>
          <w:p w14:paraId="57733EB6" w14:textId="77777777" w:rsidR="008449B0" w:rsidRDefault="008449B0" w:rsidP="00483C98">
            <w:pPr>
              <w:jc w:val="center"/>
            </w:pPr>
          </w:p>
          <w:p w14:paraId="7B39A474" w14:textId="77777777" w:rsidR="008449B0" w:rsidRDefault="008449B0" w:rsidP="00483C98">
            <w:pPr>
              <w:jc w:val="center"/>
            </w:pPr>
          </w:p>
          <w:p w14:paraId="6D66FC43" w14:textId="77777777" w:rsidR="008449B0" w:rsidRDefault="008449B0" w:rsidP="00483C98">
            <w:pPr>
              <w:jc w:val="center"/>
            </w:pPr>
          </w:p>
        </w:tc>
        <w:tc>
          <w:tcPr>
            <w:tcW w:w="2998" w:type="dxa"/>
          </w:tcPr>
          <w:p w14:paraId="22E87593" w14:textId="77777777" w:rsidR="008449B0" w:rsidRDefault="008449B0" w:rsidP="008449B0">
            <w:pPr>
              <w:numPr>
                <w:ilvl w:val="1"/>
                <w:numId w:val="122"/>
              </w:numPr>
              <w:spacing w:line="240" w:lineRule="auto"/>
            </w:pPr>
          </w:p>
        </w:tc>
        <w:tc>
          <w:tcPr>
            <w:tcW w:w="2606" w:type="dxa"/>
          </w:tcPr>
          <w:p w14:paraId="4AF35D25" w14:textId="77777777" w:rsidR="008449B0" w:rsidRDefault="008449B0" w:rsidP="00483C98"/>
        </w:tc>
      </w:tr>
    </w:tbl>
    <w:p w14:paraId="160254FE" w14:textId="77777777" w:rsidR="008449B0" w:rsidRDefault="008449B0" w:rsidP="008449B0">
      <w:pPr>
        <w:rPr>
          <w:color w:val="FF0000"/>
        </w:rPr>
      </w:pPr>
    </w:p>
    <w:p w14:paraId="72834918" w14:textId="77777777" w:rsidR="008449B0" w:rsidRDefault="008449B0" w:rsidP="008449B0"/>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5"/>
        <w:gridCol w:w="2846"/>
      </w:tblGrid>
      <w:tr w:rsidR="008449B0" w14:paraId="3EAF4717" w14:textId="77777777" w:rsidTr="00483C98">
        <w:trPr>
          <w:cantSplit/>
        </w:trPr>
        <w:tc>
          <w:tcPr>
            <w:tcW w:w="2845" w:type="dxa"/>
          </w:tcPr>
          <w:p w14:paraId="31982018" w14:textId="77777777" w:rsidR="008449B0" w:rsidRDefault="00AA4110" w:rsidP="008449B0">
            <w:pPr>
              <w:numPr>
                <w:ilvl w:val="0"/>
                <w:numId w:val="123"/>
              </w:numPr>
              <w:spacing w:line="240" w:lineRule="auto"/>
            </w:pPr>
            <w:r w:rsidRPr="009F0AD2">
              <w:rPr>
                <w:noProof/>
                <w:color w:val="FF0000"/>
                <w:lang w:val="en-GB" w:eastAsia="en-GB"/>
              </w:rPr>
              <w:lastRenderedPageBreak/>
              <mc:AlternateContent>
                <mc:Choice Requires="wps">
                  <w:drawing>
                    <wp:anchor distT="0" distB="0" distL="114300" distR="114300" simplePos="0" relativeHeight="251758592" behindDoc="0" locked="0" layoutInCell="0" allowOverlap="1" wp14:anchorId="45F6F002" wp14:editId="2D625897">
                      <wp:simplePos x="0" y="0"/>
                      <wp:positionH relativeFrom="column">
                        <wp:posOffset>4526280</wp:posOffset>
                      </wp:positionH>
                      <wp:positionV relativeFrom="paragraph">
                        <wp:posOffset>716915</wp:posOffset>
                      </wp:positionV>
                      <wp:extent cx="1463040" cy="1143000"/>
                      <wp:effectExtent l="5080" t="5715" r="5080" b="0"/>
                      <wp:wrapNone/>
                      <wp:docPr id="4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549C6" id="Rectangle 73" o:spid="_x0000_s1026" style="position:absolute;margin-left:356.4pt;margin-top:56.45pt;width:115.2pt;height:9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" o:allowincell="f" stroked="f"/>
                  </w:pict>
                </mc:Fallback>
              </mc:AlternateContent>
            </w:r>
            <w:r w:rsidR="008449B0">
              <w:t>The penis is longer and wider and the scrotum darker and bigger than before</w:t>
            </w:r>
          </w:p>
        </w:tc>
        <w:tc>
          <w:tcPr>
            <w:tcW w:w="2846" w:type="dxa"/>
          </w:tcPr>
          <w:p w14:paraId="341414A8" w14:textId="77777777" w:rsidR="008449B0" w:rsidRDefault="008449B0" w:rsidP="008449B0">
            <w:pPr>
              <w:numPr>
                <w:ilvl w:val="0"/>
                <w:numId w:val="124"/>
              </w:numPr>
              <w:spacing w:line="240" w:lineRule="auto"/>
            </w:pPr>
            <w:r>
              <w:t>The penis and scrotum are the same size and shape as an adult.</w:t>
            </w:r>
          </w:p>
          <w:p w14:paraId="01694601" w14:textId="77777777" w:rsidR="008449B0" w:rsidRDefault="008449B0" w:rsidP="00483C98"/>
        </w:tc>
      </w:tr>
      <w:tr w:rsidR="008449B0" w14:paraId="2AAB44FD" w14:textId="77777777" w:rsidTr="00483C98">
        <w:trPr>
          <w:cantSplit/>
        </w:trPr>
        <w:tc>
          <w:tcPr>
            <w:tcW w:w="2845" w:type="dxa"/>
          </w:tcPr>
          <w:p w14:paraId="65471612" w14:textId="77777777" w:rsidR="008449B0" w:rsidRDefault="008449B0" w:rsidP="008449B0">
            <w:pPr>
              <w:numPr>
                <w:ilvl w:val="0"/>
                <w:numId w:val="123"/>
              </w:numPr>
              <w:spacing w:line="240" w:lineRule="auto"/>
            </w:pPr>
            <w:r>
              <w:t>The hair has not spread over the thighs</w:t>
            </w:r>
          </w:p>
        </w:tc>
        <w:tc>
          <w:tcPr>
            <w:tcW w:w="2846" w:type="dxa"/>
          </w:tcPr>
          <w:p w14:paraId="7326983D" w14:textId="77777777" w:rsidR="008449B0" w:rsidRDefault="008449B0" w:rsidP="008449B0">
            <w:pPr>
              <w:numPr>
                <w:ilvl w:val="0"/>
                <w:numId w:val="124"/>
              </w:numPr>
              <w:spacing w:line="240" w:lineRule="auto"/>
            </w:pPr>
            <w:r>
              <w:t>The hair has spread on to the thighs</w:t>
            </w:r>
          </w:p>
        </w:tc>
      </w:tr>
      <w:tr w:rsidR="008449B0" w14:paraId="56BEF3A2" w14:textId="77777777" w:rsidTr="00483C98">
        <w:trPr>
          <w:cantSplit/>
          <w:trHeight w:val="1975"/>
        </w:trPr>
        <w:tc>
          <w:tcPr>
            <w:tcW w:w="2845" w:type="dxa"/>
          </w:tcPr>
          <w:p w14:paraId="078255E3" w14:textId="77777777" w:rsidR="008449B0" w:rsidRDefault="008449B0" w:rsidP="00483C98">
            <w:pPr>
              <w:ind w:left="360"/>
            </w:pPr>
            <w:r>
              <w:rPr>
                <w:noProof/>
                <w:lang w:val="en-GB" w:eastAsia="en-GB"/>
              </w:rPr>
              <w:drawing>
                <wp:anchor distT="0" distB="0" distL="114300" distR="114300" simplePos="0" relativeHeight="251763712" behindDoc="0" locked="1" layoutInCell="0" allowOverlap="1" wp14:anchorId="30ED66DB" wp14:editId="1E8FBCC6">
                  <wp:simplePos x="0" y="0"/>
                  <wp:positionH relativeFrom="column">
                    <wp:posOffset>230505</wp:posOffset>
                  </wp:positionH>
                  <wp:positionV relativeFrom="paragraph">
                    <wp:posOffset>118110</wp:posOffset>
                  </wp:positionV>
                  <wp:extent cx="1645920" cy="126111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45920"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61664" behindDoc="0" locked="1" layoutInCell="0" allowOverlap="1" wp14:anchorId="0B49A9E9" wp14:editId="2408090B">
                  <wp:simplePos x="0" y="0"/>
                  <wp:positionH relativeFrom="column">
                    <wp:posOffset>2150745</wp:posOffset>
                  </wp:positionH>
                  <wp:positionV relativeFrom="paragraph">
                    <wp:posOffset>122555</wp:posOffset>
                  </wp:positionV>
                  <wp:extent cx="1554480" cy="116586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5448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2E258CE1" w14:textId="77777777" w:rsidR="008449B0" w:rsidRDefault="008449B0" w:rsidP="00483C98">
            <w:pPr>
              <w:ind w:left="360"/>
            </w:pPr>
          </w:p>
          <w:p w14:paraId="719A5C0B" w14:textId="77777777" w:rsidR="008449B0" w:rsidRDefault="008449B0" w:rsidP="00483C98">
            <w:pPr>
              <w:ind w:left="360"/>
            </w:pPr>
          </w:p>
          <w:p w14:paraId="49C9F6B3" w14:textId="77777777" w:rsidR="008449B0" w:rsidRDefault="008449B0" w:rsidP="00483C98">
            <w:pPr>
              <w:ind w:left="360"/>
            </w:pPr>
          </w:p>
          <w:p w14:paraId="640A0FA9" w14:textId="77777777" w:rsidR="008449B0" w:rsidRDefault="008449B0" w:rsidP="00483C98">
            <w:pPr>
              <w:ind w:left="360"/>
            </w:pPr>
          </w:p>
          <w:p w14:paraId="7107B00A" w14:textId="77777777" w:rsidR="008449B0" w:rsidRDefault="008449B0" w:rsidP="00483C98">
            <w:pPr>
              <w:ind w:left="360"/>
            </w:pPr>
          </w:p>
          <w:p w14:paraId="4EF9742E" w14:textId="77777777" w:rsidR="008449B0" w:rsidRDefault="008449B0" w:rsidP="00483C98">
            <w:pPr>
              <w:ind w:left="360"/>
            </w:pPr>
          </w:p>
          <w:p w14:paraId="52EAEEFD" w14:textId="77777777" w:rsidR="008449B0" w:rsidRDefault="008449B0" w:rsidP="00483C98">
            <w:pPr>
              <w:ind w:left="360"/>
            </w:pPr>
          </w:p>
        </w:tc>
        <w:tc>
          <w:tcPr>
            <w:tcW w:w="2846" w:type="dxa"/>
          </w:tcPr>
          <w:p w14:paraId="19DF376E" w14:textId="77777777" w:rsidR="008449B0" w:rsidRDefault="008449B0" w:rsidP="00483C98">
            <w:pPr>
              <w:ind w:left="360"/>
              <w:jc w:val="center"/>
            </w:pPr>
          </w:p>
          <w:p w14:paraId="235E306F" w14:textId="77777777" w:rsidR="008449B0" w:rsidRDefault="008449B0" w:rsidP="00483C98">
            <w:pPr>
              <w:ind w:left="360"/>
            </w:pPr>
          </w:p>
          <w:p w14:paraId="6F74D203" w14:textId="77777777" w:rsidR="008449B0" w:rsidRDefault="008449B0" w:rsidP="00483C98">
            <w:pPr>
              <w:ind w:left="360"/>
            </w:pPr>
          </w:p>
          <w:p w14:paraId="6FA9A610" w14:textId="77777777" w:rsidR="008449B0" w:rsidRDefault="008449B0" w:rsidP="00483C98">
            <w:pPr>
              <w:ind w:left="360"/>
            </w:pPr>
          </w:p>
          <w:p w14:paraId="5A54A015" w14:textId="77777777" w:rsidR="008449B0" w:rsidRDefault="008449B0" w:rsidP="00483C98">
            <w:pPr>
              <w:ind w:left="360"/>
            </w:pPr>
          </w:p>
          <w:p w14:paraId="7B8E3199" w14:textId="77777777" w:rsidR="008449B0" w:rsidRDefault="008449B0" w:rsidP="00483C98">
            <w:pPr>
              <w:ind w:left="360"/>
            </w:pPr>
          </w:p>
          <w:p w14:paraId="1911B0F9" w14:textId="77777777" w:rsidR="008449B0" w:rsidRDefault="008449B0" w:rsidP="00483C98"/>
        </w:tc>
      </w:tr>
    </w:tbl>
    <w:p w14:paraId="76956A03" w14:textId="77777777" w:rsidR="0055281C" w:rsidRPr="005F1F4A" w:rsidRDefault="0055281C" w:rsidP="0055281C">
      <w:pPr>
        <w:rPr>
          <w:rFonts w:ascii="Times New Roman" w:hAnsi="Times New Roman" w:cs="Times New Roman"/>
          <w:sz w:val="32"/>
          <w:szCs w:val="32"/>
        </w:rPr>
      </w:pPr>
    </w:p>
    <w:p w14:paraId="5D10DEF6" w14:textId="77777777" w:rsidR="0055281C" w:rsidRPr="005F1F4A" w:rsidRDefault="0055281C" w:rsidP="0055281C">
      <w:pPr>
        <w:tabs>
          <w:tab w:val="left" w:pos="3180"/>
        </w:tabs>
        <w:rPr>
          <w:rFonts w:ascii="Times New Roman" w:hAnsi="Times New Roman" w:cs="Times New Roman"/>
          <w:sz w:val="32"/>
          <w:szCs w:val="32"/>
        </w:rPr>
      </w:pPr>
      <w:r w:rsidRPr="005F1F4A">
        <w:rPr>
          <w:rFonts w:ascii="Times New Roman" w:hAnsi="Times New Roman" w:cs="Times New Roman"/>
          <w:sz w:val="32"/>
          <w:szCs w:val="32"/>
        </w:rPr>
        <w:t xml:space="preserve">   </w:t>
      </w:r>
      <w:r w:rsidRPr="005F1F4A">
        <w:rPr>
          <w:rFonts w:ascii="Times New Roman" w:hAnsi="Times New Roman" w:cs="Times New Roman"/>
          <w:sz w:val="32"/>
          <w:szCs w:val="32"/>
        </w:rPr>
        <w:tab/>
      </w:r>
    </w:p>
    <w:p w14:paraId="6B467688" w14:textId="77777777" w:rsidR="00753811" w:rsidRDefault="00753811" w:rsidP="004A36A7">
      <w:pPr>
        <w:rPr>
          <w:rFonts w:cs="Times New Roman"/>
        </w:rPr>
      </w:pPr>
    </w:p>
    <w:p w14:paraId="093E2038" w14:textId="77777777" w:rsidR="00753811" w:rsidRDefault="00753811" w:rsidP="004A36A7">
      <w:pPr>
        <w:rPr>
          <w:rFonts w:cs="Times New Roman"/>
        </w:rPr>
      </w:pPr>
    </w:p>
    <w:p w14:paraId="2F66AB88" w14:textId="77777777" w:rsidR="00753811" w:rsidRDefault="00753811" w:rsidP="004A36A7">
      <w:pPr>
        <w:rPr>
          <w:rFonts w:cs="Times New Roman"/>
        </w:rPr>
      </w:pPr>
    </w:p>
    <w:p w14:paraId="10CF5A2C" w14:textId="77777777" w:rsidR="00DA7006" w:rsidRDefault="00DA7006">
      <w:pPr>
        <w:spacing w:line="240" w:lineRule="auto"/>
        <w:rPr>
          <w:b/>
        </w:rPr>
      </w:pPr>
      <w:r>
        <w:rPr>
          <w:b/>
        </w:rPr>
        <w:br w:type="page"/>
      </w:r>
    </w:p>
    <w:p w14:paraId="7DC314AF" w14:textId="77777777" w:rsidR="00B03ED2" w:rsidRPr="005D6C56" w:rsidRDefault="00B03ED2" w:rsidP="00215E2B">
      <w:r w:rsidRPr="00215E2B">
        <w:rPr>
          <w:b/>
        </w:rPr>
        <w:lastRenderedPageBreak/>
        <w:t>Appendix 9b</w:t>
      </w:r>
      <w:r w:rsidR="006509BC" w:rsidRPr="00215E2B">
        <w:rPr>
          <w:rFonts w:ascii="Times New Roman" w:hAnsi="Times New Roman"/>
          <w:b/>
          <w:sz w:val="40"/>
          <w:szCs w:val="40"/>
        </w:rPr>
        <w:t xml:space="preserve"> - </w:t>
      </w:r>
      <w:r w:rsidRPr="00215E2B">
        <w:rPr>
          <w:b/>
        </w:rPr>
        <w:t xml:space="preserve">Self reported pubertal assessment for </w:t>
      </w:r>
      <w:r w:rsidR="004A36A7" w:rsidRPr="00215E2B">
        <w:rPr>
          <w:b/>
        </w:rPr>
        <w:t xml:space="preserve">Girls </w:t>
      </w:r>
    </w:p>
    <w:p w14:paraId="3FFD8173" w14:textId="77777777" w:rsidR="004A36A7" w:rsidRPr="009F0AD2" w:rsidRDefault="004A36A7" w:rsidP="004A36A7">
      <w:pPr>
        <w:rPr>
          <w:rFonts w:ascii="Times New Roman" w:hAnsi="Times New Roman" w:cs="Times New Roman"/>
          <w:sz w:val="40"/>
          <w:szCs w:val="40"/>
        </w:rPr>
      </w:pPr>
      <w:r>
        <w:t>(Breasts)</w:t>
      </w:r>
    </w:p>
    <w:p w14:paraId="7B5BE6A0" w14:textId="77777777" w:rsidR="004A36A7" w:rsidRDefault="004A36A7" w:rsidP="004A36A7"/>
    <w:p w14:paraId="0FAB7DC4" w14:textId="77777777" w:rsidR="004A36A7" w:rsidRDefault="004A36A7" w:rsidP="004A36A7">
      <w:r>
        <w:t>Subject number</w:t>
      </w:r>
    </w:p>
    <w:p w14:paraId="41048293" w14:textId="77777777" w:rsidR="004A36A7" w:rsidRDefault="004A36A7" w:rsidP="004A36A7"/>
    <w:p w14:paraId="651207FC" w14:textId="77777777" w:rsidR="004A36A7" w:rsidRDefault="004A36A7" w:rsidP="004A36A7">
      <w:r>
        <w:t xml:space="preserve">Look at the breasts and put a tick in the box that looks most like you </w:t>
      </w:r>
      <w:r w:rsidR="00B03ED2">
        <w:t>now: -</w:t>
      </w:r>
    </w:p>
    <w:p w14:paraId="7FC92C6E" w14:textId="77777777" w:rsidR="004A36A7" w:rsidRDefault="004A36A7" w:rsidP="004A36A7"/>
    <w:p w14:paraId="63BA68A7" w14:textId="77777777" w:rsidR="004A36A7" w:rsidRDefault="004A36A7" w:rsidP="004A36A7">
      <w:r>
        <w:rPr>
          <w:noProof/>
          <w:lang w:val="en-GB" w:eastAsia="en-GB"/>
        </w:rPr>
        <w:drawing>
          <wp:inline distT="0" distB="0" distL="0" distR="0" wp14:anchorId="634FA3B7" wp14:editId="01489095">
            <wp:extent cx="5427980" cy="30537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27980" cy="305371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2838"/>
        <w:gridCol w:w="2839"/>
      </w:tblGrid>
      <w:tr w:rsidR="004A36A7" w14:paraId="6ED12E5D" w14:textId="77777777" w:rsidTr="00483C98">
        <w:tc>
          <w:tcPr>
            <w:tcW w:w="2838" w:type="dxa"/>
          </w:tcPr>
          <w:p w14:paraId="014DAFB4" w14:textId="77777777" w:rsidR="004A36A7" w:rsidRDefault="004A36A7" w:rsidP="00483C98">
            <w:r>
              <w:t xml:space="preserve">Your breasts </w:t>
            </w:r>
          </w:p>
          <w:p w14:paraId="1C5A487C" w14:textId="77777777" w:rsidR="004A36A7" w:rsidRDefault="004A36A7" w:rsidP="00483C98">
            <w:r>
              <w:t>are flat.</w:t>
            </w:r>
          </w:p>
        </w:tc>
        <w:tc>
          <w:tcPr>
            <w:tcW w:w="2838" w:type="dxa"/>
          </w:tcPr>
          <w:p w14:paraId="4E9B8A73" w14:textId="77777777" w:rsidR="004A36A7" w:rsidRDefault="004A36A7" w:rsidP="00483C98">
            <w:r>
              <w:t>The breasts form small mounds.</w:t>
            </w:r>
          </w:p>
        </w:tc>
        <w:tc>
          <w:tcPr>
            <w:tcW w:w="2839" w:type="dxa"/>
          </w:tcPr>
          <w:p w14:paraId="401B351B" w14:textId="77777777" w:rsidR="004A36A7" w:rsidRDefault="004A36A7" w:rsidP="00483C98">
            <w:r>
              <w:t>The breasts form larger mounds than in 2.</w:t>
            </w:r>
          </w:p>
        </w:tc>
      </w:tr>
    </w:tbl>
    <w:p w14:paraId="69EC92A7" w14:textId="77777777" w:rsidR="004A36A7" w:rsidRDefault="004A36A7" w:rsidP="004A36A7"/>
    <w:p w14:paraId="33C30E06" w14:textId="77777777" w:rsidR="004A36A7" w:rsidRDefault="004A36A7" w:rsidP="004A36A7"/>
    <w:p w14:paraId="5CFDD199" w14:textId="77777777" w:rsidR="004A36A7" w:rsidRDefault="004A36A7" w:rsidP="004A36A7">
      <w:r>
        <w:rPr>
          <w:noProof/>
          <w:lang w:val="en-GB" w:eastAsia="en-GB"/>
        </w:rPr>
        <w:lastRenderedPageBreak/>
        <w:drawing>
          <wp:inline distT="0" distB="0" distL="0" distR="0" wp14:anchorId="57DF4339" wp14:editId="2B22CA29">
            <wp:extent cx="3364230" cy="26847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64230" cy="2684780"/>
                    </a:xfrm>
                    <a:prstGeom prst="rect">
                      <a:avLst/>
                    </a:prstGeom>
                    <a:noFill/>
                    <a:ln>
                      <a:noFill/>
                    </a:ln>
                  </pic:spPr>
                </pic:pic>
              </a:graphicData>
            </a:graphic>
          </wp:inline>
        </w:drawing>
      </w:r>
    </w:p>
    <w:p w14:paraId="105EB71F" w14:textId="77777777" w:rsidR="004A36A7" w:rsidRDefault="004A36A7" w:rsidP="004A36A7"/>
    <w:tbl>
      <w:tblPr>
        <w:tblW w:w="0" w:type="auto"/>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2905"/>
        <w:gridCol w:w="3503"/>
      </w:tblGrid>
      <w:tr w:rsidR="004A36A7" w14:paraId="6A5B5827" w14:textId="77777777" w:rsidTr="00483C98">
        <w:tc>
          <w:tcPr>
            <w:tcW w:w="2905" w:type="dxa"/>
          </w:tcPr>
          <w:p w14:paraId="1CA3E041" w14:textId="77777777" w:rsidR="004A36A7" w:rsidRDefault="004A36A7" w:rsidP="00483C98">
            <w:pPr>
              <w:ind w:right="-144"/>
            </w:pPr>
            <w:r>
              <w:t>The nipple and the surrounding part (the areola) make up a mound that sticks up above the breast.</w:t>
            </w:r>
          </w:p>
        </w:tc>
        <w:tc>
          <w:tcPr>
            <w:tcW w:w="3503" w:type="dxa"/>
          </w:tcPr>
          <w:p w14:paraId="55DED5BC" w14:textId="77777777" w:rsidR="004A36A7" w:rsidRDefault="004A36A7" w:rsidP="00483C98">
            <w:r>
              <w:t>Only the nipple sticks out beyond the breast.</w:t>
            </w:r>
          </w:p>
          <w:p w14:paraId="60BA6902" w14:textId="77777777" w:rsidR="004A36A7" w:rsidRDefault="004A36A7" w:rsidP="00483C98"/>
        </w:tc>
      </w:tr>
    </w:tbl>
    <w:p w14:paraId="4D51B59F" w14:textId="77777777" w:rsidR="004A36A7" w:rsidRDefault="004A36A7" w:rsidP="004A36A7">
      <w:r>
        <w:t xml:space="preserve">Girls (Pubic Hair) </w:t>
      </w:r>
    </w:p>
    <w:p w14:paraId="52B16C5A" w14:textId="77777777" w:rsidR="004A36A7" w:rsidRDefault="004A36A7" w:rsidP="004A36A7"/>
    <w:p w14:paraId="7B969F7E" w14:textId="77777777" w:rsidR="004A36A7" w:rsidRDefault="004A36A7" w:rsidP="004A36A7">
      <w:r>
        <w:t xml:space="preserve">Subject </w:t>
      </w:r>
      <w:r w:rsidR="00C55B9B">
        <w:t>number: -</w:t>
      </w:r>
    </w:p>
    <w:p w14:paraId="5C71AD11" w14:textId="77777777" w:rsidR="004A36A7" w:rsidRDefault="004A36A7" w:rsidP="004A36A7">
      <w:r>
        <w:t xml:space="preserve">Look at the pubic hair (ONLY) in the picture. Please put a tick in the box that looks most like you </w:t>
      </w:r>
      <w:r w:rsidR="00C55B9B">
        <w:t>now: -</w:t>
      </w:r>
    </w:p>
    <w:p w14:paraId="10094E9A" w14:textId="77777777" w:rsidR="004A36A7" w:rsidRDefault="004A36A7" w:rsidP="004A36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9"/>
        <w:gridCol w:w="2838"/>
        <w:gridCol w:w="2838"/>
      </w:tblGrid>
      <w:tr w:rsidR="004A36A7" w14:paraId="2C009840" w14:textId="77777777" w:rsidTr="00483C98">
        <w:tc>
          <w:tcPr>
            <w:tcW w:w="2839" w:type="dxa"/>
          </w:tcPr>
          <w:p w14:paraId="50193339" w14:textId="77777777" w:rsidR="004A36A7" w:rsidRDefault="004A36A7" w:rsidP="00483C98">
            <w:pPr>
              <w:ind w:left="360"/>
            </w:pPr>
            <w:r>
              <w:t>No hairs</w:t>
            </w:r>
          </w:p>
          <w:p w14:paraId="71CF0445" w14:textId="77777777" w:rsidR="004A36A7" w:rsidRDefault="004A36A7" w:rsidP="00483C98">
            <w:pPr>
              <w:ind w:left="360"/>
            </w:pPr>
          </w:p>
        </w:tc>
        <w:tc>
          <w:tcPr>
            <w:tcW w:w="2838" w:type="dxa"/>
          </w:tcPr>
          <w:p w14:paraId="2DE3C0DB" w14:textId="77777777" w:rsidR="004A36A7" w:rsidRDefault="004A36A7" w:rsidP="00483C98">
            <w:pPr>
              <w:ind w:left="360"/>
            </w:pPr>
            <w:r>
              <w:t>Very little hair</w:t>
            </w:r>
          </w:p>
        </w:tc>
        <w:tc>
          <w:tcPr>
            <w:tcW w:w="2838" w:type="dxa"/>
          </w:tcPr>
          <w:p w14:paraId="156A59B8" w14:textId="77777777" w:rsidR="004A36A7" w:rsidRDefault="004A36A7" w:rsidP="00483C98">
            <w:pPr>
              <w:ind w:left="360"/>
            </w:pPr>
            <w:r>
              <w:t>Quite a lot of hair</w:t>
            </w:r>
          </w:p>
        </w:tc>
      </w:tr>
      <w:tr w:rsidR="004A36A7" w14:paraId="7ECE9C83" w14:textId="77777777" w:rsidTr="00483C98">
        <w:tc>
          <w:tcPr>
            <w:tcW w:w="2839" w:type="dxa"/>
          </w:tcPr>
          <w:p w14:paraId="2DDD8FC4" w14:textId="77777777" w:rsidR="004A36A7" w:rsidRDefault="004A36A7" w:rsidP="00483C98">
            <w:pPr>
              <w:ind w:left="360"/>
            </w:pPr>
            <w:r>
              <w:rPr>
                <w:noProof/>
                <w:lang w:val="en-GB" w:eastAsia="en-GB"/>
              </w:rPr>
              <w:lastRenderedPageBreak/>
              <w:drawing>
                <wp:inline distT="0" distB="0" distL="0" distR="0" wp14:anchorId="70B24DC6" wp14:editId="035E9EB1">
                  <wp:extent cx="956310" cy="8642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6310" cy="864235"/>
                          </a:xfrm>
                          <a:prstGeom prst="rect">
                            <a:avLst/>
                          </a:prstGeom>
                          <a:noFill/>
                          <a:ln>
                            <a:noFill/>
                          </a:ln>
                        </pic:spPr>
                      </pic:pic>
                    </a:graphicData>
                  </a:graphic>
                </wp:inline>
              </w:drawing>
            </w:r>
          </w:p>
        </w:tc>
        <w:tc>
          <w:tcPr>
            <w:tcW w:w="2838" w:type="dxa"/>
          </w:tcPr>
          <w:p w14:paraId="27E114BE" w14:textId="77777777" w:rsidR="004A36A7" w:rsidRDefault="004A36A7" w:rsidP="00483C98">
            <w:pPr>
              <w:ind w:left="360"/>
            </w:pPr>
            <w:r>
              <w:rPr>
                <w:noProof/>
                <w:lang w:val="en-GB" w:eastAsia="en-GB"/>
              </w:rPr>
              <w:drawing>
                <wp:inline distT="0" distB="0" distL="0" distR="0" wp14:anchorId="5FFAA638" wp14:editId="2DC79BD8">
                  <wp:extent cx="981710" cy="8388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81710" cy="838835"/>
                          </a:xfrm>
                          <a:prstGeom prst="rect">
                            <a:avLst/>
                          </a:prstGeom>
                          <a:noFill/>
                          <a:ln>
                            <a:noFill/>
                          </a:ln>
                        </pic:spPr>
                      </pic:pic>
                    </a:graphicData>
                  </a:graphic>
                </wp:inline>
              </w:drawing>
            </w:r>
          </w:p>
        </w:tc>
        <w:tc>
          <w:tcPr>
            <w:tcW w:w="2838" w:type="dxa"/>
          </w:tcPr>
          <w:p w14:paraId="00E57BE4" w14:textId="77777777" w:rsidR="004A36A7" w:rsidRDefault="004A36A7" w:rsidP="00483C98">
            <w:pPr>
              <w:ind w:left="360"/>
            </w:pPr>
            <w:r>
              <w:rPr>
                <w:noProof/>
                <w:lang w:val="en-GB" w:eastAsia="en-GB"/>
              </w:rPr>
              <w:drawing>
                <wp:inline distT="0" distB="0" distL="0" distR="0" wp14:anchorId="5DB27DB7" wp14:editId="238DC3ED">
                  <wp:extent cx="914400" cy="8642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14400" cy="864235"/>
                          </a:xfrm>
                          <a:prstGeom prst="rect">
                            <a:avLst/>
                          </a:prstGeom>
                          <a:noFill/>
                          <a:ln>
                            <a:noFill/>
                          </a:ln>
                        </pic:spPr>
                      </pic:pic>
                    </a:graphicData>
                  </a:graphic>
                </wp:inline>
              </w:drawing>
            </w:r>
          </w:p>
        </w:tc>
      </w:tr>
    </w:tbl>
    <w:p w14:paraId="575740C1" w14:textId="77777777" w:rsidR="004A36A7" w:rsidRDefault="004A36A7" w:rsidP="004A36A7"/>
    <w:p w14:paraId="495C1889" w14:textId="77777777" w:rsidR="004A36A7" w:rsidRDefault="00AA4110" w:rsidP="004A36A7">
      <w:r>
        <w:rPr>
          <w:noProof/>
          <w:lang w:val="en-GB" w:eastAsia="en-GB"/>
        </w:rPr>
        <mc:AlternateContent>
          <mc:Choice Requires="wps">
            <w:drawing>
              <wp:anchor distT="0" distB="0" distL="114300" distR="114300" simplePos="0" relativeHeight="251765760" behindDoc="0" locked="0" layoutInCell="0" allowOverlap="1" wp14:anchorId="10A22AE6" wp14:editId="38547E31">
                <wp:simplePos x="0" y="0"/>
                <wp:positionH relativeFrom="column">
                  <wp:posOffset>3480435</wp:posOffset>
                </wp:positionH>
                <wp:positionV relativeFrom="paragraph">
                  <wp:posOffset>1939925</wp:posOffset>
                </wp:positionV>
                <wp:extent cx="1714500" cy="1943100"/>
                <wp:effectExtent l="635" t="0" r="0" b="3175"/>
                <wp:wrapNone/>
                <wp:docPr id="4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8B24B" id="Rectangle 79" o:spid="_x0000_s1026" style="position:absolute;margin-left:274.05pt;margin-top:152.75pt;width:135pt;height:15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" o:allowincell="f" stroked="f"/>
            </w:pict>
          </mc:Fallback>
        </mc:AlternateContent>
      </w:r>
    </w:p>
    <w:p w14:paraId="6D26133D" w14:textId="77777777" w:rsidR="004A36A7" w:rsidRDefault="004A36A7" w:rsidP="004A36A7"/>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5"/>
        <w:gridCol w:w="2846"/>
      </w:tblGrid>
      <w:tr w:rsidR="004A36A7" w14:paraId="6D1BE295" w14:textId="77777777" w:rsidTr="00483C98">
        <w:tc>
          <w:tcPr>
            <w:tcW w:w="2845" w:type="dxa"/>
          </w:tcPr>
          <w:p w14:paraId="68BCF256" w14:textId="77777777" w:rsidR="004A36A7" w:rsidRDefault="004A36A7" w:rsidP="00483C98">
            <w:pPr>
              <w:ind w:left="360"/>
            </w:pPr>
            <w:r>
              <w:t>The hair has not spread over the thighs.</w:t>
            </w:r>
          </w:p>
          <w:p w14:paraId="33A9ABBA" w14:textId="77777777" w:rsidR="004A36A7" w:rsidRDefault="004A36A7" w:rsidP="00483C98">
            <w:pPr>
              <w:ind w:left="360"/>
            </w:pPr>
          </w:p>
        </w:tc>
        <w:tc>
          <w:tcPr>
            <w:tcW w:w="2846" w:type="dxa"/>
          </w:tcPr>
          <w:p w14:paraId="0F2DDA49" w14:textId="77777777" w:rsidR="004A36A7" w:rsidRDefault="004A36A7" w:rsidP="00483C98">
            <w:pPr>
              <w:ind w:left="360"/>
            </w:pPr>
            <w:r>
              <w:t>The hair has spread on to the thighs.</w:t>
            </w:r>
          </w:p>
        </w:tc>
      </w:tr>
      <w:tr w:rsidR="004A36A7" w14:paraId="362F0363" w14:textId="77777777" w:rsidTr="00483C98">
        <w:tc>
          <w:tcPr>
            <w:tcW w:w="2845" w:type="dxa"/>
          </w:tcPr>
          <w:p w14:paraId="61D05395" w14:textId="77777777" w:rsidR="004A36A7" w:rsidRDefault="004A36A7" w:rsidP="00483C98">
            <w:pPr>
              <w:ind w:left="360"/>
            </w:pPr>
            <w:r>
              <w:rPr>
                <w:noProof/>
                <w:lang w:val="en-GB" w:eastAsia="en-GB"/>
              </w:rPr>
              <w:drawing>
                <wp:inline distT="0" distB="0" distL="0" distR="0" wp14:anchorId="1C79DFF7" wp14:editId="0A91C91F">
                  <wp:extent cx="1040130" cy="8724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40130" cy="872490"/>
                          </a:xfrm>
                          <a:prstGeom prst="rect">
                            <a:avLst/>
                          </a:prstGeom>
                          <a:noFill/>
                          <a:ln>
                            <a:noFill/>
                          </a:ln>
                        </pic:spPr>
                      </pic:pic>
                    </a:graphicData>
                  </a:graphic>
                </wp:inline>
              </w:drawing>
            </w:r>
          </w:p>
        </w:tc>
        <w:tc>
          <w:tcPr>
            <w:tcW w:w="2846" w:type="dxa"/>
          </w:tcPr>
          <w:p w14:paraId="102352E0" w14:textId="77777777" w:rsidR="004A36A7" w:rsidRDefault="004A36A7" w:rsidP="00483C98">
            <w:pPr>
              <w:ind w:left="360"/>
            </w:pPr>
            <w:r>
              <w:rPr>
                <w:noProof/>
                <w:lang w:val="en-GB" w:eastAsia="en-GB"/>
              </w:rPr>
              <w:drawing>
                <wp:inline distT="0" distB="0" distL="0" distR="0" wp14:anchorId="15DD5B31" wp14:editId="680031BA">
                  <wp:extent cx="1107440" cy="8642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07440" cy="864235"/>
                          </a:xfrm>
                          <a:prstGeom prst="rect">
                            <a:avLst/>
                          </a:prstGeom>
                          <a:noFill/>
                          <a:ln>
                            <a:noFill/>
                          </a:ln>
                        </pic:spPr>
                      </pic:pic>
                    </a:graphicData>
                  </a:graphic>
                </wp:inline>
              </w:drawing>
            </w:r>
          </w:p>
        </w:tc>
      </w:tr>
    </w:tbl>
    <w:p w14:paraId="44A1C6A7" w14:textId="77777777" w:rsidR="00FB520E" w:rsidRDefault="00FB520E" w:rsidP="00FB520E">
      <w:pPr>
        <w:widowControl w:val="0"/>
        <w:autoSpaceDE w:val="0"/>
        <w:autoSpaceDN w:val="0"/>
        <w:adjustRightInd w:val="0"/>
        <w:spacing w:line="280" w:lineRule="atLeast"/>
        <w:rPr>
          <w:rFonts w:ascii="Times" w:hAnsi="Times" w:cs="Times"/>
          <w:color w:val="000000"/>
          <w:lang w:val="en-GB"/>
        </w:rPr>
      </w:pPr>
      <w:r>
        <w:rPr>
          <w:rFonts w:ascii="Times" w:hAnsi="Times" w:cs="Times"/>
          <w:color w:val="000000"/>
          <w:lang w:val="en-GB"/>
        </w:rPr>
        <w:t xml:space="preserve"> </w:t>
      </w:r>
    </w:p>
    <w:p w14:paraId="0D4EDEC5" w14:textId="77777777" w:rsidR="0055281C" w:rsidRDefault="0055281C" w:rsidP="0055281C">
      <w:pPr>
        <w:rPr>
          <w:rFonts w:ascii="Times New Roman" w:hAnsi="Times New Roman" w:cs="Times New Roman"/>
          <w:sz w:val="40"/>
          <w:szCs w:val="40"/>
        </w:rPr>
      </w:pPr>
    </w:p>
    <w:p w14:paraId="25C4E6D6" w14:textId="77777777" w:rsidR="00E75C83" w:rsidRDefault="00E75C83">
      <w:pPr>
        <w:spacing w:line="240" w:lineRule="auto"/>
        <w:rPr>
          <w:rStyle w:val="Heading1Char"/>
        </w:rPr>
      </w:pPr>
      <w:r>
        <w:rPr>
          <w:rStyle w:val="Heading1Char"/>
        </w:rPr>
        <w:br w:type="page"/>
      </w:r>
    </w:p>
    <w:p w14:paraId="0DD86D39" w14:textId="77777777" w:rsidR="00E75C83" w:rsidRPr="005D6C56" w:rsidRDefault="00483C98" w:rsidP="00215E2B">
      <w:r w:rsidRPr="00215E2B">
        <w:rPr>
          <w:b/>
        </w:rPr>
        <w:lastRenderedPageBreak/>
        <w:t>Appendix 10</w:t>
      </w:r>
      <w:r w:rsidR="006509BC" w:rsidRPr="00215E2B">
        <w:rPr>
          <w:b/>
        </w:rPr>
        <w:t xml:space="preserve"> - </w:t>
      </w:r>
      <w:r w:rsidRPr="00215E2B">
        <w:rPr>
          <w:b/>
        </w:rPr>
        <w:t>Ethical approval</w:t>
      </w:r>
    </w:p>
    <w:p w14:paraId="42E2D024" w14:textId="77777777" w:rsidR="00483C98" w:rsidRPr="009F0AD2" w:rsidRDefault="004A0280">
      <w:pPr>
        <w:rPr>
          <w:rFonts w:cs="Times New Roman"/>
        </w:rPr>
      </w:pPr>
      <w:r w:rsidRPr="00B91FAC">
        <w:rPr>
          <w:rFonts w:cs="Times New Roman"/>
          <w:noProof/>
          <w:lang w:val="en-GB" w:eastAsia="en-GB"/>
        </w:rPr>
        <w:drawing>
          <wp:inline distT="0" distB="0" distL="0" distR="0" wp14:anchorId="6A809EFC" wp14:editId="63601165">
            <wp:extent cx="5523409" cy="7815532"/>
            <wp:effectExtent l="0" t="0" r="1270" b="0"/>
            <wp:docPr id="47" name="Picture 47" descr="../Appendices%20for%20PhD/Appendix%2010-Ethics%20opin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ppendices%20for%20PhD/Appendix%2010-Ethics%20opinion.pd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26165" cy="7819432"/>
                    </a:xfrm>
                    <a:prstGeom prst="rect">
                      <a:avLst/>
                    </a:prstGeom>
                    <a:noFill/>
                    <a:ln>
                      <a:noFill/>
                    </a:ln>
                  </pic:spPr>
                </pic:pic>
              </a:graphicData>
            </a:graphic>
          </wp:inline>
        </w:drawing>
      </w:r>
    </w:p>
    <w:p w14:paraId="1257C3E8" w14:textId="77777777" w:rsidR="006509BC" w:rsidRPr="005D6C56" w:rsidRDefault="00CE455C" w:rsidP="00215E2B">
      <w:pPr>
        <w:rPr>
          <w:lang w:eastAsia="en-GB"/>
        </w:rPr>
      </w:pPr>
      <w:r w:rsidRPr="00215E2B">
        <w:rPr>
          <w:b/>
          <w:lang w:eastAsia="en-GB"/>
        </w:rPr>
        <w:lastRenderedPageBreak/>
        <w:t>Appendix 11</w:t>
      </w:r>
      <w:r w:rsidR="006509BC" w:rsidRPr="00215E2B">
        <w:rPr>
          <w:b/>
          <w:lang w:eastAsia="en-GB"/>
        </w:rPr>
        <w:t xml:space="preserve"> - </w:t>
      </w:r>
      <w:r w:rsidRPr="00215E2B">
        <w:rPr>
          <w:b/>
          <w:lang w:eastAsia="en-GB"/>
        </w:rPr>
        <w:t>a-e Validated Questionnaires in the public domain</w:t>
      </w:r>
    </w:p>
    <w:p w14:paraId="4C03520E" w14:textId="77777777" w:rsidR="00E75C83" w:rsidRDefault="00E75C83">
      <w:pPr>
        <w:spacing w:line="240" w:lineRule="auto"/>
        <w:rPr>
          <w:rFonts w:ascii="Trebuchet MS" w:eastAsiaTheme="majorEastAsia" w:hAnsi="Trebuchet MS" w:cstheme="majorBidi"/>
          <w:b/>
          <w:bCs/>
          <w:caps/>
          <w:sz w:val="28"/>
          <w:szCs w:val="28"/>
          <w:lang w:eastAsia="en-GB"/>
        </w:rPr>
      </w:pPr>
      <w:r>
        <w:rPr>
          <w:lang w:eastAsia="en-GB"/>
        </w:rPr>
        <w:br w:type="page"/>
      </w:r>
    </w:p>
    <w:p w14:paraId="366FB475" w14:textId="77777777" w:rsidR="00CE455C" w:rsidRPr="005D6C56" w:rsidRDefault="00CE455C" w:rsidP="00215E2B">
      <w:pPr>
        <w:rPr>
          <w:lang w:eastAsia="en-GB"/>
        </w:rPr>
      </w:pPr>
      <w:r w:rsidRPr="00215E2B">
        <w:rPr>
          <w:b/>
          <w:lang w:eastAsia="en-GB"/>
        </w:rPr>
        <w:lastRenderedPageBreak/>
        <w:t>Appendix 12</w:t>
      </w:r>
      <w:r w:rsidR="006509BC" w:rsidRPr="00215E2B">
        <w:rPr>
          <w:b/>
          <w:lang w:eastAsia="en-GB"/>
        </w:rPr>
        <w:t xml:space="preserve"> - </w:t>
      </w:r>
      <w:r w:rsidRPr="00215E2B">
        <w:rPr>
          <w:b/>
          <w:lang w:eastAsia="en-GB"/>
        </w:rPr>
        <w:t>a-c Publications from the BOB Project</w:t>
      </w:r>
    </w:p>
    <w:p w14:paraId="766AD061" w14:textId="77777777" w:rsidR="00E75C83" w:rsidRDefault="00CE455C" w:rsidP="009F0AD2">
      <w:pPr>
        <w:rPr>
          <w:rStyle w:val="Heading1Char"/>
        </w:rPr>
      </w:pPr>
      <w:r w:rsidRPr="00762833">
        <w:rPr>
          <w:rStyle w:val="Heading1Char"/>
        </w:rPr>
        <w:t xml:space="preserve">                             </w:t>
      </w:r>
    </w:p>
    <w:p w14:paraId="7AC91E4F" w14:textId="77777777" w:rsidR="00E75C83" w:rsidRDefault="00E75C83">
      <w:pPr>
        <w:spacing w:line="240" w:lineRule="auto"/>
        <w:rPr>
          <w:rStyle w:val="Heading1Char"/>
        </w:rPr>
      </w:pPr>
      <w:r>
        <w:rPr>
          <w:rStyle w:val="Heading1Char"/>
        </w:rPr>
        <w:br w:type="page"/>
      </w:r>
    </w:p>
    <w:p w14:paraId="109CAD52" w14:textId="77777777" w:rsidR="00E75C83" w:rsidRPr="005D6C56" w:rsidRDefault="00E75C83" w:rsidP="00215E2B">
      <w:r w:rsidRPr="00215E2B">
        <w:rPr>
          <w:b/>
        </w:rPr>
        <w:lastRenderedPageBreak/>
        <w:t>A</w:t>
      </w:r>
      <w:r w:rsidR="00CE455C" w:rsidRPr="00215E2B">
        <w:rPr>
          <w:b/>
        </w:rPr>
        <w:t>ppendix 13</w:t>
      </w:r>
      <w:r w:rsidRPr="00215E2B">
        <w:rPr>
          <w:b/>
        </w:rPr>
        <w:t xml:space="preserve"> - </w:t>
      </w:r>
      <w:r w:rsidR="00CE455C" w:rsidRPr="00215E2B">
        <w:rPr>
          <w:b/>
        </w:rPr>
        <w:t>a-b Correlations between bone markers,</w:t>
      </w:r>
      <w:r w:rsidRPr="00215E2B">
        <w:rPr>
          <w:b/>
        </w:rPr>
        <w:t xml:space="preserve"> </w:t>
      </w:r>
      <w:r w:rsidR="00CE455C" w:rsidRPr="00215E2B">
        <w:rPr>
          <w:b/>
        </w:rPr>
        <w:t>adipokines and body composition and bone</w:t>
      </w:r>
      <w:r w:rsidRPr="00215E2B">
        <w:rPr>
          <w:b/>
        </w:rPr>
        <w:t xml:space="preserve"> </w:t>
      </w:r>
      <w:r w:rsidR="00CE455C" w:rsidRPr="00215E2B">
        <w:rPr>
          <w:b/>
        </w:rPr>
        <w:t>microarchitecture and strength</w:t>
      </w:r>
    </w:p>
    <w:p w14:paraId="65B1D690" w14:textId="77777777" w:rsidR="00CE455C" w:rsidRPr="00762833" w:rsidRDefault="00DA3AA8" w:rsidP="00762833">
      <w:pPr>
        <w:spacing w:line="240" w:lineRule="auto"/>
        <w:rPr>
          <w:rFonts w:ascii="Trebuchet MS" w:eastAsiaTheme="majorEastAsia" w:hAnsi="Trebuchet MS" w:cstheme="majorBidi"/>
          <w:b/>
          <w:bCs/>
          <w:caps/>
          <w:sz w:val="28"/>
          <w:szCs w:val="28"/>
        </w:rPr>
      </w:pPr>
      <w:r w:rsidRPr="009F0AD2">
        <w:rPr>
          <w:b/>
          <w:noProof/>
          <w:u w:val="single"/>
          <w:lang w:val="en-GB" w:eastAsia="en-GB"/>
        </w:rPr>
        <w:drawing>
          <wp:inline distT="0" distB="0" distL="0" distR="0" wp14:anchorId="77884673" wp14:editId="4203A629">
            <wp:extent cx="5279549" cy="7470475"/>
            <wp:effectExtent l="0" t="0" r="0" b="0"/>
            <wp:docPr id="56" name="Picture 56" descr="../Appendices%20for%20PhD/Appendix%2013a-Correlations%201-2%20and%202-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ppendices%20for%20PhD/Appendix%2013a-Correlations%201-2%20and%202-3.pd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83081" cy="7475473"/>
                    </a:xfrm>
                    <a:prstGeom prst="rect">
                      <a:avLst/>
                    </a:prstGeom>
                    <a:noFill/>
                    <a:ln>
                      <a:noFill/>
                    </a:ln>
                  </pic:spPr>
                </pic:pic>
              </a:graphicData>
            </a:graphic>
          </wp:inline>
        </w:drawing>
      </w:r>
    </w:p>
    <w:tbl>
      <w:tblPr>
        <w:tblW w:w="0" w:type="auto"/>
        <w:tblInd w:w="-176" w:type="dxa"/>
        <w:tblLayout w:type="fixed"/>
        <w:tblLook w:val="0000" w:firstRow="0" w:lastRow="0" w:firstColumn="0" w:lastColumn="0" w:noHBand="0" w:noVBand="0"/>
      </w:tblPr>
      <w:tblGrid>
        <w:gridCol w:w="554"/>
      </w:tblGrid>
      <w:tr w:rsidR="00D97285" w14:paraId="637BA3D3" w14:textId="77777777" w:rsidTr="009F0AD2">
        <w:trPr>
          <w:trHeight w:val="684"/>
        </w:trPr>
        <w:tc>
          <w:tcPr>
            <w:tcW w:w="554" w:type="dxa"/>
          </w:tcPr>
          <w:p w14:paraId="72813FDB" w14:textId="77777777" w:rsidR="00D97285" w:rsidRDefault="00D97285" w:rsidP="00483C98">
            <w:pPr>
              <w:rPr>
                <w:sz w:val="20"/>
                <w:szCs w:val="20"/>
                <w:lang w:eastAsia="en-GB"/>
              </w:rPr>
            </w:pPr>
          </w:p>
        </w:tc>
      </w:tr>
    </w:tbl>
    <w:p w14:paraId="1948CBD1" w14:textId="1694BD00" w:rsidR="00E75C83" w:rsidRPr="005C2157" w:rsidRDefault="00E75C83"/>
    <w:sectPr w:rsidR="00E75C83" w:rsidRPr="005C2157" w:rsidSect="00BB63B8">
      <w:pgSz w:w="11900" w:h="16840"/>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FDABB5" w16cid:durableId="20E9B695"/>
  <w16cid:commentId w16cid:paraId="47784BEE" w16cid:durableId="20E9B696"/>
  <w16cid:commentId w16cid:paraId="5403B1FD" w16cid:durableId="20E9B697"/>
  <w16cid:commentId w16cid:paraId="080E79D3" w16cid:durableId="20E9B698"/>
  <w16cid:commentId w16cid:paraId="2E643B11" w16cid:durableId="20E9B699"/>
  <w16cid:commentId w16cid:paraId="563AC37B" w16cid:durableId="20E9B69A"/>
  <w16cid:commentId w16cid:paraId="4DDA6FE4" w16cid:durableId="20E9B69B"/>
  <w16cid:commentId w16cid:paraId="276A2A64" w16cid:durableId="20E9B69C"/>
  <w16cid:commentId w16cid:paraId="2EE8F69A" w16cid:durableId="20E9B69D"/>
  <w16cid:commentId w16cid:paraId="7FED2276" w16cid:durableId="20E9B69E"/>
  <w16cid:commentId w16cid:paraId="3A49353B" w16cid:durableId="20E9B69F"/>
  <w16cid:commentId w16cid:paraId="35CDAF52" w16cid:durableId="20E9B6A0"/>
  <w16cid:commentId w16cid:paraId="111CDE97" w16cid:durableId="20E9B6A1"/>
  <w16cid:commentId w16cid:paraId="723E7227" w16cid:durableId="20E9B6A2"/>
  <w16cid:commentId w16cid:paraId="64AF8D49" w16cid:durableId="20E9B6A3"/>
  <w16cid:commentId w16cid:paraId="35BD05E4" w16cid:durableId="20E9B6A4"/>
  <w16cid:commentId w16cid:paraId="1874456B" w16cid:durableId="20E9B6A5"/>
  <w16cid:commentId w16cid:paraId="3F97C5EE" w16cid:durableId="20E9B6A6"/>
  <w16cid:commentId w16cid:paraId="23CB8994" w16cid:durableId="20E9B6A7"/>
  <w16cid:commentId w16cid:paraId="5269C244" w16cid:durableId="20E9B6A8"/>
  <w16cid:commentId w16cid:paraId="3E4E79D4" w16cid:durableId="20E9B6A9"/>
  <w16cid:commentId w16cid:paraId="63A48CA9" w16cid:durableId="20E9B6AA"/>
  <w16cid:commentId w16cid:paraId="50329D52" w16cid:durableId="20E9B6AB"/>
  <w16cid:commentId w16cid:paraId="40CA236A" w16cid:durableId="20E9B6AC"/>
  <w16cid:commentId w16cid:paraId="4C0659CE" w16cid:durableId="20E9B6AD"/>
  <w16cid:commentId w16cid:paraId="39C7FFE2" w16cid:durableId="20E9B6AE"/>
  <w16cid:commentId w16cid:paraId="09D93BC5" w16cid:durableId="20E9B6AF"/>
  <w16cid:commentId w16cid:paraId="25CBBBB9" w16cid:durableId="20E9B6B0"/>
  <w16cid:commentId w16cid:paraId="0B6BC1D0" w16cid:durableId="20E9B6B1"/>
  <w16cid:commentId w16cid:paraId="76272050" w16cid:durableId="20E9B6B2"/>
  <w16cid:commentId w16cid:paraId="0AED5058" w16cid:durableId="20E9B6B3"/>
  <w16cid:commentId w16cid:paraId="071ED507" w16cid:durableId="20E9B6B4"/>
  <w16cid:commentId w16cid:paraId="1A989DD4" w16cid:durableId="20E9B6B5"/>
  <w16cid:commentId w16cid:paraId="19C5D768" w16cid:durableId="20E9B6B6"/>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E9B713" w14:textId="77777777" w:rsidR="007675EB" w:rsidRDefault="007675EB" w:rsidP="005F2E3B">
      <w:r>
        <w:separator/>
      </w:r>
    </w:p>
  </w:endnote>
  <w:endnote w:type="continuationSeparator" w:id="0">
    <w:p w14:paraId="410FED44" w14:textId="77777777" w:rsidR="007675EB" w:rsidRDefault="007675EB" w:rsidP="005F2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D9FB4" w14:textId="77777777" w:rsidR="0044489B" w:rsidRDefault="0044489B" w:rsidP="005F2E3B">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6B4A969" w14:textId="77777777" w:rsidR="0044489B" w:rsidRDefault="0044489B" w:rsidP="004C7A0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6F435" w14:textId="77777777" w:rsidR="0044489B" w:rsidRDefault="0044489B" w:rsidP="00673AE0">
    <w:pPr>
      <w:pStyle w:val="Footer"/>
      <w:jc w:val="right"/>
    </w:pPr>
  </w:p>
  <w:p w14:paraId="000376BD" w14:textId="77777777" w:rsidR="0044489B" w:rsidRPr="006F00FA" w:rsidRDefault="0044489B" w:rsidP="00673AE0">
    <w:pPr>
      <w:pStyle w:val="Footer"/>
      <w:jc w:val="right"/>
    </w:pPr>
    <w:sdt>
      <w:sdtPr>
        <w:id w:val="67565070"/>
        <w:docPartObj>
          <w:docPartGallery w:val="Page Numbers (Bottom of Page)"/>
          <w:docPartUnique/>
        </w:docPartObj>
      </w:sdtPr>
      <w:sdtContent>
        <w:r>
          <w:fldChar w:fldCharType="begin"/>
        </w:r>
        <w:r>
          <w:instrText xml:space="preserve"> PAGE   \* MERGEFORMAT </w:instrText>
        </w:r>
        <w:r>
          <w:fldChar w:fldCharType="separate"/>
        </w:r>
        <w:r w:rsidR="00180027">
          <w:rPr>
            <w:noProof/>
          </w:rPr>
          <w:t>180</w:t>
        </w:r>
        <w:r>
          <w:rPr>
            <w:noProof/>
          </w:rPr>
          <w:fldChar w:fldCharType="end"/>
        </w:r>
      </w:sdtContent>
    </w:sdt>
  </w:p>
  <w:p w14:paraId="1FEEF034" w14:textId="77777777" w:rsidR="0044489B" w:rsidRDefault="0044489B" w:rsidP="00A048C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0778E" w14:textId="77777777" w:rsidR="007675EB" w:rsidRDefault="007675EB" w:rsidP="005F2E3B">
      <w:r>
        <w:separator/>
      </w:r>
    </w:p>
  </w:footnote>
  <w:footnote w:type="continuationSeparator" w:id="0">
    <w:p w14:paraId="6695B883" w14:textId="77777777" w:rsidR="007675EB" w:rsidRDefault="007675EB" w:rsidP="005F2E3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868BEA"/>
    <w:lvl w:ilvl="0">
      <w:start w:val="1"/>
      <w:numFmt w:val="bullet"/>
      <w:lvlText w:val=""/>
      <w:lvlJc w:val="left"/>
      <w:pPr>
        <w:tabs>
          <w:tab w:val="num" w:pos="7088"/>
        </w:tabs>
        <w:ind w:left="7088" w:firstLine="0"/>
      </w:pPr>
      <w:rPr>
        <w:rFonts w:ascii="Symbol" w:hAnsi="Symbol" w:hint="default"/>
      </w:rPr>
    </w:lvl>
    <w:lvl w:ilvl="1">
      <w:start w:val="1"/>
      <w:numFmt w:val="bullet"/>
      <w:lvlText w:val=""/>
      <w:lvlJc w:val="left"/>
      <w:pPr>
        <w:tabs>
          <w:tab w:val="num" w:pos="7808"/>
        </w:tabs>
        <w:ind w:left="8168" w:hanging="360"/>
      </w:pPr>
      <w:rPr>
        <w:rFonts w:ascii="Symbol" w:hAnsi="Symbol" w:hint="default"/>
      </w:rPr>
    </w:lvl>
    <w:lvl w:ilvl="2">
      <w:start w:val="1"/>
      <w:numFmt w:val="bullet"/>
      <w:lvlText w:val="o"/>
      <w:lvlJc w:val="left"/>
      <w:pPr>
        <w:tabs>
          <w:tab w:val="num" w:pos="8528"/>
        </w:tabs>
        <w:ind w:left="8888" w:hanging="360"/>
      </w:pPr>
      <w:rPr>
        <w:rFonts w:ascii="Courier New" w:hAnsi="Courier New" w:cs="Courier New" w:hint="default"/>
      </w:rPr>
    </w:lvl>
    <w:lvl w:ilvl="3">
      <w:start w:val="1"/>
      <w:numFmt w:val="bullet"/>
      <w:lvlText w:val=""/>
      <w:lvlJc w:val="left"/>
      <w:pPr>
        <w:tabs>
          <w:tab w:val="num" w:pos="9248"/>
        </w:tabs>
        <w:ind w:left="9608" w:hanging="360"/>
      </w:pPr>
      <w:rPr>
        <w:rFonts w:ascii="Wingdings" w:hAnsi="Wingdings" w:hint="default"/>
      </w:rPr>
    </w:lvl>
    <w:lvl w:ilvl="4">
      <w:start w:val="1"/>
      <w:numFmt w:val="bullet"/>
      <w:lvlText w:val=""/>
      <w:lvlJc w:val="left"/>
      <w:pPr>
        <w:tabs>
          <w:tab w:val="num" w:pos="9968"/>
        </w:tabs>
        <w:ind w:left="10328" w:hanging="360"/>
      </w:pPr>
      <w:rPr>
        <w:rFonts w:ascii="Wingdings" w:hAnsi="Wingdings" w:hint="default"/>
      </w:rPr>
    </w:lvl>
    <w:lvl w:ilvl="5">
      <w:start w:val="1"/>
      <w:numFmt w:val="bullet"/>
      <w:lvlText w:val=""/>
      <w:lvlJc w:val="left"/>
      <w:pPr>
        <w:tabs>
          <w:tab w:val="num" w:pos="10688"/>
        </w:tabs>
        <w:ind w:left="11048" w:hanging="360"/>
      </w:pPr>
      <w:rPr>
        <w:rFonts w:ascii="Symbol" w:hAnsi="Symbol" w:hint="default"/>
      </w:rPr>
    </w:lvl>
    <w:lvl w:ilvl="6">
      <w:start w:val="1"/>
      <w:numFmt w:val="bullet"/>
      <w:lvlText w:val="o"/>
      <w:lvlJc w:val="left"/>
      <w:pPr>
        <w:tabs>
          <w:tab w:val="num" w:pos="11408"/>
        </w:tabs>
        <w:ind w:left="11768" w:hanging="360"/>
      </w:pPr>
      <w:rPr>
        <w:rFonts w:ascii="Courier New" w:hAnsi="Courier New" w:cs="Courier New" w:hint="default"/>
      </w:rPr>
    </w:lvl>
    <w:lvl w:ilvl="7">
      <w:start w:val="1"/>
      <w:numFmt w:val="bullet"/>
      <w:lvlText w:val=""/>
      <w:lvlJc w:val="left"/>
      <w:pPr>
        <w:tabs>
          <w:tab w:val="num" w:pos="12128"/>
        </w:tabs>
        <w:ind w:left="12488" w:hanging="360"/>
      </w:pPr>
      <w:rPr>
        <w:rFonts w:ascii="Wingdings" w:hAnsi="Wingdings" w:hint="default"/>
      </w:rPr>
    </w:lvl>
    <w:lvl w:ilvl="8">
      <w:start w:val="1"/>
      <w:numFmt w:val="bullet"/>
      <w:lvlText w:val=""/>
      <w:lvlJc w:val="left"/>
      <w:pPr>
        <w:tabs>
          <w:tab w:val="num" w:pos="12848"/>
        </w:tabs>
        <w:ind w:left="13208" w:hanging="360"/>
      </w:pPr>
      <w:rPr>
        <w:rFonts w:ascii="Wingdings" w:hAnsi="Wingdings" w:hint="default"/>
      </w:rPr>
    </w:lvl>
  </w:abstractNum>
  <w:abstractNum w:abstractNumId="1">
    <w:nsid w:val="00000001"/>
    <w:multiLevelType w:val="hybridMultilevel"/>
    <w:tmpl w:val="8F4E0E80"/>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decimal"/>
      <w:lvlText w:val="%1."/>
      <w:lvlJc w:val="left"/>
      <w:pPr>
        <w:ind w:left="720" w:hanging="360"/>
      </w:pPr>
    </w:lvl>
    <w:lvl w:ilvl="1" w:tplc="0000012E">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224D85"/>
    <w:multiLevelType w:val="hybridMultilevel"/>
    <w:tmpl w:val="673E1CE4"/>
    <w:lvl w:ilvl="0" w:tplc="1676223A">
      <w:start w:val="1"/>
      <w:numFmt w:val="bullet"/>
      <w:lvlText w:val=""/>
      <w:lvlJc w:val="left"/>
      <w:pPr>
        <w:tabs>
          <w:tab w:val="num" w:pos="360"/>
        </w:tabs>
        <w:ind w:left="360"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0AD16EC"/>
    <w:multiLevelType w:val="hybridMultilevel"/>
    <w:tmpl w:val="15441E32"/>
    <w:lvl w:ilvl="0" w:tplc="1676223A">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404"/>
        </w:tabs>
        <w:ind w:left="-404" w:hanging="360"/>
      </w:pPr>
      <w:rPr>
        <w:rFonts w:ascii="Courier New" w:hAnsi="Courier New" w:cs="Courier New" w:hint="default"/>
      </w:rPr>
    </w:lvl>
    <w:lvl w:ilvl="2" w:tplc="04090005" w:tentative="1">
      <w:start w:val="1"/>
      <w:numFmt w:val="bullet"/>
      <w:lvlText w:val=""/>
      <w:lvlJc w:val="left"/>
      <w:pPr>
        <w:tabs>
          <w:tab w:val="num" w:pos="316"/>
        </w:tabs>
        <w:ind w:left="316" w:hanging="360"/>
      </w:pPr>
      <w:rPr>
        <w:rFonts w:ascii="Wingdings" w:hAnsi="Wingdings" w:hint="default"/>
      </w:rPr>
    </w:lvl>
    <w:lvl w:ilvl="3" w:tplc="04090001" w:tentative="1">
      <w:start w:val="1"/>
      <w:numFmt w:val="bullet"/>
      <w:lvlText w:val=""/>
      <w:lvlJc w:val="left"/>
      <w:pPr>
        <w:tabs>
          <w:tab w:val="num" w:pos="1036"/>
        </w:tabs>
        <w:ind w:left="1036" w:hanging="360"/>
      </w:pPr>
      <w:rPr>
        <w:rFonts w:ascii="Symbol" w:hAnsi="Symbol" w:hint="default"/>
      </w:rPr>
    </w:lvl>
    <w:lvl w:ilvl="4" w:tplc="04090003" w:tentative="1">
      <w:start w:val="1"/>
      <w:numFmt w:val="bullet"/>
      <w:lvlText w:val="o"/>
      <w:lvlJc w:val="left"/>
      <w:pPr>
        <w:tabs>
          <w:tab w:val="num" w:pos="1756"/>
        </w:tabs>
        <w:ind w:left="1756" w:hanging="360"/>
      </w:pPr>
      <w:rPr>
        <w:rFonts w:ascii="Courier New" w:hAnsi="Courier New" w:cs="Courier New" w:hint="default"/>
      </w:rPr>
    </w:lvl>
    <w:lvl w:ilvl="5" w:tplc="04090005" w:tentative="1">
      <w:start w:val="1"/>
      <w:numFmt w:val="bullet"/>
      <w:lvlText w:val=""/>
      <w:lvlJc w:val="left"/>
      <w:pPr>
        <w:tabs>
          <w:tab w:val="num" w:pos="2476"/>
        </w:tabs>
        <w:ind w:left="2476" w:hanging="360"/>
      </w:pPr>
      <w:rPr>
        <w:rFonts w:ascii="Wingdings" w:hAnsi="Wingdings" w:hint="default"/>
      </w:rPr>
    </w:lvl>
    <w:lvl w:ilvl="6" w:tplc="04090001" w:tentative="1">
      <w:start w:val="1"/>
      <w:numFmt w:val="bullet"/>
      <w:lvlText w:val=""/>
      <w:lvlJc w:val="left"/>
      <w:pPr>
        <w:tabs>
          <w:tab w:val="num" w:pos="3196"/>
        </w:tabs>
        <w:ind w:left="3196" w:hanging="360"/>
      </w:pPr>
      <w:rPr>
        <w:rFonts w:ascii="Symbol" w:hAnsi="Symbol" w:hint="default"/>
      </w:rPr>
    </w:lvl>
    <w:lvl w:ilvl="7" w:tplc="04090003" w:tentative="1">
      <w:start w:val="1"/>
      <w:numFmt w:val="bullet"/>
      <w:lvlText w:val="o"/>
      <w:lvlJc w:val="left"/>
      <w:pPr>
        <w:tabs>
          <w:tab w:val="num" w:pos="3916"/>
        </w:tabs>
        <w:ind w:left="3916" w:hanging="360"/>
      </w:pPr>
      <w:rPr>
        <w:rFonts w:ascii="Courier New" w:hAnsi="Courier New" w:cs="Courier New" w:hint="default"/>
      </w:rPr>
    </w:lvl>
    <w:lvl w:ilvl="8" w:tplc="04090005" w:tentative="1">
      <w:start w:val="1"/>
      <w:numFmt w:val="bullet"/>
      <w:lvlText w:val=""/>
      <w:lvlJc w:val="left"/>
      <w:pPr>
        <w:tabs>
          <w:tab w:val="num" w:pos="4636"/>
        </w:tabs>
        <w:ind w:left="4636" w:hanging="360"/>
      </w:pPr>
      <w:rPr>
        <w:rFonts w:ascii="Wingdings" w:hAnsi="Wingdings" w:hint="default"/>
      </w:rPr>
    </w:lvl>
  </w:abstractNum>
  <w:abstractNum w:abstractNumId="8">
    <w:nsid w:val="013A4EED"/>
    <w:multiLevelType w:val="multilevel"/>
    <w:tmpl w:val="1E90CD84"/>
    <w:lvl w:ilvl="0">
      <w:start w:val="1"/>
      <w:numFmt w:val="decimal"/>
      <w:lvlText w:val="%1"/>
      <w:lvlJc w:val="left"/>
      <w:pPr>
        <w:ind w:left="360" w:hanging="36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015D07D2"/>
    <w:multiLevelType w:val="multilevel"/>
    <w:tmpl w:val="66C873B0"/>
    <w:lvl w:ilvl="0">
      <w:start w:val="4"/>
      <w:numFmt w:val="decimal"/>
      <w:lvlText w:val="%1"/>
      <w:lvlJc w:val="left"/>
      <w:pPr>
        <w:ind w:left="360" w:hanging="360"/>
      </w:pPr>
      <w:rPr>
        <w:rFonts w:hint="default"/>
      </w:rPr>
    </w:lvl>
    <w:lvl w:ilvl="1">
      <w:start w:val="7"/>
      <w:numFmt w:val="decimal"/>
      <w:lvlText w:val="%1.%2"/>
      <w:lvlJc w:val="left"/>
      <w:pPr>
        <w:ind w:left="4680" w:hanging="720"/>
      </w:pPr>
      <w:rPr>
        <w:rFonts w:hint="default"/>
      </w:rPr>
    </w:lvl>
    <w:lvl w:ilvl="2">
      <w:start w:val="1"/>
      <w:numFmt w:val="decimal"/>
      <w:lvlText w:val="%1.%2.%3"/>
      <w:lvlJc w:val="left"/>
      <w:pPr>
        <w:ind w:left="8640" w:hanging="720"/>
      </w:pPr>
      <w:rPr>
        <w:rFonts w:hint="default"/>
      </w:rPr>
    </w:lvl>
    <w:lvl w:ilvl="3">
      <w:start w:val="1"/>
      <w:numFmt w:val="decimal"/>
      <w:lvlText w:val="%1.%2.%3.%4"/>
      <w:lvlJc w:val="left"/>
      <w:pPr>
        <w:ind w:left="12960" w:hanging="1080"/>
      </w:pPr>
      <w:rPr>
        <w:rFonts w:hint="default"/>
      </w:rPr>
    </w:lvl>
    <w:lvl w:ilvl="4">
      <w:start w:val="1"/>
      <w:numFmt w:val="decimal"/>
      <w:lvlText w:val="%1.%2.%3.%4.%5"/>
      <w:lvlJc w:val="left"/>
      <w:pPr>
        <w:ind w:left="16920" w:hanging="1080"/>
      </w:pPr>
      <w:rPr>
        <w:rFonts w:hint="default"/>
      </w:rPr>
    </w:lvl>
    <w:lvl w:ilvl="5">
      <w:start w:val="1"/>
      <w:numFmt w:val="decimal"/>
      <w:lvlText w:val="%1.%2.%3.%4.%5.%6"/>
      <w:lvlJc w:val="left"/>
      <w:pPr>
        <w:ind w:left="21240" w:hanging="1440"/>
      </w:pPr>
      <w:rPr>
        <w:rFonts w:hint="default"/>
      </w:rPr>
    </w:lvl>
    <w:lvl w:ilvl="6">
      <w:start w:val="1"/>
      <w:numFmt w:val="decimal"/>
      <w:lvlText w:val="%1.%2.%3.%4.%5.%6.%7"/>
      <w:lvlJc w:val="left"/>
      <w:pPr>
        <w:ind w:left="25560" w:hanging="1800"/>
      </w:pPr>
      <w:rPr>
        <w:rFonts w:hint="default"/>
      </w:rPr>
    </w:lvl>
    <w:lvl w:ilvl="7">
      <w:start w:val="1"/>
      <w:numFmt w:val="decimal"/>
      <w:lvlText w:val="%1.%2.%3.%4.%5.%6.%7.%8"/>
      <w:lvlJc w:val="left"/>
      <w:pPr>
        <w:ind w:left="29520" w:hanging="1800"/>
      </w:pPr>
      <w:rPr>
        <w:rFonts w:hint="default"/>
      </w:rPr>
    </w:lvl>
    <w:lvl w:ilvl="8">
      <w:start w:val="1"/>
      <w:numFmt w:val="decimal"/>
      <w:lvlText w:val="%1.%2.%3.%4.%5.%6.%7.%8.%9"/>
      <w:lvlJc w:val="left"/>
      <w:pPr>
        <w:ind w:left="-31696" w:hanging="2160"/>
      </w:pPr>
      <w:rPr>
        <w:rFonts w:hint="default"/>
      </w:rPr>
    </w:lvl>
  </w:abstractNum>
  <w:abstractNum w:abstractNumId="10">
    <w:nsid w:val="02E66FB6"/>
    <w:multiLevelType w:val="multilevel"/>
    <w:tmpl w:val="D07EEAFC"/>
    <w:lvl w:ilvl="0">
      <w:start w:val="6"/>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120" w:hanging="180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9000" w:hanging="2520"/>
      </w:pPr>
      <w:rPr>
        <w:rFonts w:hint="default"/>
      </w:rPr>
    </w:lvl>
  </w:abstractNum>
  <w:abstractNum w:abstractNumId="11">
    <w:nsid w:val="03D77E3C"/>
    <w:multiLevelType w:val="hybridMultilevel"/>
    <w:tmpl w:val="4F109C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48E65E8"/>
    <w:multiLevelType w:val="hybridMultilevel"/>
    <w:tmpl w:val="75548E54"/>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7A577D7"/>
    <w:multiLevelType w:val="multilevel"/>
    <w:tmpl w:val="19701E06"/>
    <w:lvl w:ilvl="0">
      <w:start w:val="1"/>
      <w:numFmt w:val="decimal"/>
      <w:lvlText w:val="%1."/>
      <w:lvlJc w:val="left"/>
      <w:pPr>
        <w:tabs>
          <w:tab w:val="num" w:pos="720"/>
        </w:tabs>
        <w:ind w:left="720" w:hanging="360"/>
      </w:pPr>
      <w:rPr>
        <w:b/>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08097B92"/>
    <w:multiLevelType w:val="hybridMultilevel"/>
    <w:tmpl w:val="A5FA19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0821150D"/>
    <w:multiLevelType w:val="multilevel"/>
    <w:tmpl w:val="80BAD24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09BC26A9"/>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0AF46B1A"/>
    <w:multiLevelType w:val="multilevel"/>
    <w:tmpl w:val="286AD17A"/>
    <w:lvl w:ilvl="0">
      <w:start w:val="1"/>
      <w:numFmt w:val="decimal"/>
      <w:lvlText w:val="%1."/>
      <w:lvlJc w:val="left"/>
      <w:pPr>
        <w:ind w:left="720" w:hanging="360"/>
      </w:pPr>
      <w:rPr>
        <w:b/>
      </w:rPr>
    </w:lvl>
    <w:lvl w:ilv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8">
    <w:nsid w:val="0B307425"/>
    <w:multiLevelType w:val="hybridMultilevel"/>
    <w:tmpl w:val="80B66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0BB12585"/>
    <w:multiLevelType w:val="hybridMultilevel"/>
    <w:tmpl w:val="2AA20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BCA6C38"/>
    <w:multiLevelType w:val="hybridMultilevel"/>
    <w:tmpl w:val="F04EA2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0F2F8F"/>
    <w:multiLevelType w:val="multilevel"/>
    <w:tmpl w:val="9ADA27B2"/>
    <w:lvl w:ilvl="0">
      <w:start w:val="4"/>
      <w:numFmt w:val="decimal"/>
      <w:lvlText w:val="%1"/>
      <w:lvlJc w:val="left"/>
      <w:pPr>
        <w:ind w:left="440" w:hanging="440"/>
      </w:pPr>
      <w:rPr>
        <w:rFonts w:hint="default"/>
      </w:rPr>
    </w:lvl>
    <w:lvl w:ilvl="1">
      <w:start w:val="2"/>
      <w:numFmt w:val="decimal"/>
      <w:lvlText w:val="%1.%2"/>
      <w:lvlJc w:val="left"/>
      <w:pPr>
        <w:ind w:left="620" w:hanging="4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nsid w:val="13FD08C1"/>
    <w:multiLevelType w:val="multilevel"/>
    <w:tmpl w:val="1E90CD84"/>
    <w:lvl w:ilvl="0">
      <w:start w:val="1"/>
      <w:numFmt w:val="decimal"/>
      <w:lvlText w:val="%1"/>
      <w:lvlJc w:val="left"/>
      <w:pPr>
        <w:ind w:left="360" w:hanging="36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16BD0E77"/>
    <w:multiLevelType w:val="hybridMultilevel"/>
    <w:tmpl w:val="5400F96C"/>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70F57B1"/>
    <w:multiLevelType w:val="hybridMultilevel"/>
    <w:tmpl w:val="D02841F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8D978FC"/>
    <w:multiLevelType w:val="hybridMultilevel"/>
    <w:tmpl w:val="3B1AB2E4"/>
    <w:lvl w:ilvl="0" w:tplc="0809000B">
      <w:start w:val="1"/>
      <w:numFmt w:val="bullet"/>
      <w:lvlText w:val=""/>
      <w:lvlJc w:val="left"/>
      <w:pPr>
        <w:ind w:left="927" w:hanging="360"/>
      </w:pPr>
      <w:rPr>
        <w:rFonts w:ascii="Wingdings" w:hAnsi="Wingdings"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6">
    <w:nsid w:val="18DC6269"/>
    <w:multiLevelType w:val="hybridMultilevel"/>
    <w:tmpl w:val="CC2400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18F70181"/>
    <w:multiLevelType w:val="multilevel"/>
    <w:tmpl w:val="A732BD56"/>
    <w:lvl w:ilvl="0">
      <w:start w:val="18"/>
      <w:numFmt w:val="decimal"/>
      <w:lvlText w:val="%1.0"/>
      <w:lvlJc w:val="left"/>
      <w:pPr>
        <w:ind w:left="465" w:hanging="465"/>
      </w:pPr>
      <w:rPr>
        <w:rFonts w:cs="Arial" w:hint="default"/>
        <w:b/>
      </w:rPr>
    </w:lvl>
    <w:lvl w:ilvl="1">
      <w:start w:val="1"/>
      <w:numFmt w:val="decimal"/>
      <w:lvlText w:val="%1.%2"/>
      <w:lvlJc w:val="left"/>
      <w:pPr>
        <w:ind w:left="1185" w:hanging="465"/>
      </w:pPr>
      <w:rPr>
        <w:rFonts w:cs="Arial" w:hint="default"/>
        <w:b/>
      </w:rPr>
    </w:lvl>
    <w:lvl w:ilvl="2">
      <w:start w:val="1"/>
      <w:numFmt w:val="decimal"/>
      <w:lvlText w:val="%1.%2.%3"/>
      <w:lvlJc w:val="left"/>
      <w:pPr>
        <w:ind w:left="2160" w:hanging="720"/>
      </w:pPr>
      <w:rPr>
        <w:rFonts w:cs="Arial" w:hint="default"/>
        <w:b/>
      </w:rPr>
    </w:lvl>
    <w:lvl w:ilvl="3">
      <w:start w:val="1"/>
      <w:numFmt w:val="decimal"/>
      <w:lvlText w:val="%1.%2.%3.%4"/>
      <w:lvlJc w:val="left"/>
      <w:pPr>
        <w:ind w:left="3240" w:hanging="1080"/>
      </w:pPr>
      <w:rPr>
        <w:rFonts w:cs="Arial" w:hint="default"/>
        <w:b/>
      </w:rPr>
    </w:lvl>
    <w:lvl w:ilvl="4">
      <w:start w:val="1"/>
      <w:numFmt w:val="decimal"/>
      <w:lvlText w:val="%1.%2.%3.%4.%5"/>
      <w:lvlJc w:val="left"/>
      <w:pPr>
        <w:ind w:left="3960" w:hanging="1080"/>
      </w:pPr>
      <w:rPr>
        <w:rFonts w:cs="Arial" w:hint="default"/>
        <w:b/>
      </w:rPr>
    </w:lvl>
    <w:lvl w:ilvl="5">
      <w:start w:val="1"/>
      <w:numFmt w:val="decimal"/>
      <w:lvlText w:val="%1.%2.%3.%4.%5.%6"/>
      <w:lvlJc w:val="left"/>
      <w:pPr>
        <w:ind w:left="5040" w:hanging="1440"/>
      </w:pPr>
      <w:rPr>
        <w:rFonts w:cs="Arial" w:hint="default"/>
        <w:b/>
      </w:rPr>
    </w:lvl>
    <w:lvl w:ilvl="6">
      <w:start w:val="1"/>
      <w:numFmt w:val="decimal"/>
      <w:lvlText w:val="%1.%2.%3.%4.%5.%6.%7"/>
      <w:lvlJc w:val="left"/>
      <w:pPr>
        <w:ind w:left="5760" w:hanging="1440"/>
      </w:pPr>
      <w:rPr>
        <w:rFonts w:cs="Arial" w:hint="default"/>
        <w:b/>
      </w:rPr>
    </w:lvl>
    <w:lvl w:ilvl="7">
      <w:start w:val="1"/>
      <w:numFmt w:val="decimal"/>
      <w:lvlText w:val="%1.%2.%3.%4.%5.%6.%7.%8"/>
      <w:lvlJc w:val="left"/>
      <w:pPr>
        <w:ind w:left="6840" w:hanging="1800"/>
      </w:pPr>
      <w:rPr>
        <w:rFonts w:cs="Arial" w:hint="default"/>
        <w:b/>
      </w:rPr>
    </w:lvl>
    <w:lvl w:ilvl="8">
      <w:start w:val="1"/>
      <w:numFmt w:val="decimal"/>
      <w:lvlText w:val="%1.%2.%3.%4.%5.%6.%7.%8.%9"/>
      <w:lvlJc w:val="left"/>
      <w:pPr>
        <w:ind w:left="7560" w:hanging="1800"/>
      </w:pPr>
      <w:rPr>
        <w:rFonts w:cs="Arial" w:hint="default"/>
        <w:b/>
      </w:rPr>
    </w:lvl>
  </w:abstractNum>
  <w:abstractNum w:abstractNumId="28">
    <w:nsid w:val="1A600E64"/>
    <w:multiLevelType w:val="hybridMultilevel"/>
    <w:tmpl w:val="F2146E1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1AE917FE"/>
    <w:multiLevelType w:val="multilevel"/>
    <w:tmpl w:val="60620E94"/>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nsid w:val="1E4A3996"/>
    <w:multiLevelType w:val="hybridMultilevel"/>
    <w:tmpl w:val="3718E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FC5064F"/>
    <w:multiLevelType w:val="hybridMultilevel"/>
    <w:tmpl w:val="66A8C11C"/>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0103FBF"/>
    <w:multiLevelType w:val="hybridMultilevel"/>
    <w:tmpl w:val="7310A668"/>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14F7E0D"/>
    <w:multiLevelType w:val="hybridMultilevel"/>
    <w:tmpl w:val="1124D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1853567"/>
    <w:multiLevelType w:val="hybridMultilevel"/>
    <w:tmpl w:val="2424D5EA"/>
    <w:lvl w:ilvl="0" w:tplc="9290018A">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22926308"/>
    <w:multiLevelType w:val="hybridMultilevel"/>
    <w:tmpl w:val="2DD00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3856383"/>
    <w:multiLevelType w:val="hybridMultilevel"/>
    <w:tmpl w:val="CD3629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248E26C1"/>
    <w:multiLevelType w:val="hybridMultilevel"/>
    <w:tmpl w:val="C94C1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57B17B4"/>
    <w:multiLevelType w:val="hybridMultilevel"/>
    <w:tmpl w:val="F4B45B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5C64502"/>
    <w:multiLevelType w:val="hybridMultilevel"/>
    <w:tmpl w:val="5E626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6000066"/>
    <w:multiLevelType w:val="hybridMultilevel"/>
    <w:tmpl w:val="EB3866DC"/>
    <w:lvl w:ilvl="0" w:tplc="00000001">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6344C6A"/>
    <w:multiLevelType w:val="hybridMultilevel"/>
    <w:tmpl w:val="6A5EFEE8"/>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6386E98"/>
    <w:multiLevelType w:val="multilevel"/>
    <w:tmpl w:val="F5C04F10"/>
    <w:lvl w:ilvl="0">
      <w:start w:val="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278A22C0"/>
    <w:multiLevelType w:val="multilevel"/>
    <w:tmpl w:val="943AD7F2"/>
    <w:lvl w:ilvl="0">
      <w:start w:val="1"/>
      <w:numFmt w:val="decimal"/>
      <w:lvlText w:val="%1.0"/>
      <w:lvlJc w:val="left"/>
      <w:pPr>
        <w:ind w:left="460" w:hanging="360"/>
      </w:pPr>
      <w:rPr>
        <w:rFonts w:hint="default"/>
      </w:rPr>
    </w:lvl>
    <w:lvl w:ilvl="1">
      <w:start w:val="1"/>
      <w:numFmt w:val="decimal"/>
      <w:lvlText w:val="%1.%2"/>
      <w:lvlJc w:val="left"/>
      <w:pPr>
        <w:ind w:left="118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340" w:hanging="1080"/>
      </w:pPr>
      <w:rPr>
        <w:rFonts w:hint="default"/>
      </w:rPr>
    </w:lvl>
    <w:lvl w:ilvl="4">
      <w:start w:val="1"/>
      <w:numFmt w:val="decimal"/>
      <w:lvlText w:val="%1.%2.%3.%4.%5"/>
      <w:lvlJc w:val="left"/>
      <w:pPr>
        <w:ind w:left="406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5860" w:hanging="1440"/>
      </w:pPr>
      <w:rPr>
        <w:rFonts w:hint="default"/>
      </w:rPr>
    </w:lvl>
    <w:lvl w:ilvl="7">
      <w:start w:val="1"/>
      <w:numFmt w:val="decimal"/>
      <w:lvlText w:val="%1.%2.%3.%4.%5.%6.%7.%8"/>
      <w:lvlJc w:val="left"/>
      <w:pPr>
        <w:ind w:left="6940" w:hanging="1800"/>
      </w:pPr>
      <w:rPr>
        <w:rFonts w:hint="default"/>
      </w:rPr>
    </w:lvl>
    <w:lvl w:ilvl="8">
      <w:start w:val="1"/>
      <w:numFmt w:val="decimal"/>
      <w:lvlText w:val="%1.%2.%3.%4.%5.%6.%7.%8.%9"/>
      <w:lvlJc w:val="left"/>
      <w:pPr>
        <w:ind w:left="7660" w:hanging="1800"/>
      </w:pPr>
      <w:rPr>
        <w:rFonts w:hint="default"/>
      </w:rPr>
    </w:lvl>
  </w:abstractNum>
  <w:abstractNum w:abstractNumId="44">
    <w:nsid w:val="28341BCE"/>
    <w:multiLevelType w:val="hybridMultilevel"/>
    <w:tmpl w:val="C65C3B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86A1CB7"/>
    <w:multiLevelType w:val="hybridMultilevel"/>
    <w:tmpl w:val="7D8E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A524E32"/>
    <w:multiLevelType w:val="hybridMultilevel"/>
    <w:tmpl w:val="48F0B080"/>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CE223FF"/>
    <w:multiLevelType w:val="hybridMultilevel"/>
    <w:tmpl w:val="AC222D92"/>
    <w:lvl w:ilvl="0" w:tplc="24EE228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D2B7533"/>
    <w:multiLevelType w:val="hybridMultilevel"/>
    <w:tmpl w:val="10B08A62"/>
    <w:lvl w:ilvl="0" w:tplc="74FEA000">
      <w:start w:val="1"/>
      <w:numFmt w:val="decimal"/>
      <w:lvlText w:val="%1."/>
      <w:lvlJc w:val="left"/>
      <w:pPr>
        <w:ind w:left="720" w:hanging="360"/>
      </w:pPr>
      <w:rPr>
        <w:rFonts w:ascii="Candara" w:eastAsiaTheme="minorEastAsia" w:hAnsi="Candar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2D89266C"/>
    <w:multiLevelType w:val="hybridMultilevel"/>
    <w:tmpl w:val="5EA453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DA13002"/>
    <w:multiLevelType w:val="hybridMultilevel"/>
    <w:tmpl w:val="0D666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F42231A"/>
    <w:multiLevelType w:val="hybridMultilevel"/>
    <w:tmpl w:val="997C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FBF5C68"/>
    <w:multiLevelType w:val="multilevel"/>
    <w:tmpl w:val="B43AB218"/>
    <w:lvl w:ilvl="0">
      <w:start w:val="6"/>
      <w:numFmt w:val="decimal"/>
      <w:lvlText w:val="%1"/>
      <w:lvlJc w:val="left"/>
      <w:pPr>
        <w:ind w:left="440" w:hanging="440"/>
      </w:pPr>
      <w:rPr>
        <w:rFonts w:hint="default"/>
      </w:rPr>
    </w:lvl>
    <w:lvl w:ilvl="1">
      <w:start w:val="3"/>
      <w:numFmt w:val="decimal"/>
      <w:lvlText w:val="%1.%2"/>
      <w:lvlJc w:val="left"/>
      <w:pPr>
        <w:ind w:left="3600" w:hanging="72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720" w:hanging="1080"/>
      </w:pPr>
      <w:rPr>
        <w:rFonts w:hint="default"/>
      </w:rPr>
    </w:lvl>
    <w:lvl w:ilvl="4">
      <w:start w:val="1"/>
      <w:numFmt w:val="decimal"/>
      <w:lvlText w:val="%1.%2.%3.%4.%5"/>
      <w:lvlJc w:val="left"/>
      <w:pPr>
        <w:ind w:left="12960" w:hanging="1440"/>
      </w:pPr>
      <w:rPr>
        <w:rFonts w:hint="default"/>
      </w:rPr>
    </w:lvl>
    <w:lvl w:ilvl="5">
      <w:start w:val="1"/>
      <w:numFmt w:val="decimal"/>
      <w:lvlText w:val="%1.%2.%3.%4.%5.%6"/>
      <w:lvlJc w:val="left"/>
      <w:pPr>
        <w:ind w:left="16200" w:hanging="1800"/>
      </w:pPr>
      <w:rPr>
        <w:rFonts w:hint="default"/>
      </w:rPr>
    </w:lvl>
    <w:lvl w:ilvl="6">
      <w:start w:val="1"/>
      <w:numFmt w:val="decimal"/>
      <w:lvlText w:val="%1.%2.%3.%4.%5.%6.%7"/>
      <w:lvlJc w:val="left"/>
      <w:pPr>
        <w:ind w:left="19080" w:hanging="1800"/>
      </w:pPr>
      <w:rPr>
        <w:rFonts w:hint="default"/>
      </w:rPr>
    </w:lvl>
    <w:lvl w:ilvl="7">
      <w:start w:val="1"/>
      <w:numFmt w:val="decimal"/>
      <w:lvlText w:val="%1.%2.%3.%4.%5.%6.%7.%8"/>
      <w:lvlJc w:val="left"/>
      <w:pPr>
        <w:ind w:left="22320" w:hanging="2160"/>
      </w:pPr>
      <w:rPr>
        <w:rFonts w:hint="default"/>
      </w:rPr>
    </w:lvl>
    <w:lvl w:ilvl="8">
      <w:start w:val="1"/>
      <w:numFmt w:val="decimal"/>
      <w:lvlText w:val="%1.%2.%3.%4.%5.%6.%7.%8.%9"/>
      <w:lvlJc w:val="left"/>
      <w:pPr>
        <w:ind w:left="25560" w:hanging="2520"/>
      </w:pPr>
      <w:rPr>
        <w:rFonts w:hint="default"/>
      </w:rPr>
    </w:lvl>
  </w:abstractNum>
  <w:abstractNum w:abstractNumId="53">
    <w:nsid w:val="329E15D2"/>
    <w:multiLevelType w:val="hybridMultilevel"/>
    <w:tmpl w:val="87CE9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335E4D04"/>
    <w:multiLevelType w:val="hybridMultilevel"/>
    <w:tmpl w:val="CF4AE32C"/>
    <w:lvl w:ilvl="0" w:tplc="1676223A">
      <w:start w:val="1"/>
      <w:numFmt w:val="bullet"/>
      <w:lvlText w:val=""/>
      <w:lvlJc w:val="left"/>
      <w:pPr>
        <w:tabs>
          <w:tab w:val="num" w:pos="360"/>
        </w:tabs>
        <w:ind w:left="360"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338838F9"/>
    <w:multiLevelType w:val="hybridMultilevel"/>
    <w:tmpl w:val="079A222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nsid w:val="3B8A5077"/>
    <w:multiLevelType w:val="hybridMultilevel"/>
    <w:tmpl w:val="DB1C5826"/>
    <w:lvl w:ilvl="0" w:tplc="3C56193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3BAA3AF2"/>
    <w:multiLevelType w:val="hybridMultilevel"/>
    <w:tmpl w:val="EFB24332"/>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D8D7A2A"/>
    <w:multiLevelType w:val="hybridMultilevel"/>
    <w:tmpl w:val="2962F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3DF77BDC"/>
    <w:multiLevelType w:val="hybridMultilevel"/>
    <w:tmpl w:val="CEDED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12F7A87"/>
    <w:multiLevelType w:val="hybridMultilevel"/>
    <w:tmpl w:val="A9B07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15D4398"/>
    <w:multiLevelType w:val="hybridMultilevel"/>
    <w:tmpl w:val="7F8245D2"/>
    <w:lvl w:ilvl="0" w:tplc="BADABA0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nsid w:val="424C2D57"/>
    <w:multiLevelType w:val="hybridMultilevel"/>
    <w:tmpl w:val="BD224A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2A274B6"/>
    <w:multiLevelType w:val="hybridMultilevel"/>
    <w:tmpl w:val="4E5EE21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43154068"/>
    <w:multiLevelType w:val="multilevel"/>
    <w:tmpl w:val="2D2695C4"/>
    <w:lvl w:ilvl="0">
      <w:start w:val="1"/>
      <w:numFmt w:val="decimal"/>
      <w:lvlText w:val="%1."/>
      <w:lvlJc w:val="left"/>
      <w:pPr>
        <w:ind w:left="720" w:hanging="360"/>
      </w:pPr>
    </w:lvl>
    <w:lvl w:ilv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65">
    <w:nsid w:val="44425672"/>
    <w:multiLevelType w:val="multilevel"/>
    <w:tmpl w:val="1592D412"/>
    <w:lvl w:ilvl="0">
      <w:start w:val="10"/>
      <w:numFmt w:val="decimal"/>
      <w:lvlText w:val="%1.0"/>
      <w:lvlJc w:val="left"/>
      <w:pPr>
        <w:ind w:left="4680" w:hanging="720"/>
      </w:pPr>
      <w:rPr>
        <w:rFonts w:hint="default"/>
      </w:rPr>
    </w:lvl>
    <w:lvl w:ilvl="1">
      <w:start w:val="1"/>
      <w:numFmt w:val="decimal"/>
      <w:lvlText w:val="%1.%2"/>
      <w:lvlJc w:val="left"/>
      <w:pPr>
        <w:ind w:left="5400" w:hanging="720"/>
      </w:pPr>
      <w:rPr>
        <w:rFonts w:hint="default"/>
      </w:rPr>
    </w:lvl>
    <w:lvl w:ilvl="2">
      <w:start w:val="1"/>
      <w:numFmt w:val="decimal"/>
      <w:lvlText w:val="%1.%2.%3"/>
      <w:lvlJc w:val="left"/>
      <w:pPr>
        <w:ind w:left="6120" w:hanging="720"/>
      </w:pPr>
      <w:rPr>
        <w:rFonts w:hint="default"/>
      </w:rPr>
    </w:lvl>
    <w:lvl w:ilvl="3">
      <w:start w:val="1"/>
      <w:numFmt w:val="decimal"/>
      <w:lvlText w:val="%1.%2.%3.%4"/>
      <w:lvlJc w:val="left"/>
      <w:pPr>
        <w:ind w:left="7200" w:hanging="1080"/>
      </w:pPr>
      <w:rPr>
        <w:rFonts w:hint="default"/>
      </w:rPr>
    </w:lvl>
    <w:lvl w:ilvl="4">
      <w:start w:val="1"/>
      <w:numFmt w:val="decimal"/>
      <w:lvlText w:val="%1.%2.%3.%4.%5"/>
      <w:lvlJc w:val="left"/>
      <w:pPr>
        <w:ind w:left="8280" w:hanging="1440"/>
      </w:pPr>
      <w:rPr>
        <w:rFonts w:hint="default"/>
      </w:rPr>
    </w:lvl>
    <w:lvl w:ilvl="5">
      <w:start w:val="1"/>
      <w:numFmt w:val="decimal"/>
      <w:lvlText w:val="%1.%2.%3.%4.%5.%6"/>
      <w:lvlJc w:val="left"/>
      <w:pPr>
        <w:ind w:left="9360" w:hanging="1800"/>
      </w:pPr>
      <w:rPr>
        <w:rFonts w:hint="default"/>
      </w:rPr>
    </w:lvl>
    <w:lvl w:ilvl="6">
      <w:start w:val="1"/>
      <w:numFmt w:val="decimal"/>
      <w:lvlText w:val="%1.%2.%3.%4.%5.%6.%7"/>
      <w:lvlJc w:val="left"/>
      <w:pPr>
        <w:ind w:left="10080" w:hanging="1800"/>
      </w:pPr>
      <w:rPr>
        <w:rFonts w:hint="default"/>
      </w:rPr>
    </w:lvl>
    <w:lvl w:ilvl="7">
      <w:start w:val="1"/>
      <w:numFmt w:val="decimal"/>
      <w:lvlText w:val="%1.%2.%3.%4.%5.%6.%7.%8"/>
      <w:lvlJc w:val="left"/>
      <w:pPr>
        <w:ind w:left="11160" w:hanging="2160"/>
      </w:pPr>
      <w:rPr>
        <w:rFonts w:hint="default"/>
      </w:rPr>
    </w:lvl>
    <w:lvl w:ilvl="8">
      <w:start w:val="1"/>
      <w:numFmt w:val="decimal"/>
      <w:lvlText w:val="%1.%2.%3.%4.%5.%6.%7.%8.%9"/>
      <w:lvlJc w:val="left"/>
      <w:pPr>
        <w:ind w:left="12240" w:hanging="2520"/>
      </w:pPr>
      <w:rPr>
        <w:rFonts w:hint="default"/>
      </w:rPr>
    </w:lvl>
  </w:abstractNum>
  <w:abstractNum w:abstractNumId="66">
    <w:nsid w:val="44A247C9"/>
    <w:multiLevelType w:val="hybridMultilevel"/>
    <w:tmpl w:val="AFC4812A"/>
    <w:lvl w:ilvl="0" w:tplc="26AE45AE">
      <w:start w:val="10"/>
      <w:numFmt w:val="decimal"/>
      <w:lvlText w:val="%1"/>
      <w:lvlJc w:val="left"/>
      <w:pPr>
        <w:ind w:left="3960" w:hanging="360"/>
      </w:pPr>
      <w:rPr>
        <w:rFonts w:hint="default"/>
      </w:rPr>
    </w:lvl>
    <w:lvl w:ilvl="1" w:tplc="08090019">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67">
    <w:nsid w:val="46445AB2"/>
    <w:multiLevelType w:val="multilevel"/>
    <w:tmpl w:val="6A4ED18C"/>
    <w:lvl w:ilvl="0">
      <w:start w:val="19"/>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8">
    <w:nsid w:val="4689371A"/>
    <w:multiLevelType w:val="multilevel"/>
    <w:tmpl w:val="3F70234E"/>
    <w:lvl w:ilvl="0">
      <w:start w:val="14"/>
      <w:numFmt w:val="decimal"/>
      <w:lvlText w:val="%1.0"/>
      <w:lvlJc w:val="left"/>
      <w:pPr>
        <w:ind w:left="465" w:hanging="465"/>
      </w:pPr>
      <w:rPr>
        <w:rFonts w:cs="Arial" w:hint="default"/>
      </w:rPr>
    </w:lvl>
    <w:lvl w:ilvl="1">
      <w:start w:val="1"/>
      <w:numFmt w:val="decimal"/>
      <w:lvlText w:val="%1.%2"/>
      <w:lvlJc w:val="left"/>
      <w:pPr>
        <w:ind w:left="1185" w:hanging="465"/>
      </w:pPr>
      <w:rPr>
        <w:rFonts w:cs="Arial" w:hint="default"/>
      </w:rPr>
    </w:lvl>
    <w:lvl w:ilvl="2">
      <w:start w:val="1"/>
      <w:numFmt w:val="decimal"/>
      <w:lvlText w:val="%1.%2.%3"/>
      <w:lvlJc w:val="left"/>
      <w:pPr>
        <w:ind w:left="2160" w:hanging="720"/>
      </w:pPr>
      <w:rPr>
        <w:rFonts w:cs="Arial" w:hint="default"/>
      </w:rPr>
    </w:lvl>
    <w:lvl w:ilvl="3">
      <w:start w:val="1"/>
      <w:numFmt w:val="decimal"/>
      <w:lvlText w:val="%1.%2.%3.%4"/>
      <w:lvlJc w:val="left"/>
      <w:pPr>
        <w:ind w:left="3240" w:hanging="1080"/>
      </w:pPr>
      <w:rPr>
        <w:rFonts w:cs="Arial" w:hint="default"/>
      </w:rPr>
    </w:lvl>
    <w:lvl w:ilvl="4">
      <w:start w:val="1"/>
      <w:numFmt w:val="decimal"/>
      <w:lvlText w:val="%1.%2.%3.%4.%5"/>
      <w:lvlJc w:val="left"/>
      <w:pPr>
        <w:ind w:left="3960" w:hanging="1080"/>
      </w:pPr>
      <w:rPr>
        <w:rFonts w:cs="Arial" w:hint="default"/>
      </w:rPr>
    </w:lvl>
    <w:lvl w:ilvl="5">
      <w:start w:val="1"/>
      <w:numFmt w:val="decimal"/>
      <w:lvlText w:val="%1.%2.%3.%4.%5.%6"/>
      <w:lvlJc w:val="left"/>
      <w:pPr>
        <w:ind w:left="5040" w:hanging="1440"/>
      </w:pPr>
      <w:rPr>
        <w:rFonts w:cs="Arial" w:hint="default"/>
      </w:rPr>
    </w:lvl>
    <w:lvl w:ilvl="6">
      <w:start w:val="1"/>
      <w:numFmt w:val="decimal"/>
      <w:lvlText w:val="%1.%2.%3.%4.%5.%6.%7"/>
      <w:lvlJc w:val="left"/>
      <w:pPr>
        <w:ind w:left="5760" w:hanging="1440"/>
      </w:pPr>
      <w:rPr>
        <w:rFonts w:cs="Arial" w:hint="default"/>
      </w:rPr>
    </w:lvl>
    <w:lvl w:ilvl="7">
      <w:start w:val="1"/>
      <w:numFmt w:val="decimal"/>
      <w:lvlText w:val="%1.%2.%3.%4.%5.%6.%7.%8"/>
      <w:lvlJc w:val="left"/>
      <w:pPr>
        <w:ind w:left="6840" w:hanging="1800"/>
      </w:pPr>
      <w:rPr>
        <w:rFonts w:cs="Arial" w:hint="default"/>
      </w:rPr>
    </w:lvl>
    <w:lvl w:ilvl="8">
      <w:start w:val="1"/>
      <w:numFmt w:val="decimal"/>
      <w:lvlText w:val="%1.%2.%3.%4.%5.%6.%7.%8.%9"/>
      <w:lvlJc w:val="left"/>
      <w:pPr>
        <w:ind w:left="7560" w:hanging="1800"/>
      </w:pPr>
      <w:rPr>
        <w:rFonts w:cs="Arial" w:hint="default"/>
      </w:rPr>
    </w:lvl>
  </w:abstractNum>
  <w:abstractNum w:abstractNumId="69">
    <w:nsid w:val="49D10BDF"/>
    <w:multiLevelType w:val="hybridMultilevel"/>
    <w:tmpl w:val="2E025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A770D68"/>
    <w:multiLevelType w:val="multilevel"/>
    <w:tmpl w:val="5F604262"/>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1">
    <w:nsid w:val="4B303377"/>
    <w:multiLevelType w:val="hybridMultilevel"/>
    <w:tmpl w:val="DAA0B2F2"/>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4B523B88"/>
    <w:multiLevelType w:val="hybridMultilevel"/>
    <w:tmpl w:val="13087FCC"/>
    <w:lvl w:ilvl="0" w:tplc="FFFFFFFF">
      <w:start w:val="1"/>
      <w:numFmt w:val="decimal"/>
      <w:lvlText w:val="%1."/>
      <w:lvlJc w:val="left"/>
      <w:pPr>
        <w:tabs>
          <w:tab w:val="num" w:pos="720"/>
        </w:tabs>
        <w:ind w:left="720" w:hanging="360"/>
      </w:pPr>
      <w:rPr>
        <w:rFonts w:hint="default"/>
      </w:rPr>
    </w:lvl>
    <w:lvl w:ilvl="1" w:tplc="FFFFFFFF">
      <w:start w:val="1"/>
      <w:numFmt w:val="none"/>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nsid w:val="4BFF3CC3"/>
    <w:multiLevelType w:val="hybridMultilevel"/>
    <w:tmpl w:val="7504B138"/>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4CAD5029"/>
    <w:multiLevelType w:val="hybridMultilevel"/>
    <w:tmpl w:val="206045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4D0207F2"/>
    <w:multiLevelType w:val="hybridMultilevel"/>
    <w:tmpl w:val="D9A05622"/>
    <w:lvl w:ilvl="0" w:tplc="00000001">
      <w:start w:val="1"/>
      <w:numFmt w:val="bullet"/>
      <w:lvlText w:val="•"/>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nsid w:val="4D660235"/>
    <w:multiLevelType w:val="hybridMultilevel"/>
    <w:tmpl w:val="92B6E440"/>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4DB840A7"/>
    <w:multiLevelType w:val="hybridMultilevel"/>
    <w:tmpl w:val="F18883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nsid w:val="4E322164"/>
    <w:multiLevelType w:val="hybridMultilevel"/>
    <w:tmpl w:val="3D6CD6F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nsid w:val="4F8E3A5B"/>
    <w:multiLevelType w:val="hybridMultilevel"/>
    <w:tmpl w:val="8DB271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0841239"/>
    <w:multiLevelType w:val="hybridMultilevel"/>
    <w:tmpl w:val="A8987D52"/>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3B47067"/>
    <w:multiLevelType w:val="hybridMultilevel"/>
    <w:tmpl w:val="DAF45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54075B84"/>
    <w:multiLevelType w:val="multilevel"/>
    <w:tmpl w:val="6624D068"/>
    <w:lvl w:ilvl="0">
      <w:start w:val="1"/>
      <w:numFmt w:val="decimal"/>
      <w:lvlText w:val="%1.0"/>
      <w:lvlJc w:val="left"/>
      <w:pPr>
        <w:ind w:left="720" w:hanging="720"/>
      </w:pPr>
      <w:rPr>
        <w:rFonts w:cs="Times New Roman" w:hint="default"/>
      </w:rPr>
    </w:lvl>
    <w:lvl w:ilvl="1">
      <w:start w:val="1"/>
      <w:numFmt w:val="decimal"/>
      <w:lvlText w:val="%1.%2"/>
      <w:lvlJc w:val="left"/>
      <w:pPr>
        <w:ind w:left="1440" w:hanging="720"/>
      </w:pPr>
      <w:rPr>
        <w:rFonts w:cs="Times New Roman" w:hint="default"/>
        <w:b w:val="0"/>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7200" w:hanging="2160"/>
      </w:pPr>
      <w:rPr>
        <w:rFonts w:cs="Times New Roman" w:hint="default"/>
      </w:rPr>
    </w:lvl>
    <w:lvl w:ilvl="8">
      <w:start w:val="1"/>
      <w:numFmt w:val="decimal"/>
      <w:lvlText w:val="%1.%2.%3.%4.%5.%6.%7.%8.%9"/>
      <w:lvlJc w:val="left"/>
      <w:pPr>
        <w:ind w:left="7920" w:hanging="2160"/>
      </w:pPr>
      <w:rPr>
        <w:rFonts w:cs="Times New Roman" w:hint="default"/>
      </w:rPr>
    </w:lvl>
  </w:abstractNum>
  <w:abstractNum w:abstractNumId="83">
    <w:nsid w:val="57565642"/>
    <w:multiLevelType w:val="multilevel"/>
    <w:tmpl w:val="F9944772"/>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4">
    <w:nsid w:val="59137B3A"/>
    <w:multiLevelType w:val="hybridMultilevel"/>
    <w:tmpl w:val="FE383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5A61773C"/>
    <w:multiLevelType w:val="hybridMultilevel"/>
    <w:tmpl w:val="1C181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5EE25A4D"/>
    <w:multiLevelType w:val="hybridMultilevel"/>
    <w:tmpl w:val="E57C801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5EF82B91"/>
    <w:multiLevelType w:val="multilevel"/>
    <w:tmpl w:val="1856E02E"/>
    <w:lvl w:ilvl="0">
      <w:start w:val="1"/>
      <w:numFmt w:val="decimal"/>
      <w:lvlText w:val="%1"/>
      <w:lvlJc w:val="left"/>
      <w:pPr>
        <w:ind w:left="600" w:hanging="600"/>
      </w:pPr>
      <w:rPr>
        <w:rFonts w:hint="default"/>
      </w:rPr>
    </w:lvl>
    <w:lvl w:ilvl="1">
      <w:start w:val="7"/>
      <w:numFmt w:val="decimal"/>
      <w:lvlText w:val="%1.%2"/>
      <w:lvlJc w:val="left"/>
      <w:pPr>
        <w:ind w:left="2340" w:hanging="720"/>
      </w:pPr>
      <w:rPr>
        <w:rFonts w:hint="default"/>
      </w:rPr>
    </w:lvl>
    <w:lvl w:ilvl="2">
      <w:start w:val="3"/>
      <w:numFmt w:val="decimal"/>
      <w:lvlText w:val="%1.%2.%3"/>
      <w:lvlJc w:val="left"/>
      <w:pPr>
        <w:ind w:left="3960" w:hanging="720"/>
      </w:pPr>
      <w:rPr>
        <w:rFonts w:hint="default"/>
      </w:rPr>
    </w:lvl>
    <w:lvl w:ilvl="3">
      <w:start w:val="1"/>
      <w:numFmt w:val="decimal"/>
      <w:lvlText w:val="%1.%2.%3.%4"/>
      <w:lvlJc w:val="left"/>
      <w:pPr>
        <w:ind w:left="5940" w:hanging="108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540" w:hanging="1440"/>
      </w:pPr>
      <w:rPr>
        <w:rFonts w:hint="default"/>
      </w:rPr>
    </w:lvl>
    <w:lvl w:ilvl="6">
      <w:start w:val="1"/>
      <w:numFmt w:val="decimal"/>
      <w:lvlText w:val="%1.%2.%3.%4.%5.%6.%7"/>
      <w:lvlJc w:val="left"/>
      <w:pPr>
        <w:ind w:left="11520" w:hanging="1800"/>
      </w:pPr>
      <w:rPr>
        <w:rFonts w:hint="default"/>
      </w:rPr>
    </w:lvl>
    <w:lvl w:ilvl="7">
      <w:start w:val="1"/>
      <w:numFmt w:val="decimal"/>
      <w:lvlText w:val="%1.%2.%3.%4.%5.%6.%7.%8"/>
      <w:lvlJc w:val="left"/>
      <w:pPr>
        <w:ind w:left="13140" w:hanging="1800"/>
      </w:pPr>
      <w:rPr>
        <w:rFonts w:hint="default"/>
      </w:rPr>
    </w:lvl>
    <w:lvl w:ilvl="8">
      <w:start w:val="1"/>
      <w:numFmt w:val="decimal"/>
      <w:lvlText w:val="%1.%2.%3.%4.%5.%6.%7.%8.%9"/>
      <w:lvlJc w:val="left"/>
      <w:pPr>
        <w:ind w:left="15120" w:hanging="2160"/>
      </w:pPr>
      <w:rPr>
        <w:rFonts w:hint="default"/>
      </w:rPr>
    </w:lvl>
  </w:abstractNum>
  <w:abstractNum w:abstractNumId="88">
    <w:nsid w:val="60A15883"/>
    <w:multiLevelType w:val="multilevel"/>
    <w:tmpl w:val="CC7C3CB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61943D8A"/>
    <w:multiLevelType w:val="hybridMultilevel"/>
    <w:tmpl w:val="0ABC38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62B22146"/>
    <w:multiLevelType w:val="hybridMultilevel"/>
    <w:tmpl w:val="D966A3F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1">
    <w:nsid w:val="62F75800"/>
    <w:multiLevelType w:val="hybridMultilevel"/>
    <w:tmpl w:val="6F6C099C"/>
    <w:lvl w:ilvl="0" w:tplc="FFFFFFFF">
      <w:start w:val="1"/>
      <w:numFmt w:val="decimal"/>
      <w:lvlText w:val="%1."/>
      <w:lvlJc w:val="left"/>
      <w:pPr>
        <w:tabs>
          <w:tab w:val="num" w:pos="720"/>
        </w:tabs>
        <w:ind w:left="720" w:hanging="360"/>
      </w:pPr>
    </w:lvl>
    <w:lvl w:ilvl="1" w:tplc="FFFFFFFF">
      <w:start w:val="1"/>
      <w:numFmt w:val="none"/>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
    <w:nsid w:val="63904FA6"/>
    <w:multiLevelType w:val="hybridMultilevel"/>
    <w:tmpl w:val="B298F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644C1195"/>
    <w:multiLevelType w:val="multilevel"/>
    <w:tmpl w:val="592C43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65D869E7"/>
    <w:multiLevelType w:val="hybridMultilevel"/>
    <w:tmpl w:val="0D6A1708"/>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5F11D82"/>
    <w:multiLevelType w:val="hybridMultilevel"/>
    <w:tmpl w:val="6608C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6811DB2"/>
    <w:multiLevelType w:val="hybridMultilevel"/>
    <w:tmpl w:val="3FCE14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88624B7"/>
    <w:multiLevelType w:val="multilevel"/>
    <w:tmpl w:val="57C2055A"/>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8">
    <w:nsid w:val="68ED0A12"/>
    <w:multiLevelType w:val="hybridMultilevel"/>
    <w:tmpl w:val="F29AB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69C03E4B"/>
    <w:multiLevelType w:val="hybridMultilevel"/>
    <w:tmpl w:val="1450C7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6A797DA1"/>
    <w:multiLevelType w:val="hybridMultilevel"/>
    <w:tmpl w:val="9BB89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6B0C6C32"/>
    <w:multiLevelType w:val="multilevel"/>
    <w:tmpl w:val="360CFA30"/>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2">
    <w:nsid w:val="6F376602"/>
    <w:multiLevelType w:val="multilevel"/>
    <w:tmpl w:val="50EE0C32"/>
    <w:lvl w:ilvl="0">
      <w:start w:val="1"/>
      <w:numFmt w:val="decimal"/>
      <w:lvlText w:val="%1"/>
      <w:lvlJc w:val="left"/>
      <w:pPr>
        <w:ind w:left="600" w:hanging="600"/>
      </w:pPr>
      <w:rPr>
        <w:rFonts w:hint="default"/>
      </w:rPr>
    </w:lvl>
    <w:lvl w:ilvl="1">
      <w:start w:val="7"/>
      <w:numFmt w:val="decimal"/>
      <w:lvlText w:val="%1.%2"/>
      <w:lvlJc w:val="left"/>
      <w:pPr>
        <w:ind w:left="2340" w:hanging="720"/>
      </w:pPr>
      <w:rPr>
        <w:rFonts w:hint="default"/>
      </w:rPr>
    </w:lvl>
    <w:lvl w:ilvl="2">
      <w:start w:val="3"/>
      <w:numFmt w:val="decimal"/>
      <w:lvlText w:val="%1.%2.%3"/>
      <w:lvlJc w:val="left"/>
      <w:pPr>
        <w:ind w:left="3960" w:hanging="720"/>
      </w:pPr>
      <w:rPr>
        <w:rFonts w:hint="default"/>
      </w:rPr>
    </w:lvl>
    <w:lvl w:ilvl="3">
      <w:start w:val="1"/>
      <w:numFmt w:val="decimal"/>
      <w:lvlText w:val="%1.%2.%3.%4"/>
      <w:lvlJc w:val="left"/>
      <w:pPr>
        <w:ind w:left="5940" w:hanging="108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540" w:hanging="1440"/>
      </w:pPr>
      <w:rPr>
        <w:rFonts w:hint="default"/>
      </w:rPr>
    </w:lvl>
    <w:lvl w:ilvl="6">
      <w:start w:val="1"/>
      <w:numFmt w:val="decimal"/>
      <w:lvlText w:val="%1.%2.%3.%4.%5.%6.%7"/>
      <w:lvlJc w:val="left"/>
      <w:pPr>
        <w:ind w:left="11520" w:hanging="1800"/>
      </w:pPr>
      <w:rPr>
        <w:rFonts w:hint="default"/>
      </w:rPr>
    </w:lvl>
    <w:lvl w:ilvl="7">
      <w:start w:val="1"/>
      <w:numFmt w:val="decimal"/>
      <w:lvlText w:val="%1.%2.%3.%4.%5.%6.%7.%8"/>
      <w:lvlJc w:val="left"/>
      <w:pPr>
        <w:ind w:left="13140" w:hanging="1800"/>
      </w:pPr>
      <w:rPr>
        <w:rFonts w:hint="default"/>
      </w:rPr>
    </w:lvl>
    <w:lvl w:ilvl="8">
      <w:start w:val="1"/>
      <w:numFmt w:val="decimal"/>
      <w:lvlText w:val="%1.%2.%3.%4.%5.%6.%7.%8.%9"/>
      <w:lvlJc w:val="left"/>
      <w:pPr>
        <w:ind w:left="15120" w:hanging="2160"/>
      </w:pPr>
      <w:rPr>
        <w:rFonts w:hint="default"/>
      </w:rPr>
    </w:lvl>
  </w:abstractNum>
  <w:abstractNum w:abstractNumId="103">
    <w:nsid w:val="6F420C8A"/>
    <w:multiLevelType w:val="multilevel"/>
    <w:tmpl w:val="2098AF74"/>
    <w:lvl w:ilvl="0">
      <w:start w:val="1"/>
      <w:numFmt w:val="none"/>
      <w:pStyle w:val="Heading1"/>
      <w:suff w:val="nothing"/>
      <w:lvlText w:val="%1"/>
      <w:lvlJc w:val="left"/>
      <w:pPr>
        <w:ind w:left="0" w:firstLine="0"/>
      </w:pPr>
      <w:rPr>
        <w:rFonts w:hint="default"/>
      </w:rPr>
    </w:lvl>
    <w:lvl w:ilvl="1">
      <w:start w:val="1"/>
      <w:numFmt w:val="decimal"/>
      <w:pStyle w:val="Heading2"/>
      <w:suff w:val="space"/>
      <w:lvlText w:val="Chapter %2%1:"/>
      <w:lvlJc w:val="left"/>
      <w:pPr>
        <w:ind w:left="8931" w:firstLine="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pStyle w:val="Heading3"/>
      <w:suff w:val="space"/>
      <w:lvlText w:val="%1%2.%3"/>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6210" w:firstLine="0"/>
      </w:pPr>
      <w:rPr>
        <w:rFonts w:hint="default"/>
      </w:rPr>
    </w:lvl>
    <w:lvl w:ilvl="4">
      <w:start w:val="1"/>
      <w:numFmt w:val="decimal"/>
      <w:pStyle w:val="Heading5"/>
      <w:suff w:val="space"/>
      <w:lvlText w:val="%2.%3.%4.%5"/>
      <w:lvlJc w:val="left"/>
      <w:pPr>
        <w:ind w:left="0" w:firstLine="113"/>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04">
    <w:nsid w:val="719D6F2D"/>
    <w:multiLevelType w:val="hybridMultilevel"/>
    <w:tmpl w:val="271CDBB2"/>
    <w:lvl w:ilvl="0" w:tplc="AE5478A0">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5">
    <w:nsid w:val="720212EF"/>
    <w:multiLevelType w:val="hybridMultilevel"/>
    <w:tmpl w:val="3EB2B704"/>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72417BB4"/>
    <w:multiLevelType w:val="hybridMultilevel"/>
    <w:tmpl w:val="151644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7">
    <w:nsid w:val="73490C5C"/>
    <w:multiLevelType w:val="hybridMultilevel"/>
    <w:tmpl w:val="CF28C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74827764"/>
    <w:multiLevelType w:val="multilevel"/>
    <w:tmpl w:val="11AC73B6"/>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09">
    <w:nsid w:val="787457FC"/>
    <w:multiLevelType w:val="hybridMultilevel"/>
    <w:tmpl w:val="72E8C02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79701837"/>
    <w:multiLevelType w:val="hybridMultilevel"/>
    <w:tmpl w:val="F2E261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799D5249"/>
    <w:multiLevelType w:val="hybridMultilevel"/>
    <w:tmpl w:val="50BA5D44"/>
    <w:lvl w:ilvl="0" w:tplc="08090017">
      <w:start w:val="1"/>
      <w:numFmt w:val="lowerLetter"/>
      <w:lvlText w:val="%1)"/>
      <w:lvlJc w:val="left"/>
      <w:pPr>
        <w:ind w:left="720" w:hanging="360"/>
      </w:pPr>
    </w:lvl>
    <w:lvl w:ilvl="1" w:tplc="77848150">
      <w:start w:val="1"/>
      <w:numFmt w:val="decimal"/>
      <w:lvlText w:val="%2)"/>
      <w:lvlJc w:val="left"/>
      <w:pPr>
        <w:ind w:left="1440" w:hanging="360"/>
      </w:pPr>
      <w:rPr>
        <w:rFonts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7A751CC1"/>
    <w:multiLevelType w:val="multilevel"/>
    <w:tmpl w:val="823CE0BC"/>
    <w:lvl w:ilvl="0">
      <w:start w:val="11"/>
      <w:numFmt w:val="decimal"/>
      <w:lvlText w:val="%1.0"/>
      <w:lvlJc w:val="left"/>
      <w:pPr>
        <w:ind w:left="500" w:hanging="500"/>
      </w:pPr>
      <w:rPr>
        <w:rFonts w:hint="default"/>
      </w:rPr>
    </w:lvl>
    <w:lvl w:ilvl="1">
      <w:start w:val="1"/>
      <w:numFmt w:val="decimal"/>
      <w:lvlText w:val="%1.%2"/>
      <w:lvlJc w:val="left"/>
      <w:pPr>
        <w:ind w:left="1220" w:hanging="5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3">
    <w:nsid w:val="7B275A73"/>
    <w:multiLevelType w:val="multilevel"/>
    <w:tmpl w:val="6D609954"/>
    <w:lvl w:ilvl="0">
      <w:start w:val="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4">
    <w:nsid w:val="7D031D45"/>
    <w:multiLevelType w:val="hybridMultilevel"/>
    <w:tmpl w:val="7A8CAE14"/>
    <w:lvl w:ilvl="0" w:tplc="00000001">
      <w:start w:val="1"/>
      <w:numFmt w:val="bullet"/>
      <w:lvlText w:val="•"/>
      <w:lvlJc w:val="left"/>
      <w:pPr>
        <w:ind w:left="720" w:hanging="360"/>
      </w:pPr>
    </w:lvl>
    <w:lvl w:ilvl="1" w:tplc="DC58C938">
      <w:start w:val="1"/>
      <w:numFmt w:val="bullet"/>
      <w:lvlText w:val="–"/>
      <w:lvlJc w:val="left"/>
      <w:pPr>
        <w:ind w:left="1440" w:hanging="360"/>
      </w:pPr>
      <w:rPr>
        <w:rFonts w:ascii="Candara" w:eastAsiaTheme="minorEastAsia" w:hAnsi="Candar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7F46679B"/>
    <w:multiLevelType w:val="multilevel"/>
    <w:tmpl w:val="FCAAC6CC"/>
    <w:lvl w:ilvl="0">
      <w:start w:val="4"/>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116">
    <w:nsid w:val="7FB525E6"/>
    <w:multiLevelType w:val="hybridMultilevel"/>
    <w:tmpl w:val="45343846"/>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08"/>
  </w:num>
  <w:num w:numId="3">
    <w:abstractNumId w:val="92"/>
  </w:num>
  <w:num w:numId="4">
    <w:abstractNumId w:val="59"/>
  </w:num>
  <w:num w:numId="5">
    <w:abstractNumId w:val="43"/>
  </w:num>
  <w:num w:numId="6">
    <w:abstractNumId w:val="62"/>
  </w:num>
  <w:num w:numId="7">
    <w:abstractNumId w:val="26"/>
  </w:num>
  <w:num w:numId="8">
    <w:abstractNumId w:val="49"/>
  </w:num>
  <w:num w:numId="9">
    <w:abstractNumId w:val="104"/>
  </w:num>
  <w:num w:numId="10">
    <w:abstractNumId w:val="82"/>
  </w:num>
  <w:num w:numId="11">
    <w:abstractNumId w:val="96"/>
  </w:num>
  <w:num w:numId="12">
    <w:abstractNumId w:val="79"/>
  </w:num>
  <w:num w:numId="13">
    <w:abstractNumId w:val="36"/>
  </w:num>
  <w:num w:numId="14">
    <w:abstractNumId w:val="83"/>
  </w:num>
  <w:num w:numId="15">
    <w:abstractNumId w:val="29"/>
  </w:num>
  <w:num w:numId="16">
    <w:abstractNumId w:val="45"/>
  </w:num>
  <w:num w:numId="17">
    <w:abstractNumId w:val="50"/>
  </w:num>
  <w:num w:numId="18">
    <w:abstractNumId w:val="7"/>
  </w:num>
  <w:num w:numId="19">
    <w:abstractNumId w:val="6"/>
  </w:num>
  <w:num w:numId="20">
    <w:abstractNumId w:val="54"/>
  </w:num>
  <w:num w:numId="21">
    <w:abstractNumId w:val="1"/>
  </w:num>
  <w:num w:numId="22">
    <w:abstractNumId w:val="2"/>
  </w:num>
  <w:num w:numId="23">
    <w:abstractNumId w:val="112"/>
  </w:num>
  <w:num w:numId="24">
    <w:abstractNumId w:val="38"/>
  </w:num>
  <w:num w:numId="25">
    <w:abstractNumId w:val="61"/>
  </w:num>
  <w:num w:numId="26">
    <w:abstractNumId w:val="47"/>
  </w:num>
  <w:num w:numId="27">
    <w:abstractNumId w:val="56"/>
  </w:num>
  <w:num w:numId="28">
    <w:abstractNumId w:val="71"/>
  </w:num>
  <w:num w:numId="29">
    <w:abstractNumId w:val="60"/>
  </w:num>
  <w:num w:numId="30">
    <w:abstractNumId w:val="100"/>
  </w:num>
  <w:num w:numId="31">
    <w:abstractNumId w:val="39"/>
  </w:num>
  <w:num w:numId="32">
    <w:abstractNumId w:val="103"/>
  </w:num>
  <w:num w:numId="3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93"/>
  </w:num>
  <w:num w:numId="36">
    <w:abstractNumId w:val="114"/>
  </w:num>
  <w:num w:numId="37">
    <w:abstractNumId w:val="25"/>
  </w:num>
  <w:num w:numId="38">
    <w:abstractNumId w:val="103"/>
  </w:num>
  <w:num w:numId="39">
    <w:abstractNumId w:val="103"/>
  </w:num>
  <w:num w:numId="40">
    <w:abstractNumId w:val="103"/>
  </w:num>
  <w:num w:numId="41">
    <w:abstractNumId w:val="103"/>
  </w:num>
  <w:num w:numId="42">
    <w:abstractNumId w:val="103"/>
  </w:num>
  <w:num w:numId="43">
    <w:abstractNumId w:val="103"/>
  </w:num>
  <w:num w:numId="44">
    <w:abstractNumId w:val="103"/>
  </w:num>
  <w:num w:numId="45">
    <w:abstractNumId w:val="69"/>
  </w:num>
  <w:num w:numId="46">
    <w:abstractNumId w:val="44"/>
  </w:num>
  <w:num w:numId="47">
    <w:abstractNumId w:val="40"/>
  </w:num>
  <w:num w:numId="48">
    <w:abstractNumId w:val="64"/>
  </w:num>
  <w:num w:numId="49">
    <w:abstractNumId w:val="23"/>
  </w:num>
  <w:num w:numId="50">
    <w:abstractNumId w:val="70"/>
  </w:num>
  <w:num w:numId="51">
    <w:abstractNumId w:val="116"/>
  </w:num>
  <w:num w:numId="52">
    <w:abstractNumId w:val="76"/>
  </w:num>
  <w:num w:numId="53">
    <w:abstractNumId w:val="17"/>
  </w:num>
  <w:num w:numId="54">
    <w:abstractNumId w:val="75"/>
  </w:num>
  <w:num w:numId="55">
    <w:abstractNumId w:val="111"/>
  </w:num>
  <w:num w:numId="56">
    <w:abstractNumId w:val="11"/>
  </w:num>
  <w:num w:numId="57">
    <w:abstractNumId w:val="31"/>
  </w:num>
  <w:num w:numId="58">
    <w:abstractNumId w:val="94"/>
  </w:num>
  <w:num w:numId="59">
    <w:abstractNumId w:val="46"/>
  </w:num>
  <w:num w:numId="60">
    <w:abstractNumId w:val="57"/>
  </w:num>
  <w:num w:numId="61">
    <w:abstractNumId w:val="73"/>
  </w:num>
  <w:num w:numId="62">
    <w:abstractNumId w:val="24"/>
  </w:num>
  <w:num w:numId="63">
    <w:abstractNumId w:val="109"/>
  </w:num>
  <w:num w:numId="64">
    <w:abstractNumId w:val="86"/>
  </w:num>
  <w:num w:numId="65">
    <w:abstractNumId w:val="12"/>
  </w:num>
  <w:num w:numId="66">
    <w:abstractNumId w:val="41"/>
  </w:num>
  <w:num w:numId="67">
    <w:abstractNumId w:val="103"/>
  </w:num>
  <w:num w:numId="68">
    <w:abstractNumId w:val="113"/>
  </w:num>
  <w:num w:numId="69">
    <w:abstractNumId w:val="42"/>
  </w:num>
  <w:num w:numId="70">
    <w:abstractNumId w:val="8"/>
  </w:num>
  <w:num w:numId="71">
    <w:abstractNumId w:val="87"/>
  </w:num>
  <w:num w:numId="72">
    <w:abstractNumId w:val="102"/>
  </w:num>
  <w:num w:numId="73">
    <w:abstractNumId w:val="74"/>
  </w:num>
  <w:num w:numId="74">
    <w:abstractNumId w:val="101"/>
  </w:num>
  <w:num w:numId="75">
    <w:abstractNumId w:val="10"/>
  </w:num>
  <w:num w:numId="76">
    <w:abstractNumId w:val="98"/>
  </w:num>
  <w:num w:numId="77">
    <w:abstractNumId w:val="22"/>
  </w:num>
  <w:num w:numId="78">
    <w:abstractNumId w:val="58"/>
  </w:num>
  <w:num w:numId="79">
    <w:abstractNumId w:val="15"/>
  </w:num>
  <w:num w:numId="80">
    <w:abstractNumId w:val="88"/>
  </w:num>
  <w:num w:numId="81">
    <w:abstractNumId w:val="21"/>
  </w:num>
  <w:num w:numId="82">
    <w:abstractNumId w:val="9"/>
  </w:num>
  <w:num w:numId="83">
    <w:abstractNumId w:val="52"/>
  </w:num>
  <w:num w:numId="84">
    <w:abstractNumId w:val="110"/>
  </w:num>
  <w:num w:numId="85">
    <w:abstractNumId w:val="106"/>
  </w:num>
  <w:num w:numId="86">
    <w:abstractNumId w:val="77"/>
  </w:num>
  <w:num w:numId="87">
    <w:abstractNumId w:val="14"/>
  </w:num>
  <w:num w:numId="88">
    <w:abstractNumId w:val="66"/>
  </w:num>
  <w:num w:numId="89">
    <w:abstractNumId w:val="65"/>
  </w:num>
  <w:num w:numId="90">
    <w:abstractNumId w:val="103"/>
  </w:num>
  <w:num w:numId="91">
    <w:abstractNumId w:val="103"/>
  </w:num>
  <w:num w:numId="92">
    <w:abstractNumId w:val="103"/>
  </w:num>
  <w:num w:numId="93">
    <w:abstractNumId w:val="99"/>
  </w:num>
  <w:num w:numId="94">
    <w:abstractNumId w:val="107"/>
  </w:num>
  <w:num w:numId="95">
    <w:abstractNumId w:val="95"/>
  </w:num>
  <w:num w:numId="96">
    <w:abstractNumId w:val="81"/>
  </w:num>
  <w:num w:numId="97">
    <w:abstractNumId w:val="37"/>
  </w:num>
  <w:num w:numId="98">
    <w:abstractNumId w:val="19"/>
  </w:num>
  <w:num w:numId="99">
    <w:abstractNumId w:val="85"/>
  </w:num>
  <w:num w:numId="100">
    <w:abstractNumId w:val="33"/>
  </w:num>
  <w:num w:numId="101">
    <w:abstractNumId w:val="51"/>
  </w:num>
  <w:num w:numId="102">
    <w:abstractNumId w:val="84"/>
  </w:num>
  <w:num w:numId="103">
    <w:abstractNumId w:val="89"/>
  </w:num>
  <w:num w:numId="104">
    <w:abstractNumId w:val="35"/>
  </w:num>
  <w:num w:numId="105">
    <w:abstractNumId w:val="105"/>
  </w:num>
  <w:num w:numId="106">
    <w:abstractNumId w:val="32"/>
  </w:num>
  <w:num w:numId="107">
    <w:abstractNumId w:val="80"/>
  </w:num>
  <w:num w:numId="108">
    <w:abstractNumId w:val="18"/>
  </w:num>
  <w:num w:numId="109">
    <w:abstractNumId w:val="0"/>
  </w:num>
  <w:num w:numId="110">
    <w:abstractNumId w:val="13"/>
  </w:num>
  <w:num w:numId="111">
    <w:abstractNumId w:val="53"/>
  </w:num>
  <w:num w:numId="112">
    <w:abstractNumId w:val="90"/>
  </w:num>
  <w:num w:numId="113">
    <w:abstractNumId w:val="68"/>
  </w:num>
  <w:num w:numId="114">
    <w:abstractNumId w:val="27"/>
  </w:num>
  <w:num w:numId="115">
    <w:abstractNumId w:val="28"/>
  </w:num>
  <w:num w:numId="116">
    <w:abstractNumId w:val="115"/>
  </w:num>
  <w:num w:numId="117">
    <w:abstractNumId w:val="97"/>
  </w:num>
  <w:num w:numId="118">
    <w:abstractNumId w:val="67"/>
  </w:num>
  <w:num w:numId="119">
    <w:abstractNumId w:val="34"/>
  </w:num>
  <w:num w:numId="120">
    <w:abstractNumId w:val="78"/>
  </w:num>
  <w:num w:numId="121">
    <w:abstractNumId w:val="55"/>
  </w:num>
  <w:num w:numId="122">
    <w:abstractNumId w:val="72"/>
  </w:num>
  <w:num w:numId="123">
    <w:abstractNumId w:val="63"/>
  </w:num>
  <w:num w:numId="124">
    <w:abstractNumId w:val="91"/>
  </w:num>
  <w:num w:numId="125">
    <w:abstractNumId w:val="3"/>
  </w:num>
  <w:num w:numId="126">
    <w:abstractNumId w:val="4"/>
  </w:num>
  <w:num w:numId="127">
    <w:abstractNumId w:val="5"/>
  </w:num>
  <w:num w:numId="128">
    <w:abstractNumId w:val="103"/>
  </w:num>
  <w:num w:numId="129">
    <w:abstractNumId w:val="30"/>
  </w:num>
  <w:num w:numId="130">
    <w:abstractNumId w:val="48"/>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s-ES" w:vendorID="64" w:dllVersion="6" w:nlCheck="1" w:checkStyle="1"/>
  <w:activeWritingStyle w:appName="MSWord" w:lang="en-US" w:vendorID="64" w:dllVersion="0" w:nlCheck="1" w:checkStyle="0"/>
  <w:activeWritingStyle w:appName="MSWord" w:lang="de-DE" w:vendorID="64" w:dllVersion="0" w:nlCheck="1" w:checkStyle="0"/>
  <w:activeWritingStyle w:appName="MSWord" w:lang="es-ES" w:vendorID="64" w:dllVersion="0" w:nlCheck="1" w:checkStyle="0"/>
  <w:activeWritingStyle w:appName="MSWord" w:lang="en-GB" w:vendorID="64" w:dllVersion="0" w:nlCheck="1" w:checkStyle="0"/>
  <w:activeWritingStyle w:appName="MSWord" w:lang="en-IN" w:vendorID="64" w:dllVersion="6" w:nlCheck="1" w:checkStyle="1"/>
  <w:activeWritingStyle w:appName="MSWord" w:lang="en-AU" w:vendorID="64" w:dllVersion="0" w:nlCheck="1" w:checkStyle="0"/>
  <w:activeWritingStyle w:appName="MSWord" w:lang="en-AU" w:vendorID="64" w:dllVersion="6" w:nlCheck="1" w:checkStyle="1"/>
  <w:proofState w:grammar="clean"/>
  <w:trackRevisions/>
  <w:defaultTabStop w:val="720"/>
  <w:drawingGridHorizontalSpacing w:val="120"/>
  <w:displayHorizontalDrawingGridEvery w:val="2"/>
  <w:characterSpacingControl w:val="doNotCompress"/>
  <w:hdrShapeDefaults>
    <o:shapedefaults v:ext="edit" spidmax="2049">
      <o:colormru v:ext="edit" colors="#e8932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432A5D"/>
    <w:rsid w:val="00000394"/>
    <w:rsid w:val="000004A3"/>
    <w:rsid w:val="00000A5D"/>
    <w:rsid w:val="00000B95"/>
    <w:rsid w:val="00000C42"/>
    <w:rsid w:val="00000E66"/>
    <w:rsid w:val="00001543"/>
    <w:rsid w:val="00001914"/>
    <w:rsid w:val="00002996"/>
    <w:rsid w:val="00002D7F"/>
    <w:rsid w:val="00002F7D"/>
    <w:rsid w:val="0000309E"/>
    <w:rsid w:val="000034E3"/>
    <w:rsid w:val="00003553"/>
    <w:rsid w:val="00003800"/>
    <w:rsid w:val="00003A1D"/>
    <w:rsid w:val="00003ACB"/>
    <w:rsid w:val="000042F3"/>
    <w:rsid w:val="00004338"/>
    <w:rsid w:val="00004C0F"/>
    <w:rsid w:val="00004DA9"/>
    <w:rsid w:val="0000523F"/>
    <w:rsid w:val="000066E5"/>
    <w:rsid w:val="00006724"/>
    <w:rsid w:val="00006DB2"/>
    <w:rsid w:val="00007506"/>
    <w:rsid w:val="0000769C"/>
    <w:rsid w:val="00007A64"/>
    <w:rsid w:val="00007A9F"/>
    <w:rsid w:val="0001039F"/>
    <w:rsid w:val="0001047E"/>
    <w:rsid w:val="000114EA"/>
    <w:rsid w:val="000115AB"/>
    <w:rsid w:val="0001183E"/>
    <w:rsid w:val="0001189D"/>
    <w:rsid w:val="0001196C"/>
    <w:rsid w:val="00011AFF"/>
    <w:rsid w:val="00011FE9"/>
    <w:rsid w:val="00012311"/>
    <w:rsid w:val="000125D0"/>
    <w:rsid w:val="000129DE"/>
    <w:rsid w:val="0001391B"/>
    <w:rsid w:val="000142E3"/>
    <w:rsid w:val="00014FC0"/>
    <w:rsid w:val="000152B2"/>
    <w:rsid w:val="00015A33"/>
    <w:rsid w:val="00016694"/>
    <w:rsid w:val="0001727D"/>
    <w:rsid w:val="000172D5"/>
    <w:rsid w:val="00017532"/>
    <w:rsid w:val="000205DF"/>
    <w:rsid w:val="0002068D"/>
    <w:rsid w:val="000208EF"/>
    <w:rsid w:val="00020AFC"/>
    <w:rsid w:val="00021E55"/>
    <w:rsid w:val="00021F2D"/>
    <w:rsid w:val="0002212E"/>
    <w:rsid w:val="000225D3"/>
    <w:rsid w:val="000226C9"/>
    <w:rsid w:val="00022977"/>
    <w:rsid w:val="00022C96"/>
    <w:rsid w:val="00023902"/>
    <w:rsid w:val="000245BC"/>
    <w:rsid w:val="00024697"/>
    <w:rsid w:val="00024C6E"/>
    <w:rsid w:val="00025B9B"/>
    <w:rsid w:val="00025C57"/>
    <w:rsid w:val="00025E8D"/>
    <w:rsid w:val="000262C4"/>
    <w:rsid w:val="00026689"/>
    <w:rsid w:val="00027162"/>
    <w:rsid w:val="00027D47"/>
    <w:rsid w:val="00027F05"/>
    <w:rsid w:val="00027FC8"/>
    <w:rsid w:val="0003062D"/>
    <w:rsid w:val="00030C3B"/>
    <w:rsid w:val="00030F91"/>
    <w:rsid w:val="0003134E"/>
    <w:rsid w:val="000314C4"/>
    <w:rsid w:val="00031B16"/>
    <w:rsid w:val="00032186"/>
    <w:rsid w:val="000324BA"/>
    <w:rsid w:val="00032688"/>
    <w:rsid w:val="00032BB7"/>
    <w:rsid w:val="00032EE3"/>
    <w:rsid w:val="000334BB"/>
    <w:rsid w:val="000338C4"/>
    <w:rsid w:val="00034534"/>
    <w:rsid w:val="0003459C"/>
    <w:rsid w:val="00034816"/>
    <w:rsid w:val="00034EC4"/>
    <w:rsid w:val="0003561B"/>
    <w:rsid w:val="000356EF"/>
    <w:rsid w:val="000379F0"/>
    <w:rsid w:val="00037BA5"/>
    <w:rsid w:val="0004014A"/>
    <w:rsid w:val="000406F3"/>
    <w:rsid w:val="00040839"/>
    <w:rsid w:val="00040ADF"/>
    <w:rsid w:val="00040E4F"/>
    <w:rsid w:val="00040F72"/>
    <w:rsid w:val="000410C1"/>
    <w:rsid w:val="00041A34"/>
    <w:rsid w:val="00041A76"/>
    <w:rsid w:val="00042055"/>
    <w:rsid w:val="000421D7"/>
    <w:rsid w:val="00042641"/>
    <w:rsid w:val="00042D9C"/>
    <w:rsid w:val="00043151"/>
    <w:rsid w:val="00043416"/>
    <w:rsid w:val="000434C9"/>
    <w:rsid w:val="000436CC"/>
    <w:rsid w:val="00043E94"/>
    <w:rsid w:val="0004461F"/>
    <w:rsid w:val="00044F24"/>
    <w:rsid w:val="00045107"/>
    <w:rsid w:val="00045689"/>
    <w:rsid w:val="00045BA5"/>
    <w:rsid w:val="00046583"/>
    <w:rsid w:val="0004698A"/>
    <w:rsid w:val="000477F1"/>
    <w:rsid w:val="000479F8"/>
    <w:rsid w:val="00050009"/>
    <w:rsid w:val="0005023B"/>
    <w:rsid w:val="00050FC2"/>
    <w:rsid w:val="000517C3"/>
    <w:rsid w:val="00052180"/>
    <w:rsid w:val="0005224A"/>
    <w:rsid w:val="00052308"/>
    <w:rsid w:val="00052AA0"/>
    <w:rsid w:val="00052DA3"/>
    <w:rsid w:val="00053E3B"/>
    <w:rsid w:val="0005427D"/>
    <w:rsid w:val="00054FBD"/>
    <w:rsid w:val="0005535B"/>
    <w:rsid w:val="00055BAD"/>
    <w:rsid w:val="00055DDE"/>
    <w:rsid w:val="00056069"/>
    <w:rsid w:val="000565A2"/>
    <w:rsid w:val="000566CF"/>
    <w:rsid w:val="000567F2"/>
    <w:rsid w:val="00056877"/>
    <w:rsid w:val="0005692F"/>
    <w:rsid w:val="00057197"/>
    <w:rsid w:val="0005755C"/>
    <w:rsid w:val="000575FA"/>
    <w:rsid w:val="00057796"/>
    <w:rsid w:val="00057B51"/>
    <w:rsid w:val="0006116E"/>
    <w:rsid w:val="000615DB"/>
    <w:rsid w:val="00061CB5"/>
    <w:rsid w:val="00061E9C"/>
    <w:rsid w:val="0006210F"/>
    <w:rsid w:val="00062479"/>
    <w:rsid w:val="00062678"/>
    <w:rsid w:val="00062739"/>
    <w:rsid w:val="00062C18"/>
    <w:rsid w:val="000633A4"/>
    <w:rsid w:val="00063779"/>
    <w:rsid w:val="00063F24"/>
    <w:rsid w:val="00064557"/>
    <w:rsid w:val="0006495D"/>
    <w:rsid w:val="00064F8C"/>
    <w:rsid w:val="00064FB6"/>
    <w:rsid w:val="0006532B"/>
    <w:rsid w:val="00065C6D"/>
    <w:rsid w:val="00065CBB"/>
    <w:rsid w:val="00065F44"/>
    <w:rsid w:val="00066113"/>
    <w:rsid w:val="0006628F"/>
    <w:rsid w:val="0006639A"/>
    <w:rsid w:val="00066AAD"/>
    <w:rsid w:val="0006791B"/>
    <w:rsid w:val="00070670"/>
    <w:rsid w:val="000708CD"/>
    <w:rsid w:val="0007102A"/>
    <w:rsid w:val="0007154B"/>
    <w:rsid w:val="00072828"/>
    <w:rsid w:val="000729F7"/>
    <w:rsid w:val="00073BD0"/>
    <w:rsid w:val="00074166"/>
    <w:rsid w:val="00074316"/>
    <w:rsid w:val="000744B8"/>
    <w:rsid w:val="00074AFB"/>
    <w:rsid w:val="00074E16"/>
    <w:rsid w:val="00075148"/>
    <w:rsid w:val="0007516D"/>
    <w:rsid w:val="00075D39"/>
    <w:rsid w:val="0007625C"/>
    <w:rsid w:val="00076C36"/>
    <w:rsid w:val="00076E09"/>
    <w:rsid w:val="00077058"/>
    <w:rsid w:val="00077B1F"/>
    <w:rsid w:val="00077DD3"/>
    <w:rsid w:val="00080390"/>
    <w:rsid w:val="00080446"/>
    <w:rsid w:val="00080A79"/>
    <w:rsid w:val="00081156"/>
    <w:rsid w:val="00081B38"/>
    <w:rsid w:val="00081FF7"/>
    <w:rsid w:val="000823FB"/>
    <w:rsid w:val="0008271A"/>
    <w:rsid w:val="00083360"/>
    <w:rsid w:val="00083844"/>
    <w:rsid w:val="0008438C"/>
    <w:rsid w:val="000848FA"/>
    <w:rsid w:val="00084B4F"/>
    <w:rsid w:val="00084FA7"/>
    <w:rsid w:val="00085836"/>
    <w:rsid w:val="00085D3A"/>
    <w:rsid w:val="00085F1A"/>
    <w:rsid w:val="00086AC0"/>
    <w:rsid w:val="00087203"/>
    <w:rsid w:val="000872D6"/>
    <w:rsid w:val="0009088C"/>
    <w:rsid w:val="00090E3D"/>
    <w:rsid w:val="00091B36"/>
    <w:rsid w:val="00091C78"/>
    <w:rsid w:val="00092129"/>
    <w:rsid w:val="000922A1"/>
    <w:rsid w:val="00093D20"/>
    <w:rsid w:val="00093F0D"/>
    <w:rsid w:val="0009470D"/>
    <w:rsid w:val="00094931"/>
    <w:rsid w:val="00094A5A"/>
    <w:rsid w:val="00094DC4"/>
    <w:rsid w:val="0009586C"/>
    <w:rsid w:val="000958CB"/>
    <w:rsid w:val="00096218"/>
    <w:rsid w:val="00096ADF"/>
    <w:rsid w:val="00096B4D"/>
    <w:rsid w:val="00096E54"/>
    <w:rsid w:val="000970DF"/>
    <w:rsid w:val="0009741E"/>
    <w:rsid w:val="00097678"/>
    <w:rsid w:val="00097D4E"/>
    <w:rsid w:val="000A075A"/>
    <w:rsid w:val="000A076C"/>
    <w:rsid w:val="000A0E42"/>
    <w:rsid w:val="000A0EE6"/>
    <w:rsid w:val="000A27D9"/>
    <w:rsid w:val="000A28A1"/>
    <w:rsid w:val="000A2AA8"/>
    <w:rsid w:val="000A2B7D"/>
    <w:rsid w:val="000A2FC2"/>
    <w:rsid w:val="000A43B6"/>
    <w:rsid w:val="000A443D"/>
    <w:rsid w:val="000A4443"/>
    <w:rsid w:val="000A462B"/>
    <w:rsid w:val="000A47D2"/>
    <w:rsid w:val="000A4C15"/>
    <w:rsid w:val="000A55EF"/>
    <w:rsid w:val="000A5A2C"/>
    <w:rsid w:val="000A5CA2"/>
    <w:rsid w:val="000A656E"/>
    <w:rsid w:val="000A74FB"/>
    <w:rsid w:val="000A77EE"/>
    <w:rsid w:val="000A79EE"/>
    <w:rsid w:val="000B07FC"/>
    <w:rsid w:val="000B0A8F"/>
    <w:rsid w:val="000B0B6B"/>
    <w:rsid w:val="000B1CC3"/>
    <w:rsid w:val="000B1F2D"/>
    <w:rsid w:val="000B25A8"/>
    <w:rsid w:val="000B2B71"/>
    <w:rsid w:val="000B2BD4"/>
    <w:rsid w:val="000B3091"/>
    <w:rsid w:val="000B30A8"/>
    <w:rsid w:val="000B3333"/>
    <w:rsid w:val="000B3395"/>
    <w:rsid w:val="000B3466"/>
    <w:rsid w:val="000B350A"/>
    <w:rsid w:val="000B4969"/>
    <w:rsid w:val="000B4E47"/>
    <w:rsid w:val="000B4E7F"/>
    <w:rsid w:val="000B5343"/>
    <w:rsid w:val="000B5E9C"/>
    <w:rsid w:val="000B5FE5"/>
    <w:rsid w:val="000B73FD"/>
    <w:rsid w:val="000B7990"/>
    <w:rsid w:val="000C045A"/>
    <w:rsid w:val="000C061C"/>
    <w:rsid w:val="000C0710"/>
    <w:rsid w:val="000C0889"/>
    <w:rsid w:val="000C0BBE"/>
    <w:rsid w:val="000C0FDD"/>
    <w:rsid w:val="000C1260"/>
    <w:rsid w:val="000C156C"/>
    <w:rsid w:val="000C1616"/>
    <w:rsid w:val="000C18A2"/>
    <w:rsid w:val="000C18BE"/>
    <w:rsid w:val="000C1A73"/>
    <w:rsid w:val="000C2E56"/>
    <w:rsid w:val="000C2FB8"/>
    <w:rsid w:val="000C3628"/>
    <w:rsid w:val="000C3867"/>
    <w:rsid w:val="000C3AA6"/>
    <w:rsid w:val="000C3F46"/>
    <w:rsid w:val="000C45E5"/>
    <w:rsid w:val="000C4B13"/>
    <w:rsid w:val="000C595A"/>
    <w:rsid w:val="000C5B1B"/>
    <w:rsid w:val="000C5C88"/>
    <w:rsid w:val="000C5DC5"/>
    <w:rsid w:val="000C5F51"/>
    <w:rsid w:val="000C5F5E"/>
    <w:rsid w:val="000C6353"/>
    <w:rsid w:val="000C6AB0"/>
    <w:rsid w:val="000C7885"/>
    <w:rsid w:val="000D00AC"/>
    <w:rsid w:val="000D02D9"/>
    <w:rsid w:val="000D0809"/>
    <w:rsid w:val="000D14C6"/>
    <w:rsid w:val="000D1807"/>
    <w:rsid w:val="000D1A62"/>
    <w:rsid w:val="000D2847"/>
    <w:rsid w:val="000D2912"/>
    <w:rsid w:val="000D2FE1"/>
    <w:rsid w:val="000D36F5"/>
    <w:rsid w:val="000D39D3"/>
    <w:rsid w:val="000D4A00"/>
    <w:rsid w:val="000D4D64"/>
    <w:rsid w:val="000D5669"/>
    <w:rsid w:val="000D6643"/>
    <w:rsid w:val="000D679F"/>
    <w:rsid w:val="000D6E24"/>
    <w:rsid w:val="000D75A6"/>
    <w:rsid w:val="000E063F"/>
    <w:rsid w:val="000E07CB"/>
    <w:rsid w:val="000E0B76"/>
    <w:rsid w:val="000E0BA5"/>
    <w:rsid w:val="000E0BB7"/>
    <w:rsid w:val="000E0EF8"/>
    <w:rsid w:val="000E1C8D"/>
    <w:rsid w:val="000E2AD3"/>
    <w:rsid w:val="000E2BD9"/>
    <w:rsid w:val="000E3A71"/>
    <w:rsid w:val="000E3CF8"/>
    <w:rsid w:val="000E3ED0"/>
    <w:rsid w:val="000E41BC"/>
    <w:rsid w:val="000E4429"/>
    <w:rsid w:val="000E4FD6"/>
    <w:rsid w:val="000E5189"/>
    <w:rsid w:val="000E5300"/>
    <w:rsid w:val="000E5591"/>
    <w:rsid w:val="000E560D"/>
    <w:rsid w:val="000E56CB"/>
    <w:rsid w:val="000E597E"/>
    <w:rsid w:val="000E69A9"/>
    <w:rsid w:val="000E6BF1"/>
    <w:rsid w:val="000E6F55"/>
    <w:rsid w:val="000E7117"/>
    <w:rsid w:val="000F0294"/>
    <w:rsid w:val="000F0CF2"/>
    <w:rsid w:val="000F0D52"/>
    <w:rsid w:val="000F0E9E"/>
    <w:rsid w:val="000F1121"/>
    <w:rsid w:val="000F1660"/>
    <w:rsid w:val="000F1E6A"/>
    <w:rsid w:val="000F23FC"/>
    <w:rsid w:val="000F2F67"/>
    <w:rsid w:val="000F3447"/>
    <w:rsid w:val="000F356D"/>
    <w:rsid w:val="000F39E6"/>
    <w:rsid w:val="000F3D2B"/>
    <w:rsid w:val="000F4F72"/>
    <w:rsid w:val="000F5884"/>
    <w:rsid w:val="000F5991"/>
    <w:rsid w:val="000F5E74"/>
    <w:rsid w:val="000F655A"/>
    <w:rsid w:val="000F6694"/>
    <w:rsid w:val="000F6894"/>
    <w:rsid w:val="000F6E56"/>
    <w:rsid w:val="000F6F8D"/>
    <w:rsid w:val="000F7219"/>
    <w:rsid w:val="000F740C"/>
    <w:rsid w:val="000F7664"/>
    <w:rsid w:val="000F76D3"/>
    <w:rsid w:val="000F785B"/>
    <w:rsid w:val="000F78A2"/>
    <w:rsid w:val="000F793C"/>
    <w:rsid w:val="000F7C15"/>
    <w:rsid w:val="000F7D1E"/>
    <w:rsid w:val="0010023A"/>
    <w:rsid w:val="00100D16"/>
    <w:rsid w:val="00101126"/>
    <w:rsid w:val="001011A2"/>
    <w:rsid w:val="001014E2"/>
    <w:rsid w:val="00101C21"/>
    <w:rsid w:val="00102152"/>
    <w:rsid w:val="0010225B"/>
    <w:rsid w:val="001026CE"/>
    <w:rsid w:val="001031CA"/>
    <w:rsid w:val="001042A1"/>
    <w:rsid w:val="001042EF"/>
    <w:rsid w:val="00104647"/>
    <w:rsid w:val="00104F73"/>
    <w:rsid w:val="00105D55"/>
    <w:rsid w:val="00106448"/>
    <w:rsid w:val="00106BC7"/>
    <w:rsid w:val="00106DF4"/>
    <w:rsid w:val="00107E81"/>
    <w:rsid w:val="00107FD3"/>
    <w:rsid w:val="00110A70"/>
    <w:rsid w:val="00110C05"/>
    <w:rsid w:val="0011251C"/>
    <w:rsid w:val="001127C1"/>
    <w:rsid w:val="00112EAD"/>
    <w:rsid w:val="001131B8"/>
    <w:rsid w:val="00113762"/>
    <w:rsid w:val="001137EA"/>
    <w:rsid w:val="001141D1"/>
    <w:rsid w:val="0011474B"/>
    <w:rsid w:val="00114E01"/>
    <w:rsid w:val="001152A8"/>
    <w:rsid w:val="0011563D"/>
    <w:rsid w:val="001156CC"/>
    <w:rsid w:val="00115AE2"/>
    <w:rsid w:val="00115D8E"/>
    <w:rsid w:val="00120055"/>
    <w:rsid w:val="001205B5"/>
    <w:rsid w:val="00120D1B"/>
    <w:rsid w:val="00120D62"/>
    <w:rsid w:val="001210FD"/>
    <w:rsid w:val="00121302"/>
    <w:rsid w:val="0012150D"/>
    <w:rsid w:val="001219EA"/>
    <w:rsid w:val="00121D3D"/>
    <w:rsid w:val="00121D47"/>
    <w:rsid w:val="00121E00"/>
    <w:rsid w:val="00121E01"/>
    <w:rsid w:val="001229DF"/>
    <w:rsid w:val="00122DA0"/>
    <w:rsid w:val="00123122"/>
    <w:rsid w:val="00123409"/>
    <w:rsid w:val="001234E7"/>
    <w:rsid w:val="00123AB1"/>
    <w:rsid w:val="00123C21"/>
    <w:rsid w:val="00124446"/>
    <w:rsid w:val="00124632"/>
    <w:rsid w:val="00124B8F"/>
    <w:rsid w:val="00124C9D"/>
    <w:rsid w:val="00124F12"/>
    <w:rsid w:val="0012578E"/>
    <w:rsid w:val="001257A1"/>
    <w:rsid w:val="00125A1D"/>
    <w:rsid w:val="00125E0D"/>
    <w:rsid w:val="00125E56"/>
    <w:rsid w:val="001265FB"/>
    <w:rsid w:val="001267A5"/>
    <w:rsid w:val="00126916"/>
    <w:rsid w:val="00126C39"/>
    <w:rsid w:val="00126DAD"/>
    <w:rsid w:val="001271A4"/>
    <w:rsid w:val="00127B99"/>
    <w:rsid w:val="00127CA0"/>
    <w:rsid w:val="00130064"/>
    <w:rsid w:val="00130118"/>
    <w:rsid w:val="00130597"/>
    <w:rsid w:val="001310BE"/>
    <w:rsid w:val="0013116B"/>
    <w:rsid w:val="0013146C"/>
    <w:rsid w:val="00131F72"/>
    <w:rsid w:val="0013201A"/>
    <w:rsid w:val="001327AA"/>
    <w:rsid w:val="00132A42"/>
    <w:rsid w:val="00132CDC"/>
    <w:rsid w:val="00132F79"/>
    <w:rsid w:val="00133597"/>
    <w:rsid w:val="001351C5"/>
    <w:rsid w:val="00135C5D"/>
    <w:rsid w:val="00135F97"/>
    <w:rsid w:val="00136514"/>
    <w:rsid w:val="0013684C"/>
    <w:rsid w:val="00136A1B"/>
    <w:rsid w:val="00136E1C"/>
    <w:rsid w:val="001370A4"/>
    <w:rsid w:val="001377BE"/>
    <w:rsid w:val="00140115"/>
    <w:rsid w:val="00140137"/>
    <w:rsid w:val="00140413"/>
    <w:rsid w:val="001404A9"/>
    <w:rsid w:val="001405ED"/>
    <w:rsid w:val="001406B2"/>
    <w:rsid w:val="00140858"/>
    <w:rsid w:val="001408E5"/>
    <w:rsid w:val="001409CD"/>
    <w:rsid w:val="00140A34"/>
    <w:rsid w:val="00140D25"/>
    <w:rsid w:val="00141399"/>
    <w:rsid w:val="001414A8"/>
    <w:rsid w:val="0014158D"/>
    <w:rsid w:val="00141670"/>
    <w:rsid w:val="00141F2B"/>
    <w:rsid w:val="00141FC0"/>
    <w:rsid w:val="00142807"/>
    <w:rsid w:val="00142EF6"/>
    <w:rsid w:val="00143598"/>
    <w:rsid w:val="00143AA0"/>
    <w:rsid w:val="001440A1"/>
    <w:rsid w:val="001440E2"/>
    <w:rsid w:val="00144437"/>
    <w:rsid w:val="00144754"/>
    <w:rsid w:val="0014484B"/>
    <w:rsid w:val="00144888"/>
    <w:rsid w:val="00144ACF"/>
    <w:rsid w:val="0014544F"/>
    <w:rsid w:val="00145784"/>
    <w:rsid w:val="001466E8"/>
    <w:rsid w:val="00146CA1"/>
    <w:rsid w:val="001477E2"/>
    <w:rsid w:val="00147A74"/>
    <w:rsid w:val="00147D50"/>
    <w:rsid w:val="001506CE"/>
    <w:rsid w:val="00150CFC"/>
    <w:rsid w:val="00151098"/>
    <w:rsid w:val="0015118A"/>
    <w:rsid w:val="00151E60"/>
    <w:rsid w:val="00152A01"/>
    <w:rsid w:val="00152EEE"/>
    <w:rsid w:val="00153172"/>
    <w:rsid w:val="00153246"/>
    <w:rsid w:val="00153387"/>
    <w:rsid w:val="00153B45"/>
    <w:rsid w:val="00154094"/>
    <w:rsid w:val="00154149"/>
    <w:rsid w:val="001541FE"/>
    <w:rsid w:val="00154C83"/>
    <w:rsid w:val="001552C7"/>
    <w:rsid w:val="00155FF6"/>
    <w:rsid w:val="001563C9"/>
    <w:rsid w:val="00156AAE"/>
    <w:rsid w:val="00156B34"/>
    <w:rsid w:val="001574B9"/>
    <w:rsid w:val="001579C2"/>
    <w:rsid w:val="00160BFD"/>
    <w:rsid w:val="00160D6D"/>
    <w:rsid w:val="00161428"/>
    <w:rsid w:val="001617AE"/>
    <w:rsid w:val="00161ACA"/>
    <w:rsid w:val="00161BFC"/>
    <w:rsid w:val="00161D50"/>
    <w:rsid w:val="00161F90"/>
    <w:rsid w:val="00162122"/>
    <w:rsid w:val="001625FB"/>
    <w:rsid w:val="00162683"/>
    <w:rsid w:val="00162FA8"/>
    <w:rsid w:val="00163557"/>
    <w:rsid w:val="00163E05"/>
    <w:rsid w:val="00163F48"/>
    <w:rsid w:val="00164080"/>
    <w:rsid w:val="00164394"/>
    <w:rsid w:val="00164951"/>
    <w:rsid w:val="00164E17"/>
    <w:rsid w:val="001650FA"/>
    <w:rsid w:val="001658BA"/>
    <w:rsid w:val="00165C05"/>
    <w:rsid w:val="0016619D"/>
    <w:rsid w:val="00166B28"/>
    <w:rsid w:val="001675BB"/>
    <w:rsid w:val="00167A44"/>
    <w:rsid w:val="001701A0"/>
    <w:rsid w:val="00170401"/>
    <w:rsid w:val="001707EF"/>
    <w:rsid w:val="0017080F"/>
    <w:rsid w:val="00170870"/>
    <w:rsid w:val="0017093F"/>
    <w:rsid w:val="00170AEC"/>
    <w:rsid w:val="001712D0"/>
    <w:rsid w:val="00172807"/>
    <w:rsid w:val="001730A5"/>
    <w:rsid w:val="001739F5"/>
    <w:rsid w:val="001747AB"/>
    <w:rsid w:val="00174AF7"/>
    <w:rsid w:val="0017529A"/>
    <w:rsid w:val="001753A8"/>
    <w:rsid w:val="001753B9"/>
    <w:rsid w:val="00175692"/>
    <w:rsid w:val="00175A12"/>
    <w:rsid w:val="00175C1E"/>
    <w:rsid w:val="00176168"/>
    <w:rsid w:val="00176242"/>
    <w:rsid w:val="00176A03"/>
    <w:rsid w:val="00177207"/>
    <w:rsid w:val="001779ED"/>
    <w:rsid w:val="00177BC0"/>
    <w:rsid w:val="00180027"/>
    <w:rsid w:val="00180130"/>
    <w:rsid w:val="00180204"/>
    <w:rsid w:val="001808BF"/>
    <w:rsid w:val="00180A55"/>
    <w:rsid w:val="00180A58"/>
    <w:rsid w:val="00180BFD"/>
    <w:rsid w:val="00180EB2"/>
    <w:rsid w:val="001819FD"/>
    <w:rsid w:val="00181DC3"/>
    <w:rsid w:val="00181E7D"/>
    <w:rsid w:val="001821D6"/>
    <w:rsid w:val="00183172"/>
    <w:rsid w:val="0018317A"/>
    <w:rsid w:val="0018350F"/>
    <w:rsid w:val="001835EF"/>
    <w:rsid w:val="001835FA"/>
    <w:rsid w:val="001836F1"/>
    <w:rsid w:val="001841A2"/>
    <w:rsid w:val="00184E26"/>
    <w:rsid w:val="00184FE5"/>
    <w:rsid w:val="001865F3"/>
    <w:rsid w:val="00186629"/>
    <w:rsid w:val="0018672C"/>
    <w:rsid w:val="00186B05"/>
    <w:rsid w:val="0018706B"/>
    <w:rsid w:val="00187460"/>
    <w:rsid w:val="00187AB2"/>
    <w:rsid w:val="00187C1E"/>
    <w:rsid w:val="00187D32"/>
    <w:rsid w:val="00190397"/>
    <w:rsid w:val="00190824"/>
    <w:rsid w:val="001908B0"/>
    <w:rsid w:val="00190AC4"/>
    <w:rsid w:val="0019101C"/>
    <w:rsid w:val="001910FC"/>
    <w:rsid w:val="00191349"/>
    <w:rsid w:val="0019183A"/>
    <w:rsid w:val="001919C6"/>
    <w:rsid w:val="00192B44"/>
    <w:rsid w:val="00192B58"/>
    <w:rsid w:val="00192F4C"/>
    <w:rsid w:val="00193505"/>
    <w:rsid w:val="0019382F"/>
    <w:rsid w:val="001939CE"/>
    <w:rsid w:val="00194060"/>
    <w:rsid w:val="00194494"/>
    <w:rsid w:val="001946C2"/>
    <w:rsid w:val="001952E4"/>
    <w:rsid w:val="00195EA6"/>
    <w:rsid w:val="001967DB"/>
    <w:rsid w:val="00196FD3"/>
    <w:rsid w:val="00197014"/>
    <w:rsid w:val="0019718A"/>
    <w:rsid w:val="001971E1"/>
    <w:rsid w:val="00197950"/>
    <w:rsid w:val="00197CEA"/>
    <w:rsid w:val="00197D04"/>
    <w:rsid w:val="00197D71"/>
    <w:rsid w:val="001A1830"/>
    <w:rsid w:val="001A1AEC"/>
    <w:rsid w:val="001A1CEB"/>
    <w:rsid w:val="001A2140"/>
    <w:rsid w:val="001A2345"/>
    <w:rsid w:val="001A24ED"/>
    <w:rsid w:val="001A2BC6"/>
    <w:rsid w:val="001A2D6F"/>
    <w:rsid w:val="001A3224"/>
    <w:rsid w:val="001A35D0"/>
    <w:rsid w:val="001A3D19"/>
    <w:rsid w:val="001A4986"/>
    <w:rsid w:val="001A59F9"/>
    <w:rsid w:val="001A5AE1"/>
    <w:rsid w:val="001A5B50"/>
    <w:rsid w:val="001A6E60"/>
    <w:rsid w:val="001A7145"/>
    <w:rsid w:val="001A763D"/>
    <w:rsid w:val="001B0E7D"/>
    <w:rsid w:val="001B1B43"/>
    <w:rsid w:val="001B1BD0"/>
    <w:rsid w:val="001B1DAD"/>
    <w:rsid w:val="001B1EBA"/>
    <w:rsid w:val="001B20AF"/>
    <w:rsid w:val="001B2B8E"/>
    <w:rsid w:val="001B2F1C"/>
    <w:rsid w:val="001B31D9"/>
    <w:rsid w:val="001B3689"/>
    <w:rsid w:val="001B36F7"/>
    <w:rsid w:val="001B508A"/>
    <w:rsid w:val="001B5241"/>
    <w:rsid w:val="001B5650"/>
    <w:rsid w:val="001B61D5"/>
    <w:rsid w:val="001B6C47"/>
    <w:rsid w:val="001B6DCA"/>
    <w:rsid w:val="001B7047"/>
    <w:rsid w:val="001B74DF"/>
    <w:rsid w:val="001B7644"/>
    <w:rsid w:val="001C00E8"/>
    <w:rsid w:val="001C04C0"/>
    <w:rsid w:val="001C0644"/>
    <w:rsid w:val="001C0729"/>
    <w:rsid w:val="001C07D1"/>
    <w:rsid w:val="001C1415"/>
    <w:rsid w:val="001C146B"/>
    <w:rsid w:val="001C1C17"/>
    <w:rsid w:val="001C1E80"/>
    <w:rsid w:val="001C254A"/>
    <w:rsid w:val="001C27CE"/>
    <w:rsid w:val="001C2E25"/>
    <w:rsid w:val="001C3220"/>
    <w:rsid w:val="001C3497"/>
    <w:rsid w:val="001C36FF"/>
    <w:rsid w:val="001C38A4"/>
    <w:rsid w:val="001C3CC2"/>
    <w:rsid w:val="001C493C"/>
    <w:rsid w:val="001C4DA4"/>
    <w:rsid w:val="001C50E8"/>
    <w:rsid w:val="001C5304"/>
    <w:rsid w:val="001C55B0"/>
    <w:rsid w:val="001C5BE4"/>
    <w:rsid w:val="001C5C0C"/>
    <w:rsid w:val="001C5FAF"/>
    <w:rsid w:val="001C6307"/>
    <w:rsid w:val="001C71FB"/>
    <w:rsid w:val="001C7BC0"/>
    <w:rsid w:val="001C7FE8"/>
    <w:rsid w:val="001D0796"/>
    <w:rsid w:val="001D1A5D"/>
    <w:rsid w:val="001D1DB7"/>
    <w:rsid w:val="001D24B1"/>
    <w:rsid w:val="001D26B1"/>
    <w:rsid w:val="001D2EB4"/>
    <w:rsid w:val="001D3687"/>
    <w:rsid w:val="001D36DE"/>
    <w:rsid w:val="001D373C"/>
    <w:rsid w:val="001D3879"/>
    <w:rsid w:val="001D3E1A"/>
    <w:rsid w:val="001D41C0"/>
    <w:rsid w:val="001D4214"/>
    <w:rsid w:val="001D4518"/>
    <w:rsid w:val="001D4967"/>
    <w:rsid w:val="001D51E4"/>
    <w:rsid w:val="001D53D1"/>
    <w:rsid w:val="001D54D1"/>
    <w:rsid w:val="001D5581"/>
    <w:rsid w:val="001D581F"/>
    <w:rsid w:val="001D5A89"/>
    <w:rsid w:val="001D62EA"/>
    <w:rsid w:val="001D6A86"/>
    <w:rsid w:val="001D6AA6"/>
    <w:rsid w:val="001D6CBA"/>
    <w:rsid w:val="001D6E83"/>
    <w:rsid w:val="001D74FF"/>
    <w:rsid w:val="001D780A"/>
    <w:rsid w:val="001D7DC5"/>
    <w:rsid w:val="001E05A1"/>
    <w:rsid w:val="001E08C9"/>
    <w:rsid w:val="001E18A3"/>
    <w:rsid w:val="001E1FA7"/>
    <w:rsid w:val="001E21C7"/>
    <w:rsid w:val="001E26E8"/>
    <w:rsid w:val="001E2802"/>
    <w:rsid w:val="001E29FA"/>
    <w:rsid w:val="001E2C1B"/>
    <w:rsid w:val="001E309E"/>
    <w:rsid w:val="001E478E"/>
    <w:rsid w:val="001E48CD"/>
    <w:rsid w:val="001E4AC5"/>
    <w:rsid w:val="001E4BF0"/>
    <w:rsid w:val="001E4CED"/>
    <w:rsid w:val="001E4D3E"/>
    <w:rsid w:val="001E5708"/>
    <w:rsid w:val="001E57E1"/>
    <w:rsid w:val="001E6361"/>
    <w:rsid w:val="001E6FFF"/>
    <w:rsid w:val="001E70A5"/>
    <w:rsid w:val="001E7123"/>
    <w:rsid w:val="001E750B"/>
    <w:rsid w:val="001E783D"/>
    <w:rsid w:val="001E7874"/>
    <w:rsid w:val="001E791A"/>
    <w:rsid w:val="001E7D90"/>
    <w:rsid w:val="001E7E6E"/>
    <w:rsid w:val="001F0502"/>
    <w:rsid w:val="001F0509"/>
    <w:rsid w:val="001F0961"/>
    <w:rsid w:val="001F1EE5"/>
    <w:rsid w:val="001F1FFB"/>
    <w:rsid w:val="001F23A3"/>
    <w:rsid w:val="001F2749"/>
    <w:rsid w:val="001F2BAB"/>
    <w:rsid w:val="001F2F46"/>
    <w:rsid w:val="001F34E7"/>
    <w:rsid w:val="001F3779"/>
    <w:rsid w:val="001F3849"/>
    <w:rsid w:val="001F3A2E"/>
    <w:rsid w:val="001F41F2"/>
    <w:rsid w:val="001F56B3"/>
    <w:rsid w:val="001F586F"/>
    <w:rsid w:val="001F597B"/>
    <w:rsid w:val="001F5E4E"/>
    <w:rsid w:val="001F6463"/>
    <w:rsid w:val="001F79A1"/>
    <w:rsid w:val="001F7BF5"/>
    <w:rsid w:val="00200307"/>
    <w:rsid w:val="00200EF5"/>
    <w:rsid w:val="00200FCA"/>
    <w:rsid w:val="0020235B"/>
    <w:rsid w:val="0020241D"/>
    <w:rsid w:val="0020399E"/>
    <w:rsid w:val="00203C17"/>
    <w:rsid w:val="0020406A"/>
    <w:rsid w:val="002047E4"/>
    <w:rsid w:val="00204A2C"/>
    <w:rsid w:val="00204E0F"/>
    <w:rsid w:val="00204E71"/>
    <w:rsid w:val="00204F18"/>
    <w:rsid w:val="00204F43"/>
    <w:rsid w:val="00205165"/>
    <w:rsid w:val="002051A3"/>
    <w:rsid w:val="00205A58"/>
    <w:rsid w:val="00205D48"/>
    <w:rsid w:val="00205FE0"/>
    <w:rsid w:val="00207447"/>
    <w:rsid w:val="0020757F"/>
    <w:rsid w:val="00210053"/>
    <w:rsid w:val="0021017C"/>
    <w:rsid w:val="0021098D"/>
    <w:rsid w:val="00211ADB"/>
    <w:rsid w:val="00211D42"/>
    <w:rsid w:val="002120D5"/>
    <w:rsid w:val="00212739"/>
    <w:rsid w:val="00212BFF"/>
    <w:rsid w:val="002132B4"/>
    <w:rsid w:val="00213956"/>
    <w:rsid w:val="00214D8D"/>
    <w:rsid w:val="00214DC8"/>
    <w:rsid w:val="00214DCE"/>
    <w:rsid w:val="0021502A"/>
    <w:rsid w:val="00215318"/>
    <w:rsid w:val="00215B0B"/>
    <w:rsid w:val="00215E2B"/>
    <w:rsid w:val="00215F00"/>
    <w:rsid w:val="002168D5"/>
    <w:rsid w:val="00216F91"/>
    <w:rsid w:val="00217A31"/>
    <w:rsid w:val="00220808"/>
    <w:rsid w:val="00220ECE"/>
    <w:rsid w:val="002212EA"/>
    <w:rsid w:val="00221CFF"/>
    <w:rsid w:val="00222AE0"/>
    <w:rsid w:val="0022352C"/>
    <w:rsid w:val="00223AA1"/>
    <w:rsid w:val="002245A2"/>
    <w:rsid w:val="002247DC"/>
    <w:rsid w:val="002247E7"/>
    <w:rsid w:val="002248C0"/>
    <w:rsid w:val="00224A13"/>
    <w:rsid w:val="00224E02"/>
    <w:rsid w:val="00224FE9"/>
    <w:rsid w:val="002252BF"/>
    <w:rsid w:val="002255EB"/>
    <w:rsid w:val="002259F3"/>
    <w:rsid w:val="00225A9D"/>
    <w:rsid w:val="00225FCC"/>
    <w:rsid w:val="0022622E"/>
    <w:rsid w:val="0022656C"/>
    <w:rsid w:val="002272C6"/>
    <w:rsid w:val="002275CA"/>
    <w:rsid w:val="002277A2"/>
    <w:rsid w:val="002277B7"/>
    <w:rsid w:val="002300A5"/>
    <w:rsid w:val="00230234"/>
    <w:rsid w:val="0023049A"/>
    <w:rsid w:val="00230954"/>
    <w:rsid w:val="00230C8A"/>
    <w:rsid w:val="00230D97"/>
    <w:rsid w:val="002311E3"/>
    <w:rsid w:val="00231683"/>
    <w:rsid w:val="002317CF"/>
    <w:rsid w:val="0023284B"/>
    <w:rsid w:val="00232EAB"/>
    <w:rsid w:val="00232FAE"/>
    <w:rsid w:val="0023399B"/>
    <w:rsid w:val="00234C29"/>
    <w:rsid w:val="002351C8"/>
    <w:rsid w:val="002357F7"/>
    <w:rsid w:val="00235A25"/>
    <w:rsid w:val="00235B3C"/>
    <w:rsid w:val="00235C49"/>
    <w:rsid w:val="0023612B"/>
    <w:rsid w:val="00236341"/>
    <w:rsid w:val="00236390"/>
    <w:rsid w:val="002363F8"/>
    <w:rsid w:val="0023677B"/>
    <w:rsid w:val="00237925"/>
    <w:rsid w:val="0024031A"/>
    <w:rsid w:val="00240537"/>
    <w:rsid w:val="00240F17"/>
    <w:rsid w:val="0024138C"/>
    <w:rsid w:val="002415E6"/>
    <w:rsid w:val="00241C8C"/>
    <w:rsid w:val="00242381"/>
    <w:rsid w:val="00242846"/>
    <w:rsid w:val="00242A6A"/>
    <w:rsid w:val="00242BBA"/>
    <w:rsid w:val="00243B5E"/>
    <w:rsid w:val="00244148"/>
    <w:rsid w:val="00244B5B"/>
    <w:rsid w:val="002462F7"/>
    <w:rsid w:val="00246315"/>
    <w:rsid w:val="00247DBB"/>
    <w:rsid w:val="00250DE3"/>
    <w:rsid w:val="0025193C"/>
    <w:rsid w:val="002521A9"/>
    <w:rsid w:val="002530ED"/>
    <w:rsid w:val="00253B65"/>
    <w:rsid w:val="00253E55"/>
    <w:rsid w:val="00253F02"/>
    <w:rsid w:val="00253F22"/>
    <w:rsid w:val="00254D3B"/>
    <w:rsid w:val="00254D97"/>
    <w:rsid w:val="00254F8C"/>
    <w:rsid w:val="00255077"/>
    <w:rsid w:val="002551F5"/>
    <w:rsid w:val="00255D23"/>
    <w:rsid w:val="00255D34"/>
    <w:rsid w:val="00255E6C"/>
    <w:rsid w:val="00256271"/>
    <w:rsid w:val="00256D98"/>
    <w:rsid w:val="00257784"/>
    <w:rsid w:val="00257CFE"/>
    <w:rsid w:val="00261822"/>
    <w:rsid w:val="002619DD"/>
    <w:rsid w:val="00261D56"/>
    <w:rsid w:val="002640B9"/>
    <w:rsid w:val="00264368"/>
    <w:rsid w:val="00264C02"/>
    <w:rsid w:val="00264E85"/>
    <w:rsid w:val="00264F32"/>
    <w:rsid w:val="002659CB"/>
    <w:rsid w:val="002660F2"/>
    <w:rsid w:val="00266E8E"/>
    <w:rsid w:val="00267177"/>
    <w:rsid w:val="00267879"/>
    <w:rsid w:val="00267A02"/>
    <w:rsid w:val="00267B6C"/>
    <w:rsid w:val="00267D65"/>
    <w:rsid w:val="00267E56"/>
    <w:rsid w:val="0027000B"/>
    <w:rsid w:val="002705CE"/>
    <w:rsid w:val="002709B6"/>
    <w:rsid w:val="002709E3"/>
    <w:rsid w:val="00271156"/>
    <w:rsid w:val="00271396"/>
    <w:rsid w:val="002719B6"/>
    <w:rsid w:val="00271A47"/>
    <w:rsid w:val="002731DD"/>
    <w:rsid w:val="00273822"/>
    <w:rsid w:val="002741FE"/>
    <w:rsid w:val="00274F32"/>
    <w:rsid w:val="00274FBD"/>
    <w:rsid w:val="002750A7"/>
    <w:rsid w:val="0027522A"/>
    <w:rsid w:val="00275450"/>
    <w:rsid w:val="00275641"/>
    <w:rsid w:val="00275824"/>
    <w:rsid w:val="00275DC5"/>
    <w:rsid w:val="00275DC7"/>
    <w:rsid w:val="002761A5"/>
    <w:rsid w:val="002766BD"/>
    <w:rsid w:val="002774B6"/>
    <w:rsid w:val="00277AD7"/>
    <w:rsid w:val="00277C01"/>
    <w:rsid w:val="0028071C"/>
    <w:rsid w:val="0028142A"/>
    <w:rsid w:val="00281725"/>
    <w:rsid w:val="00281A14"/>
    <w:rsid w:val="00281DEC"/>
    <w:rsid w:val="0028214A"/>
    <w:rsid w:val="00282B77"/>
    <w:rsid w:val="00282E16"/>
    <w:rsid w:val="00283802"/>
    <w:rsid w:val="00283A45"/>
    <w:rsid w:val="00283EE2"/>
    <w:rsid w:val="00283F85"/>
    <w:rsid w:val="002843E2"/>
    <w:rsid w:val="00284B71"/>
    <w:rsid w:val="00284F1F"/>
    <w:rsid w:val="0028525C"/>
    <w:rsid w:val="002852D4"/>
    <w:rsid w:val="00285352"/>
    <w:rsid w:val="002854CB"/>
    <w:rsid w:val="0028562C"/>
    <w:rsid w:val="002856C1"/>
    <w:rsid w:val="0028580E"/>
    <w:rsid w:val="00285E84"/>
    <w:rsid w:val="00286972"/>
    <w:rsid w:val="00286ECE"/>
    <w:rsid w:val="00286FB3"/>
    <w:rsid w:val="00287301"/>
    <w:rsid w:val="00287B53"/>
    <w:rsid w:val="00287E4B"/>
    <w:rsid w:val="00287EFD"/>
    <w:rsid w:val="00290A70"/>
    <w:rsid w:val="00290B16"/>
    <w:rsid w:val="00291402"/>
    <w:rsid w:val="00291557"/>
    <w:rsid w:val="00291E8C"/>
    <w:rsid w:val="002920AF"/>
    <w:rsid w:val="00292352"/>
    <w:rsid w:val="00292FA0"/>
    <w:rsid w:val="00293591"/>
    <w:rsid w:val="002937D0"/>
    <w:rsid w:val="0029398A"/>
    <w:rsid w:val="00293A91"/>
    <w:rsid w:val="00293F24"/>
    <w:rsid w:val="00294235"/>
    <w:rsid w:val="0029477A"/>
    <w:rsid w:val="00294BC4"/>
    <w:rsid w:val="00294C5C"/>
    <w:rsid w:val="00295318"/>
    <w:rsid w:val="002959D6"/>
    <w:rsid w:val="00296BF1"/>
    <w:rsid w:val="002973A9"/>
    <w:rsid w:val="00297787"/>
    <w:rsid w:val="002A08EA"/>
    <w:rsid w:val="002A1E9B"/>
    <w:rsid w:val="002A21F3"/>
    <w:rsid w:val="002A2492"/>
    <w:rsid w:val="002A2A22"/>
    <w:rsid w:val="002A2A27"/>
    <w:rsid w:val="002A2CDB"/>
    <w:rsid w:val="002A2CE6"/>
    <w:rsid w:val="002A2DCB"/>
    <w:rsid w:val="002A3064"/>
    <w:rsid w:val="002A3118"/>
    <w:rsid w:val="002A38AC"/>
    <w:rsid w:val="002A4000"/>
    <w:rsid w:val="002A418F"/>
    <w:rsid w:val="002A4443"/>
    <w:rsid w:val="002A48C6"/>
    <w:rsid w:val="002A54C8"/>
    <w:rsid w:val="002A61EB"/>
    <w:rsid w:val="002A62AC"/>
    <w:rsid w:val="002A635D"/>
    <w:rsid w:val="002A6D56"/>
    <w:rsid w:val="002A6E25"/>
    <w:rsid w:val="002A7C15"/>
    <w:rsid w:val="002A7C8A"/>
    <w:rsid w:val="002B01F9"/>
    <w:rsid w:val="002B03EE"/>
    <w:rsid w:val="002B0C3C"/>
    <w:rsid w:val="002B0C77"/>
    <w:rsid w:val="002B0D1E"/>
    <w:rsid w:val="002B0E73"/>
    <w:rsid w:val="002B0FD6"/>
    <w:rsid w:val="002B10AB"/>
    <w:rsid w:val="002B21F5"/>
    <w:rsid w:val="002B2219"/>
    <w:rsid w:val="002B2487"/>
    <w:rsid w:val="002B2D55"/>
    <w:rsid w:val="002B2FE9"/>
    <w:rsid w:val="002B324F"/>
    <w:rsid w:val="002B33B1"/>
    <w:rsid w:val="002B3CDB"/>
    <w:rsid w:val="002B412D"/>
    <w:rsid w:val="002B414D"/>
    <w:rsid w:val="002B4E51"/>
    <w:rsid w:val="002B4FBB"/>
    <w:rsid w:val="002B52A1"/>
    <w:rsid w:val="002B5CFD"/>
    <w:rsid w:val="002B5FF7"/>
    <w:rsid w:val="002B6264"/>
    <w:rsid w:val="002B644A"/>
    <w:rsid w:val="002B65BA"/>
    <w:rsid w:val="002B71D6"/>
    <w:rsid w:val="002B77CA"/>
    <w:rsid w:val="002C0194"/>
    <w:rsid w:val="002C31E7"/>
    <w:rsid w:val="002C336B"/>
    <w:rsid w:val="002C434C"/>
    <w:rsid w:val="002C46A8"/>
    <w:rsid w:val="002C4899"/>
    <w:rsid w:val="002C48F7"/>
    <w:rsid w:val="002C4F15"/>
    <w:rsid w:val="002C5271"/>
    <w:rsid w:val="002C5351"/>
    <w:rsid w:val="002C58C9"/>
    <w:rsid w:val="002C5E6B"/>
    <w:rsid w:val="002C60D0"/>
    <w:rsid w:val="002C64AE"/>
    <w:rsid w:val="002C6AD4"/>
    <w:rsid w:val="002C71F0"/>
    <w:rsid w:val="002C7783"/>
    <w:rsid w:val="002C79B9"/>
    <w:rsid w:val="002C7DF3"/>
    <w:rsid w:val="002D07CC"/>
    <w:rsid w:val="002D0A0C"/>
    <w:rsid w:val="002D0CB9"/>
    <w:rsid w:val="002D21C7"/>
    <w:rsid w:val="002D2476"/>
    <w:rsid w:val="002D267A"/>
    <w:rsid w:val="002D2859"/>
    <w:rsid w:val="002D2EAB"/>
    <w:rsid w:val="002D30FF"/>
    <w:rsid w:val="002D33EA"/>
    <w:rsid w:val="002D3749"/>
    <w:rsid w:val="002D41E5"/>
    <w:rsid w:val="002D48AF"/>
    <w:rsid w:val="002D583C"/>
    <w:rsid w:val="002D5C39"/>
    <w:rsid w:val="002D6AA5"/>
    <w:rsid w:val="002D721E"/>
    <w:rsid w:val="002D7566"/>
    <w:rsid w:val="002D7887"/>
    <w:rsid w:val="002D7D2A"/>
    <w:rsid w:val="002E0136"/>
    <w:rsid w:val="002E02EB"/>
    <w:rsid w:val="002E0813"/>
    <w:rsid w:val="002E0A5A"/>
    <w:rsid w:val="002E10C2"/>
    <w:rsid w:val="002E14D9"/>
    <w:rsid w:val="002E1E2B"/>
    <w:rsid w:val="002E258E"/>
    <w:rsid w:val="002E2BBC"/>
    <w:rsid w:val="002E2E83"/>
    <w:rsid w:val="002E2EEB"/>
    <w:rsid w:val="002E35FA"/>
    <w:rsid w:val="002E3692"/>
    <w:rsid w:val="002E36B9"/>
    <w:rsid w:val="002E3A86"/>
    <w:rsid w:val="002E3B19"/>
    <w:rsid w:val="002E3E02"/>
    <w:rsid w:val="002E4203"/>
    <w:rsid w:val="002E47E3"/>
    <w:rsid w:val="002E4F66"/>
    <w:rsid w:val="002E507A"/>
    <w:rsid w:val="002E51FF"/>
    <w:rsid w:val="002E535C"/>
    <w:rsid w:val="002E54F0"/>
    <w:rsid w:val="002E5623"/>
    <w:rsid w:val="002E56C2"/>
    <w:rsid w:val="002E5A10"/>
    <w:rsid w:val="002E63CF"/>
    <w:rsid w:val="002E68F2"/>
    <w:rsid w:val="002E6F49"/>
    <w:rsid w:val="002E71C5"/>
    <w:rsid w:val="002E71C7"/>
    <w:rsid w:val="002E7281"/>
    <w:rsid w:val="002E7570"/>
    <w:rsid w:val="002E7A20"/>
    <w:rsid w:val="002E7AF4"/>
    <w:rsid w:val="002F04B0"/>
    <w:rsid w:val="002F061C"/>
    <w:rsid w:val="002F09E5"/>
    <w:rsid w:val="002F0B30"/>
    <w:rsid w:val="002F149E"/>
    <w:rsid w:val="002F2BB4"/>
    <w:rsid w:val="002F2DF2"/>
    <w:rsid w:val="002F3332"/>
    <w:rsid w:val="002F35B5"/>
    <w:rsid w:val="002F3826"/>
    <w:rsid w:val="002F3AC8"/>
    <w:rsid w:val="002F3C7E"/>
    <w:rsid w:val="002F4B85"/>
    <w:rsid w:val="002F4B8F"/>
    <w:rsid w:val="002F4C3C"/>
    <w:rsid w:val="002F504B"/>
    <w:rsid w:val="002F525F"/>
    <w:rsid w:val="002F5394"/>
    <w:rsid w:val="002F59C5"/>
    <w:rsid w:val="002F6354"/>
    <w:rsid w:val="002F6549"/>
    <w:rsid w:val="002F6AA2"/>
    <w:rsid w:val="002F6B3A"/>
    <w:rsid w:val="002F6B6F"/>
    <w:rsid w:val="002F7499"/>
    <w:rsid w:val="002F7601"/>
    <w:rsid w:val="002F7787"/>
    <w:rsid w:val="002F790C"/>
    <w:rsid w:val="002F7EAE"/>
    <w:rsid w:val="0030023A"/>
    <w:rsid w:val="003005A8"/>
    <w:rsid w:val="003007AC"/>
    <w:rsid w:val="00300942"/>
    <w:rsid w:val="00300A6B"/>
    <w:rsid w:val="0030108F"/>
    <w:rsid w:val="003010DF"/>
    <w:rsid w:val="00301E80"/>
    <w:rsid w:val="00301FF9"/>
    <w:rsid w:val="00302607"/>
    <w:rsid w:val="0030277C"/>
    <w:rsid w:val="00302E69"/>
    <w:rsid w:val="00303895"/>
    <w:rsid w:val="00303D6F"/>
    <w:rsid w:val="00303E04"/>
    <w:rsid w:val="003043A2"/>
    <w:rsid w:val="003046B3"/>
    <w:rsid w:val="003048FD"/>
    <w:rsid w:val="00305328"/>
    <w:rsid w:val="0030584C"/>
    <w:rsid w:val="0030587B"/>
    <w:rsid w:val="00305969"/>
    <w:rsid w:val="00305B52"/>
    <w:rsid w:val="00305FD6"/>
    <w:rsid w:val="00306A06"/>
    <w:rsid w:val="00306FE5"/>
    <w:rsid w:val="00307044"/>
    <w:rsid w:val="00307546"/>
    <w:rsid w:val="0030770B"/>
    <w:rsid w:val="0031070B"/>
    <w:rsid w:val="003109C5"/>
    <w:rsid w:val="00310A42"/>
    <w:rsid w:val="00312107"/>
    <w:rsid w:val="00312178"/>
    <w:rsid w:val="00312229"/>
    <w:rsid w:val="0031244C"/>
    <w:rsid w:val="0031257B"/>
    <w:rsid w:val="003133B4"/>
    <w:rsid w:val="00313D05"/>
    <w:rsid w:val="003140D4"/>
    <w:rsid w:val="003143F5"/>
    <w:rsid w:val="00314DCD"/>
    <w:rsid w:val="003150E8"/>
    <w:rsid w:val="00315981"/>
    <w:rsid w:val="00315E87"/>
    <w:rsid w:val="00316183"/>
    <w:rsid w:val="0031631E"/>
    <w:rsid w:val="00316BA8"/>
    <w:rsid w:val="0031762D"/>
    <w:rsid w:val="003177C8"/>
    <w:rsid w:val="003208FE"/>
    <w:rsid w:val="0032140F"/>
    <w:rsid w:val="00321B52"/>
    <w:rsid w:val="0032282A"/>
    <w:rsid w:val="0032301A"/>
    <w:rsid w:val="00323113"/>
    <w:rsid w:val="00323B24"/>
    <w:rsid w:val="003240EB"/>
    <w:rsid w:val="003248F0"/>
    <w:rsid w:val="00324D7C"/>
    <w:rsid w:val="00324E47"/>
    <w:rsid w:val="00324E88"/>
    <w:rsid w:val="00325463"/>
    <w:rsid w:val="00325A16"/>
    <w:rsid w:val="00326124"/>
    <w:rsid w:val="00326783"/>
    <w:rsid w:val="00326D42"/>
    <w:rsid w:val="003274B2"/>
    <w:rsid w:val="00327829"/>
    <w:rsid w:val="00327F34"/>
    <w:rsid w:val="00327F52"/>
    <w:rsid w:val="00327F96"/>
    <w:rsid w:val="00330A88"/>
    <w:rsid w:val="00331620"/>
    <w:rsid w:val="00331CEC"/>
    <w:rsid w:val="00332455"/>
    <w:rsid w:val="003324DE"/>
    <w:rsid w:val="00332819"/>
    <w:rsid w:val="003329D0"/>
    <w:rsid w:val="00332D05"/>
    <w:rsid w:val="003332E5"/>
    <w:rsid w:val="00333995"/>
    <w:rsid w:val="00333EDF"/>
    <w:rsid w:val="003343CA"/>
    <w:rsid w:val="0033442C"/>
    <w:rsid w:val="0033463A"/>
    <w:rsid w:val="003351EB"/>
    <w:rsid w:val="00335C5E"/>
    <w:rsid w:val="00335CD5"/>
    <w:rsid w:val="00335CDC"/>
    <w:rsid w:val="00335D15"/>
    <w:rsid w:val="00336D6A"/>
    <w:rsid w:val="003378D9"/>
    <w:rsid w:val="00337A3C"/>
    <w:rsid w:val="00337C27"/>
    <w:rsid w:val="003406ED"/>
    <w:rsid w:val="0034077E"/>
    <w:rsid w:val="00340C33"/>
    <w:rsid w:val="00340D71"/>
    <w:rsid w:val="00341BEA"/>
    <w:rsid w:val="00341C49"/>
    <w:rsid w:val="00341C7E"/>
    <w:rsid w:val="00342255"/>
    <w:rsid w:val="0034286D"/>
    <w:rsid w:val="00342E61"/>
    <w:rsid w:val="00343525"/>
    <w:rsid w:val="00343C7A"/>
    <w:rsid w:val="00343DDA"/>
    <w:rsid w:val="00343F1D"/>
    <w:rsid w:val="00344188"/>
    <w:rsid w:val="00344550"/>
    <w:rsid w:val="0034524A"/>
    <w:rsid w:val="0034550F"/>
    <w:rsid w:val="00345C97"/>
    <w:rsid w:val="00345D9A"/>
    <w:rsid w:val="00346096"/>
    <w:rsid w:val="00346181"/>
    <w:rsid w:val="003467D1"/>
    <w:rsid w:val="00346B58"/>
    <w:rsid w:val="003470BF"/>
    <w:rsid w:val="003470DE"/>
    <w:rsid w:val="003471E2"/>
    <w:rsid w:val="00350215"/>
    <w:rsid w:val="0035065A"/>
    <w:rsid w:val="00350FEE"/>
    <w:rsid w:val="00351486"/>
    <w:rsid w:val="0035161E"/>
    <w:rsid w:val="00351A2A"/>
    <w:rsid w:val="00352927"/>
    <w:rsid w:val="003529DC"/>
    <w:rsid w:val="00352AD9"/>
    <w:rsid w:val="00352B9F"/>
    <w:rsid w:val="00352BE1"/>
    <w:rsid w:val="0035320D"/>
    <w:rsid w:val="00353B5E"/>
    <w:rsid w:val="00353F1B"/>
    <w:rsid w:val="00354672"/>
    <w:rsid w:val="00354B38"/>
    <w:rsid w:val="003550AE"/>
    <w:rsid w:val="003551C3"/>
    <w:rsid w:val="00355253"/>
    <w:rsid w:val="00355798"/>
    <w:rsid w:val="0035586B"/>
    <w:rsid w:val="00355ADB"/>
    <w:rsid w:val="00355DBC"/>
    <w:rsid w:val="00356403"/>
    <w:rsid w:val="00357039"/>
    <w:rsid w:val="003572C3"/>
    <w:rsid w:val="003574BE"/>
    <w:rsid w:val="00357540"/>
    <w:rsid w:val="00357561"/>
    <w:rsid w:val="003577F6"/>
    <w:rsid w:val="00357E32"/>
    <w:rsid w:val="00360ADA"/>
    <w:rsid w:val="00360C18"/>
    <w:rsid w:val="00361217"/>
    <w:rsid w:val="00361F45"/>
    <w:rsid w:val="00362123"/>
    <w:rsid w:val="00362B57"/>
    <w:rsid w:val="00362C34"/>
    <w:rsid w:val="003630D3"/>
    <w:rsid w:val="00364480"/>
    <w:rsid w:val="003644A9"/>
    <w:rsid w:val="0036471D"/>
    <w:rsid w:val="003648AF"/>
    <w:rsid w:val="003650FE"/>
    <w:rsid w:val="00365D79"/>
    <w:rsid w:val="003664C4"/>
    <w:rsid w:val="003667F4"/>
    <w:rsid w:val="00366C1F"/>
    <w:rsid w:val="00370154"/>
    <w:rsid w:val="00370B7F"/>
    <w:rsid w:val="00371532"/>
    <w:rsid w:val="003715A8"/>
    <w:rsid w:val="00371BBA"/>
    <w:rsid w:val="00371D90"/>
    <w:rsid w:val="0037254E"/>
    <w:rsid w:val="00372A01"/>
    <w:rsid w:val="00373012"/>
    <w:rsid w:val="00373782"/>
    <w:rsid w:val="00373C41"/>
    <w:rsid w:val="00373D7C"/>
    <w:rsid w:val="00373EC3"/>
    <w:rsid w:val="00373FF3"/>
    <w:rsid w:val="00374121"/>
    <w:rsid w:val="003748F3"/>
    <w:rsid w:val="00374D2B"/>
    <w:rsid w:val="0037507C"/>
    <w:rsid w:val="003753CE"/>
    <w:rsid w:val="00375801"/>
    <w:rsid w:val="00375ACB"/>
    <w:rsid w:val="00375D18"/>
    <w:rsid w:val="00376DC6"/>
    <w:rsid w:val="00376E73"/>
    <w:rsid w:val="00376EA2"/>
    <w:rsid w:val="003774A5"/>
    <w:rsid w:val="00380232"/>
    <w:rsid w:val="00380405"/>
    <w:rsid w:val="00380788"/>
    <w:rsid w:val="00381344"/>
    <w:rsid w:val="00381DB5"/>
    <w:rsid w:val="00382017"/>
    <w:rsid w:val="00382117"/>
    <w:rsid w:val="003829B2"/>
    <w:rsid w:val="00383955"/>
    <w:rsid w:val="003839BD"/>
    <w:rsid w:val="00383A2C"/>
    <w:rsid w:val="00383B25"/>
    <w:rsid w:val="00383EF4"/>
    <w:rsid w:val="0038412E"/>
    <w:rsid w:val="003849A2"/>
    <w:rsid w:val="00384EE9"/>
    <w:rsid w:val="00385569"/>
    <w:rsid w:val="00385766"/>
    <w:rsid w:val="0038584E"/>
    <w:rsid w:val="003859E3"/>
    <w:rsid w:val="0038630C"/>
    <w:rsid w:val="00386769"/>
    <w:rsid w:val="00387188"/>
    <w:rsid w:val="0038770C"/>
    <w:rsid w:val="00387866"/>
    <w:rsid w:val="00390767"/>
    <w:rsid w:val="00391254"/>
    <w:rsid w:val="00391C91"/>
    <w:rsid w:val="00392789"/>
    <w:rsid w:val="0039286D"/>
    <w:rsid w:val="00392881"/>
    <w:rsid w:val="00392AE1"/>
    <w:rsid w:val="00392DB5"/>
    <w:rsid w:val="00392F6F"/>
    <w:rsid w:val="00393073"/>
    <w:rsid w:val="00393502"/>
    <w:rsid w:val="00394A8B"/>
    <w:rsid w:val="00394D43"/>
    <w:rsid w:val="00395564"/>
    <w:rsid w:val="00395CE9"/>
    <w:rsid w:val="0039624D"/>
    <w:rsid w:val="003969C1"/>
    <w:rsid w:val="00396B2A"/>
    <w:rsid w:val="003A007F"/>
    <w:rsid w:val="003A00A5"/>
    <w:rsid w:val="003A0AFC"/>
    <w:rsid w:val="003A0B2B"/>
    <w:rsid w:val="003A1181"/>
    <w:rsid w:val="003A23C1"/>
    <w:rsid w:val="003A2457"/>
    <w:rsid w:val="003A29AF"/>
    <w:rsid w:val="003A33AC"/>
    <w:rsid w:val="003A35CA"/>
    <w:rsid w:val="003A392C"/>
    <w:rsid w:val="003A431C"/>
    <w:rsid w:val="003A45DF"/>
    <w:rsid w:val="003A4E1B"/>
    <w:rsid w:val="003A5360"/>
    <w:rsid w:val="003A57F2"/>
    <w:rsid w:val="003A5AE7"/>
    <w:rsid w:val="003A5EDD"/>
    <w:rsid w:val="003A60C6"/>
    <w:rsid w:val="003A683D"/>
    <w:rsid w:val="003A6B1F"/>
    <w:rsid w:val="003A7252"/>
    <w:rsid w:val="003A79AF"/>
    <w:rsid w:val="003A7F68"/>
    <w:rsid w:val="003B05B5"/>
    <w:rsid w:val="003B05DB"/>
    <w:rsid w:val="003B0609"/>
    <w:rsid w:val="003B0B95"/>
    <w:rsid w:val="003B10A7"/>
    <w:rsid w:val="003B140C"/>
    <w:rsid w:val="003B1931"/>
    <w:rsid w:val="003B1B86"/>
    <w:rsid w:val="003B1F73"/>
    <w:rsid w:val="003B2134"/>
    <w:rsid w:val="003B24BA"/>
    <w:rsid w:val="003B2FCF"/>
    <w:rsid w:val="003B351C"/>
    <w:rsid w:val="003B3F96"/>
    <w:rsid w:val="003B4159"/>
    <w:rsid w:val="003B4258"/>
    <w:rsid w:val="003B43CE"/>
    <w:rsid w:val="003B4465"/>
    <w:rsid w:val="003B4F6A"/>
    <w:rsid w:val="003B5301"/>
    <w:rsid w:val="003B562E"/>
    <w:rsid w:val="003B5A62"/>
    <w:rsid w:val="003B5EA2"/>
    <w:rsid w:val="003B5FEB"/>
    <w:rsid w:val="003B670E"/>
    <w:rsid w:val="003B6847"/>
    <w:rsid w:val="003B6BD8"/>
    <w:rsid w:val="003B7077"/>
    <w:rsid w:val="003B781E"/>
    <w:rsid w:val="003C0227"/>
    <w:rsid w:val="003C07D6"/>
    <w:rsid w:val="003C0BBF"/>
    <w:rsid w:val="003C31AB"/>
    <w:rsid w:val="003C3526"/>
    <w:rsid w:val="003C39B4"/>
    <w:rsid w:val="003C3AD5"/>
    <w:rsid w:val="003C4019"/>
    <w:rsid w:val="003C4035"/>
    <w:rsid w:val="003C40AC"/>
    <w:rsid w:val="003C4350"/>
    <w:rsid w:val="003C43C4"/>
    <w:rsid w:val="003C46C0"/>
    <w:rsid w:val="003C4A67"/>
    <w:rsid w:val="003C4C09"/>
    <w:rsid w:val="003C4D80"/>
    <w:rsid w:val="003C5DFE"/>
    <w:rsid w:val="003C6084"/>
    <w:rsid w:val="003C68CB"/>
    <w:rsid w:val="003C6BD6"/>
    <w:rsid w:val="003C718C"/>
    <w:rsid w:val="003C79B3"/>
    <w:rsid w:val="003C7A53"/>
    <w:rsid w:val="003D05BE"/>
    <w:rsid w:val="003D05D7"/>
    <w:rsid w:val="003D0CAF"/>
    <w:rsid w:val="003D0ED2"/>
    <w:rsid w:val="003D113E"/>
    <w:rsid w:val="003D1221"/>
    <w:rsid w:val="003D1443"/>
    <w:rsid w:val="003D20B1"/>
    <w:rsid w:val="003D2C11"/>
    <w:rsid w:val="003D2CE3"/>
    <w:rsid w:val="003D3223"/>
    <w:rsid w:val="003D35FA"/>
    <w:rsid w:val="003D3FA1"/>
    <w:rsid w:val="003D4369"/>
    <w:rsid w:val="003D43EB"/>
    <w:rsid w:val="003D4495"/>
    <w:rsid w:val="003D4A0F"/>
    <w:rsid w:val="003D54A7"/>
    <w:rsid w:val="003D62A0"/>
    <w:rsid w:val="003D635E"/>
    <w:rsid w:val="003D6F27"/>
    <w:rsid w:val="003D78DE"/>
    <w:rsid w:val="003D7FA1"/>
    <w:rsid w:val="003E0149"/>
    <w:rsid w:val="003E033E"/>
    <w:rsid w:val="003E0CBD"/>
    <w:rsid w:val="003E1598"/>
    <w:rsid w:val="003E1684"/>
    <w:rsid w:val="003E1AD5"/>
    <w:rsid w:val="003E1DAE"/>
    <w:rsid w:val="003E2A72"/>
    <w:rsid w:val="003E2EF5"/>
    <w:rsid w:val="003E31EE"/>
    <w:rsid w:val="003E3350"/>
    <w:rsid w:val="003E33E2"/>
    <w:rsid w:val="003E468E"/>
    <w:rsid w:val="003E52AF"/>
    <w:rsid w:val="003E59F1"/>
    <w:rsid w:val="003E5EF3"/>
    <w:rsid w:val="003E615E"/>
    <w:rsid w:val="003E6250"/>
    <w:rsid w:val="003E6317"/>
    <w:rsid w:val="003E6EDF"/>
    <w:rsid w:val="003E70A7"/>
    <w:rsid w:val="003E741B"/>
    <w:rsid w:val="003F0B85"/>
    <w:rsid w:val="003F0E10"/>
    <w:rsid w:val="003F15A1"/>
    <w:rsid w:val="003F1AF1"/>
    <w:rsid w:val="003F1D6C"/>
    <w:rsid w:val="003F24B1"/>
    <w:rsid w:val="003F262E"/>
    <w:rsid w:val="003F269F"/>
    <w:rsid w:val="003F272F"/>
    <w:rsid w:val="003F353E"/>
    <w:rsid w:val="003F4055"/>
    <w:rsid w:val="003F4238"/>
    <w:rsid w:val="003F495D"/>
    <w:rsid w:val="003F4BC2"/>
    <w:rsid w:val="003F5BF8"/>
    <w:rsid w:val="003F5C1A"/>
    <w:rsid w:val="003F6477"/>
    <w:rsid w:val="003F6A70"/>
    <w:rsid w:val="003F6ADB"/>
    <w:rsid w:val="003F786F"/>
    <w:rsid w:val="003F78B4"/>
    <w:rsid w:val="003F7AA4"/>
    <w:rsid w:val="00400BC2"/>
    <w:rsid w:val="004014C4"/>
    <w:rsid w:val="00401AD8"/>
    <w:rsid w:val="00401D5E"/>
    <w:rsid w:val="00401E8D"/>
    <w:rsid w:val="00401EBA"/>
    <w:rsid w:val="00402978"/>
    <w:rsid w:val="00402B71"/>
    <w:rsid w:val="00402D78"/>
    <w:rsid w:val="00402ECB"/>
    <w:rsid w:val="004032A8"/>
    <w:rsid w:val="00403467"/>
    <w:rsid w:val="00403743"/>
    <w:rsid w:val="00403B17"/>
    <w:rsid w:val="00404A4A"/>
    <w:rsid w:val="00404E05"/>
    <w:rsid w:val="0040520E"/>
    <w:rsid w:val="00405647"/>
    <w:rsid w:val="00405CF4"/>
    <w:rsid w:val="00405F3E"/>
    <w:rsid w:val="00405FBF"/>
    <w:rsid w:val="004060DE"/>
    <w:rsid w:val="00406122"/>
    <w:rsid w:val="0040650F"/>
    <w:rsid w:val="00406C11"/>
    <w:rsid w:val="00406EF0"/>
    <w:rsid w:val="0040739F"/>
    <w:rsid w:val="00407A39"/>
    <w:rsid w:val="00407AF8"/>
    <w:rsid w:val="00407B6C"/>
    <w:rsid w:val="0041001A"/>
    <w:rsid w:val="004101A2"/>
    <w:rsid w:val="00410770"/>
    <w:rsid w:val="00412035"/>
    <w:rsid w:val="00412933"/>
    <w:rsid w:val="00412B47"/>
    <w:rsid w:val="00412E06"/>
    <w:rsid w:val="0041316E"/>
    <w:rsid w:val="004134AB"/>
    <w:rsid w:val="0041369E"/>
    <w:rsid w:val="00413818"/>
    <w:rsid w:val="00413F3B"/>
    <w:rsid w:val="00413FC8"/>
    <w:rsid w:val="0041433D"/>
    <w:rsid w:val="0041449D"/>
    <w:rsid w:val="004144B5"/>
    <w:rsid w:val="00414BA4"/>
    <w:rsid w:val="004150DF"/>
    <w:rsid w:val="0041517B"/>
    <w:rsid w:val="0041674D"/>
    <w:rsid w:val="004167D7"/>
    <w:rsid w:val="004168D4"/>
    <w:rsid w:val="0041781D"/>
    <w:rsid w:val="00417A44"/>
    <w:rsid w:val="00417C7F"/>
    <w:rsid w:val="00417E3B"/>
    <w:rsid w:val="00417F42"/>
    <w:rsid w:val="004202CA"/>
    <w:rsid w:val="00420422"/>
    <w:rsid w:val="00420786"/>
    <w:rsid w:val="00420DEF"/>
    <w:rsid w:val="00420F31"/>
    <w:rsid w:val="00421409"/>
    <w:rsid w:val="004215D8"/>
    <w:rsid w:val="00421C75"/>
    <w:rsid w:val="00422D89"/>
    <w:rsid w:val="0042346E"/>
    <w:rsid w:val="00423A8B"/>
    <w:rsid w:val="00423FC8"/>
    <w:rsid w:val="00424392"/>
    <w:rsid w:val="004245FB"/>
    <w:rsid w:val="00424636"/>
    <w:rsid w:val="004247F3"/>
    <w:rsid w:val="00424AEB"/>
    <w:rsid w:val="00424EC8"/>
    <w:rsid w:val="00425074"/>
    <w:rsid w:val="004254BB"/>
    <w:rsid w:val="004261BA"/>
    <w:rsid w:val="00426500"/>
    <w:rsid w:val="0042676D"/>
    <w:rsid w:val="00426BED"/>
    <w:rsid w:val="004302B3"/>
    <w:rsid w:val="004304C1"/>
    <w:rsid w:val="00430A3C"/>
    <w:rsid w:val="00430AB6"/>
    <w:rsid w:val="00430ABE"/>
    <w:rsid w:val="00430B88"/>
    <w:rsid w:val="00431130"/>
    <w:rsid w:val="00431240"/>
    <w:rsid w:val="004312F4"/>
    <w:rsid w:val="004315B0"/>
    <w:rsid w:val="00431658"/>
    <w:rsid w:val="004318F9"/>
    <w:rsid w:val="00431D82"/>
    <w:rsid w:val="004322CC"/>
    <w:rsid w:val="00432A5D"/>
    <w:rsid w:val="0043304D"/>
    <w:rsid w:val="0043331B"/>
    <w:rsid w:val="004337A4"/>
    <w:rsid w:val="0043390B"/>
    <w:rsid w:val="00433EDA"/>
    <w:rsid w:val="00434BEE"/>
    <w:rsid w:val="00434D52"/>
    <w:rsid w:val="004357C4"/>
    <w:rsid w:val="00435EC8"/>
    <w:rsid w:val="004369A7"/>
    <w:rsid w:val="00436FFA"/>
    <w:rsid w:val="0043724A"/>
    <w:rsid w:val="00437560"/>
    <w:rsid w:val="00437B42"/>
    <w:rsid w:val="00440337"/>
    <w:rsid w:val="00440C5C"/>
    <w:rsid w:val="00440C93"/>
    <w:rsid w:val="00440EAB"/>
    <w:rsid w:val="00441893"/>
    <w:rsid w:val="00441A38"/>
    <w:rsid w:val="00441F9F"/>
    <w:rsid w:val="004423FE"/>
    <w:rsid w:val="00442A35"/>
    <w:rsid w:val="004433C2"/>
    <w:rsid w:val="004434A3"/>
    <w:rsid w:val="004439BC"/>
    <w:rsid w:val="00443DF3"/>
    <w:rsid w:val="00444557"/>
    <w:rsid w:val="0044489B"/>
    <w:rsid w:val="00444A4F"/>
    <w:rsid w:val="00444B96"/>
    <w:rsid w:val="00444D00"/>
    <w:rsid w:val="00444E1A"/>
    <w:rsid w:val="00444F1E"/>
    <w:rsid w:val="00445685"/>
    <w:rsid w:val="00445A2A"/>
    <w:rsid w:val="0044650F"/>
    <w:rsid w:val="004470F8"/>
    <w:rsid w:val="00447CB2"/>
    <w:rsid w:val="00450371"/>
    <w:rsid w:val="0045065B"/>
    <w:rsid w:val="0045071C"/>
    <w:rsid w:val="004509DD"/>
    <w:rsid w:val="00450EF0"/>
    <w:rsid w:val="0045117E"/>
    <w:rsid w:val="004513CC"/>
    <w:rsid w:val="0045194C"/>
    <w:rsid w:val="0045198E"/>
    <w:rsid w:val="00452D98"/>
    <w:rsid w:val="00452F53"/>
    <w:rsid w:val="00453402"/>
    <w:rsid w:val="00453D2E"/>
    <w:rsid w:val="00454193"/>
    <w:rsid w:val="004551FB"/>
    <w:rsid w:val="004558D1"/>
    <w:rsid w:val="00455B6B"/>
    <w:rsid w:val="00456FF1"/>
    <w:rsid w:val="00460276"/>
    <w:rsid w:val="00460638"/>
    <w:rsid w:val="0046099F"/>
    <w:rsid w:val="0046118E"/>
    <w:rsid w:val="00461F66"/>
    <w:rsid w:val="004624EC"/>
    <w:rsid w:val="00462683"/>
    <w:rsid w:val="004627BF"/>
    <w:rsid w:val="0046286F"/>
    <w:rsid w:val="004629FA"/>
    <w:rsid w:val="00463C81"/>
    <w:rsid w:val="00463F48"/>
    <w:rsid w:val="00464111"/>
    <w:rsid w:val="004641EE"/>
    <w:rsid w:val="00464B94"/>
    <w:rsid w:val="00464FD5"/>
    <w:rsid w:val="00465F77"/>
    <w:rsid w:val="00466080"/>
    <w:rsid w:val="004668D1"/>
    <w:rsid w:val="004668DF"/>
    <w:rsid w:val="00466AD3"/>
    <w:rsid w:val="00466C88"/>
    <w:rsid w:val="0046709C"/>
    <w:rsid w:val="004677CD"/>
    <w:rsid w:val="0047024D"/>
    <w:rsid w:val="004702A7"/>
    <w:rsid w:val="004704E3"/>
    <w:rsid w:val="00470994"/>
    <w:rsid w:val="00470D33"/>
    <w:rsid w:val="004715C7"/>
    <w:rsid w:val="0047168E"/>
    <w:rsid w:val="004716F1"/>
    <w:rsid w:val="00471881"/>
    <w:rsid w:val="00471E7D"/>
    <w:rsid w:val="00471F07"/>
    <w:rsid w:val="0047246C"/>
    <w:rsid w:val="00472622"/>
    <w:rsid w:val="004727C7"/>
    <w:rsid w:val="0047365E"/>
    <w:rsid w:val="00473DE3"/>
    <w:rsid w:val="004747A8"/>
    <w:rsid w:val="0047531A"/>
    <w:rsid w:val="004753AE"/>
    <w:rsid w:val="00475D53"/>
    <w:rsid w:val="004767B6"/>
    <w:rsid w:val="00476E96"/>
    <w:rsid w:val="00477225"/>
    <w:rsid w:val="00477757"/>
    <w:rsid w:val="00477EF6"/>
    <w:rsid w:val="00480165"/>
    <w:rsid w:val="00480561"/>
    <w:rsid w:val="00480632"/>
    <w:rsid w:val="0048085B"/>
    <w:rsid w:val="00480EB7"/>
    <w:rsid w:val="00480EDF"/>
    <w:rsid w:val="00480FFF"/>
    <w:rsid w:val="00481058"/>
    <w:rsid w:val="00481BB7"/>
    <w:rsid w:val="00481E7D"/>
    <w:rsid w:val="00481EEF"/>
    <w:rsid w:val="00482EDA"/>
    <w:rsid w:val="00483148"/>
    <w:rsid w:val="004833F8"/>
    <w:rsid w:val="00483A64"/>
    <w:rsid w:val="00483C98"/>
    <w:rsid w:val="00483E3C"/>
    <w:rsid w:val="004843CC"/>
    <w:rsid w:val="00484D5C"/>
    <w:rsid w:val="00484EEB"/>
    <w:rsid w:val="00485152"/>
    <w:rsid w:val="00485464"/>
    <w:rsid w:val="00485624"/>
    <w:rsid w:val="00485A5B"/>
    <w:rsid w:val="00486251"/>
    <w:rsid w:val="0048654E"/>
    <w:rsid w:val="00486CB1"/>
    <w:rsid w:val="00487F47"/>
    <w:rsid w:val="004900E0"/>
    <w:rsid w:val="00490494"/>
    <w:rsid w:val="004909F7"/>
    <w:rsid w:val="00490C74"/>
    <w:rsid w:val="00490FB0"/>
    <w:rsid w:val="00490FC9"/>
    <w:rsid w:val="00491192"/>
    <w:rsid w:val="00491545"/>
    <w:rsid w:val="004918FD"/>
    <w:rsid w:val="00491ADE"/>
    <w:rsid w:val="00492124"/>
    <w:rsid w:val="004922AB"/>
    <w:rsid w:val="004929DA"/>
    <w:rsid w:val="00493152"/>
    <w:rsid w:val="00493199"/>
    <w:rsid w:val="0049341D"/>
    <w:rsid w:val="004939DC"/>
    <w:rsid w:val="00493DB2"/>
    <w:rsid w:val="00494246"/>
    <w:rsid w:val="0049431D"/>
    <w:rsid w:val="00494A8A"/>
    <w:rsid w:val="00494AB8"/>
    <w:rsid w:val="00494EE7"/>
    <w:rsid w:val="00494F9D"/>
    <w:rsid w:val="0049516A"/>
    <w:rsid w:val="00495240"/>
    <w:rsid w:val="00495543"/>
    <w:rsid w:val="004957C4"/>
    <w:rsid w:val="00495BB7"/>
    <w:rsid w:val="00495E05"/>
    <w:rsid w:val="00495F79"/>
    <w:rsid w:val="0049611D"/>
    <w:rsid w:val="00496180"/>
    <w:rsid w:val="004962A8"/>
    <w:rsid w:val="00496B5D"/>
    <w:rsid w:val="004974E4"/>
    <w:rsid w:val="0049776A"/>
    <w:rsid w:val="00497AC0"/>
    <w:rsid w:val="00497CB3"/>
    <w:rsid w:val="004A0174"/>
    <w:rsid w:val="004A0224"/>
    <w:rsid w:val="004A0280"/>
    <w:rsid w:val="004A0850"/>
    <w:rsid w:val="004A18AB"/>
    <w:rsid w:val="004A1B13"/>
    <w:rsid w:val="004A2442"/>
    <w:rsid w:val="004A28CD"/>
    <w:rsid w:val="004A2B85"/>
    <w:rsid w:val="004A3131"/>
    <w:rsid w:val="004A36A7"/>
    <w:rsid w:val="004A4244"/>
    <w:rsid w:val="004A476A"/>
    <w:rsid w:val="004A4B36"/>
    <w:rsid w:val="004A4FAC"/>
    <w:rsid w:val="004A51DB"/>
    <w:rsid w:val="004A52A8"/>
    <w:rsid w:val="004A5655"/>
    <w:rsid w:val="004A5903"/>
    <w:rsid w:val="004A6280"/>
    <w:rsid w:val="004A78FC"/>
    <w:rsid w:val="004A7A52"/>
    <w:rsid w:val="004B088E"/>
    <w:rsid w:val="004B0894"/>
    <w:rsid w:val="004B0FC7"/>
    <w:rsid w:val="004B1461"/>
    <w:rsid w:val="004B197E"/>
    <w:rsid w:val="004B1F98"/>
    <w:rsid w:val="004B25FA"/>
    <w:rsid w:val="004B290D"/>
    <w:rsid w:val="004B29CB"/>
    <w:rsid w:val="004B29E3"/>
    <w:rsid w:val="004B2A9E"/>
    <w:rsid w:val="004B2B90"/>
    <w:rsid w:val="004B2EAD"/>
    <w:rsid w:val="004B3FB3"/>
    <w:rsid w:val="004B4301"/>
    <w:rsid w:val="004B43D2"/>
    <w:rsid w:val="004B496B"/>
    <w:rsid w:val="004B54A0"/>
    <w:rsid w:val="004B5771"/>
    <w:rsid w:val="004B57AB"/>
    <w:rsid w:val="004B6102"/>
    <w:rsid w:val="004B615D"/>
    <w:rsid w:val="004B67C2"/>
    <w:rsid w:val="004B680E"/>
    <w:rsid w:val="004B6A2E"/>
    <w:rsid w:val="004B6BDA"/>
    <w:rsid w:val="004B72DC"/>
    <w:rsid w:val="004B762E"/>
    <w:rsid w:val="004B797D"/>
    <w:rsid w:val="004C060C"/>
    <w:rsid w:val="004C07C9"/>
    <w:rsid w:val="004C0970"/>
    <w:rsid w:val="004C0A8F"/>
    <w:rsid w:val="004C0C3F"/>
    <w:rsid w:val="004C0DC7"/>
    <w:rsid w:val="004C0F87"/>
    <w:rsid w:val="004C1C7D"/>
    <w:rsid w:val="004C2A5F"/>
    <w:rsid w:val="004C2BBE"/>
    <w:rsid w:val="004C2CD2"/>
    <w:rsid w:val="004C356C"/>
    <w:rsid w:val="004C38FE"/>
    <w:rsid w:val="004C3C1E"/>
    <w:rsid w:val="004C3D00"/>
    <w:rsid w:val="004C556D"/>
    <w:rsid w:val="004C588D"/>
    <w:rsid w:val="004C5AFB"/>
    <w:rsid w:val="004C6DAB"/>
    <w:rsid w:val="004C6F78"/>
    <w:rsid w:val="004C7A05"/>
    <w:rsid w:val="004D00D1"/>
    <w:rsid w:val="004D0CB5"/>
    <w:rsid w:val="004D0E5C"/>
    <w:rsid w:val="004D0F69"/>
    <w:rsid w:val="004D0FAD"/>
    <w:rsid w:val="004D143B"/>
    <w:rsid w:val="004D1876"/>
    <w:rsid w:val="004D1BF1"/>
    <w:rsid w:val="004D1F1A"/>
    <w:rsid w:val="004D3002"/>
    <w:rsid w:val="004D3658"/>
    <w:rsid w:val="004D3915"/>
    <w:rsid w:val="004D4006"/>
    <w:rsid w:val="004D4903"/>
    <w:rsid w:val="004D4D90"/>
    <w:rsid w:val="004D516E"/>
    <w:rsid w:val="004D53EF"/>
    <w:rsid w:val="004D54F2"/>
    <w:rsid w:val="004D57E2"/>
    <w:rsid w:val="004D5A32"/>
    <w:rsid w:val="004D5BFD"/>
    <w:rsid w:val="004D6107"/>
    <w:rsid w:val="004D669D"/>
    <w:rsid w:val="004D73BC"/>
    <w:rsid w:val="004D7535"/>
    <w:rsid w:val="004D7677"/>
    <w:rsid w:val="004E0628"/>
    <w:rsid w:val="004E06AA"/>
    <w:rsid w:val="004E0C96"/>
    <w:rsid w:val="004E109F"/>
    <w:rsid w:val="004E1968"/>
    <w:rsid w:val="004E1EBC"/>
    <w:rsid w:val="004E2211"/>
    <w:rsid w:val="004E2BE1"/>
    <w:rsid w:val="004E2D6B"/>
    <w:rsid w:val="004E348E"/>
    <w:rsid w:val="004E35E3"/>
    <w:rsid w:val="004E433B"/>
    <w:rsid w:val="004E4386"/>
    <w:rsid w:val="004E44A9"/>
    <w:rsid w:val="004E4BBD"/>
    <w:rsid w:val="004E5310"/>
    <w:rsid w:val="004E5667"/>
    <w:rsid w:val="004E5D66"/>
    <w:rsid w:val="004E6693"/>
    <w:rsid w:val="004E73F8"/>
    <w:rsid w:val="004E7751"/>
    <w:rsid w:val="004E7EF9"/>
    <w:rsid w:val="004F00C2"/>
    <w:rsid w:val="004F0280"/>
    <w:rsid w:val="004F0815"/>
    <w:rsid w:val="004F08D9"/>
    <w:rsid w:val="004F0925"/>
    <w:rsid w:val="004F0939"/>
    <w:rsid w:val="004F1037"/>
    <w:rsid w:val="004F11F3"/>
    <w:rsid w:val="004F15EE"/>
    <w:rsid w:val="004F1C24"/>
    <w:rsid w:val="004F206A"/>
    <w:rsid w:val="004F20E2"/>
    <w:rsid w:val="004F324F"/>
    <w:rsid w:val="004F3A41"/>
    <w:rsid w:val="004F3C4B"/>
    <w:rsid w:val="004F4644"/>
    <w:rsid w:val="004F5469"/>
    <w:rsid w:val="004F5914"/>
    <w:rsid w:val="004F5AF0"/>
    <w:rsid w:val="004F5F72"/>
    <w:rsid w:val="004F65CE"/>
    <w:rsid w:val="004F68B7"/>
    <w:rsid w:val="004F6BD6"/>
    <w:rsid w:val="004F6C21"/>
    <w:rsid w:val="004F737A"/>
    <w:rsid w:val="004F7903"/>
    <w:rsid w:val="004F7B58"/>
    <w:rsid w:val="004F7EC8"/>
    <w:rsid w:val="00500FFA"/>
    <w:rsid w:val="0050251A"/>
    <w:rsid w:val="00502C46"/>
    <w:rsid w:val="005031A2"/>
    <w:rsid w:val="0050341D"/>
    <w:rsid w:val="005034AB"/>
    <w:rsid w:val="00503833"/>
    <w:rsid w:val="005043B6"/>
    <w:rsid w:val="0050493D"/>
    <w:rsid w:val="00504DC6"/>
    <w:rsid w:val="00505069"/>
    <w:rsid w:val="00505900"/>
    <w:rsid w:val="005059BC"/>
    <w:rsid w:val="00505ABF"/>
    <w:rsid w:val="0050650E"/>
    <w:rsid w:val="00506D37"/>
    <w:rsid w:val="005070D3"/>
    <w:rsid w:val="00507F8E"/>
    <w:rsid w:val="00507FEF"/>
    <w:rsid w:val="00510791"/>
    <w:rsid w:val="005107A4"/>
    <w:rsid w:val="005110AD"/>
    <w:rsid w:val="005110CE"/>
    <w:rsid w:val="00511904"/>
    <w:rsid w:val="00512249"/>
    <w:rsid w:val="0051228C"/>
    <w:rsid w:val="005123AE"/>
    <w:rsid w:val="00512CE6"/>
    <w:rsid w:val="00512E18"/>
    <w:rsid w:val="00512EA4"/>
    <w:rsid w:val="00513304"/>
    <w:rsid w:val="0051331D"/>
    <w:rsid w:val="00513666"/>
    <w:rsid w:val="005137FC"/>
    <w:rsid w:val="00513959"/>
    <w:rsid w:val="00513A5E"/>
    <w:rsid w:val="00513C22"/>
    <w:rsid w:val="005140C7"/>
    <w:rsid w:val="00514A90"/>
    <w:rsid w:val="0051508C"/>
    <w:rsid w:val="005154B6"/>
    <w:rsid w:val="005157D5"/>
    <w:rsid w:val="00515B3F"/>
    <w:rsid w:val="00515C36"/>
    <w:rsid w:val="00515CEA"/>
    <w:rsid w:val="00516258"/>
    <w:rsid w:val="00516524"/>
    <w:rsid w:val="005165A8"/>
    <w:rsid w:val="00516E51"/>
    <w:rsid w:val="005171F8"/>
    <w:rsid w:val="0051766B"/>
    <w:rsid w:val="0051775C"/>
    <w:rsid w:val="0051784B"/>
    <w:rsid w:val="005179DE"/>
    <w:rsid w:val="00517BA8"/>
    <w:rsid w:val="00517E7A"/>
    <w:rsid w:val="005205DF"/>
    <w:rsid w:val="00520B01"/>
    <w:rsid w:val="00520B55"/>
    <w:rsid w:val="0052106F"/>
    <w:rsid w:val="005216FD"/>
    <w:rsid w:val="0052180B"/>
    <w:rsid w:val="00521E33"/>
    <w:rsid w:val="00521E4B"/>
    <w:rsid w:val="00521FDD"/>
    <w:rsid w:val="005221CC"/>
    <w:rsid w:val="0052247F"/>
    <w:rsid w:val="00522AC2"/>
    <w:rsid w:val="005235B8"/>
    <w:rsid w:val="0052364C"/>
    <w:rsid w:val="00523C3A"/>
    <w:rsid w:val="00523EBC"/>
    <w:rsid w:val="0052482C"/>
    <w:rsid w:val="00524BD3"/>
    <w:rsid w:val="005250F0"/>
    <w:rsid w:val="005254CD"/>
    <w:rsid w:val="00525715"/>
    <w:rsid w:val="00526678"/>
    <w:rsid w:val="00526BC3"/>
    <w:rsid w:val="005307FD"/>
    <w:rsid w:val="00531F5D"/>
    <w:rsid w:val="005321DD"/>
    <w:rsid w:val="00532BBE"/>
    <w:rsid w:val="00532E9B"/>
    <w:rsid w:val="00532FE6"/>
    <w:rsid w:val="00533706"/>
    <w:rsid w:val="0053378D"/>
    <w:rsid w:val="00533993"/>
    <w:rsid w:val="0053458E"/>
    <w:rsid w:val="0053477C"/>
    <w:rsid w:val="00534C92"/>
    <w:rsid w:val="0053531D"/>
    <w:rsid w:val="00535A2A"/>
    <w:rsid w:val="00535C84"/>
    <w:rsid w:val="0053603E"/>
    <w:rsid w:val="00536734"/>
    <w:rsid w:val="00537C0E"/>
    <w:rsid w:val="00537E33"/>
    <w:rsid w:val="00537F35"/>
    <w:rsid w:val="00541964"/>
    <w:rsid w:val="00541DBF"/>
    <w:rsid w:val="00541F38"/>
    <w:rsid w:val="0054201B"/>
    <w:rsid w:val="00542A8E"/>
    <w:rsid w:val="0054320E"/>
    <w:rsid w:val="0054332D"/>
    <w:rsid w:val="0054333E"/>
    <w:rsid w:val="005433C2"/>
    <w:rsid w:val="005434A5"/>
    <w:rsid w:val="0054358D"/>
    <w:rsid w:val="00543849"/>
    <w:rsid w:val="00543F6D"/>
    <w:rsid w:val="00543F75"/>
    <w:rsid w:val="00544578"/>
    <w:rsid w:val="00545699"/>
    <w:rsid w:val="00545A1A"/>
    <w:rsid w:val="005462F5"/>
    <w:rsid w:val="00546A04"/>
    <w:rsid w:val="00547FC0"/>
    <w:rsid w:val="005509CE"/>
    <w:rsid w:val="00551C2C"/>
    <w:rsid w:val="00551EE2"/>
    <w:rsid w:val="00552398"/>
    <w:rsid w:val="005526E6"/>
    <w:rsid w:val="0055281C"/>
    <w:rsid w:val="00552A1E"/>
    <w:rsid w:val="00552BD2"/>
    <w:rsid w:val="005538BE"/>
    <w:rsid w:val="005538F0"/>
    <w:rsid w:val="00553DAC"/>
    <w:rsid w:val="005541CD"/>
    <w:rsid w:val="00554E12"/>
    <w:rsid w:val="00554E64"/>
    <w:rsid w:val="00554FDB"/>
    <w:rsid w:val="00555B50"/>
    <w:rsid w:val="00555E3E"/>
    <w:rsid w:val="00556183"/>
    <w:rsid w:val="005566D0"/>
    <w:rsid w:val="00556A9F"/>
    <w:rsid w:val="00557363"/>
    <w:rsid w:val="005574AF"/>
    <w:rsid w:val="0055760C"/>
    <w:rsid w:val="00560291"/>
    <w:rsid w:val="0056040C"/>
    <w:rsid w:val="00560B78"/>
    <w:rsid w:val="00561C81"/>
    <w:rsid w:val="00561CB9"/>
    <w:rsid w:val="00561EF8"/>
    <w:rsid w:val="00562324"/>
    <w:rsid w:val="0056335C"/>
    <w:rsid w:val="005649A4"/>
    <w:rsid w:val="00564A71"/>
    <w:rsid w:val="0056507C"/>
    <w:rsid w:val="00565344"/>
    <w:rsid w:val="00565377"/>
    <w:rsid w:val="0056574D"/>
    <w:rsid w:val="00566061"/>
    <w:rsid w:val="00566526"/>
    <w:rsid w:val="005669AF"/>
    <w:rsid w:val="00566C8F"/>
    <w:rsid w:val="00567822"/>
    <w:rsid w:val="00567C5E"/>
    <w:rsid w:val="00570388"/>
    <w:rsid w:val="0057049B"/>
    <w:rsid w:val="005704A9"/>
    <w:rsid w:val="00570A35"/>
    <w:rsid w:val="00570B79"/>
    <w:rsid w:val="0057168A"/>
    <w:rsid w:val="00571B6D"/>
    <w:rsid w:val="00572062"/>
    <w:rsid w:val="00572150"/>
    <w:rsid w:val="0057271B"/>
    <w:rsid w:val="00572727"/>
    <w:rsid w:val="005727F8"/>
    <w:rsid w:val="00573499"/>
    <w:rsid w:val="00573751"/>
    <w:rsid w:val="0057412F"/>
    <w:rsid w:val="005747C2"/>
    <w:rsid w:val="00574C80"/>
    <w:rsid w:val="00576628"/>
    <w:rsid w:val="00576A16"/>
    <w:rsid w:val="005772EE"/>
    <w:rsid w:val="00577534"/>
    <w:rsid w:val="00577B7A"/>
    <w:rsid w:val="00580445"/>
    <w:rsid w:val="0058063E"/>
    <w:rsid w:val="00580644"/>
    <w:rsid w:val="00581093"/>
    <w:rsid w:val="00581709"/>
    <w:rsid w:val="00581BF6"/>
    <w:rsid w:val="00582B5D"/>
    <w:rsid w:val="00583729"/>
    <w:rsid w:val="005838DE"/>
    <w:rsid w:val="00583953"/>
    <w:rsid w:val="005839CC"/>
    <w:rsid w:val="00583BFE"/>
    <w:rsid w:val="00584752"/>
    <w:rsid w:val="005849CB"/>
    <w:rsid w:val="00584E41"/>
    <w:rsid w:val="0058509A"/>
    <w:rsid w:val="00585C66"/>
    <w:rsid w:val="00585DAD"/>
    <w:rsid w:val="00585E53"/>
    <w:rsid w:val="00586A0C"/>
    <w:rsid w:val="00586B93"/>
    <w:rsid w:val="00586D6D"/>
    <w:rsid w:val="005871E8"/>
    <w:rsid w:val="005874D6"/>
    <w:rsid w:val="00587728"/>
    <w:rsid w:val="005901F4"/>
    <w:rsid w:val="0059045A"/>
    <w:rsid w:val="005911DC"/>
    <w:rsid w:val="0059126E"/>
    <w:rsid w:val="00592EC1"/>
    <w:rsid w:val="00592FCA"/>
    <w:rsid w:val="00593737"/>
    <w:rsid w:val="005937E3"/>
    <w:rsid w:val="0059384B"/>
    <w:rsid w:val="0059399A"/>
    <w:rsid w:val="005939D7"/>
    <w:rsid w:val="005944C5"/>
    <w:rsid w:val="00595037"/>
    <w:rsid w:val="005958EA"/>
    <w:rsid w:val="00595AE8"/>
    <w:rsid w:val="005960E7"/>
    <w:rsid w:val="0059628A"/>
    <w:rsid w:val="00596291"/>
    <w:rsid w:val="00596746"/>
    <w:rsid w:val="0059694A"/>
    <w:rsid w:val="00596A3C"/>
    <w:rsid w:val="00596DF3"/>
    <w:rsid w:val="00596E14"/>
    <w:rsid w:val="00597EC4"/>
    <w:rsid w:val="005A03B2"/>
    <w:rsid w:val="005A0624"/>
    <w:rsid w:val="005A0772"/>
    <w:rsid w:val="005A0887"/>
    <w:rsid w:val="005A0C37"/>
    <w:rsid w:val="005A0ECB"/>
    <w:rsid w:val="005A0F10"/>
    <w:rsid w:val="005A2604"/>
    <w:rsid w:val="005A2CB2"/>
    <w:rsid w:val="005A3374"/>
    <w:rsid w:val="005A378B"/>
    <w:rsid w:val="005A37ED"/>
    <w:rsid w:val="005A3DB4"/>
    <w:rsid w:val="005A3E7E"/>
    <w:rsid w:val="005A402B"/>
    <w:rsid w:val="005A44E9"/>
    <w:rsid w:val="005A4665"/>
    <w:rsid w:val="005A527E"/>
    <w:rsid w:val="005A72CB"/>
    <w:rsid w:val="005A783E"/>
    <w:rsid w:val="005A793B"/>
    <w:rsid w:val="005A7E41"/>
    <w:rsid w:val="005B026F"/>
    <w:rsid w:val="005B07AA"/>
    <w:rsid w:val="005B10B6"/>
    <w:rsid w:val="005B13C2"/>
    <w:rsid w:val="005B1A9D"/>
    <w:rsid w:val="005B28A2"/>
    <w:rsid w:val="005B2A43"/>
    <w:rsid w:val="005B2E53"/>
    <w:rsid w:val="005B2EA1"/>
    <w:rsid w:val="005B3312"/>
    <w:rsid w:val="005B36CF"/>
    <w:rsid w:val="005B445B"/>
    <w:rsid w:val="005B4489"/>
    <w:rsid w:val="005B4F3F"/>
    <w:rsid w:val="005B54C5"/>
    <w:rsid w:val="005B592D"/>
    <w:rsid w:val="005B5B05"/>
    <w:rsid w:val="005B5CA0"/>
    <w:rsid w:val="005B6373"/>
    <w:rsid w:val="005B67B3"/>
    <w:rsid w:val="005B6D1B"/>
    <w:rsid w:val="005B6FD2"/>
    <w:rsid w:val="005B7C0A"/>
    <w:rsid w:val="005B7DDF"/>
    <w:rsid w:val="005C0699"/>
    <w:rsid w:val="005C14F9"/>
    <w:rsid w:val="005C19DD"/>
    <w:rsid w:val="005C2157"/>
    <w:rsid w:val="005C2A50"/>
    <w:rsid w:val="005C3FEB"/>
    <w:rsid w:val="005C402A"/>
    <w:rsid w:val="005C40D9"/>
    <w:rsid w:val="005C4123"/>
    <w:rsid w:val="005C4806"/>
    <w:rsid w:val="005C4809"/>
    <w:rsid w:val="005C53C6"/>
    <w:rsid w:val="005C58A4"/>
    <w:rsid w:val="005C5905"/>
    <w:rsid w:val="005C5BC9"/>
    <w:rsid w:val="005C6536"/>
    <w:rsid w:val="005C66AD"/>
    <w:rsid w:val="005C67AC"/>
    <w:rsid w:val="005C67B7"/>
    <w:rsid w:val="005C68CD"/>
    <w:rsid w:val="005C6FDC"/>
    <w:rsid w:val="005C776E"/>
    <w:rsid w:val="005D0A32"/>
    <w:rsid w:val="005D16E6"/>
    <w:rsid w:val="005D17C7"/>
    <w:rsid w:val="005D1821"/>
    <w:rsid w:val="005D1B7A"/>
    <w:rsid w:val="005D1BA1"/>
    <w:rsid w:val="005D2972"/>
    <w:rsid w:val="005D2A88"/>
    <w:rsid w:val="005D2B85"/>
    <w:rsid w:val="005D2F9F"/>
    <w:rsid w:val="005D3A3B"/>
    <w:rsid w:val="005D43BA"/>
    <w:rsid w:val="005D4EA2"/>
    <w:rsid w:val="005D5977"/>
    <w:rsid w:val="005D5E59"/>
    <w:rsid w:val="005D6406"/>
    <w:rsid w:val="005D64B1"/>
    <w:rsid w:val="005D67AC"/>
    <w:rsid w:val="005D6C56"/>
    <w:rsid w:val="005D6E91"/>
    <w:rsid w:val="005D762A"/>
    <w:rsid w:val="005D7887"/>
    <w:rsid w:val="005D7C82"/>
    <w:rsid w:val="005E1453"/>
    <w:rsid w:val="005E1555"/>
    <w:rsid w:val="005E1A71"/>
    <w:rsid w:val="005E1CFD"/>
    <w:rsid w:val="005E1FE9"/>
    <w:rsid w:val="005E2351"/>
    <w:rsid w:val="005E2D2F"/>
    <w:rsid w:val="005E2DFF"/>
    <w:rsid w:val="005E36CA"/>
    <w:rsid w:val="005E3FA9"/>
    <w:rsid w:val="005E416A"/>
    <w:rsid w:val="005E4B07"/>
    <w:rsid w:val="005E4EE0"/>
    <w:rsid w:val="005E55C3"/>
    <w:rsid w:val="005E57B5"/>
    <w:rsid w:val="005E5BF2"/>
    <w:rsid w:val="005E5C54"/>
    <w:rsid w:val="005E5E97"/>
    <w:rsid w:val="005E6052"/>
    <w:rsid w:val="005E6D70"/>
    <w:rsid w:val="005E6E08"/>
    <w:rsid w:val="005E79BA"/>
    <w:rsid w:val="005E7ABD"/>
    <w:rsid w:val="005E7F66"/>
    <w:rsid w:val="005F06DF"/>
    <w:rsid w:val="005F118F"/>
    <w:rsid w:val="005F12E3"/>
    <w:rsid w:val="005F1767"/>
    <w:rsid w:val="005F1B03"/>
    <w:rsid w:val="005F1D8B"/>
    <w:rsid w:val="005F22BE"/>
    <w:rsid w:val="005F288F"/>
    <w:rsid w:val="005F293D"/>
    <w:rsid w:val="005F296D"/>
    <w:rsid w:val="005F2E3B"/>
    <w:rsid w:val="005F3339"/>
    <w:rsid w:val="005F38EC"/>
    <w:rsid w:val="005F42D4"/>
    <w:rsid w:val="005F4351"/>
    <w:rsid w:val="005F4E1A"/>
    <w:rsid w:val="005F50AB"/>
    <w:rsid w:val="005F52BB"/>
    <w:rsid w:val="005F5A1E"/>
    <w:rsid w:val="005F5A69"/>
    <w:rsid w:val="005F5AF3"/>
    <w:rsid w:val="005F5B8A"/>
    <w:rsid w:val="005F5C74"/>
    <w:rsid w:val="005F5D34"/>
    <w:rsid w:val="005F6D7A"/>
    <w:rsid w:val="005F7B6A"/>
    <w:rsid w:val="005F7E67"/>
    <w:rsid w:val="005F7EAC"/>
    <w:rsid w:val="006004B8"/>
    <w:rsid w:val="00600928"/>
    <w:rsid w:val="00600B1B"/>
    <w:rsid w:val="00600B68"/>
    <w:rsid w:val="00600C58"/>
    <w:rsid w:val="00601C5D"/>
    <w:rsid w:val="00601C81"/>
    <w:rsid w:val="00602234"/>
    <w:rsid w:val="00602362"/>
    <w:rsid w:val="0060256A"/>
    <w:rsid w:val="00602E75"/>
    <w:rsid w:val="00603308"/>
    <w:rsid w:val="00603540"/>
    <w:rsid w:val="00603ACE"/>
    <w:rsid w:val="0060454B"/>
    <w:rsid w:val="006049A0"/>
    <w:rsid w:val="00604C6C"/>
    <w:rsid w:val="00604D88"/>
    <w:rsid w:val="006058E9"/>
    <w:rsid w:val="00605B89"/>
    <w:rsid w:val="00605E82"/>
    <w:rsid w:val="00606404"/>
    <w:rsid w:val="00606EB3"/>
    <w:rsid w:val="0060787D"/>
    <w:rsid w:val="00607C8A"/>
    <w:rsid w:val="00610761"/>
    <w:rsid w:val="0061088C"/>
    <w:rsid w:val="00610D62"/>
    <w:rsid w:val="00611B86"/>
    <w:rsid w:val="00611C00"/>
    <w:rsid w:val="00611CD7"/>
    <w:rsid w:val="00612474"/>
    <w:rsid w:val="00613760"/>
    <w:rsid w:val="006139F3"/>
    <w:rsid w:val="00613F69"/>
    <w:rsid w:val="00613F9B"/>
    <w:rsid w:val="00614364"/>
    <w:rsid w:val="00614FD6"/>
    <w:rsid w:val="00615078"/>
    <w:rsid w:val="00615455"/>
    <w:rsid w:val="0061559C"/>
    <w:rsid w:val="00616090"/>
    <w:rsid w:val="006160D5"/>
    <w:rsid w:val="006162C4"/>
    <w:rsid w:val="00616340"/>
    <w:rsid w:val="0061711E"/>
    <w:rsid w:val="00617204"/>
    <w:rsid w:val="0061745A"/>
    <w:rsid w:val="0061787D"/>
    <w:rsid w:val="00620B7E"/>
    <w:rsid w:val="00620CC1"/>
    <w:rsid w:val="00620EEA"/>
    <w:rsid w:val="006212AA"/>
    <w:rsid w:val="0062138B"/>
    <w:rsid w:val="006214DA"/>
    <w:rsid w:val="00621B1B"/>
    <w:rsid w:val="00622001"/>
    <w:rsid w:val="00622147"/>
    <w:rsid w:val="0062225F"/>
    <w:rsid w:val="006227E9"/>
    <w:rsid w:val="006228D9"/>
    <w:rsid w:val="00622C87"/>
    <w:rsid w:val="0062360F"/>
    <w:rsid w:val="00623722"/>
    <w:rsid w:val="00623A23"/>
    <w:rsid w:val="00623AA2"/>
    <w:rsid w:val="006244B2"/>
    <w:rsid w:val="006245BE"/>
    <w:rsid w:val="00624626"/>
    <w:rsid w:val="00624BE2"/>
    <w:rsid w:val="00624F39"/>
    <w:rsid w:val="00625D1D"/>
    <w:rsid w:val="00625EDB"/>
    <w:rsid w:val="0062697B"/>
    <w:rsid w:val="006273DF"/>
    <w:rsid w:val="00630142"/>
    <w:rsid w:val="006304E9"/>
    <w:rsid w:val="006306D5"/>
    <w:rsid w:val="00630931"/>
    <w:rsid w:val="0063094E"/>
    <w:rsid w:val="006310D7"/>
    <w:rsid w:val="0063136C"/>
    <w:rsid w:val="00632590"/>
    <w:rsid w:val="006328D8"/>
    <w:rsid w:val="00632CDC"/>
    <w:rsid w:val="006334EE"/>
    <w:rsid w:val="00633D1B"/>
    <w:rsid w:val="006343FE"/>
    <w:rsid w:val="00634B17"/>
    <w:rsid w:val="00634B32"/>
    <w:rsid w:val="00635389"/>
    <w:rsid w:val="006356A3"/>
    <w:rsid w:val="00635A59"/>
    <w:rsid w:val="00635A8F"/>
    <w:rsid w:val="00636014"/>
    <w:rsid w:val="0063632A"/>
    <w:rsid w:val="0063670B"/>
    <w:rsid w:val="00637078"/>
    <w:rsid w:val="006371ED"/>
    <w:rsid w:val="006400FE"/>
    <w:rsid w:val="00640820"/>
    <w:rsid w:val="00640EB8"/>
    <w:rsid w:val="00640FC7"/>
    <w:rsid w:val="0064109B"/>
    <w:rsid w:val="00641BC4"/>
    <w:rsid w:val="0064267C"/>
    <w:rsid w:val="00642CF9"/>
    <w:rsid w:val="00642DD7"/>
    <w:rsid w:val="00643395"/>
    <w:rsid w:val="00643721"/>
    <w:rsid w:val="00643A25"/>
    <w:rsid w:val="00643E60"/>
    <w:rsid w:val="00643F5E"/>
    <w:rsid w:val="006442E6"/>
    <w:rsid w:val="00644D7F"/>
    <w:rsid w:val="00645207"/>
    <w:rsid w:val="006456C9"/>
    <w:rsid w:val="00645CA5"/>
    <w:rsid w:val="00646501"/>
    <w:rsid w:val="006465F2"/>
    <w:rsid w:val="0064661A"/>
    <w:rsid w:val="00646F87"/>
    <w:rsid w:val="00647207"/>
    <w:rsid w:val="00647F3C"/>
    <w:rsid w:val="006502B8"/>
    <w:rsid w:val="00650321"/>
    <w:rsid w:val="006507C3"/>
    <w:rsid w:val="0065087F"/>
    <w:rsid w:val="006509BC"/>
    <w:rsid w:val="00650E64"/>
    <w:rsid w:val="006516BF"/>
    <w:rsid w:val="00651965"/>
    <w:rsid w:val="00652DBE"/>
    <w:rsid w:val="00653471"/>
    <w:rsid w:val="0065355A"/>
    <w:rsid w:val="006535E3"/>
    <w:rsid w:val="00653720"/>
    <w:rsid w:val="00653C13"/>
    <w:rsid w:val="00653C4E"/>
    <w:rsid w:val="00653E98"/>
    <w:rsid w:val="00653F01"/>
    <w:rsid w:val="00654E02"/>
    <w:rsid w:val="00654ED6"/>
    <w:rsid w:val="0065548D"/>
    <w:rsid w:val="0065573F"/>
    <w:rsid w:val="00655A11"/>
    <w:rsid w:val="006562B5"/>
    <w:rsid w:val="006564B3"/>
    <w:rsid w:val="00656594"/>
    <w:rsid w:val="006569F8"/>
    <w:rsid w:val="00656E1A"/>
    <w:rsid w:val="00656F2F"/>
    <w:rsid w:val="00656FEE"/>
    <w:rsid w:val="006570D5"/>
    <w:rsid w:val="006573E5"/>
    <w:rsid w:val="00660379"/>
    <w:rsid w:val="00661128"/>
    <w:rsid w:val="00661552"/>
    <w:rsid w:val="00661681"/>
    <w:rsid w:val="006616A4"/>
    <w:rsid w:val="006617EE"/>
    <w:rsid w:val="00662123"/>
    <w:rsid w:val="0066222F"/>
    <w:rsid w:val="00662B1F"/>
    <w:rsid w:val="00662BC7"/>
    <w:rsid w:val="006636FA"/>
    <w:rsid w:val="00663ED3"/>
    <w:rsid w:val="00664103"/>
    <w:rsid w:val="00664184"/>
    <w:rsid w:val="006642B8"/>
    <w:rsid w:val="00665117"/>
    <w:rsid w:val="006651DA"/>
    <w:rsid w:val="006654F2"/>
    <w:rsid w:val="006656DC"/>
    <w:rsid w:val="00665A56"/>
    <w:rsid w:val="00665CB2"/>
    <w:rsid w:val="006664FC"/>
    <w:rsid w:val="00666A03"/>
    <w:rsid w:val="006675C2"/>
    <w:rsid w:val="0066777C"/>
    <w:rsid w:val="00667A21"/>
    <w:rsid w:val="00667C07"/>
    <w:rsid w:val="00667F3E"/>
    <w:rsid w:val="00667FA1"/>
    <w:rsid w:val="00671262"/>
    <w:rsid w:val="0067136A"/>
    <w:rsid w:val="00671407"/>
    <w:rsid w:val="0067147E"/>
    <w:rsid w:val="006715B7"/>
    <w:rsid w:val="00672118"/>
    <w:rsid w:val="00672234"/>
    <w:rsid w:val="006725A9"/>
    <w:rsid w:val="00672752"/>
    <w:rsid w:val="006730FC"/>
    <w:rsid w:val="00673256"/>
    <w:rsid w:val="00673AE0"/>
    <w:rsid w:val="00674041"/>
    <w:rsid w:val="00674487"/>
    <w:rsid w:val="00674494"/>
    <w:rsid w:val="0067499E"/>
    <w:rsid w:val="00674BCF"/>
    <w:rsid w:val="00675A45"/>
    <w:rsid w:val="00676024"/>
    <w:rsid w:val="00676071"/>
    <w:rsid w:val="00676452"/>
    <w:rsid w:val="00676555"/>
    <w:rsid w:val="006766A2"/>
    <w:rsid w:val="00676AB3"/>
    <w:rsid w:val="006774AF"/>
    <w:rsid w:val="006805DE"/>
    <w:rsid w:val="00680773"/>
    <w:rsid w:val="006807DD"/>
    <w:rsid w:val="00680F0B"/>
    <w:rsid w:val="00681053"/>
    <w:rsid w:val="006811F7"/>
    <w:rsid w:val="00681B46"/>
    <w:rsid w:val="00681BF8"/>
    <w:rsid w:val="006828A4"/>
    <w:rsid w:val="00682AC2"/>
    <w:rsid w:val="00682C5F"/>
    <w:rsid w:val="0068344D"/>
    <w:rsid w:val="00683657"/>
    <w:rsid w:val="006836C3"/>
    <w:rsid w:val="0068383F"/>
    <w:rsid w:val="00683BD3"/>
    <w:rsid w:val="00684B84"/>
    <w:rsid w:val="00684DD6"/>
    <w:rsid w:val="00685137"/>
    <w:rsid w:val="00685330"/>
    <w:rsid w:val="00685853"/>
    <w:rsid w:val="00685933"/>
    <w:rsid w:val="00685AAF"/>
    <w:rsid w:val="00686251"/>
    <w:rsid w:val="006862A3"/>
    <w:rsid w:val="0068665F"/>
    <w:rsid w:val="0068685A"/>
    <w:rsid w:val="00686BAF"/>
    <w:rsid w:val="00686F99"/>
    <w:rsid w:val="006871B1"/>
    <w:rsid w:val="00687F06"/>
    <w:rsid w:val="00690941"/>
    <w:rsid w:val="006909E4"/>
    <w:rsid w:val="00691019"/>
    <w:rsid w:val="00691961"/>
    <w:rsid w:val="006922DB"/>
    <w:rsid w:val="00692410"/>
    <w:rsid w:val="00692945"/>
    <w:rsid w:val="00692E52"/>
    <w:rsid w:val="006934BE"/>
    <w:rsid w:val="006935FE"/>
    <w:rsid w:val="006939FC"/>
    <w:rsid w:val="00693A86"/>
    <w:rsid w:val="00693F0F"/>
    <w:rsid w:val="0069435B"/>
    <w:rsid w:val="00694389"/>
    <w:rsid w:val="006944E0"/>
    <w:rsid w:val="006948A2"/>
    <w:rsid w:val="00694DE9"/>
    <w:rsid w:val="00695140"/>
    <w:rsid w:val="00695239"/>
    <w:rsid w:val="0069569B"/>
    <w:rsid w:val="006957B7"/>
    <w:rsid w:val="0069582F"/>
    <w:rsid w:val="0069584A"/>
    <w:rsid w:val="00695AAB"/>
    <w:rsid w:val="00695CAF"/>
    <w:rsid w:val="006961EF"/>
    <w:rsid w:val="006964EA"/>
    <w:rsid w:val="00696AAC"/>
    <w:rsid w:val="00696BE1"/>
    <w:rsid w:val="00696FC4"/>
    <w:rsid w:val="006975A3"/>
    <w:rsid w:val="00697798"/>
    <w:rsid w:val="006978CB"/>
    <w:rsid w:val="00697B3E"/>
    <w:rsid w:val="006A0518"/>
    <w:rsid w:val="006A05F4"/>
    <w:rsid w:val="006A08F8"/>
    <w:rsid w:val="006A0B48"/>
    <w:rsid w:val="006A10D7"/>
    <w:rsid w:val="006A1808"/>
    <w:rsid w:val="006A1D98"/>
    <w:rsid w:val="006A291F"/>
    <w:rsid w:val="006A2AF1"/>
    <w:rsid w:val="006A3131"/>
    <w:rsid w:val="006A3C7B"/>
    <w:rsid w:val="006A3D2D"/>
    <w:rsid w:val="006A3F21"/>
    <w:rsid w:val="006A4E6C"/>
    <w:rsid w:val="006A55CF"/>
    <w:rsid w:val="006A5BE2"/>
    <w:rsid w:val="006A6248"/>
    <w:rsid w:val="006A6BC0"/>
    <w:rsid w:val="006A72F5"/>
    <w:rsid w:val="006A77A3"/>
    <w:rsid w:val="006A7EEA"/>
    <w:rsid w:val="006A7F35"/>
    <w:rsid w:val="006B11C7"/>
    <w:rsid w:val="006B14F1"/>
    <w:rsid w:val="006B1693"/>
    <w:rsid w:val="006B1AA6"/>
    <w:rsid w:val="006B1D15"/>
    <w:rsid w:val="006B205F"/>
    <w:rsid w:val="006B2675"/>
    <w:rsid w:val="006B2BF0"/>
    <w:rsid w:val="006B2EC2"/>
    <w:rsid w:val="006B3BA5"/>
    <w:rsid w:val="006B4681"/>
    <w:rsid w:val="006B4982"/>
    <w:rsid w:val="006B4F62"/>
    <w:rsid w:val="006B54EF"/>
    <w:rsid w:val="006B5692"/>
    <w:rsid w:val="006B5702"/>
    <w:rsid w:val="006B5B2A"/>
    <w:rsid w:val="006B5FC0"/>
    <w:rsid w:val="006B602C"/>
    <w:rsid w:val="006B60A2"/>
    <w:rsid w:val="006B61AB"/>
    <w:rsid w:val="006B626E"/>
    <w:rsid w:val="006B64F7"/>
    <w:rsid w:val="006B6610"/>
    <w:rsid w:val="006B68AB"/>
    <w:rsid w:val="006B6BB1"/>
    <w:rsid w:val="006B6C04"/>
    <w:rsid w:val="006B6C28"/>
    <w:rsid w:val="006B6D3F"/>
    <w:rsid w:val="006B6EA5"/>
    <w:rsid w:val="006B703A"/>
    <w:rsid w:val="006B7508"/>
    <w:rsid w:val="006B76B0"/>
    <w:rsid w:val="006B78AE"/>
    <w:rsid w:val="006B7E21"/>
    <w:rsid w:val="006B7E78"/>
    <w:rsid w:val="006C0511"/>
    <w:rsid w:val="006C06F7"/>
    <w:rsid w:val="006C09DA"/>
    <w:rsid w:val="006C188D"/>
    <w:rsid w:val="006C19EE"/>
    <w:rsid w:val="006C1CEC"/>
    <w:rsid w:val="006C276D"/>
    <w:rsid w:val="006C2E4D"/>
    <w:rsid w:val="006C2F34"/>
    <w:rsid w:val="006C31F7"/>
    <w:rsid w:val="006C3348"/>
    <w:rsid w:val="006C3488"/>
    <w:rsid w:val="006C3900"/>
    <w:rsid w:val="006C4580"/>
    <w:rsid w:val="006C46A2"/>
    <w:rsid w:val="006C50F9"/>
    <w:rsid w:val="006C50FD"/>
    <w:rsid w:val="006C57A8"/>
    <w:rsid w:val="006C5A1C"/>
    <w:rsid w:val="006C5F17"/>
    <w:rsid w:val="006C6932"/>
    <w:rsid w:val="006C6C17"/>
    <w:rsid w:val="006C6DE2"/>
    <w:rsid w:val="006C72E5"/>
    <w:rsid w:val="006C7392"/>
    <w:rsid w:val="006C74BD"/>
    <w:rsid w:val="006C7525"/>
    <w:rsid w:val="006C7C80"/>
    <w:rsid w:val="006C7CE9"/>
    <w:rsid w:val="006C7D96"/>
    <w:rsid w:val="006D01B2"/>
    <w:rsid w:val="006D06FF"/>
    <w:rsid w:val="006D0DD8"/>
    <w:rsid w:val="006D11EB"/>
    <w:rsid w:val="006D1C23"/>
    <w:rsid w:val="006D1EF5"/>
    <w:rsid w:val="006D20B5"/>
    <w:rsid w:val="006D2653"/>
    <w:rsid w:val="006D26D9"/>
    <w:rsid w:val="006D2B82"/>
    <w:rsid w:val="006D30BD"/>
    <w:rsid w:val="006D3916"/>
    <w:rsid w:val="006D392B"/>
    <w:rsid w:val="006D3A06"/>
    <w:rsid w:val="006D4BD8"/>
    <w:rsid w:val="006D4C8E"/>
    <w:rsid w:val="006D4EBE"/>
    <w:rsid w:val="006D4F15"/>
    <w:rsid w:val="006D6B99"/>
    <w:rsid w:val="006D6E94"/>
    <w:rsid w:val="006D727B"/>
    <w:rsid w:val="006D79F4"/>
    <w:rsid w:val="006D7AFF"/>
    <w:rsid w:val="006D7B3E"/>
    <w:rsid w:val="006D7D8F"/>
    <w:rsid w:val="006D7DA0"/>
    <w:rsid w:val="006D7F3B"/>
    <w:rsid w:val="006E0500"/>
    <w:rsid w:val="006E0656"/>
    <w:rsid w:val="006E09CE"/>
    <w:rsid w:val="006E0ED8"/>
    <w:rsid w:val="006E11A4"/>
    <w:rsid w:val="006E1E84"/>
    <w:rsid w:val="006E1FB9"/>
    <w:rsid w:val="006E2D3B"/>
    <w:rsid w:val="006E39BE"/>
    <w:rsid w:val="006E4055"/>
    <w:rsid w:val="006E41D7"/>
    <w:rsid w:val="006E42C2"/>
    <w:rsid w:val="006E48AB"/>
    <w:rsid w:val="006E498F"/>
    <w:rsid w:val="006E4CA4"/>
    <w:rsid w:val="006E514E"/>
    <w:rsid w:val="006E54CB"/>
    <w:rsid w:val="006E567B"/>
    <w:rsid w:val="006E56A2"/>
    <w:rsid w:val="006E57BC"/>
    <w:rsid w:val="006E5D40"/>
    <w:rsid w:val="006E5DC9"/>
    <w:rsid w:val="006E5F46"/>
    <w:rsid w:val="006E65D3"/>
    <w:rsid w:val="006E66B1"/>
    <w:rsid w:val="006E736D"/>
    <w:rsid w:val="006E779F"/>
    <w:rsid w:val="006E795B"/>
    <w:rsid w:val="006E7BBB"/>
    <w:rsid w:val="006F0054"/>
    <w:rsid w:val="006F00FA"/>
    <w:rsid w:val="006F0360"/>
    <w:rsid w:val="006F1047"/>
    <w:rsid w:val="006F1129"/>
    <w:rsid w:val="006F14CB"/>
    <w:rsid w:val="006F1526"/>
    <w:rsid w:val="006F15B9"/>
    <w:rsid w:val="006F168C"/>
    <w:rsid w:val="006F1D03"/>
    <w:rsid w:val="006F26BF"/>
    <w:rsid w:val="006F3257"/>
    <w:rsid w:val="006F363F"/>
    <w:rsid w:val="006F3C24"/>
    <w:rsid w:val="006F43F3"/>
    <w:rsid w:val="006F495D"/>
    <w:rsid w:val="006F4A8C"/>
    <w:rsid w:val="006F4BEC"/>
    <w:rsid w:val="006F4EBC"/>
    <w:rsid w:val="006F4F61"/>
    <w:rsid w:val="006F5240"/>
    <w:rsid w:val="006F59CA"/>
    <w:rsid w:val="006F644F"/>
    <w:rsid w:val="006F697D"/>
    <w:rsid w:val="006F6A4E"/>
    <w:rsid w:val="006F6CB6"/>
    <w:rsid w:val="006F6F6B"/>
    <w:rsid w:val="006F73C8"/>
    <w:rsid w:val="006F74B0"/>
    <w:rsid w:val="006F7CE2"/>
    <w:rsid w:val="0070192D"/>
    <w:rsid w:val="00701A3F"/>
    <w:rsid w:val="00701B4B"/>
    <w:rsid w:val="00701F77"/>
    <w:rsid w:val="00702224"/>
    <w:rsid w:val="007026C3"/>
    <w:rsid w:val="00702849"/>
    <w:rsid w:val="00703149"/>
    <w:rsid w:val="00704527"/>
    <w:rsid w:val="007055F0"/>
    <w:rsid w:val="00705B87"/>
    <w:rsid w:val="00705D62"/>
    <w:rsid w:val="00706CFF"/>
    <w:rsid w:val="00706EED"/>
    <w:rsid w:val="00707138"/>
    <w:rsid w:val="0070729C"/>
    <w:rsid w:val="007075C2"/>
    <w:rsid w:val="007077B1"/>
    <w:rsid w:val="00707871"/>
    <w:rsid w:val="00707CC5"/>
    <w:rsid w:val="007102A2"/>
    <w:rsid w:val="00710843"/>
    <w:rsid w:val="00711FB0"/>
    <w:rsid w:val="00712B7C"/>
    <w:rsid w:val="00712F4D"/>
    <w:rsid w:val="00712F82"/>
    <w:rsid w:val="007131B8"/>
    <w:rsid w:val="007137CA"/>
    <w:rsid w:val="00713881"/>
    <w:rsid w:val="007144CC"/>
    <w:rsid w:val="00714843"/>
    <w:rsid w:val="007154E8"/>
    <w:rsid w:val="00715533"/>
    <w:rsid w:val="0071589E"/>
    <w:rsid w:val="00715F7B"/>
    <w:rsid w:val="007163EA"/>
    <w:rsid w:val="007164EF"/>
    <w:rsid w:val="007165D3"/>
    <w:rsid w:val="007166EA"/>
    <w:rsid w:val="00716EAC"/>
    <w:rsid w:val="007170A9"/>
    <w:rsid w:val="007171EE"/>
    <w:rsid w:val="0071723E"/>
    <w:rsid w:val="00717317"/>
    <w:rsid w:val="0071741D"/>
    <w:rsid w:val="00717A29"/>
    <w:rsid w:val="00720185"/>
    <w:rsid w:val="007201E0"/>
    <w:rsid w:val="00720489"/>
    <w:rsid w:val="00720637"/>
    <w:rsid w:val="00720AD2"/>
    <w:rsid w:val="00720B1A"/>
    <w:rsid w:val="00720F16"/>
    <w:rsid w:val="0072133C"/>
    <w:rsid w:val="00721B68"/>
    <w:rsid w:val="00721E45"/>
    <w:rsid w:val="007229C6"/>
    <w:rsid w:val="00722A8E"/>
    <w:rsid w:val="0072308D"/>
    <w:rsid w:val="00724444"/>
    <w:rsid w:val="007245FB"/>
    <w:rsid w:val="007246FA"/>
    <w:rsid w:val="00724A2B"/>
    <w:rsid w:val="00724B46"/>
    <w:rsid w:val="0072552C"/>
    <w:rsid w:val="007256B0"/>
    <w:rsid w:val="0072628D"/>
    <w:rsid w:val="00726837"/>
    <w:rsid w:val="00726B2F"/>
    <w:rsid w:val="00726E6D"/>
    <w:rsid w:val="00726EB5"/>
    <w:rsid w:val="0072707C"/>
    <w:rsid w:val="00727A12"/>
    <w:rsid w:val="0073043D"/>
    <w:rsid w:val="0073050E"/>
    <w:rsid w:val="00730555"/>
    <w:rsid w:val="0073085A"/>
    <w:rsid w:val="00730A58"/>
    <w:rsid w:val="007314AF"/>
    <w:rsid w:val="007327B6"/>
    <w:rsid w:val="0073318B"/>
    <w:rsid w:val="007332BE"/>
    <w:rsid w:val="00733602"/>
    <w:rsid w:val="0073399B"/>
    <w:rsid w:val="00734378"/>
    <w:rsid w:val="00734883"/>
    <w:rsid w:val="00734E5C"/>
    <w:rsid w:val="00734FF3"/>
    <w:rsid w:val="007354B8"/>
    <w:rsid w:val="00735A50"/>
    <w:rsid w:val="0073612D"/>
    <w:rsid w:val="00736622"/>
    <w:rsid w:val="00736727"/>
    <w:rsid w:val="00736E4D"/>
    <w:rsid w:val="007375DC"/>
    <w:rsid w:val="00737845"/>
    <w:rsid w:val="0074044B"/>
    <w:rsid w:val="00740D94"/>
    <w:rsid w:val="0074113C"/>
    <w:rsid w:val="00741177"/>
    <w:rsid w:val="007412A7"/>
    <w:rsid w:val="00742249"/>
    <w:rsid w:val="00742476"/>
    <w:rsid w:val="00742C08"/>
    <w:rsid w:val="00742FE5"/>
    <w:rsid w:val="00742FFD"/>
    <w:rsid w:val="00743AE1"/>
    <w:rsid w:val="00743AE2"/>
    <w:rsid w:val="0074416B"/>
    <w:rsid w:val="007446BD"/>
    <w:rsid w:val="00744DC8"/>
    <w:rsid w:val="0074505B"/>
    <w:rsid w:val="007450EA"/>
    <w:rsid w:val="007455DE"/>
    <w:rsid w:val="00745FDC"/>
    <w:rsid w:val="00746911"/>
    <w:rsid w:val="00746F91"/>
    <w:rsid w:val="007471EA"/>
    <w:rsid w:val="00747302"/>
    <w:rsid w:val="00747731"/>
    <w:rsid w:val="007478C9"/>
    <w:rsid w:val="00747959"/>
    <w:rsid w:val="00747D0C"/>
    <w:rsid w:val="0075085C"/>
    <w:rsid w:val="0075120F"/>
    <w:rsid w:val="0075177D"/>
    <w:rsid w:val="00751929"/>
    <w:rsid w:val="00751D20"/>
    <w:rsid w:val="00751F86"/>
    <w:rsid w:val="0075295F"/>
    <w:rsid w:val="00752A54"/>
    <w:rsid w:val="00752B4A"/>
    <w:rsid w:val="00753156"/>
    <w:rsid w:val="007531E7"/>
    <w:rsid w:val="00753268"/>
    <w:rsid w:val="007533A8"/>
    <w:rsid w:val="0075351B"/>
    <w:rsid w:val="00753751"/>
    <w:rsid w:val="00753811"/>
    <w:rsid w:val="00753847"/>
    <w:rsid w:val="00753AC7"/>
    <w:rsid w:val="00753BCF"/>
    <w:rsid w:val="00753E7A"/>
    <w:rsid w:val="0075495C"/>
    <w:rsid w:val="007569D8"/>
    <w:rsid w:val="00756AA3"/>
    <w:rsid w:val="007576C5"/>
    <w:rsid w:val="0075779A"/>
    <w:rsid w:val="00757879"/>
    <w:rsid w:val="00757905"/>
    <w:rsid w:val="00757943"/>
    <w:rsid w:val="007604B1"/>
    <w:rsid w:val="007604BA"/>
    <w:rsid w:val="0076078E"/>
    <w:rsid w:val="0076131B"/>
    <w:rsid w:val="00761B84"/>
    <w:rsid w:val="00762538"/>
    <w:rsid w:val="00762833"/>
    <w:rsid w:val="00762984"/>
    <w:rsid w:val="00763103"/>
    <w:rsid w:val="007635F2"/>
    <w:rsid w:val="00763A38"/>
    <w:rsid w:val="007643B4"/>
    <w:rsid w:val="00764868"/>
    <w:rsid w:val="00764A91"/>
    <w:rsid w:val="00764CA4"/>
    <w:rsid w:val="00764CDF"/>
    <w:rsid w:val="00764D06"/>
    <w:rsid w:val="00764EF0"/>
    <w:rsid w:val="007654E5"/>
    <w:rsid w:val="007656A7"/>
    <w:rsid w:val="007656F1"/>
    <w:rsid w:val="00765B13"/>
    <w:rsid w:val="00765E4D"/>
    <w:rsid w:val="007667C1"/>
    <w:rsid w:val="00766B89"/>
    <w:rsid w:val="00766B8F"/>
    <w:rsid w:val="00766DFF"/>
    <w:rsid w:val="00767260"/>
    <w:rsid w:val="007675EB"/>
    <w:rsid w:val="00767794"/>
    <w:rsid w:val="00770027"/>
    <w:rsid w:val="0077044F"/>
    <w:rsid w:val="00770679"/>
    <w:rsid w:val="007716D1"/>
    <w:rsid w:val="00771C22"/>
    <w:rsid w:val="00771CF0"/>
    <w:rsid w:val="007721C1"/>
    <w:rsid w:val="0077237D"/>
    <w:rsid w:val="00772C45"/>
    <w:rsid w:val="00772DB4"/>
    <w:rsid w:val="00773449"/>
    <w:rsid w:val="00773775"/>
    <w:rsid w:val="0077404D"/>
    <w:rsid w:val="00774727"/>
    <w:rsid w:val="00774AB3"/>
    <w:rsid w:val="00774EE9"/>
    <w:rsid w:val="007754CD"/>
    <w:rsid w:val="00775732"/>
    <w:rsid w:val="00775B2C"/>
    <w:rsid w:val="00775DC3"/>
    <w:rsid w:val="00776840"/>
    <w:rsid w:val="00776DF8"/>
    <w:rsid w:val="00776F1B"/>
    <w:rsid w:val="00776F2F"/>
    <w:rsid w:val="00777F79"/>
    <w:rsid w:val="00780D92"/>
    <w:rsid w:val="00780E54"/>
    <w:rsid w:val="00781737"/>
    <w:rsid w:val="00782122"/>
    <w:rsid w:val="007828F0"/>
    <w:rsid w:val="00783053"/>
    <w:rsid w:val="00783126"/>
    <w:rsid w:val="0078363E"/>
    <w:rsid w:val="007836EC"/>
    <w:rsid w:val="00783D8E"/>
    <w:rsid w:val="0078458F"/>
    <w:rsid w:val="00785685"/>
    <w:rsid w:val="007861C4"/>
    <w:rsid w:val="00786A09"/>
    <w:rsid w:val="007879EA"/>
    <w:rsid w:val="00787FB5"/>
    <w:rsid w:val="007903E8"/>
    <w:rsid w:val="007909B4"/>
    <w:rsid w:val="00791B2E"/>
    <w:rsid w:val="00791DCF"/>
    <w:rsid w:val="007926CC"/>
    <w:rsid w:val="007926D3"/>
    <w:rsid w:val="00792DC1"/>
    <w:rsid w:val="00793021"/>
    <w:rsid w:val="00793F84"/>
    <w:rsid w:val="00793F8D"/>
    <w:rsid w:val="00794199"/>
    <w:rsid w:val="00794393"/>
    <w:rsid w:val="0079467A"/>
    <w:rsid w:val="00794BCA"/>
    <w:rsid w:val="0079513C"/>
    <w:rsid w:val="00795B83"/>
    <w:rsid w:val="0079628F"/>
    <w:rsid w:val="0079631B"/>
    <w:rsid w:val="00796562"/>
    <w:rsid w:val="007965BF"/>
    <w:rsid w:val="007965D5"/>
    <w:rsid w:val="007967E4"/>
    <w:rsid w:val="0079770B"/>
    <w:rsid w:val="0079776F"/>
    <w:rsid w:val="00797ECD"/>
    <w:rsid w:val="007A04E2"/>
    <w:rsid w:val="007A0788"/>
    <w:rsid w:val="007A07E1"/>
    <w:rsid w:val="007A13BB"/>
    <w:rsid w:val="007A1695"/>
    <w:rsid w:val="007A1AD9"/>
    <w:rsid w:val="007A1B00"/>
    <w:rsid w:val="007A1D2D"/>
    <w:rsid w:val="007A1FC6"/>
    <w:rsid w:val="007A2562"/>
    <w:rsid w:val="007A28FF"/>
    <w:rsid w:val="007A41E1"/>
    <w:rsid w:val="007A4BDE"/>
    <w:rsid w:val="007A4D39"/>
    <w:rsid w:val="007A4ED0"/>
    <w:rsid w:val="007A4FAA"/>
    <w:rsid w:val="007A5708"/>
    <w:rsid w:val="007A5EB3"/>
    <w:rsid w:val="007A6013"/>
    <w:rsid w:val="007A627C"/>
    <w:rsid w:val="007A6BF0"/>
    <w:rsid w:val="007A7494"/>
    <w:rsid w:val="007A74E0"/>
    <w:rsid w:val="007A79D7"/>
    <w:rsid w:val="007A7AC5"/>
    <w:rsid w:val="007A7DD3"/>
    <w:rsid w:val="007B078C"/>
    <w:rsid w:val="007B114A"/>
    <w:rsid w:val="007B1358"/>
    <w:rsid w:val="007B1709"/>
    <w:rsid w:val="007B190C"/>
    <w:rsid w:val="007B21E4"/>
    <w:rsid w:val="007B2231"/>
    <w:rsid w:val="007B2A15"/>
    <w:rsid w:val="007B2ABF"/>
    <w:rsid w:val="007B2C72"/>
    <w:rsid w:val="007B353D"/>
    <w:rsid w:val="007B39E4"/>
    <w:rsid w:val="007B41D8"/>
    <w:rsid w:val="007B48CE"/>
    <w:rsid w:val="007B4CE0"/>
    <w:rsid w:val="007B5156"/>
    <w:rsid w:val="007B51E2"/>
    <w:rsid w:val="007B535C"/>
    <w:rsid w:val="007B5905"/>
    <w:rsid w:val="007B603D"/>
    <w:rsid w:val="007B60CD"/>
    <w:rsid w:val="007B67A7"/>
    <w:rsid w:val="007B6F8E"/>
    <w:rsid w:val="007B70BD"/>
    <w:rsid w:val="007B7429"/>
    <w:rsid w:val="007C08F2"/>
    <w:rsid w:val="007C0F29"/>
    <w:rsid w:val="007C1117"/>
    <w:rsid w:val="007C13D3"/>
    <w:rsid w:val="007C1659"/>
    <w:rsid w:val="007C1822"/>
    <w:rsid w:val="007C1ABC"/>
    <w:rsid w:val="007C1EC0"/>
    <w:rsid w:val="007C23F1"/>
    <w:rsid w:val="007C2774"/>
    <w:rsid w:val="007C3181"/>
    <w:rsid w:val="007C3993"/>
    <w:rsid w:val="007C3F9D"/>
    <w:rsid w:val="007C48FD"/>
    <w:rsid w:val="007C49B5"/>
    <w:rsid w:val="007C4F03"/>
    <w:rsid w:val="007C610E"/>
    <w:rsid w:val="007C665A"/>
    <w:rsid w:val="007C6918"/>
    <w:rsid w:val="007C6B4F"/>
    <w:rsid w:val="007C7324"/>
    <w:rsid w:val="007D1036"/>
    <w:rsid w:val="007D1963"/>
    <w:rsid w:val="007D1C5D"/>
    <w:rsid w:val="007D1DE9"/>
    <w:rsid w:val="007D2A75"/>
    <w:rsid w:val="007D2BDE"/>
    <w:rsid w:val="007D2D3C"/>
    <w:rsid w:val="007D3282"/>
    <w:rsid w:val="007D4DA8"/>
    <w:rsid w:val="007D52EE"/>
    <w:rsid w:val="007D54A7"/>
    <w:rsid w:val="007D54F5"/>
    <w:rsid w:val="007D56D0"/>
    <w:rsid w:val="007D5C0F"/>
    <w:rsid w:val="007D5FEA"/>
    <w:rsid w:val="007D6331"/>
    <w:rsid w:val="007D6EE5"/>
    <w:rsid w:val="007D7737"/>
    <w:rsid w:val="007E008F"/>
    <w:rsid w:val="007E0446"/>
    <w:rsid w:val="007E08B9"/>
    <w:rsid w:val="007E18F0"/>
    <w:rsid w:val="007E192D"/>
    <w:rsid w:val="007E1C2A"/>
    <w:rsid w:val="007E1CD0"/>
    <w:rsid w:val="007E1F03"/>
    <w:rsid w:val="007E24AE"/>
    <w:rsid w:val="007E260B"/>
    <w:rsid w:val="007E26C7"/>
    <w:rsid w:val="007E2732"/>
    <w:rsid w:val="007E275C"/>
    <w:rsid w:val="007E2771"/>
    <w:rsid w:val="007E2885"/>
    <w:rsid w:val="007E2926"/>
    <w:rsid w:val="007E44DD"/>
    <w:rsid w:val="007E474D"/>
    <w:rsid w:val="007E4C57"/>
    <w:rsid w:val="007E4D7C"/>
    <w:rsid w:val="007E55EC"/>
    <w:rsid w:val="007E5A63"/>
    <w:rsid w:val="007E624E"/>
    <w:rsid w:val="007E680F"/>
    <w:rsid w:val="007E6857"/>
    <w:rsid w:val="007E70DD"/>
    <w:rsid w:val="007E7177"/>
    <w:rsid w:val="007E757D"/>
    <w:rsid w:val="007E75FB"/>
    <w:rsid w:val="007E7B4B"/>
    <w:rsid w:val="007E7D1B"/>
    <w:rsid w:val="007E7DC9"/>
    <w:rsid w:val="007F00BF"/>
    <w:rsid w:val="007F0801"/>
    <w:rsid w:val="007F0995"/>
    <w:rsid w:val="007F0A65"/>
    <w:rsid w:val="007F0ABA"/>
    <w:rsid w:val="007F0D05"/>
    <w:rsid w:val="007F11C4"/>
    <w:rsid w:val="007F1261"/>
    <w:rsid w:val="007F1546"/>
    <w:rsid w:val="007F2271"/>
    <w:rsid w:val="007F26FD"/>
    <w:rsid w:val="007F370C"/>
    <w:rsid w:val="007F3C66"/>
    <w:rsid w:val="007F3CA9"/>
    <w:rsid w:val="007F3CC7"/>
    <w:rsid w:val="007F4EC8"/>
    <w:rsid w:val="007F5366"/>
    <w:rsid w:val="007F6950"/>
    <w:rsid w:val="007F6B29"/>
    <w:rsid w:val="007F6DB6"/>
    <w:rsid w:val="007F6E9C"/>
    <w:rsid w:val="00800052"/>
    <w:rsid w:val="00800B45"/>
    <w:rsid w:val="00801371"/>
    <w:rsid w:val="008017C4"/>
    <w:rsid w:val="008018E0"/>
    <w:rsid w:val="008021BC"/>
    <w:rsid w:val="0080246C"/>
    <w:rsid w:val="008028AD"/>
    <w:rsid w:val="008029BC"/>
    <w:rsid w:val="00802E59"/>
    <w:rsid w:val="00803454"/>
    <w:rsid w:val="00803727"/>
    <w:rsid w:val="008039B6"/>
    <w:rsid w:val="00803F48"/>
    <w:rsid w:val="0080433F"/>
    <w:rsid w:val="00804380"/>
    <w:rsid w:val="00804448"/>
    <w:rsid w:val="0080469C"/>
    <w:rsid w:val="008046AA"/>
    <w:rsid w:val="00804796"/>
    <w:rsid w:val="00804799"/>
    <w:rsid w:val="00805644"/>
    <w:rsid w:val="008059B9"/>
    <w:rsid w:val="00806E0E"/>
    <w:rsid w:val="00806E8D"/>
    <w:rsid w:val="00806EB3"/>
    <w:rsid w:val="00810202"/>
    <w:rsid w:val="00810450"/>
    <w:rsid w:val="00810BC9"/>
    <w:rsid w:val="008117F4"/>
    <w:rsid w:val="00811C5C"/>
    <w:rsid w:val="00811CCC"/>
    <w:rsid w:val="00811E76"/>
    <w:rsid w:val="0081260D"/>
    <w:rsid w:val="008128D6"/>
    <w:rsid w:val="00812C31"/>
    <w:rsid w:val="00812E06"/>
    <w:rsid w:val="0081336F"/>
    <w:rsid w:val="008142F5"/>
    <w:rsid w:val="00815128"/>
    <w:rsid w:val="008155CF"/>
    <w:rsid w:val="00815B22"/>
    <w:rsid w:val="00815E55"/>
    <w:rsid w:val="00816615"/>
    <w:rsid w:val="00816B43"/>
    <w:rsid w:val="0081736F"/>
    <w:rsid w:val="008175FC"/>
    <w:rsid w:val="008204F6"/>
    <w:rsid w:val="00820ABF"/>
    <w:rsid w:val="00821ED7"/>
    <w:rsid w:val="0082204F"/>
    <w:rsid w:val="0082288A"/>
    <w:rsid w:val="00822BA8"/>
    <w:rsid w:val="00823541"/>
    <w:rsid w:val="00823A8E"/>
    <w:rsid w:val="00823ACB"/>
    <w:rsid w:val="00823F29"/>
    <w:rsid w:val="00824AA8"/>
    <w:rsid w:val="008250DC"/>
    <w:rsid w:val="00825405"/>
    <w:rsid w:val="0082569B"/>
    <w:rsid w:val="008258E0"/>
    <w:rsid w:val="00825D6F"/>
    <w:rsid w:val="008266CF"/>
    <w:rsid w:val="00826940"/>
    <w:rsid w:val="00826E38"/>
    <w:rsid w:val="0082713B"/>
    <w:rsid w:val="0082738D"/>
    <w:rsid w:val="0082753C"/>
    <w:rsid w:val="00827583"/>
    <w:rsid w:val="0082796C"/>
    <w:rsid w:val="0083022F"/>
    <w:rsid w:val="0083025A"/>
    <w:rsid w:val="00830FD1"/>
    <w:rsid w:val="0083150D"/>
    <w:rsid w:val="00831580"/>
    <w:rsid w:val="008316C4"/>
    <w:rsid w:val="00832923"/>
    <w:rsid w:val="00832FE8"/>
    <w:rsid w:val="00833282"/>
    <w:rsid w:val="008333D1"/>
    <w:rsid w:val="00833677"/>
    <w:rsid w:val="008337B0"/>
    <w:rsid w:val="008337BE"/>
    <w:rsid w:val="00833FB3"/>
    <w:rsid w:val="00834019"/>
    <w:rsid w:val="00834DD6"/>
    <w:rsid w:val="00834E79"/>
    <w:rsid w:val="008351B8"/>
    <w:rsid w:val="008351CD"/>
    <w:rsid w:val="00835BE7"/>
    <w:rsid w:val="00835C67"/>
    <w:rsid w:val="00835D3F"/>
    <w:rsid w:val="00835F65"/>
    <w:rsid w:val="00836462"/>
    <w:rsid w:val="00837052"/>
    <w:rsid w:val="008370D2"/>
    <w:rsid w:val="008371EA"/>
    <w:rsid w:val="00837F34"/>
    <w:rsid w:val="00840F50"/>
    <w:rsid w:val="0084204D"/>
    <w:rsid w:val="00842055"/>
    <w:rsid w:val="008429CE"/>
    <w:rsid w:val="00842B65"/>
    <w:rsid w:val="00843B58"/>
    <w:rsid w:val="00843F9E"/>
    <w:rsid w:val="008446F4"/>
    <w:rsid w:val="008449B0"/>
    <w:rsid w:val="00844DC6"/>
    <w:rsid w:val="008458B3"/>
    <w:rsid w:val="0084596D"/>
    <w:rsid w:val="00845B94"/>
    <w:rsid w:val="00845C77"/>
    <w:rsid w:val="00845D55"/>
    <w:rsid w:val="008460F4"/>
    <w:rsid w:val="00846DA0"/>
    <w:rsid w:val="0084736A"/>
    <w:rsid w:val="00850D38"/>
    <w:rsid w:val="00850DE5"/>
    <w:rsid w:val="00850E61"/>
    <w:rsid w:val="008516A4"/>
    <w:rsid w:val="00851955"/>
    <w:rsid w:val="00851F38"/>
    <w:rsid w:val="0085268E"/>
    <w:rsid w:val="00853155"/>
    <w:rsid w:val="00853487"/>
    <w:rsid w:val="008534CB"/>
    <w:rsid w:val="00853A6B"/>
    <w:rsid w:val="00854BE4"/>
    <w:rsid w:val="00856079"/>
    <w:rsid w:val="00856520"/>
    <w:rsid w:val="00856D8C"/>
    <w:rsid w:val="0085700F"/>
    <w:rsid w:val="0085770D"/>
    <w:rsid w:val="00857CAC"/>
    <w:rsid w:val="00857D8F"/>
    <w:rsid w:val="00857ED0"/>
    <w:rsid w:val="008600CA"/>
    <w:rsid w:val="00860618"/>
    <w:rsid w:val="00860AF1"/>
    <w:rsid w:val="00860CCA"/>
    <w:rsid w:val="0086110D"/>
    <w:rsid w:val="00861EB6"/>
    <w:rsid w:val="00861F3B"/>
    <w:rsid w:val="0086216A"/>
    <w:rsid w:val="0086275A"/>
    <w:rsid w:val="00862C50"/>
    <w:rsid w:val="00862FA5"/>
    <w:rsid w:val="008630A9"/>
    <w:rsid w:val="00863537"/>
    <w:rsid w:val="00863655"/>
    <w:rsid w:val="008644C4"/>
    <w:rsid w:val="00864851"/>
    <w:rsid w:val="00864922"/>
    <w:rsid w:val="0086528B"/>
    <w:rsid w:val="00865936"/>
    <w:rsid w:val="00865B2F"/>
    <w:rsid w:val="00865C64"/>
    <w:rsid w:val="008661E0"/>
    <w:rsid w:val="00866632"/>
    <w:rsid w:val="00867551"/>
    <w:rsid w:val="0086761F"/>
    <w:rsid w:val="0086779D"/>
    <w:rsid w:val="00867FEF"/>
    <w:rsid w:val="00872CDB"/>
    <w:rsid w:val="008732F3"/>
    <w:rsid w:val="00873F9A"/>
    <w:rsid w:val="008740C4"/>
    <w:rsid w:val="0087437D"/>
    <w:rsid w:val="008744AE"/>
    <w:rsid w:val="00874F0D"/>
    <w:rsid w:val="00875751"/>
    <w:rsid w:val="00875A39"/>
    <w:rsid w:val="008767DE"/>
    <w:rsid w:val="008773E6"/>
    <w:rsid w:val="00877DED"/>
    <w:rsid w:val="00877FE2"/>
    <w:rsid w:val="008804F8"/>
    <w:rsid w:val="00881694"/>
    <w:rsid w:val="00881E28"/>
    <w:rsid w:val="008827C7"/>
    <w:rsid w:val="00882C10"/>
    <w:rsid w:val="00883440"/>
    <w:rsid w:val="0088377B"/>
    <w:rsid w:val="00884076"/>
    <w:rsid w:val="0088408F"/>
    <w:rsid w:val="008848B4"/>
    <w:rsid w:val="00885054"/>
    <w:rsid w:val="008851E2"/>
    <w:rsid w:val="00885356"/>
    <w:rsid w:val="0088595C"/>
    <w:rsid w:val="00885D60"/>
    <w:rsid w:val="008861AA"/>
    <w:rsid w:val="0088624A"/>
    <w:rsid w:val="008862C8"/>
    <w:rsid w:val="008866A9"/>
    <w:rsid w:val="008866E2"/>
    <w:rsid w:val="0088696D"/>
    <w:rsid w:val="0088697E"/>
    <w:rsid w:val="00886AFE"/>
    <w:rsid w:val="00886DC2"/>
    <w:rsid w:val="008871CD"/>
    <w:rsid w:val="00887905"/>
    <w:rsid w:val="008903B6"/>
    <w:rsid w:val="00890582"/>
    <w:rsid w:val="00890A6A"/>
    <w:rsid w:val="0089129D"/>
    <w:rsid w:val="008915BE"/>
    <w:rsid w:val="00891CA9"/>
    <w:rsid w:val="008921F7"/>
    <w:rsid w:val="00892248"/>
    <w:rsid w:val="008926E5"/>
    <w:rsid w:val="0089284C"/>
    <w:rsid w:val="00892EAD"/>
    <w:rsid w:val="0089371B"/>
    <w:rsid w:val="00893F1F"/>
    <w:rsid w:val="0089498C"/>
    <w:rsid w:val="00894AB4"/>
    <w:rsid w:val="00894B65"/>
    <w:rsid w:val="0089562D"/>
    <w:rsid w:val="0089584B"/>
    <w:rsid w:val="00895F0E"/>
    <w:rsid w:val="00895F8B"/>
    <w:rsid w:val="0089675A"/>
    <w:rsid w:val="00896E6A"/>
    <w:rsid w:val="008978B0"/>
    <w:rsid w:val="00897CB9"/>
    <w:rsid w:val="00897D20"/>
    <w:rsid w:val="008A02B1"/>
    <w:rsid w:val="008A04E7"/>
    <w:rsid w:val="008A069A"/>
    <w:rsid w:val="008A0C72"/>
    <w:rsid w:val="008A0CF3"/>
    <w:rsid w:val="008A0EB1"/>
    <w:rsid w:val="008A195C"/>
    <w:rsid w:val="008A1B9E"/>
    <w:rsid w:val="008A226C"/>
    <w:rsid w:val="008A2881"/>
    <w:rsid w:val="008A3BDA"/>
    <w:rsid w:val="008A3D80"/>
    <w:rsid w:val="008A46F0"/>
    <w:rsid w:val="008A4E3D"/>
    <w:rsid w:val="008A51C0"/>
    <w:rsid w:val="008A56F6"/>
    <w:rsid w:val="008A634E"/>
    <w:rsid w:val="008A6C0E"/>
    <w:rsid w:val="008A6D3B"/>
    <w:rsid w:val="008A6F96"/>
    <w:rsid w:val="008A7CCC"/>
    <w:rsid w:val="008B0343"/>
    <w:rsid w:val="008B0C69"/>
    <w:rsid w:val="008B147A"/>
    <w:rsid w:val="008B1641"/>
    <w:rsid w:val="008B175E"/>
    <w:rsid w:val="008B1EF0"/>
    <w:rsid w:val="008B29D9"/>
    <w:rsid w:val="008B36CF"/>
    <w:rsid w:val="008B3955"/>
    <w:rsid w:val="008B39B2"/>
    <w:rsid w:val="008B3B4E"/>
    <w:rsid w:val="008B3E42"/>
    <w:rsid w:val="008B431A"/>
    <w:rsid w:val="008B581B"/>
    <w:rsid w:val="008B58DF"/>
    <w:rsid w:val="008B62AC"/>
    <w:rsid w:val="008B6919"/>
    <w:rsid w:val="008B6AEE"/>
    <w:rsid w:val="008B6DDA"/>
    <w:rsid w:val="008B742B"/>
    <w:rsid w:val="008B7D03"/>
    <w:rsid w:val="008B7D34"/>
    <w:rsid w:val="008B7F0D"/>
    <w:rsid w:val="008C0840"/>
    <w:rsid w:val="008C0DF5"/>
    <w:rsid w:val="008C1754"/>
    <w:rsid w:val="008C19B8"/>
    <w:rsid w:val="008C1A19"/>
    <w:rsid w:val="008C1A55"/>
    <w:rsid w:val="008C2418"/>
    <w:rsid w:val="008C272D"/>
    <w:rsid w:val="008C2BF5"/>
    <w:rsid w:val="008C2FB7"/>
    <w:rsid w:val="008C302B"/>
    <w:rsid w:val="008C4A5A"/>
    <w:rsid w:val="008C591E"/>
    <w:rsid w:val="008C5951"/>
    <w:rsid w:val="008C6033"/>
    <w:rsid w:val="008C6133"/>
    <w:rsid w:val="008C6453"/>
    <w:rsid w:val="008C6489"/>
    <w:rsid w:val="008C7650"/>
    <w:rsid w:val="008C7941"/>
    <w:rsid w:val="008C7D4B"/>
    <w:rsid w:val="008C7DF2"/>
    <w:rsid w:val="008D0539"/>
    <w:rsid w:val="008D08F5"/>
    <w:rsid w:val="008D12C7"/>
    <w:rsid w:val="008D19BC"/>
    <w:rsid w:val="008D19F6"/>
    <w:rsid w:val="008D1BB8"/>
    <w:rsid w:val="008D21C0"/>
    <w:rsid w:val="008D2312"/>
    <w:rsid w:val="008D24B8"/>
    <w:rsid w:val="008D2763"/>
    <w:rsid w:val="008D368E"/>
    <w:rsid w:val="008D3DAF"/>
    <w:rsid w:val="008D4035"/>
    <w:rsid w:val="008D4796"/>
    <w:rsid w:val="008D4AFA"/>
    <w:rsid w:val="008D4CF8"/>
    <w:rsid w:val="008D5323"/>
    <w:rsid w:val="008D53BA"/>
    <w:rsid w:val="008D5A12"/>
    <w:rsid w:val="008D5C4F"/>
    <w:rsid w:val="008D5C51"/>
    <w:rsid w:val="008D5CE1"/>
    <w:rsid w:val="008D67C0"/>
    <w:rsid w:val="008D7151"/>
    <w:rsid w:val="008D7173"/>
    <w:rsid w:val="008E01B0"/>
    <w:rsid w:val="008E0555"/>
    <w:rsid w:val="008E06ED"/>
    <w:rsid w:val="008E0EB4"/>
    <w:rsid w:val="008E18D1"/>
    <w:rsid w:val="008E19F4"/>
    <w:rsid w:val="008E1D7E"/>
    <w:rsid w:val="008E2320"/>
    <w:rsid w:val="008E2575"/>
    <w:rsid w:val="008E2982"/>
    <w:rsid w:val="008E33C0"/>
    <w:rsid w:val="008E3846"/>
    <w:rsid w:val="008E3F0D"/>
    <w:rsid w:val="008E5C4C"/>
    <w:rsid w:val="008E5CE7"/>
    <w:rsid w:val="008E5D32"/>
    <w:rsid w:val="008E5E9B"/>
    <w:rsid w:val="008E60F0"/>
    <w:rsid w:val="008E6554"/>
    <w:rsid w:val="008E6C68"/>
    <w:rsid w:val="008E7315"/>
    <w:rsid w:val="008E777F"/>
    <w:rsid w:val="008E7988"/>
    <w:rsid w:val="008E7DD5"/>
    <w:rsid w:val="008F00CE"/>
    <w:rsid w:val="008F091C"/>
    <w:rsid w:val="008F143B"/>
    <w:rsid w:val="008F1544"/>
    <w:rsid w:val="008F1BBA"/>
    <w:rsid w:val="008F1D0C"/>
    <w:rsid w:val="008F1D6E"/>
    <w:rsid w:val="008F1DBD"/>
    <w:rsid w:val="008F1E76"/>
    <w:rsid w:val="008F1E7C"/>
    <w:rsid w:val="008F1E86"/>
    <w:rsid w:val="008F2372"/>
    <w:rsid w:val="008F248B"/>
    <w:rsid w:val="008F3F6D"/>
    <w:rsid w:val="008F49E4"/>
    <w:rsid w:val="008F529D"/>
    <w:rsid w:val="008F707E"/>
    <w:rsid w:val="008F7322"/>
    <w:rsid w:val="008F7337"/>
    <w:rsid w:val="008F7762"/>
    <w:rsid w:val="008F78B8"/>
    <w:rsid w:val="00900E53"/>
    <w:rsid w:val="0090132F"/>
    <w:rsid w:val="009013C8"/>
    <w:rsid w:val="00902085"/>
    <w:rsid w:val="0090237A"/>
    <w:rsid w:val="009025D0"/>
    <w:rsid w:val="00902860"/>
    <w:rsid w:val="00902C0F"/>
    <w:rsid w:val="00902CEF"/>
    <w:rsid w:val="00902EAA"/>
    <w:rsid w:val="00903492"/>
    <w:rsid w:val="00903C88"/>
    <w:rsid w:val="00904BF8"/>
    <w:rsid w:val="00904C20"/>
    <w:rsid w:val="00904D01"/>
    <w:rsid w:val="00904ED7"/>
    <w:rsid w:val="00905366"/>
    <w:rsid w:val="00905450"/>
    <w:rsid w:val="0090566E"/>
    <w:rsid w:val="00905CD5"/>
    <w:rsid w:val="00905D4A"/>
    <w:rsid w:val="00906352"/>
    <w:rsid w:val="00906C9D"/>
    <w:rsid w:val="009074A4"/>
    <w:rsid w:val="009075E0"/>
    <w:rsid w:val="00910F01"/>
    <w:rsid w:val="0091132F"/>
    <w:rsid w:val="00911B7B"/>
    <w:rsid w:val="00911C37"/>
    <w:rsid w:val="00911DEA"/>
    <w:rsid w:val="00911EF6"/>
    <w:rsid w:val="0091219E"/>
    <w:rsid w:val="009131BA"/>
    <w:rsid w:val="009133DA"/>
    <w:rsid w:val="00913676"/>
    <w:rsid w:val="00914CD6"/>
    <w:rsid w:val="00914F45"/>
    <w:rsid w:val="00914FD5"/>
    <w:rsid w:val="0091532B"/>
    <w:rsid w:val="009156AF"/>
    <w:rsid w:val="00915722"/>
    <w:rsid w:val="0091599C"/>
    <w:rsid w:val="00915EBE"/>
    <w:rsid w:val="00915F0F"/>
    <w:rsid w:val="00916FFF"/>
    <w:rsid w:val="00917427"/>
    <w:rsid w:val="00917DE2"/>
    <w:rsid w:val="009205FD"/>
    <w:rsid w:val="00920657"/>
    <w:rsid w:val="00920941"/>
    <w:rsid w:val="00920BFB"/>
    <w:rsid w:val="00920D9A"/>
    <w:rsid w:val="00921605"/>
    <w:rsid w:val="0092270B"/>
    <w:rsid w:val="00922A3B"/>
    <w:rsid w:val="00923CED"/>
    <w:rsid w:val="00924252"/>
    <w:rsid w:val="00924C4C"/>
    <w:rsid w:val="0092522C"/>
    <w:rsid w:val="00925AD9"/>
    <w:rsid w:val="00925E57"/>
    <w:rsid w:val="00926E18"/>
    <w:rsid w:val="00927950"/>
    <w:rsid w:val="00927BDA"/>
    <w:rsid w:val="00927DCC"/>
    <w:rsid w:val="00927E6E"/>
    <w:rsid w:val="00930208"/>
    <w:rsid w:val="009305EE"/>
    <w:rsid w:val="00930648"/>
    <w:rsid w:val="00930DE0"/>
    <w:rsid w:val="00930F83"/>
    <w:rsid w:val="009318EA"/>
    <w:rsid w:val="00931923"/>
    <w:rsid w:val="00931FF7"/>
    <w:rsid w:val="009326A4"/>
    <w:rsid w:val="0093329F"/>
    <w:rsid w:val="00933BCD"/>
    <w:rsid w:val="0093410C"/>
    <w:rsid w:val="0093453D"/>
    <w:rsid w:val="00934748"/>
    <w:rsid w:val="0093481A"/>
    <w:rsid w:val="00934890"/>
    <w:rsid w:val="00934A11"/>
    <w:rsid w:val="00936036"/>
    <w:rsid w:val="0093647F"/>
    <w:rsid w:val="00936C87"/>
    <w:rsid w:val="009372B6"/>
    <w:rsid w:val="00937A4A"/>
    <w:rsid w:val="009400CE"/>
    <w:rsid w:val="009403A8"/>
    <w:rsid w:val="00940B99"/>
    <w:rsid w:val="0094113C"/>
    <w:rsid w:val="00941228"/>
    <w:rsid w:val="00941D23"/>
    <w:rsid w:val="00941D56"/>
    <w:rsid w:val="00941E25"/>
    <w:rsid w:val="0094234F"/>
    <w:rsid w:val="009423AD"/>
    <w:rsid w:val="00942505"/>
    <w:rsid w:val="00942DA3"/>
    <w:rsid w:val="00942E9E"/>
    <w:rsid w:val="00943035"/>
    <w:rsid w:val="00943418"/>
    <w:rsid w:val="00943420"/>
    <w:rsid w:val="0094345D"/>
    <w:rsid w:val="0094352B"/>
    <w:rsid w:val="0094423D"/>
    <w:rsid w:val="00944BAA"/>
    <w:rsid w:val="00944D60"/>
    <w:rsid w:val="0094526D"/>
    <w:rsid w:val="00945447"/>
    <w:rsid w:val="00945600"/>
    <w:rsid w:val="0094566C"/>
    <w:rsid w:val="009459A9"/>
    <w:rsid w:val="00945C16"/>
    <w:rsid w:val="00945E89"/>
    <w:rsid w:val="00945F2A"/>
    <w:rsid w:val="009461BD"/>
    <w:rsid w:val="00946F18"/>
    <w:rsid w:val="009477E4"/>
    <w:rsid w:val="00947EFB"/>
    <w:rsid w:val="00947F30"/>
    <w:rsid w:val="00950351"/>
    <w:rsid w:val="00950D89"/>
    <w:rsid w:val="00951829"/>
    <w:rsid w:val="00951AEC"/>
    <w:rsid w:val="00951B8C"/>
    <w:rsid w:val="00952513"/>
    <w:rsid w:val="00953947"/>
    <w:rsid w:val="009542B7"/>
    <w:rsid w:val="00954A7C"/>
    <w:rsid w:val="00954B5E"/>
    <w:rsid w:val="00954B87"/>
    <w:rsid w:val="00954BF4"/>
    <w:rsid w:val="00954C4F"/>
    <w:rsid w:val="0095501F"/>
    <w:rsid w:val="00955022"/>
    <w:rsid w:val="00955379"/>
    <w:rsid w:val="009556D7"/>
    <w:rsid w:val="00955EEF"/>
    <w:rsid w:val="009604CF"/>
    <w:rsid w:val="009605DD"/>
    <w:rsid w:val="0096086A"/>
    <w:rsid w:val="0096136C"/>
    <w:rsid w:val="009616B0"/>
    <w:rsid w:val="0096204F"/>
    <w:rsid w:val="0096237B"/>
    <w:rsid w:val="00963C72"/>
    <w:rsid w:val="00964937"/>
    <w:rsid w:val="00964EF7"/>
    <w:rsid w:val="009655A3"/>
    <w:rsid w:val="00965635"/>
    <w:rsid w:val="00965A0F"/>
    <w:rsid w:val="00965E73"/>
    <w:rsid w:val="009664E2"/>
    <w:rsid w:val="0096697B"/>
    <w:rsid w:val="00966A67"/>
    <w:rsid w:val="00966D6C"/>
    <w:rsid w:val="00966E50"/>
    <w:rsid w:val="00967323"/>
    <w:rsid w:val="009673F7"/>
    <w:rsid w:val="00967D8D"/>
    <w:rsid w:val="009703DE"/>
    <w:rsid w:val="0097069F"/>
    <w:rsid w:val="0097077E"/>
    <w:rsid w:val="00970847"/>
    <w:rsid w:val="00970DC2"/>
    <w:rsid w:val="00971090"/>
    <w:rsid w:val="009712AA"/>
    <w:rsid w:val="00971668"/>
    <w:rsid w:val="009718CE"/>
    <w:rsid w:val="009754DE"/>
    <w:rsid w:val="009759B3"/>
    <w:rsid w:val="00975C85"/>
    <w:rsid w:val="0097604E"/>
    <w:rsid w:val="00976154"/>
    <w:rsid w:val="00976752"/>
    <w:rsid w:val="00976952"/>
    <w:rsid w:val="0097714C"/>
    <w:rsid w:val="00977186"/>
    <w:rsid w:val="009771A5"/>
    <w:rsid w:val="0097794C"/>
    <w:rsid w:val="00977E85"/>
    <w:rsid w:val="0098032E"/>
    <w:rsid w:val="009813EC"/>
    <w:rsid w:val="009818A4"/>
    <w:rsid w:val="00981DF1"/>
    <w:rsid w:val="00981EE9"/>
    <w:rsid w:val="00982241"/>
    <w:rsid w:val="00982892"/>
    <w:rsid w:val="00982A9B"/>
    <w:rsid w:val="00982B5B"/>
    <w:rsid w:val="00983283"/>
    <w:rsid w:val="009836F7"/>
    <w:rsid w:val="00983B6E"/>
    <w:rsid w:val="00983E0B"/>
    <w:rsid w:val="00985649"/>
    <w:rsid w:val="00985870"/>
    <w:rsid w:val="00986A45"/>
    <w:rsid w:val="0098709A"/>
    <w:rsid w:val="0098779F"/>
    <w:rsid w:val="00987BA2"/>
    <w:rsid w:val="00990911"/>
    <w:rsid w:val="00990A13"/>
    <w:rsid w:val="00990C11"/>
    <w:rsid w:val="00990DE4"/>
    <w:rsid w:val="00990E97"/>
    <w:rsid w:val="00991730"/>
    <w:rsid w:val="0099189B"/>
    <w:rsid w:val="00991AA1"/>
    <w:rsid w:val="00991D37"/>
    <w:rsid w:val="00992397"/>
    <w:rsid w:val="009925C5"/>
    <w:rsid w:val="009926AA"/>
    <w:rsid w:val="00992707"/>
    <w:rsid w:val="00992752"/>
    <w:rsid w:val="00992CE6"/>
    <w:rsid w:val="00992D5D"/>
    <w:rsid w:val="00992EAA"/>
    <w:rsid w:val="00993086"/>
    <w:rsid w:val="00993255"/>
    <w:rsid w:val="009933A8"/>
    <w:rsid w:val="00993946"/>
    <w:rsid w:val="00993CF5"/>
    <w:rsid w:val="00994055"/>
    <w:rsid w:val="0099459B"/>
    <w:rsid w:val="00994C6B"/>
    <w:rsid w:val="00995301"/>
    <w:rsid w:val="009958DF"/>
    <w:rsid w:val="0099594B"/>
    <w:rsid w:val="00995DCD"/>
    <w:rsid w:val="009961D2"/>
    <w:rsid w:val="00997775"/>
    <w:rsid w:val="009979CB"/>
    <w:rsid w:val="009A00DA"/>
    <w:rsid w:val="009A0172"/>
    <w:rsid w:val="009A0ACA"/>
    <w:rsid w:val="009A0B46"/>
    <w:rsid w:val="009A0BFF"/>
    <w:rsid w:val="009A17F8"/>
    <w:rsid w:val="009A2B0E"/>
    <w:rsid w:val="009A2BE4"/>
    <w:rsid w:val="009A2EA0"/>
    <w:rsid w:val="009A2F14"/>
    <w:rsid w:val="009A3130"/>
    <w:rsid w:val="009A36CD"/>
    <w:rsid w:val="009A3DDE"/>
    <w:rsid w:val="009A3E4A"/>
    <w:rsid w:val="009A3ED0"/>
    <w:rsid w:val="009A3F95"/>
    <w:rsid w:val="009A3FBF"/>
    <w:rsid w:val="009A474D"/>
    <w:rsid w:val="009A4BFC"/>
    <w:rsid w:val="009A4E3C"/>
    <w:rsid w:val="009A657A"/>
    <w:rsid w:val="009A69BB"/>
    <w:rsid w:val="009A6AFF"/>
    <w:rsid w:val="009A6B51"/>
    <w:rsid w:val="009A6CE7"/>
    <w:rsid w:val="009A719B"/>
    <w:rsid w:val="009A7272"/>
    <w:rsid w:val="009A735E"/>
    <w:rsid w:val="009A7A2E"/>
    <w:rsid w:val="009A7DD7"/>
    <w:rsid w:val="009B04D8"/>
    <w:rsid w:val="009B0CE4"/>
    <w:rsid w:val="009B0DD1"/>
    <w:rsid w:val="009B0F01"/>
    <w:rsid w:val="009B0F8E"/>
    <w:rsid w:val="009B11BA"/>
    <w:rsid w:val="009B1C28"/>
    <w:rsid w:val="009B1DCE"/>
    <w:rsid w:val="009B2077"/>
    <w:rsid w:val="009B2123"/>
    <w:rsid w:val="009B2468"/>
    <w:rsid w:val="009B2667"/>
    <w:rsid w:val="009B28D6"/>
    <w:rsid w:val="009B2CDA"/>
    <w:rsid w:val="009B30C9"/>
    <w:rsid w:val="009B31C4"/>
    <w:rsid w:val="009B32B0"/>
    <w:rsid w:val="009B3FE9"/>
    <w:rsid w:val="009B5D82"/>
    <w:rsid w:val="009B5E41"/>
    <w:rsid w:val="009B5ECA"/>
    <w:rsid w:val="009B64C0"/>
    <w:rsid w:val="009B6A3B"/>
    <w:rsid w:val="009B6B26"/>
    <w:rsid w:val="009B7877"/>
    <w:rsid w:val="009B7C96"/>
    <w:rsid w:val="009C0516"/>
    <w:rsid w:val="009C05A7"/>
    <w:rsid w:val="009C09F1"/>
    <w:rsid w:val="009C0CB6"/>
    <w:rsid w:val="009C1121"/>
    <w:rsid w:val="009C1312"/>
    <w:rsid w:val="009C1972"/>
    <w:rsid w:val="009C31BE"/>
    <w:rsid w:val="009C3569"/>
    <w:rsid w:val="009C368A"/>
    <w:rsid w:val="009C38CA"/>
    <w:rsid w:val="009C3E4E"/>
    <w:rsid w:val="009C3F9C"/>
    <w:rsid w:val="009C4615"/>
    <w:rsid w:val="009C55AF"/>
    <w:rsid w:val="009C5772"/>
    <w:rsid w:val="009C663A"/>
    <w:rsid w:val="009C66B4"/>
    <w:rsid w:val="009C7694"/>
    <w:rsid w:val="009C7980"/>
    <w:rsid w:val="009C7C96"/>
    <w:rsid w:val="009D0230"/>
    <w:rsid w:val="009D02B8"/>
    <w:rsid w:val="009D0C0C"/>
    <w:rsid w:val="009D0CF1"/>
    <w:rsid w:val="009D1333"/>
    <w:rsid w:val="009D1449"/>
    <w:rsid w:val="009D19B6"/>
    <w:rsid w:val="009D21BA"/>
    <w:rsid w:val="009D21E7"/>
    <w:rsid w:val="009D2749"/>
    <w:rsid w:val="009D2763"/>
    <w:rsid w:val="009D2B50"/>
    <w:rsid w:val="009D2F86"/>
    <w:rsid w:val="009D3086"/>
    <w:rsid w:val="009D3494"/>
    <w:rsid w:val="009D3BA5"/>
    <w:rsid w:val="009D4171"/>
    <w:rsid w:val="009D54E9"/>
    <w:rsid w:val="009D592D"/>
    <w:rsid w:val="009D659F"/>
    <w:rsid w:val="009D71C8"/>
    <w:rsid w:val="009D78C9"/>
    <w:rsid w:val="009D799C"/>
    <w:rsid w:val="009D7B55"/>
    <w:rsid w:val="009E01BB"/>
    <w:rsid w:val="009E0462"/>
    <w:rsid w:val="009E0B9F"/>
    <w:rsid w:val="009E12F0"/>
    <w:rsid w:val="009E13A1"/>
    <w:rsid w:val="009E13BD"/>
    <w:rsid w:val="009E1471"/>
    <w:rsid w:val="009E1A62"/>
    <w:rsid w:val="009E1A7C"/>
    <w:rsid w:val="009E20A5"/>
    <w:rsid w:val="009E228E"/>
    <w:rsid w:val="009E2379"/>
    <w:rsid w:val="009E2854"/>
    <w:rsid w:val="009E2B05"/>
    <w:rsid w:val="009E2BB6"/>
    <w:rsid w:val="009E32AA"/>
    <w:rsid w:val="009E32D1"/>
    <w:rsid w:val="009E3DE9"/>
    <w:rsid w:val="009E3EEB"/>
    <w:rsid w:val="009E4037"/>
    <w:rsid w:val="009E4576"/>
    <w:rsid w:val="009E52AF"/>
    <w:rsid w:val="009E5AAE"/>
    <w:rsid w:val="009E5DF9"/>
    <w:rsid w:val="009E5F71"/>
    <w:rsid w:val="009E6408"/>
    <w:rsid w:val="009E71A5"/>
    <w:rsid w:val="009E72F7"/>
    <w:rsid w:val="009E7929"/>
    <w:rsid w:val="009E7A70"/>
    <w:rsid w:val="009F001B"/>
    <w:rsid w:val="009F0AD2"/>
    <w:rsid w:val="009F0BA0"/>
    <w:rsid w:val="009F1084"/>
    <w:rsid w:val="009F10D5"/>
    <w:rsid w:val="009F1512"/>
    <w:rsid w:val="009F21EB"/>
    <w:rsid w:val="009F26DA"/>
    <w:rsid w:val="009F2A4C"/>
    <w:rsid w:val="009F2CA8"/>
    <w:rsid w:val="009F3943"/>
    <w:rsid w:val="009F39FE"/>
    <w:rsid w:val="009F3B62"/>
    <w:rsid w:val="009F4088"/>
    <w:rsid w:val="009F45D4"/>
    <w:rsid w:val="009F4616"/>
    <w:rsid w:val="009F4ADE"/>
    <w:rsid w:val="009F5155"/>
    <w:rsid w:val="009F5856"/>
    <w:rsid w:val="009F5C75"/>
    <w:rsid w:val="009F5D19"/>
    <w:rsid w:val="009F6C44"/>
    <w:rsid w:val="009F70AC"/>
    <w:rsid w:val="009F7342"/>
    <w:rsid w:val="009F7B33"/>
    <w:rsid w:val="009F7EAA"/>
    <w:rsid w:val="00A00076"/>
    <w:rsid w:val="00A00FF1"/>
    <w:rsid w:val="00A01EFA"/>
    <w:rsid w:val="00A02846"/>
    <w:rsid w:val="00A02A33"/>
    <w:rsid w:val="00A02B60"/>
    <w:rsid w:val="00A02F75"/>
    <w:rsid w:val="00A030C2"/>
    <w:rsid w:val="00A0360B"/>
    <w:rsid w:val="00A039D4"/>
    <w:rsid w:val="00A03D78"/>
    <w:rsid w:val="00A03FA0"/>
    <w:rsid w:val="00A04291"/>
    <w:rsid w:val="00A04414"/>
    <w:rsid w:val="00A048C4"/>
    <w:rsid w:val="00A051E6"/>
    <w:rsid w:val="00A05BC4"/>
    <w:rsid w:val="00A05BC8"/>
    <w:rsid w:val="00A06477"/>
    <w:rsid w:val="00A065BE"/>
    <w:rsid w:val="00A06C34"/>
    <w:rsid w:val="00A0756B"/>
    <w:rsid w:val="00A07946"/>
    <w:rsid w:val="00A07A85"/>
    <w:rsid w:val="00A07D5F"/>
    <w:rsid w:val="00A10267"/>
    <w:rsid w:val="00A10419"/>
    <w:rsid w:val="00A1043E"/>
    <w:rsid w:val="00A10A15"/>
    <w:rsid w:val="00A10CC0"/>
    <w:rsid w:val="00A10F1B"/>
    <w:rsid w:val="00A11266"/>
    <w:rsid w:val="00A1140F"/>
    <w:rsid w:val="00A1184F"/>
    <w:rsid w:val="00A12123"/>
    <w:rsid w:val="00A1230F"/>
    <w:rsid w:val="00A124A5"/>
    <w:rsid w:val="00A1264E"/>
    <w:rsid w:val="00A129FD"/>
    <w:rsid w:val="00A12EE3"/>
    <w:rsid w:val="00A139A1"/>
    <w:rsid w:val="00A14587"/>
    <w:rsid w:val="00A146D5"/>
    <w:rsid w:val="00A15156"/>
    <w:rsid w:val="00A15B9E"/>
    <w:rsid w:val="00A16CC7"/>
    <w:rsid w:val="00A17614"/>
    <w:rsid w:val="00A20336"/>
    <w:rsid w:val="00A20DD2"/>
    <w:rsid w:val="00A20E2B"/>
    <w:rsid w:val="00A20FD8"/>
    <w:rsid w:val="00A21015"/>
    <w:rsid w:val="00A215C4"/>
    <w:rsid w:val="00A21979"/>
    <w:rsid w:val="00A220D5"/>
    <w:rsid w:val="00A2210A"/>
    <w:rsid w:val="00A22413"/>
    <w:rsid w:val="00A226C5"/>
    <w:rsid w:val="00A227E3"/>
    <w:rsid w:val="00A235E3"/>
    <w:rsid w:val="00A238B8"/>
    <w:rsid w:val="00A24805"/>
    <w:rsid w:val="00A24A0C"/>
    <w:rsid w:val="00A25133"/>
    <w:rsid w:val="00A25D6B"/>
    <w:rsid w:val="00A277A5"/>
    <w:rsid w:val="00A27B74"/>
    <w:rsid w:val="00A27BD9"/>
    <w:rsid w:val="00A27C0D"/>
    <w:rsid w:val="00A27DFF"/>
    <w:rsid w:val="00A27EF3"/>
    <w:rsid w:val="00A27F35"/>
    <w:rsid w:val="00A305B0"/>
    <w:rsid w:val="00A308FC"/>
    <w:rsid w:val="00A30DC0"/>
    <w:rsid w:val="00A3122E"/>
    <w:rsid w:val="00A31400"/>
    <w:rsid w:val="00A322AD"/>
    <w:rsid w:val="00A328E5"/>
    <w:rsid w:val="00A33243"/>
    <w:rsid w:val="00A3336C"/>
    <w:rsid w:val="00A33811"/>
    <w:rsid w:val="00A33E68"/>
    <w:rsid w:val="00A3484F"/>
    <w:rsid w:val="00A34DEE"/>
    <w:rsid w:val="00A34F3D"/>
    <w:rsid w:val="00A35553"/>
    <w:rsid w:val="00A358F7"/>
    <w:rsid w:val="00A35D86"/>
    <w:rsid w:val="00A360D5"/>
    <w:rsid w:val="00A36516"/>
    <w:rsid w:val="00A36A26"/>
    <w:rsid w:val="00A36AC8"/>
    <w:rsid w:val="00A36C49"/>
    <w:rsid w:val="00A36D54"/>
    <w:rsid w:val="00A36DB1"/>
    <w:rsid w:val="00A373B7"/>
    <w:rsid w:val="00A3760A"/>
    <w:rsid w:val="00A37AB4"/>
    <w:rsid w:val="00A37BEF"/>
    <w:rsid w:val="00A37C5A"/>
    <w:rsid w:val="00A37FCB"/>
    <w:rsid w:val="00A404B4"/>
    <w:rsid w:val="00A412E2"/>
    <w:rsid w:val="00A413A3"/>
    <w:rsid w:val="00A414E5"/>
    <w:rsid w:val="00A415AC"/>
    <w:rsid w:val="00A417FD"/>
    <w:rsid w:val="00A41B05"/>
    <w:rsid w:val="00A41FD8"/>
    <w:rsid w:val="00A425EA"/>
    <w:rsid w:val="00A42677"/>
    <w:rsid w:val="00A42992"/>
    <w:rsid w:val="00A42B10"/>
    <w:rsid w:val="00A43AE4"/>
    <w:rsid w:val="00A43DFD"/>
    <w:rsid w:val="00A449E8"/>
    <w:rsid w:val="00A45955"/>
    <w:rsid w:val="00A45CE1"/>
    <w:rsid w:val="00A46241"/>
    <w:rsid w:val="00A47070"/>
    <w:rsid w:val="00A474EA"/>
    <w:rsid w:val="00A47AB8"/>
    <w:rsid w:val="00A5163A"/>
    <w:rsid w:val="00A517A8"/>
    <w:rsid w:val="00A519F8"/>
    <w:rsid w:val="00A520CD"/>
    <w:rsid w:val="00A521FD"/>
    <w:rsid w:val="00A521FE"/>
    <w:rsid w:val="00A535A5"/>
    <w:rsid w:val="00A5382E"/>
    <w:rsid w:val="00A53A5F"/>
    <w:rsid w:val="00A53B68"/>
    <w:rsid w:val="00A53D52"/>
    <w:rsid w:val="00A53EB3"/>
    <w:rsid w:val="00A54090"/>
    <w:rsid w:val="00A54AD3"/>
    <w:rsid w:val="00A54D50"/>
    <w:rsid w:val="00A54E04"/>
    <w:rsid w:val="00A54F39"/>
    <w:rsid w:val="00A554A0"/>
    <w:rsid w:val="00A55706"/>
    <w:rsid w:val="00A55771"/>
    <w:rsid w:val="00A55A1E"/>
    <w:rsid w:val="00A562D0"/>
    <w:rsid w:val="00A56379"/>
    <w:rsid w:val="00A576BB"/>
    <w:rsid w:val="00A6015B"/>
    <w:rsid w:val="00A603F3"/>
    <w:rsid w:val="00A6046D"/>
    <w:rsid w:val="00A60723"/>
    <w:rsid w:val="00A60AD1"/>
    <w:rsid w:val="00A60E5F"/>
    <w:rsid w:val="00A61063"/>
    <w:rsid w:val="00A6176A"/>
    <w:rsid w:val="00A61BC7"/>
    <w:rsid w:val="00A624DD"/>
    <w:rsid w:val="00A62CAA"/>
    <w:rsid w:val="00A62E83"/>
    <w:rsid w:val="00A63187"/>
    <w:rsid w:val="00A63E2E"/>
    <w:rsid w:val="00A64D86"/>
    <w:rsid w:val="00A6549F"/>
    <w:rsid w:val="00A65545"/>
    <w:rsid w:val="00A666BE"/>
    <w:rsid w:val="00A6671E"/>
    <w:rsid w:val="00A6672E"/>
    <w:rsid w:val="00A6685A"/>
    <w:rsid w:val="00A67232"/>
    <w:rsid w:val="00A676B3"/>
    <w:rsid w:val="00A67C3C"/>
    <w:rsid w:val="00A67C8F"/>
    <w:rsid w:val="00A67FA0"/>
    <w:rsid w:val="00A67FE0"/>
    <w:rsid w:val="00A70B48"/>
    <w:rsid w:val="00A70D0A"/>
    <w:rsid w:val="00A71674"/>
    <w:rsid w:val="00A71CF2"/>
    <w:rsid w:val="00A71D61"/>
    <w:rsid w:val="00A725C0"/>
    <w:rsid w:val="00A7295A"/>
    <w:rsid w:val="00A73405"/>
    <w:rsid w:val="00A7367A"/>
    <w:rsid w:val="00A7386E"/>
    <w:rsid w:val="00A74105"/>
    <w:rsid w:val="00A74360"/>
    <w:rsid w:val="00A7480E"/>
    <w:rsid w:val="00A74D33"/>
    <w:rsid w:val="00A750BB"/>
    <w:rsid w:val="00A750E9"/>
    <w:rsid w:val="00A7528B"/>
    <w:rsid w:val="00A75D16"/>
    <w:rsid w:val="00A761DA"/>
    <w:rsid w:val="00A76264"/>
    <w:rsid w:val="00A76697"/>
    <w:rsid w:val="00A7749B"/>
    <w:rsid w:val="00A77F2E"/>
    <w:rsid w:val="00A80001"/>
    <w:rsid w:val="00A80619"/>
    <w:rsid w:val="00A80899"/>
    <w:rsid w:val="00A80B90"/>
    <w:rsid w:val="00A80BB6"/>
    <w:rsid w:val="00A80F7B"/>
    <w:rsid w:val="00A81313"/>
    <w:rsid w:val="00A81730"/>
    <w:rsid w:val="00A818D2"/>
    <w:rsid w:val="00A81903"/>
    <w:rsid w:val="00A826C7"/>
    <w:rsid w:val="00A82C19"/>
    <w:rsid w:val="00A82D4C"/>
    <w:rsid w:val="00A83025"/>
    <w:rsid w:val="00A832E1"/>
    <w:rsid w:val="00A8330B"/>
    <w:rsid w:val="00A83A32"/>
    <w:rsid w:val="00A83DD7"/>
    <w:rsid w:val="00A84187"/>
    <w:rsid w:val="00A84273"/>
    <w:rsid w:val="00A84C5E"/>
    <w:rsid w:val="00A85921"/>
    <w:rsid w:val="00A86F4E"/>
    <w:rsid w:val="00A90B74"/>
    <w:rsid w:val="00A90BF5"/>
    <w:rsid w:val="00A91510"/>
    <w:rsid w:val="00A91827"/>
    <w:rsid w:val="00A9198D"/>
    <w:rsid w:val="00A92358"/>
    <w:rsid w:val="00A923F8"/>
    <w:rsid w:val="00A929F9"/>
    <w:rsid w:val="00A92AFB"/>
    <w:rsid w:val="00A92B2D"/>
    <w:rsid w:val="00A9401D"/>
    <w:rsid w:val="00A94C53"/>
    <w:rsid w:val="00A94D41"/>
    <w:rsid w:val="00A94F25"/>
    <w:rsid w:val="00A94F2F"/>
    <w:rsid w:val="00A95579"/>
    <w:rsid w:val="00A968C0"/>
    <w:rsid w:val="00A96A70"/>
    <w:rsid w:val="00A96C80"/>
    <w:rsid w:val="00A96F0C"/>
    <w:rsid w:val="00A9707C"/>
    <w:rsid w:val="00A97CCC"/>
    <w:rsid w:val="00AA10F5"/>
    <w:rsid w:val="00AA1107"/>
    <w:rsid w:val="00AA1D42"/>
    <w:rsid w:val="00AA2746"/>
    <w:rsid w:val="00AA2BD6"/>
    <w:rsid w:val="00AA3AED"/>
    <w:rsid w:val="00AA3FC2"/>
    <w:rsid w:val="00AA4110"/>
    <w:rsid w:val="00AA440B"/>
    <w:rsid w:val="00AA4530"/>
    <w:rsid w:val="00AA468B"/>
    <w:rsid w:val="00AA5537"/>
    <w:rsid w:val="00AA5639"/>
    <w:rsid w:val="00AA56B6"/>
    <w:rsid w:val="00AA57D9"/>
    <w:rsid w:val="00AA583E"/>
    <w:rsid w:val="00AA59CD"/>
    <w:rsid w:val="00AA5C83"/>
    <w:rsid w:val="00AA62FA"/>
    <w:rsid w:val="00AA6431"/>
    <w:rsid w:val="00AA64A6"/>
    <w:rsid w:val="00AA6E2C"/>
    <w:rsid w:val="00AA71DD"/>
    <w:rsid w:val="00AA7741"/>
    <w:rsid w:val="00AB071B"/>
    <w:rsid w:val="00AB0A3A"/>
    <w:rsid w:val="00AB0A8B"/>
    <w:rsid w:val="00AB1348"/>
    <w:rsid w:val="00AB1A25"/>
    <w:rsid w:val="00AB1A97"/>
    <w:rsid w:val="00AB1D15"/>
    <w:rsid w:val="00AB2918"/>
    <w:rsid w:val="00AB2C9A"/>
    <w:rsid w:val="00AB38D4"/>
    <w:rsid w:val="00AB4014"/>
    <w:rsid w:val="00AB4187"/>
    <w:rsid w:val="00AB4F68"/>
    <w:rsid w:val="00AB6376"/>
    <w:rsid w:val="00AB682F"/>
    <w:rsid w:val="00AB6D1A"/>
    <w:rsid w:val="00AB7078"/>
    <w:rsid w:val="00AB7302"/>
    <w:rsid w:val="00AB79E4"/>
    <w:rsid w:val="00AC0193"/>
    <w:rsid w:val="00AC0984"/>
    <w:rsid w:val="00AC0CA2"/>
    <w:rsid w:val="00AC10E2"/>
    <w:rsid w:val="00AC1678"/>
    <w:rsid w:val="00AC16D7"/>
    <w:rsid w:val="00AC1758"/>
    <w:rsid w:val="00AC235C"/>
    <w:rsid w:val="00AC241B"/>
    <w:rsid w:val="00AC24C1"/>
    <w:rsid w:val="00AC25CC"/>
    <w:rsid w:val="00AC3036"/>
    <w:rsid w:val="00AC39C8"/>
    <w:rsid w:val="00AC3BAA"/>
    <w:rsid w:val="00AC4BB7"/>
    <w:rsid w:val="00AC5870"/>
    <w:rsid w:val="00AC598D"/>
    <w:rsid w:val="00AC5BBE"/>
    <w:rsid w:val="00AC5FAE"/>
    <w:rsid w:val="00AC63B9"/>
    <w:rsid w:val="00AC6A5C"/>
    <w:rsid w:val="00AC6D73"/>
    <w:rsid w:val="00AC72D1"/>
    <w:rsid w:val="00AC7BCE"/>
    <w:rsid w:val="00AC7CFC"/>
    <w:rsid w:val="00AC7F0B"/>
    <w:rsid w:val="00AD0081"/>
    <w:rsid w:val="00AD0091"/>
    <w:rsid w:val="00AD0513"/>
    <w:rsid w:val="00AD0634"/>
    <w:rsid w:val="00AD16B1"/>
    <w:rsid w:val="00AD1A23"/>
    <w:rsid w:val="00AD1D1E"/>
    <w:rsid w:val="00AD205F"/>
    <w:rsid w:val="00AD2E8A"/>
    <w:rsid w:val="00AD3A06"/>
    <w:rsid w:val="00AD3B47"/>
    <w:rsid w:val="00AD4C60"/>
    <w:rsid w:val="00AD4CB3"/>
    <w:rsid w:val="00AD4E8F"/>
    <w:rsid w:val="00AD591E"/>
    <w:rsid w:val="00AD5EE8"/>
    <w:rsid w:val="00AD65E8"/>
    <w:rsid w:val="00AD673E"/>
    <w:rsid w:val="00AD6E90"/>
    <w:rsid w:val="00AD704F"/>
    <w:rsid w:val="00AD75B3"/>
    <w:rsid w:val="00AD75E1"/>
    <w:rsid w:val="00AD7A2C"/>
    <w:rsid w:val="00AD7DE3"/>
    <w:rsid w:val="00AE006A"/>
    <w:rsid w:val="00AE011A"/>
    <w:rsid w:val="00AE06C0"/>
    <w:rsid w:val="00AE0912"/>
    <w:rsid w:val="00AE0BCD"/>
    <w:rsid w:val="00AE0D40"/>
    <w:rsid w:val="00AE0F9A"/>
    <w:rsid w:val="00AE19EE"/>
    <w:rsid w:val="00AE1EEB"/>
    <w:rsid w:val="00AE2180"/>
    <w:rsid w:val="00AE26DB"/>
    <w:rsid w:val="00AE2962"/>
    <w:rsid w:val="00AE324C"/>
    <w:rsid w:val="00AE35D6"/>
    <w:rsid w:val="00AE36BD"/>
    <w:rsid w:val="00AE4657"/>
    <w:rsid w:val="00AE490B"/>
    <w:rsid w:val="00AE4BFE"/>
    <w:rsid w:val="00AE50C1"/>
    <w:rsid w:val="00AE5790"/>
    <w:rsid w:val="00AE6327"/>
    <w:rsid w:val="00AE6FE2"/>
    <w:rsid w:val="00AE7486"/>
    <w:rsid w:val="00AE74F0"/>
    <w:rsid w:val="00AE77DE"/>
    <w:rsid w:val="00AE7E6A"/>
    <w:rsid w:val="00AF0356"/>
    <w:rsid w:val="00AF0461"/>
    <w:rsid w:val="00AF07F3"/>
    <w:rsid w:val="00AF08A1"/>
    <w:rsid w:val="00AF09B0"/>
    <w:rsid w:val="00AF0C74"/>
    <w:rsid w:val="00AF105E"/>
    <w:rsid w:val="00AF1BEE"/>
    <w:rsid w:val="00AF2BB5"/>
    <w:rsid w:val="00AF3C21"/>
    <w:rsid w:val="00AF3C34"/>
    <w:rsid w:val="00AF43F1"/>
    <w:rsid w:val="00AF4B25"/>
    <w:rsid w:val="00AF4BEB"/>
    <w:rsid w:val="00AF4CFD"/>
    <w:rsid w:val="00AF4E35"/>
    <w:rsid w:val="00AF599A"/>
    <w:rsid w:val="00AF5E0A"/>
    <w:rsid w:val="00AF6139"/>
    <w:rsid w:val="00AF641E"/>
    <w:rsid w:val="00AF6A50"/>
    <w:rsid w:val="00AF6E9A"/>
    <w:rsid w:val="00AF6EF4"/>
    <w:rsid w:val="00AF6F64"/>
    <w:rsid w:val="00AF6FDF"/>
    <w:rsid w:val="00AF7003"/>
    <w:rsid w:val="00AF7570"/>
    <w:rsid w:val="00AF7A40"/>
    <w:rsid w:val="00B00134"/>
    <w:rsid w:val="00B007CA"/>
    <w:rsid w:val="00B007F2"/>
    <w:rsid w:val="00B00A37"/>
    <w:rsid w:val="00B00D7A"/>
    <w:rsid w:val="00B00DF2"/>
    <w:rsid w:val="00B02251"/>
    <w:rsid w:val="00B024AD"/>
    <w:rsid w:val="00B02C80"/>
    <w:rsid w:val="00B02CEB"/>
    <w:rsid w:val="00B02D5A"/>
    <w:rsid w:val="00B0318F"/>
    <w:rsid w:val="00B035F9"/>
    <w:rsid w:val="00B03694"/>
    <w:rsid w:val="00B03ED2"/>
    <w:rsid w:val="00B03F47"/>
    <w:rsid w:val="00B052DC"/>
    <w:rsid w:val="00B05301"/>
    <w:rsid w:val="00B05B30"/>
    <w:rsid w:val="00B0630D"/>
    <w:rsid w:val="00B06630"/>
    <w:rsid w:val="00B0730D"/>
    <w:rsid w:val="00B07EE9"/>
    <w:rsid w:val="00B104B7"/>
    <w:rsid w:val="00B107C6"/>
    <w:rsid w:val="00B10D51"/>
    <w:rsid w:val="00B11485"/>
    <w:rsid w:val="00B11946"/>
    <w:rsid w:val="00B1197F"/>
    <w:rsid w:val="00B119EE"/>
    <w:rsid w:val="00B11EA4"/>
    <w:rsid w:val="00B1273C"/>
    <w:rsid w:val="00B1281A"/>
    <w:rsid w:val="00B12D98"/>
    <w:rsid w:val="00B12E9A"/>
    <w:rsid w:val="00B139D1"/>
    <w:rsid w:val="00B13C36"/>
    <w:rsid w:val="00B142F8"/>
    <w:rsid w:val="00B146A0"/>
    <w:rsid w:val="00B14CDA"/>
    <w:rsid w:val="00B14FB8"/>
    <w:rsid w:val="00B150B8"/>
    <w:rsid w:val="00B1522E"/>
    <w:rsid w:val="00B15920"/>
    <w:rsid w:val="00B15A3D"/>
    <w:rsid w:val="00B16AEB"/>
    <w:rsid w:val="00B173D9"/>
    <w:rsid w:val="00B17711"/>
    <w:rsid w:val="00B17C86"/>
    <w:rsid w:val="00B17CF8"/>
    <w:rsid w:val="00B20A20"/>
    <w:rsid w:val="00B20CA2"/>
    <w:rsid w:val="00B20ED9"/>
    <w:rsid w:val="00B212C2"/>
    <w:rsid w:val="00B21A39"/>
    <w:rsid w:val="00B2204F"/>
    <w:rsid w:val="00B2217A"/>
    <w:rsid w:val="00B223CE"/>
    <w:rsid w:val="00B22B82"/>
    <w:rsid w:val="00B22C7F"/>
    <w:rsid w:val="00B23EDE"/>
    <w:rsid w:val="00B24113"/>
    <w:rsid w:val="00B242E5"/>
    <w:rsid w:val="00B24A06"/>
    <w:rsid w:val="00B24AA9"/>
    <w:rsid w:val="00B24DF1"/>
    <w:rsid w:val="00B2532F"/>
    <w:rsid w:val="00B25785"/>
    <w:rsid w:val="00B25868"/>
    <w:rsid w:val="00B25E7D"/>
    <w:rsid w:val="00B26015"/>
    <w:rsid w:val="00B2639A"/>
    <w:rsid w:val="00B2644E"/>
    <w:rsid w:val="00B264BE"/>
    <w:rsid w:val="00B26613"/>
    <w:rsid w:val="00B268B6"/>
    <w:rsid w:val="00B26D74"/>
    <w:rsid w:val="00B270C4"/>
    <w:rsid w:val="00B272A9"/>
    <w:rsid w:val="00B2731E"/>
    <w:rsid w:val="00B273A7"/>
    <w:rsid w:val="00B274AC"/>
    <w:rsid w:val="00B27817"/>
    <w:rsid w:val="00B279CD"/>
    <w:rsid w:val="00B27CF1"/>
    <w:rsid w:val="00B27E2A"/>
    <w:rsid w:val="00B27F7A"/>
    <w:rsid w:val="00B3070F"/>
    <w:rsid w:val="00B30AB1"/>
    <w:rsid w:val="00B30BA2"/>
    <w:rsid w:val="00B30FAF"/>
    <w:rsid w:val="00B3103C"/>
    <w:rsid w:val="00B31078"/>
    <w:rsid w:val="00B31311"/>
    <w:rsid w:val="00B3143F"/>
    <w:rsid w:val="00B319B9"/>
    <w:rsid w:val="00B31A5B"/>
    <w:rsid w:val="00B31C38"/>
    <w:rsid w:val="00B323F4"/>
    <w:rsid w:val="00B3278C"/>
    <w:rsid w:val="00B3294C"/>
    <w:rsid w:val="00B33C8E"/>
    <w:rsid w:val="00B33F8C"/>
    <w:rsid w:val="00B340A4"/>
    <w:rsid w:val="00B341BD"/>
    <w:rsid w:val="00B34C20"/>
    <w:rsid w:val="00B34CBC"/>
    <w:rsid w:val="00B35046"/>
    <w:rsid w:val="00B3507C"/>
    <w:rsid w:val="00B35CE9"/>
    <w:rsid w:val="00B3610C"/>
    <w:rsid w:val="00B36249"/>
    <w:rsid w:val="00B363B4"/>
    <w:rsid w:val="00B36896"/>
    <w:rsid w:val="00B368AC"/>
    <w:rsid w:val="00B371CC"/>
    <w:rsid w:val="00B37678"/>
    <w:rsid w:val="00B37A56"/>
    <w:rsid w:val="00B40779"/>
    <w:rsid w:val="00B41045"/>
    <w:rsid w:val="00B4104A"/>
    <w:rsid w:val="00B41135"/>
    <w:rsid w:val="00B41415"/>
    <w:rsid w:val="00B41B8F"/>
    <w:rsid w:val="00B4205C"/>
    <w:rsid w:val="00B42ABA"/>
    <w:rsid w:val="00B436BA"/>
    <w:rsid w:val="00B43779"/>
    <w:rsid w:val="00B43848"/>
    <w:rsid w:val="00B43A42"/>
    <w:rsid w:val="00B44563"/>
    <w:rsid w:val="00B448FF"/>
    <w:rsid w:val="00B451F5"/>
    <w:rsid w:val="00B452C2"/>
    <w:rsid w:val="00B4547E"/>
    <w:rsid w:val="00B465F8"/>
    <w:rsid w:val="00B47316"/>
    <w:rsid w:val="00B476AE"/>
    <w:rsid w:val="00B476DD"/>
    <w:rsid w:val="00B47BF1"/>
    <w:rsid w:val="00B47C23"/>
    <w:rsid w:val="00B5006C"/>
    <w:rsid w:val="00B5041C"/>
    <w:rsid w:val="00B50B18"/>
    <w:rsid w:val="00B50D01"/>
    <w:rsid w:val="00B50DE0"/>
    <w:rsid w:val="00B512B8"/>
    <w:rsid w:val="00B51F7E"/>
    <w:rsid w:val="00B521C9"/>
    <w:rsid w:val="00B52674"/>
    <w:rsid w:val="00B52FA8"/>
    <w:rsid w:val="00B5351C"/>
    <w:rsid w:val="00B5377F"/>
    <w:rsid w:val="00B53EDD"/>
    <w:rsid w:val="00B54034"/>
    <w:rsid w:val="00B55209"/>
    <w:rsid w:val="00B56163"/>
    <w:rsid w:val="00B56350"/>
    <w:rsid w:val="00B56380"/>
    <w:rsid w:val="00B567CB"/>
    <w:rsid w:val="00B56BE8"/>
    <w:rsid w:val="00B56C84"/>
    <w:rsid w:val="00B56F7A"/>
    <w:rsid w:val="00B578E7"/>
    <w:rsid w:val="00B57CCF"/>
    <w:rsid w:val="00B57F94"/>
    <w:rsid w:val="00B60F76"/>
    <w:rsid w:val="00B61693"/>
    <w:rsid w:val="00B61AE2"/>
    <w:rsid w:val="00B61DD2"/>
    <w:rsid w:val="00B62585"/>
    <w:rsid w:val="00B6262B"/>
    <w:rsid w:val="00B62FBE"/>
    <w:rsid w:val="00B63274"/>
    <w:rsid w:val="00B634C8"/>
    <w:rsid w:val="00B63B11"/>
    <w:rsid w:val="00B63CE5"/>
    <w:rsid w:val="00B63E8E"/>
    <w:rsid w:val="00B64169"/>
    <w:rsid w:val="00B644B3"/>
    <w:rsid w:val="00B64645"/>
    <w:rsid w:val="00B648A3"/>
    <w:rsid w:val="00B64A29"/>
    <w:rsid w:val="00B64ECC"/>
    <w:rsid w:val="00B64EE2"/>
    <w:rsid w:val="00B65A37"/>
    <w:rsid w:val="00B66147"/>
    <w:rsid w:val="00B66511"/>
    <w:rsid w:val="00B666CB"/>
    <w:rsid w:val="00B66D52"/>
    <w:rsid w:val="00B6710C"/>
    <w:rsid w:val="00B6759D"/>
    <w:rsid w:val="00B67CE3"/>
    <w:rsid w:val="00B67D68"/>
    <w:rsid w:val="00B67F4D"/>
    <w:rsid w:val="00B70108"/>
    <w:rsid w:val="00B70342"/>
    <w:rsid w:val="00B703E6"/>
    <w:rsid w:val="00B70815"/>
    <w:rsid w:val="00B711AB"/>
    <w:rsid w:val="00B7241D"/>
    <w:rsid w:val="00B72540"/>
    <w:rsid w:val="00B725B3"/>
    <w:rsid w:val="00B72A37"/>
    <w:rsid w:val="00B72BBC"/>
    <w:rsid w:val="00B739B9"/>
    <w:rsid w:val="00B73E70"/>
    <w:rsid w:val="00B74460"/>
    <w:rsid w:val="00B74889"/>
    <w:rsid w:val="00B74B8B"/>
    <w:rsid w:val="00B74BE8"/>
    <w:rsid w:val="00B74EA9"/>
    <w:rsid w:val="00B75052"/>
    <w:rsid w:val="00B75306"/>
    <w:rsid w:val="00B762F5"/>
    <w:rsid w:val="00B76433"/>
    <w:rsid w:val="00B76445"/>
    <w:rsid w:val="00B772BB"/>
    <w:rsid w:val="00B77405"/>
    <w:rsid w:val="00B80260"/>
    <w:rsid w:val="00B80916"/>
    <w:rsid w:val="00B80A25"/>
    <w:rsid w:val="00B8125B"/>
    <w:rsid w:val="00B81B53"/>
    <w:rsid w:val="00B8219F"/>
    <w:rsid w:val="00B822AB"/>
    <w:rsid w:val="00B8262D"/>
    <w:rsid w:val="00B83B8A"/>
    <w:rsid w:val="00B84756"/>
    <w:rsid w:val="00B84B2A"/>
    <w:rsid w:val="00B85606"/>
    <w:rsid w:val="00B85DC8"/>
    <w:rsid w:val="00B8663F"/>
    <w:rsid w:val="00B866BD"/>
    <w:rsid w:val="00B86958"/>
    <w:rsid w:val="00B870D2"/>
    <w:rsid w:val="00B872B7"/>
    <w:rsid w:val="00B8736E"/>
    <w:rsid w:val="00B875C1"/>
    <w:rsid w:val="00B90155"/>
    <w:rsid w:val="00B91433"/>
    <w:rsid w:val="00B916FE"/>
    <w:rsid w:val="00B91CCD"/>
    <w:rsid w:val="00B91D3C"/>
    <w:rsid w:val="00B91FAC"/>
    <w:rsid w:val="00B920E6"/>
    <w:rsid w:val="00B92936"/>
    <w:rsid w:val="00B939DF"/>
    <w:rsid w:val="00B93E7D"/>
    <w:rsid w:val="00B9428A"/>
    <w:rsid w:val="00B95E2E"/>
    <w:rsid w:val="00B95EDB"/>
    <w:rsid w:val="00B96BE3"/>
    <w:rsid w:val="00B9717D"/>
    <w:rsid w:val="00B97BED"/>
    <w:rsid w:val="00B97D0A"/>
    <w:rsid w:val="00BA0456"/>
    <w:rsid w:val="00BA0811"/>
    <w:rsid w:val="00BA0C05"/>
    <w:rsid w:val="00BA1311"/>
    <w:rsid w:val="00BA1387"/>
    <w:rsid w:val="00BA15B6"/>
    <w:rsid w:val="00BA190B"/>
    <w:rsid w:val="00BA36A2"/>
    <w:rsid w:val="00BA3F78"/>
    <w:rsid w:val="00BA44D4"/>
    <w:rsid w:val="00BA46C6"/>
    <w:rsid w:val="00BA472E"/>
    <w:rsid w:val="00BA499F"/>
    <w:rsid w:val="00BA4A0A"/>
    <w:rsid w:val="00BA4B3B"/>
    <w:rsid w:val="00BA5140"/>
    <w:rsid w:val="00BA57B6"/>
    <w:rsid w:val="00BA5C0A"/>
    <w:rsid w:val="00BA5EC7"/>
    <w:rsid w:val="00BA5FF1"/>
    <w:rsid w:val="00BA610B"/>
    <w:rsid w:val="00BA6F40"/>
    <w:rsid w:val="00BA7645"/>
    <w:rsid w:val="00BA7849"/>
    <w:rsid w:val="00BB03D0"/>
    <w:rsid w:val="00BB0690"/>
    <w:rsid w:val="00BB140A"/>
    <w:rsid w:val="00BB1586"/>
    <w:rsid w:val="00BB1E47"/>
    <w:rsid w:val="00BB214F"/>
    <w:rsid w:val="00BB303D"/>
    <w:rsid w:val="00BB30EB"/>
    <w:rsid w:val="00BB3AEC"/>
    <w:rsid w:val="00BB43FB"/>
    <w:rsid w:val="00BB441D"/>
    <w:rsid w:val="00BB4AED"/>
    <w:rsid w:val="00BB4D40"/>
    <w:rsid w:val="00BB637E"/>
    <w:rsid w:val="00BB63B8"/>
    <w:rsid w:val="00BB68E9"/>
    <w:rsid w:val="00BB6C66"/>
    <w:rsid w:val="00BB7564"/>
    <w:rsid w:val="00BC0128"/>
    <w:rsid w:val="00BC0586"/>
    <w:rsid w:val="00BC093D"/>
    <w:rsid w:val="00BC1265"/>
    <w:rsid w:val="00BC1CE4"/>
    <w:rsid w:val="00BC25F0"/>
    <w:rsid w:val="00BC276D"/>
    <w:rsid w:val="00BC2A3B"/>
    <w:rsid w:val="00BC36F1"/>
    <w:rsid w:val="00BC376B"/>
    <w:rsid w:val="00BC42E0"/>
    <w:rsid w:val="00BC4587"/>
    <w:rsid w:val="00BC46CE"/>
    <w:rsid w:val="00BC4A13"/>
    <w:rsid w:val="00BC4A78"/>
    <w:rsid w:val="00BC4D5D"/>
    <w:rsid w:val="00BC518F"/>
    <w:rsid w:val="00BC527C"/>
    <w:rsid w:val="00BC558A"/>
    <w:rsid w:val="00BC5640"/>
    <w:rsid w:val="00BC56C5"/>
    <w:rsid w:val="00BC5E3E"/>
    <w:rsid w:val="00BC6F11"/>
    <w:rsid w:val="00BC7DD9"/>
    <w:rsid w:val="00BC7FAB"/>
    <w:rsid w:val="00BD0062"/>
    <w:rsid w:val="00BD049A"/>
    <w:rsid w:val="00BD0896"/>
    <w:rsid w:val="00BD0B93"/>
    <w:rsid w:val="00BD10F5"/>
    <w:rsid w:val="00BD16B6"/>
    <w:rsid w:val="00BD1E67"/>
    <w:rsid w:val="00BD1F1D"/>
    <w:rsid w:val="00BD2256"/>
    <w:rsid w:val="00BD23FA"/>
    <w:rsid w:val="00BD244B"/>
    <w:rsid w:val="00BD2C0A"/>
    <w:rsid w:val="00BD2CCA"/>
    <w:rsid w:val="00BD2F94"/>
    <w:rsid w:val="00BD3495"/>
    <w:rsid w:val="00BD359F"/>
    <w:rsid w:val="00BD3B0B"/>
    <w:rsid w:val="00BD4097"/>
    <w:rsid w:val="00BD432E"/>
    <w:rsid w:val="00BD4438"/>
    <w:rsid w:val="00BD4A3D"/>
    <w:rsid w:val="00BD598B"/>
    <w:rsid w:val="00BD5C03"/>
    <w:rsid w:val="00BD61F8"/>
    <w:rsid w:val="00BD65D5"/>
    <w:rsid w:val="00BD67E5"/>
    <w:rsid w:val="00BD773F"/>
    <w:rsid w:val="00BD7C24"/>
    <w:rsid w:val="00BD7DA0"/>
    <w:rsid w:val="00BE093E"/>
    <w:rsid w:val="00BE1AD1"/>
    <w:rsid w:val="00BE1B06"/>
    <w:rsid w:val="00BE1E3A"/>
    <w:rsid w:val="00BE1E9C"/>
    <w:rsid w:val="00BE229C"/>
    <w:rsid w:val="00BE3154"/>
    <w:rsid w:val="00BE3659"/>
    <w:rsid w:val="00BE3667"/>
    <w:rsid w:val="00BE4139"/>
    <w:rsid w:val="00BE41C7"/>
    <w:rsid w:val="00BE45DC"/>
    <w:rsid w:val="00BE46F6"/>
    <w:rsid w:val="00BE48ED"/>
    <w:rsid w:val="00BE59F8"/>
    <w:rsid w:val="00BE5EB0"/>
    <w:rsid w:val="00BE6968"/>
    <w:rsid w:val="00BE6DFB"/>
    <w:rsid w:val="00BE6EE5"/>
    <w:rsid w:val="00BE7038"/>
    <w:rsid w:val="00BF0B35"/>
    <w:rsid w:val="00BF0CE2"/>
    <w:rsid w:val="00BF136E"/>
    <w:rsid w:val="00BF1756"/>
    <w:rsid w:val="00BF179D"/>
    <w:rsid w:val="00BF1EFB"/>
    <w:rsid w:val="00BF2132"/>
    <w:rsid w:val="00BF2A17"/>
    <w:rsid w:val="00BF3CC3"/>
    <w:rsid w:val="00BF47EF"/>
    <w:rsid w:val="00BF47FE"/>
    <w:rsid w:val="00BF488F"/>
    <w:rsid w:val="00BF4997"/>
    <w:rsid w:val="00BF4AD2"/>
    <w:rsid w:val="00BF4BA3"/>
    <w:rsid w:val="00BF513B"/>
    <w:rsid w:val="00BF52D6"/>
    <w:rsid w:val="00BF57DF"/>
    <w:rsid w:val="00BF6754"/>
    <w:rsid w:val="00BF677D"/>
    <w:rsid w:val="00BF68BE"/>
    <w:rsid w:val="00BF7009"/>
    <w:rsid w:val="00BF747B"/>
    <w:rsid w:val="00BF7E32"/>
    <w:rsid w:val="00C00445"/>
    <w:rsid w:val="00C013AF"/>
    <w:rsid w:val="00C01A12"/>
    <w:rsid w:val="00C02293"/>
    <w:rsid w:val="00C027EC"/>
    <w:rsid w:val="00C02906"/>
    <w:rsid w:val="00C041D8"/>
    <w:rsid w:val="00C045AE"/>
    <w:rsid w:val="00C045F2"/>
    <w:rsid w:val="00C04725"/>
    <w:rsid w:val="00C04E7C"/>
    <w:rsid w:val="00C060C0"/>
    <w:rsid w:val="00C06774"/>
    <w:rsid w:val="00C068A2"/>
    <w:rsid w:val="00C069CA"/>
    <w:rsid w:val="00C06B9D"/>
    <w:rsid w:val="00C06F12"/>
    <w:rsid w:val="00C07003"/>
    <w:rsid w:val="00C0706A"/>
    <w:rsid w:val="00C0718D"/>
    <w:rsid w:val="00C0731B"/>
    <w:rsid w:val="00C07851"/>
    <w:rsid w:val="00C102D9"/>
    <w:rsid w:val="00C10687"/>
    <w:rsid w:val="00C10889"/>
    <w:rsid w:val="00C10DDE"/>
    <w:rsid w:val="00C1133E"/>
    <w:rsid w:val="00C11693"/>
    <w:rsid w:val="00C11725"/>
    <w:rsid w:val="00C118D0"/>
    <w:rsid w:val="00C11BA1"/>
    <w:rsid w:val="00C11C70"/>
    <w:rsid w:val="00C12160"/>
    <w:rsid w:val="00C1258C"/>
    <w:rsid w:val="00C12698"/>
    <w:rsid w:val="00C12CA8"/>
    <w:rsid w:val="00C13734"/>
    <w:rsid w:val="00C13C79"/>
    <w:rsid w:val="00C1416B"/>
    <w:rsid w:val="00C14846"/>
    <w:rsid w:val="00C149FC"/>
    <w:rsid w:val="00C1500C"/>
    <w:rsid w:val="00C15624"/>
    <w:rsid w:val="00C15913"/>
    <w:rsid w:val="00C15B6F"/>
    <w:rsid w:val="00C15EB1"/>
    <w:rsid w:val="00C16575"/>
    <w:rsid w:val="00C16EFF"/>
    <w:rsid w:val="00C173F1"/>
    <w:rsid w:val="00C1756D"/>
    <w:rsid w:val="00C17EC8"/>
    <w:rsid w:val="00C17EEF"/>
    <w:rsid w:val="00C20303"/>
    <w:rsid w:val="00C205F5"/>
    <w:rsid w:val="00C208C6"/>
    <w:rsid w:val="00C20CA9"/>
    <w:rsid w:val="00C20D98"/>
    <w:rsid w:val="00C21A75"/>
    <w:rsid w:val="00C220F1"/>
    <w:rsid w:val="00C2268F"/>
    <w:rsid w:val="00C226D4"/>
    <w:rsid w:val="00C22D0B"/>
    <w:rsid w:val="00C22E0D"/>
    <w:rsid w:val="00C236C1"/>
    <w:rsid w:val="00C24290"/>
    <w:rsid w:val="00C24928"/>
    <w:rsid w:val="00C24B67"/>
    <w:rsid w:val="00C25159"/>
    <w:rsid w:val="00C25437"/>
    <w:rsid w:val="00C2617C"/>
    <w:rsid w:val="00C26523"/>
    <w:rsid w:val="00C26936"/>
    <w:rsid w:val="00C269F5"/>
    <w:rsid w:val="00C26BFE"/>
    <w:rsid w:val="00C279BA"/>
    <w:rsid w:val="00C27D88"/>
    <w:rsid w:val="00C27FF0"/>
    <w:rsid w:val="00C30160"/>
    <w:rsid w:val="00C3064D"/>
    <w:rsid w:val="00C30DD8"/>
    <w:rsid w:val="00C3105A"/>
    <w:rsid w:val="00C31818"/>
    <w:rsid w:val="00C31AC5"/>
    <w:rsid w:val="00C31ACB"/>
    <w:rsid w:val="00C31DED"/>
    <w:rsid w:val="00C3240E"/>
    <w:rsid w:val="00C32B25"/>
    <w:rsid w:val="00C33012"/>
    <w:rsid w:val="00C3311D"/>
    <w:rsid w:val="00C3334F"/>
    <w:rsid w:val="00C3477E"/>
    <w:rsid w:val="00C35500"/>
    <w:rsid w:val="00C355A3"/>
    <w:rsid w:val="00C35720"/>
    <w:rsid w:val="00C364F5"/>
    <w:rsid w:val="00C36C9A"/>
    <w:rsid w:val="00C36FC8"/>
    <w:rsid w:val="00C371A3"/>
    <w:rsid w:val="00C371E2"/>
    <w:rsid w:val="00C403F4"/>
    <w:rsid w:val="00C40510"/>
    <w:rsid w:val="00C4206A"/>
    <w:rsid w:val="00C42B6D"/>
    <w:rsid w:val="00C435F1"/>
    <w:rsid w:val="00C43870"/>
    <w:rsid w:val="00C43DF7"/>
    <w:rsid w:val="00C45121"/>
    <w:rsid w:val="00C453A3"/>
    <w:rsid w:val="00C46094"/>
    <w:rsid w:val="00C46979"/>
    <w:rsid w:val="00C46ABF"/>
    <w:rsid w:val="00C46D6D"/>
    <w:rsid w:val="00C47041"/>
    <w:rsid w:val="00C47238"/>
    <w:rsid w:val="00C4796A"/>
    <w:rsid w:val="00C50AB0"/>
    <w:rsid w:val="00C50B59"/>
    <w:rsid w:val="00C51AA7"/>
    <w:rsid w:val="00C5245D"/>
    <w:rsid w:val="00C524E0"/>
    <w:rsid w:val="00C5312F"/>
    <w:rsid w:val="00C53CF0"/>
    <w:rsid w:val="00C53E28"/>
    <w:rsid w:val="00C54395"/>
    <w:rsid w:val="00C5488C"/>
    <w:rsid w:val="00C550DF"/>
    <w:rsid w:val="00C55174"/>
    <w:rsid w:val="00C556AF"/>
    <w:rsid w:val="00C55B9B"/>
    <w:rsid w:val="00C55F05"/>
    <w:rsid w:val="00C563B2"/>
    <w:rsid w:val="00C56533"/>
    <w:rsid w:val="00C56E20"/>
    <w:rsid w:val="00C570D6"/>
    <w:rsid w:val="00C57313"/>
    <w:rsid w:val="00C57953"/>
    <w:rsid w:val="00C5797A"/>
    <w:rsid w:val="00C57C64"/>
    <w:rsid w:val="00C60536"/>
    <w:rsid w:val="00C606AE"/>
    <w:rsid w:val="00C607BC"/>
    <w:rsid w:val="00C60B7F"/>
    <w:rsid w:val="00C60F99"/>
    <w:rsid w:val="00C6118F"/>
    <w:rsid w:val="00C611E0"/>
    <w:rsid w:val="00C61395"/>
    <w:rsid w:val="00C6174C"/>
    <w:rsid w:val="00C617F0"/>
    <w:rsid w:val="00C6182C"/>
    <w:rsid w:val="00C618B1"/>
    <w:rsid w:val="00C61C81"/>
    <w:rsid w:val="00C629B5"/>
    <w:rsid w:val="00C62E7B"/>
    <w:rsid w:val="00C640B4"/>
    <w:rsid w:val="00C64203"/>
    <w:rsid w:val="00C64574"/>
    <w:rsid w:val="00C6497B"/>
    <w:rsid w:val="00C658DB"/>
    <w:rsid w:val="00C6596F"/>
    <w:rsid w:val="00C66218"/>
    <w:rsid w:val="00C66285"/>
    <w:rsid w:val="00C70112"/>
    <w:rsid w:val="00C704B1"/>
    <w:rsid w:val="00C70754"/>
    <w:rsid w:val="00C70857"/>
    <w:rsid w:val="00C70C5F"/>
    <w:rsid w:val="00C711DD"/>
    <w:rsid w:val="00C711E8"/>
    <w:rsid w:val="00C712F4"/>
    <w:rsid w:val="00C71CD0"/>
    <w:rsid w:val="00C71F1B"/>
    <w:rsid w:val="00C72D6F"/>
    <w:rsid w:val="00C72DB4"/>
    <w:rsid w:val="00C73A19"/>
    <w:rsid w:val="00C742D5"/>
    <w:rsid w:val="00C74C17"/>
    <w:rsid w:val="00C74CC4"/>
    <w:rsid w:val="00C75109"/>
    <w:rsid w:val="00C756CC"/>
    <w:rsid w:val="00C7575E"/>
    <w:rsid w:val="00C757B8"/>
    <w:rsid w:val="00C75D0A"/>
    <w:rsid w:val="00C75F28"/>
    <w:rsid w:val="00C767C0"/>
    <w:rsid w:val="00C768CC"/>
    <w:rsid w:val="00C76925"/>
    <w:rsid w:val="00C77011"/>
    <w:rsid w:val="00C7704B"/>
    <w:rsid w:val="00C7707F"/>
    <w:rsid w:val="00C7750F"/>
    <w:rsid w:val="00C77631"/>
    <w:rsid w:val="00C779C2"/>
    <w:rsid w:val="00C77BB3"/>
    <w:rsid w:val="00C77D85"/>
    <w:rsid w:val="00C77DF5"/>
    <w:rsid w:val="00C804BA"/>
    <w:rsid w:val="00C808B1"/>
    <w:rsid w:val="00C80994"/>
    <w:rsid w:val="00C8141E"/>
    <w:rsid w:val="00C81852"/>
    <w:rsid w:val="00C81924"/>
    <w:rsid w:val="00C81FC5"/>
    <w:rsid w:val="00C8225E"/>
    <w:rsid w:val="00C82263"/>
    <w:rsid w:val="00C8288D"/>
    <w:rsid w:val="00C833A9"/>
    <w:rsid w:val="00C83446"/>
    <w:rsid w:val="00C83715"/>
    <w:rsid w:val="00C8395B"/>
    <w:rsid w:val="00C83AD0"/>
    <w:rsid w:val="00C83BAA"/>
    <w:rsid w:val="00C83E59"/>
    <w:rsid w:val="00C83ECD"/>
    <w:rsid w:val="00C8408C"/>
    <w:rsid w:val="00C84584"/>
    <w:rsid w:val="00C84C89"/>
    <w:rsid w:val="00C84F1F"/>
    <w:rsid w:val="00C85959"/>
    <w:rsid w:val="00C865A6"/>
    <w:rsid w:val="00C86908"/>
    <w:rsid w:val="00C8697A"/>
    <w:rsid w:val="00C86CBA"/>
    <w:rsid w:val="00C87123"/>
    <w:rsid w:val="00C874A9"/>
    <w:rsid w:val="00C87994"/>
    <w:rsid w:val="00C87F20"/>
    <w:rsid w:val="00C901F6"/>
    <w:rsid w:val="00C905FF"/>
    <w:rsid w:val="00C906BB"/>
    <w:rsid w:val="00C90E3F"/>
    <w:rsid w:val="00C91130"/>
    <w:rsid w:val="00C91693"/>
    <w:rsid w:val="00C918E9"/>
    <w:rsid w:val="00C91925"/>
    <w:rsid w:val="00C92170"/>
    <w:rsid w:val="00C923B7"/>
    <w:rsid w:val="00C923C1"/>
    <w:rsid w:val="00C92ABE"/>
    <w:rsid w:val="00C938DE"/>
    <w:rsid w:val="00C93E97"/>
    <w:rsid w:val="00C9452C"/>
    <w:rsid w:val="00C94AF3"/>
    <w:rsid w:val="00C94E9D"/>
    <w:rsid w:val="00C95238"/>
    <w:rsid w:val="00C9525F"/>
    <w:rsid w:val="00C95487"/>
    <w:rsid w:val="00C96001"/>
    <w:rsid w:val="00C965AD"/>
    <w:rsid w:val="00C965AE"/>
    <w:rsid w:val="00C96EEA"/>
    <w:rsid w:val="00C97F93"/>
    <w:rsid w:val="00CA0054"/>
    <w:rsid w:val="00CA0254"/>
    <w:rsid w:val="00CA0335"/>
    <w:rsid w:val="00CA0D5B"/>
    <w:rsid w:val="00CA20DB"/>
    <w:rsid w:val="00CA313C"/>
    <w:rsid w:val="00CA344F"/>
    <w:rsid w:val="00CA3BE4"/>
    <w:rsid w:val="00CA3C74"/>
    <w:rsid w:val="00CA4121"/>
    <w:rsid w:val="00CA47A5"/>
    <w:rsid w:val="00CA4F03"/>
    <w:rsid w:val="00CA5438"/>
    <w:rsid w:val="00CA573D"/>
    <w:rsid w:val="00CA58F1"/>
    <w:rsid w:val="00CA61D5"/>
    <w:rsid w:val="00CA65F3"/>
    <w:rsid w:val="00CA6AA7"/>
    <w:rsid w:val="00CA6B1D"/>
    <w:rsid w:val="00CA6D92"/>
    <w:rsid w:val="00CA70FC"/>
    <w:rsid w:val="00CA72B0"/>
    <w:rsid w:val="00CA74C1"/>
    <w:rsid w:val="00CA753A"/>
    <w:rsid w:val="00CA75C8"/>
    <w:rsid w:val="00CA777A"/>
    <w:rsid w:val="00CA77AB"/>
    <w:rsid w:val="00CA789F"/>
    <w:rsid w:val="00CA78DE"/>
    <w:rsid w:val="00CA7C3D"/>
    <w:rsid w:val="00CA7F55"/>
    <w:rsid w:val="00CB0092"/>
    <w:rsid w:val="00CB04DE"/>
    <w:rsid w:val="00CB0BC0"/>
    <w:rsid w:val="00CB0C65"/>
    <w:rsid w:val="00CB185D"/>
    <w:rsid w:val="00CB22A8"/>
    <w:rsid w:val="00CB22EF"/>
    <w:rsid w:val="00CB2852"/>
    <w:rsid w:val="00CB28B0"/>
    <w:rsid w:val="00CB342E"/>
    <w:rsid w:val="00CB3528"/>
    <w:rsid w:val="00CB3A22"/>
    <w:rsid w:val="00CB46BD"/>
    <w:rsid w:val="00CB4E55"/>
    <w:rsid w:val="00CB5AB8"/>
    <w:rsid w:val="00CB5F5D"/>
    <w:rsid w:val="00CB688A"/>
    <w:rsid w:val="00CB6CA4"/>
    <w:rsid w:val="00CB6DA3"/>
    <w:rsid w:val="00CB74F1"/>
    <w:rsid w:val="00CB76AF"/>
    <w:rsid w:val="00CB797B"/>
    <w:rsid w:val="00CC08B6"/>
    <w:rsid w:val="00CC0D1F"/>
    <w:rsid w:val="00CC1167"/>
    <w:rsid w:val="00CC1257"/>
    <w:rsid w:val="00CC151C"/>
    <w:rsid w:val="00CC1D98"/>
    <w:rsid w:val="00CC3013"/>
    <w:rsid w:val="00CC357C"/>
    <w:rsid w:val="00CC39A5"/>
    <w:rsid w:val="00CC3F6B"/>
    <w:rsid w:val="00CC5DD6"/>
    <w:rsid w:val="00CC63B7"/>
    <w:rsid w:val="00CC6622"/>
    <w:rsid w:val="00CC6D64"/>
    <w:rsid w:val="00CC6EB7"/>
    <w:rsid w:val="00CC6FA2"/>
    <w:rsid w:val="00CD03A6"/>
    <w:rsid w:val="00CD0530"/>
    <w:rsid w:val="00CD075E"/>
    <w:rsid w:val="00CD0840"/>
    <w:rsid w:val="00CD0D06"/>
    <w:rsid w:val="00CD0E0D"/>
    <w:rsid w:val="00CD12ED"/>
    <w:rsid w:val="00CD1795"/>
    <w:rsid w:val="00CD19B4"/>
    <w:rsid w:val="00CD1E9E"/>
    <w:rsid w:val="00CD2401"/>
    <w:rsid w:val="00CD24D8"/>
    <w:rsid w:val="00CD2DC6"/>
    <w:rsid w:val="00CD2F92"/>
    <w:rsid w:val="00CD36AF"/>
    <w:rsid w:val="00CD38F1"/>
    <w:rsid w:val="00CD3E89"/>
    <w:rsid w:val="00CD4011"/>
    <w:rsid w:val="00CD40E9"/>
    <w:rsid w:val="00CD418B"/>
    <w:rsid w:val="00CD4914"/>
    <w:rsid w:val="00CD49BC"/>
    <w:rsid w:val="00CD4FC8"/>
    <w:rsid w:val="00CD5088"/>
    <w:rsid w:val="00CD509D"/>
    <w:rsid w:val="00CD50C8"/>
    <w:rsid w:val="00CD71C2"/>
    <w:rsid w:val="00CD77D6"/>
    <w:rsid w:val="00CD7E2A"/>
    <w:rsid w:val="00CD7FF9"/>
    <w:rsid w:val="00CE01D8"/>
    <w:rsid w:val="00CE0740"/>
    <w:rsid w:val="00CE1E7D"/>
    <w:rsid w:val="00CE1FA8"/>
    <w:rsid w:val="00CE20B5"/>
    <w:rsid w:val="00CE298A"/>
    <w:rsid w:val="00CE3104"/>
    <w:rsid w:val="00CE3270"/>
    <w:rsid w:val="00CE3C8C"/>
    <w:rsid w:val="00CE3E6A"/>
    <w:rsid w:val="00CE455C"/>
    <w:rsid w:val="00CE4B6F"/>
    <w:rsid w:val="00CE4DA2"/>
    <w:rsid w:val="00CE5873"/>
    <w:rsid w:val="00CE6199"/>
    <w:rsid w:val="00CE63D6"/>
    <w:rsid w:val="00CE6FFC"/>
    <w:rsid w:val="00CE7044"/>
    <w:rsid w:val="00CE718D"/>
    <w:rsid w:val="00CE71C4"/>
    <w:rsid w:val="00CF1043"/>
    <w:rsid w:val="00CF1A9B"/>
    <w:rsid w:val="00CF1C73"/>
    <w:rsid w:val="00CF1D31"/>
    <w:rsid w:val="00CF2007"/>
    <w:rsid w:val="00CF23DB"/>
    <w:rsid w:val="00CF249B"/>
    <w:rsid w:val="00CF26C3"/>
    <w:rsid w:val="00CF2CB4"/>
    <w:rsid w:val="00CF3142"/>
    <w:rsid w:val="00CF3506"/>
    <w:rsid w:val="00CF3681"/>
    <w:rsid w:val="00CF3EF6"/>
    <w:rsid w:val="00CF40A3"/>
    <w:rsid w:val="00CF4632"/>
    <w:rsid w:val="00CF46B7"/>
    <w:rsid w:val="00CF481E"/>
    <w:rsid w:val="00CF494F"/>
    <w:rsid w:val="00CF4C85"/>
    <w:rsid w:val="00CF4E1A"/>
    <w:rsid w:val="00CF4FE5"/>
    <w:rsid w:val="00CF5BBB"/>
    <w:rsid w:val="00CF5E10"/>
    <w:rsid w:val="00CF6416"/>
    <w:rsid w:val="00CF667C"/>
    <w:rsid w:val="00CF72B4"/>
    <w:rsid w:val="00CF77BC"/>
    <w:rsid w:val="00CF7B5F"/>
    <w:rsid w:val="00CF7B99"/>
    <w:rsid w:val="00CF7F73"/>
    <w:rsid w:val="00D00AC9"/>
    <w:rsid w:val="00D01305"/>
    <w:rsid w:val="00D01900"/>
    <w:rsid w:val="00D01BB9"/>
    <w:rsid w:val="00D0290B"/>
    <w:rsid w:val="00D02A62"/>
    <w:rsid w:val="00D02C60"/>
    <w:rsid w:val="00D02C82"/>
    <w:rsid w:val="00D03540"/>
    <w:rsid w:val="00D036E0"/>
    <w:rsid w:val="00D039D2"/>
    <w:rsid w:val="00D03D9D"/>
    <w:rsid w:val="00D04057"/>
    <w:rsid w:val="00D04A7B"/>
    <w:rsid w:val="00D053AF"/>
    <w:rsid w:val="00D0570F"/>
    <w:rsid w:val="00D05ADD"/>
    <w:rsid w:val="00D05EE5"/>
    <w:rsid w:val="00D05F1A"/>
    <w:rsid w:val="00D061A9"/>
    <w:rsid w:val="00D071B9"/>
    <w:rsid w:val="00D1007F"/>
    <w:rsid w:val="00D10B63"/>
    <w:rsid w:val="00D1124B"/>
    <w:rsid w:val="00D1125B"/>
    <w:rsid w:val="00D11C56"/>
    <w:rsid w:val="00D11E3F"/>
    <w:rsid w:val="00D11ED4"/>
    <w:rsid w:val="00D12410"/>
    <w:rsid w:val="00D126C7"/>
    <w:rsid w:val="00D12A90"/>
    <w:rsid w:val="00D12F94"/>
    <w:rsid w:val="00D13426"/>
    <w:rsid w:val="00D1342C"/>
    <w:rsid w:val="00D13479"/>
    <w:rsid w:val="00D1377A"/>
    <w:rsid w:val="00D13881"/>
    <w:rsid w:val="00D13B43"/>
    <w:rsid w:val="00D1437D"/>
    <w:rsid w:val="00D14BC8"/>
    <w:rsid w:val="00D14D28"/>
    <w:rsid w:val="00D14EFD"/>
    <w:rsid w:val="00D1512E"/>
    <w:rsid w:val="00D15475"/>
    <w:rsid w:val="00D155B6"/>
    <w:rsid w:val="00D156D5"/>
    <w:rsid w:val="00D15724"/>
    <w:rsid w:val="00D159F2"/>
    <w:rsid w:val="00D15F0D"/>
    <w:rsid w:val="00D16072"/>
    <w:rsid w:val="00D167C5"/>
    <w:rsid w:val="00D16A4B"/>
    <w:rsid w:val="00D16EB3"/>
    <w:rsid w:val="00D170D1"/>
    <w:rsid w:val="00D1734F"/>
    <w:rsid w:val="00D174E5"/>
    <w:rsid w:val="00D17559"/>
    <w:rsid w:val="00D17618"/>
    <w:rsid w:val="00D17B2D"/>
    <w:rsid w:val="00D17D50"/>
    <w:rsid w:val="00D20034"/>
    <w:rsid w:val="00D2024B"/>
    <w:rsid w:val="00D2049D"/>
    <w:rsid w:val="00D20799"/>
    <w:rsid w:val="00D20F24"/>
    <w:rsid w:val="00D21438"/>
    <w:rsid w:val="00D21641"/>
    <w:rsid w:val="00D2198D"/>
    <w:rsid w:val="00D21AA9"/>
    <w:rsid w:val="00D2205B"/>
    <w:rsid w:val="00D22373"/>
    <w:rsid w:val="00D2290A"/>
    <w:rsid w:val="00D22BD7"/>
    <w:rsid w:val="00D22F7C"/>
    <w:rsid w:val="00D2391F"/>
    <w:rsid w:val="00D23B73"/>
    <w:rsid w:val="00D242D8"/>
    <w:rsid w:val="00D24409"/>
    <w:rsid w:val="00D2460A"/>
    <w:rsid w:val="00D246A4"/>
    <w:rsid w:val="00D24703"/>
    <w:rsid w:val="00D249B0"/>
    <w:rsid w:val="00D251C8"/>
    <w:rsid w:val="00D256AE"/>
    <w:rsid w:val="00D262D4"/>
    <w:rsid w:val="00D262DF"/>
    <w:rsid w:val="00D2637D"/>
    <w:rsid w:val="00D2656C"/>
    <w:rsid w:val="00D26697"/>
    <w:rsid w:val="00D276A2"/>
    <w:rsid w:val="00D27997"/>
    <w:rsid w:val="00D27BE9"/>
    <w:rsid w:val="00D30394"/>
    <w:rsid w:val="00D30962"/>
    <w:rsid w:val="00D30E1E"/>
    <w:rsid w:val="00D30F3A"/>
    <w:rsid w:val="00D31A9C"/>
    <w:rsid w:val="00D31CA8"/>
    <w:rsid w:val="00D320A3"/>
    <w:rsid w:val="00D3214D"/>
    <w:rsid w:val="00D322EF"/>
    <w:rsid w:val="00D3245A"/>
    <w:rsid w:val="00D327AC"/>
    <w:rsid w:val="00D32BA8"/>
    <w:rsid w:val="00D32F68"/>
    <w:rsid w:val="00D33364"/>
    <w:rsid w:val="00D333D0"/>
    <w:rsid w:val="00D33A84"/>
    <w:rsid w:val="00D3418A"/>
    <w:rsid w:val="00D347CC"/>
    <w:rsid w:val="00D34AF7"/>
    <w:rsid w:val="00D34B63"/>
    <w:rsid w:val="00D34C5B"/>
    <w:rsid w:val="00D34EC5"/>
    <w:rsid w:val="00D35C36"/>
    <w:rsid w:val="00D3618D"/>
    <w:rsid w:val="00D36D46"/>
    <w:rsid w:val="00D36EE0"/>
    <w:rsid w:val="00D372DC"/>
    <w:rsid w:val="00D37A8F"/>
    <w:rsid w:val="00D37FA5"/>
    <w:rsid w:val="00D4002A"/>
    <w:rsid w:val="00D406CA"/>
    <w:rsid w:val="00D4174C"/>
    <w:rsid w:val="00D41ADD"/>
    <w:rsid w:val="00D4203A"/>
    <w:rsid w:val="00D42300"/>
    <w:rsid w:val="00D4329C"/>
    <w:rsid w:val="00D433EA"/>
    <w:rsid w:val="00D435C0"/>
    <w:rsid w:val="00D4363A"/>
    <w:rsid w:val="00D436C7"/>
    <w:rsid w:val="00D44266"/>
    <w:rsid w:val="00D4465E"/>
    <w:rsid w:val="00D4489D"/>
    <w:rsid w:val="00D44903"/>
    <w:rsid w:val="00D453B9"/>
    <w:rsid w:val="00D453E1"/>
    <w:rsid w:val="00D46179"/>
    <w:rsid w:val="00D47C0D"/>
    <w:rsid w:val="00D47C45"/>
    <w:rsid w:val="00D50284"/>
    <w:rsid w:val="00D50470"/>
    <w:rsid w:val="00D50B48"/>
    <w:rsid w:val="00D50B77"/>
    <w:rsid w:val="00D514D8"/>
    <w:rsid w:val="00D515E0"/>
    <w:rsid w:val="00D519DE"/>
    <w:rsid w:val="00D51DCA"/>
    <w:rsid w:val="00D52078"/>
    <w:rsid w:val="00D5261B"/>
    <w:rsid w:val="00D52E28"/>
    <w:rsid w:val="00D530DA"/>
    <w:rsid w:val="00D5322B"/>
    <w:rsid w:val="00D53635"/>
    <w:rsid w:val="00D53D37"/>
    <w:rsid w:val="00D5406E"/>
    <w:rsid w:val="00D54A7F"/>
    <w:rsid w:val="00D567FA"/>
    <w:rsid w:val="00D57A0A"/>
    <w:rsid w:val="00D60000"/>
    <w:rsid w:val="00D607E4"/>
    <w:rsid w:val="00D61226"/>
    <w:rsid w:val="00D61231"/>
    <w:rsid w:val="00D61305"/>
    <w:rsid w:val="00D61408"/>
    <w:rsid w:val="00D62616"/>
    <w:rsid w:val="00D62B10"/>
    <w:rsid w:val="00D63505"/>
    <w:rsid w:val="00D635B1"/>
    <w:rsid w:val="00D638E2"/>
    <w:rsid w:val="00D6399A"/>
    <w:rsid w:val="00D63A0C"/>
    <w:rsid w:val="00D63B59"/>
    <w:rsid w:val="00D641AD"/>
    <w:rsid w:val="00D64345"/>
    <w:rsid w:val="00D64B2A"/>
    <w:rsid w:val="00D64E94"/>
    <w:rsid w:val="00D6557F"/>
    <w:rsid w:val="00D65BC0"/>
    <w:rsid w:val="00D66234"/>
    <w:rsid w:val="00D66861"/>
    <w:rsid w:val="00D66AAB"/>
    <w:rsid w:val="00D67028"/>
    <w:rsid w:val="00D675E3"/>
    <w:rsid w:val="00D67974"/>
    <w:rsid w:val="00D71F47"/>
    <w:rsid w:val="00D72226"/>
    <w:rsid w:val="00D738FD"/>
    <w:rsid w:val="00D739F9"/>
    <w:rsid w:val="00D74DDC"/>
    <w:rsid w:val="00D75228"/>
    <w:rsid w:val="00D75261"/>
    <w:rsid w:val="00D75372"/>
    <w:rsid w:val="00D75763"/>
    <w:rsid w:val="00D75C2A"/>
    <w:rsid w:val="00D75DF2"/>
    <w:rsid w:val="00D75EE3"/>
    <w:rsid w:val="00D76318"/>
    <w:rsid w:val="00D76E4B"/>
    <w:rsid w:val="00D76FB1"/>
    <w:rsid w:val="00D77280"/>
    <w:rsid w:val="00D77718"/>
    <w:rsid w:val="00D77904"/>
    <w:rsid w:val="00D77B11"/>
    <w:rsid w:val="00D77BBE"/>
    <w:rsid w:val="00D77E7F"/>
    <w:rsid w:val="00D800B6"/>
    <w:rsid w:val="00D8047C"/>
    <w:rsid w:val="00D804B7"/>
    <w:rsid w:val="00D80AED"/>
    <w:rsid w:val="00D8273F"/>
    <w:rsid w:val="00D828BF"/>
    <w:rsid w:val="00D831E7"/>
    <w:rsid w:val="00D83BD7"/>
    <w:rsid w:val="00D84077"/>
    <w:rsid w:val="00D840A1"/>
    <w:rsid w:val="00D840C0"/>
    <w:rsid w:val="00D8433C"/>
    <w:rsid w:val="00D844DF"/>
    <w:rsid w:val="00D844FD"/>
    <w:rsid w:val="00D84E99"/>
    <w:rsid w:val="00D852AB"/>
    <w:rsid w:val="00D8677C"/>
    <w:rsid w:val="00D86CA5"/>
    <w:rsid w:val="00D90745"/>
    <w:rsid w:val="00D9081B"/>
    <w:rsid w:val="00D90A3B"/>
    <w:rsid w:val="00D90A87"/>
    <w:rsid w:val="00D90BF1"/>
    <w:rsid w:val="00D913D4"/>
    <w:rsid w:val="00D919A8"/>
    <w:rsid w:val="00D92689"/>
    <w:rsid w:val="00D9298A"/>
    <w:rsid w:val="00D92D89"/>
    <w:rsid w:val="00D92E0A"/>
    <w:rsid w:val="00D933E3"/>
    <w:rsid w:val="00D9353A"/>
    <w:rsid w:val="00D93BDE"/>
    <w:rsid w:val="00D93D69"/>
    <w:rsid w:val="00D940EF"/>
    <w:rsid w:val="00D943CC"/>
    <w:rsid w:val="00D948D8"/>
    <w:rsid w:val="00D94B1C"/>
    <w:rsid w:val="00D9552C"/>
    <w:rsid w:val="00D9578D"/>
    <w:rsid w:val="00D95DB6"/>
    <w:rsid w:val="00D95DCA"/>
    <w:rsid w:val="00D95F65"/>
    <w:rsid w:val="00D96076"/>
    <w:rsid w:val="00D96428"/>
    <w:rsid w:val="00D96D2A"/>
    <w:rsid w:val="00D971EC"/>
    <w:rsid w:val="00D97285"/>
    <w:rsid w:val="00D9744C"/>
    <w:rsid w:val="00D97626"/>
    <w:rsid w:val="00D97E9D"/>
    <w:rsid w:val="00DA0263"/>
    <w:rsid w:val="00DA0B26"/>
    <w:rsid w:val="00DA0B97"/>
    <w:rsid w:val="00DA0DCC"/>
    <w:rsid w:val="00DA0EED"/>
    <w:rsid w:val="00DA1041"/>
    <w:rsid w:val="00DA2156"/>
    <w:rsid w:val="00DA21CA"/>
    <w:rsid w:val="00DA2680"/>
    <w:rsid w:val="00DA2F0A"/>
    <w:rsid w:val="00DA32C4"/>
    <w:rsid w:val="00DA36F3"/>
    <w:rsid w:val="00DA3AA8"/>
    <w:rsid w:val="00DA4996"/>
    <w:rsid w:val="00DA49CA"/>
    <w:rsid w:val="00DA4C50"/>
    <w:rsid w:val="00DA5DC9"/>
    <w:rsid w:val="00DA5FA9"/>
    <w:rsid w:val="00DA60C4"/>
    <w:rsid w:val="00DA6384"/>
    <w:rsid w:val="00DA6527"/>
    <w:rsid w:val="00DA67AF"/>
    <w:rsid w:val="00DA6D08"/>
    <w:rsid w:val="00DA7006"/>
    <w:rsid w:val="00DA737B"/>
    <w:rsid w:val="00DA73D4"/>
    <w:rsid w:val="00DA793E"/>
    <w:rsid w:val="00DB08DC"/>
    <w:rsid w:val="00DB0B09"/>
    <w:rsid w:val="00DB0CED"/>
    <w:rsid w:val="00DB2905"/>
    <w:rsid w:val="00DB2A5E"/>
    <w:rsid w:val="00DB2D6A"/>
    <w:rsid w:val="00DB3A48"/>
    <w:rsid w:val="00DB3ACF"/>
    <w:rsid w:val="00DB3CCF"/>
    <w:rsid w:val="00DB4491"/>
    <w:rsid w:val="00DB49DF"/>
    <w:rsid w:val="00DB5059"/>
    <w:rsid w:val="00DB5872"/>
    <w:rsid w:val="00DB5A60"/>
    <w:rsid w:val="00DB5AF4"/>
    <w:rsid w:val="00DB5B81"/>
    <w:rsid w:val="00DB64B4"/>
    <w:rsid w:val="00DB6DF1"/>
    <w:rsid w:val="00DB6F96"/>
    <w:rsid w:val="00DB71F0"/>
    <w:rsid w:val="00DB791F"/>
    <w:rsid w:val="00DB7B68"/>
    <w:rsid w:val="00DB7C7E"/>
    <w:rsid w:val="00DC0783"/>
    <w:rsid w:val="00DC0A8D"/>
    <w:rsid w:val="00DC0C15"/>
    <w:rsid w:val="00DC1234"/>
    <w:rsid w:val="00DC23B8"/>
    <w:rsid w:val="00DC2CAF"/>
    <w:rsid w:val="00DC2DC9"/>
    <w:rsid w:val="00DC3060"/>
    <w:rsid w:val="00DC3772"/>
    <w:rsid w:val="00DC3E11"/>
    <w:rsid w:val="00DC40BF"/>
    <w:rsid w:val="00DC51F4"/>
    <w:rsid w:val="00DC532B"/>
    <w:rsid w:val="00DC590F"/>
    <w:rsid w:val="00DC596E"/>
    <w:rsid w:val="00DC5CC5"/>
    <w:rsid w:val="00DC5EF5"/>
    <w:rsid w:val="00DC621F"/>
    <w:rsid w:val="00DC6855"/>
    <w:rsid w:val="00DC6984"/>
    <w:rsid w:val="00DC6ECB"/>
    <w:rsid w:val="00DC7059"/>
    <w:rsid w:val="00DD0822"/>
    <w:rsid w:val="00DD117D"/>
    <w:rsid w:val="00DD1286"/>
    <w:rsid w:val="00DD1C3C"/>
    <w:rsid w:val="00DD1CF6"/>
    <w:rsid w:val="00DD1DE0"/>
    <w:rsid w:val="00DD211B"/>
    <w:rsid w:val="00DD26D1"/>
    <w:rsid w:val="00DD2AEE"/>
    <w:rsid w:val="00DD2E2E"/>
    <w:rsid w:val="00DD2E9D"/>
    <w:rsid w:val="00DD3145"/>
    <w:rsid w:val="00DD347C"/>
    <w:rsid w:val="00DD3554"/>
    <w:rsid w:val="00DD377A"/>
    <w:rsid w:val="00DD3D05"/>
    <w:rsid w:val="00DD3DAF"/>
    <w:rsid w:val="00DD4AA0"/>
    <w:rsid w:val="00DD55B4"/>
    <w:rsid w:val="00DD59BF"/>
    <w:rsid w:val="00DD59F5"/>
    <w:rsid w:val="00DD6510"/>
    <w:rsid w:val="00DD6EFE"/>
    <w:rsid w:val="00DD715E"/>
    <w:rsid w:val="00DD721A"/>
    <w:rsid w:val="00DD7421"/>
    <w:rsid w:val="00DD7F44"/>
    <w:rsid w:val="00DE0318"/>
    <w:rsid w:val="00DE0B76"/>
    <w:rsid w:val="00DE0E1C"/>
    <w:rsid w:val="00DE4347"/>
    <w:rsid w:val="00DE48B5"/>
    <w:rsid w:val="00DE4AEE"/>
    <w:rsid w:val="00DE55EF"/>
    <w:rsid w:val="00DE58D5"/>
    <w:rsid w:val="00DE59CC"/>
    <w:rsid w:val="00DE5A30"/>
    <w:rsid w:val="00DE5DA5"/>
    <w:rsid w:val="00DE6009"/>
    <w:rsid w:val="00DE64DE"/>
    <w:rsid w:val="00DE68AD"/>
    <w:rsid w:val="00DE6C36"/>
    <w:rsid w:val="00DE6F39"/>
    <w:rsid w:val="00DE744A"/>
    <w:rsid w:val="00DE7998"/>
    <w:rsid w:val="00DE7CBA"/>
    <w:rsid w:val="00DF0784"/>
    <w:rsid w:val="00DF1886"/>
    <w:rsid w:val="00DF1E4F"/>
    <w:rsid w:val="00DF235D"/>
    <w:rsid w:val="00DF2670"/>
    <w:rsid w:val="00DF2876"/>
    <w:rsid w:val="00DF2D15"/>
    <w:rsid w:val="00DF2DD9"/>
    <w:rsid w:val="00DF3CE6"/>
    <w:rsid w:val="00DF3D69"/>
    <w:rsid w:val="00DF41F4"/>
    <w:rsid w:val="00DF4DA4"/>
    <w:rsid w:val="00DF6F9C"/>
    <w:rsid w:val="00DF7562"/>
    <w:rsid w:val="00E0008A"/>
    <w:rsid w:val="00E00191"/>
    <w:rsid w:val="00E00192"/>
    <w:rsid w:val="00E0087F"/>
    <w:rsid w:val="00E00B8D"/>
    <w:rsid w:val="00E00EA4"/>
    <w:rsid w:val="00E013C5"/>
    <w:rsid w:val="00E013F0"/>
    <w:rsid w:val="00E015BC"/>
    <w:rsid w:val="00E0212E"/>
    <w:rsid w:val="00E02227"/>
    <w:rsid w:val="00E0225E"/>
    <w:rsid w:val="00E02613"/>
    <w:rsid w:val="00E02692"/>
    <w:rsid w:val="00E02BB2"/>
    <w:rsid w:val="00E02CA1"/>
    <w:rsid w:val="00E02CB5"/>
    <w:rsid w:val="00E034D6"/>
    <w:rsid w:val="00E03DDD"/>
    <w:rsid w:val="00E03ED2"/>
    <w:rsid w:val="00E044B0"/>
    <w:rsid w:val="00E0469C"/>
    <w:rsid w:val="00E04924"/>
    <w:rsid w:val="00E04A09"/>
    <w:rsid w:val="00E04AAF"/>
    <w:rsid w:val="00E04B5B"/>
    <w:rsid w:val="00E04B8E"/>
    <w:rsid w:val="00E04E9B"/>
    <w:rsid w:val="00E056F9"/>
    <w:rsid w:val="00E05853"/>
    <w:rsid w:val="00E05C58"/>
    <w:rsid w:val="00E05EEA"/>
    <w:rsid w:val="00E06015"/>
    <w:rsid w:val="00E06ACD"/>
    <w:rsid w:val="00E06CD0"/>
    <w:rsid w:val="00E06D32"/>
    <w:rsid w:val="00E0715F"/>
    <w:rsid w:val="00E076D4"/>
    <w:rsid w:val="00E076E4"/>
    <w:rsid w:val="00E104D2"/>
    <w:rsid w:val="00E106DC"/>
    <w:rsid w:val="00E10F0F"/>
    <w:rsid w:val="00E11177"/>
    <w:rsid w:val="00E112C6"/>
    <w:rsid w:val="00E1141F"/>
    <w:rsid w:val="00E11887"/>
    <w:rsid w:val="00E11B0F"/>
    <w:rsid w:val="00E12A9A"/>
    <w:rsid w:val="00E12E7D"/>
    <w:rsid w:val="00E12EE3"/>
    <w:rsid w:val="00E134E8"/>
    <w:rsid w:val="00E1404E"/>
    <w:rsid w:val="00E1478E"/>
    <w:rsid w:val="00E14989"/>
    <w:rsid w:val="00E14F40"/>
    <w:rsid w:val="00E14FBA"/>
    <w:rsid w:val="00E15137"/>
    <w:rsid w:val="00E152D4"/>
    <w:rsid w:val="00E15388"/>
    <w:rsid w:val="00E155A6"/>
    <w:rsid w:val="00E156CE"/>
    <w:rsid w:val="00E15A3E"/>
    <w:rsid w:val="00E15DE0"/>
    <w:rsid w:val="00E15E80"/>
    <w:rsid w:val="00E160FE"/>
    <w:rsid w:val="00E168FD"/>
    <w:rsid w:val="00E16931"/>
    <w:rsid w:val="00E16932"/>
    <w:rsid w:val="00E17449"/>
    <w:rsid w:val="00E17780"/>
    <w:rsid w:val="00E179E6"/>
    <w:rsid w:val="00E201A0"/>
    <w:rsid w:val="00E2040A"/>
    <w:rsid w:val="00E20453"/>
    <w:rsid w:val="00E205F9"/>
    <w:rsid w:val="00E20730"/>
    <w:rsid w:val="00E20C2E"/>
    <w:rsid w:val="00E213BC"/>
    <w:rsid w:val="00E21A83"/>
    <w:rsid w:val="00E21DB5"/>
    <w:rsid w:val="00E21F6B"/>
    <w:rsid w:val="00E22333"/>
    <w:rsid w:val="00E2253E"/>
    <w:rsid w:val="00E22819"/>
    <w:rsid w:val="00E22E92"/>
    <w:rsid w:val="00E2350E"/>
    <w:rsid w:val="00E23B2A"/>
    <w:rsid w:val="00E24AB8"/>
    <w:rsid w:val="00E2541F"/>
    <w:rsid w:val="00E25692"/>
    <w:rsid w:val="00E25719"/>
    <w:rsid w:val="00E2578A"/>
    <w:rsid w:val="00E25A90"/>
    <w:rsid w:val="00E25EF2"/>
    <w:rsid w:val="00E269B4"/>
    <w:rsid w:val="00E26DDB"/>
    <w:rsid w:val="00E26F31"/>
    <w:rsid w:val="00E26F33"/>
    <w:rsid w:val="00E26FAA"/>
    <w:rsid w:val="00E27AD2"/>
    <w:rsid w:val="00E27EDA"/>
    <w:rsid w:val="00E3022B"/>
    <w:rsid w:val="00E30303"/>
    <w:rsid w:val="00E304B1"/>
    <w:rsid w:val="00E30669"/>
    <w:rsid w:val="00E30706"/>
    <w:rsid w:val="00E30B82"/>
    <w:rsid w:val="00E30D6C"/>
    <w:rsid w:val="00E30FD0"/>
    <w:rsid w:val="00E310CD"/>
    <w:rsid w:val="00E314DB"/>
    <w:rsid w:val="00E31665"/>
    <w:rsid w:val="00E3167A"/>
    <w:rsid w:val="00E31E8A"/>
    <w:rsid w:val="00E3241C"/>
    <w:rsid w:val="00E32721"/>
    <w:rsid w:val="00E33525"/>
    <w:rsid w:val="00E33C9F"/>
    <w:rsid w:val="00E341B0"/>
    <w:rsid w:val="00E345C2"/>
    <w:rsid w:val="00E349EF"/>
    <w:rsid w:val="00E34EC4"/>
    <w:rsid w:val="00E350A8"/>
    <w:rsid w:val="00E35154"/>
    <w:rsid w:val="00E35ABC"/>
    <w:rsid w:val="00E3635F"/>
    <w:rsid w:val="00E36432"/>
    <w:rsid w:val="00E36699"/>
    <w:rsid w:val="00E36BC6"/>
    <w:rsid w:val="00E3787F"/>
    <w:rsid w:val="00E4052A"/>
    <w:rsid w:val="00E40E7E"/>
    <w:rsid w:val="00E40FD8"/>
    <w:rsid w:val="00E4149A"/>
    <w:rsid w:val="00E4174A"/>
    <w:rsid w:val="00E41967"/>
    <w:rsid w:val="00E41DB8"/>
    <w:rsid w:val="00E4247B"/>
    <w:rsid w:val="00E42C30"/>
    <w:rsid w:val="00E42C33"/>
    <w:rsid w:val="00E42F5B"/>
    <w:rsid w:val="00E43127"/>
    <w:rsid w:val="00E4369A"/>
    <w:rsid w:val="00E43EE0"/>
    <w:rsid w:val="00E4416D"/>
    <w:rsid w:val="00E44725"/>
    <w:rsid w:val="00E447CF"/>
    <w:rsid w:val="00E44B51"/>
    <w:rsid w:val="00E44D9B"/>
    <w:rsid w:val="00E44ED9"/>
    <w:rsid w:val="00E453BE"/>
    <w:rsid w:val="00E45815"/>
    <w:rsid w:val="00E45E3B"/>
    <w:rsid w:val="00E464A2"/>
    <w:rsid w:val="00E46A4C"/>
    <w:rsid w:val="00E47647"/>
    <w:rsid w:val="00E47754"/>
    <w:rsid w:val="00E47BCD"/>
    <w:rsid w:val="00E47BE1"/>
    <w:rsid w:val="00E47E8E"/>
    <w:rsid w:val="00E50565"/>
    <w:rsid w:val="00E509A4"/>
    <w:rsid w:val="00E5202B"/>
    <w:rsid w:val="00E52F96"/>
    <w:rsid w:val="00E530A8"/>
    <w:rsid w:val="00E548DD"/>
    <w:rsid w:val="00E54F0E"/>
    <w:rsid w:val="00E55281"/>
    <w:rsid w:val="00E557C2"/>
    <w:rsid w:val="00E5584B"/>
    <w:rsid w:val="00E563E5"/>
    <w:rsid w:val="00E56968"/>
    <w:rsid w:val="00E56C4E"/>
    <w:rsid w:val="00E579B8"/>
    <w:rsid w:val="00E60175"/>
    <w:rsid w:val="00E60B84"/>
    <w:rsid w:val="00E60BE3"/>
    <w:rsid w:val="00E6135E"/>
    <w:rsid w:val="00E61608"/>
    <w:rsid w:val="00E61BFA"/>
    <w:rsid w:val="00E61CB1"/>
    <w:rsid w:val="00E61F46"/>
    <w:rsid w:val="00E622F5"/>
    <w:rsid w:val="00E6309B"/>
    <w:rsid w:val="00E631D4"/>
    <w:rsid w:val="00E6371B"/>
    <w:rsid w:val="00E637E0"/>
    <w:rsid w:val="00E6388C"/>
    <w:rsid w:val="00E6395B"/>
    <w:rsid w:val="00E6396E"/>
    <w:rsid w:val="00E63B0D"/>
    <w:rsid w:val="00E6426F"/>
    <w:rsid w:val="00E64B2C"/>
    <w:rsid w:val="00E64DBF"/>
    <w:rsid w:val="00E65459"/>
    <w:rsid w:val="00E65C17"/>
    <w:rsid w:val="00E661A1"/>
    <w:rsid w:val="00E662A2"/>
    <w:rsid w:val="00E662D9"/>
    <w:rsid w:val="00E66D82"/>
    <w:rsid w:val="00E670BC"/>
    <w:rsid w:val="00E67C90"/>
    <w:rsid w:val="00E67CAD"/>
    <w:rsid w:val="00E67FFA"/>
    <w:rsid w:val="00E70AED"/>
    <w:rsid w:val="00E71AFD"/>
    <w:rsid w:val="00E71BF1"/>
    <w:rsid w:val="00E71C52"/>
    <w:rsid w:val="00E71D72"/>
    <w:rsid w:val="00E71DD8"/>
    <w:rsid w:val="00E72610"/>
    <w:rsid w:val="00E72725"/>
    <w:rsid w:val="00E731CC"/>
    <w:rsid w:val="00E73704"/>
    <w:rsid w:val="00E73F24"/>
    <w:rsid w:val="00E74034"/>
    <w:rsid w:val="00E74360"/>
    <w:rsid w:val="00E744DC"/>
    <w:rsid w:val="00E74506"/>
    <w:rsid w:val="00E746F2"/>
    <w:rsid w:val="00E750BD"/>
    <w:rsid w:val="00E7563A"/>
    <w:rsid w:val="00E75914"/>
    <w:rsid w:val="00E75BF4"/>
    <w:rsid w:val="00E75C83"/>
    <w:rsid w:val="00E7621F"/>
    <w:rsid w:val="00E76849"/>
    <w:rsid w:val="00E76887"/>
    <w:rsid w:val="00E76F22"/>
    <w:rsid w:val="00E776EE"/>
    <w:rsid w:val="00E777AE"/>
    <w:rsid w:val="00E77903"/>
    <w:rsid w:val="00E77B1C"/>
    <w:rsid w:val="00E80022"/>
    <w:rsid w:val="00E801C4"/>
    <w:rsid w:val="00E8037F"/>
    <w:rsid w:val="00E8098D"/>
    <w:rsid w:val="00E80B49"/>
    <w:rsid w:val="00E81240"/>
    <w:rsid w:val="00E813D6"/>
    <w:rsid w:val="00E81C94"/>
    <w:rsid w:val="00E81D1C"/>
    <w:rsid w:val="00E81E1B"/>
    <w:rsid w:val="00E81E81"/>
    <w:rsid w:val="00E828A4"/>
    <w:rsid w:val="00E82BE8"/>
    <w:rsid w:val="00E82F10"/>
    <w:rsid w:val="00E83133"/>
    <w:rsid w:val="00E83662"/>
    <w:rsid w:val="00E83D1C"/>
    <w:rsid w:val="00E83D6B"/>
    <w:rsid w:val="00E84CF5"/>
    <w:rsid w:val="00E8508F"/>
    <w:rsid w:val="00E85258"/>
    <w:rsid w:val="00E853C7"/>
    <w:rsid w:val="00E85418"/>
    <w:rsid w:val="00E8544E"/>
    <w:rsid w:val="00E85806"/>
    <w:rsid w:val="00E86112"/>
    <w:rsid w:val="00E864E0"/>
    <w:rsid w:val="00E869A7"/>
    <w:rsid w:val="00E869F3"/>
    <w:rsid w:val="00E87164"/>
    <w:rsid w:val="00E87A9A"/>
    <w:rsid w:val="00E87CB0"/>
    <w:rsid w:val="00E900B7"/>
    <w:rsid w:val="00E90BA9"/>
    <w:rsid w:val="00E910BB"/>
    <w:rsid w:val="00E92C9A"/>
    <w:rsid w:val="00E93037"/>
    <w:rsid w:val="00E9322B"/>
    <w:rsid w:val="00E934BA"/>
    <w:rsid w:val="00E93559"/>
    <w:rsid w:val="00E93687"/>
    <w:rsid w:val="00E93E9B"/>
    <w:rsid w:val="00E947F2"/>
    <w:rsid w:val="00E950D3"/>
    <w:rsid w:val="00E95585"/>
    <w:rsid w:val="00E95F97"/>
    <w:rsid w:val="00E960E3"/>
    <w:rsid w:val="00E96145"/>
    <w:rsid w:val="00E9626A"/>
    <w:rsid w:val="00E969CE"/>
    <w:rsid w:val="00E96AB7"/>
    <w:rsid w:val="00E9717C"/>
    <w:rsid w:val="00E978C4"/>
    <w:rsid w:val="00E97B26"/>
    <w:rsid w:val="00EA0019"/>
    <w:rsid w:val="00EA0219"/>
    <w:rsid w:val="00EA0331"/>
    <w:rsid w:val="00EA049B"/>
    <w:rsid w:val="00EA05C9"/>
    <w:rsid w:val="00EA0BDF"/>
    <w:rsid w:val="00EA0E64"/>
    <w:rsid w:val="00EA0F3C"/>
    <w:rsid w:val="00EA1414"/>
    <w:rsid w:val="00EA20CD"/>
    <w:rsid w:val="00EA2115"/>
    <w:rsid w:val="00EA27ED"/>
    <w:rsid w:val="00EA3435"/>
    <w:rsid w:val="00EA346C"/>
    <w:rsid w:val="00EA3CAC"/>
    <w:rsid w:val="00EA4134"/>
    <w:rsid w:val="00EA4278"/>
    <w:rsid w:val="00EA4F4A"/>
    <w:rsid w:val="00EA5848"/>
    <w:rsid w:val="00EA5F52"/>
    <w:rsid w:val="00EA691D"/>
    <w:rsid w:val="00EA6F6E"/>
    <w:rsid w:val="00EA6FA9"/>
    <w:rsid w:val="00EA70DC"/>
    <w:rsid w:val="00EA7E3F"/>
    <w:rsid w:val="00EB0115"/>
    <w:rsid w:val="00EB01A0"/>
    <w:rsid w:val="00EB06F7"/>
    <w:rsid w:val="00EB172D"/>
    <w:rsid w:val="00EB1B01"/>
    <w:rsid w:val="00EB1F1B"/>
    <w:rsid w:val="00EB255D"/>
    <w:rsid w:val="00EB26BC"/>
    <w:rsid w:val="00EB274C"/>
    <w:rsid w:val="00EB376A"/>
    <w:rsid w:val="00EB5439"/>
    <w:rsid w:val="00EB55F3"/>
    <w:rsid w:val="00EB5AA3"/>
    <w:rsid w:val="00EB5D6D"/>
    <w:rsid w:val="00EB5F06"/>
    <w:rsid w:val="00EB5FFB"/>
    <w:rsid w:val="00EB6319"/>
    <w:rsid w:val="00EB6742"/>
    <w:rsid w:val="00EB69F0"/>
    <w:rsid w:val="00EB7269"/>
    <w:rsid w:val="00EB7646"/>
    <w:rsid w:val="00EB7896"/>
    <w:rsid w:val="00EB7BA7"/>
    <w:rsid w:val="00EB7DCC"/>
    <w:rsid w:val="00EC0038"/>
    <w:rsid w:val="00EC0D2C"/>
    <w:rsid w:val="00EC0D4B"/>
    <w:rsid w:val="00EC1060"/>
    <w:rsid w:val="00EC10C0"/>
    <w:rsid w:val="00EC1518"/>
    <w:rsid w:val="00EC2379"/>
    <w:rsid w:val="00EC25CC"/>
    <w:rsid w:val="00EC2703"/>
    <w:rsid w:val="00EC28B7"/>
    <w:rsid w:val="00EC2C19"/>
    <w:rsid w:val="00EC2E5B"/>
    <w:rsid w:val="00EC3670"/>
    <w:rsid w:val="00EC3C2D"/>
    <w:rsid w:val="00EC403B"/>
    <w:rsid w:val="00EC405D"/>
    <w:rsid w:val="00EC4541"/>
    <w:rsid w:val="00EC47A9"/>
    <w:rsid w:val="00EC509D"/>
    <w:rsid w:val="00EC5A0E"/>
    <w:rsid w:val="00EC5D0F"/>
    <w:rsid w:val="00EC5E25"/>
    <w:rsid w:val="00EC61F2"/>
    <w:rsid w:val="00EC655C"/>
    <w:rsid w:val="00EC6819"/>
    <w:rsid w:val="00EC6C72"/>
    <w:rsid w:val="00EC6E66"/>
    <w:rsid w:val="00EC6F7E"/>
    <w:rsid w:val="00EC7774"/>
    <w:rsid w:val="00EC7A44"/>
    <w:rsid w:val="00EC7AA1"/>
    <w:rsid w:val="00EC7DC7"/>
    <w:rsid w:val="00EC7E66"/>
    <w:rsid w:val="00ED022E"/>
    <w:rsid w:val="00ED05CD"/>
    <w:rsid w:val="00ED072B"/>
    <w:rsid w:val="00ED0A56"/>
    <w:rsid w:val="00ED0D90"/>
    <w:rsid w:val="00ED13DB"/>
    <w:rsid w:val="00ED266E"/>
    <w:rsid w:val="00ED28F4"/>
    <w:rsid w:val="00ED322C"/>
    <w:rsid w:val="00ED36F4"/>
    <w:rsid w:val="00ED4153"/>
    <w:rsid w:val="00ED4A70"/>
    <w:rsid w:val="00ED5000"/>
    <w:rsid w:val="00ED5068"/>
    <w:rsid w:val="00ED55E8"/>
    <w:rsid w:val="00ED5777"/>
    <w:rsid w:val="00ED6964"/>
    <w:rsid w:val="00ED699A"/>
    <w:rsid w:val="00ED70DF"/>
    <w:rsid w:val="00ED74EC"/>
    <w:rsid w:val="00ED7732"/>
    <w:rsid w:val="00ED7A3A"/>
    <w:rsid w:val="00EE065C"/>
    <w:rsid w:val="00EE1A3D"/>
    <w:rsid w:val="00EE20FA"/>
    <w:rsid w:val="00EE28A6"/>
    <w:rsid w:val="00EE2F83"/>
    <w:rsid w:val="00EE4C7B"/>
    <w:rsid w:val="00EE502E"/>
    <w:rsid w:val="00EE50A8"/>
    <w:rsid w:val="00EE5230"/>
    <w:rsid w:val="00EE5332"/>
    <w:rsid w:val="00EE5E98"/>
    <w:rsid w:val="00EE61DC"/>
    <w:rsid w:val="00EE62B9"/>
    <w:rsid w:val="00EE63A5"/>
    <w:rsid w:val="00EE6600"/>
    <w:rsid w:val="00EE6CF3"/>
    <w:rsid w:val="00EE77D1"/>
    <w:rsid w:val="00EE7BD5"/>
    <w:rsid w:val="00EE7DAB"/>
    <w:rsid w:val="00EE7DE6"/>
    <w:rsid w:val="00EE7F2E"/>
    <w:rsid w:val="00EF00B0"/>
    <w:rsid w:val="00EF0326"/>
    <w:rsid w:val="00EF07B4"/>
    <w:rsid w:val="00EF0B5B"/>
    <w:rsid w:val="00EF12A3"/>
    <w:rsid w:val="00EF142A"/>
    <w:rsid w:val="00EF1674"/>
    <w:rsid w:val="00EF1ED5"/>
    <w:rsid w:val="00EF2242"/>
    <w:rsid w:val="00EF2A56"/>
    <w:rsid w:val="00EF2EE9"/>
    <w:rsid w:val="00EF32D8"/>
    <w:rsid w:val="00EF33C0"/>
    <w:rsid w:val="00EF3498"/>
    <w:rsid w:val="00EF3FCE"/>
    <w:rsid w:val="00EF4355"/>
    <w:rsid w:val="00EF4B68"/>
    <w:rsid w:val="00EF4FDE"/>
    <w:rsid w:val="00EF52A1"/>
    <w:rsid w:val="00EF641C"/>
    <w:rsid w:val="00EF712E"/>
    <w:rsid w:val="00EF72F5"/>
    <w:rsid w:val="00EF768F"/>
    <w:rsid w:val="00EF798C"/>
    <w:rsid w:val="00EF7A12"/>
    <w:rsid w:val="00EF7A4C"/>
    <w:rsid w:val="00EF7C21"/>
    <w:rsid w:val="00F00D0A"/>
    <w:rsid w:val="00F0183D"/>
    <w:rsid w:val="00F01931"/>
    <w:rsid w:val="00F01AD7"/>
    <w:rsid w:val="00F01AF6"/>
    <w:rsid w:val="00F01F96"/>
    <w:rsid w:val="00F02559"/>
    <w:rsid w:val="00F02992"/>
    <w:rsid w:val="00F03888"/>
    <w:rsid w:val="00F03A36"/>
    <w:rsid w:val="00F03AC4"/>
    <w:rsid w:val="00F03DF2"/>
    <w:rsid w:val="00F03DFB"/>
    <w:rsid w:val="00F04280"/>
    <w:rsid w:val="00F04BD7"/>
    <w:rsid w:val="00F04E84"/>
    <w:rsid w:val="00F04F79"/>
    <w:rsid w:val="00F05F06"/>
    <w:rsid w:val="00F06039"/>
    <w:rsid w:val="00F07012"/>
    <w:rsid w:val="00F0785E"/>
    <w:rsid w:val="00F102B0"/>
    <w:rsid w:val="00F103DA"/>
    <w:rsid w:val="00F110E5"/>
    <w:rsid w:val="00F11398"/>
    <w:rsid w:val="00F114A5"/>
    <w:rsid w:val="00F1173A"/>
    <w:rsid w:val="00F11B08"/>
    <w:rsid w:val="00F11F94"/>
    <w:rsid w:val="00F12210"/>
    <w:rsid w:val="00F1223C"/>
    <w:rsid w:val="00F125D9"/>
    <w:rsid w:val="00F12A65"/>
    <w:rsid w:val="00F12A84"/>
    <w:rsid w:val="00F12AD7"/>
    <w:rsid w:val="00F13106"/>
    <w:rsid w:val="00F13290"/>
    <w:rsid w:val="00F1383B"/>
    <w:rsid w:val="00F139D2"/>
    <w:rsid w:val="00F13A78"/>
    <w:rsid w:val="00F1409A"/>
    <w:rsid w:val="00F14266"/>
    <w:rsid w:val="00F1530B"/>
    <w:rsid w:val="00F1569A"/>
    <w:rsid w:val="00F15D70"/>
    <w:rsid w:val="00F16030"/>
    <w:rsid w:val="00F170CF"/>
    <w:rsid w:val="00F1788D"/>
    <w:rsid w:val="00F20326"/>
    <w:rsid w:val="00F2041A"/>
    <w:rsid w:val="00F20853"/>
    <w:rsid w:val="00F21E2C"/>
    <w:rsid w:val="00F229E9"/>
    <w:rsid w:val="00F22CB3"/>
    <w:rsid w:val="00F22E95"/>
    <w:rsid w:val="00F2341D"/>
    <w:rsid w:val="00F238C3"/>
    <w:rsid w:val="00F23B9E"/>
    <w:rsid w:val="00F247BB"/>
    <w:rsid w:val="00F24B96"/>
    <w:rsid w:val="00F250D7"/>
    <w:rsid w:val="00F251A7"/>
    <w:rsid w:val="00F252B9"/>
    <w:rsid w:val="00F2549C"/>
    <w:rsid w:val="00F25BC5"/>
    <w:rsid w:val="00F26482"/>
    <w:rsid w:val="00F27A1B"/>
    <w:rsid w:val="00F27BE1"/>
    <w:rsid w:val="00F27D1B"/>
    <w:rsid w:val="00F30397"/>
    <w:rsid w:val="00F30450"/>
    <w:rsid w:val="00F315B9"/>
    <w:rsid w:val="00F31840"/>
    <w:rsid w:val="00F31879"/>
    <w:rsid w:val="00F31B41"/>
    <w:rsid w:val="00F31CAD"/>
    <w:rsid w:val="00F3242D"/>
    <w:rsid w:val="00F32630"/>
    <w:rsid w:val="00F32752"/>
    <w:rsid w:val="00F32DA7"/>
    <w:rsid w:val="00F33333"/>
    <w:rsid w:val="00F333C5"/>
    <w:rsid w:val="00F33492"/>
    <w:rsid w:val="00F345A0"/>
    <w:rsid w:val="00F3479D"/>
    <w:rsid w:val="00F34904"/>
    <w:rsid w:val="00F34BE2"/>
    <w:rsid w:val="00F34E76"/>
    <w:rsid w:val="00F351C6"/>
    <w:rsid w:val="00F36A91"/>
    <w:rsid w:val="00F36C00"/>
    <w:rsid w:val="00F371A2"/>
    <w:rsid w:val="00F378C4"/>
    <w:rsid w:val="00F37C3A"/>
    <w:rsid w:val="00F401A4"/>
    <w:rsid w:val="00F4039C"/>
    <w:rsid w:val="00F40BCC"/>
    <w:rsid w:val="00F412D2"/>
    <w:rsid w:val="00F41CB8"/>
    <w:rsid w:val="00F4209D"/>
    <w:rsid w:val="00F42229"/>
    <w:rsid w:val="00F42394"/>
    <w:rsid w:val="00F4289F"/>
    <w:rsid w:val="00F43223"/>
    <w:rsid w:val="00F43331"/>
    <w:rsid w:val="00F43458"/>
    <w:rsid w:val="00F4369A"/>
    <w:rsid w:val="00F43E90"/>
    <w:rsid w:val="00F44657"/>
    <w:rsid w:val="00F44BFD"/>
    <w:rsid w:val="00F44F5D"/>
    <w:rsid w:val="00F45232"/>
    <w:rsid w:val="00F45D63"/>
    <w:rsid w:val="00F461A8"/>
    <w:rsid w:val="00F462BF"/>
    <w:rsid w:val="00F463D2"/>
    <w:rsid w:val="00F46C4C"/>
    <w:rsid w:val="00F46EDB"/>
    <w:rsid w:val="00F476F7"/>
    <w:rsid w:val="00F479EE"/>
    <w:rsid w:val="00F47BD0"/>
    <w:rsid w:val="00F5056C"/>
    <w:rsid w:val="00F5061F"/>
    <w:rsid w:val="00F50699"/>
    <w:rsid w:val="00F507E8"/>
    <w:rsid w:val="00F50F8A"/>
    <w:rsid w:val="00F51BB3"/>
    <w:rsid w:val="00F51C9A"/>
    <w:rsid w:val="00F51FB1"/>
    <w:rsid w:val="00F52990"/>
    <w:rsid w:val="00F529B5"/>
    <w:rsid w:val="00F53180"/>
    <w:rsid w:val="00F534B6"/>
    <w:rsid w:val="00F53A28"/>
    <w:rsid w:val="00F53B15"/>
    <w:rsid w:val="00F53F1A"/>
    <w:rsid w:val="00F5419C"/>
    <w:rsid w:val="00F55484"/>
    <w:rsid w:val="00F5586F"/>
    <w:rsid w:val="00F567A9"/>
    <w:rsid w:val="00F570FF"/>
    <w:rsid w:val="00F571C8"/>
    <w:rsid w:val="00F57E7C"/>
    <w:rsid w:val="00F60274"/>
    <w:rsid w:val="00F6036E"/>
    <w:rsid w:val="00F603BE"/>
    <w:rsid w:val="00F604A7"/>
    <w:rsid w:val="00F60585"/>
    <w:rsid w:val="00F60782"/>
    <w:rsid w:val="00F612F2"/>
    <w:rsid w:val="00F615D5"/>
    <w:rsid w:val="00F61EDB"/>
    <w:rsid w:val="00F620BD"/>
    <w:rsid w:val="00F62486"/>
    <w:rsid w:val="00F62837"/>
    <w:rsid w:val="00F62E3B"/>
    <w:rsid w:val="00F631DE"/>
    <w:rsid w:val="00F635FE"/>
    <w:rsid w:val="00F63715"/>
    <w:rsid w:val="00F63908"/>
    <w:rsid w:val="00F63947"/>
    <w:rsid w:val="00F63A8F"/>
    <w:rsid w:val="00F63F8B"/>
    <w:rsid w:val="00F6446D"/>
    <w:rsid w:val="00F644F0"/>
    <w:rsid w:val="00F648BA"/>
    <w:rsid w:val="00F64E47"/>
    <w:rsid w:val="00F650F8"/>
    <w:rsid w:val="00F652B8"/>
    <w:rsid w:val="00F65588"/>
    <w:rsid w:val="00F65F19"/>
    <w:rsid w:val="00F66BF9"/>
    <w:rsid w:val="00F66E39"/>
    <w:rsid w:val="00F67353"/>
    <w:rsid w:val="00F67C55"/>
    <w:rsid w:val="00F67E67"/>
    <w:rsid w:val="00F67FBE"/>
    <w:rsid w:val="00F704B0"/>
    <w:rsid w:val="00F7062E"/>
    <w:rsid w:val="00F70831"/>
    <w:rsid w:val="00F708BE"/>
    <w:rsid w:val="00F70F51"/>
    <w:rsid w:val="00F7101B"/>
    <w:rsid w:val="00F7144A"/>
    <w:rsid w:val="00F7175F"/>
    <w:rsid w:val="00F72002"/>
    <w:rsid w:val="00F72736"/>
    <w:rsid w:val="00F733E4"/>
    <w:rsid w:val="00F73430"/>
    <w:rsid w:val="00F73553"/>
    <w:rsid w:val="00F73CC6"/>
    <w:rsid w:val="00F73CCD"/>
    <w:rsid w:val="00F74167"/>
    <w:rsid w:val="00F74797"/>
    <w:rsid w:val="00F747DE"/>
    <w:rsid w:val="00F7548C"/>
    <w:rsid w:val="00F75658"/>
    <w:rsid w:val="00F759FF"/>
    <w:rsid w:val="00F76009"/>
    <w:rsid w:val="00F764E7"/>
    <w:rsid w:val="00F7688B"/>
    <w:rsid w:val="00F76ECD"/>
    <w:rsid w:val="00F770D6"/>
    <w:rsid w:val="00F777E2"/>
    <w:rsid w:val="00F779C8"/>
    <w:rsid w:val="00F77C02"/>
    <w:rsid w:val="00F77F6C"/>
    <w:rsid w:val="00F808C3"/>
    <w:rsid w:val="00F80D59"/>
    <w:rsid w:val="00F80DA1"/>
    <w:rsid w:val="00F80EAA"/>
    <w:rsid w:val="00F81795"/>
    <w:rsid w:val="00F81836"/>
    <w:rsid w:val="00F81F62"/>
    <w:rsid w:val="00F821CA"/>
    <w:rsid w:val="00F824C8"/>
    <w:rsid w:val="00F8250A"/>
    <w:rsid w:val="00F8274E"/>
    <w:rsid w:val="00F82D07"/>
    <w:rsid w:val="00F82E6D"/>
    <w:rsid w:val="00F82F8A"/>
    <w:rsid w:val="00F837FA"/>
    <w:rsid w:val="00F840EC"/>
    <w:rsid w:val="00F842A2"/>
    <w:rsid w:val="00F8453C"/>
    <w:rsid w:val="00F84949"/>
    <w:rsid w:val="00F8498F"/>
    <w:rsid w:val="00F849C2"/>
    <w:rsid w:val="00F84F10"/>
    <w:rsid w:val="00F850D1"/>
    <w:rsid w:val="00F851F4"/>
    <w:rsid w:val="00F85378"/>
    <w:rsid w:val="00F85860"/>
    <w:rsid w:val="00F85D23"/>
    <w:rsid w:val="00F86C02"/>
    <w:rsid w:val="00F871C6"/>
    <w:rsid w:val="00F87277"/>
    <w:rsid w:val="00F875C3"/>
    <w:rsid w:val="00F879DA"/>
    <w:rsid w:val="00F87FD6"/>
    <w:rsid w:val="00F9003B"/>
    <w:rsid w:val="00F9029C"/>
    <w:rsid w:val="00F905C2"/>
    <w:rsid w:val="00F907CD"/>
    <w:rsid w:val="00F90943"/>
    <w:rsid w:val="00F90B37"/>
    <w:rsid w:val="00F90CF9"/>
    <w:rsid w:val="00F91273"/>
    <w:rsid w:val="00F91CEB"/>
    <w:rsid w:val="00F92053"/>
    <w:rsid w:val="00F924A4"/>
    <w:rsid w:val="00F92661"/>
    <w:rsid w:val="00F9278A"/>
    <w:rsid w:val="00F9282C"/>
    <w:rsid w:val="00F92BCB"/>
    <w:rsid w:val="00F93252"/>
    <w:rsid w:val="00F94573"/>
    <w:rsid w:val="00F9464B"/>
    <w:rsid w:val="00F94B44"/>
    <w:rsid w:val="00F94C86"/>
    <w:rsid w:val="00F94DD7"/>
    <w:rsid w:val="00F94F5C"/>
    <w:rsid w:val="00F94FCF"/>
    <w:rsid w:val="00F95DAF"/>
    <w:rsid w:val="00F9671B"/>
    <w:rsid w:val="00F96966"/>
    <w:rsid w:val="00F96FBF"/>
    <w:rsid w:val="00F9702C"/>
    <w:rsid w:val="00F97060"/>
    <w:rsid w:val="00F971B2"/>
    <w:rsid w:val="00F97320"/>
    <w:rsid w:val="00F97684"/>
    <w:rsid w:val="00F97892"/>
    <w:rsid w:val="00F97DA2"/>
    <w:rsid w:val="00F97DEA"/>
    <w:rsid w:val="00F97E2F"/>
    <w:rsid w:val="00F97EFE"/>
    <w:rsid w:val="00FA07C8"/>
    <w:rsid w:val="00FA0AD8"/>
    <w:rsid w:val="00FA0B86"/>
    <w:rsid w:val="00FA1AB4"/>
    <w:rsid w:val="00FA2577"/>
    <w:rsid w:val="00FA267A"/>
    <w:rsid w:val="00FA2BAC"/>
    <w:rsid w:val="00FA34D7"/>
    <w:rsid w:val="00FA375B"/>
    <w:rsid w:val="00FA49A4"/>
    <w:rsid w:val="00FA49A8"/>
    <w:rsid w:val="00FA5495"/>
    <w:rsid w:val="00FA6579"/>
    <w:rsid w:val="00FA6FF5"/>
    <w:rsid w:val="00FA7F53"/>
    <w:rsid w:val="00FB0088"/>
    <w:rsid w:val="00FB01A3"/>
    <w:rsid w:val="00FB0A7F"/>
    <w:rsid w:val="00FB0ED3"/>
    <w:rsid w:val="00FB11E6"/>
    <w:rsid w:val="00FB144C"/>
    <w:rsid w:val="00FB1A01"/>
    <w:rsid w:val="00FB1F4B"/>
    <w:rsid w:val="00FB211B"/>
    <w:rsid w:val="00FB2469"/>
    <w:rsid w:val="00FB2A49"/>
    <w:rsid w:val="00FB2B23"/>
    <w:rsid w:val="00FB2B6A"/>
    <w:rsid w:val="00FB2D74"/>
    <w:rsid w:val="00FB3D58"/>
    <w:rsid w:val="00FB3DD3"/>
    <w:rsid w:val="00FB3E68"/>
    <w:rsid w:val="00FB410E"/>
    <w:rsid w:val="00FB453E"/>
    <w:rsid w:val="00FB4774"/>
    <w:rsid w:val="00FB492B"/>
    <w:rsid w:val="00FB4BED"/>
    <w:rsid w:val="00FB4FB3"/>
    <w:rsid w:val="00FB520E"/>
    <w:rsid w:val="00FB59E0"/>
    <w:rsid w:val="00FB61EB"/>
    <w:rsid w:val="00FB6AE3"/>
    <w:rsid w:val="00FB6CBE"/>
    <w:rsid w:val="00FB7268"/>
    <w:rsid w:val="00FB7545"/>
    <w:rsid w:val="00FB7746"/>
    <w:rsid w:val="00FB7B14"/>
    <w:rsid w:val="00FC02CE"/>
    <w:rsid w:val="00FC112F"/>
    <w:rsid w:val="00FC1967"/>
    <w:rsid w:val="00FC1E1D"/>
    <w:rsid w:val="00FC2E52"/>
    <w:rsid w:val="00FC34B8"/>
    <w:rsid w:val="00FC3BBC"/>
    <w:rsid w:val="00FC4202"/>
    <w:rsid w:val="00FC4DD6"/>
    <w:rsid w:val="00FC4E61"/>
    <w:rsid w:val="00FC4F70"/>
    <w:rsid w:val="00FC520C"/>
    <w:rsid w:val="00FC65C7"/>
    <w:rsid w:val="00FC7080"/>
    <w:rsid w:val="00FC70D0"/>
    <w:rsid w:val="00FC71EC"/>
    <w:rsid w:val="00FC729E"/>
    <w:rsid w:val="00FC77DF"/>
    <w:rsid w:val="00FD0141"/>
    <w:rsid w:val="00FD021F"/>
    <w:rsid w:val="00FD0329"/>
    <w:rsid w:val="00FD0825"/>
    <w:rsid w:val="00FD0BB7"/>
    <w:rsid w:val="00FD181D"/>
    <w:rsid w:val="00FD1B6C"/>
    <w:rsid w:val="00FD1C9B"/>
    <w:rsid w:val="00FD1FC1"/>
    <w:rsid w:val="00FD2C78"/>
    <w:rsid w:val="00FD33A6"/>
    <w:rsid w:val="00FD3646"/>
    <w:rsid w:val="00FD3AB9"/>
    <w:rsid w:val="00FD3ACA"/>
    <w:rsid w:val="00FD3B87"/>
    <w:rsid w:val="00FD4474"/>
    <w:rsid w:val="00FD491C"/>
    <w:rsid w:val="00FD5374"/>
    <w:rsid w:val="00FD6659"/>
    <w:rsid w:val="00FD6F66"/>
    <w:rsid w:val="00FD72F0"/>
    <w:rsid w:val="00FD7909"/>
    <w:rsid w:val="00FD7AC4"/>
    <w:rsid w:val="00FD7B05"/>
    <w:rsid w:val="00FD7BBB"/>
    <w:rsid w:val="00FE0755"/>
    <w:rsid w:val="00FE14A8"/>
    <w:rsid w:val="00FE17C3"/>
    <w:rsid w:val="00FE1819"/>
    <w:rsid w:val="00FE1FA3"/>
    <w:rsid w:val="00FE212C"/>
    <w:rsid w:val="00FE2A6E"/>
    <w:rsid w:val="00FE2D4E"/>
    <w:rsid w:val="00FE2F43"/>
    <w:rsid w:val="00FE3256"/>
    <w:rsid w:val="00FE3CC2"/>
    <w:rsid w:val="00FE4030"/>
    <w:rsid w:val="00FE4ECA"/>
    <w:rsid w:val="00FE581C"/>
    <w:rsid w:val="00FE65C7"/>
    <w:rsid w:val="00FE67AF"/>
    <w:rsid w:val="00FE69C6"/>
    <w:rsid w:val="00FE728C"/>
    <w:rsid w:val="00FE77EE"/>
    <w:rsid w:val="00FE79D5"/>
    <w:rsid w:val="00FE7B8F"/>
    <w:rsid w:val="00FE7F08"/>
    <w:rsid w:val="00FF0014"/>
    <w:rsid w:val="00FF02E6"/>
    <w:rsid w:val="00FF0EF8"/>
    <w:rsid w:val="00FF176D"/>
    <w:rsid w:val="00FF1A23"/>
    <w:rsid w:val="00FF1B0F"/>
    <w:rsid w:val="00FF1D6E"/>
    <w:rsid w:val="00FF1F8C"/>
    <w:rsid w:val="00FF2083"/>
    <w:rsid w:val="00FF21D3"/>
    <w:rsid w:val="00FF2394"/>
    <w:rsid w:val="00FF2C98"/>
    <w:rsid w:val="00FF3025"/>
    <w:rsid w:val="00FF35E0"/>
    <w:rsid w:val="00FF3715"/>
    <w:rsid w:val="00FF37E4"/>
    <w:rsid w:val="00FF420C"/>
    <w:rsid w:val="00FF45B6"/>
    <w:rsid w:val="00FF4B85"/>
    <w:rsid w:val="00FF4DDE"/>
    <w:rsid w:val="00FF5C10"/>
    <w:rsid w:val="00FF63DD"/>
    <w:rsid w:val="00FF680A"/>
    <w:rsid w:val="00FF730E"/>
    <w:rsid w:val="00FF77CC"/>
    <w:rsid w:val="00FF78AB"/>
  </w:rsids>
  <m:mathPr>
    <m:mathFont m:val="Cambria Math"/>
    <m:brkBin m:val="before"/>
    <m:brkBinSub m:val="--"/>
    <m:smallFrac/>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8932c"/>
    </o:shapedefaults>
    <o:shapelayout v:ext="edit">
      <o:idmap v:ext="edit" data="1"/>
    </o:shapelayout>
  </w:shapeDefaults>
  <w:decimalSymbol w:val="."/>
  <w:listSeparator w:val=","/>
  <w14:docId w14:val="4E7E575C"/>
  <w15:docId w15:val="{450EE6B0-606F-455B-BE23-4045F6746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F2E3B"/>
    <w:pPr>
      <w:spacing w:line="480" w:lineRule="auto"/>
    </w:pPr>
    <w:rPr>
      <w:rFonts w:ascii="Candara" w:hAnsi="Candara"/>
    </w:rPr>
  </w:style>
  <w:style w:type="paragraph" w:styleId="Heading1">
    <w:name w:val="heading 1"/>
    <w:basedOn w:val="Normal"/>
    <w:next w:val="Normal"/>
    <w:link w:val="Heading1Char"/>
    <w:uiPriority w:val="9"/>
    <w:qFormat/>
    <w:rsid w:val="00A048C4"/>
    <w:pPr>
      <w:keepNext/>
      <w:keepLines/>
      <w:numPr>
        <w:numId w:val="32"/>
      </w:numPr>
      <w:spacing w:before="480"/>
      <w:outlineLvl w:val="0"/>
    </w:pPr>
    <w:rPr>
      <w:rFonts w:ascii="Trebuchet MS" w:eastAsiaTheme="majorEastAsia" w:hAnsi="Trebuchet MS" w:cstheme="majorBidi"/>
      <w:b/>
      <w:bCs/>
      <w:caps/>
      <w:sz w:val="28"/>
      <w:szCs w:val="28"/>
    </w:rPr>
  </w:style>
  <w:style w:type="paragraph" w:styleId="Heading2">
    <w:name w:val="heading 2"/>
    <w:basedOn w:val="Normal"/>
    <w:next w:val="Normal"/>
    <w:link w:val="Heading2Char"/>
    <w:uiPriority w:val="9"/>
    <w:unhideWhenUsed/>
    <w:qFormat/>
    <w:rsid w:val="001E750B"/>
    <w:pPr>
      <w:keepNext/>
      <w:keepLines/>
      <w:numPr>
        <w:ilvl w:val="1"/>
        <w:numId w:val="32"/>
      </w:numPr>
      <w:spacing w:before="200" w:line="360" w:lineRule="auto"/>
      <w:ind w:left="0"/>
      <w:jc w:val="center"/>
      <w:outlineLvl w:val="1"/>
    </w:pPr>
    <w:rPr>
      <w:rFonts w:ascii="Trebuchet MS" w:eastAsiaTheme="majorEastAsia" w:hAnsi="Trebuchet MS" w:cstheme="majorBidi"/>
      <w:b/>
      <w:bCs/>
      <w:color w:val="000000" w:themeColor="text1"/>
      <w:sz w:val="28"/>
      <w:szCs w:val="26"/>
    </w:rPr>
  </w:style>
  <w:style w:type="paragraph" w:styleId="Heading3">
    <w:name w:val="heading 3"/>
    <w:basedOn w:val="Normal"/>
    <w:next w:val="Normal"/>
    <w:link w:val="Heading3Char"/>
    <w:uiPriority w:val="9"/>
    <w:unhideWhenUsed/>
    <w:qFormat/>
    <w:rsid w:val="00267D65"/>
    <w:pPr>
      <w:keepNext/>
      <w:keepLines/>
      <w:numPr>
        <w:ilvl w:val="2"/>
        <w:numId w:val="32"/>
      </w:numPr>
      <w:spacing w:before="200" w:line="360" w:lineRule="auto"/>
      <w:ind w:left="0"/>
      <w:outlineLvl w:val="2"/>
    </w:pPr>
    <w:rPr>
      <w:rFonts w:ascii="Trebuchet MS" w:eastAsiaTheme="majorEastAsia" w:hAnsi="Trebuchet MS" w:cstheme="majorBidi"/>
      <w:b/>
      <w:bCs/>
      <w:color w:val="000000" w:themeColor="text1"/>
      <w:sz w:val="28"/>
    </w:rPr>
  </w:style>
  <w:style w:type="paragraph" w:styleId="Heading4">
    <w:name w:val="heading 4"/>
    <w:basedOn w:val="Normal"/>
    <w:next w:val="Normal"/>
    <w:link w:val="Heading4Char"/>
    <w:uiPriority w:val="9"/>
    <w:unhideWhenUsed/>
    <w:qFormat/>
    <w:rsid w:val="005171F8"/>
    <w:pPr>
      <w:keepNext/>
      <w:keepLines/>
      <w:numPr>
        <w:ilvl w:val="3"/>
        <w:numId w:val="32"/>
      </w:numPr>
      <w:spacing w:before="200" w:line="360" w:lineRule="auto"/>
      <w:ind w:left="0"/>
      <w:outlineLvl w:val="3"/>
    </w:pPr>
    <w:rPr>
      <w:rFonts w:ascii="Trebuchet MS" w:eastAsiaTheme="majorEastAsia" w:hAnsi="Trebuchet MS" w:cstheme="majorBidi"/>
      <w:b/>
      <w:bCs/>
      <w:iCs/>
    </w:rPr>
  </w:style>
  <w:style w:type="paragraph" w:styleId="Heading5">
    <w:name w:val="heading 5"/>
    <w:basedOn w:val="Normal"/>
    <w:next w:val="Normal"/>
    <w:link w:val="Heading5Char"/>
    <w:uiPriority w:val="9"/>
    <w:unhideWhenUsed/>
    <w:qFormat/>
    <w:rsid w:val="006F4A8C"/>
    <w:pPr>
      <w:keepNext/>
      <w:keepLines/>
      <w:numPr>
        <w:ilvl w:val="4"/>
        <w:numId w:val="32"/>
      </w:numPr>
      <w:spacing w:before="200" w:line="360" w:lineRule="auto"/>
      <w:outlineLvl w:val="4"/>
    </w:pPr>
    <w:rPr>
      <w:rFonts w:ascii="Trebuchet MS" w:eastAsiaTheme="majorEastAsia" w:hAnsi="Trebuchet MS" w:cstheme="majorBidi"/>
      <w:b/>
      <w:i/>
      <w:color w:val="243F60" w:themeColor="accent1" w:themeShade="7F"/>
    </w:rPr>
  </w:style>
  <w:style w:type="paragraph" w:styleId="Heading6">
    <w:name w:val="heading 6"/>
    <w:basedOn w:val="Normal"/>
    <w:next w:val="Normal"/>
    <w:link w:val="Heading6Char"/>
    <w:uiPriority w:val="9"/>
    <w:semiHidden/>
    <w:unhideWhenUsed/>
    <w:qFormat/>
    <w:rsid w:val="00934890"/>
    <w:pPr>
      <w:keepNext/>
      <w:keepLines/>
      <w:numPr>
        <w:ilvl w:val="5"/>
        <w:numId w:val="32"/>
      </w:numPr>
      <w:spacing w:before="200" w:line="360" w:lineRule="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34890"/>
    <w:pPr>
      <w:keepNext/>
      <w:keepLines/>
      <w:numPr>
        <w:ilvl w:val="6"/>
        <w:numId w:val="3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34890"/>
    <w:pPr>
      <w:keepNext/>
      <w:keepLines/>
      <w:numPr>
        <w:ilvl w:val="7"/>
        <w:numId w:val="3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34890"/>
    <w:pPr>
      <w:keepNext/>
      <w:keepLines/>
      <w:numPr>
        <w:ilvl w:val="8"/>
        <w:numId w:val="3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8C4"/>
    <w:rPr>
      <w:rFonts w:ascii="Trebuchet MS" w:eastAsiaTheme="majorEastAsia" w:hAnsi="Trebuchet MS" w:cstheme="majorBidi"/>
      <w:b/>
      <w:bCs/>
      <w:caps/>
      <w:sz w:val="28"/>
      <w:szCs w:val="28"/>
    </w:rPr>
  </w:style>
  <w:style w:type="character" w:customStyle="1" w:styleId="Heading2Char">
    <w:name w:val="Heading 2 Char"/>
    <w:basedOn w:val="DefaultParagraphFont"/>
    <w:link w:val="Heading2"/>
    <w:uiPriority w:val="9"/>
    <w:rsid w:val="001E750B"/>
    <w:rPr>
      <w:rFonts w:ascii="Trebuchet MS" w:eastAsiaTheme="majorEastAsia" w:hAnsi="Trebuchet MS" w:cstheme="majorBidi"/>
      <w:b/>
      <w:bCs/>
      <w:color w:val="000000" w:themeColor="text1"/>
      <w:sz w:val="28"/>
      <w:szCs w:val="26"/>
    </w:rPr>
  </w:style>
  <w:style w:type="character" w:customStyle="1" w:styleId="Heading3Char">
    <w:name w:val="Heading 3 Char"/>
    <w:basedOn w:val="DefaultParagraphFont"/>
    <w:link w:val="Heading3"/>
    <w:uiPriority w:val="9"/>
    <w:rsid w:val="00267D65"/>
    <w:rPr>
      <w:rFonts w:ascii="Trebuchet MS" w:eastAsiaTheme="majorEastAsia" w:hAnsi="Trebuchet MS" w:cstheme="majorBidi"/>
      <w:b/>
      <w:bCs/>
      <w:color w:val="000000" w:themeColor="text1"/>
      <w:sz w:val="28"/>
    </w:rPr>
  </w:style>
  <w:style w:type="character" w:customStyle="1" w:styleId="Heading4Char">
    <w:name w:val="Heading 4 Char"/>
    <w:basedOn w:val="DefaultParagraphFont"/>
    <w:link w:val="Heading4"/>
    <w:uiPriority w:val="9"/>
    <w:rsid w:val="005171F8"/>
    <w:rPr>
      <w:rFonts w:ascii="Trebuchet MS" w:eastAsiaTheme="majorEastAsia" w:hAnsi="Trebuchet MS" w:cstheme="majorBidi"/>
      <w:b/>
      <w:bCs/>
      <w:iCs/>
    </w:rPr>
  </w:style>
  <w:style w:type="character" w:customStyle="1" w:styleId="Heading5Char">
    <w:name w:val="Heading 5 Char"/>
    <w:basedOn w:val="DefaultParagraphFont"/>
    <w:link w:val="Heading5"/>
    <w:uiPriority w:val="9"/>
    <w:rsid w:val="006F4A8C"/>
    <w:rPr>
      <w:rFonts w:ascii="Trebuchet MS" w:eastAsiaTheme="majorEastAsia" w:hAnsi="Trebuchet MS" w:cstheme="majorBidi"/>
      <w:b/>
      <w:i/>
      <w:color w:val="243F60" w:themeColor="accent1" w:themeShade="7F"/>
    </w:rPr>
  </w:style>
  <w:style w:type="character" w:customStyle="1" w:styleId="Heading6Char">
    <w:name w:val="Heading 6 Char"/>
    <w:basedOn w:val="DefaultParagraphFont"/>
    <w:link w:val="Heading6"/>
    <w:uiPriority w:val="9"/>
    <w:semiHidden/>
    <w:rsid w:val="0093489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3489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348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34890"/>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283A45"/>
    <w:pPr>
      <w:spacing w:line="360" w:lineRule="auto"/>
      <w:ind w:left="720"/>
      <w:contextualSpacing/>
    </w:pPr>
  </w:style>
  <w:style w:type="character" w:styleId="Hyperlink">
    <w:name w:val="Hyperlink"/>
    <w:basedOn w:val="DefaultParagraphFont"/>
    <w:uiPriority w:val="99"/>
    <w:unhideWhenUsed/>
    <w:rsid w:val="00BF4AD2"/>
    <w:rPr>
      <w:color w:val="0000FF" w:themeColor="hyperlink"/>
      <w:u w:val="single"/>
    </w:rPr>
  </w:style>
  <w:style w:type="paragraph" w:customStyle="1" w:styleId="Default">
    <w:name w:val="Default"/>
    <w:rsid w:val="00C658DB"/>
    <w:pPr>
      <w:autoSpaceDE w:val="0"/>
      <w:autoSpaceDN w:val="0"/>
      <w:adjustRightInd w:val="0"/>
    </w:pPr>
    <w:rPr>
      <w:rFonts w:ascii="Arial" w:eastAsia="Times New Roman" w:hAnsi="Arial" w:cs="Arial"/>
      <w:color w:val="000000"/>
    </w:rPr>
  </w:style>
  <w:style w:type="paragraph" w:styleId="BalloonText">
    <w:name w:val="Balloon Text"/>
    <w:basedOn w:val="Normal"/>
    <w:link w:val="BalloonTextChar"/>
    <w:uiPriority w:val="99"/>
    <w:semiHidden/>
    <w:unhideWhenUsed/>
    <w:rsid w:val="004A4244"/>
    <w:pPr>
      <w:spacing w:line="36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4244"/>
    <w:rPr>
      <w:rFonts w:ascii="Lucida Grande" w:hAnsi="Lucida Grande" w:cs="Lucida Grande"/>
      <w:sz w:val="18"/>
      <w:szCs w:val="18"/>
    </w:rPr>
  </w:style>
  <w:style w:type="table" w:styleId="TableGrid">
    <w:name w:val="Table Grid"/>
    <w:basedOn w:val="TableNormal"/>
    <w:uiPriority w:val="59"/>
    <w:rsid w:val="00A02B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2D2859"/>
    <w:pPr>
      <w:tabs>
        <w:tab w:val="center" w:pos="4153"/>
        <w:tab w:val="right" w:pos="8306"/>
      </w:tabs>
      <w:spacing w:line="360" w:lineRule="auto"/>
    </w:pPr>
    <w:rPr>
      <w:rFonts w:eastAsia="Times New Roman"/>
      <w:szCs w:val="20"/>
    </w:rPr>
  </w:style>
  <w:style w:type="character" w:customStyle="1" w:styleId="HeaderChar">
    <w:name w:val="Header Char"/>
    <w:basedOn w:val="DefaultParagraphFont"/>
    <w:link w:val="Header"/>
    <w:rsid w:val="002D2859"/>
    <w:rPr>
      <w:rFonts w:ascii="Times New Roman" w:eastAsia="Times New Roman" w:hAnsi="Times New Roman" w:cs="Times New Roman"/>
      <w:szCs w:val="20"/>
      <w:lang w:val="en-GB"/>
    </w:rPr>
  </w:style>
  <w:style w:type="character" w:styleId="CommentReference">
    <w:name w:val="annotation reference"/>
    <w:basedOn w:val="DefaultParagraphFont"/>
    <w:uiPriority w:val="99"/>
    <w:semiHidden/>
    <w:unhideWhenUsed/>
    <w:rsid w:val="002D07CC"/>
    <w:rPr>
      <w:sz w:val="16"/>
      <w:szCs w:val="16"/>
    </w:rPr>
  </w:style>
  <w:style w:type="paragraph" w:styleId="CommentText">
    <w:name w:val="annotation text"/>
    <w:basedOn w:val="Normal"/>
    <w:link w:val="CommentTextChar"/>
    <w:uiPriority w:val="99"/>
    <w:unhideWhenUsed/>
    <w:rsid w:val="002D07CC"/>
    <w:pPr>
      <w:spacing w:line="360" w:lineRule="auto"/>
    </w:pPr>
    <w:rPr>
      <w:sz w:val="20"/>
      <w:szCs w:val="20"/>
    </w:rPr>
  </w:style>
  <w:style w:type="character" w:customStyle="1" w:styleId="CommentTextChar">
    <w:name w:val="Comment Text Char"/>
    <w:basedOn w:val="DefaultParagraphFont"/>
    <w:link w:val="CommentText"/>
    <w:uiPriority w:val="99"/>
    <w:rsid w:val="002D07CC"/>
    <w:rPr>
      <w:sz w:val="20"/>
      <w:szCs w:val="20"/>
    </w:rPr>
  </w:style>
  <w:style w:type="paragraph" w:styleId="CommentSubject">
    <w:name w:val="annotation subject"/>
    <w:basedOn w:val="CommentText"/>
    <w:next w:val="CommentText"/>
    <w:link w:val="CommentSubjectChar"/>
    <w:semiHidden/>
    <w:unhideWhenUsed/>
    <w:rsid w:val="002D07CC"/>
    <w:rPr>
      <w:b/>
      <w:bCs/>
    </w:rPr>
  </w:style>
  <w:style w:type="character" w:customStyle="1" w:styleId="CommentSubjectChar">
    <w:name w:val="Comment Subject Char"/>
    <w:basedOn w:val="CommentTextChar"/>
    <w:link w:val="CommentSubject"/>
    <w:uiPriority w:val="99"/>
    <w:semiHidden/>
    <w:rsid w:val="002D07CC"/>
    <w:rPr>
      <w:b/>
      <w:bCs/>
      <w:sz w:val="20"/>
      <w:szCs w:val="20"/>
    </w:rPr>
  </w:style>
  <w:style w:type="paragraph" w:styleId="Footer">
    <w:name w:val="footer"/>
    <w:basedOn w:val="Normal"/>
    <w:link w:val="FooterChar"/>
    <w:unhideWhenUsed/>
    <w:rsid w:val="00FB2B6A"/>
    <w:pPr>
      <w:tabs>
        <w:tab w:val="center" w:pos="4320"/>
        <w:tab w:val="right" w:pos="8640"/>
      </w:tabs>
      <w:spacing w:line="360" w:lineRule="auto"/>
    </w:pPr>
  </w:style>
  <w:style w:type="character" w:customStyle="1" w:styleId="FooterChar">
    <w:name w:val="Footer Char"/>
    <w:basedOn w:val="DefaultParagraphFont"/>
    <w:link w:val="Footer"/>
    <w:rsid w:val="00FB2B6A"/>
  </w:style>
  <w:style w:type="character" w:styleId="PageNumber">
    <w:name w:val="page number"/>
    <w:basedOn w:val="DefaultParagraphFont"/>
    <w:uiPriority w:val="99"/>
    <w:semiHidden/>
    <w:unhideWhenUsed/>
    <w:rsid w:val="004032A8"/>
  </w:style>
  <w:style w:type="paragraph" w:customStyle="1" w:styleId="EndNoteBibliographyTitle">
    <w:name w:val="EndNote Bibliography Title"/>
    <w:basedOn w:val="Normal"/>
    <w:rsid w:val="00896E6A"/>
    <w:pPr>
      <w:spacing w:line="360" w:lineRule="auto"/>
      <w:jc w:val="center"/>
    </w:pPr>
    <w:rPr>
      <w:rFonts w:ascii="Cambria" w:hAnsi="Cambria"/>
    </w:rPr>
  </w:style>
  <w:style w:type="paragraph" w:customStyle="1" w:styleId="EndNoteBibliography">
    <w:name w:val="EndNote Bibliography"/>
    <w:basedOn w:val="Normal"/>
    <w:rsid w:val="00896E6A"/>
    <w:pPr>
      <w:spacing w:line="240" w:lineRule="auto"/>
    </w:pPr>
    <w:rPr>
      <w:rFonts w:ascii="Cambria" w:hAnsi="Cambria"/>
    </w:rPr>
  </w:style>
  <w:style w:type="paragraph" w:styleId="Revision">
    <w:name w:val="Revision"/>
    <w:hidden/>
    <w:uiPriority w:val="99"/>
    <w:semiHidden/>
    <w:rsid w:val="007E1CD0"/>
  </w:style>
  <w:style w:type="paragraph" w:styleId="Title">
    <w:name w:val="Title"/>
    <w:basedOn w:val="Normal"/>
    <w:next w:val="Normal"/>
    <w:link w:val="TitleChar"/>
    <w:uiPriority w:val="10"/>
    <w:qFormat/>
    <w:rsid w:val="00F879DA"/>
    <w:pPr>
      <w:widowControl w:val="0"/>
      <w:autoSpaceDE w:val="0"/>
      <w:autoSpaceDN w:val="0"/>
      <w:adjustRightInd w:val="0"/>
      <w:spacing w:after="240" w:line="360" w:lineRule="atLeast"/>
    </w:pPr>
    <w:rPr>
      <w:rFonts w:ascii="Times" w:hAnsi="Times" w:cs="Times"/>
      <w:color w:val="000000"/>
      <w:sz w:val="32"/>
      <w:szCs w:val="32"/>
    </w:rPr>
  </w:style>
  <w:style w:type="character" w:customStyle="1" w:styleId="TitleChar">
    <w:name w:val="Title Char"/>
    <w:basedOn w:val="DefaultParagraphFont"/>
    <w:link w:val="Title"/>
    <w:uiPriority w:val="10"/>
    <w:rsid w:val="00F879DA"/>
    <w:rPr>
      <w:rFonts w:ascii="Times" w:hAnsi="Times" w:cs="Times"/>
      <w:color w:val="000000"/>
      <w:sz w:val="32"/>
      <w:szCs w:val="32"/>
      <w:lang w:val="en-GB"/>
    </w:rPr>
  </w:style>
  <w:style w:type="paragraph" w:styleId="NoSpacing">
    <w:name w:val="No Spacing"/>
    <w:uiPriority w:val="1"/>
    <w:qFormat/>
    <w:rsid w:val="006C7392"/>
    <w:rPr>
      <w:rFonts w:ascii="Candara" w:hAnsi="Candara"/>
    </w:rPr>
  </w:style>
  <w:style w:type="paragraph" w:styleId="TOCHeading">
    <w:name w:val="TOC Heading"/>
    <w:basedOn w:val="Heading1"/>
    <w:next w:val="Normal"/>
    <w:uiPriority w:val="39"/>
    <w:unhideWhenUsed/>
    <w:qFormat/>
    <w:rsid w:val="001E7123"/>
    <w:pPr>
      <w:spacing w:line="276" w:lineRule="auto"/>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1E7123"/>
    <w:pPr>
      <w:spacing w:after="100" w:line="360" w:lineRule="auto"/>
    </w:pPr>
  </w:style>
  <w:style w:type="paragraph" w:styleId="DocumentMap">
    <w:name w:val="Document Map"/>
    <w:basedOn w:val="Normal"/>
    <w:link w:val="DocumentMapChar"/>
    <w:uiPriority w:val="99"/>
    <w:semiHidden/>
    <w:unhideWhenUsed/>
    <w:rsid w:val="001E7123"/>
    <w:rPr>
      <w:rFonts w:ascii="Tahoma" w:hAnsi="Tahoma" w:cs="Tahoma"/>
      <w:sz w:val="16"/>
      <w:szCs w:val="16"/>
    </w:rPr>
  </w:style>
  <w:style w:type="character" w:customStyle="1" w:styleId="DocumentMapChar">
    <w:name w:val="Document Map Char"/>
    <w:basedOn w:val="DefaultParagraphFont"/>
    <w:link w:val="DocumentMap"/>
    <w:uiPriority w:val="99"/>
    <w:semiHidden/>
    <w:rsid w:val="001E7123"/>
    <w:rPr>
      <w:rFonts w:ascii="Tahoma" w:hAnsi="Tahoma" w:cs="Tahoma"/>
      <w:sz w:val="16"/>
      <w:szCs w:val="16"/>
    </w:rPr>
  </w:style>
  <w:style w:type="paragraph" w:styleId="TOC2">
    <w:name w:val="toc 2"/>
    <w:basedOn w:val="Normal"/>
    <w:next w:val="Normal"/>
    <w:autoRedefine/>
    <w:uiPriority w:val="39"/>
    <w:unhideWhenUsed/>
    <w:rsid w:val="005171F8"/>
    <w:pPr>
      <w:spacing w:after="100" w:line="360" w:lineRule="auto"/>
      <w:ind w:left="240"/>
    </w:pPr>
  </w:style>
  <w:style w:type="paragraph" w:styleId="TOC3">
    <w:name w:val="toc 3"/>
    <w:basedOn w:val="Normal"/>
    <w:next w:val="Normal"/>
    <w:autoRedefine/>
    <w:uiPriority w:val="39"/>
    <w:unhideWhenUsed/>
    <w:rsid w:val="005171F8"/>
    <w:pPr>
      <w:spacing w:after="100" w:line="360" w:lineRule="auto"/>
      <w:ind w:left="480"/>
    </w:pPr>
  </w:style>
  <w:style w:type="character" w:styleId="Emphasis">
    <w:name w:val="Emphasis"/>
    <w:basedOn w:val="DefaultParagraphFont"/>
    <w:uiPriority w:val="20"/>
    <w:qFormat/>
    <w:rsid w:val="000D39D3"/>
    <w:rPr>
      <w:rFonts w:ascii="Candara" w:hAnsi="Candara"/>
      <w:b/>
      <w:i/>
      <w:iCs/>
      <w:sz w:val="24"/>
    </w:rPr>
  </w:style>
  <w:style w:type="paragraph" w:styleId="Caption">
    <w:name w:val="caption"/>
    <w:basedOn w:val="Normal"/>
    <w:next w:val="Normal"/>
    <w:uiPriority w:val="35"/>
    <w:unhideWhenUsed/>
    <w:qFormat/>
    <w:rsid w:val="00B60F76"/>
    <w:pPr>
      <w:spacing w:after="200"/>
    </w:pPr>
    <w:rPr>
      <w:b/>
      <w:bCs/>
      <w:i/>
      <w:sz w:val="18"/>
      <w:szCs w:val="18"/>
    </w:rPr>
  </w:style>
  <w:style w:type="paragraph" w:styleId="TableofFigures">
    <w:name w:val="table of figures"/>
    <w:basedOn w:val="Normal"/>
    <w:next w:val="Normal"/>
    <w:uiPriority w:val="99"/>
    <w:unhideWhenUsed/>
    <w:rsid w:val="005A0624"/>
    <w:pPr>
      <w:spacing w:line="360" w:lineRule="auto"/>
    </w:pPr>
  </w:style>
  <w:style w:type="table" w:customStyle="1" w:styleId="MediumShading1-Accent11">
    <w:name w:val="Medium Shading 1 - Accent 11"/>
    <w:basedOn w:val="TableNormal"/>
    <w:uiPriority w:val="63"/>
    <w:rsid w:val="00AC235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AC235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unhideWhenUsed/>
    <w:rsid w:val="00180EB2"/>
    <w:pPr>
      <w:spacing w:before="100" w:beforeAutospacing="1" w:after="100" w:afterAutospacing="1"/>
    </w:pPr>
  </w:style>
  <w:style w:type="character" w:customStyle="1" w:styleId="apple-converted-space">
    <w:name w:val="apple-converted-space"/>
    <w:basedOn w:val="DefaultParagraphFont"/>
    <w:rsid w:val="004322CC"/>
  </w:style>
  <w:style w:type="character" w:styleId="PlaceholderText">
    <w:name w:val="Placeholder Text"/>
    <w:basedOn w:val="DefaultParagraphFont"/>
    <w:uiPriority w:val="99"/>
    <w:semiHidden/>
    <w:rsid w:val="008D5C4F"/>
    <w:rPr>
      <w:color w:val="808080"/>
    </w:rPr>
  </w:style>
  <w:style w:type="character" w:styleId="Strong">
    <w:name w:val="Strong"/>
    <w:basedOn w:val="DefaultParagraphFont"/>
    <w:uiPriority w:val="22"/>
    <w:qFormat/>
    <w:rsid w:val="005E5BF2"/>
    <w:rPr>
      <w:b/>
      <w:bCs/>
    </w:rPr>
  </w:style>
  <w:style w:type="table" w:styleId="MediumGrid3-Accent4">
    <w:name w:val="Medium Grid 3 Accent 4"/>
    <w:basedOn w:val="TableNormal"/>
    <w:uiPriority w:val="69"/>
    <w:rsid w:val="00656E1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FollowedHyperlink">
    <w:name w:val="FollowedHyperlink"/>
    <w:basedOn w:val="DefaultParagraphFont"/>
    <w:uiPriority w:val="99"/>
    <w:semiHidden/>
    <w:unhideWhenUsed/>
    <w:rsid w:val="00E447CF"/>
    <w:rPr>
      <w:color w:val="800080" w:themeColor="followedHyperlink"/>
      <w:u w:val="single"/>
    </w:rPr>
  </w:style>
  <w:style w:type="paragraph" w:styleId="TOC4">
    <w:name w:val="toc 4"/>
    <w:basedOn w:val="Normal"/>
    <w:next w:val="Normal"/>
    <w:autoRedefine/>
    <w:uiPriority w:val="39"/>
    <w:unhideWhenUsed/>
    <w:rsid w:val="00AB0A8B"/>
    <w:pPr>
      <w:spacing w:after="100"/>
      <w:ind w:left="720"/>
    </w:pPr>
  </w:style>
  <w:style w:type="paragraph" w:styleId="TOC5">
    <w:name w:val="toc 5"/>
    <w:basedOn w:val="Normal"/>
    <w:next w:val="Normal"/>
    <w:autoRedefine/>
    <w:uiPriority w:val="39"/>
    <w:unhideWhenUsed/>
    <w:rsid w:val="00AB0A8B"/>
    <w:pPr>
      <w:spacing w:after="100" w:line="276" w:lineRule="auto"/>
      <w:ind w:left="880"/>
    </w:pPr>
    <w:rPr>
      <w:rFonts w:asciiTheme="minorHAnsi" w:hAnsiTheme="minorHAnsi"/>
      <w:sz w:val="22"/>
      <w:szCs w:val="22"/>
      <w:lang w:val="en-GB" w:eastAsia="en-GB"/>
    </w:rPr>
  </w:style>
  <w:style w:type="paragraph" w:styleId="TOC6">
    <w:name w:val="toc 6"/>
    <w:basedOn w:val="Normal"/>
    <w:next w:val="Normal"/>
    <w:autoRedefine/>
    <w:uiPriority w:val="39"/>
    <w:unhideWhenUsed/>
    <w:rsid w:val="00AB0A8B"/>
    <w:pPr>
      <w:spacing w:after="100" w:line="276" w:lineRule="auto"/>
      <w:ind w:left="1100"/>
    </w:pPr>
    <w:rPr>
      <w:rFonts w:asciiTheme="minorHAnsi" w:hAnsiTheme="minorHAnsi"/>
      <w:sz w:val="22"/>
      <w:szCs w:val="22"/>
      <w:lang w:val="en-GB" w:eastAsia="en-GB"/>
    </w:rPr>
  </w:style>
  <w:style w:type="paragraph" w:styleId="TOC7">
    <w:name w:val="toc 7"/>
    <w:basedOn w:val="Normal"/>
    <w:next w:val="Normal"/>
    <w:autoRedefine/>
    <w:uiPriority w:val="39"/>
    <w:unhideWhenUsed/>
    <w:rsid w:val="00AB0A8B"/>
    <w:pPr>
      <w:spacing w:after="100" w:line="276" w:lineRule="auto"/>
      <w:ind w:left="1320"/>
    </w:pPr>
    <w:rPr>
      <w:rFonts w:asciiTheme="minorHAnsi" w:hAnsiTheme="minorHAnsi"/>
      <w:sz w:val="22"/>
      <w:szCs w:val="22"/>
      <w:lang w:val="en-GB" w:eastAsia="en-GB"/>
    </w:rPr>
  </w:style>
  <w:style w:type="paragraph" w:styleId="TOC8">
    <w:name w:val="toc 8"/>
    <w:basedOn w:val="Normal"/>
    <w:next w:val="Normal"/>
    <w:autoRedefine/>
    <w:uiPriority w:val="39"/>
    <w:unhideWhenUsed/>
    <w:rsid w:val="00AB0A8B"/>
    <w:pPr>
      <w:spacing w:after="100" w:line="276" w:lineRule="auto"/>
      <w:ind w:left="1540"/>
    </w:pPr>
    <w:rPr>
      <w:rFonts w:asciiTheme="minorHAnsi" w:hAnsiTheme="minorHAnsi"/>
      <w:sz w:val="22"/>
      <w:szCs w:val="22"/>
      <w:lang w:val="en-GB" w:eastAsia="en-GB"/>
    </w:rPr>
  </w:style>
  <w:style w:type="paragraph" w:styleId="TOC9">
    <w:name w:val="toc 9"/>
    <w:basedOn w:val="Normal"/>
    <w:next w:val="Normal"/>
    <w:autoRedefine/>
    <w:uiPriority w:val="39"/>
    <w:unhideWhenUsed/>
    <w:rsid w:val="00AB0A8B"/>
    <w:pPr>
      <w:spacing w:after="100" w:line="276" w:lineRule="auto"/>
      <w:ind w:left="1760"/>
    </w:pPr>
    <w:rPr>
      <w:rFonts w:asciiTheme="minorHAnsi" w:hAnsiTheme="minorHAnsi"/>
      <w:sz w:val="22"/>
      <w:szCs w:val="22"/>
      <w:lang w:val="en-GB" w:eastAsia="en-GB"/>
    </w:rPr>
  </w:style>
  <w:style w:type="character" w:customStyle="1" w:styleId="EndnoteTextChar">
    <w:name w:val="Endnote Text Char"/>
    <w:basedOn w:val="DefaultParagraphFont"/>
    <w:link w:val="EndnoteText"/>
    <w:uiPriority w:val="99"/>
    <w:semiHidden/>
    <w:rsid w:val="00D24409"/>
    <w:rPr>
      <w:rFonts w:ascii="Times New Roman" w:eastAsia="Times New Roman" w:hAnsi="Times New Roman" w:cs="Times New Roman"/>
      <w:sz w:val="20"/>
      <w:szCs w:val="20"/>
      <w:lang w:val="en-GB" w:eastAsia="en-GB"/>
    </w:rPr>
  </w:style>
  <w:style w:type="paragraph" w:styleId="EndnoteText">
    <w:name w:val="endnote text"/>
    <w:basedOn w:val="Normal"/>
    <w:link w:val="EndnoteTextChar"/>
    <w:uiPriority w:val="99"/>
    <w:semiHidden/>
    <w:unhideWhenUsed/>
    <w:rsid w:val="00D24409"/>
    <w:pPr>
      <w:spacing w:line="240" w:lineRule="auto"/>
    </w:pPr>
    <w:rPr>
      <w:rFonts w:ascii="Times New Roman" w:eastAsia="Times New Roman" w:hAnsi="Times New Roman" w:cs="Times New Roman"/>
      <w:sz w:val="20"/>
      <w:szCs w:val="20"/>
      <w:lang w:val="en-GB" w:eastAsia="en-GB"/>
    </w:rPr>
  </w:style>
  <w:style w:type="paragraph" w:styleId="BodyText3">
    <w:name w:val="Body Text 3"/>
    <w:basedOn w:val="Normal"/>
    <w:link w:val="BodyText3Char"/>
    <w:rsid w:val="00C55174"/>
    <w:pPr>
      <w:spacing w:line="240" w:lineRule="auto"/>
      <w:jc w:val="both"/>
    </w:pPr>
    <w:rPr>
      <w:rFonts w:ascii="Arial" w:eastAsia="Times New Roman" w:hAnsi="Arial" w:cs="Times New Roman"/>
      <w:b/>
      <w:bCs/>
      <w:sz w:val="22"/>
      <w:lang w:val="en-AU"/>
    </w:rPr>
  </w:style>
  <w:style w:type="character" w:customStyle="1" w:styleId="BodyText3Char">
    <w:name w:val="Body Text 3 Char"/>
    <w:basedOn w:val="DefaultParagraphFont"/>
    <w:link w:val="BodyText3"/>
    <w:rsid w:val="00C55174"/>
    <w:rPr>
      <w:rFonts w:ascii="Arial" w:eastAsia="Times New Roman" w:hAnsi="Arial" w:cs="Times New Roman"/>
      <w:b/>
      <w:bCs/>
      <w:sz w:val="22"/>
      <w:lang w:val="en-AU"/>
    </w:rPr>
  </w:style>
  <w:style w:type="paragraph" w:styleId="BodyText2">
    <w:name w:val="Body Text 2"/>
    <w:basedOn w:val="Normal"/>
    <w:link w:val="BodyText2Char"/>
    <w:rsid w:val="00C55174"/>
    <w:pPr>
      <w:tabs>
        <w:tab w:val="left" w:pos="720"/>
        <w:tab w:val="left" w:pos="1440"/>
        <w:tab w:val="left" w:pos="2160"/>
        <w:tab w:val="left" w:pos="2880"/>
        <w:tab w:val="left" w:pos="4680"/>
        <w:tab w:val="left" w:pos="5400"/>
        <w:tab w:val="right" w:pos="9000"/>
      </w:tabs>
      <w:autoSpaceDE w:val="0"/>
      <w:autoSpaceDN w:val="0"/>
      <w:spacing w:line="240" w:lineRule="atLeast"/>
      <w:jc w:val="both"/>
    </w:pPr>
    <w:rPr>
      <w:rFonts w:ascii="Arial" w:eastAsia="Times New Roman" w:hAnsi="Arial" w:cs="Arial"/>
      <w:i/>
      <w:iCs/>
      <w:sz w:val="20"/>
      <w:lang w:val="en-GB"/>
    </w:rPr>
  </w:style>
  <w:style w:type="character" w:customStyle="1" w:styleId="BodyText2Char">
    <w:name w:val="Body Text 2 Char"/>
    <w:basedOn w:val="DefaultParagraphFont"/>
    <w:link w:val="BodyText2"/>
    <w:rsid w:val="00C55174"/>
    <w:rPr>
      <w:rFonts w:ascii="Arial" w:eastAsia="Times New Roman" w:hAnsi="Arial" w:cs="Arial"/>
      <w:i/>
      <w:iCs/>
      <w:sz w:val="20"/>
      <w:lang w:val="en-GB"/>
    </w:rPr>
  </w:style>
  <w:style w:type="paragraph" w:styleId="BodyTextIndent">
    <w:name w:val="Body Text Indent"/>
    <w:basedOn w:val="Normal"/>
    <w:link w:val="BodyTextIndentChar"/>
    <w:rsid w:val="00C55174"/>
    <w:pPr>
      <w:tabs>
        <w:tab w:val="left" w:pos="720"/>
        <w:tab w:val="left" w:pos="1440"/>
        <w:tab w:val="left" w:pos="2160"/>
        <w:tab w:val="left" w:pos="2880"/>
        <w:tab w:val="left" w:pos="4680"/>
        <w:tab w:val="left" w:pos="5400"/>
        <w:tab w:val="right" w:pos="9000"/>
      </w:tabs>
      <w:autoSpaceDE w:val="0"/>
      <w:autoSpaceDN w:val="0"/>
      <w:spacing w:line="240" w:lineRule="auto"/>
      <w:jc w:val="both"/>
    </w:pPr>
    <w:rPr>
      <w:rFonts w:ascii="Arial" w:eastAsia="Times New Roman" w:hAnsi="Arial" w:cs="Arial"/>
      <w:i/>
      <w:iCs/>
      <w:sz w:val="20"/>
      <w:lang w:val="en-GB"/>
    </w:rPr>
  </w:style>
  <w:style w:type="character" w:customStyle="1" w:styleId="BodyTextIndentChar">
    <w:name w:val="Body Text Indent Char"/>
    <w:basedOn w:val="DefaultParagraphFont"/>
    <w:link w:val="BodyTextIndent"/>
    <w:rsid w:val="00C55174"/>
    <w:rPr>
      <w:rFonts w:ascii="Arial" w:eastAsia="Times New Roman" w:hAnsi="Arial" w:cs="Arial"/>
      <w:i/>
      <w:iCs/>
      <w:sz w:val="20"/>
      <w:lang w:val="en-GB"/>
    </w:rPr>
  </w:style>
  <w:style w:type="paragraph" w:styleId="BodyText">
    <w:name w:val="Body Text"/>
    <w:basedOn w:val="Normal"/>
    <w:link w:val="BodyTextChar"/>
    <w:rsid w:val="00C55174"/>
    <w:pPr>
      <w:spacing w:line="240" w:lineRule="auto"/>
    </w:pPr>
    <w:rPr>
      <w:rFonts w:ascii="Arial" w:eastAsia="Times New Roman" w:hAnsi="Arial" w:cs="Times New Roman"/>
      <w:iCs/>
      <w:lang w:val="en-GB" w:eastAsia="en-GB"/>
    </w:rPr>
  </w:style>
  <w:style w:type="character" w:customStyle="1" w:styleId="BodyTextChar">
    <w:name w:val="Body Text Char"/>
    <w:basedOn w:val="DefaultParagraphFont"/>
    <w:link w:val="BodyText"/>
    <w:rsid w:val="00C55174"/>
    <w:rPr>
      <w:rFonts w:ascii="Arial" w:eastAsia="Times New Roman" w:hAnsi="Arial" w:cs="Times New Roman"/>
      <w:iCs/>
      <w:lang w:val="en-GB" w:eastAsia="en-GB"/>
    </w:rPr>
  </w:style>
  <w:style w:type="paragraph" w:customStyle="1" w:styleId="desc">
    <w:name w:val="desc"/>
    <w:basedOn w:val="Normal"/>
    <w:rsid w:val="004D3002"/>
    <w:pPr>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details">
    <w:name w:val="details"/>
    <w:basedOn w:val="Normal"/>
    <w:rsid w:val="004D3002"/>
    <w:pPr>
      <w:spacing w:before="100" w:beforeAutospacing="1" w:after="100" w:afterAutospacing="1" w:line="240" w:lineRule="auto"/>
    </w:pPr>
    <w:rPr>
      <w:rFonts w:ascii="Times New Roman" w:eastAsia="Times New Roman" w:hAnsi="Times New Roman" w:cs="Times New Roman"/>
      <w:lang w:val="en-GB" w:eastAsia="en-GB"/>
    </w:rPr>
  </w:style>
  <w:style w:type="character" w:customStyle="1" w:styleId="jrnl">
    <w:name w:val="jrnl"/>
    <w:basedOn w:val="DefaultParagraphFont"/>
    <w:rsid w:val="004D30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4440">
      <w:bodyDiv w:val="1"/>
      <w:marLeft w:val="0"/>
      <w:marRight w:val="0"/>
      <w:marTop w:val="0"/>
      <w:marBottom w:val="0"/>
      <w:divBdr>
        <w:top w:val="none" w:sz="0" w:space="0" w:color="auto"/>
        <w:left w:val="none" w:sz="0" w:space="0" w:color="auto"/>
        <w:bottom w:val="none" w:sz="0" w:space="0" w:color="auto"/>
        <w:right w:val="none" w:sz="0" w:space="0" w:color="auto"/>
      </w:divBdr>
    </w:div>
    <w:div w:id="8260197">
      <w:bodyDiv w:val="1"/>
      <w:marLeft w:val="0"/>
      <w:marRight w:val="0"/>
      <w:marTop w:val="0"/>
      <w:marBottom w:val="0"/>
      <w:divBdr>
        <w:top w:val="none" w:sz="0" w:space="0" w:color="auto"/>
        <w:left w:val="none" w:sz="0" w:space="0" w:color="auto"/>
        <w:bottom w:val="none" w:sz="0" w:space="0" w:color="auto"/>
        <w:right w:val="none" w:sz="0" w:space="0" w:color="auto"/>
      </w:divBdr>
    </w:div>
    <w:div w:id="8680106">
      <w:bodyDiv w:val="1"/>
      <w:marLeft w:val="0"/>
      <w:marRight w:val="0"/>
      <w:marTop w:val="0"/>
      <w:marBottom w:val="0"/>
      <w:divBdr>
        <w:top w:val="none" w:sz="0" w:space="0" w:color="auto"/>
        <w:left w:val="none" w:sz="0" w:space="0" w:color="auto"/>
        <w:bottom w:val="none" w:sz="0" w:space="0" w:color="auto"/>
        <w:right w:val="none" w:sz="0" w:space="0" w:color="auto"/>
      </w:divBdr>
    </w:div>
    <w:div w:id="43794125">
      <w:bodyDiv w:val="1"/>
      <w:marLeft w:val="0"/>
      <w:marRight w:val="0"/>
      <w:marTop w:val="0"/>
      <w:marBottom w:val="0"/>
      <w:divBdr>
        <w:top w:val="none" w:sz="0" w:space="0" w:color="auto"/>
        <w:left w:val="none" w:sz="0" w:space="0" w:color="auto"/>
        <w:bottom w:val="none" w:sz="0" w:space="0" w:color="auto"/>
        <w:right w:val="none" w:sz="0" w:space="0" w:color="auto"/>
      </w:divBdr>
    </w:div>
    <w:div w:id="50007575">
      <w:bodyDiv w:val="1"/>
      <w:marLeft w:val="0"/>
      <w:marRight w:val="0"/>
      <w:marTop w:val="0"/>
      <w:marBottom w:val="0"/>
      <w:divBdr>
        <w:top w:val="none" w:sz="0" w:space="0" w:color="auto"/>
        <w:left w:val="none" w:sz="0" w:space="0" w:color="auto"/>
        <w:bottom w:val="none" w:sz="0" w:space="0" w:color="auto"/>
        <w:right w:val="none" w:sz="0" w:space="0" w:color="auto"/>
      </w:divBdr>
    </w:div>
    <w:div w:id="73404441">
      <w:bodyDiv w:val="1"/>
      <w:marLeft w:val="0"/>
      <w:marRight w:val="0"/>
      <w:marTop w:val="0"/>
      <w:marBottom w:val="0"/>
      <w:divBdr>
        <w:top w:val="none" w:sz="0" w:space="0" w:color="auto"/>
        <w:left w:val="none" w:sz="0" w:space="0" w:color="auto"/>
        <w:bottom w:val="none" w:sz="0" w:space="0" w:color="auto"/>
        <w:right w:val="none" w:sz="0" w:space="0" w:color="auto"/>
      </w:divBdr>
    </w:div>
    <w:div w:id="77362074">
      <w:bodyDiv w:val="1"/>
      <w:marLeft w:val="0"/>
      <w:marRight w:val="0"/>
      <w:marTop w:val="0"/>
      <w:marBottom w:val="0"/>
      <w:divBdr>
        <w:top w:val="none" w:sz="0" w:space="0" w:color="auto"/>
        <w:left w:val="none" w:sz="0" w:space="0" w:color="auto"/>
        <w:bottom w:val="none" w:sz="0" w:space="0" w:color="auto"/>
        <w:right w:val="none" w:sz="0" w:space="0" w:color="auto"/>
      </w:divBdr>
    </w:div>
    <w:div w:id="80375425">
      <w:bodyDiv w:val="1"/>
      <w:marLeft w:val="0"/>
      <w:marRight w:val="0"/>
      <w:marTop w:val="0"/>
      <w:marBottom w:val="0"/>
      <w:divBdr>
        <w:top w:val="none" w:sz="0" w:space="0" w:color="auto"/>
        <w:left w:val="none" w:sz="0" w:space="0" w:color="auto"/>
        <w:bottom w:val="none" w:sz="0" w:space="0" w:color="auto"/>
        <w:right w:val="none" w:sz="0" w:space="0" w:color="auto"/>
      </w:divBdr>
    </w:div>
    <w:div w:id="93020697">
      <w:bodyDiv w:val="1"/>
      <w:marLeft w:val="0"/>
      <w:marRight w:val="0"/>
      <w:marTop w:val="0"/>
      <w:marBottom w:val="0"/>
      <w:divBdr>
        <w:top w:val="none" w:sz="0" w:space="0" w:color="auto"/>
        <w:left w:val="none" w:sz="0" w:space="0" w:color="auto"/>
        <w:bottom w:val="none" w:sz="0" w:space="0" w:color="auto"/>
        <w:right w:val="none" w:sz="0" w:space="0" w:color="auto"/>
      </w:divBdr>
    </w:div>
    <w:div w:id="97994792">
      <w:bodyDiv w:val="1"/>
      <w:marLeft w:val="0"/>
      <w:marRight w:val="0"/>
      <w:marTop w:val="0"/>
      <w:marBottom w:val="0"/>
      <w:divBdr>
        <w:top w:val="none" w:sz="0" w:space="0" w:color="auto"/>
        <w:left w:val="none" w:sz="0" w:space="0" w:color="auto"/>
        <w:bottom w:val="none" w:sz="0" w:space="0" w:color="auto"/>
        <w:right w:val="none" w:sz="0" w:space="0" w:color="auto"/>
      </w:divBdr>
    </w:div>
    <w:div w:id="124466234">
      <w:bodyDiv w:val="1"/>
      <w:marLeft w:val="0"/>
      <w:marRight w:val="0"/>
      <w:marTop w:val="0"/>
      <w:marBottom w:val="0"/>
      <w:divBdr>
        <w:top w:val="none" w:sz="0" w:space="0" w:color="auto"/>
        <w:left w:val="none" w:sz="0" w:space="0" w:color="auto"/>
        <w:bottom w:val="none" w:sz="0" w:space="0" w:color="auto"/>
        <w:right w:val="none" w:sz="0" w:space="0" w:color="auto"/>
      </w:divBdr>
    </w:div>
    <w:div w:id="131482525">
      <w:bodyDiv w:val="1"/>
      <w:marLeft w:val="0"/>
      <w:marRight w:val="0"/>
      <w:marTop w:val="0"/>
      <w:marBottom w:val="0"/>
      <w:divBdr>
        <w:top w:val="none" w:sz="0" w:space="0" w:color="auto"/>
        <w:left w:val="none" w:sz="0" w:space="0" w:color="auto"/>
        <w:bottom w:val="none" w:sz="0" w:space="0" w:color="auto"/>
        <w:right w:val="none" w:sz="0" w:space="0" w:color="auto"/>
      </w:divBdr>
    </w:div>
    <w:div w:id="140510171">
      <w:bodyDiv w:val="1"/>
      <w:marLeft w:val="0"/>
      <w:marRight w:val="0"/>
      <w:marTop w:val="0"/>
      <w:marBottom w:val="0"/>
      <w:divBdr>
        <w:top w:val="none" w:sz="0" w:space="0" w:color="auto"/>
        <w:left w:val="none" w:sz="0" w:space="0" w:color="auto"/>
        <w:bottom w:val="none" w:sz="0" w:space="0" w:color="auto"/>
        <w:right w:val="none" w:sz="0" w:space="0" w:color="auto"/>
      </w:divBdr>
    </w:div>
    <w:div w:id="141239930">
      <w:bodyDiv w:val="1"/>
      <w:marLeft w:val="0"/>
      <w:marRight w:val="0"/>
      <w:marTop w:val="0"/>
      <w:marBottom w:val="0"/>
      <w:divBdr>
        <w:top w:val="none" w:sz="0" w:space="0" w:color="auto"/>
        <w:left w:val="none" w:sz="0" w:space="0" w:color="auto"/>
        <w:bottom w:val="none" w:sz="0" w:space="0" w:color="auto"/>
        <w:right w:val="none" w:sz="0" w:space="0" w:color="auto"/>
      </w:divBdr>
    </w:div>
    <w:div w:id="154148453">
      <w:bodyDiv w:val="1"/>
      <w:marLeft w:val="0"/>
      <w:marRight w:val="0"/>
      <w:marTop w:val="0"/>
      <w:marBottom w:val="0"/>
      <w:divBdr>
        <w:top w:val="none" w:sz="0" w:space="0" w:color="auto"/>
        <w:left w:val="none" w:sz="0" w:space="0" w:color="auto"/>
        <w:bottom w:val="none" w:sz="0" w:space="0" w:color="auto"/>
        <w:right w:val="none" w:sz="0" w:space="0" w:color="auto"/>
      </w:divBdr>
    </w:div>
    <w:div w:id="167721285">
      <w:bodyDiv w:val="1"/>
      <w:marLeft w:val="0"/>
      <w:marRight w:val="0"/>
      <w:marTop w:val="0"/>
      <w:marBottom w:val="0"/>
      <w:divBdr>
        <w:top w:val="none" w:sz="0" w:space="0" w:color="auto"/>
        <w:left w:val="none" w:sz="0" w:space="0" w:color="auto"/>
        <w:bottom w:val="none" w:sz="0" w:space="0" w:color="auto"/>
        <w:right w:val="none" w:sz="0" w:space="0" w:color="auto"/>
      </w:divBdr>
    </w:div>
    <w:div w:id="170072523">
      <w:bodyDiv w:val="1"/>
      <w:marLeft w:val="0"/>
      <w:marRight w:val="0"/>
      <w:marTop w:val="0"/>
      <w:marBottom w:val="0"/>
      <w:divBdr>
        <w:top w:val="none" w:sz="0" w:space="0" w:color="auto"/>
        <w:left w:val="none" w:sz="0" w:space="0" w:color="auto"/>
        <w:bottom w:val="none" w:sz="0" w:space="0" w:color="auto"/>
        <w:right w:val="none" w:sz="0" w:space="0" w:color="auto"/>
      </w:divBdr>
    </w:div>
    <w:div w:id="183594177">
      <w:bodyDiv w:val="1"/>
      <w:marLeft w:val="0"/>
      <w:marRight w:val="0"/>
      <w:marTop w:val="0"/>
      <w:marBottom w:val="0"/>
      <w:divBdr>
        <w:top w:val="none" w:sz="0" w:space="0" w:color="auto"/>
        <w:left w:val="none" w:sz="0" w:space="0" w:color="auto"/>
        <w:bottom w:val="none" w:sz="0" w:space="0" w:color="auto"/>
        <w:right w:val="none" w:sz="0" w:space="0" w:color="auto"/>
      </w:divBdr>
    </w:div>
    <w:div w:id="199979187">
      <w:bodyDiv w:val="1"/>
      <w:marLeft w:val="0"/>
      <w:marRight w:val="0"/>
      <w:marTop w:val="0"/>
      <w:marBottom w:val="0"/>
      <w:divBdr>
        <w:top w:val="none" w:sz="0" w:space="0" w:color="auto"/>
        <w:left w:val="none" w:sz="0" w:space="0" w:color="auto"/>
        <w:bottom w:val="none" w:sz="0" w:space="0" w:color="auto"/>
        <w:right w:val="none" w:sz="0" w:space="0" w:color="auto"/>
      </w:divBdr>
      <w:divsChild>
        <w:div w:id="2145081050">
          <w:marLeft w:val="0"/>
          <w:marRight w:val="0"/>
          <w:marTop w:val="0"/>
          <w:marBottom w:val="0"/>
          <w:divBdr>
            <w:top w:val="none" w:sz="0" w:space="0" w:color="auto"/>
            <w:left w:val="none" w:sz="0" w:space="0" w:color="auto"/>
            <w:bottom w:val="none" w:sz="0" w:space="0" w:color="auto"/>
            <w:right w:val="none" w:sz="0" w:space="0" w:color="auto"/>
          </w:divBdr>
          <w:divsChild>
            <w:div w:id="840586683">
              <w:marLeft w:val="0"/>
              <w:marRight w:val="0"/>
              <w:marTop w:val="0"/>
              <w:marBottom w:val="0"/>
              <w:divBdr>
                <w:top w:val="none" w:sz="0" w:space="0" w:color="auto"/>
                <w:left w:val="none" w:sz="0" w:space="0" w:color="auto"/>
                <w:bottom w:val="none" w:sz="0" w:space="0" w:color="auto"/>
                <w:right w:val="none" w:sz="0" w:space="0" w:color="auto"/>
              </w:divBdr>
              <w:divsChild>
                <w:div w:id="11653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1896">
      <w:bodyDiv w:val="1"/>
      <w:marLeft w:val="0"/>
      <w:marRight w:val="0"/>
      <w:marTop w:val="0"/>
      <w:marBottom w:val="0"/>
      <w:divBdr>
        <w:top w:val="none" w:sz="0" w:space="0" w:color="auto"/>
        <w:left w:val="none" w:sz="0" w:space="0" w:color="auto"/>
        <w:bottom w:val="none" w:sz="0" w:space="0" w:color="auto"/>
        <w:right w:val="none" w:sz="0" w:space="0" w:color="auto"/>
      </w:divBdr>
    </w:div>
    <w:div w:id="203566770">
      <w:bodyDiv w:val="1"/>
      <w:marLeft w:val="0"/>
      <w:marRight w:val="0"/>
      <w:marTop w:val="0"/>
      <w:marBottom w:val="0"/>
      <w:divBdr>
        <w:top w:val="none" w:sz="0" w:space="0" w:color="auto"/>
        <w:left w:val="none" w:sz="0" w:space="0" w:color="auto"/>
        <w:bottom w:val="none" w:sz="0" w:space="0" w:color="auto"/>
        <w:right w:val="none" w:sz="0" w:space="0" w:color="auto"/>
      </w:divBdr>
      <w:divsChild>
        <w:div w:id="1445423235">
          <w:marLeft w:val="0"/>
          <w:marRight w:val="0"/>
          <w:marTop w:val="0"/>
          <w:marBottom w:val="0"/>
          <w:divBdr>
            <w:top w:val="none" w:sz="0" w:space="0" w:color="auto"/>
            <w:left w:val="none" w:sz="0" w:space="0" w:color="auto"/>
            <w:bottom w:val="none" w:sz="0" w:space="0" w:color="auto"/>
            <w:right w:val="none" w:sz="0" w:space="0" w:color="auto"/>
          </w:divBdr>
          <w:divsChild>
            <w:div w:id="478619663">
              <w:marLeft w:val="0"/>
              <w:marRight w:val="0"/>
              <w:marTop w:val="0"/>
              <w:marBottom w:val="0"/>
              <w:divBdr>
                <w:top w:val="none" w:sz="0" w:space="0" w:color="auto"/>
                <w:left w:val="none" w:sz="0" w:space="0" w:color="auto"/>
                <w:bottom w:val="none" w:sz="0" w:space="0" w:color="auto"/>
                <w:right w:val="none" w:sz="0" w:space="0" w:color="auto"/>
              </w:divBdr>
              <w:divsChild>
                <w:div w:id="984629450">
                  <w:marLeft w:val="0"/>
                  <w:marRight w:val="0"/>
                  <w:marTop w:val="0"/>
                  <w:marBottom w:val="0"/>
                  <w:divBdr>
                    <w:top w:val="none" w:sz="0" w:space="0" w:color="auto"/>
                    <w:left w:val="none" w:sz="0" w:space="0" w:color="auto"/>
                    <w:bottom w:val="none" w:sz="0" w:space="0" w:color="auto"/>
                    <w:right w:val="none" w:sz="0" w:space="0" w:color="auto"/>
                  </w:divBdr>
                </w:div>
              </w:divsChild>
            </w:div>
            <w:div w:id="204641">
              <w:marLeft w:val="0"/>
              <w:marRight w:val="0"/>
              <w:marTop w:val="0"/>
              <w:marBottom w:val="0"/>
              <w:divBdr>
                <w:top w:val="none" w:sz="0" w:space="0" w:color="auto"/>
                <w:left w:val="none" w:sz="0" w:space="0" w:color="auto"/>
                <w:bottom w:val="none" w:sz="0" w:space="0" w:color="auto"/>
                <w:right w:val="none" w:sz="0" w:space="0" w:color="auto"/>
              </w:divBdr>
              <w:divsChild>
                <w:div w:id="14273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91804">
          <w:marLeft w:val="0"/>
          <w:marRight w:val="0"/>
          <w:marTop w:val="0"/>
          <w:marBottom w:val="0"/>
          <w:divBdr>
            <w:top w:val="none" w:sz="0" w:space="0" w:color="auto"/>
            <w:left w:val="none" w:sz="0" w:space="0" w:color="auto"/>
            <w:bottom w:val="none" w:sz="0" w:space="0" w:color="auto"/>
            <w:right w:val="none" w:sz="0" w:space="0" w:color="auto"/>
          </w:divBdr>
          <w:divsChild>
            <w:div w:id="1517690454">
              <w:marLeft w:val="0"/>
              <w:marRight w:val="0"/>
              <w:marTop w:val="0"/>
              <w:marBottom w:val="0"/>
              <w:divBdr>
                <w:top w:val="none" w:sz="0" w:space="0" w:color="auto"/>
                <w:left w:val="none" w:sz="0" w:space="0" w:color="auto"/>
                <w:bottom w:val="none" w:sz="0" w:space="0" w:color="auto"/>
                <w:right w:val="none" w:sz="0" w:space="0" w:color="auto"/>
              </w:divBdr>
              <w:divsChild>
                <w:div w:id="1554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5652">
      <w:bodyDiv w:val="1"/>
      <w:marLeft w:val="0"/>
      <w:marRight w:val="0"/>
      <w:marTop w:val="0"/>
      <w:marBottom w:val="0"/>
      <w:divBdr>
        <w:top w:val="none" w:sz="0" w:space="0" w:color="auto"/>
        <w:left w:val="none" w:sz="0" w:space="0" w:color="auto"/>
        <w:bottom w:val="none" w:sz="0" w:space="0" w:color="auto"/>
        <w:right w:val="none" w:sz="0" w:space="0" w:color="auto"/>
      </w:divBdr>
    </w:div>
    <w:div w:id="232353382">
      <w:bodyDiv w:val="1"/>
      <w:marLeft w:val="0"/>
      <w:marRight w:val="0"/>
      <w:marTop w:val="0"/>
      <w:marBottom w:val="0"/>
      <w:divBdr>
        <w:top w:val="none" w:sz="0" w:space="0" w:color="auto"/>
        <w:left w:val="none" w:sz="0" w:space="0" w:color="auto"/>
        <w:bottom w:val="none" w:sz="0" w:space="0" w:color="auto"/>
        <w:right w:val="none" w:sz="0" w:space="0" w:color="auto"/>
      </w:divBdr>
    </w:div>
    <w:div w:id="235358064">
      <w:bodyDiv w:val="1"/>
      <w:marLeft w:val="0"/>
      <w:marRight w:val="0"/>
      <w:marTop w:val="0"/>
      <w:marBottom w:val="0"/>
      <w:divBdr>
        <w:top w:val="none" w:sz="0" w:space="0" w:color="auto"/>
        <w:left w:val="none" w:sz="0" w:space="0" w:color="auto"/>
        <w:bottom w:val="none" w:sz="0" w:space="0" w:color="auto"/>
        <w:right w:val="none" w:sz="0" w:space="0" w:color="auto"/>
      </w:divBdr>
    </w:div>
    <w:div w:id="247815532">
      <w:bodyDiv w:val="1"/>
      <w:marLeft w:val="0"/>
      <w:marRight w:val="0"/>
      <w:marTop w:val="0"/>
      <w:marBottom w:val="0"/>
      <w:divBdr>
        <w:top w:val="none" w:sz="0" w:space="0" w:color="auto"/>
        <w:left w:val="none" w:sz="0" w:space="0" w:color="auto"/>
        <w:bottom w:val="none" w:sz="0" w:space="0" w:color="auto"/>
        <w:right w:val="none" w:sz="0" w:space="0" w:color="auto"/>
      </w:divBdr>
      <w:divsChild>
        <w:div w:id="136262029">
          <w:marLeft w:val="0"/>
          <w:marRight w:val="0"/>
          <w:marTop w:val="0"/>
          <w:marBottom w:val="0"/>
          <w:divBdr>
            <w:top w:val="none" w:sz="0" w:space="0" w:color="auto"/>
            <w:left w:val="none" w:sz="0" w:space="0" w:color="auto"/>
            <w:bottom w:val="none" w:sz="0" w:space="0" w:color="auto"/>
            <w:right w:val="none" w:sz="0" w:space="0" w:color="auto"/>
          </w:divBdr>
          <w:divsChild>
            <w:div w:id="2076197352">
              <w:marLeft w:val="0"/>
              <w:marRight w:val="0"/>
              <w:marTop w:val="0"/>
              <w:marBottom w:val="0"/>
              <w:divBdr>
                <w:top w:val="none" w:sz="0" w:space="0" w:color="auto"/>
                <w:left w:val="none" w:sz="0" w:space="0" w:color="auto"/>
                <w:bottom w:val="none" w:sz="0" w:space="0" w:color="auto"/>
                <w:right w:val="none" w:sz="0" w:space="0" w:color="auto"/>
              </w:divBdr>
              <w:divsChild>
                <w:div w:id="42719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973713">
      <w:bodyDiv w:val="1"/>
      <w:marLeft w:val="0"/>
      <w:marRight w:val="0"/>
      <w:marTop w:val="0"/>
      <w:marBottom w:val="0"/>
      <w:divBdr>
        <w:top w:val="none" w:sz="0" w:space="0" w:color="auto"/>
        <w:left w:val="none" w:sz="0" w:space="0" w:color="auto"/>
        <w:bottom w:val="none" w:sz="0" w:space="0" w:color="auto"/>
        <w:right w:val="none" w:sz="0" w:space="0" w:color="auto"/>
      </w:divBdr>
    </w:div>
    <w:div w:id="257256410">
      <w:bodyDiv w:val="1"/>
      <w:marLeft w:val="0"/>
      <w:marRight w:val="0"/>
      <w:marTop w:val="0"/>
      <w:marBottom w:val="0"/>
      <w:divBdr>
        <w:top w:val="none" w:sz="0" w:space="0" w:color="auto"/>
        <w:left w:val="none" w:sz="0" w:space="0" w:color="auto"/>
        <w:bottom w:val="none" w:sz="0" w:space="0" w:color="auto"/>
        <w:right w:val="none" w:sz="0" w:space="0" w:color="auto"/>
      </w:divBdr>
    </w:div>
    <w:div w:id="297221911">
      <w:bodyDiv w:val="1"/>
      <w:marLeft w:val="0"/>
      <w:marRight w:val="0"/>
      <w:marTop w:val="0"/>
      <w:marBottom w:val="0"/>
      <w:divBdr>
        <w:top w:val="none" w:sz="0" w:space="0" w:color="auto"/>
        <w:left w:val="none" w:sz="0" w:space="0" w:color="auto"/>
        <w:bottom w:val="none" w:sz="0" w:space="0" w:color="auto"/>
        <w:right w:val="none" w:sz="0" w:space="0" w:color="auto"/>
      </w:divBdr>
    </w:div>
    <w:div w:id="328170086">
      <w:bodyDiv w:val="1"/>
      <w:marLeft w:val="0"/>
      <w:marRight w:val="0"/>
      <w:marTop w:val="0"/>
      <w:marBottom w:val="0"/>
      <w:divBdr>
        <w:top w:val="none" w:sz="0" w:space="0" w:color="auto"/>
        <w:left w:val="none" w:sz="0" w:space="0" w:color="auto"/>
        <w:bottom w:val="none" w:sz="0" w:space="0" w:color="auto"/>
        <w:right w:val="none" w:sz="0" w:space="0" w:color="auto"/>
      </w:divBdr>
    </w:div>
    <w:div w:id="331295111">
      <w:bodyDiv w:val="1"/>
      <w:marLeft w:val="0"/>
      <w:marRight w:val="0"/>
      <w:marTop w:val="0"/>
      <w:marBottom w:val="0"/>
      <w:divBdr>
        <w:top w:val="none" w:sz="0" w:space="0" w:color="auto"/>
        <w:left w:val="none" w:sz="0" w:space="0" w:color="auto"/>
        <w:bottom w:val="none" w:sz="0" w:space="0" w:color="auto"/>
        <w:right w:val="none" w:sz="0" w:space="0" w:color="auto"/>
      </w:divBdr>
      <w:divsChild>
        <w:div w:id="1538195859">
          <w:marLeft w:val="0"/>
          <w:marRight w:val="0"/>
          <w:marTop w:val="0"/>
          <w:marBottom w:val="0"/>
          <w:divBdr>
            <w:top w:val="none" w:sz="0" w:space="0" w:color="auto"/>
            <w:left w:val="none" w:sz="0" w:space="0" w:color="auto"/>
            <w:bottom w:val="none" w:sz="0" w:space="0" w:color="auto"/>
            <w:right w:val="none" w:sz="0" w:space="0" w:color="auto"/>
          </w:divBdr>
          <w:divsChild>
            <w:div w:id="1618488626">
              <w:marLeft w:val="0"/>
              <w:marRight w:val="0"/>
              <w:marTop w:val="0"/>
              <w:marBottom w:val="0"/>
              <w:divBdr>
                <w:top w:val="none" w:sz="0" w:space="0" w:color="auto"/>
                <w:left w:val="none" w:sz="0" w:space="0" w:color="auto"/>
                <w:bottom w:val="none" w:sz="0" w:space="0" w:color="auto"/>
                <w:right w:val="none" w:sz="0" w:space="0" w:color="auto"/>
              </w:divBdr>
              <w:divsChild>
                <w:div w:id="381296404">
                  <w:marLeft w:val="0"/>
                  <w:marRight w:val="0"/>
                  <w:marTop w:val="0"/>
                  <w:marBottom w:val="0"/>
                  <w:divBdr>
                    <w:top w:val="none" w:sz="0" w:space="0" w:color="auto"/>
                    <w:left w:val="none" w:sz="0" w:space="0" w:color="auto"/>
                    <w:bottom w:val="none" w:sz="0" w:space="0" w:color="auto"/>
                    <w:right w:val="none" w:sz="0" w:space="0" w:color="auto"/>
                  </w:divBdr>
                </w:div>
              </w:divsChild>
            </w:div>
            <w:div w:id="1046679999">
              <w:marLeft w:val="0"/>
              <w:marRight w:val="0"/>
              <w:marTop w:val="0"/>
              <w:marBottom w:val="0"/>
              <w:divBdr>
                <w:top w:val="none" w:sz="0" w:space="0" w:color="auto"/>
                <w:left w:val="none" w:sz="0" w:space="0" w:color="auto"/>
                <w:bottom w:val="none" w:sz="0" w:space="0" w:color="auto"/>
                <w:right w:val="none" w:sz="0" w:space="0" w:color="auto"/>
              </w:divBdr>
              <w:divsChild>
                <w:div w:id="17747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00393">
          <w:marLeft w:val="0"/>
          <w:marRight w:val="0"/>
          <w:marTop w:val="0"/>
          <w:marBottom w:val="0"/>
          <w:divBdr>
            <w:top w:val="none" w:sz="0" w:space="0" w:color="auto"/>
            <w:left w:val="none" w:sz="0" w:space="0" w:color="auto"/>
            <w:bottom w:val="none" w:sz="0" w:space="0" w:color="auto"/>
            <w:right w:val="none" w:sz="0" w:space="0" w:color="auto"/>
          </w:divBdr>
          <w:divsChild>
            <w:div w:id="1085297986">
              <w:marLeft w:val="0"/>
              <w:marRight w:val="0"/>
              <w:marTop w:val="0"/>
              <w:marBottom w:val="0"/>
              <w:divBdr>
                <w:top w:val="none" w:sz="0" w:space="0" w:color="auto"/>
                <w:left w:val="none" w:sz="0" w:space="0" w:color="auto"/>
                <w:bottom w:val="none" w:sz="0" w:space="0" w:color="auto"/>
                <w:right w:val="none" w:sz="0" w:space="0" w:color="auto"/>
              </w:divBdr>
              <w:divsChild>
                <w:div w:id="183922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91998">
      <w:bodyDiv w:val="1"/>
      <w:marLeft w:val="0"/>
      <w:marRight w:val="0"/>
      <w:marTop w:val="0"/>
      <w:marBottom w:val="0"/>
      <w:divBdr>
        <w:top w:val="none" w:sz="0" w:space="0" w:color="auto"/>
        <w:left w:val="none" w:sz="0" w:space="0" w:color="auto"/>
        <w:bottom w:val="none" w:sz="0" w:space="0" w:color="auto"/>
        <w:right w:val="none" w:sz="0" w:space="0" w:color="auto"/>
      </w:divBdr>
    </w:div>
    <w:div w:id="353269375">
      <w:bodyDiv w:val="1"/>
      <w:marLeft w:val="0"/>
      <w:marRight w:val="0"/>
      <w:marTop w:val="0"/>
      <w:marBottom w:val="0"/>
      <w:divBdr>
        <w:top w:val="none" w:sz="0" w:space="0" w:color="auto"/>
        <w:left w:val="none" w:sz="0" w:space="0" w:color="auto"/>
        <w:bottom w:val="none" w:sz="0" w:space="0" w:color="auto"/>
        <w:right w:val="none" w:sz="0" w:space="0" w:color="auto"/>
      </w:divBdr>
    </w:div>
    <w:div w:id="354313825">
      <w:bodyDiv w:val="1"/>
      <w:marLeft w:val="0"/>
      <w:marRight w:val="0"/>
      <w:marTop w:val="0"/>
      <w:marBottom w:val="0"/>
      <w:divBdr>
        <w:top w:val="none" w:sz="0" w:space="0" w:color="auto"/>
        <w:left w:val="none" w:sz="0" w:space="0" w:color="auto"/>
        <w:bottom w:val="none" w:sz="0" w:space="0" w:color="auto"/>
        <w:right w:val="none" w:sz="0" w:space="0" w:color="auto"/>
      </w:divBdr>
    </w:div>
    <w:div w:id="361900523">
      <w:bodyDiv w:val="1"/>
      <w:marLeft w:val="0"/>
      <w:marRight w:val="0"/>
      <w:marTop w:val="0"/>
      <w:marBottom w:val="0"/>
      <w:divBdr>
        <w:top w:val="none" w:sz="0" w:space="0" w:color="auto"/>
        <w:left w:val="none" w:sz="0" w:space="0" w:color="auto"/>
        <w:bottom w:val="none" w:sz="0" w:space="0" w:color="auto"/>
        <w:right w:val="none" w:sz="0" w:space="0" w:color="auto"/>
      </w:divBdr>
    </w:div>
    <w:div w:id="393360759">
      <w:bodyDiv w:val="1"/>
      <w:marLeft w:val="0"/>
      <w:marRight w:val="0"/>
      <w:marTop w:val="0"/>
      <w:marBottom w:val="0"/>
      <w:divBdr>
        <w:top w:val="none" w:sz="0" w:space="0" w:color="auto"/>
        <w:left w:val="none" w:sz="0" w:space="0" w:color="auto"/>
        <w:bottom w:val="none" w:sz="0" w:space="0" w:color="auto"/>
        <w:right w:val="none" w:sz="0" w:space="0" w:color="auto"/>
      </w:divBdr>
    </w:div>
    <w:div w:id="395710990">
      <w:bodyDiv w:val="1"/>
      <w:marLeft w:val="0"/>
      <w:marRight w:val="0"/>
      <w:marTop w:val="0"/>
      <w:marBottom w:val="0"/>
      <w:divBdr>
        <w:top w:val="none" w:sz="0" w:space="0" w:color="auto"/>
        <w:left w:val="none" w:sz="0" w:space="0" w:color="auto"/>
        <w:bottom w:val="none" w:sz="0" w:space="0" w:color="auto"/>
        <w:right w:val="none" w:sz="0" w:space="0" w:color="auto"/>
      </w:divBdr>
      <w:divsChild>
        <w:div w:id="1661345971">
          <w:marLeft w:val="0"/>
          <w:marRight w:val="0"/>
          <w:marTop w:val="0"/>
          <w:marBottom w:val="0"/>
          <w:divBdr>
            <w:top w:val="none" w:sz="0" w:space="0" w:color="auto"/>
            <w:left w:val="none" w:sz="0" w:space="0" w:color="auto"/>
            <w:bottom w:val="none" w:sz="0" w:space="0" w:color="auto"/>
            <w:right w:val="none" w:sz="0" w:space="0" w:color="auto"/>
          </w:divBdr>
          <w:divsChild>
            <w:div w:id="1833594837">
              <w:marLeft w:val="0"/>
              <w:marRight w:val="0"/>
              <w:marTop w:val="0"/>
              <w:marBottom w:val="0"/>
              <w:divBdr>
                <w:top w:val="none" w:sz="0" w:space="0" w:color="auto"/>
                <w:left w:val="none" w:sz="0" w:space="0" w:color="auto"/>
                <w:bottom w:val="none" w:sz="0" w:space="0" w:color="auto"/>
                <w:right w:val="none" w:sz="0" w:space="0" w:color="auto"/>
              </w:divBdr>
              <w:divsChild>
                <w:div w:id="20428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4529">
      <w:bodyDiv w:val="1"/>
      <w:marLeft w:val="0"/>
      <w:marRight w:val="0"/>
      <w:marTop w:val="0"/>
      <w:marBottom w:val="0"/>
      <w:divBdr>
        <w:top w:val="none" w:sz="0" w:space="0" w:color="auto"/>
        <w:left w:val="none" w:sz="0" w:space="0" w:color="auto"/>
        <w:bottom w:val="none" w:sz="0" w:space="0" w:color="auto"/>
        <w:right w:val="none" w:sz="0" w:space="0" w:color="auto"/>
      </w:divBdr>
    </w:div>
    <w:div w:id="408428480">
      <w:bodyDiv w:val="1"/>
      <w:marLeft w:val="0"/>
      <w:marRight w:val="0"/>
      <w:marTop w:val="0"/>
      <w:marBottom w:val="0"/>
      <w:divBdr>
        <w:top w:val="none" w:sz="0" w:space="0" w:color="auto"/>
        <w:left w:val="none" w:sz="0" w:space="0" w:color="auto"/>
        <w:bottom w:val="none" w:sz="0" w:space="0" w:color="auto"/>
        <w:right w:val="none" w:sz="0" w:space="0" w:color="auto"/>
      </w:divBdr>
    </w:div>
    <w:div w:id="428627133">
      <w:bodyDiv w:val="1"/>
      <w:marLeft w:val="0"/>
      <w:marRight w:val="0"/>
      <w:marTop w:val="0"/>
      <w:marBottom w:val="0"/>
      <w:divBdr>
        <w:top w:val="none" w:sz="0" w:space="0" w:color="auto"/>
        <w:left w:val="none" w:sz="0" w:space="0" w:color="auto"/>
        <w:bottom w:val="none" w:sz="0" w:space="0" w:color="auto"/>
        <w:right w:val="none" w:sz="0" w:space="0" w:color="auto"/>
      </w:divBdr>
    </w:div>
    <w:div w:id="430319913">
      <w:bodyDiv w:val="1"/>
      <w:marLeft w:val="0"/>
      <w:marRight w:val="0"/>
      <w:marTop w:val="0"/>
      <w:marBottom w:val="0"/>
      <w:divBdr>
        <w:top w:val="none" w:sz="0" w:space="0" w:color="auto"/>
        <w:left w:val="none" w:sz="0" w:space="0" w:color="auto"/>
        <w:bottom w:val="none" w:sz="0" w:space="0" w:color="auto"/>
        <w:right w:val="none" w:sz="0" w:space="0" w:color="auto"/>
      </w:divBdr>
    </w:div>
    <w:div w:id="462845897">
      <w:bodyDiv w:val="1"/>
      <w:marLeft w:val="0"/>
      <w:marRight w:val="0"/>
      <w:marTop w:val="0"/>
      <w:marBottom w:val="0"/>
      <w:divBdr>
        <w:top w:val="none" w:sz="0" w:space="0" w:color="auto"/>
        <w:left w:val="none" w:sz="0" w:space="0" w:color="auto"/>
        <w:bottom w:val="none" w:sz="0" w:space="0" w:color="auto"/>
        <w:right w:val="none" w:sz="0" w:space="0" w:color="auto"/>
      </w:divBdr>
    </w:div>
    <w:div w:id="494806797">
      <w:bodyDiv w:val="1"/>
      <w:marLeft w:val="0"/>
      <w:marRight w:val="0"/>
      <w:marTop w:val="0"/>
      <w:marBottom w:val="0"/>
      <w:divBdr>
        <w:top w:val="none" w:sz="0" w:space="0" w:color="auto"/>
        <w:left w:val="none" w:sz="0" w:space="0" w:color="auto"/>
        <w:bottom w:val="none" w:sz="0" w:space="0" w:color="auto"/>
        <w:right w:val="none" w:sz="0" w:space="0" w:color="auto"/>
      </w:divBdr>
    </w:div>
    <w:div w:id="506558545">
      <w:bodyDiv w:val="1"/>
      <w:marLeft w:val="0"/>
      <w:marRight w:val="0"/>
      <w:marTop w:val="0"/>
      <w:marBottom w:val="0"/>
      <w:divBdr>
        <w:top w:val="none" w:sz="0" w:space="0" w:color="auto"/>
        <w:left w:val="none" w:sz="0" w:space="0" w:color="auto"/>
        <w:bottom w:val="none" w:sz="0" w:space="0" w:color="auto"/>
        <w:right w:val="none" w:sz="0" w:space="0" w:color="auto"/>
      </w:divBdr>
    </w:div>
    <w:div w:id="569926444">
      <w:bodyDiv w:val="1"/>
      <w:marLeft w:val="0"/>
      <w:marRight w:val="0"/>
      <w:marTop w:val="0"/>
      <w:marBottom w:val="0"/>
      <w:divBdr>
        <w:top w:val="none" w:sz="0" w:space="0" w:color="auto"/>
        <w:left w:val="none" w:sz="0" w:space="0" w:color="auto"/>
        <w:bottom w:val="none" w:sz="0" w:space="0" w:color="auto"/>
        <w:right w:val="none" w:sz="0" w:space="0" w:color="auto"/>
      </w:divBdr>
    </w:div>
    <w:div w:id="573465857">
      <w:bodyDiv w:val="1"/>
      <w:marLeft w:val="0"/>
      <w:marRight w:val="0"/>
      <w:marTop w:val="0"/>
      <w:marBottom w:val="0"/>
      <w:divBdr>
        <w:top w:val="none" w:sz="0" w:space="0" w:color="auto"/>
        <w:left w:val="none" w:sz="0" w:space="0" w:color="auto"/>
        <w:bottom w:val="none" w:sz="0" w:space="0" w:color="auto"/>
        <w:right w:val="none" w:sz="0" w:space="0" w:color="auto"/>
      </w:divBdr>
    </w:div>
    <w:div w:id="580680615">
      <w:bodyDiv w:val="1"/>
      <w:marLeft w:val="0"/>
      <w:marRight w:val="0"/>
      <w:marTop w:val="0"/>
      <w:marBottom w:val="0"/>
      <w:divBdr>
        <w:top w:val="none" w:sz="0" w:space="0" w:color="auto"/>
        <w:left w:val="none" w:sz="0" w:space="0" w:color="auto"/>
        <w:bottom w:val="none" w:sz="0" w:space="0" w:color="auto"/>
        <w:right w:val="none" w:sz="0" w:space="0" w:color="auto"/>
      </w:divBdr>
    </w:div>
    <w:div w:id="583614496">
      <w:bodyDiv w:val="1"/>
      <w:marLeft w:val="0"/>
      <w:marRight w:val="0"/>
      <w:marTop w:val="0"/>
      <w:marBottom w:val="0"/>
      <w:divBdr>
        <w:top w:val="none" w:sz="0" w:space="0" w:color="auto"/>
        <w:left w:val="none" w:sz="0" w:space="0" w:color="auto"/>
        <w:bottom w:val="none" w:sz="0" w:space="0" w:color="auto"/>
        <w:right w:val="none" w:sz="0" w:space="0" w:color="auto"/>
      </w:divBdr>
    </w:div>
    <w:div w:id="590938714">
      <w:bodyDiv w:val="1"/>
      <w:marLeft w:val="0"/>
      <w:marRight w:val="0"/>
      <w:marTop w:val="0"/>
      <w:marBottom w:val="0"/>
      <w:divBdr>
        <w:top w:val="none" w:sz="0" w:space="0" w:color="auto"/>
        <w:left w:val="none" w:sz="0" w:space="0" w:color="auto"/>
        <w:bottom w:val="none" w:sz="0" w:space="0" w:color="auto"/>
        <w:right w:val="none" w:sz="0" w:space="0" w:color="auto"/>
      </w:divBdr>
    </w:div>
    <w:div w:id="592590742">
      <w:bodyDiv w:val="1"/>
      <w:marLeft w:val="0"/>
      <w:marRight w:val="0"/>
      <w:marTop w:val="0"/>
      <w:marBottom w:val="0"/>
      <w:divBdr>
        <w:top w:val="none" w:sz="0" w:space="0" w:color="auto"/>
        <w:left w:val="none" w:sz="0" w:space="0" w:color="auto"/>
        <w:bottom w:val="none" w:sz="0" w:space="0" w:color="auto"/>
        <w:right w:val="none" w:sz="0" w:space="0" w:color="auto"/>
      </w:divBdr>
      <w:divsChild>
        <w:div w:id="716659849">
          <w:marLeft w:val="0"/>
          <w:marRight w:val="0"/>
          <w:marTop w:val="0"/>
          <w:marBottom w:val="0"/>
          <w:divBdr>
            <w:top w:val="none" w:sz="0" w:space="0" w:color="auto"/>
            <w:left w:val="none" w:sz="0" w:space="0" w:color="auto"/>
            <w:bottom w:val="none" w:sz="0" w:space="0" w:color="auto"/>
            <w:right w:val="none" w:sz="0" w:space="0" w:color="auto"/>
          </w:divBdr>
          <w:divsChild>
            <w:div w:id="1665235270">
              <w:marLeft w:val="0"/>
              <w:marRight w:val="0"/>
              <w:marTop w:val="0"/>
              <w:marBottom w:val="0"/>
              <w:divBdr>
                <w:top w:val="none" w:sz="0" w:space="0" w:color="auto"/>
                <w:left w:val="none" w:sz="0" w:space="0" w:color="auto"/>
                <w:bottom w:val="none" w:sz="0" w:space="0" w:color="auto"/>
                <w:right w:val="none" w:sz="0" w:space="0" w:color="auto"/>
              </w:divBdr>
              <w:divsChild>
                <w:div w:id="2920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11575">
      <w:bodyDiv w:val="1"/>
      <w:marLeft w:val="0"/>
      <w:marRight w:val="0"/>
      <w:marTop w:val="0"/>
      <w:marBottom w:val="0"/>
      <w:divBdr>
        <w:top w:val="none" w:sz="0" w:space="0" w:color="auto"/>
        <w:left w:val="none" w:sz="0" w:space="0" w:color="auto"/>
        <w:bottom w:val="none" w:sz="0" w:space="0" w:color="auto"/>
        <w:right w:val="none" w:sz="0" w:space="0" w:color="auto"/>
      </w:divBdr>
    </w:div>
    <w:div w:id="604386258">
      <w:bodyDiv w:val="1"/>
      <w:marLeft w:val="0"/>
      <w:marRight w:val="0"/>
      <w:marTop w:val="0"/>
      <w:marBottom w:val="0"/>
      <w:divBdr>
        <w:top w:val="none" w:sz="0" w:space="0" w:color="auto"/>
        <w:left w:val="none" w:sz="0" w:space="0" w:color="auto"/>
        <w:bottom w:val="none" w:sz="0" w:space="0" w:color="auto"/>
        <w:right w:val="none" w:sz="0" w:space="0" w:color="auto"/>
      </w:divBdr>
    </w:div>
    <w:div w:id="657075968">
      <w:bodyDiv w:val="1"/>
      <w:marLeft w:val="0"/>
      <w:marRight w:val="0"/>
      <w:marTop w:val="0"/>
      <w:marBottom w:val="0"/>
      <w:divBdr>
        <w:top w:val="none" w:sz="0" w:space="0" w:color="auto"/>
        <w:left w:val="none" w:sz="0" w:space="0" w:color="auto"/>
        <w:bottom w:val="none" w:sz="0" w:space="0" w:color="auto"/>
        <w:right w:val="none" w:sz="0" w:space="0" w:color="auto"/>
      </w:divBdr>
    </w:div>
    <w:div w:id="662709365">
      <w:bodyDiv w:val="1"/>
      <w:marLeft w:val="0"/>
      <w:marRight w:val="0"/>
      <w:marTop w:val="0"/>
      <w:marBottom w:val="0"/>
      <w:divBdr>
        <w:top w:val="none" w:sz="0" w:space="0" w:color="auto"/>
        <w:left w:val="none" w:sz="0" w:space="0" w:color="auto"/>
        <w:bottom w:val="none" w:sz="0" w:space="0" w:color="auto"/>
        <w:right w:val="none" w:sz="0" w:space="0" w:color="auto"/>
      </w:divBdr>
      <w:divsChild>
        <w:div w:id="1666276216">
          <w:marLeft w:val="547"/>
          <w:marRight w:val="0"/>
          <w:marTop w:val="0"/>
          <w:marBottom w:val="0"/>
          <w:divBdr>
            <w:top w:val="none" w:sz="0" w:space="0" w:color="auto"/>
            <w:left w:val="none" w:sz="0" w:space="0" w:color="auto"/>
            <w:bottom w:val="none" w:sz="0" w:space="0" w:color="auto"/>
            <w:right w:val="none" w:sz="0" w:space="0" w:color="auto"/>
          </w:divBdr>
        </w:div>
      </w:divsChild>
    </w:div>
    <w:div w:id="667364589">
      <w:bodyDiv w:val="1"/>
      <w:marLeft w:val="0"/>
      <w:marRight w:val="0"/>
      <w:marTop w:val="0"/>
      <w:marBottom w:val="0"/>
      <w:divBdr>
        <w:top w:val="none" w:sz="0" w:space="0" w:color="auto"/>
        <w:left w:val="none" w:sz="0" w:space="0" w:color="auto"/>
        <w:bottom w:val="none" w:sz="0" w:space="0" w:color="auto"/>
        <w:right w:val="none" w:sz="0" w:space="0" w:color="auto"/>
      </w:divBdr>
      <w:divsChild>
        <w:div w:id="993416989">
          <w:marLeft w:val="0"/>
          <w:marRight w:val="0"/>
          <w:marTop w:val="0"/>
          <w:marBottom w:val="0"/>
          <w:divBdr>
            <w:top w:val="none" w:sz="0" w:space="0" w:color="auto"/>
            <w:left w:val="none" w:sz="0" w:space="0" w:color="auto"/>
            <w:bottom w:val="none" w:sz="0" w:space="0" w:color="auto"/>
            <w:right w:val="none" w:sz="0" w:space="0" w:color="auto"/>
          </w:divBdr>
          <w:divsChild>
            <w:div w:id="1781030403">
              <w:marLeft w:val="0"/>
              <w:marRight w:val="0"/>
              <w:marTop w:val="0"/>
              <w:marBottom w:val="0"/>
              <w:divBdr>
                <w:top w:val="none" w:sz="0" w:space="0" w:color="auto"/>
                <w:left w:val="none" w:sz="0" w:space="0" w:color="auto"/>
                <w:bottom w:val="none" w:sz="0" w:space="0" w:color="auto"/>
                <w:right w:val="none" w:sz="0" w:space="0" w:color="auto"/>
              </w:divBdr>
              <w:divsChild>
                <w:div w:id="19716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25460">
      <w:bodyDiv w:val="1"/>
      <w:marLeft w:val="0"/>
      <w:marRight w:val="0"/>
      <w:marTop w:val="0"/>
      <w:marBottom w:val="0"/>
      <w:divBdr>
        <w:top w:val="none" w:sz="0" w:space="0" w:color="auto"/>
        <w:left w:val="none" w:sz="0" w:space="0" w:color="auto"/>
        <w:bottom w:val="none" w:sz="0" w:space="0" w:color="auto"/>
        <w:right w:val="none" w:sz="0" w:space="0" w:color="auto"/>
      </w:divBdr>
    </w:div>
    <w:div w:id="717972244">
      <w:bodyDiv w:val="1"/>
      <w:marLeft w:val="0"/>
      <w:marRight w:val="0"/>
      <w:marTop w:val="0"/>
      <w:marBottom w:val="0"/>
      <w:divBdr>
        <w:top w:val="none" w:sz="0" w:space="0" w:color="auto"/>
        <w:left w:val="none" w:sz="0" w:space="0" w:color="auto"/>
        <w:bottom w:val="none" w:sz="0" w:space="0" w:color="auto"/>
        <w:right w:val="none" w:sz="0" w:space="0" w:color="auto"/>
      </w:divBdr>
    </w:div>
    <w:div w:id="737358381">
      <w:bodyDiv w:val="1"/>
      <w:marLeft w:val="0"/>
      <w:marRight w:val="0"/>
      <w:marTop w:val="0"/>
      <w:marBottom w:val="0"/>
      <w:divBdr>
        <w:top w:val="none" w:sz="0" w:space="0" w:color="auto"/>
        <w:left w:val="none" w:sz="0" w:space="0" w:color="auto"/>
        <w:bottom w:val="none" w:sz="0" w:space="0" w:color="auto"/>
        <w:right w:val="none" w:sz="0" w:space="0" w:color="auto"/>
      </w:divBdr>
    </w:div>
    <w:div w:id="771782972">
      <w:bodyDiv w:val="1"/>
      <w:marLeft w:val="0"/>
      <w:marRight w:val="0"/>
      <w:marTop w:val="0"/>
      <w:marBottom w:val="0"/>
      <w:divBdr>
        <w:top w:val="none" w:sz="0" w:space="0" w:color="auto"/>
        <w:left w:val="none" w:sz="0" w:space="0" w:color="auto"/>
        <w:bottom w:val="none" w:sz="0" w:space="0" w:color="auto"/>
        <w:right w:val="none" w:sz="0" w:space="0" w:color="auto"/>
      </w:divBdr>
    </w:div>
    <w:div w:id="773865047">
      <w:bodyDiv w:val="1"/>
      <w:marLeft w:val="0"/>
      <w:marRight w:val="0"/>
      <w:marTop w:val="0"/>
      <w:marBottom w:val="0"/>
      <w:divBdr>
        <w:top w:val="none" w:sz="0" w:space="0" w:color="auto"/>
        <w:left w:val="none" w:sz="0" w:space="0" w:color="auto"/>
        <w:bottom w:val="none" w:sz="0" w:space="0" w:color="auto"/>
        <w:right w:val="none" w:sz="0" w:space="0" w:color="auto"/>
      </w:divBdr>
    </w:div>
    <w:div w:id="774593312">
      <w:bodyDiv w:val="1"/>
      <w:marLeft w:val="0"/>
      <w:marRight w:val="0"/>
      <w:marTop w:val="0"/>
      <w:marBottom w:val="0"/>
      <w:divBdr>
        <w:top w:val="none" w:sz="0" w:space="0" w:color="auto"/>
        <w:left w:val="none" w:sz="0" w:space="0" w:color="auto"/>
        <w:bottom w:val="none" w:sz="0" w:space="0" w:color="auto"/>
        <w:right w:val="none" w:sz="0" w:space="0" w:color="auto"/>
      </w:divBdr>
    </w:div>
    <w:div w:id="786697944">
      <w:bodyDiv w:val="1"/>
      <w:marLeft w:val="0"/>
      <w:marRight w:val="0"/>
      <w:marTop w:val="0"/>
      <w:marBottom w:val="0"/>
      <w:divBdr>
        <w:top w:val="none" w:sz="0" w:space="0" w:color="auto"/>
        <w:left w:val="none" w:sz="0" w:space="0" w:color="auto"/>
        <w:bottom w:val="none" w:sz="0" w:space="0" w:color="auto"/>
        <w:right w:val="none" w:sz="0" w:space="0" w:color="auto"/>
      </w:divBdr>
    </w:div>
    <w:div w:id="790704943">
      <w:bodyDiv w:val="1"/>
      <w:marLeft w:val="0"/>
      <w:marRight w:val="0"/>
      <w:marTop w:val="0"/>
      <w:marBottom w:val="0"/>
      <w:divBdr>
        <w:top w:val="none" w:sz="0" w:space="0" w:color="auto"/>
        <w:left w:val="none" w:sz="0" w:space="0" w:color="auto"/>
        <w:bottom w:val="none" w:sz="0" w:space="0" w:color="auto"/>
        <w:right w:val="none" w:sz="0" w:space="0" w:color="auto"/>
      </w:divBdr>
    </w:div>
    <w:div w:id="792021739">
      <w:bodyDiv w:val="1"/>
      <w:marLeft w:val="0"/>
      <w:marRight w:val="0"/>
      <w:marTop w:val="0"/>
      <w:marBottom w:val="0"/>
      <w:divBdr>
        <w:top w:val="none" w:sz="0" w:space="0" w:color="auto"/>
        <w:left w:val="none" w:sz="0" w:space="0" w:color="auto"/>
        <w:bottom w:val="none" w:sz="0" w:space="0" w:color="auto"/>
        <w:right w:val="none" w:sz="0" w:space="0" w:color="auto"/>
      </w:divBdr>
    </w:div>
    <w:div w:id="796416682">
      <w:bodyDiv w:val="1"/>
      <w:marLeft w:val="0"/>
      <w:marRight w:val="0"/>
      <w:marTop w:val="0"/>
      <w:marBottom w:val="0"/>
      <w:divBdr>
        <w:top w:val="none" w:sz="0" w:space="0" w:color="auto"/>
        <w:left w:val="none" w:sz="0" w:space="0" w:color="auto"/>
        <w:bottom w:val="none" w:sz="0" w:space="0" w:color="auto"/>
        <w:right w:val="none" w:sz="0" w:space="0" w:color="auto"/>
      </w:divBdr>
    </w:div>
    <w:div w:id="797459318">
      <w:bodyDiv w:val="1"/>
      <w:marLeft w:val="0"/>
      <w:marRight w:val="0"/>
      <w:marTop w:val="0"/>
      <w:marBottom w:val="0"/>
      <w:divBdr>
        <w:top w:val="none" w:sz="0" w:space="0" w:color="auto"/>
        <w:left w:val="none" w:sz="0" w:space="0" w:color="auto"/>
        <w:bottom w:val="none" w:sz="0" w:space="0" w:color="auto"/>
        <w:right w:val="none" w:sz="0" w:space="0" w:color="auto"/>
      </w:divBdr>
    </w:div>
    <w:div w:id="808938295">
      <w:bodyDiv w:val="1"/>
      <w:marLeft w:val="0"/>
      <w:marRight w:val="0"/>
      <w:marTop w:val="0"/>
      <w:marBottom w:val="0"/>
      <w:divBdr>
        <w:top w:val="none" w:sz="0" w:space="0" w:color="auto"/>
        <w:left w:val="none" w:sz="0" w:space="0" w:color="auto"/>
        <w:bottom w:val="none" w:sz="0" w:space="0" w:color="auto"/>
        <w:right w:val="none" w:sz="0" w:space="0" w:color="auto"/>
      </w:divBdr>
    </w:div>
    <w:div w:id="825242491">
      <w:bodyDiv w:val="1"/>
      <w:marLeft w:val="0"/>
      <w:marRight w:val="0"/>
      <w:marTop w:val="0"/>
      <w:marBottom w:val="0"/>
      <w:divBdr>
        <w:top w:val="none" w:sz="0" w:space="0" w:color="auto"/>
        <w:left w:val="none" w:sz="0" w:space="0" w:color="auto"/>
        <w:bottom w:val="none" w:sz="0" w:space="0" w:color="auto"/>
        <w:right w:val="none" w:sz="0" w:space="0" w:color="auto"/>
      </w:divBdr>
    </w:div>
    <w:div w:id="846751374">
      <w:bodyDiv w:val="1"/>
      <w:marLeft w:val="0"/>
      <w:marRight w:val="0"/>
      <w:marTop w:val="0"/>
      <w:marBottom w:val="0"/>
      <w:divBdr>
        <w:top w:val="none" w:sz="0" w:space="0" w:color="auto"/>
        <w:left w:val="none" w:sz="0" w:space="0" w:color="auto"/>
        <w:bottom w:val="none" w:sz="0" w:space="0" w:color="auto"/>
        <w:right w:val="none" w:sz="0" w:space="0" w:color="auto"/>
      </w:divBdr>
    </w:div>
    <w:div w:id="851921591">
      <w:bodyDiv w:val="1"/>
      <w:marLeft w:val="0"/>
      <w:marRight w:val="0"/>
      <w:marTop w:val="0"/>
      <w:marBottom w:val="0"/>
      <w:divBdr>
        <w:top w:val="none" w:sz="0" w:space="0" w:color="auto"/>
        <w:left w:val="none" w:sz="0" w:space="0" w:color="auto"/>
        <w:bottom w:val="none" w:sz="0" w:space="0" w:color="auto"/>
        <w:right w:val="none" w:sz="0" w:space="0" w:color="auto"/>
      </w:divBdr>
    </w:div>
    <w:div w:id="883102911">
      <w:bodyDiv w:val="1"/>
      <w:marLeft w:val="0"/>
      <w:marRight w:val="0"/>
      <w:marTop w:val="0"/>
      <w:marBottom w:val="0"/>
      <w:divBdr>
        <w:top w:val="none" w:sz="0" w:space="0" w:color="auto"/>
        <w:left w:val="none" w:sz="0" w:space="0" w:color="auto"/>
        <w:bottom w:val="none" w:sz="0" w:space="0" w:color="auto"/>
        <w:right w:val="none" w:sz="0" w:space="0" w:color="auto"/>
      </w:divBdr>
    </w:div>
    <w:div w:id="892278179">
      <w:bodyDiv w:val="1"/>
      <w:marLeft w:val="0"/>
      <w:marRight w:val="0"/>
      <w:marTop w:val="0"/>
      <w:marBottom w:val="0"/>
      <w:divBdr>
        <w:top w:val="none" w:sz="0" w:space="0" w:color="auto"/>
        <w:left w:val="none" w:sz="0" w:space="0" w:color="auto"/>
        <w:bottom w:val="none" w:sz="0" w:space="0" w:color="auto"/>
        <w:right w:val="none" w:sz="0" w:space="0" w:color="auto"/>
      </w:divBdr>
    </w:div>
    <w:div w:id="894241242">
      <w:bodyDiv w:val="1"/>
      <w:marLeft w:val="0"/>
      <w:marRight w:val="0"/>
      <w:marTop w:val="0"/>
      <w:marBottom w:val="0"/>
      <w:divBdr>
        <w:top w:val="none" w:sz="0" w:space="0" w:color="auto"/>
        <w:left w:val="none" w:sz="0" w:space="0" w:color="auto"/>
        <w:bottom w:val="none" w:sz="0" w:space="0" w:color="auto"/>
        <w:right w:val="none" w:sz="0" w:space="0" w:color="auto"/>
      </w:divBdr>
    </w:div>
    <w:div w:id="961231679">
      <w:bodyDiv w:val="1"/>
      <w:marLeft w:val="0"/>
      <w:marRight w:val="0"/>
      <w:marTop w:val="0"/>
      <w:marBottom w:val="0"/>
      <w:divBdr>
        <w:top w:val="none" w:sz="0" w:space="0" w:color="auto"/>
        <w:left w:val="none" w:sz="0" w:space="0" w:color="auto"/>
        <w:bottom w:val="none" w:sz="0" w:space="0" w:color="auto"/>
        <w:right w:val="none" w:sz="0" w:space="0" w:color="auto"/>
      </w:divBdr>
    </w:div>
    <w:div w:id="962077329">
      <w:bodyDiv w:val="1"/>
      <w:marLeft w:val="0"/>
      <w:marRight w:val="0"/>
      <w:marTop w:val="0"/>
      <w:marBottom w:val="0"/>
      <w:divBdr>
        <w:top w:val="none" w:sz="0" w:space="0" w:color="auto"/>
        <w:left w:val="none" w:sz="0" w:space="0" w:color="auto"/>
        <w:bottom w:val="none" w:sz="0" w:space="0" w:color="auto"/>
        <w:right w:val="none" w:sz="0" w:space="0" w:color="auto"/>
      </w:divBdr>
    </w:div>
    <w:div w:id="979264765">
      <w:bodyDiv w:val="1"/>
      <w:marLeft w:val="0"/>
      <w:marRight w:val="0"/>
      <w:marTop w:val="0"/>
      <w:marBottom w:val="0"/>
      <w:divBdr>
        <w:top w:val="none" w:sz="0" w:space="0" w:color="auto"/>
        <w:left w:val="none" w:sz="0" w:space="0" w:color="auto"/>
        <w:bottom w:val="none" w:sz="0" w:space="0" w:color="auto"/>
        <w:right w:val="none" w:sz="0" w:space="0" w:color="auto"/>
      </w:divBdr>
    </w:div>
    <w:div w:id="1040546309">
      <w:bodyDiv w:val="1"/>
      <w:marLeft w:val="0"/>
      <w:marRight w:val="0"/>
      <w:marTop w:val="0"/>
      <w:marBottom w:val="0"/>
      <w:divBdr>
        <w:top w:val="none" w:sz="0" w:space="0" w:color="auto"/>
        <w:left w:val="none" w:sz="0" w:space="0" w:color="auto"/>
        <w:bottom w:val="none" w:sz="0" w:space="0" w:color="auto"/>
        <w:right w:val="none" w:sz="0" w:space="0" w:color="auto"/>
      </w:divBdr>
    </w:div>
    <w:div w:id="1057438889">
      <w:bodyDiv w:val="1"/>
      <w:marLeft w:val="0"/>
      <w:marRight w:val="0"/>
      <w:marTop w:val="0"/>
      <w:marBottom w:val="0"/>
      <w:divBdr>
        <w:top w:val="none" w:sz="0" w:space="0" w:color="auto"/>
        <w:left w:val="none" w:sz="0" w:space="0" w:color="auto"/>
        <w:bottom w:val="none" w:sz="0" w:space="0" w:color="auto"/>
        <w:right w:val="none" w:sz="0" w:space="0" w:color="auto"/>
      </w:divBdr>
    </w:div>
    <w:div w:id="1060135275">
      <w:bodyDiv w:val="1"/>
      <w:marLeft w:val="0"/>
      <w:marRight w:val="0"/>
      <w:marTop w:val="0"/>
      <w:marBottom w:val="0"/>
      <w:divBdr>
        <w:top w:val="none" w:sz="0" w:space="0" w:color="auto"/>
        <w:left w:val="none" w:sz="0" w:space="0" w:color="auto"/>
        <w:bottom w:val="none" w:sz="0" w:space="0" w:color="auto"/>
        <w:right w:val="none" w:sz="0" w:space="0" w:color="auto"/>
      </w:divBdr>
    </w:div>
    <w:div w:id="1064374024">
      <w:bodyDiv w:val="1"/>
      <w:marLeft w:val="0"/>
      <w:marRight w:val="0"/>
      <w:marTop w:val="0"/>
      <w:marBottom w:val="0"/>
      <w:divBdr>
        <w:top w:val="none" w:sz="0" w:space="0" w:color="auto"/>
        <w:left w:val="none" w:sz="0" w:space="0" w:color="auto"/>
        <w:bottom w:val="none" w:sz="0" w:space="0" w:color="auto"/>
        <w:right w:val="none" w:sz="0" w:space="0" w:color="auto"/>
      </w:divBdr>
    </w:div>
    <w:div w:id="1081830380">
      <w:bodyDiv w:val="1"/>
      <w:marLeft w:val="0"/>
      <w:marRight w:val="0"/>
      <w:marTop w:val="0"/>
      <w:marBottom w:val="0"/>
      <w:divBdr>
        <w:top w:val="none" w:sz="0" w:space="0" w:color="auto"/>
        <w:left w:val="none" w:sz="0" w:space="0" w:color="auto"/>
        <w:bottom w:val="none" w:sz="0" w:space="0" w:color="auto"/>
        <w:right w:val="none" w:sz="0" w:space="0" w:color="auto"/>
      </w:divBdr>
      <w:divsChild>
        <w:div w:id="1506091596">
          <w:marLeft w:val="0"/>
          <w:marRight w:val="0"/>
          <w:marTop w:val="0"/>
          <w:marBottom w:val="0"/>
          <w:divBdr>
            <w:top w:val="none" w:sz="0" w:space="0" w:color="auto"/>
            <w:left w:val="none" w:sz="0" w:space="0" w:color="auto"/>
            <w:bottom w:val="none" w:sz="0" w:space="0" w:color="auto"/>
            <w:right w:val="none" w:sz="0" w:space="0" w:color="auto"/>
          </w:divBdr>
          <w:divsChild>
            <w:div w:id="698629974">
              <w:marLeft w:val="0"/>
              <w:marRight w:val="0"/>
              <w:marTop w:val="0"/>
              <w:marBottom w:val="0"/>
              <w:divBdr>
                <w:top w:val="none" w:sz="0" w:space="0" w:color="auto"/>
                <w:left w:val="none" w:sz="0" w:space="0" w:color="auto"/>
                <w:bottom w:val="none" w:sz="0" w:space="0" w:color="auto"/>
                <w:right w:val="none" w:sz="0" w:space="0" w:color="auto"/>
              </w:divBdr>
              <w:divsChild>
                <w:div w:id="19050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2794">
      <w:bodyDiv w:val="1"/>
      <w:marLeft w:val="0"/>
      <w:marRight w:val="0"/>
      <w:marTop w:val="0"/>
      <w:marBottom w:val="0"/>
      <w:divBdr>
        <w:top w:val="none" w:sz="0" w:space="0" w:color="auto"/>
        <w:left w:val="none" w:sz="0" w:space="0" w:color="auto"/>
        <w:bottom w:val="none" w:sz="0" w:space="0" w:color="auto"/>
        <w:right w:val="none" w:sz="0" w:space="0" w:color="auto"/>
      </w:divBdr>
    </w:div>
    <w:div w:id="1096635709">
      <w:bodyDiv w:val="1"/>
      <w:marLeft w:val="0"/>
      <w:marRight w:val="0"/>
      <w:marTop w:val="0"/>
      <w:marBottom w:val="0"/>
      <w:divBdr>
        <w:top w:val="none" w:sz="0" w:space="0" w:color="auto"/>
        <w:left w:val="none" w:sz="0" w:space="0" w:color="auto"/>
        <w:bottom w:val="none" w:sz="0" w:space="0" w:color="auto"/>
        <w:right w:val="none" w:sz="0" w:space="0" w:color="auto"/>
      </w:divBdr>
    </w:div>
    <w:div w:id="1111556126">
      <w:bodyDiv w:val="1"/>
      <w:marLeft w:val="0"/>
      <w:marRight w:val="0"/>
      <w:marTop w:val="0"/>
      <w:marBottom w:val="0"/>
      <w:divBdr>
        <w:top w:val="none" w:sz="0" w:space="0" w:color="auto"/>
        <w:left w:val="none" w:sz="0" w:space="0" w:color="auto"/>
        <w:bottom w:val="none" w:sz="0" w:space="0" w:color="auto"/>
        <w:right w:val="none" w:sz="0" w:space="0" w:color="auto"/>
      </w:divBdr>
    </w:div>
    <w:div w:id="1126704812">
      <w:bodyDiv w:val="1"/>
      <w:marLeft w:val="0"/>
      <w:marRight w:val="0"/>
      <w:marTop w:val="0"/>
      <w:marBottom w:val="0"/>
      <w:divBdr>
        <w:top w:val="none" w:sz="0" w:space="0" w:color="auto"/>
        <w:left w:val="none" w:sz="0" w:space="0" w:color="auto"/>
        <w:bottom w:val="none" w:sz="0" w:space="0" w:color="auto"/>
        <w:right w:val="none" w:sz="0" w:space="0" w:color="auto"/>
      </w:divBdr>
    </w:div>
    <w:div w:id="1127311060">
      <w:bodyDiv w:val="1"/>
      <w:marLeft w:val="0"/>
      <w:marRight w:val="0"/>
      <w:marTop w:val="0"/>
      <w:marBottom w:val="0"/>
      <w:divBdr>
        <w:top w:val="none" w:sz="0" w:space="0" w:color="auto"/>
        <w:left w:val="none" w:sz="0" w:space="0" w:color="auto"/>
        <w:bottom w:val="none" w:sz="0" w:space="0" w:color="auto"/>
        <w:right w:val="none" w:sz="0" w:space="0" w:color="auto"/>
      </w:divBdr>
    </w:div>
    <w:div w:id="1214152557">
      <w:bodyDiv w:val="1"/>
      <w:marLeft w:val="0"/>
      <w:marRight w:val="0"/>
      <w:marTop w:val="0"/>
      <w:marBottom w:val="0"/>
      <w:divBdr>
        <w:top w:val="none" w:sz="0" w:space="0" w:color="auto"/>
        <w:left w:val="none" w:sz="0" w:space="0" w:color="auto"/>
        <w:bottom w:val="none" w:sz="0" w:space="0" w:color="auto"/>
        <w:right w:val="none" w:sz="0" w:space="0" w:color="auto"/>
      </w:divBdr>
    </w:div>
    <w:div w:id="1218854612">
      <w:bodyDiv w:val="1"/>
      <w:marLeft w:val="0"/>
      <w:marRight w:val="0"/>
      <w:marTop w:val="0"/>
      <w:marBottom w:val="0"/>
      <w:divBdr>
        <w:top w:val="none" w:sz="0" w:space="0" w:color="auto"/>
        <w:left w:val="none" w:sz="0" w:space="0" w:color="auto"/>
        <w:bottom w:val="none" w:sz="0" w:space="0" w:color="auto"/>
        <w:right w:val="none" w:sz="0" w:space="0" w:color="auto"/>
      </w:divBdr>
    </w:div>
    <w:div w:id="1231696246">
      <w:bodyDiv w:val="1"/>
      <w:marLeft w:val="0"/>
      <w:marRight w:val="0"/>
      <w:marTop w:val="0"/>
      <w:marBottom w:val="0"/>
      <w:divBdr>
        <w:top w:val="none" w:sz="0" w:space="0" w:color="auto"/>
        <w:left w:val="none" w:sz="0" w:space="0" w:color="auto"/>
        <w:bottom w:val="none" w:sz="0" w:space="0" w:color="auto"/>
        <w:right w:val="none" w:sz="0" w:space="0" w:color="auto"/>
      </w:divBdr>
      <w:divsChild>
        <w:div w:id="1434394164">
          <w:marLeft w:val="0"/>
          <w:marRight w:val="0"/>
          <w:marTop w:val="0"/>
          <w:marBottom w:val="0"/>
          <w:divBdr>
            <w:top w:val="none" w:sz="0" w:space="0" w:color="auto"/>
            <w:left w:val="none" w:sz="0" w:space="0" w:color="auto"/>
            <w:bottom w:val="none" w:sz="0" w:space="0" w:color="auto"/>
            <w:right w:val="none" w:sz="0" w:space="0" w:color="auto"/>
          </w:divBdr>
          <w:divsChild>
            <w:div w:id="550726209">
              <w:marLeft w:val="0"/>
              <w:marRight w:val="0"/>
              <w:marTop w:val="0"/>
              <w:marBottom w:val="0"/>
              <w:divBdr>
                <w:top w:val="none" w:sz="0" w:space="0" w:color="auto"/>
                <w:left w:val="none" w:sz="0" w:space="0" w:color="auto"/>
                <w:bottom w:val="none" w:sz="0" w:space="0" w:color="auto"/>
                <w:right w:val="none" w:sz="0" w:space="0" w:color="auto"/>
              </w:divBdr>
              <w:divsChild>
                <w:div w:id="11654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4056">
      <w:bodyDiv w:val="1"/>
      <w:marLeft w:val="0"/>
      <w:marRight w:val="0"/>
      <w:marTop w:val="0"/>
      <w:marBottom w:val="0"/>
      <w:divBdr>
        <w:top w:val="none" w:sz="0" w:space="0" w:color="auto"/>
        <w:left w:val="none" w:sz="0" w:space="0" w:color="auto"/>
        <w:bottom w:val="none" w:sz="0" w:space="0" w:color="auto"/>
        <w:right w:val="none" w:sz="0" w:space="0" w:color="auto"/>
      </w:divBdr>
    </w:div>
    <w:div w:id="1298219578">
      <w:bodyDiv w:val="1"/>
      <w:marLeft w:val="0"/>
      <w:marRight w:val="0"/>
      <w:marTop w:val="0"/>
      <w:marBottom w:val="0"/>
      <w:divBdr>
        <w:top w:val="none" w:sz="0" w:space="0" w:color="auto"/>
        <w:left w:val="none" w:sz="0" w:space="0" w:color="auto"/>
        <w:bottom w:val="none" w:sz="0" w:space="0" w:color="auto"/>
        <w:right w:val="none" w:sz="0" w:space="0" w:color="auto"/>
      </w:divBdr>
    </w:div>
    <w:div w:id="1334801216">
      <w:bodyDiv w:val="1"/>
      <w:marLeft w:val="0"/>
      <w:marRight w:val="0"/>
      <w:marTop w:val="0"/>
      <w:marBottom w:val="0"/>
      <w:divBdr>
        <w:top w:val="none" w:sz="0" w:space="0" w:color="auto"/>
        <w:left w:val="none" w:sz="0" w:space="0" w:color="auto"/>
        <w:bottom w:val="none" w:sz="0" w:space="0" w:color="auto"/>
        <w:right w:val="none" w:sz="0" w:space="0" w:color="auto"/>
      </w:divBdr>
      <w:divsChild>
        <w:div w:id="1481340408">
          <w:marLeft w:val="547"/>
          <w:marRight w:val="0"/>
          <w:marTop w:val="0"/>
          <w:marBottom w:val="0"/>
          <w:divBdr>
            <w:top w:val="none" w:sz="0" w:space="0" w:color="auto"/>
            <w:left w:val="none" w:sz="0" w:space="0" w:color="auto"/>
            <w:bottom w:val="none" w:sz="0" w:space="0" w:color="auto"/>
            <w:right w:val="none" w:sz="0" w:space="0" w:color="auto"/>
          </w:divBdr>
        </w:div>
      </w:divsChild>
    </w:div>
    <w:div w:id="1376930669">
      <w:bodyDiv w:val="1"/>
      <w:marLeft w:val="0"/>
      <w:marRight w:val="0"/>
      <w:marTop w:val="0"/>
      <w:marBottom w:val="0"/>
      <w:divBdr>
        <w:top w:val="none" w:sz="0" w:space="0" w:color="auto"/>
        <w:left w:val="none" w:sz="0" w:space="0" w:color="auto"/>
        <w:bottom w:val="none" w:sz="0" w:space="0" w:color="auto"/>
        <w:right w:val="none" w:sz="0" w:space="0" w:color="auto"/>
      </w:divBdr>
      <w:divsChild>
        <w:div w:id="1377924333">
          <w:marLeft w:val="0"/>
          <w:marRight w:val="0"/>
          <w:marTop w:val="0"/>
          <w:marBottom w:val="0"/>
          <w:divBdr>
            <w:top w:val="none" w:sz="0" w:space="0" w:color="auto"/>
            <w:left w:val="none" w:sz="0" w:space="0" w:color="auto"/>
            <w:bottom w:val="none" w:sz="0" w:space="0" w:color="auto"/>
            <w:right w:val="none" w:sz="0" w:space="0" w:color="auto"/>
          </w:divBdr>
          <w:divsChild>
            <w:div w:id="1044523436">
              <w:marLeft w:val="0"/>
              <w:marRight w:val="0"/>
              <w:marTop w:val="0"/>
              <w:marBottom w:val="0"/>
              <w:divBdr>
                <w:top w:val="none" w:sz="0" w:space="0" w:color="auto"/>
                <w:left w:val="none" w:sz="0" w:space="0" w:color="auto"/>
                <w:bottom w:val="none" w:sz="0" w:space="0" w:color="auto"/>
                <w:right w:val="none" w:sz="0" w:space="0" w:color="auto"/>
              </w:divBdr>
              <w:divsChild>
                <w:div w:id="77420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99446">
      <w:bodyDiv w:val="1"/>
      <w:marLeft w:val="0"/>
      <w:marRight w:val="0"/>
      <w:marTop w:val="0"/>
      <w:marBottom w:val="0"/>
      <w:divBdr>
        <w:top w:val="none" w:sz="0" w:space="0" w:color="auto"/>
        <w:left w:val="none" w:sz="0" w:space="0" w:color="auto"/>
        <w:bottom w:val="none" w:sz="0" w:space="0" w:color="auto"/>
        <w:right w:val="none" w:sz="0" w:space="0" w:color="auto"/>
      </w:divBdr>
    </w:div>
    <w:div w:id="1408304756">
      <w:bodyDiv w:val="1"/>
      <w:marLeft w:val="0"/>
      <w:marRight w:val="0"/>
      <w:marTop w:val="0"/>
      <w:marBottom w:val="0"/>
      <w:divBdr>
        <w:top w:val="none" w:sz="0" w:space="0" w:color="auto"/>
        <w:left w:val="none" w:sz="0" w:space="0" w:color="auto"/>
        <w:bottom w:val="none" w:sz="0" w:space="0" w:color="auto"/>
        <w:right w:val="none" w:sz="0" w:space="0" w:color="auto"/>
      </w:divBdr>
    </w:div>
    <w:div w:id="1411655320">
      <w:bodyDiv w:val="1"/>
      <w:marLeft w:val="0"/>
      <w:marRight w:val="0"/>
      <w:marTop w:val="0"/>
      <w:marBottom w:val="0"/>
      <w:divBdr>
        <w:top w:val="none" w:sz="0" w:space="0" w:color="auto"/>
        <w:left w:val="none" w:sz="0" w:space="0" w:color="auto"/>
        <w:bottom w:val="none" w:sz="0" w:space="0" w:color="auto"/>
        <w:right w:val="none" w:sz="0" w:space="0" w:color="auto"/>
      </w:divBdr>
    </w:div>
    <w:div w:id="1421754076">
      <w:bodyDiv w:val="1"/>
      <w:marLeft w:val="0"/>
      <w:marRight w:val="0"/>
      <w:marTop w:val="0"/>
      <w:marBottom w:val="0"/>
      <w:divBdr>
        <w:top w:val="none" w:sz="0" w:space="0" w:color="auto"/>
        <w:left w:val="none" w:sz="0" w:space="0" w:color="auto"/>
        <w:bottom w:val="none" w:sz="0" w:space="0" w:color="auto"/>
        <w:right w:val="none" w:sz="0" w:space="0" w:color="auto"/>
      </w:divBdr>
    </w:div>
    <w:div w:id="1434087859">
      <w:bodyDiv w:val="1"/>
      <w:marLeft w:val="0"/>
      <w:marRight w:val="0"/>
      <w:marTop w:val="0"/>
      <w:marBottom w:val="0"/>
      <w:divBdr>
        <w:top w:val="none" w:sz="0" w:space="0" w:color="auto"/>
        <w:left w:val="none" w:sz="0" w:space="0" w:color="auto"/>
        <w:bottom w:val="none" w:sz="0" w:space="0" w:color="auto"/>
        <w:right w:val="none" w:sz="0" w:space="0" w:color="auto"/>
      </w:divBdr>
    </w:div>
    <w:div w:id="1450467982">
      <w:bodyDiv w:val="1"/>
      <w:marLeft w:val="0"/>
      <w:marRight w:val="0"/>
      <w:marTop w:val="0"/>
      <w:marBottom w:val="0"/>
      <w:divBdr>
        <w:top w:val="none" w:sz="0" w:space="0" w:color="auto"/>
        <w:left w:val="none" w:sz="0" w:space="0" w:color="auto"/>
        <w:bottom w:val="none" w:sz="0" w:space="0" w:color="auto"/>
        <w:right w:val="none" w:sz="0" w:space="0" w:color="auto"/>
      </w:divBdr>
    </w:div>
    <w:div w:id="1458766172">
      <w:bodyDiv w:val="1"/>
      <w:marLeft w:val="0"/>
      <w:marRight w:val="0"/>
      <w:marTop w:val="0"/>
      <w:marBottom w:val="0"/>
      <w:divBdr>
        <w:top w:val="none" w:sz="0" w:space="0" w:color="auto"/>
        <w:left w:val="none" w:sz="0" w:space="0" w:color="auto"/>
        <w:bottom w:val="none" w:sz="0" w:space="0" w:color="auto"/>
        <w:right w:val="none" w:sz="0" w:space="0" w:color="auto"/>
      </w:divBdr>
      <w:divsChild>
        <w:div w:id="759720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455743">
              <w:marLeft w:val="0"/>
              <w:marRight w:val="0"/>
              <w:marTop w:val="0"/>
              <w:marBottom w:val="0"/>
              <w:divBdr>
                <w:top w:val="none" w:sz="0" w:space="0" w:color="auto"/>
                <w:left w:val="none" w:sz="0" w:space="0" w:color="auto"/>
                <w:bottom w:val="none" w:sz="0" w:space="0" w:color="auto"/>
                <w:right w:val="none" w:sz="0" w:space="0" w:color="auto"/>
              </w:divBdr>
              <w:divsChild>
                <w:div w:id="20005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3586">
      <w:bodyDiv w:val="1"/>
      <w:marLeft w:val="0"/>
      <w:marRight w:val="0"/>
      <w:marTop w:val="0"/>
      <w:marBottom w:val="0"/>
      <w:divBdr>
        <w:top w:val="none" w:sz="0" w:space="0" w:color="auto"/>
        <w:left w:val="none" w:sz="0" w:space="0" w:color="auto"/>
        <w:bottom w:val="none" w:sz="0" w:space="0" w:color="auto"/>
        <w:right w:val="none" w:sz="0" w:space="0" w:color="auto"/>
      </w:divBdr>
    </w:div>
    <w:div w:id="1502548636">
      <w:bodyDiv w:val="1"/>
      <w:marLeft w:val="0"/>
      <w:marRight w:val="0"/>
      <w:marTop w:val="0"/>
      <w:marBottom w:val="0"/>
      <w:divBdr>
        <w:top w:val="none" w:sz="0" w:space="0" w:color="auto"/>
        <w:left w:val="none" w:sz="0" w:space="0" w:color="auto"/>
        <w:bottom w:val="none" w:sz="0" w:space="0" w:color="auto"/>
        <w:right w:val="none" w:sz="0" w:space="0" w:color="auto"/>
      </w:divBdr>
    </w:div>
    <w:div w:id="1521819027">
      <w:bodyDiv w:val="1"/>
      <w:marLeft w:val="0"/>
      <w:marRight w:val="0"/>
      <w:marTop w:val="0"/>
      <w:marBottom w:val="0"/>
      <w:divBdr>
        <w:top w:val="none" w:sz="0" w:space="0" w:color="auto"/>
        <w:left w:val="none" w:sz="0" w:space="0" w:color="auto"/>
        <w:bottom w:val="none" w:sz="0" w:space="0" w:color="auto"/>
        <w:right w:val="none" w:sz="0" w:space="0" w:color="auto"/>
      </w:divBdr>
    </w:div>
    <w:div w:id="1528834798">
      <w:bodyDiv w:val="1"/>
      <w:marLeft w:val="0"/>
      <w:marRight w:val="0"/>
      <w:marTop w:val="0"/>
      <w:marBottom w:val="0"/>
      <w:divBdr>
        <w:top w:val="none" w:sz="0" w:space="0" w:color="auto"/>
        <w:left w:val="none" w:sz="0" w:space="0" w:color="auto"/>
        <w:bottom w:val="none" w:sz="0" w:space="0" w:color="auto"/>
        <w:right w:val="none" w:sz="0" w:space="0" w:color="auto"/>
      </w:divBdr>
    </w:div>
    <w:div w:id="1530684716">
      <w:bodyDiv w:val="1"/>
      <w:marLeft w:val="0"/>
      <w:marRight w:val="0"/>
      <w:marTop w:val="0"/>
      <w:marBottom w:val="0"/>
      <w:divBdr>
        <w:top w:val="none" w:sz="0" w:space="0" w:color="auto"/>
        <w:left w:val="none" w:sz="0" w:space="0" w:color="auto"/>
        <w:bottom w:val="none" w:sz="0" w:space="0" w:color="auto"/>
        <w:right w:val="none" w:sz="0" w:space="0" w:color="auto"/>
      </w:divBdr>
    </w:div>
    <w:div w:id="1548684900">
      <w:bodyDiv w:val="1"/>
      <w:marLeft w:val="0"/>
      <w:marRight w:val="0"/>
      <w:marTop w:val="0"/>
      <w:marBottom w:val="0"/>
      <w:divBdr>
        <w:top w:val="none" w:sz="0" w:space="0" w:color="auto"/>
        <w:left w:val="none" w:sz="0" w:space="0" w:color="auto"/>
        <w:bottom w:val="none" w:sz="0" w:space="0" w:color="auto"/>
        <w:right w:val="none" w:sz="0" w:space="0" w:color="auto"/>
      </w:divBdr>
    </w:div>
    <w:div w:id="1548908640">
      <w:bodyDiv w:val="1"/>
      <w:marLeft w:val="0"/>
      <w:marRight w:val="0"/>
      <w:marTop w:val="0"/>
      <w:marBottom w:val="0"/>
      <w:divBdr>
        <w:top w:val="none" w:sz="0" w:space="0" w:color="auto"/>
        <w:left w:val="none" w:sz="0" w:space="0" w:color="auto"/>
        <w:bottom w:val="none" w:sz="0" w:space="0" w:color="auto"/>
        <w:right w:val="none" w:sz="0" w:space="0" w:color="auto"/>
      </w:divBdr>
    </w:div>
    <w:div w:id="1600523765">
      <w:bodyDiv w:val="1"/>
      <w:marLeft w:val="0"/>
      <w:marRight w:val="0"/>
      <w:marTop w:val="0"/>
      <w:marBottom w:val="0"/>
      <w:divBdr>
        <w:top w:val="none" w:sz="0" w:space="0" w:color="auto"/>
        <w:left w:val="none" w:sz="0" w:space="0" w:color="auto"/>
        <w:bottom w:val="none" w:sz="0" w:space="0" w:color="auto"/>
        <w:right w:val="none" w:sz="0" w:space="0" w:color="auto"/>
      </w:divBdr>
    </w:div>
    <w:div w:id="1652447459">
      <w:bodyDiv w:val="1"/>
      <w:marLeft w:val="0"/>
      <w:marRight w:val="0"/>
      <w:marTop w:val="0"/>
      <w:marBottom w:val="0"/>
      <w:divBdr>
        <w:top w:val="none" w:sz="0" w:space="0" w:color="auto"/>
        <w:left w:val="none" w:sz="0" w:space="0" w:color="auto"/>
        <w:bottom w:val="none" w:sz="0" w:space="0" w:color="auto"/>
        <w:right w:val="none" w:sz="0" w:space="0" w:color="auto"/>
      </w:divBdr>
    </w:div>
    <w:div w:id="1659387019">
      <w:bodyDiv w:val="1"/>
      <w:marLeft w:val="0"/>
      <w:marRight w:val="0"/>
      <w:marTop w:val="0"/>
      <w:marBottom w:val="0"/>
      <w:divBdr>
        <w:top w:val="none" w:sz="0" w:space="0" w:color="auto"/>
        <w:left w:val="none" w:sz="0" w:space="0" w:color="auto"/>
        <w:bottom w:val="none" w:sz="0" w:space="0" w:color="auto"/>
        <w:right w:val="none" w:sz="0" w:space="0" w:color="auto"/>
      </w:divBdr>
    </w:div>
    <w:div w:id="1677999863">
      <w:bodyDiv w:val="1"/>
      <w:marLeft w:val="0"/>
      <w:marRight w:val="0"/>
      <w:marTop w:val="0"/>
      <w:marBottom w:val="0"/>
      <w:divBdr>
        <w:top w:val="none" w:sz="0" w:space="0" w:color="auto"/>
        <w:left w:val="none" w:sz="0" w:space="0" w:color="auto"/>
        <w:bottom w:val="none" w:sz="0" w:space="0" w:color="auto"/>
        <w:right w:val="none" w:sz="0" w:space="0" w:color="auto"/>
      </w:divBdr>
    </w:div>
    <w:div w:id="1693191516">
      <w:bodyDiv w:val="1"/>
      <w:marLeft w:val="0"/>
      <w:marRight w:val="0"/>
      <w:marTop w:val="0"/>
      <w:marBottom w:val="0"/>
      <w:divBdr>
        <w:top w:val="none" w:sz="0" w:space="0" w:color="auto"/>
        <w:left w:val="none" w:sz="0" w:space="0" w:color="auto"/>
        <w:bottom w:val="none" w:sz="0" w:space="0" w:color="auto"/>
        <w:right w:val="none" w:sz="0" w:space="0" w:color="auto"/>
      </w:divBdr>
    </w:div>
    <w:div w:id="1696347106">
      <w:bodyDiv w:val="1"/>
      <w:marLeft w:val="0"/>
      <w:marRight w:val="0"/>
      <w:marTop w:val="0"/>
      <w:marBottom w:val="0"/>
      <w:divBdr>
        <w:top w:val="none" w:sz="0" w:space="0" w:color="auto"/>
        <w:left w:val="none" w:sz="0" w:space="0" w:color="auto"/>
        <w:bottom w:val="none" w:sz="0" w:space="0" w:color="auto"/>
        <w:right w:val="none" w:sz="0" w:space="0" w:color="auto"/>
      </w:divBdr>
    </w:div>
    <w:div w:id="1700206939">
      <w:bodyDiv w:val="1"/>
      <w:marLeft w:val="0"/>
      <w:marRight w:val="0"/>
      <w:marTop w:val="0"/>
      <w:marBottom w:val="0"/>
      <w:divBdr>
        <w:top w:val="none" w:sz="0" w:space="0" w:color="auto"/>
        <w:left w:val="none" w:sz="0" w:space="0" w:color="auto"/>
        <w:bottom w:val="none" w:sz="0" w:space="0" w:color="auto"/>
        <w:right w:val="none" w:sz="0" w:space="0" w:color="auto"/>
      </w:divBdr>
      <w:divsChild>
        <w:div w:id="267860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3560413">
              <w:marLeft w:val="0"/>
              <w:marRight w:val="0"/>
              <w:marTop w:val="0"/>
              <w:marBottom w:val="0"/>
              <w:divBdr>
                <w:top w:val="none" w:sz="0" w:space="0" w:color="auto"/>
                <w:left w:val="none" w:sz="0" w:space="0" w:color="auto"/>
                <w:bottom w:val="none" w:sz="0" w:space="0" w:color="auto"/>
                <w:right w:val="none" w:sz="0" w:space="0" w:color="auto"/>
              </w:divBdr>
              <w:divsChild>
                <w:div w:id="47069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5196589">
                      <w:marLeft w:val="0"/>
                      <w:marRight w:val="0"/>
                      <w:marTop w:val="0"/>
                      <w:marBottom w:val="0"/>
                      <w:divBdr>
                        <w:top w:val="none" w:sz="0" w:space="0" w:color="auto"/>
                        <w:left w:val="none" w:sz="0" w:space="0" w:color="auto"/>
                        <w:bottom w:val="none" w:sz="0" w:space="0" w:color="auto"/>
                        <w:right w:val="none" w:sz="0" w:space="0" w:color="auto"/>
                      </w:divBdr>
                      <w:divsChild>
                        <w:div w:id="731852696">
                          <w:marLeft w:val="0"/>
                          <w:marRight w:val="0"/>
                          <w:marTop w:val="0"/>
                          <w:marBottom w:val="0"/>
                          <w:divBdr>
                            <w:top w:val="none" w:sz="0" w:space="0" w:color="auto"/>
                            <w:left w:val="none" w:sz="0" w:space="0" w:color="auto"/>
                            <w:bottom w:val="none" w:sz="0" w:space="0" w:color="auto"/>
                            <w:right w:val="none" w:sz="0" w:space="0" w:color="auto"/>
                          </w:divBdr>
                          <w:divsChild>
                            <w:div w:id="1429425655">
                              <w:marLeft w:val="0"/>
                              <w:marRight w:val="0"/>
                              <w:marTop w:val="0"/>
                              <w:marBottom w:val="0"/>
                              <w:divBdr>
                                <w:top w:val="none" w:sz="0" w:space="0" w:color="auto"/>
                                <w:left w:val="none" w:sz="0" w:space="0" w:color="auto"/>
                                <w:bottom w:val="none" w:sz="0" w:space="0" w:color="auto"/>
                                <w:right w:val="none" w:sz="0" w:space="0" w:color="auto"/>
                              </w:divBdr>
                              <w:divsChild>
                                <w:div w:id="9511305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5763083">
                                      <w:marLeft w:val="0"/>
                                      <w:marRight w:val="0"/>
                                      <w:marTop w:val="0"/>
                                      <w:marBottom w:val="0"/>
                                      <w:divBdr>
                                        <w:top w:val="none" w:sz="0" w:space="0" w:color="auto"/>
                                        <w:left w:val="none" w:sz="0" w:space="0" w:color="auto"/>
                                        <w:bottom w:val="none" w:sz="0" w:space="0" w:color="auto"/>
                                        <w:right w:val="none" w:sz="0" w:space="0" w:color="auto"/>
                                      </w:divBdr>
                                      <w:divsChild>
                                        <w:div w:id="603224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4624633">
                                              <w:marLeft w:val="0"/>
                                              <w:marRight w:val="0"/>
                                              <w:marTop w:val="0"/>
                                              <w:marBottom w:val="0"/>
                                              <w:divBdr>
                                                <w:top w:val="none" w:sz="0" w:space="0" w:color="auto"/>
                                                <w:left w:val="none" w:sz="0" w:space="0" w:color="auto"/>
                                                <w:bottom w:val="none" w:sz="0" w:space="0" w:color="auto"/>
                                                <w:right w:val="none" w:sz="0" w:space="0" w:color="auto"/>
                                              </w:divBdr>
                                              <w:divsChild>
                                                <w:div w:id="113844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278172">
                                                      <w:marLeft w:val="0"/>
                                                      <w:marRight w:val="0"/>
                                                      <w:marTop w:val="0"/>
                                                      <w:marBottom w:val="0"/>
                                                      <w:divBdr>
                                                        <w:top w:val="none" w:sz="0" w:space="0" w:color="auto"/>
                                                        <w:left w:val="none" w:sz="0" w:space="0" w:color="auto"/>
                                                        <w:bottom w:val="none" w:sz="0" w:space="0" w:color="auto"/>
                                                        <w:right w:val="none" w:sz="0" w:space="0" w:color="auto"/>
                                                      </w:divBdr>
                                                      <w:divsChild>
                                                        <w:div w:id="1471090367">
                                                          <w:marLeft w:val="0"/>
                                                          <w:marRight w:val="0"/>
                                                          <w:marTop w:val="0"/>
                                                          <w:marBottom w:val="0"/>
                                                          <w:divBdr>
                                                            <w:top w:val="none" w:sz="0" w:space="0" w:color="auto"/>
                                                            <w:left w:val="none" w:sz="0" w:space="0" w:color="auto"/>
                                                            <w:bottom w:val="none" w:sz="0" w:space="0" w:color="auto"/>
                                                            <w:right w:val="none" w:sz="0" w:space="0" w:color="auto"/>
                                                          </w:divBdr>
                                                          <w:divsChild>
                                                            <w:div w:id="180311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0349580">
      <w:bodyDiv w:val="1"/>
      <w:marLeft w:val="0"/>
      <w:marRight w:val="0"/>
      <w:marTop w:val="0"/>
      <w:marBottom w:val="0"/>
      <w:divBdr>
        <w:top w:val="none" w:sz="0" w:space="0" w:color="auto"/>
        <w:left w:val="none" w:sz="0" w:space="0" w:color="auto"/>
        <w:bottom w:val="none" w:sz="0" w:space="0" w:color="auto"/>
        <w:right w:val="none" w:sz="0" w:space="0" w:color="auto"/>
      </w:divBdr>
    </w:div>
    <w:div w:id="1700425491">
      <w:bodyDiv w:val="1"/>
      <w:marLeft w:val="0"/>
      <w:marRight w:val="0"/>
      <w:marTop w:val="0"/>
      <w:marBottom w:val="0"/>
      <w:divBdr>
        <w:top w:val="none" w:sz="0" w:space="0" w:color="auto"/>
        <w:left w:val="none" w:sz="0" w:space="0" w:color="auto"/>
        <w:bottom w:val="none" w:sz="0" w:space="0" w:color="auto"/>
        <w:right w:val="none" w:sz="0" w:space="0" w:color="auto"/>
      </w:divBdr>
    </w:div>
    <w:div w:id="1743789938">
      <w:bodyDiv w:val="1"/>
      <w:marLeft w:val="0"/>
      <w:marRight w:val="0"/>
      <w:marTop w:val="0"/>
      <w:marBottom w:val="0"/>
      <w:divBdr>
        <w:top w:val="none" w:sz="0" w:space="0" w:color="auto"/>
        <w:left w:val="none" w:sz="0" w:space="0" w:color="auto"/>
        <w:bottom w:val="none" w:sz="0" w:space="0" w:color="auto"/>
        <w:right w:val="none" w:sz="0" w:space="0" w:color="auto"/>
      </w:divBdr>
    </w:div>
    <w:div w:id="1755784605">
      <w:bodyDiv w:val="1"/>
      <w:marLeft w:val="0"/>
      <w:marRight w:val="0"/>
      <w:marTop w:val="0"/>
      <w:marBottom w:val="0"/>
      <w:divBdr>
        <w:top w:val="none" w:sz="0" w:space="0" w:color="auto"/>
        <w:left w:val="none" w:sz="0" w:space="0" w:color="auto"/>
        <w:bottom w:val="none" w:sz="0" w:space="0" w:color="auto"/>
        <w:right w:val="none" w:sz="0" w:space="0" w:color="auto"/>
      </w:divBdr>
    </w:div>
    <w:div w:id="1757627834">
      <w:bodyDiv w:val="1"/>
      <w:marLeft w:val="0"/>
      <w:marRight w:val="0"/>
      <w:marTop w:val="0"/>
      <w:marBottom w:val="0"/>
      <w:divBdr>
        <w:top w:val="none" w:sz="0" w:space="0" w:color="auto"/>
        <w:left w:val="none" w:sz="0" w:space="0" w:color="auto"/>
        <w:bottom w:val="none" w:sz="0" w:space="0" w:color="auto"/>
        <w:right w:val="none" w:sz="0" w:space="0" w:color="auto"/>
      </w:divBdr>
      <w:divsChild>
        <w:div w:id="1580097292">
          <w:marLeft w:val="0"/>
          <w:marRight w:val="0"/>
          <w:marTop w:val="0"/>
          <w:marBottom w:val="0"/>
          <w:divBdr>
            <w:top w:val="none" w:sz="0" w:space="0" w:color="auto"/>
            <w:left w:val="none" w:sz="0" w:space="0" w:color="auto"/>
            <w:bottom w:val="none" w:sz="0" w:space="0" w:color="auto"/>
            <w:right w:val="none" w:sz="0" w:space="0" w:color="auto"/>
          </w:divBdr>
          <w:divsChild>
            <w:div w:id="861167755">
              <w:marLeft w:val="0"/>
              <w:marRight w:val="0"/>
              <w:marTop w:val="0"/>
              <w:marBottom w:val="0"/>
              <w:divBdr>
                <w:top w:val="none" w:sz="0" w:space="0" w:color="auto"/>
                <w:left w:val="none" w:sz="0" w:space="0" w:color="auto"/>
                <w:bottom w:val="none" w:sz="0" w:space="0" w:color="auto"/>
                <w:right w:val="none" w:sz="0" w:space="0" w:color="auto"/>
              </w:divBdr>
              <w:divsChild>
                <w:div w:id="212842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48727">
      <w:bodyDiv w:val="1"/>
      <w:marLeft w:val="0"/>
      <w:marRight w:val="0"/>
      <w:marTop w:val="0"/>
      <w:marBottom w:val="0"/>
      <w:divBdr>
        <w:top w:val="none" w:sz="0" w:space="0" w:color="auto"/>
        <w:left w:val="none" w:sz="0" w:space="0" w:color="auto"/>
        <w:bottom w:val="none" w:sz="0" w:space="0" w:color="auto"/>
        <w:right w:val="none" w:sz="0" w:space="0" w:color="auto"/>
      </w:divBdr>
    </w:div>
    <w:div w:id="1787306191">
      <w:bodyDiv w:val="1"/>
      <w:marLeft w:val="0"/>
      <w:marRight w:val="0"/>
      <w:marTop w:val="0"/>
      <w:marBottom w:val="0"/>
      <w:divBdr>
        <w:top w:val="none" w:sz="0" w:space="0" w:color="auto"/>
        <w:left w:val="none" w:sz="0" w:space="0" w:color="auto"/>
        <w:bottom w:val="none" w:sz="0" w:space="0" w:color="auto"/>
        <w:right w:val="none" w:sz="0" w:space="0" w:color="auto"/>
      </w:divBdr>
    </w:div>
    <w:div w:id="1787962421">
      <w:bodyDiv w:val="1"/>
      <w:marLeft w:val="0"/>
      <w:marRight w:val="0"/>
      <w:marTop w:val="0"/>
      <w:marBottom w:val="0"/>
      <w:divBdr>
        <w:top w:val="none" w:sz="0" w:space="0" w:color="auto"/>
        <w:left w:val="none" w:sz="0" w:space="0" w:color="auto"/>
        <w:bottom w:val="none" w:sz="0" w:space="0" w:color="auto"/>
        <w:right w:val="none" w:sz="0" w:space="0" w:color="auto"/>
      </w:divBdr>
      <w:divsChild>
        <w:div w:id="1206791561">
          <w:marLeft w:val="0"/>
          <w:marRight w:val="0"/>
          <w:marTop w:val="0"/>
          <w:marBottom w:val="0"/>
          <w:divBdr>
            <w:top w:val="none" w:sz="0" w:space="0" w:color="auto"/>
            <w:left w:val="none" w:sz="0" w:space="0" w:color="auto"/>
            <w:bottom w:val="none" w:sz="0" w:space="0" w:color="auto"/>
            <w:right w:val="none" w:sz="0" w:space="0" w:color="auto"/>
          </w:divBdr>
          <w:divsChild>
            <w:div w:id="1087768465">
              <w:marLeft w:val="0"/>
              <w:marRight w:val="0"/>
              <w:marTop w:val="0"/>
              <w:marBottom w:val="0"/>
              <w:divBdr>
                <w:top w:val="none" w:sz="0" w:space="0" w:color="auto"/>
                <w:left w:val="none" w:sz="0" w:space="0" w:color="auto"/>
                <w:bottom w:val="none" w:sz="0" w:space="0" w:color="auto"/>
                <w:right w:val="none" w:sz="0" w:space="0" w:color="auto"/>
              </w:divBdr>
              <w:divsChild>
                <w:div w:id="163482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92003">
      <w:bodyDiv w:val="1"/>
      <w:marLeft w:val="0"/>
      <w:marRight w:val="0"/>
      <w:marTop w:val="0"/>
      <w:marBottom w:val="0"/>
      <w:divBdr>
        <w:top w:val="none" w:sz="0" w:space="0" w:color="auto"/>
        <w:left w:val="none" w:sz="0" w:space="0" w:color="auto"/>
        <w:bottom w:val="none" w:sz="0" w:space="0" w:color="auto"/>
        <w:right w:val="none" w:sz="0" w:space="0" w:color="auto"/>
      </w:divBdr>
    </w:div>
    <w:div w:id="1815218105">
      <w:bodyDiv w:val="1"/>
      <w:marLeft w:val="0"/>
      <w:marRight w:val="0"/>
      <w:marTop w:val="0"/>
      <w:marBottom w:val="0"/>
      <w:divBdr>
        <w:top w:val="none" w:sz="0" w:space="0" w:color="auto"/>
        <w:left w:val="none" w:sz="0" w:space="0" w:color="auto"/>
        <w:bottom w:val="none" w:sz="0" w:space="0" w:color="auto"/>
        <w:right w:val="none" w:sz="0" w:space="0" w:color="auto"/>
      </w:divBdr>
    </w:div>
    <w:div w:id="1825733259">
      <w:bodyDiv w:val="1"/>
      <w:marLeft w:val="0"/>
      <w:marRight w:val="0"/>
      <w:marTop w:val="0"/>
      <w:marBottom w:val="0"/>
      <w:divBdr>
        <w:top w:val="none" w:sz="0" w:space="0" w:color="auto"/>
        <w:left w:val="none" w:sz="0" w:space="0" w:color="auto"/>
        <w:bottom w:val="none" w:sz="0" w:space="0" w:color="auto"/>
        <w:right w:val="none" w:sz="0" w:space="0" w:color="auto"/>
      </w:divBdr>
    </w:div>
    <w:div w:id="1835682189">
      <w:bodyDiv w:val="1"/>
      <w:marLeft w:val="0"/>
      <w:marRight w:val="0"/>
      <w:marTop w:val="0"/>
      <w:marBottom w:val="0"/>
      <w:divBdr>
        <w:top w:val="none" w:sz="0" w:space="0" w:color="auto"/>
        <w:left w:val="none" w:sz="0" w:space="0" w:color="auto"/>
        <w:bottom w:val="none" w:sz="0" w:space="0" w:color="auto"/>
        <w:right w:val="none" w:sz="0" w:space="0" w:color="auto"/>
      </w:divBdr>
    </w:div>
    <w:div w:id="1838618225">
      <w:bodyDiv w:val="1"/>
      <w:marLeft w:val="0"/>
      <w:marRight w:val="0"/>
      <w:marTop w:val="0"/>
      <w:marBottom w:val="0"/>
      <w:divBdr>
        <w:top w:val="none" w:sz="0" w:space="0" w:color="auto"/>
        <w:left w:val="none" w:sz="0" w:space="0" w:color="auto"/>
        <w:bottom w:val="none" w:sz="0" w:space="0" w:color="auto"/>
        <w:right w:val="none" w:sz="0" w:space="0" w:color="auto"/>
      </w:divBdr>
      <w:divsChild>
        <w:div w:id="1609003469">
          <w:marLeft w:val="0"/>
          <w:marRight w:val="0"/>
          <w:marTop w:val="0"/>
          <w:marBottom w:val="0"/>
          <w:divBdr>
            <w:top w:val="none" w:sz="0" w:space="0" w:color="auto"/>
            <w:left w:val="none" w:sz="0" w:space="0" w:color="auto"/>
            <w:bottom w:val="none" w:sz="0" w:space="0" w:color="auto"/>
            <w:right w:val="none" w:sz="0" w:space="0" w:color="auto"/>
          </w:divBdr>
          <w:divsChild>
            <w:div w:id="960377565">
              <w:marLeft w:val="0"/>
              <w:marRight w:val="0"/>
              <w:marTop w:val="0"/>
              <w:marBottom w:val="0"/>
              <w:divBdr>
                <w:top w:val="none" w:sz="0" w:space="0" w:color="auto"/>
                <w:left w:val="none" w:sz="0" w:space="0" w:color="auto"/>
                <w:bottom w:val="none" w:sz="0" w:space="0" w:color="auto"/>
                <w:right w:val="none" w:sz="0" w:space="0" w:color="auto"/>
              </w:divBdr>
              <w:divsChild>
                <w:div w:id="135260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3475">
      <w:bodyDiv w:val="1"/>
      <w:marLeft w:val="0"/>
      <w:marRight w:val="0"/>
      <w:marTop w:val="0"/>
      <w:marBottom w:val="0"/>
      <w:divBdr>
        <w:top w:val="none" w:sz="0" w:space="0" w:color="auto"/>
        <w:left w:val="none" w:sz="0" w:space="0" w:color="auto"/>
        <w:bottom w:val="none" w:sz="0" w:space="0" w:color="auto"/>
        <w:right w:val="none" w:sz="0" w:space="0" w:color="auto"/>
      </w:divBdr>
    </w:div>
    <w:div w:id="1867133074">
      <w:bodyDiv w:val="1"/>
      <w:marLeft w:val="0"/>
      <w:marRight w:val="0"/>
      <w:marTop w:val="0"/>
      <w:marBottom w:val="0"/>
      <w:divBdr>
        <w:top w:val="none" w:sz="0" w:space="0" w:color="auto"/>
        <w:left w:val="none" w:sz="0" w:space="0" w:color="auto"/>
        <w:bottom w:val="none" w:sz="0" w:space="0" w:color="auto"/>
        <w:right w:val="none" w:sz="0" w:space="0" w:color="auto"/>
      </w:divBdr>
      <w:divsChild>
        <w:div w:id="120390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46346">
              <w:marLeft w:val="0"/>
              <w:marRight w:val="0"/>
              <w:marTop w:val="0"/>
              <w:marBottom w:val="0"/>
              <w:divBdr>
                <w:top w:val="none" w:sz="0" w:space="0" w:color="auto"/>
                <w:left w:val="none" w:sz="0" w:space="0" w:color="auto"/>
                <w:bottom w:val="none" w:sz="0" w:space="0" w:color="auto"/>
                <w:right w:val="none" w:sz="0" w:space="0" w:color="auto"/>
              </w:divBdr>
              <w:divsChild>
                <w:div w:id="344788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049907">
                      <w:marLeft w:val="0"/>
                      <w:marRight w:val="0"/>
                      <w:marTop w:val="0"/>
                      <w:marBottom w:val="0"/>
                      <w:divBdr>
                        <w:top w:val="none" w:sz="0" w:space="0" w:color="auto"/>
                        <w:left w:val="none" w:sz="0" w:space="0" w:color="auto"/>
                        <w:bottom w:val="none" w:sz="0" w:space="0" w:color="auto"/>
                        <w:right w:val="none" w:sz="0" w:space="0" w:color="auto"/>
                      </w:divBdr>
                      <w:divsChild>
                        <w:div w:id="1211841688">
                          <w:marLeft w:val="0"/>
                          <w:marRight w:val="0"/>
                          <w:marTop w:val="0"/>
                          <w:marBottom w:val="0"/>
                          <w:divBdr>
                            <w:top w:val="none" w:sz="0" w:space="0" w:color="auto"/>
                            <w:left w:val="none" w:sz="0" w:space="0" w:color="auto"/>
                            <w:bottom w:val="none" w:sz="0" w:space="0" w:color="auto"/>
                            <w:right w:val="none" w:sz="0" w:space="0" w:color="auto"/>
                          </w:divBdr>
                          <w:divsChild>
                            <w:div w:id="1995572576">
                              <w:marLeft w:val="0"/>
                              <w:marRight w:val="0"/>
                              <w:marTop w:val="0"/>
                              <w:marBottom w:val="0"/>
                              <w:divBdr>
                                <w:top w:val="none" w:sz="0" w:space="0" w:color="auto"/>
                                <w:left w:val="none" w:sz="0" w:space="0" w:color="auto"/>
                                <w:bottom w:val="none" w:sz="0" w:space="0" w:color="auto"/>
                                <w:right w:val="none" w:sz="0" w:space="0" w:color="auto"/>
                              </w:divBdr>
                              <w:divsChild>
                                <w:div w:id="14855089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91782097">
                                      <w:marLeft w:val="0"/>
                                      <w:marRight w:val="0"/>
                                      <w:marTop w:val="0"/>
                                      <w:marBottom w:val="0"/>
                                      <w:divBdr>
                                        <w:top w:val="none" w:sz="0" w:space="0" w:color="auto"/>
                                        <w:left w:val="none" w:sz="0" w:space="0" w:color="auto"/>
                                        <w:bottom w:val="none" w:sz="0" w:space="0" w:color="auto"/>
                                        <w:right w:val="none" w:sz="0" w:space="0" w:color="auto"/>
                                      </w:divBdr>
                                      <w:divsChild>
                                        <w:div w:id="1035230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5133609">
                                              <w:marLeft w:val="0"/>
                                              <w:marRight w:val="0"/>
                                              <w:marTop w:val="0"/>
                                              <w:marBottom w:val="0"/>
                                              <w:divBdr>
                                                <w:top w:val="none" w:sz="0" w:space="0" w:color="auto"/>
                                                <w:left w:val="none" w:sz="0" w:space="0" w:color="auto"/>
                                                <w:bottom w:val="none" w:sz="0" w:space="0" w:color="auto"/>
                                                <w:right w:val="none" w:sz="0" w:space="0" w:color="auto"/>
                                              </w:divBdr>
                                              <w:divsChild>
                                                <w:div w:id="1951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3010461">
      <w:bodyDiv w:val="1"/>
      <w:marLeft w:val="0"/>
      <w:marRight w:val="0"/>
      <w:marTop w:val="0"/>
      <w:marBottom w:val="0"/>
      <w:divBdr>
        <w:top w:val="none" w:sz="0" w:space="0" w:color="auto"/>
        <w:left w:val="none" w:sz="0" w:space="0" w:color="auto"/>
        <w:bottom w:val="none" w:sz="0" w:space="0" w:color="auto"/>
        <w:right w:val="none" w:sz="0" w:space="0" w:color="auto"/>
      </w:divBdr>
    </w:div>
    <w:div w:id="1892382741">
      <w:bodyDiv w:val="1"/>
      <w:marLeft w:val="0"/>
      <w:marRight w:val="0"/>
      <w:marTop w:val="0"/>
      <w:marBottom w:val="0"/>
      <w:divBdr>
        <w:top w:val="none" w:sz="0" w:space="0" w:color="auto"/>
        <w:left w:val="none" w:sz="0" w:space="0" w:color="auto"/>
        <w:bottom w:val="none" w:sz="0" w:space="0" w:color="auto"/>
        <w:right w:val="none" w:sz="0" w:space="0" w:color="auto"/>
      </w:divBdr>
      <w:divsChild>
        <w:div w:id="1242106750">
          <w:marLeft w:val="0"/>
          <w:marRight w:val="0"/>
          <w:marTop w:val="0"/>
          <w:marBottom w:val="0"/>
          <w:divBdr>
            <w:top w:val="none" w:sz="0" w:space="0" w:color="auto"/>
            <w:left w:val="none" w:sz="0" w:space="0" w:color="auto"/>
            <w:bottom w:val="none" w:sz="0" w:space="0" w:color="auto"/>
            <w:right w:val="none" w:sz="0" w:space="0" w:color="auto"/>
          </w:divBdr>
          <w:divsChild>
            <w:div w:id="318195222">
              <w:marLeft w:val="0"/>
              <w:marRight w:val="0"/>
              <w:marTop w:val="0"/>
              <w:marBottom w:val="0"/>
              <w:divBdr>
                <w:top w:val="none" w:sz="0" w:space="0" w:color="auto"/>
                <w:left w:val="none" w:sz="0" w:space="0" w:color="auto"/>
                <w:bottom w:val="none" w:sz="0" w:space="0" w:color="auto"/>
                <w:right w:val="none" w:sz="0" w:space="0" w:color="auto"/>
              </w:divBdr>
              <w:divsChild>
                <w:div w:id="1764064432">
                  <w:marLeft w:val="0"/>
                  <w:marRight w:val="0"/>
                  <w:marTop w:val="0"/>
                  <w:marBottom w:val="0"/>
                  <w:divBdr>
                    <w:top w:val="none" w:sz="0" w:space="0" w:color="auto"/>
                    <w:left w:val="none" w:sz="0" w:space="0" w:color="auto"/>
                    <w:bottom w:val="none" w:sz="0" w:space="0" w:color="auto"/>
                    <w:right w:val="none" w:sz="0" w:space="0" w:color="auto"/>
                  </w:divBdr>
                </w:div>
              </w:divsChild>
            </w:div>
            <w:div w:id="1459228311">
              <w:marLeft w:val="0"/>
              <w:marRight w:val="0"/>
              <w:marTop w:val="0"/>
              <w:marBottom w:val="0"/>
              <w:divBdr>
                <w:top w:val="none" w:sz="0" w:space="0" w:color="auto"/>
                <w:left w:val="none" w:sz="0" w:space="0" w:color="auto"/>
                <w:bottom w:val="none" w:sz="0" w:space="0" w:color="auto"/>
                <w:right w:val="none" w:sz="0" w:space="0" w:color="auto"/>
              </w:divBdr>
              <w:divsChild>
                <w:div w:id="167969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4658">
          <w:marLeft w:val="0"/>
          <w:marRight w:val="0"/>
          <w:marTop w:val="0"/>
          <w:marBottom w:val="0"/>
          <w:divBdr>
            <w:top w:val="none" w:sz="0" w:space="0" w:color="auto"/>
            <w:left w:val="none" w:sz="0" w:space="0" w:color="auto"/>
            <w:bottom w:val="none" w:sz="0" w:space="0" w:color="auto"/>
            <w:right w:val="none" w:sz="0" w:space="0" w:color="auto"/>
          </w:divBdr>
          <w:divsChild>
            <w:div w:id="2039775186">
              <w:marLeft w:val="0"/>
              <w:marRight w:val="0"/>
              <w:marTop w:val="0"/>
              <w:marBottom w:val="0"/>
              <w:divBdr>
                <w:top w:val="none" w:sz="0" w:space="0" w:color="auto"/>
                <w:left w:val="none" w:sz="0" w:space="0" w:color="auto"/>
                <w:bottom w:val="none" w:sz="0" w:space="0" w:color="auto"/>
                <w:right w:val="none" w:sz="0" w:space="0" w:color="auto"/>
              </w:divBdr>
              <w:divsChild>
                <w:div w:id="190113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66218">
      <w:bodyDiv w:val="1"/>
      <w:marLeft w:val="0"/>
      <w:marRight w:val="0"/>
      <w:marTop w:val="0"/>
      <w:marBottom w:val="0"/>
      <w:divBdr>
        <w:top w:val="none" w:sz="0" w:space="0" w:color="auto"/>
        <w:left w:val="none" w:sz="0" w:space="0" w:color="auto"/>
        <w:bottom w:val="none" w:sz="0" w:space="0" w:color="auto"/>
        <w:right w:val="none" w:sz="0" w:space="0" w:color="auto"/>
      </w:divBdr>
      <w:divsChild>
        <w:div w:id="727536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581959">
              <w:marLeft w:val="0"/>
              <w:marRight w:val="0"/>
              <w:marTop w:val="0"/>
              <w:marBottom w:val="0"/>
              <w:divBdr>
                <w:top w:val="none" w:sz="0" w:space="0" w:color="auto"/>
                <w:left w:val="none" w:sz="0" w:space="0" w:color="auto"/>
                <w:bottom w:val="none" w:sz="0" w:space="0" w:color="auto"/>
                <w:right w:val="none" w:sz="0" w:space="0" w:color="auto"/>
              </w:divBdr>
              <w:divsChild>
                <w:div w:id="14027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93084">
      <w:bodyDiv w:val="1"/>
      <w:marLeft w:val="0"/>
      <w:marRight w:val="0"/>
      <w:marTop w:val="0"/>
      <w:marBottom w:val="0"/>
      <w:divBdr>
        <w:top w:val="none" w:sz="0" w:space="0" w:color="auto"/>
        <w:left w:val="none" w:sz="0" w:space="0" w:color="auto"/>
        <w:bottom w:val="none" w:sz="0" w:space="0" w:color="auto"/>
        <w:right w:val="none" w:sz="0" w:space="0" w:color="auto"/>
      </w:divBdr>
    </w:div>
    <w:div w:id="1954047290">
      <w:bodyDiv w:val="1"/>
      <w:marLeft w:val="0"/>
      <w:marRight w:val="0"/>
      <w:marTop w:val="0"/>
      <w:marBottom w:val="0"/>
      <w:divBdr>
        <w:top w:val="none" w:sz="0" w:space="0" w:color="auto"/>
        <w:left w:val="none" w:sz="0" w:space="0" w:color="auto"/>
        <w:bottom w:val="none" w:sz="0" w:space="0" w:color="auto"/>
        <w:right w:val="none" w:sz="0" w:space="0" w:color="auto"/>
      </w:divBdr>
    </w:div>
    <w:div w:id="1974364750">
      <w:bodyDiv w:val="1"/>
      <w:marLeft w:val="0"/>
      <w:marRight w:val="0"/>
      <w:marTop w:val="0"/>
      <w:marBottom w:val="0"/>
      <w:divBdr>
        <w:top w:val="none" w:sz="0" w:space="0" w:color="auto"/>
        <w:left w:val="none" w:sz="0" w:space="0" w:color="auto"/>
        <w:bottom w:val="none" w:sz="0" w:space="0" w:color="auto"/>
        <w:right w:val="none" w:sz="0" w:space="0" w:color="auto"/>
      </w:divBdr>
    </w:div>
    <w:div w:id="1975014017">
      <w:bodyDiv w:val="1"/>
      <w:marLeft w:val="0"/>
      <w:marRight w:val="0"/>
      <w:marTop w:val="0"/>
      <w:marBottom w:val="0"/>
      <w:divBdr>
        <w:top w:val="none" w:sz="0" w:space="0" w:color="auto"/>
        <w:left w:val="none" w:sz="0" w:space="0" w:color="auto"/>
        <w:bottom w:val="none" w:sz="0" w:space="0" w:color="auto"/>
        <w:right w:val="none" w:sz="0" w:space="0" w:color="auto"/>
      </w:divBdr>
    </w:div>
    <w:div w:id="1978951144">
      <w:bodyDiv w:val="1"/>
      <w:marLeft w:val="0"/>
      <w:marRight w:val="0"/>
      <w:marTop w:val="0"/>
      <w:marBottom w:val="0"/>
      <w:divBdr>
        <w:top w:val="none" w:sz="0" w:space="0" w:color="auto"/>
        <w:left w:val="none" w:sz="0" w:space="0" w:color="auto"/>
        <w:bottom w:val="none" w:sz="0" w:space="0" w:color="auto"/>
        <w:right w:val="none" w:sz="0" w:space="0" w:color="auto"/>
      </w:divBdr>
      <w:divsChild>
        <w:div w:id="694386466">
          <w:marLeft w:val="0"/>
          <w:marRight w:val="0"/>
          <w:marTop w:val="0"/>
          <w:marBottom w:val="0"/>
          <w:divBdr>
            <w:top w:val="none" w:sz="0" w:space="0" w:color="auto"/>
            <w:left w:val="none" w:sz="0" w:space="0" w:color="auto"/>
            <w:bottom w:val="none" w:sz="0" w:space="0" w:color="auto"/>
            <w:right w:val="none" w:sz="0" w:space="0" w:color="auto"/>
          </w:divBdr>
          <w:divsChild>
            <w:div w:id="929704000">
              <w:marLeft w:val="0"/>
              <w:marRight w:val="0"/>
              <w:marTop w:val="0"/>
              <w:marBottom w:val="0"/>
              <w:divBdr>
                <w:top w:val="none" w:sz="0" w:space="0" w:color="auto"/>
                <w:left w:val="none" w:sz="0" w:space="0" w:color="auto"/>
                <w:bottom w:val="none" w:sz="0" w:space="0" w:color="auto"/>
                <w:right w:val="none" w:sz="0" w:space="0" w:color="auto"/>
              </w:divBdr>
              <w:divsChild>
                <w:div w:id="134875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1714">
      <w:bodyDiv w:val="1"/>
      <w:marLeft w:val="0"/>
      <w:marRight w:val="0"/>
      <w:marTop w:val="0"/>
      <w:marBottom w:val="0"/>
      <w:divBdr>
        <w:top w:val="none" w:sz="0" w:space="0" w:color="auto"/>
        <w:left w:val="none" w:sz="0" w:space="0" w:color="auto"/>
        <w:bottom w:val="none" w:sz="0" w:space="0" w:color="auto"/>
        <w:right w:val="none" w:sz="0" w:space="0" w:color="auto"/>
      </w:divBdr>
    </w:div>
    <w:div w:id="1992253381">
      <w:bodyDiv w:val="1"/>
      <w:marLeft w:val="0"/>
      <w:marRight w:val="0"/>
      <w:marTop w:val="0"/>
      <w:marBottom w:val="0"/>
      <w:divBdr>
        <w:top w:val="none" w:sz="0" w:space="0" w:color="auto"/>
        <w:left w:val="none" w:sz="0" w:space="0" w:color="auto"/>
        <w:bottom w:val="none" w:sz="0" w:space="0" w:color="auto"/>
        <w:right w:val="none" w:sz="0" w:space="0" w:color="auto"/>
      </w:divBdr>
    </w:div>
    <w:div w:id="2055617577">
      <w:bodyDiv w:val="1"/>
      <w:marLeft w:val="0"/>
      <w:marRight w:val="0"/>
      <w:marTop w:val="0"/>
      <w:marBottom w:val="0"/>
      <w:divBdr>
        <w:top w:val="none" w:sz="0" w:space="0" w:color="auto"/>
        <w:left w:val="none" w:sz="0" w:space="0" w:color="auto"/>
        <w:bottom w:val="none" w:sz="0" w:space="0" w:color="auto"/>
        <w:right w:val="none" w:sz="0" w:space="0" w:color="auto"/>
      </w:divBdr>
    </w:div>
    <w:div w:id="2078942040">
      <w:bodyDiv w:val="1"/>
      <w:marLeft w:val="0"/>
      <w:marRight w:val="0"/>
      <w:marTop w:val="0"/>
      <w:marBottom w:val="0"/>
      <w:divBdr>
        <w:top w:val="none" w:sz="0" w:space="0" w:color="auto"/>
        <w:left w:val="none" w:sz="0" w:space="0" w:color="auto"/>
        <w:bottom w:val="none" w:sz="0" w:space="0" w:color="auto"/>
        <w:right w:val="none" w:sz="0" w:space="0" w:color="auto"/>
      </w:divBdr>
    </w:div>
    <w:div w:id="2101487932">
      <w:bodyDiv w:val="1"/>
      <w:marLeft w:val="0"/>
      <w:marRight w:val="0"/>
      <w:marTop w:val="0"/>
      <w:marBottom w:val="0"/>
      <w:divBdr>
        <w:top w:val="none" w:sz="0" w:space="0" w:color="auto"/>
        <w:left w:val="none" w:sz="0" w:space="0" w:color="auto"/>
        <w:bottom w:val="none" w:sz="0" w:space="0" w:color="auto"/>
        <w:right w:val="none" w:sz="0" w:space="0" w:color="auto"/>
      </w:divBdr>
    </w:div>
    <w:div w:id="2103909728">
      <w:bodyDiv w:val="1"/>
      <w:marLeft w:val="0"/>
      <w:marRight w:val="0"/>
      <w:marTop w:val="0"/>
      <w:marBottom w:val="0"/>
      <w:divBdr>
        <w:top w:val="none" w:sz="0" w:space="0" w:color="auto"/>
        <w:left w:val="none" w:sz="0" w:space="0" w:color="auto"/>
        <w:bottom w:val="none" w:sz="0" w:space="0" w:color="auto"/>
        <w:right w:val="none" w:sz="0" w:space="0" w:color="auto"/>
      </w:divBdr>
    </w:div>
    <w:div w:id="2116360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39.png"/><Relationship Id="rId102" Type="http://schemas.openxmlformats.org/officeDocument/2006/relationships/image" Target="media/image40.png"/><Relationship Id="rId103" Type="http://schemas.openxmlformats.org/officeDocument/2006/relationships/image" Target="media/image41.png"/><Relationship Id="rId104" Type="http://schemas.openxmlformats.org/officeDocument/2006/relationships/image" Target="media/image42.png"/><Relationship Id="rId105" Type="http://schemas.openxmlformats.org/officeDocument/2006/relationships/image" Target="media/image43.png"/><Relationship Id="rId106" Type="http://schemas.openxmlformats.org/officeDocument/2006/relationships/image" Target="media/image44.png"/><Relationship Id="rId107" Type="http://schemas.openxmlformats.org/officeDocument/2006/relationships/image" Target="media/image4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diagramData" Target="diagrams/data1.xml"/><Relationship Id="rId9" Type="http://schemas.openxmlformats.org/officeDocument/2006/relationships/diagramLayout" Target="diagrams/layout1.xml"/><Relationship Id="rId108" Type="http://schemas.openxmlformats.org/officeDocument/2006/relationships/image" Target="media/image46.png"/><Relationship Id="rId109" Type="http://schemas.openxmlformats.org/officeDocument/2006/relationships/image" Target="media/image47.png"/><Relationship Id="rId120" Type="http://schemas.microsoft.com/office/2016/09/relationships/commentsIds" Target="commentsIds.xml"/><Relationship Id="rId10" Type="http://schemas.openxmlformats.org/officeDocument/2006/relationships/diagramQuickStyle" Target="diagrams/quickStyle1.xml"/><Relationship Id="rId11" Type="http://schemas.openxmlformats.org/officeDocument/2006/relationships/diagramColors" Target="diagrams/colors1.xml"/><Relationship Id="rId12" Type="http://schemas.microsoft.com/office/2007/relationships/diagramDrawing" Target="diagrams/drawing1.xml"/><Relationship Id="rId13" Type="http://schemas.openxmlformats.org/officeDocument/2006/relationships/diagramData" Target="diagrams/data2.xml"/><Relationship Id="rId14" Type="http://schemas.openxmlformats.org/officeDocument/2006/relationships/diagramLayout" Target="diagrams/layout2.xml"/><Relationship Id="rId15" Type="http://schemas.openxmlformats.org/officeDocument/2006/relationships/diagramQuickStyle" Target="diagrams/quickStyle2.xml"/><Relationship Id="rId16" Type="http://schemas.openxmlformats.org/officeDocument/2006/relationships/diagramColors" Target="diagrams/colors2.xml"/><Relationship Id="rId17" Type="http://schemas.microsoft.com/office/2007/relationships/diagramDrawing" Target="diagrams/drawing2.xml"/><Relationship Id="rId18" Type="http://schemas.openxmlformats.org/officeDocument/2006/relationships/diagramData" Target="diagrams/data3.xml"/><Relationship Id="rId19" Type="http://schemas.openxmlformats.org/officeDocument/2006/relationships/diagramLayout" Target="diagrams/layout3.xml"/><Relationship Id="rId30" Type="http://schemas.microsoft.com/office/2007/relationships/diagramDrawing" Target="diagrams/drawing4.xml"/><Relationship Id="rId31" Type="http://schemas.openxmlformats.org/officeDocument/2006/relationships/diagramData" Target="diagrams/data5.xml"/><Relationship Id="rId32" Type="http://schemas.openxmlformats.org/officeDocument/2006/relationships/diagramLayout" Target="diagrams/layout5.xml"/><Relationship Id="rId33" Type="http://schemas.openxmlformats.org/officeDocument/2006/relationships/diagramQuickStyle" Target="diagrams/quickStyle5.xml"/><Relationship Id="rId34" Type="http://schemas.openxmlformats.org/officeDocument/2006/relationships/diagramColors" Target="diagrams/colors5.xml"/><Relationship Id="rId35" Type="http://schemas.microsoft.com/office/2007/relationships/diagramDrawing" Target="diagrams/drawing5.xml"/><Relationship Id="rId36" Type="http://schemas.openxmlformats.org/officeDocument/2006/relationships/image" Target="media/image3.jpeg"/><Relationship Id="rId37" Type="http://schemas.openxmlformats.org/officeDocument/2006/relationships/image" Target="media/image4.jpeg"/><Relationship Id="rId38" Type="http://schemas.openxmlformats.org/officeDocument/2006/relationships/image" Target="media/image5.gif"/><Relationship Id="rId39" Type="http://schemas.openxmlformats.org/officeDocument/2006/relationships/image" Target="media/image6.png"/><Relationship Id="rId50" Type="http://schemas.openxmlformats.org/officeDocument/2006/relationships/image" Target="media/image15.jpeg"/><Relationship Id="rId51" Type="http://schemas.openxmlformats.org/officeDocument/2006/relationships/image" Target="media/image16.png"/><Relationship Id="rId52" Type="http://schemas.openxmlformats.org/officeDocument/2006/relationships/image" Target="media/image17.jpeg"/><Relationship Id="rId53" Type="http://schemas.openxmlformats.org/officeDocument/2006/relationships/image" Target="media/image18.png"/><Relationship Id="rId54" Type="http://schemas.openxmlformats.org/officeDocument/2006/relationships/diagramData" Target="diagrams/data6.xml"/><Relationship Id="rId55" Type="http://schemas.openxmlformats.org/officeDocument/2006/relationships/diagramLayout" Target="diagrams/layout6.xml"/><Relationship Id="rId56" Type="http://schemas.openxmlformats.org/officeDocument/2006/relationships/diagramQuickStyle" Target="diagrams/quickStyle6.xml"/><Relationship Id="rId57" Type="http://schemas.openxmlformats.org/officeDocument/2006/relationships/diagramColors" Target="diagrams/colors6.xml"/><Relationship Id="rId58" Type="http://schemas.microsoft.com/office/2007/relationships/diagramDrawing" Target="diagrams/drawing6.xml"/><Relationship Id="rId59" Type="http://schemas.openxmlformats.org/officeDocument/2006/relationships/chart" Target="charts/chart1.xml"/><Relationship Id="rId70" Type="http://schemas.openxmlformats.org/officeDocument/2006/relationships/chart" Target="charts/chart10.xml"/><Relationship Id="rId71" Type="http://schemas.openxmlformats.org/officeDocument/2006/relationships/chart" Target="charts/chart11.xml"/><Relationship Id="rId72" Type="http://schemas.openxmlformats.org/officeDocument/2006/relationships/image" Target="media/image20.png"/><Relationship Id="rId73" Type="http://schemas.openxmlformats.org/officeDocument/2006/relationships/image" Target="media/image21.png"/><Relationship Id="rId74" Type="http://schemas.openxmlformats.org/officeDocument/2006/relationships/image" Target="media/image22.png"/><Relationship Id="rId75" Type="http://schemas.openxmlformats.org/officeDocument/2006/relationships/image" Target="media/image23.png"/><Relationship Id="rId76" Type="http://schemas.openxmlformats.org/officeDocument/2006/relationships/hyperlink" Target="http://www.nice.org.uk/nicemedia/pdf/CG43NICEGuideline.pdf" TargetMode="External"/><Relationship Id="rId77" Type="http://schemas.openxmlformats.org/officeDocument/2006/relationships/image" Target="media/image24.png"/><Relationship Id="rId78" Type="http://schemas.openxmlformats.org/officeDocument/2006/relationships/image" Target="media/image25.jpeg"/><Relationship Id="rId79" Type="http://schemas.openxmlformats.org/officeDocument/2006/relationships/image" Target="media/image26.jpeg"/><Relationship Id="rId110" Type="http://schemas.openxmlformats.org/officeDocument/2006/relationships/image" Target="media/image48.png"/><Relationship Id="rId90" Type="http://schemas.openxmlformats.org/officeDocument/2006/relationships/image" Target="media/image33.png"/><Relationship Id="rId91" Type="http://schemas.openxmlformats.org/officeDocument/2006/relationships/hyperlink" Target="http://www.sheffieldchildrenscrf.nhs.uk" TargetMode="External"/><Relationship Id="rId92" Type="http://schemas.openxmlformats.org/officeDocument/2006/relationships/hyperlink" Target="http://www.sheffieldchildrenscrf.nhs.uk" TargetMode="External"/><Relationship Id="rId93" Type="http://schemas.openxmlformats.org/officeDocument/2006/relationships/image" Target="media/image34.gif"/><Relationship Id="rId94" Type="http://schemas.openxmlformats.org/officeDocument/2006/relationships/image" Target="media/image290.png"/><Relationship Id="rId95" Type="http://schemas.openxmlformats.org/officeDocument/2006/relationships/image" Target="media/image300.png"/><Relationship Id="rId96" Type="http://schemas.openxmlformats.org/officeDocument/2006/relationships/image" Target="media/image35.png"/><Relationship Id="rId97" Type="http://schemas.openxmlformats.org/officeDocument/2006/relationships/hyperlink" Target="mailto:pooja.sachdev@sch.nhs.uk" TargetMode="External"/><Relationship Id="rId98" Type="http://schemas.openxmlformats.org/officeDocument/2006/relationships/image" Target="media/image36.emf"/><Relationship Id="rId99" Type="http://schemas.openxmlformats.org/officeDocument/2006/relationships/image" Target="media/image37.emf"/><Relationship Id="rId111" Type="http://schemas.openxmlformats.org/officeDocument/2006/relationships/image" Target="media/image49.emf"/><Relationship Id="rId112" Type="http://schemas.openxmlformats.org/officeDocument/2006/relationships/fontTable" Target="fontTable.xml"/><Relationship Id="rId113" Type="http://schemas.openxmlformats.org/officeDocument/2006/relationships/glossaryDocument" Target="glossary/document.xml"/><Relationship Id="rId114" Type="http://schemas.openxmlformats.org/officeDocument/2006/relationships/theme" Target="theme/theme1.xml"/><Relationship Id="rId20" Type="http://schemas.openxmlformats.org/officeDocument/2006/relationships/diagramQuickStyle" Target="diagrams/quickStyle3.xml"/><Relationship Id="rId21" Type="http://schemas.openxmlformats.org/officeDocument/2006/relationships/diagramColors" Target="diagrams/colors3.xml"/><Relationship Id="rId22" Type="http://schemas.microsoft.com/office/2007/relationships/diagramDrawing" Target="diagrams/drawing3.xml"/><Relationship Id="rId23" Type="http://schemas.openxmlformats.org/officeDocument/2006/relationships/hyperlink" Target="https://doi.org/10.1530/endoabs.39.OC6.9" TargetMode="External"/><Relationship Id="rId24" Type="http://schemas.openxmlformats.org/officeDocument/2006/relationships/image" Target="media/image1.jpeg"/><Relationship Id="rId25" Type="http://schemas.openxmlformats.org/officeDocument/2006/relationships/image" Target="media/image2.jpeg"/><Relationship Id="rId26" Type="http://schemas.openxmlformats.org/officeDocument/2006/relationships/diagramData" Target="diagrams/data4.xml"/><Relationship Id="rId27" Type="http://schemas.openxmlformats.org/officeDocument/2006/relationships/diagramLayout" Target="diagrams/layout4.xml"/><Relationship Id="rId28" Type="http://schemas.openxmlformats.org/officeDocument/2006/relationships/diagramQuickStyle" Target="diagrams/quickStyle4.xml"/><Relationship Id="rId29" Type="http://schemas.openxmlformats.org/officeDocument/2006/relationships/diagramColors" Target="diagrams/colors4.xml"/><Relationship Id="rId40" Type="http://schemas.openxmlformats.org/officeDocument/2006/relationships/image" Target="media/image7.jpeg"/><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emf"/><Relationship Id="rId44" Type="http://schemas.openxmlformats.org/officeDocument/2006/relationships/image" Target="media/image11.jpeg"/><Relationship Id="rId45" Type="http://schemas.openxmlformats.org/officeDocument/2006/relationships/image" Target="media/image12.jpeg"/><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image" Target="media/image13.jpeg"/><Relationship Id="rId49" Type="http://schemas.openxmlformats.org/officeDocument/2006/relationships/image" Target="media/image14.jpeg"/><Relationship Id="rId60" Type="http://schemas.openxmlformats.org/officeDocument/2006/relationships/chart" Target="charts/chart2.xml"/><Relationship Id="rId61" Type="http://schemas.openxmlformats.org/officeDocument/2006/relationships/image" Target="media/image19.png"/><Relationship Id="rId62" Type="http://schemas.microsoft.com/office/2007/relationships/hdphoto" Target="media/hdphoto1.wdp"/><Relationship Id="rId63" Type="http://schemas.openxmlformats.org/officeDocument/2006/relationships/chart" Target="charts/chart3.xml"/><Relationship Id="rId64" Type="http://schemas.openxmlformats.org/officeDocument/2006/relationships/chart" Target="charts/chart4.xml"/><Relationship Id="rId65" Type="http://schemas.openxmlformats.org/officeDocument/2006/relationships/chart" Target="charts/chart5.xml"/><Relationship Id="rId66" Type="http://schemas.openxmlformats.org/officeDocument/2006/relationships/chart" Target="charts/chart6.xml"/><Relationship Id="rId67" Type="http://schemas.openxmlformats.org/officeDocument/2006/relationships/chart" Target="charts/chart7.xml"/><Relationship Id="rId68" Type="http://schemas.openxmlformats.org/officeDocument/2006/relationships/chart" Target="charts/chart8.xml"/><Relationship Id="rId69" Type="http://schemas.openxmlformats.org/officeDocument/2006/relationships/chart" Target="charts/chart9.xml"/><Relationship Id="rId100" Type="http://schemas.openxmlformats.org/officeDocument/2006/relationships/image" Target="media/image38.emf"/><Relationship Id="rId80" Type="http://schemas.openxmlformats.org/officeDocument/2006/relationships/hyperlink" Target="Tel:0114" TargetMode="External"/><Relationship Id="rId81" Type="http://schemas.openxmlformats.org/officeDocument/2006/relationships/hyperlink" Target="http://www.sheffieldchildrenscrf.nhs.uk" TargetMode="External"/><Relationship Id="rId82" Type="http://schemas.openxmlformats.org/officeDocument/2006/relationships/hyperlink" Target="http://www.sheffieldchildrenscrf.nhs.uk" TargetMode="External"/><Relationship Id="rId83" Type="http://schemas.openxmlformats.org/officeDocument/2006/relationships/image" Target="media/image27.png"/><Relationship Id="rId84" Type="http://schemas.openxmlformats.org/officeDocument/2006/relationships/image" Target="media/image28.png"/><Relationship Id="rId85" Type="http://schemas.openxmlformats.org/officeDocument/2006/relationships/image" Target="media/image29.png"/><Relationship Id="rId86" Type="http://schemas.openxmlformats.org/officeDocument/2006/relationships/image" Target="media/image30.png"/><Relationship Id="rId87" Type="http://schemas.openxmlformats.org/officeDocument/2006/relationships/image" Target="media/image31.wmf"/><Relationship Id="rId88" Type="http://schemas.openxmlformats.org/officeDocument/2006/relationships/hyperlink" Target="Tel:0114" TargetMode="External"/><Relationship Id="rId89" Type="http://schemas.openxmlformats.org/officeDocument/2006/relationships/image" Target="media/image32.png"/></Relationships>
</file>

<file path=word/charts/_rels/chart1.xml.rels><?xml version="1.0" encoding="UTF-8" standalone="yes"?>
<Relationships xmlns="http://schemas.openxmlformats.org/package/2006/relationships"><Relationship Id="rId1" Type="http://schemas.openxmlformats.org/officeDocument/2006/relationships/oleObject" Target="file:////Users\poojasachdev\Documents\backup%20april%202017\poojasachdev\Documents\BOB%20Project%20meetings\Co%20morbidity%20graph%20BOB%20for%20ijo%20pape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poojasachdev\Documents\backup%20april%202017\poojasachdev\Documents\BOB%20Excel%20data\BOB%20Baseline%20data%20v1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poojasachdev\Documents\backup%20april%202017\poojasachdev\Documents\BOB%20Excel%20data\BOB%20Baseline%20data%20v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poojasachdev\Documents\backup%20april%202017\poojasachdev\Documents\BOB%20Excel%20data\BOB%20Baseline%20data%20v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pooja:Users:poojasachdev:Documents:BOB%20Project%20meetings:Percentage%20wt%20loss%20BOB%20at%206%20mont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pooja:Users:poojasachdev:Documents:BOB%20Project%20meetings:Percentage%20wt%20loss%20BOB%20at%2024%20months%20ij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pooja:Users:poojasachdev:Documents:IJO%20Paper%20for%20bob:Percentage%20wt%20loss%20BOB%20two%20years%20before%20and%20aft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poojasachdev\Documents\backup%20april%202017\poojasachdev\Documents\BOB%20Excel%20data\MASTER_BOB_data_set_04.11.2015.xlsx" TargetMode="External"/></Relationships>
</file>

<file path=word/charts/_rels/chart7.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poojasachdev\Documents\backup%20april%202017\poojasachdev\Documents\BOB%20Excel%20data\BOB%20Baseline%20data%20v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poojasachdev\Documents\backup%20april%202017\poojasachdev\Documents\BOB%20Excel%20data\BOB%20Baseline%20data%20v1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poojasachdev\Documents\backup%20april%202017\poojasachdev\Documents\BOB%20Excel%20data\BOB%20Baseline%20data%20v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a:pPr>
            <a:r>
              <a:rPr lang="en-US"/>
              <a:t>Co-morbidities</a:t>
            </a:r>
            <a:r>
              <a:rPr lang="en-US" baseline="0"/>
              <a:t> identified in severely obese children</a:t>
            </a:r>
            <a:endParaRPr lang="en-US"/>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cat>
            <c:strRef>
              <c:f>Sheet1!$A$2:$A$9</c:f>
              <c:strCache>
                <c:ptCount val="7"/>
                <c:pt idx="0">
                  <c:v>Hypertension</c:v>
                </c:pt>
                <c:pt idx="1">
                  <c:v>Obstructive sleep apnoea</c:v>
                </c:pt>
                <c:pt idx="2">
                  <c:v>Mobility issues</c:v>
                </c:pt>
                <c:pt idx="3">
                  <c:v>Insulin resistance</c:v>
                </c:pt>
                <c:pt idx="4">
                  <c:v>Psycho-social</c:v>
                </c:pt>
                <c:pt idx="5">
                  <c:v>Liver enzyme rise</c:v>
                </c:pt>
                <c:pt idx="6">
                  <c:v>Dyslipidemia</c:v>
                </c:pt>
              </c:strCache>
            </c:strRef>
          </c:cat>
          <c:val>
            <c:numRef>
              <c:f>Sheet1!$B$2:$B$9</c:f>
              <c:numCache>
                <c:formatCode>General</c:formatCode>
                <c:ptCount val="8"/>
                <c:pt idx="0">
                  <c:v>2.0</c:v>
                </c:pt>
                <c:pt idx="1">
                  <c:v>1.0</c:v>
                </c:pt>
                <c:pt idx="2">
                  <c:v>3.0</c:v>
                </c:pt>
                <c:pt idx="3">
                  <c:v>9.0</c:v>
                </c:pt>
                <c:pt idx="4">
                  <c:v>5.0</c:v>
                </c:pt>
                <c:pt idx="5">
                  <c:v>2.0</c:v>
                </c:pt>
                <c:pt idx="6">
                  <c:v>6.0</c:v>
                </c:pt>
              </c:numCache>
            </c:numRef>
          </c:val>
        </c:ser>
        <c:dLbls>
          <c:showLegendKey val="0"/>
          <c:showVal val="0"/>
          <c:showCatName val="0"/>
          <c:showSerName val="0"/>
          <c:showPercent val="0"/>
          <c:showBubbleSize val="0"/>
        </c:dLbls>
        <c:gapWidth val="0"/>
        <c:axId val="666231488"/>
        <c:axId val="664009584"/>
      </c:barChart>
      <c:catAx>
        <c:axId val="666231488"/>
        <c:scaling>
          <c:orientation val="minMax"/>
        </c:scaling>
        <c:delete val="0"/>
        <c:axPos val="b"/>
        <c:title>
          <c:tx>
            <c:rich>
              <a:bodyPr/>
              <a:lstStyle/>
              <a:p>
                <a:pPr>
                  <a:defRPr/>
                </a:pPr>
                <a:r>
                  <a:rPr lang="en-US"/>
                  <a:t>Co-morbidity</a:t>
                </a:r>
              </a:p>
            </c:rich>
          </c:tx>
          <c:overlay val="0"/>
        </c:title>
        <c:numFmt formatCode="General" sourceLinked="0"/>
        <c:majorTickMark val="none"/>
        <c:minorTickMark val="none"/>
        <c:tickLblPos val="nextTo"/>
        <c:crossAx val="664009584"/>
        <c:crosses val="autoZero"/>
        <c:auto val="1"/>
        <c:lblAlgn val="ctr"/>
        <c:lblOffset val="100"/>
        <c:noMultiLvlLbl val="0"/>
      </c:catAx>
      <c:valAx>
        <c:axId val="664009584"/>
        <c:scaling>
          <c:orientation val="minMax"/>
        </c:scaling>
        <c:delete val="0"/>
        <c:axPos val="l"/>
        <c:title>
          <c:tx>
            <c:rich>
              <a:bodyPr/>
              <a:lstStyle/>
              <a:p>
                <a:pPr>
                  <a:defRPr/>
                </a:pPr>
                <a:r>
                  <a:rPr lang="en-US"/>
                  <a:t>Number with co-morbidity</a:t>
                </a:r>
              </a:p>
            </c:rich>
          </c:tx>
          <c:overlay val="0"/>
        </c:title>
        <c:numFmt formatCode="General" sourceLinked="1"/>
        <c:majorTickMark val="out"/>
        <c:minorTickMark val="none"/>
        <c:tickLblPos val="nextTo"/>
        <c:crossAx val="66623148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1400">
                <a:latin typeface="Candara" pitchFamily="34" charset="0"/>
              </a:defRPr>
            </a:pPr>
            <a:r>
              <a:rPr lang="en-US" sz="1400">
                <a:latin typeface="Candara" pitchFamily="34" charset="0"/>
              </a:rPr>
              <a:t>Mean GLP-1 with error bars during an OGTT at baseline, 6 months and 24 months </a:t>
            </a:r>
          </a:p>
        </c:rich>
      </c:tx>
      <c:overlay val="0"/>
    </c:title>
    <c:autoTitleDeleted val="0"/>
    <c:plotArea>
      <c:layout/>
      <c:barChart>
        <c:barDir val="col"/>
        <c:grouping val="clustered"/>
        <c:varyColors val="0"/>
        <c:ser>
          <c:idx val="0"/>
          <c:order val="0"/>
          <c:tx>
            <c:strRef>
              <c:f>'glp-1 graph'!$A$2</c:f>
              <c:strCache>
                <c:ptCount val="1"/>
                <c:pt idx="0">
                  <c:v>GLP-1 0/12</c:v>
                </c:pt>
              </c:strCache>
            </c:strRef>
          </c:tx>
          <c:invertIfNegative val="0"/>
          <c:errBars>
            <c:errBarType val="both"/>
            <c:errValType val="stdErr"/>
            <c:noEndCap val="0"/>
          </c:errBars>
          <c:cat>
            <c:strRef>
              <c:f>'glp-1 graph'!$B$1:$F$1</c:f>
              <c:strCache>
                <c:ptCount val="5"/>
                <c:pt idx="0">
                  <c:v>0 min</c:v>
                </c:pt>
                <c:pt idx="1">
                  <c:v>30 min</c:v>
                </c:pt>
                <c:pt idx="2">
                  <c:v>60 min</c:v>
                </c:pt>
                <c:pt idx="3">
                  <c:v>90 min</c:v>
                </c:pt>
                <c:pt idx="4">
                  <c:v>120 min</c:v>
                </c:pt>
              </c:strCache>
            </c:strRef>
          </c:cat>
          <c:val>
            <c:numRef>
              <c:f>'glp-1 graph'!$B$2:$F$2</c:f>
              <c:numCache>
                <c:formatCode>General</c:formatCode>
                <c:ptCount val="5"/>
                <c:pt idx="0">
                  <c:v>1.8</c:v>
                </c:pt>
                <c:pt idx="1">
                  <c:v>3.8</c:v>
                </c:pt>
                <c:pt idx="2">
                  <c:v>2.5</c:v>
                </c:pt>
                <c:pt idx="3">
                  <c:v>2.0</c:v>
                </c:pt>
                <c:pt idx="4">
                  <c:v>2.6</c:v>
                </c:pt>
              </c:numCache>
            </c:numRef>
          </c:val>
          <c:extLst xmlns:c16r2="http://schemas.microsoft.com/office/drawing/2015/06/chart">
            <c:ext xmlns:c16="http://schemas.microsoft.com/office/drawing/2014/chart" uri="{C3380CC4-5D6E-409C-BE32-E72D297353CC}">
              <c16:uniqueId val="{00000000-39FE-4EF6-AFC3-C03701B025E4}"/>
            </c:ext>
          </c:extLst>
        </c:ser>
        <c:ser>
          <c:idx val="1"/>
          <c:order val="1"/>
          <c:tx>
            <c:strRef>
              <c:f>'glp-1 graph'!$A$3</c:f>
              <c:strCache>
                <c:ptCount val="1"/>
                <c:pt idx="0">
                  <c:v>GLP-1 6/12</c:v>
                </c:pt>
              </c:strCache>
            </c:strRef>
          </c:tx>
          <c:invertIfNegative val="0"/>
          <c:errBars>
            <c:errBarType val="both"/>
            <c:errValType val="stdErr"/>
            <c:noEndCap val="0"/>
          </c:errBars>
          <c:cat>
            <c:strRef>
              <c:f>'glp-1 graph'!$B$1:$F$1</c:f>
              <c:strCache>
                <c:ptCount val="5"/>
                <c:pt idx="0">
                  <c:v>0 min</c:v>
                </c:pt>
                <c:pt idx="1">
                  <c:v>30 min</c:v>
                </c:pt>
                <c:pt idx="2">
                  <c:v>60 min</c:v>
                </c:pt>
                <c:pt idx="3">
                  <c:v>90 min</c:v>
                </c:pt>
                <c:pt idx="4">
                  <c:v>120 min</c:v>
                </c:pt>
              </c:strCache>
            </c:strRef>
          </c:cat>
          <c:val>
            <c:numRef>
              <c:f>'glp-1 graph'!$B$3:$F$3</c:f>
              <c:numCache>
                <c:formatCode>General</c:formatCode>
                <c:ptCount val="5"/>
                <c:pt idx="0">
                  <c:v>3.6</c:v>
                </c:pt>
                <c:pt idx="1">
                  <c:v>4.1</c:v>
                </c:pt>
                <c:pt idx="2">
                  <c:v>3.6</c:v>
                </c:pt>
                <c:pt idx="3">
                  <c:v>3.6</c:v>
                </c:pt>
                <c:pt idx="4">
                  <c:v>3.3</c:v>
                </c:pt>
              </c:numCache>
            </c:numRef>
          </c:val>
          <c:extLst xmlns:c16r2="http://schemas.microsoft.com/office/drawing/2015/06/chart">
            <c:ext xmlns:c16="http://schemas.microsoft.com/office/drawing/2014/chart" uri="{C3380CC4-5D6E-409C-BE32-E72D297353CC}">
              <c16:uniqueId val="{00000001-39FE-4EF6-AFC3-C03701B025E4}"/>
            </c:ext>
          </c:extLst>
        </c:ser>
        <c:ser>
          <c:idx val="2"/>
          <c:order val="2"/>
          <c:tx>
            <c:strRef>
              <c:f>'glp-1 graph'!$A$4</c:f>
              <c:strCache>
                <c:ptCount val="1"/>
                <c:pt idx="0">
                  <c:v>GLP-1 24/12</c:v>
                </c:pt>
              </c:strCache>
            </c:strRef>
          </c:tx>
          <c:invertIfNegative val="0"/>
          <c:errBars>
            <c:errBarType val="both"/>
            <c:errValType val="stdErr"/>
            <c:noEndCap val="0"/>
          </c:errBars>
          <c:cat>
            <c:strRef>
              <c:f>'glp-1 graph'!$B$1:$F$1</c:f>
              <c:strCache>
                <c:ptCount val="5"/>
                <c:pt idx="0">
                  <c:v>0 min</c:v>
                </c:pt>
                <c:pt idx="1">
                  <c:v>30 min</c:v>
                </c:pt>
                <c:pt idx="2">
                  <c:v>60 min</c:v>
                </c:pt>
                <c:pt idx="3">
                  <c:v>90 min</c:v>
                </c:pt>
                <c:pt idx="4">
                  <c:v>120 min</c:v>
                </c:pt>
              </c:strCache>
            </c:strRef>
          </c:cat>
          <c:val>
            <c:numRef>
              <c:f>'glp-1 graph'!$B$4:$F$4</c:f>
              <c:numCache>
                <c:formatCode>General</c:formatCode>
                <c:ptCount val="5"/>
                <c:pt idx="0">
                  <c:v>2.9</c:v>
                </c:pt>
                <c:pt idx="1">
                  <c:v>4.1</c:v>
                </c:pt>
                <c:pt idx="2">
                  <c:v>3.5</c:v>
                </c:pt>
                <c:pt idx="3">
                  <c:v>3.6</c:v>
                </c:pt>
                <c:pt idx="4">
                  <c:v>3.1</c:v>
                </c:pt>
              </c:numCache>
            </c:numRef>
          </c:val>
          <c:extLst xmlns:c16r2="http://schemas.microsoft.com/office/drawing/2015/06/chart">
            <c:ext xmlns:c16="http://schemas.microsoft.com/office/drawing/2014/chart" uri="{C3380CC4-5D6E-409C-BE32-E72D297353CC}">
              <c16:uniqueId val="{00000002-39FE-4EF6-AFC3-C03701B025E4}"/>
            </c:ext>
          </c:extLst>
        </c:ser>
        <c:dLbls>
          <c:showLegendKey val="0"/>
          <c:showVal val="0"/>
          <c:showCatName val="0"/>
          <c:showSerName val="0"/>
          <c:showPercent val="0"/>
          <c:showBubbleSize val="0"/>
        </c:dLbls>
        <c:gapWidth val="219"/>
        <c:overlap val="-27"/>
        <c:axId val="704645856"/>
        <c:axId val="704649488"/>
      </c:barChart>
      <c:catAx>
        <c:axId val="704645856"/>
        <c:scaling>
          <c:orientation val="minMax"/>
        </c:scaling>
        <c:delete val="0"/>
        <c:axPos val="b"/>
        <c:title>
          <c:tx>
            <c:rich>
              <a:bodyPr rot="0" vert="horz"/>
              <a:lstStyle/>
              <a:p>
                <a:pPr>
                  <a:defRPr/>
                </a:pPr>
                <a:r>
                  <a:rPr lang="en-US"/>
                  <a:t>Mean GLP-1 during an OGTT at baseline, 6 months and 24 months</a:t>
                </a:r>
              </a:p>
            </c:rich>
          </c:tx>
          <c:overlay val="0"/>
        </c:title>
        <c:numFmt formatCode="General" sourceLinked="1"/>
        <c:majorTickMark val="none"/>
        <c:minorTickMark val="none"/>
        <c:tickLblPos val="nextTo"/>
        <c:txPr>
          <a:bodyPr rot="-60000000" vert="horz"/>
          <a:lstStyle/>
          <a:p>
            <a:pPr>
              <a:defRPr/>
            </a:pPr>
            <a:endParaRPr lang="en-GB"/>
          </a:p>
        </c:txPr>
        <c:crossAx val="704649488"/>
        <c:crosses val="autoZero"/>
        <c:auto val="1"/>
        <c:lblAlgn val="ctr"/>
        <c:lblOffset val="100"/>
        <c:noMultiLvlLbl val="0"/>
      </c:catAx>
      <c:valAx>
        <c:axId val="704649488"/>
        <c:scaling>
          <c:orientation val="minMax"/>
        </c:scaling>
        <c:delete val="0"/>
        <c:axPos val="l"/>
        <c:majorGridlines/>
        <c:title>
          <c:tx>
            <c:rich>
              <a:bodyPr rot="-5400000" vert="horz"/>
              <a:lstStyle/>
              <a:p>
                <a:pPr>
                  <a:defRPr/>
                </a:pPr>
                <a:r>
                  <a:rPr lang="en-US"/>
                  <a:t>GLP-1 in pmol/l</a:t>
                </a:r>
              </a:p>
            </c:rich>
          </c:tx>
          <c:overlay val="0"/>
        </c:title>
        <c:numFmt formatCode="General" sourceLinked="1"/>
        <c:majorTickMark val="none"/>
        <c:minorTickMark val="none"/>
        <c:tickLblPos val="nextTo"/>
        <c:txPr>
          <a:bodyPr rot="-60000000" vert="horz"/>
          <a:lstStyle/>
          <a:p>
            <a:pPr>
              <a:defRPr/>
            </a:pPr>
            <a:endParaRPr lang="en-GB"/>
          </a:p>
        </c:txPr>
        <c:crossAx val="704645856"/>
        <c:crosses val="autoZero"/>
        <c:crossBetween val="between"/>
      </c:valAx>
    </c:plotArea>
    <c:legend>
      <c:legendPos val="b"/>
      <c:overlay val="0"/>
      <c:txPr>
        <a:bodyPr rot="0" vert="horz"/>
        <a:lstStyle/>
        <a:p>
          <a:pPr>
            <a:defRPr/>
          </a:pPr>
          <a:endParaRPr lang="en-GB"/>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1400">
                <a:latin typeface="Candara" pitchFamily="34" charset="0"/>
              </a:defRPr>
            </a:pPr>
            <a:r>
              <a:rPr lang="en-US" sz="1400">
                <a:latin typeface="Candara" pitchFamily="34" charset="0"/>
              </a:rPr>
              <a:t>Mean GIP with error bars during an OGTT at baseline, 6 months and 24 months</a:t>
            </a:r>
          </a:p>
        </c:rich>
      </c:tx>
      <c:overlay val="0"/>
    </c:title>
    <c:autoTitleDeleted val="0"/>
    <c:plotArea>
      <c:layout/>
      <c:barChart>
        <c:barDir val="col"/>
        <c:grouping val="clustered"/>
        <c:varyColors val="0"/>
        <c:ser>
          <c:idx val="0"/>
          <c:order val="0"/>
          <c:tx>
            <c:strRef>
              <c:f>'GIP graph'!$A$2</c:f>
              <c:strCache>
                <c:ptCount val="1"/>
                <c:pt idx="0">
                  <c:v>GIP 0/12</c:v>
                </c:pt>
              </c:strCache>
            </c:strRef>
          </c:tx>
          <c:invertIfNegative val="0"/>
          <c:errBars>
            <c:errBarType val="both"/>
            <c:errValType val="stdErr"/>
            <c:noEndCap val="0"/>
          </c:errBars>
          <c:cat>
            <c:strRef>
              <c:f>'GIP graph'!$B$1:$F$1</c:f>
              <c:strCache>
                <c:ptCount val="5"/>
                <c:pt idx="0">
                  <c:v>0 min</c:v>
                </c:pt>
                <c:pt idx="1">
                  <c:v>30 min</c:v>
                </c:pt>
                <c:pt idx="2">
                  <c:v>60 min</c:v>
                </c:pt>
                <c:pt idx="3">
                  <c:v>90 min</c:v>
                </c:pt>
                <c:pt idx="4">
                  <c:v>120 min</c:v>
                </c:pt>
              </c:strCache>
            </c:strRef>
          </c:cat>
          <c:val>
            <c:numRef>
              <c:f>'GIP graph'!$B$2:$F$2</c:f>
              <c:numCache>
                <c:formatCode>General</c:formatCode>
                <c:ptCount val="5"/>
                <c:pt idx="0">
                  <c:v>33.8</c:v>
                </c:pt>
                <c:pt idx="1">
                  <c:v>236.9</c:v>
                </c:pt>
                <c:pt idx="2">
                  <c:v>254.0</c:v>
                </c:pt>
                <c:pt idx="3">
                  <c:v>235.7</c:v>
                </c:pt>
                <c:pt idx="4">
                  <c:v>180.0</c:v>
                </c:pt>
              </c:numCache>
            </c:numRef>
          </c:val>
          <c:extLst xmlns:c16r2="http://schemas.microsoft.com/office/drawing/2015/06/chart">
            <c:ext xmlns:c16="http://schemas.microsoft.com/office/drawing/2014/chart" uri="{C3380CC4-5D6E-409C-BE32-E72D297353CC}">
              <c16:uniqueId val="{00000000-6195-47D6-B34C-D6E012407A65}"/>
            </c:ext>
          </c:extLst>
        </c:ser>
        <c:ser>
          <c:idx val="1"/>
          <c:order val="1"/>
          <c:tx>
            <c:strRef>
              <c:f>'GIP graph'!$A$3</c:f>
              <c:strCache>
                <c:ptCount val="1"/>
                <c:pt idx="0">
                  <c:v>GIP 6/12</c:v>
                </c:pt>
              </c:strCache>
            </c:strRef>
          </c:tx>
          <c:invertIfNegative val="0"/>
          <c:errBars>
            <c:errBarType val="both"/>
            <c:errValType val="stdErr"/>
            <c:noEndCap val="0"/>
          </c:errBars>
          <c:cat>
            <c:strRef>
              <c:f>'GIP graph'!$B$1:$F$1</c:f>
              <c:strCache>
                <c:ptCount val="5"/>
                <c:pt idx="0">
                  <c:v>0 min</c:v>
                </c:pt>
                <c:pt idx="1">
                  <c:v>30 min</c:v>
                </c:pt>
                <c:pt idx="2">
                  <c:v>60 min</c:v>
                </c:pt>
                <c:pt idx="3">
                  <c:v>90 min</c:v>
                </c:pt>
                <c:pt idx="4">
                  <c:v>120 min</c:v>
                </c:pt>
              </c:strCache>
            </c:strRef>
          </c:cat>
          <c:val>
            <c:numRef>
              <c:f>'GIP graph'!$B$3:$F$3</c:f>
              <c:numCache>
                <c:formatCode>General</c:formatCode>
                <c:ptCount val="5"/>
                <c:pt idx="0">
                  <c:v>25.3</c:v>
                </c:pt>
                <c:pt idx="1">
                  <c:v>119.2</c:v>
                </c:pt>
                <c:pt idx="2">
                  <c:v>93.3</c:v>
                </c:pt>
                <c:pt idx="3">
                  <c:v>93.1</c:v>
                </c:pt>
                <c:pt idx="4">
                  <c:v>104.3</c:v>
                </c:pt>
              </c:numCache>
            </c:numRef>
          </c:val>
          <c:extLst xmlns:c16r2="http://schemas.microsoft.com/office/drawing/2015/06/chart">
            <c:ext xmlns:c16="http://schemas.microsoft.com/office/drawing/2014/chart" uri="{C3380CC4-5D6E-409C-BE32-E72D297353CC}">
              <c16:uniqueId val="{00000001-6195-47D6-B34C-D6E012407A65}"/>
            </c:ext>
          </c:extLst>
        </c:ser>
        <c:ser>
          <c:idx val="2"/>
          <c:order val="2"/>
          <c:tx>
            <c:strRef>
              <c:f>'GIP graph'!$A$4</c:f>
              <c:strCache>
                <c:ptCount val="1"/>
                <c:pt idx="0">
                  <c:v>GIP 24/12</c:v>
                </c:pt>
              </c:strCache>
            </c:strRef>
          </c:tx>
          <c:invertIfNegative val="0"/>
          <c:errBars>
            <c:errBarType val="both"/>
            <c:errValType val="stdErr"/>
            <c:noEndCap val="0"/>
          </c:errBars>
          <c:cat>
            <c:strRef>
              <c:f>'GIP graph'!$B$1:$F$1</c:f>
              <c:strCache>
                <c:ptCount val="5"/>
                <c:pt idx="0">
                  <c:v>0 min</c:v>
                </c:pt>
                <c:pt idx="1">
                  <c:v>30 min</c:v>
                </c:pt>
                <c:pt idx="2">
                  <c:v>60 min</c:v>
                </c:pt>
                <c:pt idx="3">
                  <c:v>90 min</c:v>
                </c:pt>
                <c:pt idx="4">
                  <c:v>120 min</c:v>
                </c:pt>
              </c:strCache>
            </c:strRef>
          </c:cat>
          <c:val>
            <c:numRef>
              <c:f>'GIP graph'!$B$4:$F$4</c:f>
              <c:numCache>
                <c:formatCode>General</c:formatCode>
                <c:ptCount val="5"/>
                <c:pt idx="0">
                  <c:v>70.6</c:v>
                </c:pt>
                <c:pt idx="1">
                  <c:v>244.2</c:v>
                </c:pt>
                <c:pt idx="2">
                  <c:v>241.4</c:v>
                </c:pt>
                <c:pt idx="3">
                  <c:v>258.3999999999991</c:v>
                </c:pt>
                <c:pt idx="4">
                  <c:v>238.1</c:v>
                </c:pt>
              </c:numCache>
            </c:numRef>
          </c:val>
          <c:extLst xmlns:c16r2="http://schemas.microsoft.com/office/drawing/2015/06/chart">
            <c:ext xmlns:c16="http://schemas.microsoft.com/office/drawing/2014/chart" uri="{C3380CC4-5D6E-409C-BE32-E72D297353CC}">
              <c16:uniqueId val="{00000002-6195-47D6-B34C-D6E012407A65}"/>
            </c:ext>
          </c:extLst>
        </c:ser>
        <c:dLbls>
          <c:showLegendKey val="0"/>
          <c:showVal val="0"/>
          <c:showCatName val="0"/>
          <c:showSerName val="0"/>
          <c:showPercent val="0"/>
          <c:showBubbleSize val="0"/>
        </c:dLbls>
        <c:gapWidth val="219"/>
        <c:overlap val="-27"/>
        <c:axId val="706955536"/>
        <c:axId val="670992464"/>
      </c:barChart>
      <c:catAx>
        <c:axId val="706955536"/>
        <c:scaling>
          <c:orientation val="minMax"/>
        </c:scaling>
        <c:delete val="0"/>
        <c:axPos val="b"/>
        <c:title>
          <c:tx>
            <c:rich>
              <a:bodyPr rot="0" vert="horz"/>
              <a:lstStyle/>
              <a:p>
                <a:pPr>
                  <a:defRPr>
                    <a:latin typeface="Candara" pitchFamily="34" charset="0"/>
                  </a:defRPr>
                </a:pPr>
                <a:r>
                  <a:rPr lang="en-US">
                    <a:latin typeface="Candara" pitchFamily="34" charset="0"/>
                  </a:rPr>
                  <a:t>Mean GIP during an OGTT at baseline, 6 months and 24 months</a:t>
                </a:r>
              </a:p>
            </c:rich>
          </c:tx>
          <c:layout>
            <c:manualLayout>
              <c:xMode val="edge"/>
              <c:yMode val="edge"/>
              <c:x val="0.15746741032371"/>
              <c:y val="0.796098716827063"/>
            </c:manualLayout>
          </c:layout>
          <c:overlay val="0"/>
        </c:title>
        <c:numFmt formatCode="General" sourceLinked="1"/>
        <c:majorTickMark val="none"/>
        <c:minorTickMark val="none"/>
        <c:tickLblPos val="nextTo"/>
        <c:txPr>
          <a:bodyPr rot="-60000000" vert="horz"/>
          <a:lstStyle/>
          <a:p>
            <a:pPr>
              <a:defRPr/>
            </a:pPr>
            <a:endParaRPr lang="en-GB"/>
          </a:p>
        </c:txPr>
        <c:crossAx val="670992464"/>
        <c:crosses val="autoZero"/>
        <c:auto val="1"/>
        <c:lblAlgn val="ctr"/>
        <c:lblOffset val="100"/>
        <c:noMultiLvlLbl val="0"/>
      </c:catAx>
      <c:valAx>
        <c:axId val="670992464"/>
        <c:scaling>
          <c:orientation val="minMax"/>
        </c:scaling>
        <c:delete val="0"/>
        <c:axPos val="l"/>
        <c:majorGridlines/>
        <c:title>
          <c:tx>
            <c:rich>
              <a:bodyPr rot="-5400000" vert="horz"/>
              <a:lstStyle/>
              <a:p>
                <a:pPr>
                  <a:defRPr/>
                </a:pPr>
                <a:r>
                  <a:rPr lang="en-US"/>
                  <a:t>GIP in pg/ml</a:t>
                </a:r>
              </a:p>
            </c:rich>
          </c:tx>
          <c:overlay val="0"/>
        </c:title>
        <c:numFmt formatCode="General" sourceLinked="1"/>
        <c:majorTickMark val="none"/>
        <c:minorTickMark val="none"/>
        <c:tickLblPos val="nextTo"/>
        <c:txPr>
          <a:bodyPr rot="-60000000" vert="horz"/>
          <a:lstStyle/>
          <a:p>
            <a:pPr>
              <a:defRPr/>
            </a:pPr>
            <a:endParaRPr lang="en-GB"/>
          </a:p>
        </c:txPr>
        <c:crossAx val="706955536"/>
        <c:crosses val="autoZero"/>
        <c:crossBetween val="between"/>
      </c:valAx>
    </c:plotArea>
    <c:legend>
      <c:legendPos val="b"/>
      <c:overlay val="0"/>
      <c:txPr>
        <a:bodyPr rot="0" vert="horz"/>
        <a:lstStyle/>
        <a:p>
          <a:pPr>
            <a:defRPr/>
          </a:pPr>
          <a:endParaRPr lang="en-GB"/>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'pt engagement'!$D$1</c:f>
              <c:strCache>
                <c:ptCount val="1"/>
                <c:pt idx="0">
                  <c:v>%SHU</c:v>
                </c:pt>
              </c:strCache>
            </c:strRef>
          </c:tx>
          <c:invertIfNegative val="0"/>
          <c:val>
            <c:numRef>
              <c:f>'pt engagement'!$D$2:$D$13</c:f>
              <c:numCache>
                <c:formatCode>General</c:formatCode>
                <c:ptCount val="12"/>
                <c:pt idx="0">
                  <c:v>37.0</c:v>
                </c:pt>
                <c:pt idx="1">
                  <c:v>74.0</c:v>
                </c:pt>
                <c:pt idx="2">
                  <c:v>21.0</c:v>
                </c:pt>
                <c:pt idx="3">
                  <c:v>24.0</c:v>
                </c:pt>
                <c:pt idx="4">
                  <c:v>16.0</c:v>
                </c:pt>
                <c:pt idx="5">
                  <c:v>68.0</c:v>
                </c:pt>
                <c:pt idx="6">
                  <c:v>45.0</c:v>
                </c:pt>
                <c:pt idx="7">
                  <c:v>21.0</c:v>
                </c:pt>
                <c:pt idx="8">
                  <c:v>50.0</c:v>
                </c:pt>
                <c:pt idx="9">
                  <c:v>8.0</c:v>
                </c:pt>
                <c:pt idx="10">
                  <c:v>42.0</c:v>
                </c:pt>
                <c:pt idx="11">
                  <c:v>26.0</c:v>
                </c:pt>
              </c:numCache>
            </c:numRef>
          </c:val>
          <c:extLst xmlns:c16r2="http://schemas.microsoft.com/office/drawing/2015/06/chart">
            <c:ext xmlns:c16="http://schemas.microsoft.com/office/drawing/2014/chart" uri="{C3380CC4-5D6E-409C-BE32-E72D297353CC}">
              <c16:uniqueId val="{00000000-D572-4C2A-8EFD-FED42B24B692}"/>
            </c:ext>
          </c:extLst>
        </c:ser>
        <c:ser>
          <c:idx val="1"/>
          <c:order val="1"/>
          <c:tx>
            <c:strRef>
              <c:f>'pt engagement'!$E$1</c:f>
              <c:strCache>
                <c:ptCount val="1"/>
                <c:pt idx="0">
                  <c:v>%SCH</c:v>
                </c:pt>
              </c:strCache>
            </c:strRef>
          </c:tx>
          <c:invertIfNegative val="0"/>
          <c:val>
            <c:numRef>
              <c:f>'pt engagement'!$E$2:$E$13</c:f>
              <c:numCache>
                <c:formatCode>General</c:formatCode>
                <c:ptCount val="12"/>
                <c:pt idx="0">
                  <c:v>100.0</c:v>
                </c:pt>
                <c:pt idx="1">
                  <c:v>87.5</c:v>
                </c:pt>
                <c:pt idx="2">
                  <c:v>75.0</c:v>
                </c:pt>
                <c:pt idx="3">
                  <c:v>87.5</c:v>
                </c:pt>
                <c:pt idx="4">
                  <c:v>37.5</c:v>
                </c:pt>
                <c:pt idx="5">
                  <c:v>100.0</c:v>
                </c:pt>
                <c:pt idx="6">
                  <c:v>100.0</c:v>
                </c:pt>
                <c:pt idx="7">
                  <c:v>62.5</c:v>
                </c:pt>
                <c:pt idx="8">
                  <c:v>87.5</c:v>
                </c:pt>
                <c:pt idx="9">
                  <c:v>50.0</c:v>
                </c:pt>
                <c:pt idx="10">
                  <c:v>87.5</c:v>
                </c:pt>
                <c:pt idx="11">
                  <c:v>87.5</c:v>
                </c:pt>
              </c:numCache>
            </c:numRef>
          </c:val>
          <c:extLst xmlns:c16r2="http://schemas.microsoft.com/office/drawing/2015/06/chart">
            <c:ext xmlns:c16="http://schemas.microsoft.com/office/drawing/2014/chart" uri="{C3380CC4-5D6E-409C-BE32-E72D297353CC}">
              <c16:uniqueId val="{00000001-D572-4C2A-8EFD-FED42B24B692}"/>
            </c:ext>
          </c:extLst>
        </c:ser>
        <c:dLbls>
          <c:showLegendKey val="0"/>
          <c:showVal val="0"/>
          <c:showCatName val="0"/>
          <c:showSerName val="0"/>
          <c:showPercent val="0"/>
          <c:showBubbleSize val="0"/>
        </c:dLbls>
        <c:gapWidth val="150"/>
        <c:axId val="634939024"/>
        <c:axId val="634940800"/>
      </c:barChart>
      <c:catAx>
        <c:axId val="634939024"/>
        <c:scaling>
          <c:orientation val="minMax"/>
        </c:scaling>
        <c:delete val="0"/>
        <c:axPos val="b"/>
        <c:majorTickMark val="out"/>
        <c:minorTickMark val="none"/>
        <c:tickLblPos val="nextTo"/>
        <c:crossAx val="634940800"/>
        <c:crosses val="autoZero"/>
        <c:auto val="1"/>
        <c:lblAlgn val="ctr"/>
        <c:lblOffset val="100"/>
        <c:noMultiLvlLbl val="0"/>
      </c:catAx>
      <c:valAx>
        <c:axId val="634940800"/>
        <c:scaling>
          <c:orientation val="minMax"/>
        </c:scaling>
        <c:delete val="0"/>
        <c:axPos val="l"/>
        <c:majorGridlines/>
        <c:numFmt formatCode="General" sourceLinked="1"/>
        <c:majorTickMark val="out"/>
        <c:minorTickMark val="none"/>
        <c:tickLblPos val="nextTo"/>
        <c:crossAx val="634939024"/>
        <c:crosses val="autoZero"/>
        <c:crossBetween val="between"/>
      </c:valAx>
    </c:plotArea>
    <c:legend>
      <c:legendPos val="b"/>
      <c:overlay val="0"/>
      <c:txPr>
        <a:bodyPr/>
        <a:lstStyle/>
        <a:p>
          <a:pPr>
            <a:defRPr b="1">
              <a:latin typeface="+mj-lt"/>
            </a:defRPr>
          </a:pPr>
          <a:endParaRPr lang="en-GB"/>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a:latin typeface="+mj-lt"/>
              </a:rPr>
              <a:t>Percentage weight change since procedure</a:t>
            </a:r>
          </a:p>
        </c:rich>
      </c:tx>
      <c:overlay val="0"/>
    </c:title>
    <c:autoTitleDeleted val="0"/>
    <c:plotArea>
      <c:layout/>
      <c:lineChart>
        <c:grouping val="standard"/>
        <c:varyColors val="0"/>
        <c:ser>
          <c:idx val="0"/>
          <c:order val="0"/>
          <c:tx>
            <c:strRef>
              <c:f>Sheet1!$A$2</c:f>
              <c:strCache>
                <c:ptCount val="1"/>
                <c:pt idx="0">
                  <c:v>Patient 1</c:v>
                </c:pt>
              </c:strCache>
            </c:strRef>
          </c:tx>
          <c:cat>
            <c:strRef>
              <c:f>Sheet1!$B$1:$I$1</c:f>
              <c:strCache>
                <c:ptCount val="8"/>
                <c:pt idx="0">
                  <c:v>Pre-op</c:v>
                </c:pt>
                <c:pt idx="1">
                  <c:v>2</c:v>
                </c:pt>
                <c:pt idx="2">
                  <c:v>4</c:v>
                </c:pt>
                <c:pt idx="3">
                  <c:v>8</c:v>
                </c:pt>
                <c:pt idx="4">
                  <c:v>12</c:v>
                </c:pt>
                <c:pt idx="5">
                  <c:v>16</c:v>
                </c:pt>
                <c:pt idx="6">
                  <c:v>20</c:v>
                </c:pt>
                <c:pt idx="7">
                  <c:v>26</c:v>
                </c:pt>
              </c:strCache>
            </c:strRef>
          </c:cat>
          <c:val>
            <c:numRef>
              <c:f>Sheet1!$B$2:$I$2</c:f>
              <c:numCache>
                <c:formatCode>General</c:formatCode>
                <c:ptCount val="8"/>
                <c:pt idx="0">
                  <c:v>0.0</c:v>
                </c:pt>
                <c:pt idx="1">
                  <c:v>-3.2</c:v>
                </c:pt>
                <c:pt idx="2">
                  <c:v>-7.5</c:v>
                </c:pt>
                <c:pt idx="3">
                  <c:v>-6.9</c:v>
                </c:pt>
                <c:pt idx="4">
                  <c:v>-7.5</c:v>
                </c:pt>
                <c:pt idx="5">
                  <c:v>-6.2</c:v>
                </c:pt>
                <c:pt idx="6">
                  <c:v>-8.700000000000001</c:v>
                </c:pt>
                <c:pt idx="7">
                  <c:v>-9.0</c:v>
                </c:pt>
              </c:numCache>
            </c:numRef>
          </c:val>
          <c:smooth val="0"/>
          <c:extLst xmlns:c16r2="http://schemas.microsoft.com/office/drawing/2015/06/chart">
            <c:ext xmlns:c16="http://schemas.microsoft.com/office/drawing/2014/chart" uri="{C3380CC4-5D6E-409C-BE32-E72D297353CC}">
              <c16:uniqueId val="{00000000-732F-4610-98FD-16CD478A746B}"/>
            </c:ext>
          </c:extLst>
        </c:ser>
        <c:ser>
          <c:idx val="1"/>
          <c:order val="1"/>
          <c:tx>
            <c:strRef>
              <c:f>Sheet1!$A$3</c:f>
              <c:strCache>
                <c:ptCount val="1"/>
                <c:pt idx="0">
                  <c:v>Patient 2</c:v>
                </c:pt>
              </c:strCache>
            </c:strRef>
          </c:tx>
          <c:cat>
            <c:strRef>
              <c:f>Sheet1!$B$1:$I$1</c:f>
              <c:strCache>
                <c:ptCount val="8"/>
                <c:pt idx="0">
                  <c:v>Pre-op</c:v>
                </c:pt>
                <c:pt idx="1">
                  <c:v>2</c:v>
                </c:pt>
                <c:pt idx="2">
                  <c:v>4</c:v>
                </c:pt>
                <c:pt idx="3">
                  <c:v>8</c:v>
                </c:pt>
                <c:pt idx="4">
                  <c:v>12</c:v>
                </c:pt>
                <c:pt idx="5">
                  <c:v>16</c:v>
                </c:pt>
                <c:pt idx="6">
                  <c:v>20</c:v>
                </c:pt>
                <c:pt idx="7">
                  <c:v>26</c:v>
                </c:pt>
              </c:strCache>
            </c:strRef>
          </c:cat>
          <c:val>
            <c:numRef>
              <c:f>Sheet1!$B$3:$I$3</c:f>
              <c:numCache>
                <c:formatCode>General</c:formatCode>
                <c:ptCount val="8"/>
                <c:pt idx="0">
                  <c:v>0.0</c:v>
                </c:pt>
                <c:pt idx="1">
                  <c:v>-4.8</c:v>
                </c:pt>
                <c:pt idx="2">
                  <c:v>-6.9</c:v>
                </c:pt>
                <c:pt idx="3">
                  <c:v>-8.200000000000001</c:v>
                </c:pt>
                <c:pt idx="4">
                  <c:v>-9.0</c:v>
                </c:pt>
                <c:pt idx="5">
                  <c:v>-9.0</c:v>
                </c:pt>
                <c:pt idx="6">
                  <c:v>-10.6</c:v>
                </c:pt>
                <c:pt idx="7">
                  <c:v>-12.7</c:v>
                </c:pt>
              </c:numCache>
            </c:numRef>
          </c:val>
          <c:smooth val="0"/>
          <c:extLst xmlns:c16r2="http://schemas.microsoft.com/office/drawing/2015/06/chart">
            <c:ext xmlns:c16="http://schemas.microsoft.com/office/drawing/2014/chart" uri="{C3380CC4-5D6E-409C-BE32-E72D297353CC}">
              <c16:uniqueId val="{00000001-732F-4610-98FD-16CD478A746B}"/>
            </c:ext>
          </c:extLst>
        </c:ser>
        <c:ser>
          <c:idx val="2"/>
          <c:order val="2"/>
          <c:tx>
            <c:strRef>
              <c:f>Sheet1!$A$4</c:f>
              <c:strCache>
                <c:ptCount val="1"/>
                <c:pt idx="0">
                  <c:v>Patient 3</c:v>
                </c:pt>
              </c:strCache>
            </c:strRef>
          </c:tx>
          <c:cat>
            <c:strRef>
              <c:f>Sheet1!$B$1:$I$1</c:f>
              <c:strCache>
                <c:ptCount val="8"/>
                <c:pt idx="0">
                  <c:v>Pre-op</c:v>
                </c:pt>
                <c:pt idx="1">
                  <c:v>2</c:v>
                </c:pt>
                <c:pt idx="2">
                  <c:v>4</c:v>
                </c:pt>
                <c:pt idx="3">
                  <c:v>8</c:v>
                </c:pt>
                <c:pt idx="4">
                  <c:v>12</c:v>
                </c:pt>
                <c:pt idx="5">
                  <c:v>16</c:v>
                </c:pt>
                <c:pt idx="6">
                  <c:v>20</c:v>
                </c:pt>
                <c:pt idx="7">
                  <c:v>26</c:v>
                </c:pt>
              </c:strCache>
            </c:strRef>
          </c:cat>
          <c:val>
            <c:numRef>
              <c:f>Sheet1!$B$4:$I$4</c:f>
              <c:numCache>
                <c:formatCode>General</c:formatCode>
                <c:ptCount val="8"/>
                <c:pt idx="0">
                  <c:v>0.0</c:v>
                </c:pt>
                <c:pt idx="1">
                  <c:v>-4.4</c:v>
                </c:pt>
                <c:pt idx="2">
                  <c:v>-2.9</c:v>
                </c:pt>
                <c:pt idx="3">
                  <c:v>-3.3</c:v>
                </c:pt>
                <c:pt idx="4">
                  <c:v>-3.3</c:v>
                </c:pt>
                <c:pt idx="5">
                  <c:v>-2.0</c:v>
                </c:pt>
                <c:pt idx="6">
                  <c:v>-1.2</c:v>
                </c:pt>
                <c:pt idx="7">
                  <c:v>-0.4</c:v>
                </c:pt>
              </c:numCache>
            </c:numRef>
          </c:val>
          <c:smooth val="0"/>
          <c:extLst xmlns:c16r2="http://schemas.microsoft.com/office/drawing/2015/06/chart">
            <c:ext xmlns:c16="http://schemas.microsoft.com/office/drawing/2014/chart" uri="{C3380CC4-5D6E-409C-BE32-E72D297353CC}">
              <c16:uniqueId val="{00000002-732F-4610-98FD-16CD478A746B}"/>
            </c:ext>
          </c:extLst>
        </c:ser>
        <c:ser>
          <c:idx val="3"/>
          <c:order val="3"/>
          <c:tx>
            <c:strRef>
              <c:f>Sheet1!$A$5</c:f>
              <c:strCache>
                <c:ptCount val="1"/>
                <c:pt idx="0">
                  <c:v>Patient 4</c:v>
                </c:pt>
              </c:strCache>
            </c:strRef>
          </c:tx>
          <c:cat>
            <c:strRef>
              <c:f>Sheet1!$B$1:$I$1</c:f>
              <c:strCache>
                <c:ptCount val="8"/>
                <c:pt idx="0">
                  <c:v>Pre-op</c:v>
                </c:pt>
                <c:pt idx="1">
                  <c:v>2</c:v>
                </c:pt>
                <c:pt idx="2">
                  <c:v>4</c:v>
                </c:pt>
                <c:pt idx="3">
                  <c:v>8</c:v>
                </c:pt>
                <c:pt idx="4">
                  <c:v>12</c:v>
                </c:pt>
                <c:pt idx="5">
                  <c:v>16</c:v>
                </c:pt>
                <c:pt idx="6">
                  <c:v>20</c:v>
                </c:pt>
                <c:pt idx="7">
                  <c:v>26</c:v>
                </c:pt>
              </c:strCache>
            </c:strRef>
          </c:cat>
          <c:val>
            <c:numRef>
              <c:f>Sheet1!$B$5:$I$5</c:f>
              <c:numCache>
                <c:formatCode>General</c:formatCode>
                <c:ptCount val="8"/>
                <c:pt idx="0">
                  <c:v>0.0</c:v>
                </c:pt>
                <c:pt idx="1">
                  <c:v>0.0</c:v>
                </c:pt>
                <c:pt idx="2">
                  <c:v>-2.0</c:v>
                </c:pt>
                <c:pt idx="3">
                  <c:v>-3.6</c:v>
                </c:pt>
                <c:pt idx="4">
                  <c:v>-3.3</c:v>
                </c:pt>
                <c:pt idx="5">
                  <c:v>-1.7</c:v>
                </c:pt>
                <c:pt idx="6">
                  <c:v>-3.4</c:v>
                </c:pt>
                <c:pt idx="7">
                  <c:v>-5.2</c:v>
                </c:pt>
              </c:numCache>
            </c:numRef>
          </c:val>
          <c:smooth val="0"/>
          <c:extLst xmlns:c16r2="http://schemas.microsoft.com/office/drawing/2015/06/chart">
            <c:ext xmlns:c16="http://schemas.microsoft.com/office/drawing/2014/chart" uri="{C3380CC4-5D6E-409C-BE32-E72D297353CC}">
              <c16:uniqueId val="{00000003-732F-4610-98FD-16CD478A746B}"/>
            </c:ext>
          </c:extLst>
        </c:ser>
        <c:ser>
          <c:idx val="4"/>
          <c:order val="4"/>
          <c:tx>
            <c:strRef>
              <c:f>Sheet1!$A$6</c:f>
              <c:strCache>
                <c:ptCount val="1"/>
                <c:pt idx="0">
                  <c:v>Patient 5</c:v>
                </c:pt>
              </c:strCache>
            </c:strRef>
          </c:tx>
          <c:cat>
            <c:strRef>
              <c:f>Sheet1!$B$1:$I$1</c:f>
              <c:strCache>
                <c:ptCount val="8"/>
                <c:pt idx="0">
                  <c:v>Pre-op</c:v>
                </c:pt>
                <c:pt idx="1">
                  <c:v>2</c:v>
                </c:pt>
                <c:pt idx="2">
                  <c:v>4</c:v>
                </c:pt>
                <c:pt idx="3">
                  <c:v>8</c:v>
                </c:pt>
                <c:pt idx="4">
                  <c:v>12</c:v>
                </c:pt>
                <c:pt idx="5">
                  <c:v>16</c:v>
                </c:pt>
                <c:pt idx="6">
                  <c:v>20</c:v>
                </c:pt>
                <c:pt idx="7">
                  <c:v>26</c:v>
                </c:pt>
              </c:strCache>
            </c:strRef>
          </c:cat>
          <c:val>
            <c:numRef>
              <c:f>Sheet1!$B$6:$I$6</c:f>
              <c:numCache>
                <c:formatCode>General</c:formatCode>
                <c:ptCount val="8"/>
                <c:pt idx="0">
                  <c:v>0.0</c:v>
                </c:pt>
                <c:pt idx="1">
                  <c:v>-2.8</c:v>
                </c:pt>
                <c:pt idx="2">
                  <c:v>-2.6</c:v>
                </c:pt>
                <c:pt idx="3">
                  <c:v>-5.2</c:v>
                </c:pt>
                <c:pt idx="4">
                  <c:v>-6.4</c:v>
                </c:pt>
                <c:pt idx="5">
                  <c:v>-6.0</c:v>
                </c:pt>
                <c:pt idx="6">
                  <c:v>-5.8</c:v>
                </c:pt>
                <c:pt idx="7">
                  <c:v>-8.3</c:v>
                </c:pt>
              </c:numCache>
            </c:numRef>
          </c:val>
          <c:smooth val="0"/>
          <c:extLst xmlns:c16r2="http://schemas.microsoft.com/office/drawing/2015/06/chart">
            <c:ext xmlns:c16="http://schemas.microsoft.com/office/drawing/2014/chart" uri="{C3380CC4-5D6E-409C-BE32-E72D297353CC}">
              <c16:uniqueId val="{00000004-732F-4610-98FD-16CD478A746B}"/>
            </c:ext>
          </c:extLst>
        </c:ser>
        <c:ser>
          <c:idx val="5"/>
          <c:order val="5"/>
          <c:tx>
            <c:strRef>
              <c:f>Sheet1!$A$7</c:f>
              <c:strCache>
                <c:ptCount val="1"/>
                <c:pt idx="0">
                  <c:v>Patient 6</c:v>
                </c:pt>
              </c:strCache>
            </c:strRef>
          </c:tx>
          <c:cat>
            <c:strRef>
              <c:f>Sheet1!$B$1:$I$1</c:f>
              <c:strCache>
                <c:ptCount val="8"/>
                <c:pt idx="0">
                  <c:v>Pre-op</c:v>
                </c:pt>
                <c:pt idx="1">
                  <c:v>2</c:v>
                </c:pt>
                <c:pt idx="2">
                  <c:v>4</c:v>
                </c:pt>
                <c:pt idx="3">
                  <c:v>8</c:v>
                </c:pt>
                <c:pt idx="4">
                  <c:v>12</c:v>
                </c:pt>
                <c:pt idx="5">
                  <c:v>16</c:v>
                </c:pt>
                <c:pt idx="6">
                  <c:v>20</c:v>
                </c:pt>
                <c:pt idx="7">
                  <c:v>26</c:v>
                </c:pt>
              </c:strCache>
            </c:strRef>
          </c:cat>
          <c:val>
            <c:numRef>
              <c:f>Sheet1!$B$7:$I$7</c:f>
              <c:numCache>
                <c:formatCode>General</c:formatCode>
                <c:ptCount val="8"/>
                <c:pt idx="0">
                  <c:v>0.0</c:v>
                </c:pt>
                <c:pt idx="1">
                  <c:v>-3.6</c:v>
                </c:pt>
                <c:pt idx="2">
                  <c:v>-6.9</c:v>
                </c:pt>
                <c:pt idx="3">
                  <c:v>-9.0</c:v>
                </c:pt>
                <c:pt idx="4">
                  <c:v>-8.5</c:v>
                </c:pt>
                <c:pt idx="5">
                  <c:v>-9.0</c:v>
                </c:pt>
                <c:pt idx="6">
                  <c:v>-9.0</c:v>
                </c:pt>
                <c:pt idx="7">
                  <c:v>-11.1</c:v>
                </c:pt>
              </c:numCache>
            </c:numRef>
          </c:val>
          <c:smooth val="0"/>
          <c:extLst xmlns:c16r2="http://schemas.microsoft.com/office/drawing/2015/06/chart">
            <c:ext xmlns:c16="http://schemas.microsoft.com/office/drawing/2014/chart" uri="{C3380CC4-5D6E-409C-BE32-E72D297353CC}">
              <c16:uniqueId val="{00000005-732F-4610-98FD-16CD478A746B}"/>
            </c:ext>
          </c:extLst>
        </c:ser>
        <c:ser>
          <c:idx val="6"/>
          <c:order val="6"/>
          <c:tx>
            <c:strRef>
              <c:f>Sheet1!$A$8</c:f>
              <c:strCache>
                <c:ptCount val="1"/>
                <c:pt idx="0">
                  <c:v>Patient 7</c:v>
                </c:pt>
              </c:strCache>
            </c:strRef>
          </c:tx>
          <c:cat>
            <c:strRef>
              <c:f>Sheet1!$B$1:$I$1</c:f>
              <c:strCache>
                <c:ptCount val="8"/>
                <c:pt idx="0">
                  <c:v>Pre-op</c:v>
                </c:pt>
                <c:pt idx="1">
                  <c:v>2</c:v>
                </c:pt>
                <c:pt idx="2">
                  <c:v>4</c:v>
                </c:pt>
                <c:pt idx="3">
                  <c:v>8</c:v>
                </c:pt>
                <c:pt idx="4">
                  <c:v>12</c:v>
                </c:pt>
                <c:pt idx="5">
                  <c:v>16</c:v>
                </c:pt>
                <c:pt idx="6">
                  <c:v>20</c:v>
                </c:pt>
                <c:pt idx="7">
                  <c:v>26</c:v>
                </c:pt>
              </c:strCache>
            </c:strRef>
          </c:cat>
          <c:val>
            <c:numRef>
              <c:f>Sheet1!$B$8:$I$8</c:f>
              <c:numCache>
                <c:formatCode>General</c:formatCode>
                <c:ptCount val="8"/>
                <c:pt idx="0">
                  <c:v>0.0</c:v>
                </c:pt>
                <c:pt idx="1">
                  <c:v>-3.3</c:v>
                </c:pt>
                <c:pt idx="2">
                  <c:v>-5.5</c:v>
                </c:pt>
                <c:pt idx="3">
                  <c:v>-7.0</c:v>
                </c:pt>
                <c:pt idx="4">
                  <c:v>-7.0</c:v>
                </c:pt>
                <c:pt idx="5">
                  <c:v>-7.5</c:v>
                </c:pt>
                <c:pt idx="6">
                  <c:v>-6.0</c:v>
                </c:pt>
                <c:pt idx="7">
                  <c:v>-8.0</c:v>
                </c:pt>
              </c:numCache>
            </c:numRef>
          </c:val>
          <c:smooth val="0"/>
          <c:extLst xmlns:c16r2="http://schemas.microsoft.com/office/drawing/2015/06/chart">
            <c:ext xmlns:c16="http://schemas.microsoft.com/office/drawing/2014/chart" uri="{C3380CC4-5D6E-409C-BE32-E72D297353CC}">
              <c16:uniqueId val="{00000006-732F-4610-98FD-16CD478A746B}"/>
            </c:ext>
          </c:extLst>
        </c:ser>
        <c:ser>
          <c:idx val="7"/>
          <c:order val="7"/>
          <c:tx>
            <c:strRef>
              <c:f>Sheet1!$A$9</c:f>
              <c:strCache>
                <c:ptCount val="1"/>
                <c:pt idx="0">
                  <c:v>Patient 8</c:v>
                </c:pt>
              </c:strCache>
            </c:strRef>
          </c:tx>
          <c:cat>
            <c:strRef>
              <c:f>Sheet1!$B$1:$I$1</c:f>
              <c:strCache>
                <c:ptCount val="8"/>
                <c:pt idx="0">
                  <c:v>Pre-op</c:v>
                </c:pt>
                <c:pt idx="1">
                  <c:v>2</c:v>
                </c:pt>
                <c:pt idx="2">
                  <c:v>4</c:v>
                </c:pt>
                <c:pt idx="3">
                  <c:v>8</c:v>
                </c:pt>
                <c:pt idx="4">
                  <c:v>12</c:v>
                </c:pt>
                <c:pt idx="5">
                  <c:v>16</c:v>
                </c:pt>
                <c:pt idx="6">
                  <c:v>20</c:v>
                </c:pt>
                <c:pt idx="7">
                  <c:v>26</c:v>
                </c:pt>
              </c:strCache>
            </c:strRef>
          </c:cat>
          <c:val>
            <c:numRef>
              <c:f>Sheet1!$B$9:$I$9</c:f>
              <c:numCache>
                <c:formatCode>General</c:formatCode>
                <c:ptCount val="8"/>
                <c:pt idx="0">
                  <c:v>0.0</c:v>
                </c:pt>
                <c:pt idx="1">
                  <c:v>-3.8</c:v>
                </c:pt>
                <c:pt idx="2">
                  <c:v>-5.0</c:v>
                </c:pt>
                <c:pt idx="3">
                  <c:v>-4.4</c:v>
                </c:pt>
                <c:pt idx="4">
                  <c:v>-4.0</c:v>
                </c:pt>
                <c:pt idx="5">
                  <c:v>-2.4</c:v>
                </c:pt>
                <c:pt idx="6">
                  <c:v>-1.3</c:v>
                </c:pt>
                <c:pt idx="7">
                  <c:v>-1.1</c:v>
                </c:pt>
              </c:numCache>
            </c:numRef>
          </c:val>
          <c:smooth val="0"/>
          <c:extLst xmlns:c16r2="http://schemas.microsoft.com/office/drawing/2015/06/chart">
            <c:ext xmlns:c16="http://schemas.microsoft.com/office/drawing/2014/chart" uri="{C3380CC4-5D6E-409C-BE32-E72D297353CC}">
              <c16:uniqueId val="{00000007-732F-4610-98FD-16CD478A746B}"/>
            </c:ext>
          </c:extLst>
        </c:ser>
        <c:ser>
          <c:idx val="8"/>
          <c:order val="8"/>
          <c:tx>
            <c:strRef>
              <c:f>Sheet1!$A$10</c:f>
              <c:strCache>
                <c:ptCount val="1"/>
                <c:pt idx="0">
                  <c:v>Patient 9</c:v>
                </c:pt>
              </c:strCache>
            </c:strRef>
          </c:tx>
          <c:cat>
            <c:strRef>
              <c:f>Sheet1!$B$1:$I$1</c:f>
              <c:strCache>
                <c:ptCount val="8"/>
                <c:pt idx="0">
                  <c:v>Pre-op</c:v>
                </c:pt>
                <c:pt idx="1">
                  <c:v>2</c:v>
                </c:pt>
                <c:pt idx="2">
                  <c:v>4</c:v>
                </c:pt>
                <c:pt idx="3">
                  <c:v>8</c:v>
                </c:pt>
                <c:pt idx="4">
                  <c:v>12</c:v>
                </c:pt>
                <c:pt idx="5">
                  <c:v>16</c:v>
                </c:pt>
                <c:pt idx="6">
                  <c:v>20</c:v>
                </c:pt>
                <c:pt idx="7">
                  <c:v>26</c:v>
                </c:pt>
              </c:strCache>
            </c:strRef>
          </c:cat>
          <c:val>
            <c:numRef>
              <c:f>Sheet1!$B$10:$I$10</c:f>
              <c:numCache>
                <c:formatCode>General</c:formatCode>
                <c:ptCount val="8"/>
                <c:pt idx="0">
                  <c:v>0.0</c:v>
                </c:pt>
                <c:pt idx="1">
                  <c:v>-4.6</c:v>
                </c:pt>
                <c:pt idx="2">
                  <c:v>-3.4</c:v>
                </c:pt>
                <c:pt idx="3">
                  <c:v>-3.4</c:v>
                </c:pt>
                <c:pt idx="4">
                  <c:v>-3.4</c:v>
                </c:pt>
                <c:pt idx="5">
                  <c:v>-2.0</c:v>
                </c:pt>
                <c:pt idx="6">
                  <c:v>1.0</c:v>
                </c:pt>
                <c:pt idx="7">
                  <c:v>1.0</c:v>
                </c:pt>
              </c:numCache>
            </c:numRef>
          </c:val>
          <c:smooth val="0"/>
          <c:extLst xmlns:c16r2="http://schemas.microsoft.com/office/drawing/2015/06/chart">
            <c:ext xmlns:c16="http://schemas.microsoft.com/office/drawing/2014/chart" uri="{C3380CC4-5D6E-409C-BE32-E72D297353CC}">
              <c16:uniqueId val="{00000008-732F-4610-98FD-16CD478A746B}"/>
            </c:ext>
          </c:extLst>
        </c:ser>
        <c:ser>
          <c:idx val="9"/>
          <c:order val="9"/>
          <c:tx>
            <c:strRef>
              <c:f>Sheet1!$A$11</c:f>
              <c:strCache>
                <c:ptCount val="1"/>
                <c:pt idx="0">
                  <c:v>Patient10</c:v>
                </c:pt>
              </c:strCache>
            </c:strRef>
          </c:tx>
          <c:cat>
            <c:strRef>
              <c:f>Sheet1!$B$1:$I$1</c:f>
              <c:strCache>
                <c:ptCount val="8"/>
                <c:pt idx="0">
                  <c:v>Pre-op</c:v>
                </c:pt>
                <c:pt idx="1">
                  <c:v>2</c:v>
                </c:pt>
                <c:pt idx="2">
                  <c:v>4</c:v>
                </c:pt>
                <c:pt idx="3">
                  <c:v>8</c:v>
                </c:pt>
                <c:pt idx="4">
                  <c:v>12</c:v>
                </c:pt>
                <c:pt idx="5">
                  <c:v>16</c:v>
                </c:pt>
                <c:pt idx="6">
                  <c:v>20</c:v>
                </c:pt>
                <c:pt idx="7">
                  <c:v>26</c:v>
                </c:pt>
              </c:strCache>
            </c:strRef>
          </c:cat>
          <c:val>
            <c:numRef>
              <c:f>Sheet1!$B$11:$I$11</c:f>
              <c:numCache>
                <c:formatCode>General</c:formatCode>
                <c:ptCount val="8"/>
                <c:pt idx="0">
                  <c:v>0.0</c:v>
                </c:pt>
                <c:pt idx="1">
                  <c:v>-1.0</c:v>
                </c:pt>
                <c:pt idx="2">
                  <c:v>-1.0</c:v>
                </c:pt>
                <c:pt idx="3">
                  <c:v>-1.5</c:v>
                </c:pt>
                <c:pt idx="4">
                  <c:v>-2.3</c:v>
                </c:pt>
                <c:pt idx="5">
                  <c:v>1.02</c:v>
                </c:pt>
                <c:pt idx="6">
                  <c:v>1.02</c:v>
                </c:pt>
                <c:pt idx="7">
                  <c:v>1.02</c:v>
                </c:pt>
              </c:numCache>
            </c:numRef>
          </c:val>
          <c:smooth val="0"/>
          <c:extLst xmlns:c16r2="http://schemas.microsoft.com/office/drawing/2015/06/chart">
            <c:ext xmlns:c16="http://schemas.microsoft.com/office/drawing/2014/chart" uri="{C3380CC4-5D6E-409C-BE32-E72D297353CC}">
              <c16:uniqueId val="{00000009-732F-4610-98FD-16CD478A746B}"/>
            </c:ext>
          </c:extLst>
        </c:ser>
        <c:ser>
          <c:idx val="10"/>
          <c:order val="10"/>
          <c:tx>
            <c:strRef>
              <c:f>Sheet1!$A$12</c:f>
              <c:strCache>
                <c:ptCount val="1"/>
                <c:pt idx="0">
                  <c:v>Patient11</c:v>
                </c:pt>
              </c:strCache>
            </c:strRef>
          </c:tx>
          <c:cat>
            <c:strRef>
              <c:f>Sheet1!$B$1:$I$1</c:f>
              <c:strCache>
                <c:ptCount val="8"/>
                <c:pt idx="0">
                  <c:v>Pre-op</c:v>
                </c:pt>
                <c:pt idx="1">
                  <c:v>2</c:v>
                </c:pt>
                <c:pt idx="2">
                  <c:v>4</c:v>
                </c:pt>
                <c:pt idx="3">
                  <c:v>8</c:v>
                </c:pt>
                <c:pt idx="4">
                  <c:v>12</c:v>
                </c:pt>
                <c:pt idx="5">
                  <c:v>16</c:v>
                </c:pt>
                <c:pt idx="6">
                  <c:v>20</c:v>
                </c:pt>
                <c:pt idx="7">
                  <c:v>26</c:v>
                </c:pt>
              </c:strCache>
            </c:strRef>
          </c:cat>
          <c:val>
            <c:numRef>
              <c:f>Sheet1!$B$12:$I$12</c:f>
              <c:numCache>
                <c:formatCode>General</c:formatCode>
                <c:ptCount val="8"/>
                <c:pt idx="0">
                  <c:v>0.0</c:v>
                </c:pt>
                <c:pt idx="1">
                  <c:v>-0.5</c:v>
                </c:pt>
                <c:pt idx="2">
                  <c:v>-0.5</c:v>
                </c:pt>
                <c:pt idx="3">
                  <c:v>-1.1</c:v>
                </c:pt>
                <c:pt idx="4">
                  <c:v>0.0</c:v>
                </c:pt>
                <c:pt idx="5">
                  <c:v>-1.5</c:v>
                </c:pt>
                <c:pt idx="6">
                  <c:v>-0.2</c:v>
                </c:pt>
                <c:pt idx="7">
                  <c:v>-1.1</c:v>
                </c:pt>
              </c:numCache>
            </c:numRef>
          </c:val>
          <c:smooth val="0"/>
          <c:extLst xmlns:c16r2="http://schemas.microsoft.com/office/drawing/2015/06/chart">
            <c:ext xmlns:c16="http://schemas.microsoft.com/office/drawing/2014/chart" uri="{C3380CC4-5D6E-409C-BE32-E72D297353CC}">
              <c16:uniqueId val="{0000000A-732F-4610-98FD-16CD478A746B}"/>
            </c:ext>
          </c:extLst>
        </c:ser>
        <c:ser>
          <c:idx val="11"/>
          <c:order val="11"/>
          <c:tx>
            <c:strRef>
              <c:f>Sheet1!$A$13</c:f>
              <c:strCache>
                <c:ptCount val="1"/>
                <c:pt idx="0">
                  <c:v>Patient 12</c:v>
                </c:pt>
              </c:strCache>
            </c:strRef>
          </c:tx>
          <c:cat>
            <c:strRef>
              <c:f>Sheet1!$B$1:$I$1</c:f>
              <c:strCache>
                <c:ptCount val="8"/>
                <c:pt idx="0">
                  <c:v>Pre-op</c:v>
                </c:pt>
                <c:pt idx="1">
                  <c:v>2</c:v>
                </c:pt>
                <c:pt idx="2">
                  <c:v>4</c:v>
                </c:pt>
                <c:pt idx="3">
                  <c:v>8</c:v>
                </c:pt>
                <c:pt idx="4">
                  <c:v>12</c:v>
                </c:pt>
                <c:pt idx="5">
                  <c:v>16</c:v>
                </c:pt>
                <c:pt idx="6">
                  <c:v>20</c:v>
                </c:pt>
                <c:pt idx="7">
                  <c:v>26</c:v>
                </c:pt>
              </c:strCache>
            </c:strRef>
          </c:cat>
          <c:val>
            <c:numRef>
              <c:f>Sheet1!$B$13:$I$13</c:f>
              <c:numCache>
                <c:formatCode>General</c:formatCode>
                <c:ptCount val="8"/>
                <c:pt idx="0">
                  <c:v>0.0</c:v>
                </c:pt>
                <c:pt idx="1">
                  <c:v>-2.0</c:v>
                </c:pt>
                <c:pt idx="2">
                  <c:v>-3.5</c:v>
                </c:pt>
                <c:pt idx="3">
                  <c:v>-4.1</c:v>
                </c:pt>
                <c:pt idx="4">
                  <c:v>-6.3</c:v>
                </c:pt>
                <c:pt idx="5">
                  <c:v>-6.8</c:v>
                </c:pt>
                <c:pt idx="6">
                  <c:v>-6.8</c:v>
                </c:pt>
                <c:pt idx="7">
                  <c:v>-6.3</c:v>
                </c:pt>
              </c:numCache>
            </c:numRef>
          </c:val>
          <c:smooth val="0"/>
          <c:extLst xmlns:c16r2="http://schemas.microsoft.com/office/drawing/2015/06/chart">
            <c:ext xmlns:c16="http://schemas.microsoft.com/office/drawing/2014/chart" uri="{C3380CC4-5D6E-409C-BE32-E72D297353CC}">
              <c16:uniqueId val="{0000000B-732F-4610-98FD-16CD478A746B}"/>
            </c:ext>
          </c:extLst>
        </c:ser>
        <c:dLbls>
          <c:showLegendKey val="0"/>
          <c:showVal val="0"/>
          <c:showCatName val="0"/>
          <c:showSerName val="0"/>
          <c:showPercent val="0"/>
          <c:showBubbleSize val="0"/>
        </c:dLbls>
        <c:hiLowLines>
          <c:spPr>
            <a:ln>
              <a:noFill/>
            </a:ln>
          </c:spPr>
        </c:hiLowLines>
        <c:marker val="1"/>
        <c:smooth val="0"/>
        <c:axId val="666209168"/>
        <c:axId val="666211296"/>
      </c:lineChart>
      <c:catAx>
        <c:axId val="666209168"/>
        <c:scaling>
          <c:orientation val="minMax"/>
        </c:scaling>
        <c:delete val="0"/>
        <c:axPos val="b"/>
        <c:title>
          <c:tx>
            <c:rich>
              <a:bodyPr/>
              <a:lstStyle/>
              <a:p>
                <a:pPr>
                  <a:defRPr>
                    <a:latin typeface="+mj-lt"/>
                  </a:defRPr>
                </a:pPr>
                <a:r>
                  <a:rPr lang="en-US">
                    <a:latin typeface="+mj-lt"/>
                  </a:rPr>
                  <a:t>Time</a:t>
                </a:r>
                <a:r>
                  <a:rPr lang="en-US" baseline="0">
                    <a:latin typeface="+mj-lt"/>
                  </a:rPr>
                  <a:t> since surgery (weeks)</a:t>
                </a:r>
                <a:endParaRPr lang="en-US">
                  <a:latin typeface="+mj-lt"/>
                </a:endParaRPr>
              </a:p>
            </c:rich>
          </c:tx>
          <c:layout>
            <c:manualLayout>
              <c:xMode val="edge"/>
              <c:yMode val="edge"/>
              <c:x val="0.408570056791682"/>
              <c:y val="0.925820256776035"/>
            </c:manualLayout>
          </c:layout>
          <c:overlay val="0"/>
        </c:title>
        <c:numFmt formatCode="General" sourceLinked="0"/>
        <c:majorTickMark val="none"/>
        <c:minorTickMark val="none"/>
        <c:tickLblPos val="high"/>
        <c:txPr>
          <a:bodyPr/>
          <a:lstStyle/>
          <a:p>
            <a:pPr>
              <a:defRPr sz="1050" b="1">
                <a:latin typeface="+mj-lt"/>
              </a:defRPr>
            </a:pPr>
            <a:endParaRPr lang="en-GB"/>
          </a:p>
        </c:txPr>
        <c:crossAx val="666211296"/>
        <c:crosses val="autoZero"/>
        <c:auto val="1"/>
        <c:lblAlgn val="ctr"/>
        <c:lblOffset val="100"/>
        <c:noMultiLvlLbl val="0"/>
      </c:catAx>
      <c:valAx>
        <c:axId val="666211296"/>
        <c:scaling>
          <c:orientation val="minMax"/>
        </c:scaling>
        <c:delete val="0"/>
        <c:axPos val="l"/>
        <c:majorGridlines/>
        <c:title>
          <c:tx>
            <c:rich>
              <a:bodyPr/>
              <a:lstStyle/>
              <a:p>
                <a:pPr>
                  <a:defRPr>
                    <a:latin typeface="+mj-lt"/>
                  </a:defRPr>
                </a:pPr>
                <a:r>
                  <a:rPr lang="en-US">
                    <a:latin typeface="+mj-lt"/>
                  </a:rPr>
                  <a:t>Percentage</a:t>
                </a:r>
                <a:r>
                  <a:rPr lang="en-US" baseline="0">
                    <a:latin typeface="+mj-lt"/>
                  </a:rPr>
                  <a:t> weight loss</a:t>
                </a:r>
                <a:endParaRPr lang="en-US">
                  <a:latin typeface="+mj-lt"/>
                </a:endParaRPr>
              </a:p>
            </c:rich>
          </c:tx>
          <c:overlay val="0"/>
        </c:title>
        <c:numFmt formatCode="General" sourceLinked="1"/>
        <c:majorTickMark val="out"/>
        <c:minorTickMark val="none"/>
        <c:tickLblPos val="nextTo"/>
        <c:crossAx val="666209168"/>
        <c:crosses val="autoZero"/>
        <c:crossBetween val="between"/>
      </c:valAx>
    </c:plotArea>
    <c:legend>
      <c:legendPos val="r"/>
      <c:overlay val="0"/>
      <c:txPr>
        <a:bodyPr/>
        <a:lstStyle/>
        <a:p>
          <a:pPr>
            <a:defRPr>
              <a:latin typeface="+mj-lt"/>
            </a:defRPr>
          </a:pPr>
          <a:endParaRPr lang="en-GB"/>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a:latin typeface="+mj-lt"/>
              </a:rPr>
              <a:t>Percentage weight change since procedure</a:t>
            </a:r>
          </a:p>
        </c:rich>
      </c:tx>
      <c:overlay val="0"/>
    </c:title>
    <c:autoTitleDeleted val="0"/>
    <c:plotArea>
      <c:layout/>
      <c:lineChart>
        <c:grouping val="standard"/>
        <c:varyColors val="0"/>
        <c:ser>
          <c:idx val="0"/>
          <c:order val="0"/>
          <c:tx>
            <c:strRef>
              <c:f>'[Percentage wt loss BOB at 24 months ijo.xlsx]Sheet1'!$A$2</c:f>
              <c:strCache>
                <c:ptCount val="1"/>
                <c:pt idx="0">
                  <c:v>Patient 1</c:v>
                </c:pt>
              </c:strCache>
            </c:strRef>
          </c:tx>
          <c:cat>
            <c:strRef>
              <c:f>'[Percentage wt loss BOB at 24 months ijo.xlsx]Sheet1'!$B$1:$G$1</c:f>
              <c:strCache>
                <c:ptCount val="6"/>
                <c:pt idx="0">
                  <c:v>Baseline</c:v>
                </c:pt>
                <c:pt idx="1">
                  <c:v>12</c:v>
                </c:pt>
                <c:pt idx="2">
                  <c:v>26</c:v>
                </c:pt>
                <c:pt idx="3">
                  <c:v>52</c:v>
                </c:pt>
                <c:pt idx="4">
                  <c:v>78</c:v>
                </c:pt>
                <c:pt idx="5">
                  <c:v>104</c:v>
                </c:pt>
              </c:strCache>
            </c:strRef>
          </c:cat>
          <c:val>
            <c:numRef>
              <c:f>'[Percentage wt loss BOB at 24 months ijo.xlsx]Sheet1'!$B$2:$G$2</c:f>
              <c:numCache>
                <c:formatCode>General</c:formatCode>
                <c:ptCount val="6"/>
                <c:pt idx="0">
                  <c:v>0.0</c:v>
                </c:pt>
                <c:pt idx="1">
                  <c:v>-7.5</c:v>
                </c:pt>
                <c:pt idx="2">
                  <c:v>-9.0</c:v>
                </c:pt>
                <c:pt idx="3">
                  <c:v>-2.3</c:v>
                </c:pt>
                <c:pt idx="4">
                  <c:v>-2.6</c:v>
                </c:pt>
                <c:pt idx="5">
                  <c:v>6.4</c:v>
                </c:pt>
              </c:numCache>
            </c:numRef>
          </c:val>
          <c:smooth val="0"/>
          <c:extLst xmlns:c16r2="http://schemas.microsoft.com/office/drawing/2015/06/chart">
            <c:ext xmlns:c16="http://schemas.microsoft.com/office/drawing/2014/chart" uri="{C3380CC4-5D6E-409C-BE32-E72D297353CC}">
              <c16:uniqueId val="{00000000-1B94-470A-B603-70DED95C7686}"/>
            </c:ext>
          </c:extLst>
        </c:ser>
        <c:ser>
          <c:idx val="1"/>
          <c:order val="1"/>
          <c:tx>
            <c:strRef>
              <c:f>'[Percentage wt loss BOB at 24 months ijo.xlsx]Sheet1'!$A$3</c:f>
              <c:strCache>
                <c:ptCount val="1"/>
                <c:pt idx="0">
                  <c:v>Patient 2</c:v>
                </c:pt>
              </c:strCache>
            </c:strRef>
          </c:tx>
          <c:cat>
            <c:strRef>
              <c:f>'[Percentage wt loss BOB at 24 months ijo.xlsx]Sheet1'!$B$1:$G$1</c:f>
              <c:strCache>
                <c:ptCount val="6"/>
                <c:pt idx="0">
                  <c:v>Baseline</c:v>
                </c:pt>
                <c:pt idx="1">
                  <c:v>12</c:v>
                </c:pt>
                <c:pt idx="2">
                  <c:v>26</c:v>
                </c:pt>
                <c:pt idx="3">
                  <c:v>52</c:v>
                </c:pt>
                <c:pt idx="4">
                  <c:v>78</c:v>
                </c:pt>
                <c:pt idx="5">
                  <c:v>104</c:v>
                </c:pt>
              </c:strCache>
            </c:strRef>
          </c:cat>
          <c:val>
            <c:numRef>
              <c:f>'[Percentage wt loss BOB at 24 months ijo.xlsx]Sheet1'!$B$3:$G$3</c:f>
              <c:numCache>
                <c:formatCode>General</c:formatCode>
                <c:ptCount val="6"/>
                <c:pt idx="0">
                  <c:v>0.0</c:v>
                </c:pt>
                <c:pt idx="1">
                  <c:v>-9.0</c:v>
                </c:pt>
                <c:pt idx="2">
                  <c:v>-12.7</c:v>
                </c:pt>
                <c:pt idx="3">
                  <c:v>-19.3</c:v>
                </c:pt>
                <c:pt idx="4">
                  <c:v>-28.9</c:v>
                </c:pt>
                <c:pt idx="5">
                  <c:v>-29.85</c:v>
                </c:pt>
              </c:numCache>
            </c:numRef>
          </c:val>
          <c:smooth val="0"/>
          <c:extLst xmlns:c16r2="http://schemas.microsoft.com/office/drawing/2015/06/chart">
            <c:ext xmlns:c16="http://schemas.microsoft.com/office/drawing/2014/chart" uri="{C3380CC4-5D6E-409C-BE32-E72D297353CC}">
              <c16:uniqueId val="{00000001-1B94-470A-B603-70DED95C7686}"/>
            </c:ext>
          </c:extLst>
        </c:ser>
        <c:ser>
          <c:idx val="2"/>
          <c:order val="2"/>
          <c:tx>
            <c:strRef>
              <c:f>'[Percentage wt loss BOB at 24 months ijo.xlsx]Sheet1'!$A$4</c:f>
              <c:strCache>
                <c:ptCount val="1"/>
                <c:pt idx="0">
                  <c:v>Patient 3</c:v>
                </c:pt>
              </c:strCache>
            </c:strRef>
          </c:tx>
          <c:cat>
            <c:strRef>
              <c:f>'[Percentage wt loss BOB at 24 months ijo.xlsx]Sheet1'!$B$1:$G$1</c:f>
              <c:strCache>
                <c:ptCount val="6"/>
                <c:pt idx="0">
                  <c:v>Baseline</c:v>
                </c:pt>
                <c:pt idx="1">
                  <c:v>12</c:v>
                </c:pt>
                <c:pt idx="2">
                  <c:v>26</c:v>
                </c:pt>
                <c:pt idx="3">
                  <c:v>52</c:v>
                </c:pt>
                <c:pt idx="4">
                  <c:v>78</c:v>
                </c:pt>
                <c:pt idx="5">
                  <c:v>104</c:v>
                </c:pt>
              </c:strCache>
            </c:strRef>
          </c:cat>
          <c:val>
            <c:numRef>
              <c:f>'[Percentage wt loss BOB at 24 months ijo.xlsx]Sheet1'!$B$4:$G$4</c:f>
              <c:numCache>
                <c:formatCode>General</c:formatCode>
                <c:ptCount val="6"/>
                <c:pt idx="0">
                  <c:v>0.0</c:v>
                </c:pt>
                <c:pt idx="1">
                  <c:v>-3.3</c:v>
                </c:pt>
                <c:pt idx="2">
                  <c:v>-0.4</c:v>
                </c:pt>
                <c:pt idx="3">
                  <c:v>5.3</c:v>
                </c:pt>
                <c:pt idx="4">
                  <c:v>5.1</c:v>
                </c:pt>
                <c:pt idx="5">
                  <c:v>10.7</c:v>
                </c:pt>
              </c:numCache>
            </c:numRef>
          </c:val>
          <c:smooth val="0"/>
          <c:extLst xmlns:c16r2="http://schemas.microsoft.com/office/drawing/2015/06/chart">
            <c:ext xmlns:c16="http://schemas.microsoft.com/office/drawing/2014/chart" uri="{C3380CC4-5D6E-409C-BE32-E72D297353CC}">
              <c16:uniqueId val="{00000002-1B94-470A-B603-70DED95C7686}"/>
            </c:ext>
          </c:extLst>
        </c:ser>
        <c:ser>
          <c:idx val="3"/>
          <c:order val="3"/>
          <c:tx>
            <c:strRef>
              <c:f>'[Percentage wt loss BOB at 24 months ijo.xlsx]Sheet1'!$A$5</c:f>
              <c:strCache>
                <c:ptCount val="1"/>
                <c:pt idx="0">
                  <c:v>Patient 4</c:v>
                </c:pt>
              </c:strCache>
            </c:strRef>
          </c:tx>
          <c:cat>
            <c:strRef>
              <c:f>'[Percentage wt loss BOB at 24 months ijo.xlsx]Sheet1'!$B$1:$G$1</c:f>
              <c:strCache>
                <c:ptCount val="6"/>
                <c:pt idx="0">
                  <c:v>Baseline</c:v>
                </c:pt>
                <c:pt idx="1">
                  <c:v>12</c:v>
                </c:pt>
                <c:pt idx="2">
                  <c:v>26</c:v>
                </c:pt>
                <c:pt idx="3">
                  <c:v>52</c:v>
                </c:pt>
                <c:pt idx="4">
                  <c:v>78</c:v>
                </c:pt>
                <c:pt idx="5">
                  <c:v>104</c:v>
                </c:pt>
              </c:strCache>
            </c:strRef>
          </c:cat>
          <c:val>
            <c:numRef>
              <c:f>'[Percentage wt loss BOB at 24 months ijo.xlsx]Sheet1'!$B$5:$G$5</c:f>
              <c:numCache>
                <c:formatCode>General</c:formatCode>
                <c:ptCount val="6"/>
                <c:pt idx="0">
                  <c:v>0.0</c:v>
                </c:pt>
                <c:pt idx="1">
                  <c:v>-3.3</c:v>
                </c:pt>
                <c:pt idx="2">
                  <c:v>-5.2</c:v>
                </c:pt>
                <c:pt idx="3">
                  <c:v>-9.0</c:v>
                </c:pt>
                <c:pt idx="4">
                  <c:v>-5.7</c:v>
                </c:pt>
                <c:pt idx="5">
                  <c:v>-4.5</c:v>
                </c:pt>
              </c:numCache>
            </c:numRef>
          </c:val>
          <c:smooth val="0"/>
          <c:extLst xmlns:c16r2="http://schemas.microsoft.com/office/drawing/2015/06/chart">
            <c:ext xmlns:c16="http://schemas.microsoft.com/office/drawing/2014/chart" uri="{C3380CC4-5D6E-409C-BE32-E72D297353CC}">
              <c16:uniqueId val="{00000003-1B94-470A-B603-70DED95C7686}"/>
            </c:ext>
          </c:extLst>
        </c:ser>
        <c:ser>
          <c:idx val="4"/>
          <c:order val="4"/>
          <c:tx>
            <c:strRef>
              <c:f>'[Percentage wt loss BOB at 24 months ijo.xlsx]Sheet1'!$A$6</c:f>
              <c:strCache>
                <c:ptCount val="1"/>
                <c:pt idx="0">
                  <c:v>Patient 5</c:v>
                </c:pt>
              </c:strCache>
            </c:strRef>
          </c:tx>
          <c:cat>
            <c:strRef>
              <c:f>'[Percentage wt loss BOB at 24 months ijo.xlsx]Sheet1'!$B$1:$G$1</c:f>
              <c:strCache>
                <c:ptCount val="6"/>
                <c:pt idx="0">
                  <c:v>Baseline</c:v>
                </c:pt>
                <c:pt idx="1">
                  <c:v>12</c:v>
                </c:pt>
                <c:pt idx="2">
                  <c:v>26</c:v>
                </c:pt>
                <c:pt idx="3">
                  <c:v>52</c:v>
                </c:pt>
                <c:pt idx="4">
                  <c:v>78</c:v>
                </c:pt>
                <c:pt idx="5">
                  <c:v>104</c:v>
                </c:pt>
              </c:strCache>
            </c:strRef>
          </c:cat>
          <c:val>
            <c:numRef>
              <c:f>'[Percentage wt loss BOB at 24 months ijo.xlsx]Sheet1'!$B$6:$G$6</c:f>
              <c:numCache>
                <c:formatCode>General</c:formatCode>
                <c:ptCount val="6"/>
                <c:pt idx="0">
                  <c:v>0.0</c:v>
                </c:pt>
                <c:pt idx="1">
                  <c:v>-6.4</c:v>
                </c:pt>
                <c:pt idx="2">
                  <c:v>-8.3</c:v>
                </c:pt>
                <c:pt idx="3">
                  <c:v>-3.3</c:v>
                </c:pt>
                <c:pt idx="4">
                  <c:v>2.0</c:v>
                </c:pt>
                <c:pt idx="5">
                  <c:v>5.8</c:v>
                </c:pt>
              </c:numCache>
            </c:numRef>
          </c:val>
          <c:smooth val="0"/>
          <c:extLst xmlns:c16r2="http://schemas.microsoft.com/office/drawing/2015/06/chart">
            <c:ext xmlns:c16="http://schemas.microsoft.com/office/drawing/2014/chart" uri="{C3380CC4-5D6E-409C-BE32-E72D297353CC}">
              <c16:uniqueId val="{00000004-1B94-470A-B603-70DED95C7686}"/>
            </c:ext>
          </c:extLst>
        </c:ser>
        <c:ser>
          <c:idx val="5"/>
          <c:order val="5"/>
          <c:tx>
            <c:strRef>
              <c:f>'[Percentage wt loss BOB at 24 months ijo.xlsx]Sheet1'!$A$7</c:f>
              <c:strCache>
                <c:ptCount val="1"/>
                <c:pt idx="0">
                  <c:v>Patient 6</c:v>
                </c:pt>
              </c:strCache>
            </c:strRef>
          </c:tx>
          <c:cat>
            <c:strRef>
              <c:f>'[Percentage wt loss BOB at 24 months ijo.xlsx]Sheet1'!$B$1:$G$1</c:f>
              <c:strCache>
                <c:ptCount val="6"/>
                <c:pt idx="0">
                  <c:v>Baseline</c:v>
                </c:pt>
                <c:pt idx="1">
                  <c:v>12</c:v>
                </c:pt>
                <c:pt idx="2">
                  <c:v>26</c:v>
                </c:pt>
                <c:pt idx="3">
                  <c:v>52</c:v>
                </c:pt>
                <c:pt idx="4">
                  <c:v>78</c:v>
                </c:pt>
                <c:pt idx="5">
                  <c:v>104</c:v>
                </c:pt>
              </c:strCache>
            </c:strRef>
          </c:cat>
          <c:val>
            <c:numRef>
              <c:f>'[Percentage wt loss BOB at 24 months ijo.xlsx]Sheet1'!$B$7:$G$7</c:f>
              <c:numCache>
                <c:formatCode>General</c:formatCode>
                <c:ptCount val="6"/>
                <c:pt idx="0">
                  <c:v>0.0</c:v>
                </c:pt>
                <c:pt idx="1">
                  <c:v>-8.5</c:v>
                </c:pt>
                <c:pt idx="2">
                  <c:v>-11.1</c:v>
                </c:pt>
                <c:pt idx="3">
                  <c:v>1.3</c:v>
                </c:pt>
                <c:pt idx="4">
                  <c:v>11.7</c:v>
                </c:pt>
                <c:pt idx="5">
                  <c:v>18.1</c:v>
                </c:pt>
              </c:numCache>
            </c:numRef>
          </c:val>
          <c:smooth val="0"/>
          <c:extLst xmlns:c16r2="http://schemas.microsoft.com/office/drawing/2015/06/chart">
            <c:ext xmlns:c16="http://schemas.microsoft.com/office/drawing/2014/chart" uri="{C3380CC4-5D6E-409C-BE32-E72D297353CC}">
              <c16:uniqueId val="{00000005-1B94-470A-B603-70DED95C7686}"/>
            </c:ext>
          </c:extLst>
        </c:ser>
        <c:ser>
          <c:idx val="6"/>
          <c:order val="6"/>
          <c:tx>
            <c:strRef>
              <c:f>'[Percentage wt loss BOB at 24 months ijo.xlsx]Sheet1'!$A$8</c:f>
              <c:strCache>
                <c:ptCount val="1"/>
                <c:pt idx="0">
                  <c:v>Patient 7</c:v>
                </c:pt>
              </c:strCache>
            </c:strRef>
          </c:tx>
          <c:cat>
            <c:strRef>
              <c:f>'[Percentage wt loss BOB at 24 months ijo.xlsx]Sheet1'!$B$1:$G$1</c:f>
              <c:strCache>
                <c:ptCount val="6"/>
                <c:pt idx="0">
                  <c:v>Baseline</c:v>
                </c:pt>
                <c:pt idx="1">
                  <c:v>12</c:v>
                </c:pt>
                <c:pt idx="2">
                  <c:v>26</c:v>
                </c:pt>
                <c:pt idx="3">
                  <c:v>52</c:v>
                </c:pt>
                <c:pt idx="4">
                  <c:v>78</c:v>
                </c:pt>
                <c:pt idx="5">
                  <c:v>104</c:v>
                </c:pt>
              </c:strCache>
            </c:strRef>
          </c:cat>
          <c:val>
            <c:numRef>
              <c:f>'[Percentage wt loss BOB at 24 months ijo.xlsx]Sheet1'!$B$8:$G$8</c:f>
              <c:numCache>
                <c:formatCode>General</c:formatCode>
                <c:ptCount val="6"/>
                <c:pt idx="0">
                  <c:v>0.0</c:v>
                </c:pt>
                <c:pt idx="1">
                  <c:v>-7.0</c:v>
                </c:pt>
                <c:pt idx="2">
                  <c:v>-8.0</c:v>
                </c:pt>
                <c:pt idx="3">
                  <c:v>-1.6</c:v>
                </c:pt>
                <c:pt idx="4">
                  <c:v>-1.8</c:v>
                </c:pt>
                <c:pt idx="5">
                  <c:v>3.2</c:v>
                </c:pt>
              </c:numCache>
            </c:numRef>
          </c:val>
          <c:smooth val="0"/>
          <c:extLst xmlns:c16r2="http://schemas.microsoft.com/office/drawing/2015/06/chart">
            <c:ext xmlns:c16="http://schemas.microsoft.com/office/drawing/2014/chart" uri="{C3380CC4-5D6E-409C-BE32-E72D297353CC}">
              <c16:uniqueId val="{00000006-1B94-470A-B603-70DED95C7686}"/>
            </c:ext>
          </c:extLst>
        </c:ser>
        <c:ser>
          <c:idx val="7"/>
          <c:order val="7"/>
          <c:tx>
            <c:strRef>
              <c:f>'[Percentage wt loss BOB at 24 months ijo.xlsx]Sheet1'!$A$9</c:f>
              <c:strCache>
                <c:ptCount val="1"/>
                <c:pt idx="0">
                  <c:v>Patient 8</c:v>
                </c:pt>
              </c:strCache>
            </c:strRef>
          </c:tx>
          <c:cat>
            <c:strRef>
              <c:f>'[Percentage wt loss BOB at 24 months ijo.xlsx]Sheet1'!$B$1:$G$1</c:f>
              <c:strCache>
                <c:ptCount val="6"/>
                <c:pt idx="0">
                  <c:v>Baseline</c:v>
                </c:pt>
                <c:pt idx="1">
                  <c:v>12</c:v>
                </c:pt>
                <c:pt idx="2">
                  <c:v>26</c:v>
                </c:pt>
                <c:pt idx="3">
                  <c:v>52</c:v>
                </c:pt>
                <c:pt idx="4">
                  <c:v>78</c:v>
                </c:pt>
                <c:pt idx="5">
                  <c:v>104</c:v>
                </c:pt>
              </c:strCache>
            </c:strRef>
          </c:cat>
          <c:val>
            <c:numRef>
              <c:f>'[Percentage wt loss BOB at 24 months ijo.xlsx]Sheet1'!$B$9:$G$9</c:f>
              <c:numCache>
                <c:formatCode>General</c:formatCode>
                <c:ptCount val="6"/>
                <c:pt idx="0">
                  <c:v>0.0</c:v>
                </c:pt>
                <c:pt idx="1">
                  <c:v>-4.0</c:v>
                </c:pt>
                <c:pt idx="2">
                  <c:v>-1.1</c:v>
                </c:pt>
                <c:pt idx="3">
                  <c:v>8.5</c:v>
                </c:pt>
                <c:pt idx="4">
                  <c:v>9.700000000000001</c:v>
                </c:pt>
                <c:pt idx="5">
                  <c:v>12.7</c:v>
                </c:pt>
              </c:numCache>
            </c:numRef>
          </c:val>
          <c:smooth val="0"/>
          <c:extLst xmlns:c16r2="http://schemas.microsoft.com/office/drawing/2015/06/chart">
            <c:ext xmlns:c16="http://schemas.microsoft.com/office/drawing/2014/chart" uri="{C3380CC4-5D6E-409C-BE32-E72D297353CC}">
              <c16:uniqueId val="{00000007-1B94-470A-B603-70DED95C7686}"/>
            </c:ext>
          </c:extLst>
        </c:ser>
        <c:ser>
          <c:idx val="8"/>
          <c:order val="8"/>
          <c:tx>
            <c:strRef>
              <c:f>'[Percentage wt loss BOB at 24 months ijo.xlsx]Sheet1'!$A$10</c:f>
              <c:strCache>
                <c:ptCount val="1"/>
                <c:pt idx="0">
                  <c:v>Patient 9</c:v>
                </c:pt>
              </c:strCache>
            </c:strRef>
          </c:tx>
          <c:cat>
            <c:strRef>
              <c:f>'[Percentage wt loss BOB at 24 months ijo.xlsx]Sheet1'!$B$1:$G$1</c:f>
              <c:strCache>
                <c:ptCount val="6"/>
                <c:pt idx="0">
                  <c:v>Baseline</c:v>
                </c:pt>
                <c:pt idx="1">
                  <c:v>12</c:v>
                </c:pt>
                <c:pt idx="2">
                  <c:v>26</c:v>
                </c:pt>
                <c:pt idx="3">
                  <c:v>52</c:v>
                </c:pt>
                <c:pt idx="4">
                  <c:v>78</c:v>
                </c:pt>
                <c:pt idx="5">
                  <c:v>104</c:v>
                </c:pt>
              </c:strCache>
            </c:strRef>
          </c:cat>
          <c:val>
            <c:numRef>
              <c:f>'[Percentage wt loss BOB at 24 months ijo.xlsx]Sheet1'!$B$10:$G$10</c:f>
              <c:numCache>
                <c:formatCode>General</c:formatCode>
                <c:ptCount val="6"/>
                <c:pt idx="0">
                  <c:v>0.0</c:v>
                </c:pt>
                <c:pt idx="1">
                  <c:v>-3.4</c:v>
                </c:pt>
                <c:pt idx="2">
                  <c:v>1.0</c:v>
                </c:pt>
                <c:pt idx="3">
                  <c:v>8.9</c:v>
                </c:pt>
                <c:pt idx="4">
                  <c:v>15.3</c:v>
                </c:pt>
              </c:numCache>
            </c:numRef>
          </c:val>
          <c:smooth val="0"/>
          <c:extLst xmlns:c16r2="http://schemas.microsoft.com/office/drawing/2015/06/chart">
            <c:ext xmlns:c16="http://schemas.microsoft.com/office/drawing/2014/chart" uri="{C3380CC4-5D6E-409C-BE32-E72D297353CC}">
              <c16:uniqueId val="{00000008-1B94-470A-B603-70DED95C7686}"/>
            </c:ext>
          </c:extLst>
        </c:ser>
        <c:ser>
          <c:idx val="9"/>
          <c:order val="9"/>
          <c:tx>
            <c:strRef>
              <c:f>'[Percentage wt loss BOB at 24 months ijo.xlsx]Sheet1'!$A$11</c:f>
              <c:strCache>
                <c:ptCount val="1"/>
                <c:pt idx="0">
                  <c:v>Patient10</c:v>
                </c:pt>
              </c:strCache>
            </c:strRef>
          </c:tx>
          <c:cat>
            <c:strRef>
              <c:f>'[Percentage wt loss BOB at 24 months ijo.xlsx]Sheet1'!$B$1:$G$1</c:f>
              <c:strCache>
                <c:ptCount val="6"/>
                <c:pt idx="0">
                  <c:v>Baseline</c:v>
                </c:pt>
                <c:pt idx="1">
                  <c:v>12</c:v>
                </c:pt>
                <c:pt idx="2">
                  <c:v>26</c:v>
                </c:pt>
                <c:pt idx="3">
                  <c:v>52</c:v>
                </c:pt>
                <c:pt idx="4">
                  <c:v>78</c:v>
                </c:pt>
                <c:pt idx="5">
                  <c:v>104</c:v>
                </c:pt>
              </c:strCache>
            </c:strRef>
          </c:cat>
          <c:val>
            <c:numRef>
              <c:f>'[Percentage wt loss BOB at 24 months ijo.xlsx]Sheet1'!$B$11:$G$11</c:f>
              <c:numCache>
                <c:formatCode>General</c:formatCode>
                <c:ptCount val="6"/>
                <c:pt idx="0">
                  <c:v>0.0</c:v>
                </c:pt>
                <c:pt idx="1">
                  <c:v>-2.3</c:v>
                </c:pt>
                <c:pt idx="2">
                  <c:v>1.02</c:v>
                </c:pt>
                <c:pt idx="3">
                  <c:v>7.5</c:v>
                </c:pt>
                <c:pt idx="4">
                  <c:v>13.7</c:v>
                </c:pt>
                <c:pt idx="5">
                  <c:v>18.5</c:v>
                </c:pt>
              </c:numCache>
            </c:numRef>
          </c:val>
          <c:smooth val="0"/>
          <c:extLst xmlns:c16r2="http://schemas.microsoft.com/office/drawing/2015/06/chart">
            <c:ext xmlns:c16="http://schemas.microsoft.com/office/drawing/2014/chart" uri="{C3380CC4-5D6E-409C-BE32-E72D297353CC}">
              <c16:uniqueId val="{00000009-1B94-470A-B603-70DED95C7686}"/>
            </c:ext>
          </c:extLst>
        </c:ser>
        <c:ser>
          <c:idx val="10"/>
          <c:order val="10"/>
          <c:tx>
            <c:strRef>
              <c:f>'[Percentage wt loss BOB at 24 months ijo.xlsx]Sheet1'!$A$12</c:f>
              <c:strCache>
                <c:ptCount val="1"/>
                <c:pt idx="0">
                  <c:v>Patient11</c:v>
                </c:pt>
              </c:strCache>
            </c:strRef>
          </c:tx>
          <c:cat>
            <c:strRef>
              <c:f>'[Percentage wt loss BOB at 24 months ijo.xlsx]Sheet1'!$B$1:$G$1</c:f>
              <c:strCache>
                <c:ptCount val="6"/>
                <c:pt idx="0">
                  <c:v>Baseline</c:v>
                </c:pt>
                <c:pt idx="1">
                  <c:v>12</c:v>
                </c:pt>
                <c:pt idx="2">
                  <c:v>26</c:v>
                </c:pt>
                <c:pt idx="3">
                  <c:v>52</c:v>
                </c:pt>
                <c:pt idx="4">
                  <c:v>78</c:v>
                </c:pt>
                <c:pt idx="5">
                  <c:v>104</c:v>
                </c:pt>
              </c:strCache>
            </c:strRef>
          </c:cat>
          <c:val>
            <c:numRef>
              <c:f>'[Percentage wt loss BOB at 24 months ijo.xlsx]Sheet1'!$B$12:$G$12</c:f>
              <c:numCache>
                <c:formatCode>General</c:formatCode>
                <c:ptCount val="6"/>
                <c:pt idx="0">
                  <c:v>0.0</c:v>
                </c:pt>
                <c:pt idx="1">
                  <c:v>0.0</c:v>
                </c:pt>
                <c:pt idx="2">
                  <c:v>-1.1</c:v>
                </c:pt>
                <c:pt idx="3">
                  <c:v>-5.6</c:v>
                </c:pt>
                <c:pt idx="4">
                  <c:v>6.5</c:v>
                </c:pt>
                <c:pt idx="5">
                  <c:v>13.5</c:v>
                </c:pt>
              </c:numCache>
            </c:numRef>
          </c:val>
          <c:smooth val="0"/>
          <c:extLst xmlns:c16r2="http://schemas.microsoft.com/office/drawing/2015/06/chart">
            <c:ext xmlns:c16="http://schemas.microsoft.com/office/drawing/2014/chart" uri="{C3380CC4-5D6E-409C-BE32-E72D297353CC}">
              <c16:uniqueId val="{0000000A-1B94-470A-B603-70DED95C7686}"/>
            </c:ext>
          </c:extLst>
        </c:ser>
        <c:ser>
          <c:idx val="11"/>
          <c:order val="11"/>
          <c:tx>
            <c:strRef>
              <c:f>'[Percentage wt loss BOB at 24 months ijo.xlsx]Sheet1'!$A$13</c:f>
              <c:strCache>
                <c:ptCount val="1"/>
                <c:pt idx="0">
                  <c:v>Patient 12</c:v>
                </c:pt>
              </c:strCache>
            </c:strRef>
          </c:tx>
          <c:cat>
            <c:strRef>
              <c:f>'[Percentage wt loss BOB at 24 months ijo.xlsx]Sheet1'!$B$1:$G$1</c:f>
              <c:strCache>
                <c:ptCount val="6"/>
                <c:pt idx="0">
                  <c:v>Baseline</c:v>
                </c:pt>
                <c:pt idx="1">
                  <c:v>12</c:v>
                </c:pt>
                <c:pt idx="2">
                  <c:v>26</c:v>
                </c:pt>
                <c:pt idx="3">
                  <c:v>52</c:v>
                </c:pt>
                <c:pt idx="4">
                  <c:v>78</c:v>
                </c:pt>
                <c:pt idx="5">
                  <c:v>104</c:v>
                </c:pt>
              </c:strCache>
            </c:strRef>
          </c:cat>
          <c:val>
            <c:numRef>
              <c:f>'[Percentage wt loss BOB at 24 months ijo.xlsx]Sheet1'!$B$13:$G$13</c:f>
              <c:numCache>
                <c:formatCode>General</c:formatCode>
                <c:ptCount val="6"/>
                <c:pt idx="0">
                  <c:v>0.0</c:v>
                </c:pt>
                <c:pt idx="1">
                  <c:v>-6.3</c:v>
                </c:pt>
                <c:pt idx="2">
                  <c:v>-6.3</c:v>
                </c:pt>
              </c:numCache>
            </c:numRef>
          </c:val>
          <c:smooth val="0"/>
          <c:extLst xmlns:c16r2="http://schemas.microsoft.com/office/drawing/2015/06/chart">
            <c:ext xmlns:c16="http://schemas.microsoft.com/office/drawing/2014/chart" uri="{C3380CC4-5D6E-409C-BE32-E72D297353CC}">
              <c16:uniqueId val="{0000000B-1B94-470A-B603-70DED95C7686}"/>
            </c:ext>
          </c:extLst>
        </c:ser>
        <c:dLbls>
          <c:showLegendKey val="0"/>
          <c:showVal val="0"/>
          <c:showCatName val="0"/>
          <c:showSerName val="0"/>
          <c:showPercent val="0"/>
          <c:showBubbleSize val="0"/>
        </c:dLbls>
        <c:hiLowLines>
          <c:spPr>
            <a:ln>
              <a:noFill/>
            </a:ln>
          </c:spPr>
        </c:hiLowLines>
        <c:marker val="1"/>
        <c:smooth val="0"/>
        <c:axId val="635213952"/>
        <c:axId val="668963936"/>
      </c:lineChart>
      <c:catAx>
        <c:axId val="635213952"/>
        <c:scaling>
          <c:orientation val="minMax"/>
        </c:scaling>
        <c:delete val="0"/>
        <c:axPos val="b"/>
        <c:title>
          <c:tx>
            <c:rich>
              <a:bodyPr/>
              <a:lstStyle/>
              <a:p>
                <a:pPr>
                  <a:defRPr>
                    <a:latin typeface="+mj-lt"/>
                  </a:defRPr>
                </a:pPr>
                <a:r>
                  <a:rPr lang="en-US">
                    <a:latin typeface="+mj-lt"/>
                  </a:rPr>
                  <a:t>Time</a:t>
                </a:r>
                <a:r>
                  <a:rPr lang="en-US" baseline="0">
                    <a:latin typeface="+mj-lt"/>
                  </a:rPr>
                  <a:t> since surgery (weeks)</a:t>
                </a:r>
                <a:endParaRPr lang="en-US">
                  <a:latin typeface="+mj-lt"/>
                </a:endParaRPr>
              </a:p>
            </c:rich>
          </c:tx>
          <c:layout>
            <c:manualLayout>
              <c:xMode val="edge"/>
              <c:yMode val="edge"/>
              <c:x val="0.408570056791682"/>
              <c:y val="0.925820256776035"/>
            </c:manualLayout>
          </c:layout>
          <c:overlay val="0"/>
        </c:title>
        <c:numFmt formatCode="General" sourceLinked="0"/>
        <c:majorTickMark val="none"/>
        <c:minorTickMark val="none"/>
        <c:tickLblPos val="high"/>
        <c:spPr>
          <a:ln cmpd="sng"/>
        </c:spPr>
        <c:txPr>
          <a:bodyPr/>
          <a:lstStyle/>
          <a:p>
            <a:pPr>
              <a:defRPr b="1">
                <a:latin typeface="+mj-lt"/>
              </a:defRPr>
            </a:pPr>
            <a:endParaRPr lang="en-GB"/>
          </a:p>
        </c:txPr>
        <c:crossAx val="668963936"/>
        <c:crosses val="autoZero"/>
        <c:auto val="1"/>
        <c:lblAlgn val="ctr"/>
        <c:lblOffset val="100"/>
        <c:noMultiLvlLbl val="0"/>
      </c:catAx>
      <c:valAx>
        <c:axId val="668963936"/>
        <c:scaling>
          <c:orientation val="minMax"/>
        </c:scaling>
        <c:delete val="0"/>
        <c:axPos val="l"/>
        <c:majorGridlines/>
        <c:title>
          <c:tx>
            <c:rich>
              <a:bodyPr/>
              <a:lstStyle/>
              <a:p>
                <a:pPr>
                  <a:defRPr>
                    <a:latin typeface="+mj-lt"/>
                  </a:defRPr>
                </a:pPr>
                <a:r>
                  <a:rPr lang="en-US">
                    <a:latin typeface="+mj-lt"/>
                  </a:rPr>
                  <a:t>Percentage</a:t>
                </a:r>
                <a:r>
                  <a:rPr lang="en-US" baseline="0">
                    <a:latin typeface="+mj-lt"/>
                  </a:rPr>
                  <a:t> weight loss</a:t>
                </a:r>
                <a:endParaRPr lang="en-US">
                  <a:latin typeface="+mj-lt"/>
                </a:endParaRPr>
              </a:p>
            </c:rich>
          </c:tx>
          <c:overlay val="0"/>
        </c:title>
        <c:numFmt formatCode="General" sourceLinked="1"/>
        <c:majorTickMark val="out"/>
        <c:minorTickMark val="none"/>
        <c:tickLblPos val="nextTo"/>
        <c:txPr>
          <a:bodyPr/>
          <a:lstStyle/>
          <a:p>
            <a:pPr>
              <a:defRPr>
                <a:latin typeface="+mj-lt"/>
              </a:defRPr>
            </a:pPr>
            <a:endParaRPr lang="en-GB"/>
          </a:p>
        </c:txPr>
        <c:crossAx val="63521395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a:latin typeface="+mj-lt"/>
              </a:rPr>
              <a:t>Percentage weight</a:t>
            </a:r>
            <a:r>
              <a:rPr lang="en-US" baseline="0">
                <a:latin typeface="+mj-lt"/>
              </a:rPr>
              <a:t> change</a:t>
            </a:r>
            <a:r>
              <a:rPr lang="en-US">
                <a:latin typeface="+mj-lt"/>
              </a:rPr>
              <a:t> before and after surgery</a:t>
            </a:r>
          </a:p>
        </c:rich>
      </c:tx>
      <c:overlay val="0"/>
    </c:title>
    <c:autoTitleDeleted val="0"/>
    <c:plotArea>
      <c:layout/>
      <c:lineChart>
        <c:grouping val="standard"/>
        <c:varyColors val="0"/>
        <c:ser>
          <c:idx val="0"/>
          <c:order val="0"/>
          <c:tx>
            <c:strRef>
              <c:f>Sheet1!$A$2</c:f>
              <c:strCache>
                <c:ptCount val="1"/>
                <c:pt idx="0">
                  <c:v>Patient 1</c:v>
                </c:pt>
              </c:strCache>
            </c:strRef>
          </c:tx>
          <c:cat>
            <c:strRef>
              <c:f>Sheet1!$B$1:$K$1</c:f>
              <c:strCache>
                <c:ptCount val="10"/>
                <c:pt idx="0">
                  <c:v>104 weeks</c:v>
                </c:pt>
                <c:pt idx="1">
                  <c:v>78 weeks</c:v>
                </c:pt>
                <c:pt idx="2">
                  <c:v>52 weeks</c:v>
                </c:pt>
                <c:pt idx="3">
                  <c:v>26 weeks</c:v>
                </c:pt>
                <c:pt idx="4">
                  <c:v>Pre-op</c:v>
                </c:pt>
                <c:pt idx="5">
                  <c:v>12</c:v>
                </c:pt>
                <c:pt idx="6">
                  <c:v>26</c:v>
                </c:pt>
                <c:pt idx="7">
                  <c:v>52</c:v>
                </c:pt>
                <c:pt idx="8">
                  <c:v>78</c:v>
                </c:pt>
                <c:pt idx="9">
                  <c:v>104</c:v>
                </c:pt>
              </c:strCache>
            </c:strRef>
          </c:cat>
          <c:val>
            <c:numRef>
              <c:f>Sheet1!$B$2:$K$2</c:f>
              <c:numCache>
                <c:formatCode>General</c:formatCode>
                <c:ptCount val="10"/>
                <c:pt idx="0">
                  <c:v>-7.8</c:v>
                </c:pt>
                <c:pt idx="1">
                  <c:v>-7.3</c:v>
                </c:pt>
                <c:pt idx="2">
                  <c:v>-6.8</c:v>
                </c:pt>
                <c:pt idx="3">
                  <c:v>-3.4</c:v>
                </c:pt>
                <c:pt idx="4">
                  <c:v>0.0</c:v>
                </c:pt>
                <c:pt idx="5">
                  <c:v>-7.5</c:v>
                </c:pt>
                <c:pt idx="6">
                  <c:v>-9.0</c:v>
                </c:pt>
                <c:pt idx="7">
                  <c:v>-2.3</c:v>
                </c:pt>
                <c:pt idx="8">
                  <c:v>-2.6</c:v>
                </c:pt>
                <c:pt idx="9">
                  <c:v>6.4</c:v>
                </c:pt>
              </c:numCache>
            </c:numRef>
          </c:val>
          <c:smooth val="0"/>
          <c:extLst xmlns:c16r2="http://schemas.microsoft.com/office/drawing/2015/06/chart">
            <c:ext xmlns:c16="http://schemas.microsoft.com/office/drawing/2014/chart" uri="{C3380CC4-5D6E-409C-BE32-E72D297353CC}">
              <c16:uniqueId val="{00000000-DD2E-40B0-AC42-0AB7189DD79C}"/>
            </c:ext>
          </c:extLst>
        </c:ser>
        <c:ser>
          <c:idx val="1"/>
          <c:order val="1"/>
          <c:tx>
            <c:strRef>
              <c:f>Sheet1!$A$3</c:f>
              <c:strCache>
                <c:ptCount val="1"/>
                <c:pt idx="0">
                  <c:v>Patient 2</c:v>
                </c:pt>
              </c:strCache>
            </c:strRef>
          </c:tx>
          <c:cat>
            <c:strRef>
              <c:f>Sheet1!$B$1:$K$1</c:f>
              <c:strCache>
                <c:ptCount val="10"/>
                <c:pt idx="0">
                  <c:v>104 weeks</c:v>
                </c:pt>
                <c:pt idx="1">
                  <c:v>78 weeks</c:v>
                </c:pt>
                <c:pt idx="2">
                  <c:v>52 weeks</c:v>
                </c:pt>
                <c:pt idx="3">
                  <c:v>26 weeks</c:v>
                </c:pt>
                <c:pt idx="4">
                  <c:v>Pre-op</c:v>
                </c:pt>
                <c:pt idx="5">
                  <c:v>12</c:v>
                </c:pt>
                <c:pt idx="6">
                  <c:v>26</c:v>
                </c:pt>
                <c:pt idx="7">
                  <c:v>52</c:v>
                </c:pt>
                <c:pt idx="8">
                  <c:v>78</c:v>
                </c:pt>
                <c:pt idx="9">
                  <c:v>104</c:v>
                </c:pt>
              </c:strCache>
            </c:strRef>
          </c:cat>
          <c:val>
            <c:numRef>
              <c:f>Sheet1!$B$3:$K$3</c:f>
              <c:numCache>
                <c:formatCode>General</c:formatCode>
                <c:ptCount val="10"/>
                <c:pt idx="0">
                  <c:v>-21.3</c:v>
                </c:pt>
                <c:pt idx="1">
                  <c:v>-17.15000000000003</c:v>
                </c:pt>
                <c:pt idx="2">
                  <c:v>-12.0</c:v>
                </c:pt>
                <c:pt idx="3">
                  <c:v>-6.0</c:v>
                </c:pt>
                <c:pt idx="4">
                  <c:v>0.0</c:v>
                </c:pt>
                <c:pt idx="5">
                  <c:v>-9.0</c:v>
                </c:pt>
                <c:pt idx="6">
                  <c:v>-12.7</c:v>
                </c:pt>
                <c:pt idx="7">
                  <c:v>-19.3</c:v>
                </c:pt>
                <c:pt idx="8">
                  <c:v>-28.9</c:v>
                </c:pt>
                <c:pt idx="9">
                  <c:v>-29.85</c:v>
                </c:pt>
              </c:numCache>
            </c:numRef>
          </c:val>
          <c:smooth val="0"/>
          <c:extLst xmlns:c16r2="http://schemas.microsoft.com/office/drawing/2015/06/chart">
            <c:ext xmlns:c16="http://schemas.microsoft.com/office/drawing/2014/chart" uri="{C3380CC4-5D6E-409C-BE32-E72D297353CC}">
              <c16:uniqueId val="{00000001-DD2E-40B0-AC42-0AB7189DD79C}"/>
            </c:ext>
          </c:extLst>
        </c:ser>
        <c:ser>
          <c:idx val="2"/>
          <c:order val="2"/>
          <c:tx>
            <c:strRef>
              <c:f>Sheet1!$A$4</c:f>
              <c:strCache>
                <c:ptCount val="1"/>
                <c:pt idx="0">
                  <c:v>Patient 3</c:v>
                </c:pt>
              </c:strCache>
            </c:strRef>
          </c:tx>
          <c:cat>
            <c:strRef>
              <c:f>Sheet1!$B$1:$K$1</c:f>
              <c:strCache>
                <c:ptCount val="10"/>
                <c:pt idx="0">
                  <c:v>104 weeks</c:v>
                </c:pt>
                <c:pt idx="1">
                  <c:v>78 weeks</c:v>
                </c:pt>
                <c:pt idx="2">
                  <c:v>52 weeks</c:v>
                </c:pt>
                <c:pt idx="3">
                  <c:v>26 weeks</c:v>
                </c:pt>
                <c:pt idx="4">
                  <c:v>Pre-op</c:v>
                </c:pt>
                <c:pt idx="5">
                  <c:v>12</c:v>
                </c:pt>
                <c:pt idx="6">
                  <c:v>26</c:v>
                </c:pt>
                <c:pt idx="7">
                  <c:v>52</c:v>
                </c:pt>
                <c:pt idx="8">
                  <c:v>78</c:v>
                </c:pt>
                <c:pt idx="9">
                  <c:v>104</c:v>
                </c:pt>
              </c:strCache>
            </c:strRef>
          </c:cat>
          <c:val>
            <c:numRef>
              <c:f>Sheet1!$B$4:$K$4</c:f>
              <c:numCache>
                <c:formatCode>General</c:formatCode>
                <c:ptCount val="10"/>
                <c:pt idx="0">
                  <c:v>-17.8</c:v>
                </c:pt>
                <c:pt idx="1">
                  <c:v>-14.35000000000003</c:v>
                </c:pt>
                <c:pt idx="2">
                  <c:v>-10.9</c:v>
                </c:pt>
                <c:pt idx="3">
                  <c:v>-5.45</c:v>
                </c:pt>
                <c:pt idx="4">
                  <c:v>0.0</c:v>
                </c:pt>
                <c:pt idx="5">
                  <c:v>-3.3</c:v>
                </c:pt>
                <c:pt idx="6">
                  <c:v>-0.4</c:v>
                </c:pt>
                <c:pt idx="7">
                  <c:v>5.3</c:v>
                </c:pt>
                <c:pt idx="8">
                  <c:v>5.1</c:v>
                </c:pt>
                <c:pt idx="9">
                  <c:v>10.7</c:v>
                </c:pt>
              </c:numCache>
            </c:numRef>
          </c:val>
          <c:smooth val="0"/>
          <c:extLst xmlns:c16r2="http://schemas.microsoft.com/office/drawing/2015/06/chart">
            <c:ext xmlns:c16="http://schemas.microsoft.com/office/drawing/2014/chart" uri="{C3380CC4-5D6E-409C-BE32-E72D297353CC}">
              <c16:uniqueId val="{00000002-DD2E-40B0-AC42-0AB7189DD79C}"/>
            </c:ext>
          </c:extLst>
        </c:ser>
        <c:ser>
          <c:idx val="3"/>
          <c:order val="3"/>
          <c:tx>
            <c:strRef>
              <c:f>Sheet1!$A$5</c:f>
              <c:strCache>
                <c:ptCount val="1"/>
                <c:pt idx="0">
                  <c:v>Patient 4</c:v>
                </c:pt>
              </c:strCache>
            </c:strRef>
          </c:tx>
          <c:cat>
            <c:strRef>
              <c:f>Sheet1!$B$1:$K$1</c:f>
              <c:strCache>
                <c:ptCount val="10"/>
                <c:pt idx="0">
                  <c:v>104 weeks</c:v>
                </c:pt>
                <c:pt idx="1">
                  <c:v>78 weeks</c:v>
                </c:pt>
                <c:pt idx="2">
                  <c:v>52 weeks</c:v>
                </c:pt>
                <c:pt idx="3">
                  <c:v>26 weeks</c:v>
                </c:pt>
                <c:pt idx="4">
                  <c:v>Pre-op</c:v>
                </c:pt>
                <c:pt idx="5">
                  <c:v>12</c:v>
                </c:pt>
                <c:pt idx="6">
                  <c:v>26</c:v>
                </c:pt>
                <c:pt idx="7">
                  <c:v>52</c:v>
                </c:pt>
                <c:pt idx="8">
                  <c:v>78</c:v>
                </c:pt>
                <c:pt idx="9">
                  <c:v>104</c:v>
                </c:pt>
              </c:strCache>
            </c:strRef>
          </c:cat>
          <c:val>
            <c:numRef>
              <c:f>Sheet1!$B$5:$K$5</c:f>
              <c:numCache>
                <c:formatCode>General</c:formatCode>
                <c:ptCount val="10"/>
                <c:pt idx="0">
                  <c:v>-12.1</c:v>
                </c:pt>
                <c:pt idx="1">
                  <c:v>-10.85000000000003</c:v>
                </c:pt>
                <c:pt idx="2">
                  <c:v>-9.6</c:v>
                </c:pt>
                <c:pt idx="3">
                  <c:v>-4.8</c:v>
                </c:pt>
                <c:pt idx="4">
                  <c:v>0.0</c:v>
                </c:pt>
                <c:pt idx="5">
                  <c:v>-3.3</c:v>
                </c:pt>
                <c:pt idx="6">
                  <c:v>-5.2</c:v>
                </c:pt>
                <c:pt idx="7">
                  <c:v>-9.0</c:v>
                </c:pt>
                <c:pt idx="8">
                  <c:v>-5.7</c:v>
                </c:pt>
                <c:pt idx="9">
                  <c:v>-4.5</c:v>
                </c:pt>
              </c:numCache>
            </c:numRef>
          </c:val>
          <c:smooth val="0"/>
          <c:extLst xmlns:c16r2="http://schemas.microsoft.com/office/drawing/2015/06/chart">
            <c:ext xmlns:c16="http://schemas.microsoft.com/office/drawing/2014/chart" uri="{C3380CC4-5D6E-409C-BE32-E72D297353CC}">
              <c16:uniqueId val="{00000003-DD2E-40B0-AC42-0AB7189DD79C}"/>
            </c:ext>
          </c:extLst>
        </c:ser>
        <c:ser>
          <c:idx val="4"/>
          <c:order val="4"/>
          <c:tx>
            <c:strRef>
              <c:f>Sheet1!$A$6</c:f>
              <c:strCache>
                <c:ptCount val="1"/>
                <c:pt idx="0">
                  <c:v>Patient 5</c:v>
                </c:pt>
              </c:strCache>
            </c:strRef>
          </c:tx>
          <c:cat>
            <c:strRef>
              <c:f>Sheet1!$B$1:$K$1</c:f>
              <c:strCache>
                <c:ptCount val="10"/>
                <c:pt idx="0">
                  <c:v>104 weeks</c:v>
                </c:pt>
                <c:pt idx="1">
                  <c:v>78 weeks</c:v>
                </c:pt>
                <c:pt idx="2">
                  <c:v>52 weeks</c:v>
                </c:pt>
                <c:pt idx="3">
                  <c:v>26 weeks</c:v>
                </c:pt>
                <c:pt idx="4">
                  <c:v>Pre-op</c:v>
                </c:pt>
                <c:pt idx="5">
                  <c:v>12</c:v>
                </c:pt>
                <c:pt idx="6">
                  <c:v>26</c:v>
                </c:pt>
                <c:pt idx="7">
                  <c:v>52</c:v>
                </c:pt>
                <c:pt idx="8">
                  <c:v>78</c:v>
                </c:pt>
                <c:pt idx="9">
                  <c:v>104</c:v>
                </c:pt>
              </c:strCache>
            </c:strRef>
          </c:cat>
          <c:val>
            <c:numRef>
              <c:f>Sheet1!$B$6:$K$6</c:f>
              <c:numCache>
                <c:formatCode>General</c:formatCode>
                <c:ptCount val="10"/>
                <c:pt idx="0">
                  <c:v>-14.1</c:v>
                </c:pt>
                <c:pt idx="1">
                  <c:v>-12.85000000000003</c:v>
                </c:pt>
                <c:pt idx="2">
                  <c:v>-11.6</c:v>
                </c:pt>
                <c:pt idx="3">
                  <c:v>-5.8</c:v>
                </c:pt>
                <c:pt idx="4">
                  <c:v>0.0</c:v>
                </c:pt>
                <c:pt idx="5">
                  <c:v>-6.4</c:v>
                </c:pt>
                <c:pt idx="6">
                  <c:v>-8.3</c:v>
                </c:pt>
                <c:pt idx="7">
                  <c:v>-3.3</c:v>
                </c:pt>
                <c:pt idx="8">
                  <c:v>2.0</c:v>
                </c:pt>
                <c:pt idx="9">
                  <c:v>5.8</c:v>
                </c:pt>
              </c:numCache>
            </c:numRef>
          </c:val>
          <c:smooth val="0"/>
          <c:extLst xmlns:c16r2="http://schemas.microsoft.com/office/drawing/2015/06/chart">
            <c:ext xmlns:c16="http://schemas.microsoft.com/office/drawing/2014/chart" uri="{C3380CC4-5D6E-409C-BE32-E72D297353CC}">
              <c16:uniqueId val="{00000004-DD2E-40B0-AC42-0AB7189DD79C}"/>
            </c:ext>
          </c:extLst>
        </c:ser>
        <c:ser>
          <c:idx val="5"/>
          <c:order val="5"/>
          <c:tx>
            <c:strRef>
              <c:f>Sheet1!$A$7</c:f>
              <c:strCache>
                <c:ptCount val="1"/>
                <c:pt idx="0">
                  <c:v>Patient 6</c:v>
                </c:pt>
              </c:strCache>
            </c:strRef>
          </c:tx>
          <c:cat>
            <c:strRef>
              <c:f>Sheet1!$B$1:$K$1</c:f>
              <c:strCache>
                <c:ptCount val="10"/>
                <c:pt idx="0">
                  <c:v>104 weeks</c:v>
                </c:pt>
                <c:pt idx="1">
                  <c:v>78 weeks</c:v>
                </c:pt>
                <c:pt idx="2">
                  <c:v>52 weeks</c:v>
                </c:pt>
                <c:pt idx="3">
                  <c:v>26 weeks</c:v>
                </c:pt>
                <c:pt idx="4">
                  <c:v>Pre-op</c:v>
                </c:pt>
                <c:pt idx="5">
                  <c:v>12</c:v>
                </c:pt>
                <c:pt idx="6">
                  <c:v>26</c:v>
                </c:pt>
                <c:pt idx="7">
                  <c:v>52</c:v>
                </c:pt>
                <c:pt idx="8">
                  <c:v>78</c:v>
                </c:pt>
                <c:pt idx="9">
                  <c:v>104</c:v>
                </c:pt>
              </c:strCache>
            </c:strRef>
          </c:cat>
          <c:val>
            <c:numRef>
              <c:f>Sheet1!$B$7:$K$7</c:f>
              <c:numCache>
                <c:formatCode>General</c:formatCode>
                <c:ptCount val="10"/>
                <c:pt idx="0">
                  <c:v>-5.2</c:v>
                </c:pt>
                <c:pt idx="1">
                  <c:v>-3.065</c:v>
                </c:pt>
                <c:pt idx="2">
                  <c:v>-0.93</c:v>
                </c:pt>
                <c:pt idx="3">
                  <c:v>-0.46</c:v>
                </c:pt>
                <c:pt idx="4">
                  <c:v>0.0</c:v>
                </c:pt>
                <c:pt idx="5">
                  <c:v>-8.5</c:v>
                </c:pt>
                <c:pt idx="6">
                  <c:v>-11.1</c:v>
                </c:pt>
                <c:pt idx="7">
                  <c:v>1.3</c:v>
                </c:pt>
                <c:pt idx="8">
                  <c:v>11.7</c:v>
                </c:pt>
                <c:pt idx="9">
                  <c:v>18.1</c:v>
                </c:pt>
              </c:numCache>
            </c:numRef>
          </c:val>
          <c:smooth val="0"/>
          <c:extLst xmlns:c16r2="http://schemas.microsoft.com/office/drawing/2015/06/chart">
            <c:ext xmlns:c16="http://schemas.microsoft.com/office/drawing/2014/chart" uri="{C3380CC4-5D6E-409C-BE32-E72D297353CC}">
              <c16:uniqueId val="{00000005-DD2E-40B0-AC42-0AB7189DD79C}"/>
            </c:ext>
          </c:extLst>
        </c:ser>
        <c:ser>
          <c:idx val="6"/>
          <c:order val="6"/>
          <c:tx>
            <c:strRef>
              <c:f>Sheet1!$A$8</c:f>
              <c:strCache>
                <c:ptCount val="1"/>
                <c:pt idx="0">
                  <c:v>Patient 7</c:v>
                </c:pt>
              </c:strCache>
            </c:strRef>
          </c:tx>
          <c:cat>
            <c:strRef>
              <c:f>Sheet1!$B$1:$K$1</c:f>
              <c:strCache>
                <c:ptCount val="10"/>
                <c:pt idx="0">
                  <c:v>104 weeks</c:v>
                </c:pt>
                <c:pt idx="1">
                  <c:v>78 weeks</c:v>
                </c:pt>
                <c:pt idx="2">
                  <c:v>52 weeks</c:v>
                </c:pt>
                <c:pt idx="3">
                  <c:v>26 weeks</c:v>
                </c:pt>
                <c:pt idx="4">
                  <c:v>Pre-op</c:v>
                </c:pt>
                <c:pt idx="5">
                  <c:v>12</c:v>
                </c:pt>
                <c:pt idx="6">
                  <c:v>26</c:v>
                </c:pt>
                <c:pt idx="7">
                  <c:v>52</c:v>
                </c:pt>
                <c:pt idx="8">
                  <c:v>78</c:v>
                </c:pt>
                <c:pt idx="9">
                  <c:v>104</c:v>
                </c:pt>
              </c:strCache>
            </c:strRef>
          </c:cat>
          <c:val>
            <c:numRef>
              <c:f>Sheet1!$B$8:$K$8</c:f>
              <c:numCache>
                <c:formatCode>General</c:formatCode>
                <c:ptCount val="10"/>
                <c:pt idx="0">
                  <c:v>-4.9</c:v>
                </c:pt>
                <c:pt idx="1">
                  <c:v>-2.97</c:v>
                </c:pt>
                <c:pt idx="2">
                  <c:v>1.04</c:v>
                </c:pt>
                <c:pt idx="3">
                  <c:v>-0.52</c:v>
                </c:pt>
                <c:pt idx="4">
                  <c:v>0.0</c:v>
                </c:pt>
                <c:pt idx="5">
                  <c:v>-7.0</c:v>
                </c:pt>
                <c:pt idx="6">
                  <c:v>-8.0</c:v>
                </c:pt>
                <c:pt idx="7">
                  <c:v>-1.6</c:v>
                </c:pt>
                <c:pt idx="8">
                  <c:v>-1.8</c:v>
                </c:pt>
                <c:pt idx="9">
                  <c:v>3.2</c:v>
                </c:pt>
              </c:numCache>
            </c:numRef>
          </c:val>
          <c:smooth val="0"/>
          <c:extLst xmlns:c16r2="http://schemas.microsoft.com/office/drawing/2015/06/chart">
            <c:ext xmlns:c16="http://schemas.microsoft.com/office/drawing/2014/chart" uri="{C3380CC4-5D6E-409C-BE32-E72D297353CC}">
              <c16:uniqueId val="{00000006-DD2E-40B0-AC42-0AB7189DD79C}"/>
            </c:ext>
          </c:extLst>
        </c:ser>
        <c:ser>
          <c:idx val="7"/>
          <c:order val="7"/>
          <c:tx>
            <c:strRef>
              <c:f>Sheet1!$A$9</c:f>
              <c:strCache>
                <c:ptCount val="1"/>
                <c:pt idx="0">
                  <c:v>Patient 8</c:v>
                </c:pt>
              </c:strCache>
            </c:strRef>
          </c:tx>
          <c:cat>
            <c:strRef>
              <c:f>Sheet1!$B$1:$K$1</c:f>
              <c:strCache>
                <c:ptCount val="10"/>
                <c:pt idx="0">
                  <c:v>104 weeks</c:v>
                </c:pt>
                <c:pt idx="1">
                  <c:v>78 weeks</c:v>
                </c:pt>
                <c:pt idx="2">
                  <c:v>52 weeks</c:v>
                </c:pt>
                <c:pt idx="3">
                  <c:v>26 weeks</c:v>
                </c:pt>
                <c:pt idx="4">
                  <c:v>Pre-op</c:v>
                </c:pt>
                <c:pt idx="5">
                  <c:v>12</c:v>
                </c:pt>
                <c:pt idx="6">
                  <c:v>26</c:v>
                </c:pt>
                <c:pt idx="7">
                  <c:v>52</c:v>
                </c:pt>
                <c:pt idx="8">
                  <c:v>78</c:v>
                </c:pt>
                <c:pt idx="9">
                  <c:v>104</c:v>
                </c:pt>
              </c:strCache>
            </c:strRef>
          </c:cat>
          <c:val>
            <c:numRef>
              <c:f>Sheet1!$B$9:$K$9</c:f>
              <c:numCache>
                <c:formatCode>General</c:formatCode>
                <c:ptCount val="10"/>
                <c:pt idx="0">
                  <c:v>-28.5</c:v>
                </c:pt>
                <c:pt idx="1">
                  <c:v>-20.5</c:v>
                </c:pt>
                <c:pt idx="2">
                  <c:v>-12.5</c:v>
                </c:pt>
                <c:pt idx="3">
                  <c:v>-6.25</c:v>
                </c:pt>
                <c:pt idx="4">
                  <c:v>0.0</c:v>
                </c:pt>
                <c:pt idx="5">
                  <c:v>-4.0</c:v>
                </c:pt>
                <c:pt idx="6">
                  <c:v>-1.1</c:v>
                </c:pt>
                <c:pt idx="7">
                  <c:v>8.5</c:v>
                </c:pt>
                <c:pt idx="8">
                  <c:v>9.700000000000001</c:v>
                </c:pt>
                <c:pt idx="9">
                  <c:v>12.7</c:v>
                </c:pt>
              </c:numCache>
            </c:numRef>
          </c:val>
          <c:smooth val="0"/>
          <c:extLst xmlns:c16r2="http://schemas.microsoft.com/office/drawing/2015/06/chart">
            <c:ext xmlns:c16="http://schemas.microsoft.com/office/drawing/2014/chart" uri="{C3380CC4-5D6E-409C-BE32-E72D297353CC}">
              <c16:uniqueId val="{00000007-DD2E-40B0-AC42-0AB7189DD79C}"/>
            </c:ext>
          </c:extLst>
        </c:ser>
        <c:ser>
          <c:idx val="8"/>
          <c:order val="8"/>
          <c:tx>
            <c:strRef>
              <c:f>Sheet1!$A$10</c:f>
              <c:strCache>
                <c:ptCount val="1"/>
                <c:pt idx="0">
                  <c:v>Patient 9</c:v>
                </c:pt>
              </c:strCache>
            </c:strRef>
          </c:tx>
          <c:cat>
            <c:strRef>
              <c:f>Sheet1!$B$1:$K$1</c:f>
              <c:strCache>
                <c:ptCount val="10"/>
                <c:pt idx="0">
                  <c:v>104 weeks</c:v>
                </c:pt>
                <c:pt idx="1">
                  <c:v>78 weeks</c:v>
                </c:pt>
                <c:pt idx="2">
                  <c:v>52 weeks</c:v>
                </c:pt>
                <c:pt idx="3">
                  <c:v>26 weeks</c:v>
                </c:pt>
                <c:pt idx="4">
                  <c:v>Pre-op</c:v>
                </c:pt>
                <c:pt idx="5">
                  <c:v>12</c:v>
                </c:pt>
                <c:pt idx="6">
                  <c:v>26</c:v>
                </c:pt>
                <c:pt idx="7">
                  <c:v>52</c:v>
                </c:pt>
                <c:pt idx="8">
                  <c:v>78</c:v>
                </c:pt>
                <c:pt idx="9">
                  <c:v>104</c:v>
                </c:pt>
              </c:strCache>
            </c:strRef>
          </c:cat>
          <c:val>
            <c:numRef>
              <c:f>Sheet1!$B$10:$K$10</c:f>
              <c:numCache>
                <c:formatCode>General</c:formatCode>
                <c:ptCount val="10"/>
                <c:pt idx="0">
                  <c:v>-12.3</c:v>
                </c:pt>
                <c:pt idx="1">
                  <c:v>-8.8</c:v>
                </c:pt>
                <c:pt idx="2">
                  <c:v>-5.3</c:v>
                </c:pt>
                <c:pt idx="3">
                  <c:v>-2.65</c:v>
                </c:pt>
                <c:pt idx="4">
                  <c:v>0.0</c:v>
                </c:pt>
                <c:pt idx="5">
                  <c:v>-3.4</c:v>
                </c:pt>
                <c:pt idx="6">
                  <c:v>1.0</c:v>
                </c:pt>
                <c:pt idx="7">
                  <c:v>8.9</c:v>
                </c:pt>
                <c:pt idx="8">
                  <c:v>15.3</c:v>
                </c:pt>
              </c:numCache>
            </c:numRef>
          </c:val>
          <c:smooth val="0"/>
          <c:extLst xmlns:c16r2="http://schemas.microsoft.com/office/drawing/2015/06/chart">
            <c:ext xmlns:c16="http://schemas.microsoft.com/office/drawing/2014/chart" uri="{C3380CC4-5D6E-409C-BE32-E72D297353CC}">
              <c16:uniqueId val="{00000008-DD2E-40B0-AC42-0AB7189DD79C}"/>
            </c:ext>
          </c:extLst>
        </c:ser>
        <c:ser>
          <c:idx val="9"/>
          <c:order val="9"/>
          <c:tx>
            <c:strRef>
              <c:f>Sheet1!$A$11</c:f>
              <c:strCache>
                <c:ptCount val="1"/>
                <c:pt idx="0">
                  <c:v>Patient10</c:v>
                </c:pt>
              </c:strCache>
            </c:strRef>
          </c:tx>
          <c:cat>
            <c:strRef>
              <c:f>Sheet1!$B$1:$K$1</c:f>
              <c:strCache>
                <c:ptCount val="10"/>
                <c:pt idx="0">
                  <c:v>104 weeks</c:v>
                </c:pt>
                <c:pt idx="1">
                  <c:v>78 weeks</c:v>
                </c:pt>
                <c:pt idx="2">
                  <c:v>52 weeks</c:v>
                </c:pt>
                <c:pt idx="3">
                  <c:v>26 weeks</c:v>
                </c:pt>
                <c:pt idx="4">
                  <c:v>Pre-op</c:v>
                </c:pt>
                <c:pt idx="5">
                  <c:v>12</c:v>
                </c:pt>
                <c:pt idx="6">
                  <c:v>26</c:v>
                </c:pt>
                <c:pt idx="7">
                  <c:v>52</c:v>
                </c:pt>
                <c:pt idx="8">
                  <c:v>78</c:v>
                </c:pt>
                <c:pt idx="9">
                  <c:v>104</c:v>
                </c:pt>
              </c:strCache>
            </c:strRef>
          </c:cat>
          <c:val>
            <c:numRef>
              <c:f>Sheet1!$B$11:$K$11</c:f>
              <c:numCache>
                <c:formatCode>General</c:formatCode>
                <c:ptCount val="10"/>
                <c:pt idx="0">
                  <c:v>-17.6</c:v>
                </c:pt>
                <c:pt idx="1">
                  <c:v>-13.7</c:v>
                </c:pt>
                <c:pt idx="2">
                  <c:v>-9.8</c:v>
                </c:pt>
                <c:pt idx="3">
                  <c:v>-4.9</c:v>
                </c:pt>
                <c:pt idx="4">
                  <c:v>0.0</c:v>
                </c:pt>
                <c:pt idx="5">
                  <c:v>-2.3</c:v>
                </c:pt>
                <c:pt idx="6">
                  <c:v>1.02</c:v>
                </c:pt>
                <c:pt idx="7">
                  <c:v>7.5</c:v>
                </c:pt>
                <c:pt idx="8">
                  <c:v>13.7</c:v>
                </c:pt>
                <c:pt idx="9">
                  <c:v>18.5</c:v>
                </c:pt>
              </c:numCache>
            </c:numRef>
          </c:val>
          <c:smooth val="0"/>
          <c:extLst xmlns:c16r2="http://schemas.microsoft.com/office/drawing/2015/06/chart">
            <c:ext xmlns:c16="http://schemas.microsoft.com/office/drawing/2014/chart" uri="{C3380CC4-5D6E-409C-BE32-E72D297353CC}">
              <c16:uniqueId val="{00000009-DD2E-40B0-AC42-0AB7189DD79C}"/>
            </c:ext>
          </c:extLst>
        </c:ser>
        <c:ser>
          <c:idx val="10"/>
          <c:order val="10"/>
          <c:tx>
            <c:strRef>
              <c:f>Sheet1!$A$12</c:f>
              <c:strCache>
                <c:ptCount val="1"/>
                <c:pt idx="0">
                  <c:v>Patient11</c:v>
                </c:pt>
              </c:strCache>
            </c:strRef>
          </c:tx>
          <c:cat>
            <c:strRef>
              <c:f>Sheet1!$B$1:$K$1</c:f>
              <c:strCache>
                <c:ptCount val="10"/>
                <c:pt idx="0">
                  <c:v>104 weeks</c:v>
                </c:pt>
                <c:pt idx="1">
                  <c:v>78 weeks</c:v>
                </c:pt>
                <c:pt idx="2">
                  <c:v>52 weeks</c:v>
                </c:pt>
                <c:pt idx="3">
                  <c:v>26 weeks</c:v>
                </c:pt>
                <c:pt idx="4">
                  <c:v>Pre-op</c:v>
                </c:pt>
                <c:pt idx="5">
                  <c:v>12</c:v>
                </c:pt>
                <c:pt idx="6">
                  <c:v>26</c:v>
                </c:pt>
                <c:pt idx="7">
                  <c:v>52</c:v>
                </c:pt>
                <c:pt idx="8">
                  <c:v>78</c:v>
                </c:pt>
                <c:pt idx="9">
                  <c:v>104</c:v>
                </c:pt>
              </c:strCache>
            </c:strRef>
          </c:cat>
          <c:val>
            <c:numRef>
              <c:f>Sheet1!$B$12:$K$12</c:f>
              <c:numCache>
                <c:formatCode>General</c:formatCode>
                <c:ptCount val="10"/>
                <c:pt idx="0">
                  <c:v>-28.2</c:v>
                </c:pt>
                <c:pt idx="1">
                  <c:v>-21.2</c:v>
                </c:pt>
                <c:pt idx="2">
                  <c:v>-14.2</c:v>
                </c:pt>
                <c:pt idx="3">
                  <c:v>-7.1</c:v>
                </c:pt>
                <c:pt idx="4">
                  <c:v>0.0</c:v>
                </c:pt>
                <c:pt idx="5">
                  <c:v>0.0</c:v>
                </c:pt>
                <c:pt idx="6">
                  <c:v>-1.1</c:v>
                </c:pt>
                <c:pt idx="7">
                  <c:v>-5.6</c:v>
                </c:pt>
                <c:pt idx="8">
                  <c:v>6.5</c:v>
                </c:pt>
                <c:pt idx="9">
                  <c:v>13.5</c:v>
                </c:pt>
              </c:numCache>
            </c:numRef>
          </c:val>
          <c:smooth val="0"/>
          <c:extLst xmlns:c16r2="http://schemas.microsoft.com/office/drawing/2015/06/chart">
            <c:ext xmlns:c16="http://schemas.microsoft.com/office/drawing/2014/chart" uri="{C3380CC4-5D6E-409C-BE32-E72D297353CC}">
              <c16:uniqueId val="{0000000A-DD2E-40B0-AC42-0AB7189DD79C}"/>
            </c:ext>
          </c:extLst>
        </c:ser>
        <c:ser>
          <c:idx val="11"/>
          <c:order val="11"/>
          <c:tx>
            <c:strRef>
              <c:f>Sheet1!$A$13</c:f>
              <c:strCache>
                <c:ptCount val="1"/>
                <c:pt idx="0">
                  <c:v>Patient 12</c:v>
                </c:pt>
              </c:strCache>
            </c:strRef>
          </c:tx>
          <c:cat>
            <c:strRef>
              <c:f>Sheet1!$B$1:$K$1</c:f>
              <c:strCache>
                <c:ptCount val="10"/>
                <c:pt idx="0">
                  <c:v>104 weeks</c:v>
                </c:pt>
                <c:pt idx="1">
                  <c:v>78 weeks</c:v>
                </c:pt>
                <c:pt idx="2">
                  <c:v>52 weeks</c:v>
                </c:pt>
                <c:pt idx="3">
                  <c:v>26 weeks</c:v>
                </c:pt>
                <c:pt idx="4">
                  <c:v>Pre-op</c:v>
                </c:pt>
                <c:pt idx="5">
                  <c:v>12</c:v>
                </c:pt>
                <c:pt idx="6">
                  <c:v>26</c:v>
                </c:pt>
                <c:pt idx="7">
                  <c:v>52</c:v>
                </c:pt>
                <c:pt idx="8">
                  <c:v>78</c:v>
                </c:pt>
                <c:pt idx="9">
                  <c:v>104</c:v>
                </c:pt>
              </c:strCache>
            </c:strRef>
          </c:cat>
          <c:val>
            <c:numRef>
              <c:f>Sheet1!$B$13:$K$13</c:f>
              <c:numCache>
                <c:formatCode>General</c:formatCode>
                <c:ptCount val="10"/>
                <c:pt idx="0">
                  <c:v>3.6</c:v>
                </c:pt>
                <c:pt idx="1">
                  <c:v>2.309999999999999</c:v>
                </c:pt>
                <c:pt idx="2">
                  <c:v>1.02</c:v>
                </c:pt>
                <c:pt idx="3">
                  <c:v>-0.51</c:v>
                </c:pt>
                <c:pt idx="4">
                  <c:v>0.0</c:v>
                </c:pt>
                <c:pt idx="5">
                  <c:v>-6.3</c:v>
                </c:pt>
                <c:pt idx="6">
                  <c:v>-6.3</c:v>
                </c:pt>
              </c:numCache>
            </c:numRef>
          </c:val>
          <c:smooth val="0"/>
          <c:extLst xmlns:c16r2="http://schemas.microsoft.com/office/drawing/2015/06/chart">
            <c:ext xmlns:c16="http://schemas.microsoft.com/office/drawing/2014/chart" uri="{C3380CC4-5D6E-409C-BE32-E72D297353CC}">
              <c16:uniqueId val="{0000000B-DD2E-40B0-AC42-0AB7189DD79C}"/>
            </c:ext>
          </c:extLst>
        </c:ser>
        <c:dLbls>
          <c:showLegendKey val="0"/>
          <c:showVal val="0"/>
          <c:showCatName val="0"/>
          <c:showSerName val="0"/>
          <c:showPercent val="0"/>
          <c:showBubbleSize val="0"/>
        </c:dLbls>
        <c:hiLowLines>
          <c:spPr>
            <a:ln>
              <a:noFill/>
            </a:ln>
          </c:spPr>
        </c:hiLowLines>
        <c:marker val="1"/>
        <c:smooth val="0"/>
        <c:axId val="705923920"/>
        <c:axId val="705926896"/>
      </c:lineChart>
      <c:catAx>
        <c:axId val="705923920"/>
        <c:scaling>
          <c:orientation val="minMax"/>
        </c:scaling>
        <c:delete val="0"/>
        <c:axPos val="b"/>
        <c:title>
          <c:tx>
            <c:rich>
              <a:bodyPr/>
              <a:lstStyle/>
              <a:p>
                <a:pPr>
                  <a:defRPr>
                    <a:latin typeface="+mj-lt"/>
                  </a:defRPr>
                </a:pPr>
                <a:r>
                  <a:rPr lang="en-US">
                    <a:latin typeface="+mj-lt"/>
                  </a:rPr>
                  <a:t>Time</a:t>
                </a:r>
                <a:r>
                  <a:rPr lang="en-US" baseline="0">
                    <a:latin typeface="+mj-lt"/>
                  </a:rPr>
                  <a:t> (2 years before surgery and 2 years after)  </a:t>
                </a:r>
                <a:endParaRPr lang="en-US">
                  <a:latin typeface="+mj-lt"/>
                </a:endParaRPr>
              </a:p>
            </c:rich>
          </c:tx>
          <c:layout>
            <c:manualLayout>
              <c:xMode val="edge"/>
              <c:yMode val="edge"/>
              <c:x val="0.326642254055592"/>
              <c:y val="0.92187385416602"/>
            </c:manualLayout>
          </c:layout>
          <c:overlay val="0"/>
        </c:title>
        <c:numFmt formatCode="General" sourceLinked="0"/>
        <c:majorTickMark val="none"/>
        <c:minorTickMark val="none"/>
        <c:tickLblPos val="high"/>
        <c:txPr>
          <a:bodyPr/>
          <a:lstStyle/>
          <a:p>
            <a:pPr>
              <a:defRPr b="1">
                <a:latin typeface="+mj-lt"/>
              </a:defRPr>
            </a:pPr>
            <a:endParaRPr lang="en-GB"/>
          </a:p>
        </c:txPr>
        <c:crossAx val="705926896"/>
        <c:crosses val="autoZero"/>
        <c:auto val="1"/>
        <c:lblAlgn val="ctr"/>
        <c:lblOffset val="100"/>
        <c:tickLblSkip val="1"/>
        <c:noMultiLvlLbl val="0"/>
      </c:catAx>
      <c:valAx>
        <c:axId val="705926896"/>
        <c:scaling>
          <c:orientation val="minMax"/>
        </c:scaling>
        <c:delete val="0"/>
        <c:axPos val="l"/>
        <c:majorGridlines/>
        <c:title>
          <c:tx>
            <c:rich>
              <a:bodyPr/>
              <a:lstStyle/>
              <a:p>
                <a:pPr>
                  <a:defRPr>
                    <a:latin typeface="+mj-lt"/>
                  </a:defRPr>
                </a:pPr>
                <a:r>
                  <a:rPr lang="en-US">
                    <a:latin typeface="+mj-lt"/>
                  </a:rPr>
                  <a:t>Percentage</a:t>
                </a:r>
                <a:r>
                  <a:rPr lang="en-US" baseline="0">
                    <a:latin typeface="+mj-lt"/>
                  </a:rPr>
                  <a:t> weight change before and after surgery</a:t>
                </a:r>
                <a:endParaRPr lang="en-US">
                  <a:latin typeface="+mj-lt"/>
                </a:endParaRPr>
              </a:p>
            </c:rich>
          </c:tx>
          <c:layout>
            <c:manualLayout>
              <c:xMode val="edge"/>
              <c:yMode val="edge"/>
              <c:x val="0.0240963855421687"/>
              <c:y val="0.174427782162589"/>
            </c:manualLayout>
          </c:layout>
          <c:overlay val="0"/>
        </c:title>
        <c:numFmt formatCode="General" sourceLinked="1"/>
        <c:majorTickMark val="out"/>
        <c:minorTickMark val="none"/>
        <c:tickLblPos val="nextTo"/>
        <c:crossAx val="70592392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latin typeface="+mj-lt"/>
              </a:defRPr>
            </a:pPr>
            <a:r>
              <a:rPr lang="en-US">
                <a:latin typeface="+mj-lt"/>
              </a:rPr>
              <a:t>Mean percentage weight change 2 years before and after the procedure</a:t>
            </a:r>
          </a:p>
        </c:rich>
      </c:tx>
      <c:overlay val="0"/>
    </c:title>
    <c:autoTitleDeleted val="0"/>
    <c:plotArea>
      <c:layout/>
      <c:lineChart>
        <c:grouping val="standard"/>
        <c:varyColors val="0"/>
        <c:ser>
          <c:idx val="0"/>
          <c:order val="0"/>
          <c:tx>
            <c:strRef>
              <c:f>Sheet1!$A$2</c:f>
              <c:strCache>
                <c:ptCount val="1"/>
                <c:pt idx="0">
                  <c:v>Mean percentage weight loss over the 2 years</c:v>
                </c:pt>
              </c:strCache>
            </c:strRef>
          </c:tx>
          <c:marker>
            <c:symbol val="none"/>
          </c:marker>
          <c:cat>
            <c:strRef>
              <c:f>Sheet1!$B$1:$H$1</c:f>
              <c:strCache>
                <c:ptCount val="7"/>
                <c:pt idx="0">
                  <c:v>-104</c:v>
                </c:pt>
                <c:pt idx="1">
                  <c:v>-52</c:v>
                </c:pt>
                <c:pt idx="2">
                  <c:v>-26</c:v>
                </c:pt>
                <c:pt idx="3">
                  <c:v>baseline</c:v>
                </c:pt>
                <c:pt idx="4">
                  <c:v>26</c:v>
                </c:pt>
                <c:pt idx="5">
                  <c:v>78</c:v>
                </c:pt>
                <c:pt idx="6">
                  <c:v>104</c:v>
                </c:pt>
              </c:strCache>
            </c:strRef>
          </c:cat>
          <c:val>
            <c:numRef>
              <c:f>Sheet1!$B$2:$H$2</c:f>
              <c:numCache>
                <c:formatCode>General</c:formatCode>
                <c:ptCount val="7"/>
                <c:pt idx="0">
                  <c:v>-13.85000000000003</c:v>
                </c:pt>
                <c:pt idx="1">
                  <c:v>-7.63</c:v>
                </c:pt>
                <c:pt idx="2">
                  <c:v>-3.97</c:v>
                </c:pt>
                <c:pt idx="3">
                  <c:v>0.0</c:v>
                </c:pt>
                <c:pt idx="4">
                  <c:v>-5.0</c:v>
                </c:pt>
                <c:pt idx="5">
                  <c:v>-1.5</c:v>
                </c:pt>
                <c:pt idx="6">
                  <c:v>5.5</c:v>
                </c:pt>
              </c:numCache>
            </c:numRef>
          </c:val>
          <c:smooth val="0"/>
          <c:extLst xmlns:c16r2="http://schemas.microsoft.com/office/drawing/2015/06/chart">
            <c:ext xmlns:c16="http://schemas.microsoft.com/office/drawing/2014/chart" uri="{C3380CC4-5D6E-409C-BE32-E72D297353CC}">
              <c16:uniqueId val="{00000000-931B-4C52-9E55-5E69600AF005}"/>
            </c:ext>
          </c:extLst>
        </c:ser>
        <c:dLbls>
          <c:showLegendKey val="0"/>
          <c:showVal val="0"/>
          <c:showCatName val="0"/>
          <c:showSerName val="0"/>
          <c:showPercent val="0"/>
          <c:showBubbleSize val="0"/>
        </c:dLbls>
        <c:smooth val="0"/>
        <c:axId val="707463312"/>
        <c:axId val="707465856"/>
      </c:lineChart>
      <c:catAx>
        <c:axId val="707463312"/>
        <c:scaling>
          <c:orientation val="minMax"/>
        </c:scaling>
        <c:delete val="0"/>
        <c:axPos val="b"/>
        <c:title>
          <c:tx>
            <c:rich>
              <a:bodyPr/>
              <a:lstStyle/>
              <a:p>
                <a:pPr>
                  <a:defRPr>
                    <a:latin typeface="+mj-lt"/>
                  </a:defRPr>
                </a:pPr>
                <a:r>
                  <a:rPr lang="en-US">
                    <a:latin typeface="+mj-lt"/>
                  </a:rPr>
                  <a:t>Time in weeks </a:t>
                </a:r>
              </a:p>
            </c:rich>
          </c:tx>
          <c:overlay val="0"/>
        </c:title>
        <c:numFmt formatCode="General" sourceLinked="1"/>
        <c:majorTickMark val="out"/>
        <c:minorTickMark val="none"/>
        <c:tickLblPos val="nextTo"/>
        <c:txPr>
          <a:bodyPr/>
          <a:lstStyle/>
          <a:p>
            <a:pPr>
              <a:defRPr b="1">
                <a:latin typeface="+mj-lt"/>
              </a:defRPr>
            </a:pPr>
            <a:endParaRPr lang="en-GB"/>
          </a:p>
        </c:txPr>
        <c:crossAx val="707465856"/>
        <c:crosses val="autoZero"/>
        <c:auto val="1"/>
        <c:lblAlgn val="ctr"/>
        <c:lblOffset val="100"/>
        <c:noMultiLvlLbl val="0"/>
      </c:catAx>
      <c:valAx>
        <c:axId val="707465856"/>
        <c:scaling>
          <c:orientation val="minMax"/>
        </c:scaling>
        <c:delete val="0"/>
        <c:axPos val="l"/>
        <c:majorGridlines/>
        <c:title>
          <c:tx>
            <c:rich>
              <a:bodyPr rot="-5400000" vert="horz"/>
              <a:lstStyle/>
              <a:p>
                <a:pPr>
                  <a:defRPr>
                    <a:latin typeface="+mj-lt"/>
                  </a:defRPr>
                </a:pPr>
                <a:r>
                  <a:rPr lang="en-US">
                    <a:latin typeface="+mj-lt"/>
                  </a:rPr>
                  <a:t>Percentage weight  loss of baseline weight</a:t>
                </a:r>
              </a:p>
            </c:rich>
          </c:tx>
          <c:layout>
            <c:manualLayout>
              <c:xMode val="edge"/>
              <c:yMode val="edge"/>
              <c:x val="0.0159114989658551"/>
              <c:y val="0.157177756626575"/>
            </c:manualLayout>
          </c:layout>
          <c:overlay val="0"/>
        </c:title>
        <c:numFmt formatCode="General" sourceLinked="1"/>
        <c:majorTickMark val="out"/>
        <c:minorTickMark val="none"/>
        <c:tickLblPos val="nextTo"/>
        <c:crossAx val="707463312"/>
        <c:crosses val="autoZero"/>
        <c:crossBetween val="between"/>
      </c:valAx>
    </c:plotArea>
    <c:legend>
      <c:legendPos val="b"/>
      <c:layout>
        <c:manualLayout>
          <c:xMode val="edge"/>
          <c:yMode val="edge"/>
          <c:x val="0.198667777637235"/>
          <c:y val="0.935265784084682"/>
          <c:w val="0.60266444472553"/>
          <c:h val="0.0644951523477777"/>
        </c:manualLayout>
      </c:layout>
      <c:overlay val="0"/>
      <c:txPr>
        <a:bodyPr/>
        <a:lstStyle/>
        <a:p>
          <a:pPr>
            <a:defRPr>
              <a:latin typeface="+mj-lt"/>
            </a:defRPr>
          </a:pPr>
          <a:endParaRPr lang="en-GB"/>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Mean Glucose at</a:t>
            </a:r>
            <a:r>
              <a:rPr lang="en-US" b="1" baseline="0"/>
              <a:t> baseline, balloon removal and 24 months with error bars</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'Glucose graph'!$A$2</c:f>
              <c:strCache>
                <c:ptCount val="1"/>
                <c:pt idx="0">
                  <c:v>Glucose 0/12</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'Glucose graph'!$B$1:$F$1</c:f>
              <c:strCache>
                <c:ptCount val="5"/>
                <c:pt idx="0">
                  <c:v>0 min</c:v>
                </c:pt>
                <c:pt idx="1">
                  <c:v>30 min</c:v>
                </c:pt>
                <c:pt idx="2">
                  <c:v>60 min</c:v>
                </c:pt>
                <c:pt idx="3">
                  <c:v>90 min</c:v>
                </c:pt>
                <c:pt idx="4">
                  <c:v>120 min</c:v>
                </c:pt>
              </c:strCache>
            </c:strRef>
          </c:cat>
          <c:val>
            <c:numRef>
              <c:f>'Glucose graph'!$B$2:$F$2</c:f>
              <c:numCache>
                <c:formatCode>General</c:formatCode>
                <c:ptCount val="5"/>
                <c:pt idx="0">
                  <c:v>4.3</c:v>
                </c:pt>
                <c:pt idx="1">
                  <c:v>6.9</c:v>
                </c:pt>
                <c:pt idx="2">
                  <c:v>7.3</c:v>
                </c:pt>
                <c:pt idx="3">
                  <c:v>6.7</c:v>
                </c:pt>
                <c:pt idx="4">
                  <c:v>6.1</c:v>
                </c:pt>
              </c:numCache>
            </c:numRef>
          </c:val>
        </c:ser>
        <c:ser>
          <c:idx val="1"/>
          <c:order val="1"/>
          <c:tx>
            <c:strRef>
              <c:f>'Glucose graph'!$A$3</c:f>
              <c:strCache>
                <c:ptCount val="1"/>
                <c:pt idx="0">
                  <c:v>Glucose 6/12</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'Glucose graph'!$B$1:$F$1</c:f>
              <c:strCache>
                <c:ptCount val="5"/>
                <c:pt idx="0">
                  <c:v>0 min</c:v>
                </c:pt>
                <c:pt idx="1">
                  <c:v>30 min</c:v>
                </c:pt>
                <c:pt idx="2">
                  <c:v>60 min</c:v>
                </c:pt>
                <c:pt idx="3">
                  <c:v>90 min</c:v>
                </c:pt>
                <c:pt idx="4">
                  <c:v>120 min</c:v>
                </c:pt>
              </c:strCache>
            </c:strRef>
          </c:cat>
          <c:val>
            <c:numRef>
              <c:f>'Glucose graph'!$B$3:$F$3</c:f>
              <c:numCache>
                <c:formatCode>General</c:formatCode>
                <c:ptCount val="5"/>
                <c:pt idx="0">
                  <c:v>4.3</c:v>
                </c:pt>
                <c:pt idx="1">
                  <c:v>6.5</c:v>
                </c:pt>
                <c:pt idx="2">
                  <c:v>6.0</c:v>
                </c:pt>
                <c:pt idx="3">
                  <c:v>5.6</c:v>
                </c:pt>
                <c:pt idx="4">
                  <c:v>5.4</c:v>
                </c:pt>
              </c:numCache>
            </c:numRef>
          </c:val>
        </c:ser>
        <c:ser>
          <c:idx val="2"/>
          <c:order val="2"/>
          <c:tx>
            <c:strRef>
              <c:f>'Glucose graph'!$A$4</c:f>
              <c:strCache>
                <c:ptCount val="1"/>
                <c:pt idx="0">
                  <c:v>Glucose 24/12</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'Glucose graph'!$B$1:$F$1</c:f>
              <c:strCache>
                <c:ptCount val="5"/>
                <c:pt idx="0">
                  <c:v>0 min</c:v>
                </c:pt>
                <c:pt idx="1">
                  <c:v>30 min</c:v>
                </c:pt>
                <c:pt idx="2">
                  <c:v>60 min</c:v>
                </c:pt>
                <c:pt idx="3">
                  <c:v>90 min</c:v>
                </c:pt>
                <c:pt idx="4">
                  <c:v>120 min</c:v>
                </c:pt>
              </c:strCache>
            </c:strRef>
          </c:cat>
          <c:val>
            <c:numRef>
              <c:f>'Glucose graph'!$B$4:$F$4</c:f>
              <c:numCache>
                <c:formatCode>General</c:formatCode>
                <c:ptCount val="5"/>
                <c:pt idx="0">
                  <c:v>4.7</c:v>
                </c:pt>
                <c:pt idx="1">
                  <c:v>6.6</c:v>
                </c:pt>
                <c:pt idx="2">
                  <c:v>6.9</c:v>
                </c:pt>
                <c:pt idx="3">
                  <c:v>6.5</c:v>
                </c:pt>
                <c:pt idx="4">
                  <c:v>6.0</c:v>
                </c:pt>
              </c:numCache>
            </c:numRef>
          </c:val>
        </c:ser>
        <c:dLbls>
          <c:showLegendKey val="0"/>
          <c:showVal val="0"/>
          <c:showCatName val="0"/>
          <c:showSerName val="0"/>
          <c:showPercent val="0"/>
          <c:showBubbleSize val="0"/>
        </c:dLbls>
        <c:gapWidth val="219"/>
        <c:overlap val="-27"/>
        <c:axId val="705256688"/>
        <c:axId val="705258976"/>
      </c:barChart>
      <c:catAx>
        <c:axId val="70525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705258976"/>
        <c:crosses val="autoZero"/>
        <c:auto val="1"/>
        <c:lblAlgn val="ctr"/>
        <c:lblOffset val="100"/>
        <c:noMultiLvlLbl val="0"/>
      </c:catAx>
      <c:valAx>
        <c:axId val="705258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70525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Candara" pitchFamily="34" charset="0"/>
              </a:defRPr>
            </a:pPr>
            <a:r>
              <a:rPr lang="en-US">
                <a:latin typeface="Candara" pitchFamily="34" charset="0"/>
              </a:rPr>
              <a:t>Mean insulin at baseline, 6 months and 24 months with error bars</a:t>
            </a:r>
          </a:p>
        </c:rich>
      </c:tx>
      <c:overlay val="0"/>
    </c:title>
    <c:autoTitleDeleted val="0"/>
    <c:plotArea>
      <c:layout/>
      <c:lineChart>
        <c:grouping val="standard"/>
        <c:varyColors val="0"/>
        <c:ser>
          <c:idx val="0"/>
          <c:order val="0"/>
          <c:tx>
            <c:strRef>
              <c:f>'insulin graph'!$A$2</c:f>
              <c:strCache>
                <c:ptCount val="1"/>
                <c:pt idx="0">
                  <c:v>Insulin 0/12</c:v>
                </c:pt>
              </c:strCache>
            </c:strRef>
          </c:tx>
          <c:marker>
            <c:symbol val="none"/>
          </c:marker>
          <c:errBars>
            <c:errDir val="y"/>
            <c:errBarType val="both"/>
            <c:errValType val="stdErr"/>
            <c:noEndCap val="0"/>
          </c:errBars>
          <c:cat>
            <c:strRef>
              <c:f>'insulin graph'!$B$1:$F$1</c:f>
              <c:strCache>
                <c:ptCount val="5"/>
                <c:pt idx="0">
                  <c:v>0 min</c:v>
                </c:pt>
                <c:pt idx="1">
                  <c:v>30 min</c:v>
                </c:pt>
                <c:pt idx="2">
                  <c:v>60 min</c:v>
                </c:pt>
                <c:pt idx="3">
                  <c:v>90 min</c:v>
                </c:pt>
                <c:pt idx="4">
                  <c:v>120 min</c:v>
                </c:pt>
              </c:strCache>
            </c:strRef>
          </c:cat>
          <c:val>
            <c:numRef>
              <c:f>'insulin graph'!$B$2:$F$2</c:f>
              <c:numCache>
                <c:formatCode>General</c:formatCode>
                <c:ptCount val="5"/>
                <c:pt idx="0">
                  <c:v>241.0</c:v>
                </c:pt>
                <c:pt idx="1">
                  <c:v>995.0</c:v>
                </c:pt>
                <c:pt idx="2">
                  <c:v>1444.0</c:v>
                </c:pt>
                <c:pt idx="3">
                  <c:v>1153.0</c:v>
                </c:pt>
                <c:pt idx="4">
                  <c:v>701.0</c:v>
                </c:pt>
              </c:numCache>
            </c:numRef>
          </c:val>
          <c:smooth val="0"/>
          <c:extLst xmlns:c16r2="http://schemas.microsoft.com/office/drawing/2015/06/chart">
            <c:ext xmlns:c16="http://schemas.microsoft.com/office/drawing/2014/chart" uri="{C3380CC4-5D6E-409C-BE32-E72D297353CC}">
              <c16:uniqueId val="{00000000-4D47-48BF-9AED-231EF1E247AB}"/>
            </c:ext>
          </c:extLst>
        </c:ser>
        <c:ser>
          <c:idx val="1"/>
          <c:order val="1"/>
          <c:tx>
            <c:strRef>
              <c:f>'insulin graph'!$A$3</c:f>
              <c:strCache>
                <c:ptCount val="1"/>
                <c:pt idx="0">
                  <c:v>Insulin 6/12</c:v>
                </c:pt>
              </c:strCache>
            </c:strRef>
          </c:tx>
          <c:marker>
            <c:symbol val="none"/>
          </c:marker>
          <c:errBars>
            <c:errDir val="y"/>
            <c:errBarType val="both"/>
            <c:errValType val="stdErr"/>
            <c:noEndCap val="0"/>
          </c:errBars>
          <c:cat>
            <c:strRef>
              <c:f>'insulin graph'!$B$1:$F$1</c:f>
              <c:strCache>
                <c:ptCount val="5"/>
                <c:pt idx="0">
                  <c:v>0 min</c:v>
                </c:pt>
                <c:pt idx="1">
                  <c:v>30 min</c:v>
                </c:pt>
                <c:pt idx="2">
                  <c:v>60 min</c:v>
                </c:pt>
                <c:pt idx="3">
                  <c:v>90 min</c:v>
                </c:pt>
                <c:pt idx="4">
                  <c:v>120 min</c:v>
                </c:pt>
              </c:strCache>
            </c:strRef>
          </c:cat>
          <c:val>
            <c:numRef>
              <c:f>'insulin graph'!$B$3:$F$3</c:f>
              <c:numCache>
                <c:formatCode>General</c:formatCode>
                <c:ptCount val="5"/>
                <c:pt idx="0">
                  <c:v>188.0</c:v>
                </c:pt>
                <c:pt idx="1">
                  <c:v>775.0</c:v>
                </c:pt>
                <c:pt idx="2">
                  <c:v>530.0</c:v>
                </c:pt>
                <c:pt idx="3">
                  <c:v>376.0</c:v>
                </c:pt>
                <c:pt idx="4">
                  <c:v>448.0</c:v>
                </c:pt>
              </c:numCache>
            </c:numRef>
          </c:val>
          <c:smooth val="0"/>
          <c:extLst xmlns:c16r2="http://schemas.microsoft.com/office/drawing/2015/06/chart">
            <c:ext xmlns:c16="http://schemas.microsoft.com/office/drawing/2014/chart" uri="{C3380CC4-5D6E-409C-BE32-E72D297353CC}">
              <c16:uniqueId val="{00000001-4D47-48BF-9AED-231EF1E247AB}"/>
            </c:ext>
          </c:extLst>
        </c:ser>
        <c:ser>
          <c:idx val="2"/>
          <c:order val="2"/>
          <c:tx>
            <c:strRef>
              <c:f>'insulin graph'!$A$4</c:f>
              <c:strCache>
                <c:ptCount val="1"/>
                <c:pt idx="0">
                  <c:v>Insulin 24/12</c:v>
                </c:pt>
              </c:strCache>
            </c:strRef>
          </c:tx>
          <c:marker>
            <c:symbol val="none"/>
          </c:marker>
          <c:errBars>
            <c:errDir val="y"/>
            <c:errBarType val="both"/>
            <c:errValType val="stdErr"/>
            <c:noEndCap val="0"/>
          </c:errBars>
          <c:cat>
            <c:strRef>
              <c:f>'insulin graph'!$B$1:$F$1</c:f>
              <c:strCache>
                <c:ptCount val="5"/>
                <c:pt idx="0">
                  <c:v>0 min</c:v>
                </c:pt>
                <c:pt idx="1">
                  <c:v>30 min</c:v>
                </c:pt>
                <c:pt idx="2">
                  <c:v>60 min</c:v>
                </c:pt>
                <c:pt idx="3">
                  <c:v>90 min</c:v>
                </c:pt>
                <c:pt idx="4">
                  <c:v>120 min</c:v>
                </c:pt>
              </c:strCache>
            </c:strRef>
          </c:cat>
          <c:val>
            <c:numRef>
              <c:f>'insulin graph'!$B$4:$F$4</c:f>
              <c:numCache>
                <c:formatCode>General</c:formatCode>
                <c:ptCount val="5"/>
                <c:pt idx="0">
                  <c:v>213.6</c:v>
                </c:pt>
                <c:pt idx="1">
                  <c:v>854.3</c:v>
                </c:pt>
                <c:pt idx="2">
                  <c:v>1004.5</c:v>
                </c:pt>
                <c:pt idx="3">
                  <c:v>1085.4</c:v>
                </c:pt>
                <c:pt idx="4">
                  <c:v>830.2</c:v>
                </c:pt>
              </c:numCache>
            </c:numRef>
          </c:val>
          <c:smooth val="0"/>
          <c:extLst xmlns:c16r2="http://schemas.microsoft.com/office/drawing/2015/06/chart">
            <c:ext xmlns:c16="http://schemas.microsoft.com/office/drawing/2014/chart" uri="{C3380CC4-5D6E-409C-BE32-E72D297353CC}">
              <c16:uniqueId val="{00000002-4D47-48BF-9AED-231EF1E247AB}"/>
            </c:ext>
          </c:extLst>
        </c:ser>
        <c:dLbls>
          <c:showLegendKey val="0"/>
          <c:showVal val="0"/>
          <c:showCatName val="0"/>
          <c:showSerName val="0"/>
          <c:showPercent val="0"/>
          <c:showBubbleSize val="0"/>
        </c:dLbls>
        <c:smooth val="0"/>
        <c:axId val="706856528"/>
        <c:axId val="706862448"/>
      </c:lineChart>
      <c:catAx>
        <c:axId val="706856528"/>
        <c:scaling>
          <c:orientation val="minMax"/>
        </c:scaling>
        <c:delete val="0"/>
        <c:axPos val="b"/>
        <c:title>
          <c:tx>
            <c:rich>
              <a:bodyPr/>
              <a:lstStyle/>
              <a:p>
                <a:pPr>
                  <a:defRPr/>
                </a:pPr>
                <a:r>
                  <a:rPr lang="en-US"/>
                  <a:t>Mean Insulin during OGTT at baseline, 6 months and 24 months </a:t>
                </a:r>
              </a:p>
            </c:rich>
          </c:tx>
          <c:layout>
            <c:manualLayout>
              <c:xMode val="edge"/>
              <c:yMode val="edge"/>
              <c:x val="0.24933573928259"/>
              <c:y val="0.869242253809186"/>
            </c:manualLayout>
          </c:layout>
          <c:overlay val="0"/>
        </c:title>
        <c:numFmt formatCode="General" sourceLinked="0"/>
        <c:majorTickMark val="out"/>
        <c:minorTickMark val="none"/>
        <c:tickLblPos val="nextTo"/>
        <c:crossAx val="706862448"/>
        <c:crosses val="autoZero"/>
        <c:auto val="1"/>
        <c:lblAlgn val="ctr"/>
        <c:lblOffset val="100"/>
        <c:noMultiLvlLbl val="0"/>
      </c:catAx>
      <c:valAx>
        <c:axId val="706862448"/>
        <c:scaling>
          <c:orientation val="minMax"/>
        </c:scaling>
        <c:delete val="0"/>
        <c:axPos val="l"/>
        <c:majorGridlines/>
        <c:title>
          <c:tx>
            <c:rich>
              <a:bodyPr/>
              <a:lstStyle/>
              <a:p>
                <a:pPr>
                  <a:defRPr/>
                </a:pPr>
                <a:r>
                  <a:rPr lang="en-US"/>
                  <a:t>Insulin in pmol/l</a:t>
                </a:r>
              </a:p>
            </c:rich>
          </c:tx>
          <c:overlay val="0"/>
        </c:title>
        <c:numFmt formatCode="General" sourceLinked="1"/>
        <c:majorTickMark val="out"/>
        <c:minorTickMark val="none"/>
        <c:tickLblPos val="nextTo"/>
        <c:crossAx val="70685652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a:pPr>
            <a:r>
              <a:rPr lang="en-US"/>
              <a:t>Insulin AUC for individual patients at 3 time points with error bars</a:t>
            </a:r>
          </a:p>
        </c:rich>
      </c:tx>
      <c:overlay val="0"/>
    </c:title>
    <c:autoTitleDeleted val="0"/>
    <c:plotArea>
      <c:layout/>
      <c:barChart>
        <c:barDir val="col"/>
        <c:grouping val="clustered"/>
        <c:varyColors val="0"/>
        <c:ser>
          <c:idx val="0"/>
          <c:order val="0"/>
          <c:tx>
            <c:strRef>
              <c:f>'AUC Correlation Insulin'!$B$1</c:f>
              <c:strCache>
                <c:ptCount val="1"/>
                <c:pt idx="0">
                  <c:v>1Insulin(AUC)</c:v>
                </c:pt>
              </c:strCache>
            </c:strRef>
          </c:tx>
          <c:invertIfNegative val="0"/>
          <c:errBars>
            <c:errBarType val="both"/>
            <c:errValType val="stdErr"/>
            <c:noEndCap val="0"/>
          </c:errBars>
          <c:cat>
            <c:strRef>
              <c:f>'AUC Correlation Insulin'!$A$2:$A$15</c:f>
              <c:strCache>
                <c:ptCount val="14"/>
                <c:pt idx="0">
                  <c:v>BOB01</c:v>
                </c:pt>
                <c:pt idx="1">
                  <c:v>BOB02</c:v>
                </c:pt>
                <c:pt idx="2">
                  <c:v>BOB03</c:v>
                </c:pt>
                <c:pt idx="3">
                  <c:v>BOB04</c:v>
                </c:pt>
                <c:pt idx="4">
                  <c:v>BOB05</c:v>
                </c:pt>
                <c:pt idx="5">
                  <c:v>BOB06</c:v>
                </c:pt>
                <c:pt idx="6">
                  <c:v>BOB07</c:v>
                </c:pt>
                <c:pt idx="7">
                  <c:v>BOB08</c:v>
                </c:pt>
                <c:pt idx="8">
                  <c:v>BOB09</c:v>
                </c:pt>
                <c:pt idx="9">
                  <c:v>BOB10</c:v>
                </c:pt>
                <c:pt idx="10">
                  <c:v>BOB11</c:v>
                </c:pt>
                <c:pt idx="11">
                  <c:v>BOB12</c:v>
                </c:pt>
                <c:pt idx="12">
                  <c:v>Mean</c:v>
                </c:pt>
                <c:pt idx="13">
                  <c:v>SDS</c:v>
                </c:pt>
              </c:strCache>
            </c:strRef>
          </c:cat>
          <c:val>
            <c:numRef>
              <c:f>'AUC Correlation Insulin'!$B$2:$B$15</c:f>
              <c:numCache>
                <c:formatCode>General</c:formatCode>
                <c:ptCount val="14"/>
                <c:pt idx="0">
                  <c:v>1197.0</c:v>
                </c:pt>
                <c:pt idx="1">
                  <c:v>4594.0</c:v>
                </c:pt>
                <c:pt idx="2">
                  <c:v>5674.8</c:v>
                </c:pt>
                <c:pt idx="3">
                  <c:v>4618.5</c:v>
                </c:pt>
                <c:pt idx="5">
                  <c:v>2067.0</c:v>
                </c:pt>
                <c:pt idx="6">
                  <c:v>1545.0</c:v>
                </c:pt>
                <c:pt idx="7">
                  <c:v>8934.5</c:v>
                </c:pt>
                <c:pt idx="8">
                  <c:v>3239.5</c:v>
                </c:pt>
                <c:pt idx="9">
                  <c:v>1932.0</c:v>
                </c:pt>
                <c:pt idx="10">
                  <c:v>760.0</c:v>
                </c:pt>
                <c:pt idx="11">
                  <c:v>2701.5</c:v>
                </c:pt>
                <c:pt idx="12">
                  <c:v>3387.618181818182</c:v>
                </c:pt>
                <c:pt idx="13">
                  <c:v>2417.095501554782</c:v>
                </c:pt>
              </c:numCache>
            </c:numRef>
          </c:val>
          <c:extLst xmlns:c16r2="http://schemas.microsoft.com/office/drawing/2015/06/chart">
            <c:ext xmlns:c16="http://schemas.microsoft.com/office/drawing/2014/chart" uri="{C3380CC4-5D6E-409C-BE32-E72D297353CC}">
              <c16:uniqueId val="{00000000-6DD6-4E83-A697-FFD851961B7C}"/>
            </c:ext>
          </c:extLst>
        </c:ser>
        <c:ser>
          <c:idx val="1"/>
          <c:order val="1"/>
          <c:tx>
            <c:strRef>
              <c:f>'AUC Correlation Insulin'!$C$1</c:f>
              <c:strCache>
                <c:ptCount val="1"/>
                <c:pt idx="0">
                  <c:v>2Insulin(AUC)</c:v>
                </c:pt>
              </c:strCache>
            </c:strRef>
          </c:tx>
          <c:invertIfNegative val="0"/>
          <c:errBars>
            <c:errBarType val="both"/>
            <c:errValType val="stdErr"/>
            <c:noEndCap val="0"/>
          </c:errBars>
          <c:cat>
            <c:strRef>
              <c:f>'AUC Correlation Insulin'!$A$2:$A$15</c:f>
              <c:strCache>
                <c:ptCount val="14"/>
                <c:pt idx="0">
                  <c:v>BOB01</c:v>
                </c:pt>
                <c:pt idx="1">
                  <c:v>BOB02</c:v>
                </c:pt>
                <c:pt idx="2">
                  <c:v>BOB03</c:v>
                </c:pt>
                <c:pt idx="3">
                  <c:v>BOB04</c:v>
                </c:pt>
                <c:pt idx="4">
                  <c:v>BOB05</c:v>
                </c:pt>
                <c:pt idx="5">
                  <c:v>BOB06</c:v>
                </c:pt>
                <c:pt idx="6">
                  <c:v>BOB07</c:v>
                </c:pt>
                <c:pt idx="7">
                  <c:v>BOB08</c:v>
                </c:pt>
                <c:pt idx="8">
                  <c:v>BOB09</c:v>
                </c:pt>
                <c:pt idx="9">
                  <c:v>BOB10</c:v>
                </c:pt>
                <c:pt idx="10">
                  <c:v>BOB11</c:v>
                </c:pt>
                <c:pt idx="11">
                  <c:v>BOB12</c:v>
                </c:pt>
                <c:pt idx="12">
                  <c:v>Mean</c:v>
                </c:pt>
                <c:pt idx="13">
                  <c:v>SDS</c:v>
                </c:pt>
              </c:strCache>
            </c:strRef>
          </c:cat>
          <c:val>
            <c:numRef>
              <c:f>'AUC Correlation Insulin'!$C$2:$C$15</c:f>
              <c:numCache>
                <c:formatCode>General</c:formatCode>
                <c:ptCount val="14"/>
                <c:pt idx="0">
                  <c:v>1576.5</c:v>
                </c:pt>
                <c:pt idx="1">
                  <c:v>4073.0</c:v>
                </c:pt>
                <c:pt idx="2">
                  <c:v>854.4</c:v>
                </c:pt>
                <c:pt idx="3">
                  <c:v>4761.0</c:v>
                </c:pt>
                <c:pt idx="5">
                  <c:v>289.0</c:v>
                </c:pt>
                <c:pt idx="6">
                  <c:v>1490.5</c:v>
                </c:pt>
                <c:pt idx="7">
                  <c:v>5620.0</c:v>
                </c:pt>
                <c:pt idx="8">
                  <c:v>233.5</c:v>
                </c:pt>
                <c:pt idx="9">
                  <c:v>2531.2</c:v>
                </c:pt>
                <c:pt idx="10">
                  <c:v>1483.0</c:v>
                </c:pt>
                <c:pt idx="11">
                  <c:v>999.0</c:v>
                </c:pt>
                <c:pt idx="12">
                  <c:v>2173.736363636365</c:v>
                </c:pt>
                <c:pt idx="13">
                  <c:v>1845.092707303742</c:v>
                </c:pt>
              </c:numCache>
            </c:numRef>
          </c:val>
          <c:extLst xmlns:c16r2="http://schemas.microsoft.com/office/drawing/2015/06/chart">
            <c:ext xmlns:c16="http://schemas.microsoft.com/office/drawing/2014/chart" uri="{C3380CC4-5D6E-409C-BE32-E72D297353CC}">
              <c16:uniqueId val="{00000001-6DD6-4E83-A697-FFD851961B7C}"/>
            </c:ext>
          </c:extLst>
        </c:ser>
        <c:ser>
          <c:idx val="2"/>
          <c:order val="2"/>
          <c:tx>
            <c:strRef>
              <c:f>'AUC Correlation Insulin'!$D$1</c:f>
              <c:strCache>
                <c:ptCount val="1"/>
                <c:pt idx="0">
                  <c:v>3Insulin(AUC)</c:v>
                </c:pt>
              </c:strCache>
            </c:strRef>
          </c:tx>
          <c:invertIfNegative val="0"/>
          <c:errBars>
            <c:errBarType val="both"/>
            <c:errValType val="stdErr"/>
            <c:noEndCap val="0"/>
          </c:errBars>
          <c:cat>
            <c:strRef>
              <c:f>'AUC Correlation Insulin'!$A$2:$A$15</c:f>
              <c:strCache>
                <c:ptCount val="14"/>
                <c:pt idx="0">
                  <c:v>BOB01</c:v>
                </c:pt>
                <c:pt idx="1">
                  <c:v>BOB02</c:v>
                </c:pt>
                <c:pt idx="2">
                  <c:v>BOB03</c:v>
                </c:pt>
                <c:pt idx="3">
                  <c:v>BOB04</c:v>
                </c:pt>
                <c:pt idx="4">
                  <c:v>BOB05</c:v>
                </c:pt>
                <c:pt idx="5">
                  <c:v>BOB06</c:v>
                </c:pt>
                <c:pt idx="6">
                  <c:v>BOB07</c:v>
                </c:pt>
                <c:pt idx="7">
                  <c:v>BOB08</c:v>
                </c:pt>
                <c:pt idx="8">
                  <c:v>BOB09</c:v>
                </c:pt>
                <c:pt idx="9">
                  <c:v>BOB10</c:v>
                </c:pt>
                <c:pt idx="10">
                  <c:v>BOB11</c:v>
                </c:pt>
                <c:pt idx="11">
                  <c:v>BOB12</c:v>
                </c:pt>
                <c:pt idx="12">
                  <c:v>Mean</c:v>
                </c:pt>
                <c:pt idx="13">
                  <c:v>SDS</c:v>
                </c:pt>
              </c:strCache>
            </c:strRef>
          </c:cat>
          <c:val>
            <c:numRef>
              <c:f>'AUC Correlation Insulin'!$D$2:$D$15</c:f>
              <c:numCache>
                <c:formatCode>General</c:formatCode>
                <c:ptCount val="14"/>
                <c:pt idx="0">
                  <c:v>1296.0</c:v>
                </c:pt>
                <c:pt idx="1">
                  <c:v>1195.5</c:v>
                </c:pt>
                <c:pt idx="2">
                  <c:v>2513.0</c:v>
                </c:pt>
                <c:pt idx="3">
                  <c:v>1120.5</c:v>
                </c:pt>
                <c:pt idx="4">
                  <c:v>1998.0</c:v>
                </c:pt>
                <c:pt idx="5">
                  <c:v>2032.0</c:v>
                </c:pt>
                <c:pt idx="6">
                  <c:v>1658.0</c:v>
                </c:pt>
                <c:pt idx="7">
                  <c:v>9854.0</c:v>
                </c:pt>
                <c:pt idx="9">
                  <c:v>2807.5</c:v>
                </c:pt>
                <c:pt idx="10">
                  <c:v>3331.5</c:v>
                </c:pt>
                <c:pt idx="12">
                  <c:v>2780.6</c:v>
                </c:pt>
                <c:pt idx="13">
                  <c:v>2588.745264494828</c:v>
                </c:pt>
              </c:numCache>
            </c:numRef>
          </c:val>
          <c:extLst xmlns:c16r2="http://schemas.microsoft.com/office/drawing/2015/06/chart">
            <c:ext xmlns:c16="http://schemas.microsoft.com/office/drawing/2014/chart" uri="{C3380CC4-5D6E-409C-BE32-E72D297353CC}">
              <c16:uniqueId val="{00000002-6DD6-4E83-A697-FFD851961B7C}"/>
            </c:ext>
          </c:extLst>
        </c:ser>
        <c:dLbls>
          <c:showLegendKey val="0"/>
          <c:showVal val="0"/>
          <c:showCatName val="0"/>
          <c:showSerName val="0"/>
          <c:showPercent val="0"/>
          <c:showBubbleSize val="0"/>
        </c:dLbls>
        <c:gapWidth val="219"/>
        <c:overlap val="-27"/>
        <c:axId val="706826416"/>
        <c:axId val="706828976"/>
      </c:barChart>
      <c:catAx>
        <c:axId val="706826416"/>
        <c:scaling>
          <c:orientation val="minMax"/>
        </c:scaling>
        <c:delete val="0"/>
        <c:axPos val="b"/>
        <c:numFmt formatCode="General" sourceLinked="1"/>
        <c:majorTickMark val="none"/>
        <c:minorTickMark val="none"/>
        <c:tickLblPos val="low"/>
        <c:txPr>
          <a:bodyPr rot="-60000000" vert="horz"/>
          <a:lstStyle/>
          <a:p>
            <a:pPr>
              <a:defRPr/>
            </a:pPr>
            <a:endParaRPr lang="en-GB"/>
          </a:p>
        </c:txPr>
        <c:crossAx val="706828976"/>
        <c:crosses val="autoZero"/>
        <c:auto val="1"/>
        <c:lblAlgn val="ctr"/>
        <c:lblOffset val="100"/>
        <c:noMultiLvlLbl val="0"/>
      </c:catAx>
      <c:valAx>
        <c:axId val="706828976"/>
        <c:scaling>
          <c:orientation val="minMax"/>
        </c:scaling>
        <c:delete val="0"/>
        <c:axPos val="l"/>
        <c:majorGridlines/>
        <c:numFmt formatCode="General" sourceLinked="0"/>
        <c:majorTickMark val="none"/>
        <c:minorTickMark val="none"/>
        <c:tickLblPos val="nextTo"/>
        <c:txPr>
          <a:bodyPr rot="-60000000" vert="horz"/>
          <a:lstStyle/>
          <a:p>
            <a:pPr>
              <a:defRPr/>
            </a:pPr>
            <a:endParaRPr lang="en-GB"/>
          </a:p>
        </c:txPr>
        <c:crossAx val="706826416"/>
        <c:crosses val="autoZero"/>
        <c:crossBetween val="between"/>
      </c:valAx>
    </c:plotArea>
    <c:legend>
      <c:legendPos val="b"/>
      <c:overlay val="0"/>
      <c:txPr>
        <a:bodyPr rot="0" vert="horz"/>
        <a:lstStyle/>
        <a:p>
          <a:pPr>
            <a:defRPr/>
          </a:pPr>
          <a:endParaRPr lang="en-GB"/>
        </a:p>
      </c:txPr>
    </c:legend>
    <c:plotVisOnly val="1"/>
    <c:dispBlanksAs val="gap"/>
    <c:showDLblsOverMax val="0"/>
  </c:chart>
  <c:txPr>
    <a:bodyPr/>
    <a:lstStyle/>
    <a:p>
      <a:pPr>
        <a:defRPr>
          <a:latin typeface="Candara" pitchFamily="34" charset="0"/>
        </a:defRPr>
      </a:pPr>
      <a:endParaRPr lang="en-GB"/>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54657F-0973-40C5-A8D0-F4CFE2EDE698}" type="doc">
      <dgm:prSet loTypeId="urn:microsoft.com/office/officeart/2005/8/layout/vList2" loCatId="list" qsTypeId="urn:microsoft.com/office/officeart/2005/8/quickstyle/3d3" qsCatId="3D" csTypeId="urn:microsoft.com/office/officeart/2005/8/colors/colorful4" csCatId="colorful" phldr="1"/>
      <dgm:spPr/>
      <dgm:t>
        <a:bodyPr/>
        <a:lstStyle/>
        <a:p>
          <a:endParaRPr lang="en-GB"/>
        </a:p>
      </dgm:t>
    </dgm:pt>
    <dgm:pt modelId="{259F6CCE-D2A5-49D6-B742-243E1625BF47}">
      <dgm:prSet phldrT="[Text]" custT="1"/>
      <dgm:spPr>
        <a:scene3d>
          <a:camera prst="orthographicFront">
            <a:rot lat="0" lon="0" rev="0"/>
          </a:camera>
          <a:lightRig rig="contrasting" dir="t">
            <a:rot lat="0" lon="0" rev="1200000"/>
          </a:lightRig>
        </a:scene3d>
        <a:sp3d contourW="19050" prstMaterial="metal">
          <a:bevelT w="88900" h="203200"/>
          <a:bevelB w="165100" h="254000"/>
          <a:contourClr>
            <a:schemeClr val="bg1">
              <a:lumMod val="85000"/>
            </a:schemeClr>
          </a:contourClr>
        </a:sp3d>
      </dgm:spPr>
      <dgm:t>
        <a:bodyPr/>
        <a:lstStyle/>
        <a:p>
          <a:pPr algn="ctr"/>
          <a:r>
            <a:rPr lang="en-US" sz="2000" b="1">
              <a:latin typeface="+mj-lt"/>
            </a:rPr>
            <a:t>A feasibility study to look at the acceptability and efficacy of intra-gastric balloons in severely obese adolescents and the metabolic, and skeletal effects of the associated weight loss</a:t>
          </a:r>
          <a:endParaRPr lang="en-GB" sz="1400">
            <a:latin typeface="+mj-lt"/>
          </a:endParaRPr>
        </a:p>
      </dgm:t>
    </dgm:pt>
    <dgm:pt modelId="{DF6C547C-048F-47AF-B2CD-6AF205272EF0}" type="parTrans" cxnId="{6ED99976-5895-4FFC-A055-6E55F2519EDE}">
      <dgm:prSet/>
      <dgm:spPr/>
      <dgm:t>
        <a:bodyPr/>
        <a:lstStyle/>
        <a:p>
          <a:endParaRPr lang="en-GB"/>
        </a:p>
      </dgm:t>
    </dgm:pt>
    <dgm:pt modelId="{E0D8BCB4-41F6-4922-892F-FDE0D66E63CE}" type="sibTrans" cxnId="{6ED99976-5895-4FFC-A055-6E55F2519EDE}">
      <dgm:prSet/>
      <dgm:spPr/>
      <dgm:t>
        <a:bodyPr/>
        <a:lstStyle/>
        <a:p>
          <a:endParaRPr lang="en-GB"/>
        </a:p>
      </dgm:t>
    </dgm:pt>
    <dgm:pt modelId="{62803DB8-D623-4F1B-A832-874F6EC47B06}" type="pres">
      <dgm:prSet presAssocID="{8454657F-0973-40C5-A8D0-F4CFE2EDE698}" presName="linear" presStyleCnt="0">
        <dgm:presLayoutVars>
          <dgm:animLvl val="lvl"/>
          <dgm:resizeHandles val="exact"/>
        </dgm:presLayoutVars>
      </dgm:prSet>
      <dgm:spPr/>
      <dgm:t>
        <a:bodyPr/>
        <a:lstStyle/>
        <a:p>
          <a:endParaRPr lang="en-GB"/>
        </a:p>
      </dgm:t>
    </dgm:pt>
    <dgm:pt modelId="{AF383034-1F1D-4D8F-99AC-B66D45953FE9}" type="pres">
      <dgm:prSet presAssocID="{259F6CCE-D2A5-49D6-B742-243E1625BF47}" presName="parentText" presStyleLbl="node1" presStyleIdx="0" presStyleCnt="1" custScaleX="100000" custLinFactNeighborY="-33073">
        <dgm:presLayoutVars>
          <dgm:chMax val="0"/>
          <dgm:bulletEnabled val="1"/>
        </dgm:presLayoutVars>
      </dgm:prSet>
      <dgm:spPr/>
      <dgm:t>
        <a:bodyPr/>
        <a:lstStyle/>
        <a:p>
          <a:endParaRPr lang="en-GB"/>
        </a:p>
      </dgm:t>
    </dgm:pt>
  </dgm:ptLst>
  <dgm:cxnLst>
    <dgm:cxn modelId="{6ED99976-5895-4FFC-A055-6E55F2519EDE}" srcId="{8454657F-0973-40C5-A8D0-F4CFE2EDE698}" destId="{259F6CCE-D2A5-49D6-B742-243E1625BF47}" srcOrd="0" destOrd="0" parTransId="{DF6C547C-048F-47AF-B2CD-6AF205272EF0}" sibTransId="{E0D8BCB4-41F6-4922-892F-FDE0D66E63CE}"/>
    <dgm:cxn modelId="{935E905B-E2DA-094F-8F67-386E42E8487B}" type="presOf" srcId="{259F6CCE-D2A5-49D6-B742-243E1625BF47}" destId="{AF383034-1F1D-4D8F-99AC-B66D45953FE9}" srcOrd="0" destOrd="0" presId="urn:microsoft.com/office/officeart/2005/8/layout/vList2"/>
    <dgm:cxn modelId="{C14EC4D9-E056-E448-851B-3C81B6082CA2}" type="presOf" srcId="{8454657F-0973-40C5-A8D0-F4CFE2EDE698}" destId="{62803DB8-D623-4F1B-A832-874F6EC47B06}" srcOrd="0" destOrd="0" presId="urn:microsoft.com/office/officeart/2005/8/layout/vList2"/>
    <dgm:cxn modelId="{AB898DA3-09CD-2A4F-89BE-CE239B318362}" type="presParOf" srcId="{62803DB8-D623-4F1B-A832-874F6EC47B06}" destId="{AF383034-1F1D-4D8F-99AC-B66D45953FE9}" srcOrd="0"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186DDE-E106-45AC-8856-0D376873609A}"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en-GB"/>
        </a:p>
      </dgm:t>
    </dgm:pt>
    <dgm:pt modelId="{1082F804-7029-4A96-AD38-DDB3BD4231F6}">
      <dgm:prSet phldrT="[Text]"/>
      <dgm:spPr/>
      <dgm:t>
        <a:bodyPr/>
        <a:lstStyle/>
        <a:p>
          <a:r>
            <a:rPr lang="en-US">
              <a:latin typeface="Candara" panose="020E0502030303020204" pitchFamily="34" charset="0"/>
            </a:rPr>
            <a:t>Mrs J Thorpe   Mrs E Kruger 1</a:t>
          </a:r>
          <a:endParaRPr lang="en-GB">
            <a:latin typeface="Candara" panose="020E0502030303020204" pitchFamily="34" charset="0"/>
          </a:endParaRPr>
        </a:p>
      </dgm:t>
    </dgm:pt>
    <dgm:pt modelId="{E4699903-E329-461F-978E-22C183FA0DB8}" type="parTrans" cxnId="{D37BA9ED-56C4-4AEA-A6F0-567D928CFE9D}">
      <dgm:prSet/>
      <dgm:spPr/>
      <dgm:t>
        <a:bodyPr/>
        <a:lstStyle/>
        <a:p>
          <a:endParaRPr lang="en-GB"/>
        </a:p>
      </dgm:t>
    </dgm:pt>
    <dgm:pt modelId="{76E31673-DF4A-4428-98F2-DD485BD1275A}" type="sibTrans" cxnId="{D37BA9ED-56C4-4AEA-A6F0-567D928CFE9D}">
      <dgm:prSet/>
      <dgm:spPr/>
      <dgm:t>
        <a:bodyPr/>
        <a:lstStyle/>
        <a:p>
          <a:endParaRPr lang="en-GB"/>
        </a:p>
      </dgm:t>
    </dgm:pt>
    <dgm:pt modelId="{C2154F35-A870-423E-BE0E-63C65DA54C8C}">
      <dgm:prSet phldrT="[Text]" custT="1"/>
      <dgm:spPr/>
      <dgm:t>
        <a:bodyPr/>
        <a:lstStyle/>
        <a:p>
          <a:r>
            <a:rPr lang="en-US" sz="1200">
              <a:latin typeface="Candara" panose="020E0502030303020204" pitchFamily="34" charset="0"/>
            </a:rPr>
            <a:t> Bone Densitometry (carried out the DXA scans)</a:t>
          </a:r>
          <a:endParaRPr lang="en-GB" sz="1200">
            <a:latin typeface="Candara" panose="020E0502030303020204" pitchFamily="34" charset="0"/>
          </a:endParaRPr>
        </a:p>
      </dgm:t>
    </dgm:pt>
    <dgm:pt modelId="{045248DA-6FE5-44DD-8FB6-EEF3B651E07B}" type="parTrans" cxnId="{C57F6B31-10AD-4332-8DA1-D72650688143}">
      <dgm:prSet/>
      <dgm:spPr/>
      <dgm:t>
        <a:bodyPr/>
        <a:lstStyle/>
        <a:p>
          <a:endParaRPr lang="en-GB"/>
        </a:p>
      </dgm:t>
    </dgm:pt>
    <dgm:pt modelId="{6C945982-E517-4FF4-847D-938FB5CBA85E}" type="sibTrans" cxnId="{C57F6B31-10AD-4332-8DA1-D72650688143}">
      <dgm:prSet/>
      <dgm:spPr/>
      <dgm:t>
        <a:bodyPr/>
        <a:lstStyle/>
        <a:p>
          <a:endParaRPr lang="en-GB"/>
        </a:p>
      </dgm:t>
    </dgm:pt>
    <dgm:pt modelId="{0196F2DB-5F0A-4EB7-8C87-E4FE08A58580}">
      <dgm:prSet phldrT="[Text]"/>
      <dgm:spPr/>
      <dgm:t>
        <a:bodyPr/>
        <a:lstStyle/>
        <a:p>
          <a:r>
            <a:rPr lang="en-US">
              <a:latin typeface="Candara" panose="020E0502030303020204" pitchFamily="34" charset="0"/>
            </a:rPr>
            <a:t>Mrs Jenny Jones</a:t>
          </a:r>
          <a:r>
            <a:rPr lang="en-US" baseline="30000">
              <a:latin typeface="Candara" panose="020E0502030303020204" pitchFamily="34" charset="0"/>
            </a:rPr>
            <a:t>2</a:t>
          </a:r>
          <a:r>
            <a:rPr lang="en-US">
              <a:latin typeface="Candara" panose="020E0502030303020204" pitchFamily="34" charset="0"/>
            </a:rPr>
            <a:t>   </a:t>
          </a:r>
          <a:endParaRPr lang="en-GB">
            <a:latin typeface="Candara" panose="020E0502030303020204" pitchFamily="34" charset="0"/>
          </a:endParaRPr>
        </a:p>
      </dgm:t>
    </dgm:pt>
    <dgm:pt modelId="{1529BC99-0635-434D-BF06-32C3C2B62886}" type="parTrans" cxnId="{3E9DDDA4-1193-4CF6-8252-475891361F28}">
      <dgm:prSet/>
      <dgm:spPr/>
      <dgm:t>
        <a:bodyPr/>
        <a:lstStyle/>
        <a:p>
          <a:endParaRPr lang="en-GB"/>
        </a:p>
      </dgm:t>
    </dgm:pt>
    <dgm:pt modelId="{EBBA30CB-B5CE-41EB-93C9-EC49A5E42588}" type="sibTrans" cxnId="{3E9DDDA4-1193-4CF6-8252-475891361F28}">
      <dgm:prSet/>
      <dgm:spPr/>
      <dgm:t>
        <a:bodyPr/>
        <a:lstStyle/>
        <a:p>
          <a:endParaRPr lang="en-GB"/>
        </a:p>
      </dgm:t>
    </dgm:pt>
    <dgm:pt modelId="{40F3A76D-3E59-460C-A045-CBD37264B138}">
      <dgm:prSet phldrT="[Text]" custT="1"/>
      <dgm:spPr/>
      <dgm:t>
        <a:bodyPr/>
        <a:lstStyle/>
        <a:p>
          <a:r>
            <a:rPr lang="en-US" sz="1200">
              <a:latin typeface="Candara" panose="020E0502030303020204" pitchFamily="34" charset="0"/>
            </a:rPr>
            <a:t> Analysis of GLP-1, GIP, RANK-L, OPG, DKK-1,    Leptin, Adiponectin, CTx, NTx, P1NP, Osteocalcin</a:t>
          </a:r>
          <a:endParaRPr lang="en-GB" sz="1200">
            <a:latin typeface="Candara" panose="020E0502030303020204" pitchFamily="34" charset="0"/>
          </a:endParaRPr>
        </a:p>
      </dgm:t>
    </dgm:pt>
    <dgm:pt modelId="{BFFD6F3A-1D7B-4687-8195-F1252D3060C7}" type="parTrans" cxnId="{AD07920E-ACA7-425D-A04A-343D6675E430}">
      <dgm:prSet/>
      <dgm:spPr/>
      <dgm:t>
        <a:bodyPr/>
        <a:lstStyle/>
        <a:p>
          <a:endParaRPr lang="en-GB"/>
        </a:p>
      </dgm:t>
    </dgm:pt>
    <dgm:pt modelId="{07E97331-F697-43AE-89B2-C89CD82C7408}" type="sibTrans" cxnId="{AD07920E-ACA7-425D-A04A-343D6675E430}">
      <dgm:prSet/>
      <dgm:spPr/>
      <dgm:t>
        <a:bodyPr/>
        <a:lstStyle/>
        <a:p>
          <a:endParaRPr lang="en-GB"/>
        </a:p>
      </dgm:t>
    </dgm:pt>
    <dgm:pt modelId="{D9E6C984-066A-49E6-A663-416D428FC9D0}">
      <dgm:prSet phldrT="[Text]"/>
      <dgm:spPr/>
      <dgm:t>
        <a:bodyPr/>
        <a:lstStyle/>
        <a:p>
          <a:r>
            <a:rPr lang="en-US">
              <a:latin typeface="Candara" panose="020E0502030303020204" pitchFamily="34" charset="0"/>
            </a:rPr>
            <a:t>Dr Richard Jacques</a:t>
          </a:r>
          <a:r>
            <a:rPr lang="en-US" baseline="30000">
              <a:latin typeface="Candara" panose="020E0502030303020204" pitchFamily="34" charset="0"/>
            </a:rPr>
            <a:t>3</a:t>
          </a:r>
          <a:r>
            <a:rPr lang="en-US">
              <a:latin typeface="Candara" panose="020E0502030303020204" pitchFamily="34" charset="0"/>
            </a:rPr>
            <a:t> </a:t>
          </a:r>
          <a:endParaRPr lang="en-GB">
            <a:latin typeface="Candara" panose="020E0502030303020204" pitchFamily="34" charset="0"/>
          </a:endParaRPr>
        </a:p>
      </dgm:t>
    </dgm:pt>
    <dgm:pt modelId="{6F0A52BF-FF9A-4CE8-9C08-4EF978171A15}" type="parTrans" cxnId="{D8415FD6-7F89-4D8E-809C-928B37584A19}">
      <dgm:prSet/>
      <dgm:spPr/>
      <dgm:t>
        <a:bodyPr/>
        <a:lstStyle/>
        <a:p>
          <a:endParaRPr lang="en-GB"/>
        </a:p>
      </dgm:t>
    </dgm:pt>
    <dgm:pt modelId="{4BF49484-E067-407D-AF8A-B3DDECC915B8}" type="sibTrans" cxnId="{D8415FD6-7F89-4D8E-809C-928B37584A19}">
      <dgm:prSet/>
      <dgm:spPr/>
      <dgm:t>
        <a:bodyPr/>
        <a:lstStyle/>
        <a:p>
          <a:endParaRPr lang="en-GB"/>
        </a:p>
      </dgm:t>
    </dgm:pt>
    <dgm:pt modelId="{C9EC9951-0561-4A55-B69A-9E662E82451D}">
      <dgm:prSet phldrT="[Text]"/>
      <dgm:spPr/>
      <dgm:t>
        <a:bodyPr/>
        <a:lstStyle/>
        <a:p>
          <a:r>
            <a:rPr lang="en-US">
              <a:latin typeface="Candara" panose="020E0502030303020204" pitchFamily="34" charset="0"/>
            </a:rPr>
            <a:t>Dr Margaret Paggiossi</a:t>
          </a:r>
          <a:r>
            <a:rPr lang="en-US" baseline="30000">
              <a:latin typeface="Candara" panose="020E0502030303020204" pitchFamily="34" charset="0"/>
            </a:rPr>
            <a:t>4</a:t>
          </a:r>
          <a:r>
            <a:rPr lang="en-US">
              <a:latin typeface="Candara" panose="020E0502030303020204" pitchFamily="34" charset="0"/>
            </a:rPr>
            <a:t>   </a:t>
          </a:r>
          <a:endParaRPr lang="en-GB">
            <a:latin typeface="Candara" panose="020E0502030303020204" pitchFamily="34" charset="0"/>
          </a:endParaRPr>
        </a:p>
      </dgm:t>
    </dgm:pt>
    <dgm:pt modelId="{110D9DD3-F2DF-41E2-BC80-295826D34836}" type="parTrans" cxnId="{CFC2C85B-29A4-4E89-AABC-5602689B3562}">
      <dgm:prSet/>
      <dgm:spPr/>
      <dgm:t>
        <a:bodyPr/>
        <a:lstStyle/>
        <a:p>
          <a:endParaRPr lang="en-GB"/>
        </a:p>
      </dgm:t>
    </dgm:pt>
    <dgm:pt modelId="{1DD0F24A-82DB-4B1F-9A4D-7D2DDB87D85B}" type="sibTrans" cxnId="{CFC2C85B-29A4-4E89-AABC-5602689B3562}">
      <dgm:prSet/>
      <dgm:spPr/>
      <dgm:t>
        <a:bodyPr/>
        <a:lstStyle/>
        <a:p>
          <a:endParaRPr lang="en-GB"/>
        </a:p>
      </dgm:t>
    </dgm:pt>
    <dgm:pt modelId="{0E48AE51-52BA-4EEC-8044-48A69BCF337E}">
      <dgm:prSet phldrT="[Text]" custT="1"/>
      <dgm:spPr/>
      <dgm:t>
        <a:bodyPr/>
        <a:lstStyle/>
        <a:p>
          <a:r>
            <a:rPr lang="en-US" sz="1200">
              <a:latin typeface="Candara" panose="020E0502030303020204" pitchFamily="34" charset="0"/>
            </a:rPr>
            <a:t> HRpQCT scanning</a:t>
          </a:r>
          <a:endParaRPr lang="en-GB" sz="1200">
            <a:latin typeface="Candara" panose="020E0502030303020204" pitchFamily="34" charset="0"/>
          </a:endParaRPr>
        </a:p>
      </dgm:t>
    </dgm:pt>
    <dgm:pt modelId="{5EFA7622-D433-4BBA-B298-5B1F6DE0EB3F}" type="parTrans" cxnId="{EB6DE6BB-9E7D-4CE0-A64A-171837DEF01A}">
      <dgm:prSet/>
      <dgm:spPr/>
      <dgm:t>
        <a:bodyPr/>
        <a:lstStyle/>
        <a:p>
          <a:endParaRPr lang="en-GB"/>
        </a:p>
      </dgm:t>
    </dgm:pt>
    <dgm:pt modelId="{5531CA7A-FD8B-4F56-B4E3-1DE94E9EA456}" type="sibTrans" cxnId="{EB6DE6BB-9E7D-4CE0-A64A-171837DEF01A}">
      <dgm:prSet/>
      <dgm:spPr/>
      <dgm:t>
        <a:bodyPr/>
        <a:lstStyle/>
        <a:p>
          <a:endParaRPr lang="en-GB"/>
        </a:p>
      </dgm:t>
    </dgm:pt>
    <dgm:pt modelId="{8A0E1A08-6CCD-4C8C-B4C0-008E3365BB13}">
      <dgm:prSet custT="1"/>
      <dgm:spPr/>
      <dgm:t>
        <a:bodyPr/>
        <a:lstStyle/>
        <a:p>
          <a:r>
            <a:rPr lang="en-US" sz="1200">
              <a:latin typeface="Candara" panose="020E0502030303020204" pitchFamily="34" charset="0"/>
            </a:rPr>
            <a:t> Statistical support</a:t>
          </a:r>
          <a:endParaRPr lang="en-GB" sz="1200">
            <a:latin typeface="Candara" panose="020E0502030303020204" pitchFamily="34" charset="0"/>
          </a:endParaRPr>
        </a:p>
      </dgm:t>
    </dgm:pt>
    <dgm:pt modelId="{7EE8837C-79BA-4E67-905C-558B6B1911F2}" type="parTrans" cxnId="{A71A6AA1-9847-496F-90ED-256779F069DA}">
      <dgm:prSet/>
      <dgm:spPr/>
      <dgm:t>
        <a:bodyPr/>
        <a:lstStyle/>
        <a:p>
          <a:endParaRPr lang="en-GB"/>
        </a:p>
      </dgm:t>
    </dgm:pt>
    <dgm:pt modelId="{B27CD64C-B5C5-491C-A488-A399827DF670}" type="sibTrans" cxnId="{A71A6AA1-9847-496F-90ED-256779F069DA}">
      <dgm:prSet/>
      <dgm:spPr/>
      <dgm:t>
        <a:bodyPr/>
        <a:lstStyle/>
        <a:p>
          <a:endParaRPr lang="en-GB"/>
        </a:p>
      </dgm:t>
    </dgm:pt>
    <dgm:pt modelId="{5FA7D575-A963-49E6-B6FA-55F1CD95B7D6}">
      <dgm:prSet/>
      <dgm:spPr/>
      <dgm:t>
        <a:bodyPr/>
        <a:lstStyle/>
        <a:p>
          <a:r>
            <a:rPr lang="en-US">
              <a:latin typeface="Candara" panose="020E0502030303020204" pitchFamily="34" charset="0"/>
            </a:rPr>
            <a:t>Dr Lindsey Reece</a:t>
          </a:r>
          <a:r>
            <a:rPr lang="en-US" baseline="30000">
              <a:latin typeface="Candara" panose="020E0502030303020204" pitchFamily="34" charset="0"/>
            </a:rPr>
            <a:t>5</a:t>
          </a:r>
          <a:endParaRPr lang="en-GB">
            <a:latin typeface="Candara" panose="020E0502030303020204" pitchFamily="34" charset="0"/>
          </a:endParaRPr>
        </a:p>
      </dgm:t>
    </dgm:pt>
    <dgm:pt modelId="{C05BB1D1-CDD6-4D52-8033-C6BEF996089E}" type="parTrans" cxnId="{3B85A25E-31A7-4445-8A8D-C723D73104C0}">
      <dgm:prSet/>
      <dgm:spPr/>
      <dgm:t>
        <a:bodyPr/>
        <a:lstStyle/>
        <a:p>
          <a:endParaRPr lang="en-GB"/>
        </a:p>
      </dgm:t>
    </dgm:pt>
    <dgm:pt modelId="{B9942859-610C-4859-B239-44A64A4BB187}" type="sibTrans" cxnId="{3B85A25E-31A7-4445-8A8D-C723D73104C0}">
      <dgm:prSet/>
      <dgm:spPr/>
      <dgm:t>
        <a:bodyPr/>
        <a:lstStyle/>
        <a:p>
          <a:endParaRPr lang="en-GB"/>
        </a:p>
      </dgm:t>
    </dgm:pt>
    <dgm:pt modelId="{FB8DDB83-112A-474F-BA06-5AFCA983DA6F}">
      <dgm:prSet custT="1"/>
      <dgm:spPr/>
      <dgm:t>
        <a:bodyPr/>
        <a:lstStyle/>
        <a:p>
          <a:r>
            <a:rPr lang="en-US" sz="1200">
              <a:latin typeface="Candara" panose="020E0502030303020204" pitchFamily="34" charset="0"/>
            </a:rPr>
            <a:t> Delivered Life style intervention programme</a:t>
          </a:r>
          <a:endParaRPr lang="en-GB" sz="1200">
            <a:latin typeface="Candara" panose="020E0502030303020204" pitchFamily="34" charset="0"/>
          </a:endParaRPr>
        </a:p>
      </dgm:t>
    </dgm:pt>
    <dgm:pt modelId="{F07B82E4-CAB7-4D7B-BB3B-F7FCE0B2BD51}" type="parTrans" cxnId="{7A614EDE-C6B0-4C00-811D-C3527138D8B2}">
      <dgm:prSet/>
      <dgm:spPr/>
      <dgm:t>
        <a:bodyPr/>
        <a:lstStyle/>
        <a:p>
          <a:endParaRPr lang="en-GB"/>
        </a:p>
      </dgm:t>
    </dgm:pt>
    <dgm:pt modelId="{3D1A819B-1834-47C1-BA23-544F929001EF}" type="sibTrans" cxnId="{7A614EDE-C6B0-4C00-811D-C3527138D8B2}">
      <dgm:prSet/>
      <dgm:spPr/>
      <dgm:t>
        <a:bodyPr/>
        <a:lstStyle/>
        <a:p>
          <a:endParaRPr lang="en-GB"/>
        </a:p>
      </dgm:t>
    </dgm:pt>
    <dgm:pt modelId="{50932CC1-30BC-4476-BB53-2A53FE468C60}">
      <dgm:prSet/>
      <dgm:spPr/>
      <dgm:t>
        <a:bodyPr/>
        <a:lstStyle/>
        <a:p>
          <a:r>
            <a:rPr lang="en-US">
              <a:latin typeface="Candara" panose="020E0502030303020204" pitchFamily="34" charset="0"/>
            </a:rPr>
            <a:t>Professor Rob Copeland</a:t>
          </a:r>
          <a:r>
            <a:rPr lang="en-US" baseline="30000">
              <a:latin typeface="Candara" panose="020E0502030303020204" pitchFamily="34" charset="0"/>
            </a:rPr>
            <a:t>5</a:t>
          </a:r>
          <a:r>
            <a:rPr lang="en-US">
              <a:latin typeface="Candara" panose="020E0502030303020204" pitchFamily="34" charset="0"/>
            </a:rPr>
            <a:t>   </a:t>
          </a:r>
          <a:endParaRPr lang="en-GB">
            <a:latin typeface="Candara" panose="020E0502030303020204" pitchFamily="34" charset="0"/>
          </a:endParaRPr>
        </a:p>
      </dgm:t>
    </dgm:pt>
    <dgm:pt modelId="{D49E7B77-543E-4045-8126-F1C3FF5D6E72}" type="parTrans" cxnId="{1712A202-E34B-4FE4-AF66-FACF4A2B0168}">
      <dgm:prSet/>
      <dgm:spPr/>
      <dgm:t>
        <a:bodyPr/>
        <a:lstStyle/>
        <a:p>
          <a:endParaRPr lang="en-GB"/>
        </a:p>
      </dgm:t>
    </dgm:pt>
    <dgm:pt modelId="{B83C4A06-EB13-4D08-9CE3-A265EF57A253}" type="sibTrans" cxnId="{1712A202-E34B-4FE4-AF66-FACF4A2B0168}">
      <dgm:prSet/>
      <dgm:spPr/>
      <dgm:t>
        <a:bodyPr/>
        <a:lstStyle/>
        <a:p>
          <a:endParaRPr lang="en-GB"/>
        </a:p>
      </dgm:t>
    </dgm:pt>
    <dgm:pt modelId="{7F0CACBD-0E41-40BC-A216-09938F81568F}">
      <dgm:prSet custT="1"/>
      <dgm:spPr/>
      <dgm:t>
        <a:bodyPr/>
        <a:lstStyle/>
        <a:p>
          <a:r>
            <a:rPr lang="en-US" sz="1200">
              <a:latin typeface="Candara" panose="020E0502030303020204" pitchFamily="34" charset="0"/>
            </a:rPr>
            <a:t> Supervised Life style and intervention programme</a:t>
          </a:r>
          <a:endParaRPr lang="en-GB" sz="1200">
            <a:latin typeface="Candara" panose="020E0502030303020204" pitchFamily="34" charset="0"/>
          </a:endParaRPr>
        </a:p>
      </dgm:t>
    </dgm:pt>
    <dgm:pt modelId="{203B651C-395F-4D65-B153-AEAF1E008798}" type="parTrans" cxnId="{1DBF13B2-D22E-48EA-8EE6-382C3BB437E4}">
      <dgm:prSet/>
      <dgm:spPr/>
      <dgm:t>
        <a:bodyPr/>
        <a:lstStyle/>
        <a:p>
          <a:endParaRPr lang="en-GB"/>
        </a:p>
      </dgm:t>
    </dgm:pt>
    <dgm:pt modelId="{F3710830-FDAB-4B53-A597-FB0BB7406C21}" type="sibTrans" cxnId="{1DBF13B2-D22E-48EA-8EE6-382C3BB437E4}">
      <dgm:prSet/>
      <dgm:spPr/>
      <dgm:t>
        <a:bodyPr/>
        <a:lstStyle/>
        <a:p>
          <a:endParaRPr lang="en-GB"/>
        </a:p>
      </dgm:t>
    </dgm:pt>
    <dgm:pt modelId="{13CCEE66-B297-463F-ADE6-78F48FF2D614}">
      <dgm:prSet/>
      <dgm:spPr/>
      <dgm:t>
        <a:bodyPr/>
        <a:lstStyle/>
        <a:p>
          <a:r>
            <a:rPr lang="en-US">
              <a:latin typeface="Candara" pitchFamily="34" charset="0"/>
            </a:rPr>
            <a:t>Dr Mike Thomson</a:t>
          </a:r>
          <a:r>
            <a:rPr lang="en-US" baseline="30000">
              <a:latin typeface="Candara" panose="020E0502030303020204" pitchFamily="34" charset="0"/>
            </a:rPr>
            <a:t>1</a:t>
          </a:r>
          <a:r>
            <a:rPr lang="en-US">
              <a:latin typeface="Candara" panose="020E0502030303020204" pitchFamily="34" charset="0"/>
            </a:rPr>
            <a:t> </a:t>
          </a:r>
          <a:endParaRPr lang="en-GB">
            <a:latin typeface="Candara" pitchFamily="34" charset="0"/>
          </a:endParaRPr>
        </a:p>
      </dgm:t>
    </dgm:pt>
    <dgm:pt modelId="{A479AAAE-8AB6-4F8B-82BC-1367DE009B3A}" type="parTrans" cxnId="{A670FC4B-E84F-4896-B6B2-2DE5B1D83AD4}">
      <dgm:prSet/>
      <dgm:spPr/>
      <dgm:t>
        <a:bodyPr/>
        <a:lstStyle/>
        <a:p>
          <a:endParaRPr lang="en-GB"/>
        </a:p>
      </dgm:t>
    </dgm:pt>
    <dgm:pt modelId="{7AF91280-536E-445D-B271-1817A434AF32}" type="sibTrans" cxnId="{A670FC4B-E84F-4896-B6B2-2DE5B1D83AD4}">
      <dgm:prSet/>
      <dgm:spPr/>
      <dgm:t>
        <a:bodyPr/>
        <a:lstStyle/>
        <a:p>
          <a:endParaRPr lang="en-GB"/>
        </a:p>
      </dgm:t>
    </dgm:pt>
    <dgm:pt modelId="{9D3743DC-EDA5-493C-A698-07DC3B32986E}">
      <dgm:prSet custT="1"/>
      <dgm:spPr/>
      <dgm:t>
        <a:bodyPr/>
        <a:lstStyle/>
        <a:p>
          <a:r>
            <a:rPr lang="en-US" sz="1200">
              <a:latin typeface="Candara" pitchFamily="34" charset="0"/>
            </a:rPr>
            <a:t>Placement of Intra-gastric balloon</a:t>
          </a:r>
          <a:endParaRPr lang="en-GB" sz="1200">
            <a:latin typeface="Candara" pitchFamily="34" charset="0"/>
          </a:endParaRPr>
        </a:p>
      </dgm:t>
    </dgm:pt>
    <dgm:pt modelId="{AEDFB133-E2DB-47FA-87D5-CF2E1243F618}" type="parTrans" cxnId="{893D7710-FF42-40AE-9930-CD9083591389}">
      <dgm:prSet/>
      <dgm:spPr/>
      <dgm:t>
        <a:bodyPr/>
        <a:lstStyle/>
        <a:p>
          <a:endParaRPr lang="en-GB"/>
        </a:p>
      </dgm:t>
    </dgm:pt>
    <dgm:pt modelId="{72512116-3189-425B-BCB3-19543476BA88}" type="sibTrans" cxnId="{893D7710-FF42-40AE-9930-CD9083591389}">
      <dgm:prSet/>
      <dgm:spPr/>
      <dgm:t>
        <a:bodyPr/>
        <a:lstStyle/>
        <a:p>
          <a:endParaRPr lang="en-GB"/>
        </a:p>
      </dgm:t>
    </dgm:pt>
    <dgm:pt modelId="{43A50175-3B7A-4265-AC93-4B4470EDAC89}">
      <dgm:prSet custT="1"/>
      <dgm:spPr/>
      <dgm:t>
        <a:bodyPr/>
        <a:lstStyle/>
        <a:p>
          <a:r>
            <a:rPr lang="en-US" sz="1500">
              <a:latin typeface="Candara" pitchFamily="34" charset="0"/>
            </a:rPr>
            <a:t>Mr Roger Ackroyd </a:t>
          </a:r>
          <a:r>
            <a:rPr lang="en-US" sz="1500" baseline="30000">
              <a:latin typeface="Candara" pitchFamily="34" charset="0"/>
            </a:rPr>
            <a:t>6</a:t>
          </a:r>
          <a:endParaRPr lang="en-GB" sz="1500">
            <a:latin typeface="Candara" pitchFamily="34" charset="0"/>
          </a:endParaRPr>
        </a:p>
      </dgm:t>
    </dgm:pt>
    <dgm:pt modelId="{571360C9-5E55-47C0-9BE8-821A50713185}" type="parTrans" cxnId="{FB643445-02F6-47C6-837E-9D92BBF1DCF6}">
      <dgm:prSet/>
      <dgm:spPr/>
      <dgm:t>
        <a:bodyPr/>
        <a:lstStyle/>
        <a:p>
          <a:endParaRPr lang="en-GB"/>
        </a:p>
      </dgm:t>
    </dgm:pt>
    <dgm:pt modelId="{541BAD95-F800-447F-9593-BB4FB5C07301}" type="sibTrans" cxnId="{FB643445-02F6-47C6-837E-9D92BBF1DCF6}">
      <dgm:prSet/>
      <dgm:spPr/>
      <dgm:t>
        <a:bodyPr/>
        <a:lstStyle/>
        <a:p>
          <a:endParaRPr lang="en-GB"/>
        </a:p>
      </dgm:t>
    </dgm:pt>
    <dgm:pt modelId="{64731747-F7B9-44EB-BCD0-FF7AFAE83649}">
      <dgm:prSet custT="1"/>
      <dgm:spPr/>
      <dgm:t>
        <a:bodyPr/>
        <a:lstStyle/>
        <a:p>
          <a:r>
            <a:rPr lang="en-US" sz="1200">
              <a:latin typeface="Candara" pitchFamily="34" charset="0"/>
            </a:rPr>
            <a:t> Advice on intra-gastric balloon insertion technique </a:t>
          </a:r>
          <a:endParaRPr lang="en-GB" sz="1200">
            <a:latin typeface="Candara" pitchFamily="34" charset="0"/>
          </a:endParaRPr>
        </a:p>
      </dgm:t>
    </dgm:pt>
    <dgm:pt modelId="{0FF16847-1A08-4B3A-9734-3AA70C4CC1A4}" type="parTrans" cxnId="{3B2B9161-09D3-4138-99C1-93297B694705}">
      <dgm:prSet/>
      <dgm:spPr/>
      <dgm:t>
        <a:bodyPr/>
        <a:lstStyle/>
        <a:p>
          <a:endParaRPr lang="en-GB"/>
        </a:p>
      </dgm:t>
    </dgm:pt>
    <dgm:pt modelId="{2675A0E5-CDAC-4385-A37F-3E70E65EA52B}" type="sibTrans" cxnId="{3B2B9161-09D3-4138-99C1-93297B694705}">
      <dgm:prSet/>
      <dgm:spPr/>
      <dgm:t>
        <a:bodyPr/>
        <a:lstStyle/>
        <a:p>
          <a:endParaRPr lang="en-GB"/>
        </a:p>
      </dgm:t>
    </dgm:pt>
    <dgm:pt modelId="{943D5076-FCCA-4B22-8B72-FEBE539FE529}">
      <dgm:prSet custT="1"/>
      <dgm:spPr/>
      <dgm:t>
        <a:bodyPr/>
        <a:lstStyle/>
        <a:p>
          <a:r>
            <a:rPr lang="en-US" sz="1500">
              <a:latin typeface="Candara" pitchFamily="34" charset="0"/>
            </a:rPr>
            <a:t>Lizzy De Angelis</a:t>
          </a:r>
          <a:endParaRPr lang="en-GB" sz="1500">
            <a:latin typeface="Candara" pitchFamily="34" charset="0"/>
          </a:endParaRPr>
        </a:p>
      </dgm:t>
    </dgm:pt>
    <dgm:pt modelId="{3492F4EB-610F-458B-B5D1-E9DD9AD1CF65}" type="parTrans" cxnId="{0CC6FB4C-2130-4C42-8792-768ED9887F1C}">
      <dgm:prSet/>
      <dgm:spPr/>
      <dgm:t>
        <a:bodyPr/>
        <a:lstStyle/>
        <a:p>
          <a:endParaRPr lang="en-GB"/>
        </a:p>
      </dgm:t>
    </dgm:pt>
    <dgm:pt modelId="{B9C8B743-3931-474C-B254-801AA3E22C98}" type="sibTrans" cxnId="{0CC6FB4C-2130-4C42-8792-768ED9887F1C}">
      <dgm:prSet/>
      <dgm:spPr/>
      <dgm:t>
        <a:bodyPr/>
        <a:lstStyle/>
        <a:p>
          <a:endParaRPr lang="en-GB"/>
        </a:p>
      </dgm:t>
    </dgm:pt>
    <dgm:pt modelId="{D66EA26D-CD13-4D5B-8DDA-AF9F770A04AC}">
      <dgm:prSet custT="1"/>
      <dgm:spPr/>
      <dgm:t>
        <a:bodyPr/>
        <a:lstStyle/>
        <a:p>
          <a:r>
            <a:rPr lang="en-US" sz="1200">
              <a:latin typeface="Candara" pitchFamily="34" charset="0"/>
            </a:rPr>
            <a:t> Bariatric dietitian, Dietetic support</a:t>
          </a:r>
          <a:endParaRPr lang="en-GB" sz="1200">
            <a:latin typeface="Candara" pitchFamily="34" charset="0"/>
          </a:endParaRPr>
        </a:p>
      </dgm:t>
    </dgm:pt>
    <dgm:pt modelId="{4B20FD42-DD9F-41AE-B9C7-47B7E80AE8B4}" type="parTrans" cxnId="{9A7ED813-0B51-44B3-BA7C-6138F89DFDA6}">
      <dgm:prSet/>
      <dgm:spPr/>
      <dgm:t>
        <a:bodyPr/>
        <a:lstStyle/>
        <a:p>
          <a:endParaRPr lang="en-GB"/>
        </a:p>
      </dgm:t>
    </dgm:pt>
    <dgm:pt modelId="{26704B54-C50D-4412-9A38-ECC6F341BBBB}" type="sibTrans" cxnId="{9A7ED813-0B51-44B3-BA7C-6138F89DFDA6}">
      <dgm:prSet/>
      <dgm:spPr/>
      <dgm:t>
        <a:bodyPr/>
        <a:lstStyle/>
        <a:p>
          <a:endParaRPr lang="en-GB"/>
        </a:p>
      </dgm:t>
    </dgm:pt>
    <dgm:pt modelId="{D4CE7D2A-7F37-4AE1-9CED-FF00024A56BC}">
      <dgm:prSet custT="1"/>
      <dgm:spPr/>
      <dgm:t>
        <a:bodyPr/>
        <a:lstStyle/>
        <a:p>
          <a:r>
            <a:rPr lang="en-US" sz="1300">
              <a:latin typeface="Candara" panose="020E0502030303020204" pitchFamily="34" charset="0"/>
            </a:rPr>
            <a:t> </a:t>
          </a:r>
          <a:r>
            <a:rPr lang="en-US" sz="1200">
              <a:latin typeface="Candara" panose="020E0502030303020204" pitchFamily="34" charset="0"/>
            </a:rPr>
            <a:t>Advice on bone aspects of the study</a:t>
          </a:r>
          <a:endParaRPr lang="en-GB" sz="1200">
            <a:latin typeface="Candara" panose="020E0502030303020204" pitchFamily="34" charset="0"/>
          </a:endParaRPr>
        </a:p>
      </dgm:t>
    </dgm:pt>
    <dgm:pt modelId="{F428D018-E39C-4748-B539-0ED75905C260}" type="parTrans" cxnId="{B78E7BD1-120C-4704-8A3C-2D2860686D16}">
      <dgm:prSet/>
      <dgm:spPr/>
      <dgm:t>
        <a:bodyPr/>
        <a:lstStyle/>
        <a:p>
          <a:endParaRPr lang="en-GB"/>
        </a:p>
      </dgm:t>
    </dgm:pt>
    <dgm:pt modelId="{F764E517-04E3-44D0-A736-B4E1D41B9DFA}" type="sibTrans" cxnId="{B78E7BD1-120C-4704-8A3C-2D2860686D16}">
      <dgm:prSet/>
      <dgm:spPr/>
      <dgm:t>
        <a:bodyPr/>
        <a:lstStyle/>
        <a:p>
          <a:endParaRPr lang="en-GB"/>
        </a:p>
      </dgm:t>
    </dgm:pt>
    <dgm:pt modelId="{2D62DBAF-31CF-4A08-A287-309D566AE218}">
      <dgm:prSet custT="1"/>
      <dgm:spPr/>
      <dgm:t>
        <a:bodyPr/>
        <a:lstStyle/>
        <a:p>
          <a:r>
            <a:rPr lang="en-US" sz="1500">
              <a:latin typeface="Candara" pitchFamily="34" charset="0"/>
            </a:rPr>
            <a:t>Professor Paul Dimtri</a:t>
          </a:r>
          <a:r>
            <a:rPr lang="en-US" sz="1500" baseline="30000">
              <a:latin typeface="Candara" pitchFamily="34" charset="0"/>
            </a:rPr>
            <a:t>1</a:t>
          </a:r>
          <a:r>
            <a:rPr lang="en-US" sz="1500">
              <a:latin typeface="Candara" pitchFamily="34" charset="0"/>
            </a:rPr>
            <a:t>  </a:t>
          </a:r>
          <a:endParaRPr lang="en-GB" sz="1500">
            <a:latin typeface="Candara" pitchFamily="34" charset="0"/>
          </a:endParaRPr>
        </a:p>
      </dgm:t>
    </dgm:pt>
    <dgm:pt modelId="{9AE1C7B2-BF55-4684-B4BC-0DC1DE749219}" type="parTrans" cxnId="{20943012-4416-4E54-A7A9-C48F6887F9D2}">
      <dgm:prSet/>
      <dgm:spPr/>
      <dgm:t>
        <a:bodyPr/>
        <a:lstStyle/>
        <a:p>
          <a:endParaRPr lang="en-GB"/>
        </a:p>
      </dgm:t>
    </dgm:pt>
    <dgm:pt modelId="{6B2A02B0-335B-4B32-9F80-41DDBF4DEFB3}" type="sibTrans" cxnId="{20943012-4416-4E54-A7A9-C48F6887F9D2}">
      <dgm:prSet/>
      <dgm:spPr/>
      <dgm:t>
        <a:bodyPr/>
        <a:lstStyle/>
        <a:p>
          <a:endParaRPr lang="en-GB"/>
        </a:p>
      </dgm:t>
    </dgm:pt>
    <dgm:pt modelId="{93182836-79BF-41EF-9CDA-65EF409364A1}" type="pres">
      <dgm:prSet presAssocID="{3B186DDE-E106-45AC-8856-0D376873609A}" presName="Name0" presStyleCnt="0">
        <dgm:presLayoutVars>
          <dgm:dir/>
          <dgm:animLvl val="lvl"/>
          <dgm:resizeHandles val="exact"/>
        </dgm:presLayoutVars>
      </dgm:prSet>
      <dgm:spPr/>
      <dgm:t>
        <a:bodyPr/>
        <a:lstStyle/>
        <a:p>
          <a:endParaRPr lang="en-GB"/>
        </a:p>
      </dgm:t>
    </dgm:pt>
    <dgm:pt modelId="{FC9556C5-11C1-4C97-B505-3CDC24890EE5}" type="pres">
      <dgm:prSet presAssocID="{1082F804-7029-4A96-AD38-DDB3BD4231F6}" presName="linNode" presStyleCnt="0"/>
      <dgm:spPr/>
    </dgm:pt>
    <dgm:pt modelId="{A8471013-21A2-4B40-B5EC-EEC007C6E594}" type="pres">
      <dgm:prSet presAssocID="{1082F804-7029-4A96-AD38-DDB3BD4231F6}" presName="parentText" presStyleLbl="node1" presStyleIdx="0" presStyleCnt="10" custLinFactNeighborX="-3284" custLinFactNeighborY="-62">
        <dgm:presLayoutVars>
          <dgm:chMax val="1"/>
          <dgm:bulletEnabled val="1"/>
        </dgm:presLayoutVars>
      </dgm:prSet>
      <dgm:spPr/>
      <dgm:t>
        <a:bodyPr/>
        <a:lstStyle/>
        <a:p>
          <a:endParaRPr lang="en-GB"/>
        </a:p>
      </dgm:t>
    </dgm:pt>
    <dgm:pt modelId="{08E3096C-8F89-42C7-88D7-87FF2F8ACF7F}" type="pres">
      <dgm:prSet presAssocID="{1082F804-7029-4A96-AD38-DDB3BD4231F6}" presName="descendantText" presStyleLbl="alignAccFollowNode1" presStyleIdx="0" presStyleCnt="10" custAng="0">
        <dgm:presLayoutVars>
          <dgm:bulletEnabled val="1"/>
        </dgm:presLayoutVars>
      </dgm:prSet>
      <dgm:spPr/>
      <dgm:t>
        <a:bodyPr/>
        <a:lstStyle/>
        <a:p>
          <a:endParaRPr lang="en-GB"/>
        </a:p>
      </dgm:t>
    </dgm:pt>
    <dgm:pt modelId="{5794588C-6099-450E-B071-A1DDCE09DD50}" type="pres">
      <dgm:prSet presAssocID="{76E31673-DF4A-4428-98F2-DD485BD1275A}" presName="sp" presStyleCnt="0"/>
      <dgm:spPr/>
    </dgm:pt>
    <dgm:pt modelId="{45CCFEF1-4E4D-4850-9C9F-AA753D276F05}" type="pres">
      <dgm:prSet presAssocID="{13CCEE66-B297-463F-ADE6-78F48FF2D614}" presName="linNode" presStyleCnt="0"/>
      <dgm:spPr/>
    </dgm:pt>
    <dgm:pt modelId="{5C13B6FC-0176-4167-9900-F33714477307}" type="pres">
      <dgm:prSet presAssocID="{13CCEE66-B297-463F-ADE6-78F48FF2D614}" presName="parentText" presStyleLbl="node1" presStyleIdx="1" presStyleCnt="10">
        <dgm:presLayoutVars>
          <dgm:chMax val="1"/>
          <dgm:bulletEnabled val="1"/>
        </dgm:presLayoutVars>
      </dgm:prSet>
      <dgm:spPr/>
      <dgm:t>
        <a:bodyPr/>
        <a:lstStyle/>
        <a:p>
          <a:endParaRPr lang="en-GB"/>
        </a:p>
      </dgm:t>
    </dgm:pt>
    <dgm:pt modelId="{675762DB-2E77-4662-9CFA-3ED1712CC765}" type="pres">
      <dgm:prSet presAssocID="{13CCEE66-B297-463F-ADE6-78F48FF2D614}" presName="descendantText" presStyleLbl="alignAccFollowNode1" presStyleIdx="1" presStyleCnt="10" custAng="0">
        <dgm:presLayoutVars>
          <dgm:bulletEnabled val="1"/>
        </dgm:presLayoutVars>
      </dgm:prSet>
      <dgm:spPr/>
      <dgm:t>
        <a:bodyPr/>
        <a:lstStyle/>
        <a:p>
          <a:endParaRPr lang="en-GB"/>
        </a:p>
      </dgm:t>
    </dgm:pt>
    <dgm:pt modelId="{BA294D87-531C-4309-B97F-C935E8A4EA90}" type="pres">
      <dgm:prSet presAssocID="{7AF91280-536E-445D-B271-1817A434AF32}" presName="sp" presStyleCnt="0"/>
      <dgm:spPr/>
    </dgm:pt>
    <dgm:pt modelId="{FACA61C1-934B-4074-B412-D88E15891D99}" type="pres">
      <dgm:prSet presAssocID="{2D62DBAF-31CF-4A08-A287-309D566AE218}" presName="linNode" presStyleCnt="0"/>
      <dgm:spPr/>
    </dgm:pt>
    <dgm:pt modelId="{00F36E9E-B86A-41CC-88F2-38528452352A}" type="pres">
      <dgm:prSet presAssocID="{2D62DBAF-31CF-4A08-A287-309D566AE218}" presName="parentText" presStyleLbl="node1" presStyleIdx="2" presStyleCnt="10">
        <dgm:presLayoutVars>
          <dgm:chMax val="1"/>
          <dgm:bulletEnabled val="1"/>
        </dgm:presLayoutVars>
      </dgm:prSet>
      <dgm:spPr/>
      <dgm:t>
        <a:bodyPr/>
        <a:lstStyle/>
        <a:p>
          <a:endParaRPr lang="en-GB"/>
        </a:p>
      </dgm:t>
    </dgm:pt>
    <dgm:pt modelId="{8316B41C-C71E-49EB-9EA6-D4960792C58E}" type="pres">
      <dgm:prSet presAssocID="{2D62DBAF-31CF-4A08-A287-309D566AE218}" presName="descendantText" presStyleLbl="alignAccFollowNode1" presStyleIdx="2" presStyleCnt="10">
        <dgm:presLayoutVars>
          <dgm:bulletEnabled val="1"/>
        </dgm:presLayoutVars>
      </dgm:prSet>
      <dgm:spPr/>
      <dgm:t>
        <a:bodyPr/>
        <a:lstStyle/>
        <a:p>
          <a:endParaRPr lang="en-GB"/>
        </a:p>
      </dgm:t>
    </dgm:pt>
    <dgm:pt modelId="{02C2DF76-96B8-4AC3-BE1F-73DA644633AA}" type="pres">
      <dgm:prSet presAssocID="{6B2A02B0-335B-4B32-9F80-41DDBF4DEFB3}" presName="sp" presStyleCnt="0"/>
      <dgm:spPr/>
    </dgm:pt>
    <dgm:pt modelId="{BBFA3487-48AA-4881-AFF7-C92CB9CEE4CD}" type="pres">
      <dgm:prSet presAssocID="{0196F2DB-5F0A-4EB7-8C87-E4FE08A58580}" presName="linNode" presStyleCnt="0"/>
      <dgm:spPr/>
    </dgm:pt>
    <dgm:pt modelId="{F24262A5-6C7A-4991-AF57-7059CB7CA1AA}" type="pres">
      <dgm:prSet presAssocID="{0196F2DB-5F0A-4EB7-8C87-E4FE08A58580}" presName="parentText" presStyleLbl="node1" presStyleIdx="3" presStyleCnt="10">
        <dgm:presLayoutVars>
          <dgm:chMax val="1"/>
          <dgm:bulletEnabled val="1"/>
        </dgm:presLayoutVars>
      </dgm:prSet>
      <dgm:spPr/>
      <dgm:t>
        <a:bodyPr/>
        <a:lstStyle/>
        <a:p>
          <a:endParaRPr lang="en-GB"/>
        </a:p>
      </dgm:t>
    </dgm:pt>
    <dgm:pt modelId="{6270BD4A-4F9C-45FE-B90F-92E09B07AB98}" type="pres">
      <dgm:prSet presAssocID="{0196F2DB-5F0A-4EB7-8C87-E4FE08A58580}" presName="descendantText" presStyleLbl="alignAccFollowNode1" presStyleIdx="3" presStyleCnt="10" custAng="0">
        <dgm:presLayoutVars>
          <dgm:bulletEnabled val="1"/>
        </dgm:presLayoutVars>
      </dgm:prSet>
      <dgm:spPr/>
      <dgm:t>
        <a:bodyPr/>
        <a:lstStyle/>
        <a:p>
          <a:endParaRPr lang="en-GB"/>
        </a:p>
      </dgm:t>
    </dgm:pt>
    <dgm:pt modelId="{9DE5004D-0F6D-4FAB-A180-541A9F1D521A}" type="pres">
      <dgm:prSet presAssocID="{EBBA30CB-B5CE-41EB-93C9-EC49A5E42588}" presName="sp" presStyleCnt="0"/>
      <dgm:spPr/>
    </dgm:pt>
    <dgm:pt modelId="{C1303C47-32B7-42B1-B01A-AEAE4D4F0CAD}" type="pres">
      <dgm:prSet presAssocID="{D9E6C984-066A-49E6-A663-416D428FC9D0}" presName="linNode" presStyleCnt="0"/>
      <dgm:spPr/>
    </dgm:pt>
    <dgm:pt modelId="{65541C86-49C6-4E0C-A387-0504B374CBB1}" type="pres">
      <dgm:prSet presAssocID="{D9E6C984-066A-49E6-A663-416D428FC9D0}" presName="parentText" presStyleLbl="node1" presStyleIdx="4" presStyleCnt="10">
        <dgm:presLayoutVars>
          <dgm:chMax val="1"/>
          <dgm:bulletEnabled val="1"/>
        </dgm:presLayoutVars>
      </dgm:prSet>
      <dgm:spPr/>
      <dgm:t>
        <a:bodyPr/>
        <a:lstStyle/>
        <a:p>
          <a:endParaRPr lang="en-GB"/>
        </a:p>
      </dgm:t>
    </dgm:pt>
    <dgm:pt modelId="{4A4792C9-DF8C-41CA-8C10-0B5CB87E43A8}" type="pres">
      <dgm:prSet presAssocID="{D9E6C984-066A-49E6-A663-416D428FC9D0}" presName="descendantText" presStyleLbl="alignAccFollowNode1" presStyleIdx="4" presStyleCnt="10" custAng="0">
        <dgm:presLayoutVars>
          <dgm:bulletEnabled val="1"/>
        </dgm:presLayoutVars>
      </dgm:prSet>
      <dgm:spPr/>
      <dgm:t>
        <a:bodyPr/>
        <a:lstStyle/>
        <a:p>
          <a:endParaRPr lang="en-GB"/>
        </a:p>
      </dgm:t>
    </dgm:pt>
    <dgm:pt modelId="{E043D413-0D55-4366-B2FE-AB262B0B1420}" type="pres">
      <dgm:prSet presAssocID="{4BF49484-E067-407D-AF8A-B3DDECC915B8}" presName="sp" presStyleCnt="0"/>
      <dgm:spPr/>
    </dgm:pt>
    <dgm:pt modelId="{10DE543D-F671-44D7-ACDD-102BA125B239}" type="pres">
      <dgm:prSet presAssocID="{C9EC9951-0561-4A55-B69A-9E662E82451D}" presName="linNode" presStyleCnt="0"/>
      <dgm:spPr/>
    </dgm:pt>
    <dgm:pt modelId="{F263436E-D3AA-42C1-B807-FF543353596A}" type="pres">
      <dgm:prSet presAssocID="{C9EC9951-0561-4A55-B69A-9E662E82451D}" presName="parentText" presStyleLbl="node1" presStyleIdx="5" presStyleCnt="10">
        <dgm:presLayoutVars>
          <dgm:chMax val="1"/>
          <dgm:bulletEnabled val="1"/>
        </dgm:presLayoutVars>
      </dgm:prSet>
      <dgm:spPr/>
      <dgm:t>
        <a:bodyPr/>
        <a:lstStyle/>
        <a:p>
          <a:endParaRPr lang="en-GB"/>
        </a:p>
      </dgm:t>
    </dgm:pt>
    <dgm:pt modelId="{CBCEF91F-CF53-41CE-AF43-9B5B8BA50B36}" type="pres">
      <dgm:prSet presAssocID="{C9EC9951-0561-4A55-B69A-9E662E82451D}" presName="descendantText" presStyleLbl="alignAccFollowNode1" presStyleIdx="5" presStyleCnt="10" custAng="0">
        <dgm:presLayoutVars>
          <dgm:bulletEnabled val="1"/>
        </dgm:presLayoutVars>
      </dgm:prSet>
      <dgm:spPr/>
      <dgm:t>
        <a:bodyPr/>
        <a:lstStyle/>
        <a:p>
          <a:endParaRPr lang="en-GB"/>
        </a:p>
      </dgm:t>
    </dgm:pt>
    <dgm:pt modelId="{9EBDDACE-79A2-450A-92CF-ED7633A6D4F9}" type="pres">
      <dgm:prSet presAssocID="{1DD0F24A-82DB-4B1F-9A4D-7D2DDB87D85B}" presName="sp" presStyleCnt="0"/>
      <dgm:spPr/>
    </dgm:pt>
    <dgm:pt modelId="{49675153-D3EF-4004-8B4C-952C8CEACB56}" type="pres">
      <dgm:prSet presAssocID="{5FA7D575-A963-49E6-B6FA-55F1CD95B7D6}" presName="linNode" presStyleCnt="0"/>
      <dgm:spPr/>
    </dgm:pt>
    <dgm:pt modelId="{B3719D49-C477-46B3-B110-1B73A64E45EA}" type="pres">
      <dgm:prSet presAssocID="{5FA7D575-A963-49E6-B6FA-55F1CD95B7D6}" presName="parentText" presStyleLbl="node1" presStyleIdx="6" presStyleCnt="10">
        <dgm:presLayoutVars>
          <dgm:chMax val="1"/>
          <dgm:bulletEnabled val="1"/>
        </dgm:presLayoutVars>
      </dgm:prSet>
      <dgm:spPr/>
      <dgm:t>
        <a:bodyPr/>
        <a:lstStyle/>
        <a:p>
          <a:endParaRPr lang="en-GB"/>
        </a:p>
      </dgm:t>
    </dgm:pt>
    <dgm:pt modelId="{9CD22C8C-0D58-4DA0-AEB7-C4C27888120D}" type="pres">
      <dgm:prSet presAssocID="{5FA7D575-A963-49E6-B6FA-55F1CD95B7D6}" presName="descendantText" presStyleLbl="alignAccFollowNode1" presStyleIdx="6" presStyleCnt="10" custAng="0">
        <dgm:presLayoutVars>
          <dgm:bulletEnabled val="1"/>
        </dgm:presLayoutVars>
      </dgm:prSet>
      <dgm:spPr/>
      <dgm:t>
        <a:bodyPr/>
        <a:lstStyle/>
        <a:p>
          <a:endParaRPr lang="en-GB"/>
        </a:p>
      </dgm:t>
    </dgm:pt>
    <dgm:pt modelId="{0CB83841-8C2D-4394-855C-83CA2FF7DFCC}" type="pres">
      <dgm:prSet presAssocID="{B9942859-610C-4859-B239-44A64A4BB187}" presName="sp" presStyleCnt="0"/>
      <dgm:spPr/>
    </dgm:pt>
    <dgm:pt modelId="{8231EA91-497F-4F0F-8C25-5CC4355C5646}" type="pres">
      <dgm:prSet presAssocID="{50932CC1-30BC-4476-BB53-2A53FE468C60}" presName="linNode" presStyleCnt="0"/>
      <dgm:spPr/>
    </dgm:pt>
    <dgm:pt modelId="{E9380CCB-DBFB-4F5F-A29E-D3290663AFCB}" type="pres">
      <dgm:prSet presAssocID="{50932CC1-30BC-4476-BB53-2A53FE468C60}" presName="parentText" presStyleLbl="node1" presStyleIdx="7" presStyleCnt="10">
        <dgm:presLayoutVars>
          <dgm:chMax val="1"/>
          <dgm:bulletEnabled val="1"/>
        </dgm:presLayoutVars>
      </dgm:prSet>
      <dgm:spPr/>
      <dgm:t>
        <a:bodyPr/>
        <a:lstStyle/>
        <a:p>
          <a:endParaRPr lang="en-GB"/>
        </a:p>
      </dgm:t>
    </dgm:pt>
    <dgm:pt modelId="{759B95A3-7729-4BBB-99BB-00F51EC19306}" type="pres">
      <dgm:prSet presAssocID="{50932CC1-30BC-4476-BB53-2A53FE468C60}" presName="descendantText" presStyleLbl="alignAccFollowNode1" presStyleIdx="7" presStyleCnt="10" custAng="0">
        <dgm:presLayoutVars>
          <dgm:bulletEnabled val="1"/>
        </dgm:presLayoutVars>
      </dgm:prSet>
      <dgm:spPr/>
      <dgm:t>
        <a:bodyPr/>
        <a:lstStyle/>
        <a:p>
          <a:endParaRPr lang="en-GB"/>
        </a:p>
      </dgm:t>
    </dgm:pt>
    <dgm:pt modelId="{BE48D68B-B6A3-4350-B324-0FD210474D9A}" type="pres">
      <dgm:prSet presAssocID="{B83C4A06-EB13-4D08-9CE3-A265EF57A253}" presName="sp" presStyleCnt="0"/>
      <dgm:spPr/>
    </dgm:pt>
    <dgm:pt modelId="{E5FC5428-5931-4220-AF30-4FB771F40C2D}" type="pres">
      <dgm:prSet presAssocID="{43A50175-3B7A-4265-AC93-4B4470EDAC89}" presName="linNode" presStyleCnt="0"/>
      <dgm:spPr/>
    </dgm:pt>
    <dgm:pt modelId="{8A3CECD0-A1D8-4BA7-81CF-3FA493D16826}" type="pres">
      <dgm:prSet presAssocID="{43A50175-3B7A-4265-AC93-4B4470EDAC89}" presName="parentText" presStyleLbl="node1" presStyleIdx="8" presStyleCnt="10">
        <dgm:presLayoutVars>
          <dgm:chMax val="1"/>
          <dgm:bulletEnabled val="1"/>
        </dgm:presLayoutVars>
      </dgm:prSet>
      <dgm:spPr/>
      <dgm:t>
        <a:bodyPr/>
        <a:lstStyle/>
        <a:p>
          <a:endParaRPr lang="en-GB"/>
        </a:p>
      </dgm:t>
    </dgm:pt>
    <dgm:pt modelId="{94C55EC4-2160-42DA-8189-0EFD5C3ADF81}" type="pres">
      <dgm:prSet presAssocID="{43A50175-3B7A-4265-AC93-4B4470EDAC89}" presName="descendantText" presStyleLbl="alignAccFollowNode1" presStyleIdx="8" presStyleCnt="10">
        <dgm:presLayoutVars>
          <dgm:bulletEnabled val="1"/>
        </dgm:presLayoutVars>
      </dgm:prSet>
      <dgm:spPr/>
      <dgm:t>
        <a:bodyPr/>
        <a:lstStyle/>
        <a:p>
          <a:endParaRPr lang="en-GB"/>
        </a:p>
      </dgm:t>
    </dgm:pt>
    <dgm:pt modelId="{0286EB48-1C2F-43FB-9101-2C9FC13DDCC8}" type="pres">
      <dgm:prSet presAssocID="{541BAD95-F800-447F-9593-BB4FB5C07301}" presName="sp" presStyleCnt="0"/>
      <dgm:spPr/>
    </dgm:pt>
    <dgm:pt modelId="{0424BAC2-278B-4CD1-97E8-56A5E21E2A35}" type="pres">
      <dgm:prSet presAssocID="{943D5076-FCCA-4B22-8B72-FEBE539FE529}" presName="linNode" presStyleCnt="0"/>
      <dgm:spPr/>
    </dgm:pt>
    <dgm:pt modelId="{CCC92D92-D9C8-46E6-9662-1FC5A5E37FCB}" type="pres">
      <dgm:prSet presAssocID="{943D5076-FCCA-4B22-8B72-FEBE539FE529}" presName="parentText" presStyleLbl="node1" presStyleIdx="9" presStyleCnt="10">
        <dgm:presLayoutVars>
          <dgm:chMax val="1"/>
          <dgm:bulletEnabled val="1"/>
        </dgm:presLayoutVars>
      </dgm:prSet>
      <dgm:spPr/>
      <dgm:t>
        <a:bodyPr/>
        <a:lstStyle/>
        <a:p>
          <a:endParaRPr lang="en-GB"/>
        </a:p>
      </dgm:t>
    </dgm:pt>
    <dgm:pt modelId="{F7D31310-C5BA-4600-B3B9-2BE5D4EAC643}" type="pres">
      <dgm:prSet presAssocID="{943D5076-FCCA-4B22-8B72-FEBE539FE529}" presName="descendantText" presStyleLbl="alignAccFollowNode1" presStyleIdx="9" presStyleCnt="10">
        <dgm:presLayoutVars>
          <dgm:bulletEnabled val="1"/>
        </dgm:presLayoutVars>
      </dgm:prSet>
      <dgm:spPr/>
      <dgm:t>
        <a:bodyPr/>
        <a:lstStyle/>
        <a:p>
          <a:endParaRPr lang="en-GB"/>
        </a:p>
      </dgm:t>
    </dgm:pt>
  </dgm:ptLst>
  <dgm:cxnLst>
    <dgm:cxn modelId="{7A614EDE-C6B0-4C00-811D-C3527138D8B2}" srcId="{5FA7D575-A963-49E6-B6FA-55F1CD95B7D6}" destId="{FB8DDB83-112A-474F-BA06-5AFCA983DA6F}" srcOrd="0" destOrd="0" parTransId="{F07B82E4-CAB7-4D7B-BB3B-F7FCE0B2BD51}" sibTransId="{3D1A819B-1834-47C1-BA23-544F929001EF}"/>
    <dgm:cxn modelId="{E3D03F5B-2BFE-874E-B4A9-3DE69A187DE3}" type="presOf" srcId="{943D5076-FCCA-4B22-8B72-FEBE539FE529}" destId="{CCC92D92-D9C8-46E6-9662-1FC5A5E37FCB}" srcOrd="0" destOrd="0" presId="urn:microsoft.com/office/officeart/2005/8/layout/vList5"/>
    <dgm:cxn modelId="{08F0A378-5AF4-D64D-A41A-B5FE2285FD85}" type="presOf" srcId="{0196F2DB-5F0A-4EB7-8C87-E4FE08A58580}" destId="{F24262A5-6C7A-4991-AF57-7059CB7CA1AA}" srcOrd="0" destOrd="0" presId="urn:microsoft.com/office/officeart/2005/8/layout/vList5"/>
    <dgm:cxn modelId="{3E9DDDA4-1193-4CF6-8252-475891361F28}" srcId="{3B186DDE-E106-45AC-8856-0D376873609A}" destId="{0196F2DB-5F0A-4EB7-8C87-E4FE08A58580}" srcOrd="3" destOrd="0" parTransId="{1529BC99-0635-434D-BF06-32C3C2B62886}" sibTransId="{EBBA30CB-B5CE-41EB-93C9-EC49A5E42588}"/>
    <dgm:cxn modelId="{16B52465-C6BD-2D45-B249-A80E9D9DACBA}" type="presOf" srcId="{8A0E1A08-6CCD-4C8C-B4C0-008E3365BB13}" destId="{4A4792C9-DF8C-41CA-8C10-0B5CB87E43A8}" srcOrd="0" destOrd="0" presId="urn:microsoft.com/office/officeart/2005/8/layout/vList5"/>
    <dgm:cxn modelId="{AD895A04-54D6-F746-95C7-C5192B392E8E}" type="presOf" srcId="{7F0CACBD-0E41-40BC-A216-09938F81568F}" destId="{759B95A3-7729-4BBB-99BB-00F51EC19306}" srcOrd="0" destOrd="0" presId="urn:microsoft.com/office/officeart/2005/8/layout/vList5"/>
    <dgm:cxn modelId="{D37BA9ED-56C4-4AEA-A6F0-567D928CFE9D}" srcId="{3B186DDE-E106-45AC-8856-0D376873609A}" destId="{1082F804-7029-4A96-AD38-DDB3BD4231F6}" srcOrd="0" destOrd="0" parTransId="{E4699903-E329-461F-978E-22C183FA0DB8}" sibTransId="{76E31673-DF4A-4428-98F2-DD485BD1275A}"/>
    <dgm:cxn modelId="{20943012-4416-4E54-A7A9-C48F6887F9D2}" srcId="{3B186DDE-E106-45AC-8856-0D376873609A}" destId="{2D62DBAF-31CF-4A08-A287-309D566AE218}" srcOrd="2" destOrd="0" parTransId="{9AE1C7B2-BF55-4684-B4BC-0DC1DE749219}" sibTransId="{6B2A02B0-335B-4B32-9F80-41DDBF4DEFB3}"/>
    <dgm:cxn modelId="{DDDD2739-7D63-A644-AECC-DD560A58923D}" type="presOf" srcId="{9D3743DC-EDA5-493C-A698-07DC3B32986E}" destId="{675762DB-2E77-4662-9CFA-3ED1712CC765}" srcOrd="0" destOrd="0" presId="urn:microsoft.com/office/officeart/2005/8/layout/vList5"/>
    <dgm:cxn modelId="{FAD76AEF-7C4F-6943-8794-7258E4443EBB}" type="presOf" srcId="{FB8DDB83-112A-474F-BA06-5AFCA983DA6F}" destId="{9CD22C8C-0D58-4DA0-AEB7-C4C27888120D}" srcOrd="0" destOrd="0" presId="urn:microsoft.com/office/officeart/2005/8/layout/vList5"/>
    <dgm:cxn modelId="{9C08E516-010C-0B44-97D5-C480CD36BE84}" type="presOf" srcId="{3B186DDE-E106-45AC-8856-0D376873609A}" destId="{93182836-79BF-41EF-9CDA-65EF409364A1}" srcOrd="0" destOrd="0" presId="urn:microsoft.com/office/officeart/2005/8/layout/vList5"/>
    <dgm:cxn modelId="{D272D555-1FDA-D648-A462-4577688D4FEF}" type="presOf" srcId="{40F3A76D-3E59-460C-A045-CBD37264B138}" destId="{6270BD4A-4F9C-45FE-B90F-92E09B07AB98}" srcOrd="0" destOrd="0" presId="urn:microsoft.com/office/officeart/2005/8/layout/vList5"/>
    <dgm:cxn modelId="{C57F6B31-10AD-4332-8DA1-D72650688143}" srcId="{1082F804-7029-4A96-AD38-DDB3BD4231F6}" destId="{C2154F35-A870-423E-BE0E-63C65DA54C8C}" srcOrd="0" destOrd="0" parTransId="{045248DA-6FE5-44DD-8FB6-EEF3B651E07B}" sibTransId="{6C945982-E517-4FF4-847D-938FB5CBA85E}"/>
    <dgm:cxn modelId="{B555DFD6-C906-6540-9C02-D8A5D9E9A503}" type="presOf" srcId="{13CCEE66-B297-463F-ADE6-78F48FF2D614}" destId="{5C13B6FC-0176-4167-9900-F33714477307}" srcOrd="0" destOrd="0" presId="urn:microsoft.com/office/officeart/2005/8/layout/vList5"/>
    <dgm:cxn modelId="{A670FC4B-E84F-4896-B6B2-2DE5B1D83AD4}" srcId="{3B186DDE-E106-45AC-8856-0D376873609A}" destId="{13CCEE66-B297-463F-ADE6-78F48FF2D614}" srcOrd="1" destOrd="0" parTransId="{A479AAAE-8AB6-4F8B-82BC-1367DE009B3A}" sibTransId="{7AF91280-536E-445D-B271-1817A434AF32}"/>
    <dgm:cxn modelId="{3B85A25E-31A7-4445-8A8D-C723D73104C0}" srcId="{3B186DDE-E106-45AC-8856-0D376873609A}" destId="{5FA7D575-A963-49E6-B6FA-55F1CD95B7D6}" srcOrd="6" destOrd="0" parTransId="{C05BB1D1-CDD6-4D52-8033-C6BEF996089E}" sibTransId="{B9942859-610C-4859-B239-44A64A4BB187}"/>
    <dgm:cxn modelId="{0CC6FB4C-2130-4C42-8792-768ED9887F1C}" srcId="{3B186DDE-E106-45AC-8856-0D376873609A}" destId="{943D5076-FCCA-4B22-8B72-FEBE539FE529}" srcOrd="9" destOrd="0" parTransId="{3492F4EB-610F-458B-B5D1-E9DD9AD1CF65}" sibTransId="{B9C8B743-3931-474C-B254-801AA3E22C98}"/>
    <dgm:cxn modelId="{A71A6AA1-9847-496F-90ED-256779F069DA}" srcId="{D9E6C984-066A-49E6-A663-416D428FC9D0}" destId="{8A0E1A08-6CCD-4C8C-B4C0-008E3365BB13}" srcOrd="0" destOrd="0" parTransId="{7EE8837C-79BA-4E67-905C-558B6B1911F2}" sibTransId="{B27CD64C-B5C5-491C-A488-A399827DF670}"/>
    <dgm:cxn modelId="{73CCA51C-32A0-6448-B4F0-21C26014374F}" type="presOf" srcId="{64731747-F7B9-44EB-BCD0-FF7AFAE83649}" destId="{94C55EC4-2160-42DA-8189-0EFD5C3ADF81}" srcOrd="0" destOrd="0" presId="urn:microsoft.com/office/officeart/2005/8/layout/vList5"/>
    <dgm:cxn modelId="{B78E7BD1-120C-4704-8A3C-2D2860686D16}" srcId="{2D62DBAF-31CF-4A08-A287-309D566AE218}" destId="{D4CE7D2A-7F37-4AE1-9CED-FF00024A56BC}" srcOrd="0" destOrd="0" parTransId="{F428D018-E39C-4748-B539-0ED75905C260}" sibTransId="{F764E517-04E3-44D0-A736-B4E1D41B9DFA}"/>
    <dgm:cxn modelId="{9A7ED813-0B51-44B3-BA7C-6138F89DFDA6}" srcId="{943D5076-FCCA-4B22-8B72-FEBE539FE529}" destId="{D66EA26D-CD13-4D5B-8DDA-AF9F770A04AC}" srcOrd="0" destOrd="0" parTransId="{4B20FD42-DD9F-41AE-B9C7-47B7E80AE8B4}" sibTransId="{26704B54-C50D-4412-9A38-ECC6F341BBBB}"/>
    <dgm:cxn modelId="{A627D97F-3AB8-1442-833A-940CE7F826DE}" type="presOf" srcId="{C2154F35-A870-423E-BE0E-63C65DA54C8C}" destId="{08E3096C-8F89-42C7-88D7-87FF2F8ACF7F}" srcOrd="0" destOrd="0" presId="urn:microsoft.com/office/officeart/2005/8/layout/vList5"/>
    <dgm:cxn modelId="{9CA19C69-7A67-AC47-96E2-42E48C949831}" type="presOf" srcId="{1082F804-7029-4A96-AD38-DDB3BD4231F6}" destId="{A8471013-21A2-4B40-B5EC-EEC007C6E594}" srcOrd="0" destOrd="0" presId="urn:microsoft.com/office/officeart/2005/8/layout/vList5"/>
    <dgm:cxn modelId="{EB6DE6BB-9E7D-4CE0-A64A-171837DEF01A}" srcId="{C9EC9951-0561-4A55-B69A-9E662E82451D}" destId="{0E48AE51-52BA-4EEC-8044-48A69BCF337E}" srcOrd="0" destOrd="0" parTransId="{5EFA7622-D433-4BBA-B298-5B1F6DE0EB3F}" sibTransId="{5531CA7A-FD8B-4F56-B4E3-1DE94E9EA456}"/>
    <dgm:cxn modelId="{D8415FD6-7F89-4D8E-809C-928B37584A19}" srcId="{3B186DDE-E106-45AC-8856-0D376873609A}" destId="{D9E6C984-066A-49E6-A663-416D428FC9D0}" srcOrd="4" destOrd="0" parTransId="{6F0A52BF-FF9A-4CE8-9C08-4EF978171A15}" sibTransId="{4BF49484-E067-407D-AF8A-B3DDECC915B8}"/>
    <dgm:cxn modelId="{B9D432D3-85B6-2146-87FF-27590F9A63E9}" type="presOf" srcId="{D66EA26D-CD13-4D5B-8DDA-AF9F770A04AC}" destId="{F7D31310-C5BA-4600-B3B9-2BE5D4EAC643}" srcOrd="0" destOrd="0" presId="urn:microsoft.com/office/officeart/2005/8/layout/vList5"/>
    <dgm:cxn modelId="{E73D21E7-478F-814C-BC93-41851401DC3C}" type="presOf" srcId="{5FA7D575-A963-49E6-B6FA-55F1CD95B7D6}" destId="{B3719D49-C477-46B3-B110-1B73A64E45EA}" srcOrd="0" destOrd="0" presId="urn:microsoft.com/office/officeart/2005/8/layout/vList5"/>
    <dgm:cxn modelId="{CFC2C85B-29A4-4E89-AABC-5602689B3562}" srcId="{3B186DDE-E106-45AC-8856-0D376873609A}" destId="{C9EC9951-0561-4A55-B69A-9E662E82451D}" srcOrd="5" destOrd="0" parTransId="{110D9DD3-F2DF-41E2-BC80-295826D34836}" sibTransId="{1DD0F24A-82DB-4B1F-9A4D-7D2DDB87D85B}"/>
    <dgm:cxn modelId="{3CE0885E-AC4C-314C-AF42-075E50FE096A}" type="presOf" srcId="{D9E6C984-066A-49E6-A663-416D428FC9D0}" destId="{65541C86-49C6-4E0C-A387-0504B374CBB1}" srcOrd="0" destOrd="0" presId="urn:microsoft.com/office/officeart/2005/8/layout/vList5"/>
    <dgm:cxn modelId="{1712A202-E34B-4FE4-AF66-FACF4A2B0168}" srcId="{3B186DDE-E106-45AC-8856-0D376873609A}" destId="{50932CC1-30BC-4476-BB53-2A53FE468C60}" srcOrd="7" destOrd="0" parTransId="{D49E7B77-543E-4045-8126-F1C3FF5D6E72}" sibTransId="{B83C4A06-EB13-4D08-9CE3-A265EF57A253}"/>
    <dgm:cxn modelId="{CFE10595-32A4-F041-A736-7F20EE8ECA10}" type="presOf" srcId="{50932CC1-30BC-4476-BB53-2A53FE468C60}" destId="{E9380CCB-DBFB-4F5F-A29E-D3290663AFCB}" srcOrd="0" destOrd="0" presId="urn:microsoft.com/office/officeart/2005/8/layout/vList5"/>
    <dgm:cxn modelId="{EE65287E-2E71-7046-AF6A-73A122C379A1}" type="presOf" srcId="{0E48AE51-52BA-4EEC-8044-48A69BCF337E}" destId="{CBCEF91F-CF53-41CE-AF43-9B5B8BA50B36}" srcOrd="0" destOrd="0" presId="urn:microsoft.com/office/officeart/2005/8/layout/vList5"/>
    <dgm:cxn modelId="{77DB21A2-06D1-1543-A1A0-A645B838E2AF}" type="presOf" srcId="{C9EC9951-0561-4A55-B69A-9E662E82451D}" destId="{F263436E-D3AA-42C1-B807-FF543353596A}" srcOrd="0" destOrd="0" presId="urn:microsoft.com/office/officeart/2005/8/layout/vList5"/>
    <dgm:cxn modelId="{893D7710-FF42-40AE-9930-CD9083591389}" srcId="{13CCEE66-B297-463F-ADE6-78F48FF2D614}" destId="{9D3743DC-EDA5-493C-A698-07DC3B32986E}" srcOrd="0" destOrd="0" parTransId="{AEDFB133-E2DB-47FA-87D5-CF2E1243F618}" sibTransId="{72512116-3189-425B-BCB3-19543476BA88}"/>
    <dgm:cxn modelId="{FB643445-02F6-47C6-837E-9D92BBF1DCF6}" srcId="{3B186DDE-E106-45AC-8856-0D376873609A}" destId="{43A50175-3B7A-4265-AC93-4B4470EDAC89}" srcOrd="8" destOrd="0" parTransId="{571360C9-5E55-47C0-9BE8-821A50713185}" sibTransId="{541BAD95-F800-447F-9593-BB4FB5C07301}"/>
    <dgm:cxn modelId="{1DBF13B2-D22E-48EA-8EE6-382C3BB437E4}" srcId="{50932CC1-30BC-4476-BB53-2A53FE468C60}" destId="{7F0CACBD-0E41-40BC-A216-09938F81568F}" srcOrd="0" destOrd="0" parTransId="{203B651C-395F-4D65-B153-AEAF1E008798}" sibTransId="{F3710830-FDAB-4B53-A597-FB0BB7406C21}"/>
    <dgm:cxn modelId="{0E052C31-5D89-0847-A975-3D15A8B7E2A8}" type="presOf" srcId="{D4CE7D2A-7F37-4AE1-9CED-FF00024A56BC}" destId="{8316B41C-C71E-49EB-9EA6-D4960792C58E}" srcOrd="0" destOrd="0" presId="urn:microsoft.com/office/officeart/2005/8/layout/vList5"/>
    <dgm:cxn modelId="{DACA7441-1061-1149-A0BB-EAFCA0FD0F33}" type="presOf" srcId="{2D62DBAF-31CF-4A08-A287-309D566AE218}" destId="{00F36E9E-B86A-41CC-88F2-38528452352A}" srcOrd="0" destOrd="0" presId="urn:microsoft.com/office/officeart/2005/8/layout/vList5"/>
    <dgm:cxn modelId="{27FF183F-51BD-6D47-954D-8402627F0609}" type="presOf" srcId="{43A50175-3B7A-4265-AC93-4B4470EDAC89}" destId="{8A3CECD0-A1D8-4BA7-81CF-3FA493D16826}" srcOrd="0" destOrd="0" presId="urn:microsoft.com/office/officeart/2005/8/layout/vList5"/>
    <dgm:cxn modelId="{3B2B9161-09D3-4138-99C1-93297B694705}" srcId="{43A50175-3B7A-4265-AC93-4B4470EDAC89}" destId="{64731747-F7B9-44EB-BCD0-FF7AFAE83649}" srcOrd="0" destOrd="0" parTransId="{0FF16847-1A08-4B3A-9734-3AA70C4CC1A4}" sibTransId="{2675A0E5-CDAC-4385-A37F-3E70E65EA52B}"/>
    <dgm:cxn modelId="{AD07920E-ACA7-425D-A04A-343D6675E430}" srcId="{0196F2DB-5F0A-4EB7-8C87-E4FE08A58580}" destId="{40F3A76D-3E59-460C-A045-CBD37264B138}" srcOrd="0" destOrd="0" parTransId="{BFFD6F3A-1D7B-4687-8195-F1252D3060C7}" sibTransId="{07E97331-F697-43AE-89B2-C89CD82C7408}"/>
    <dgm:cxn modelId="{D6090F49-8D0F-984C-ACE4-F532CA91DE90}" type="presParOf" srcId="{93182836-79BF-41EF-9CDA-65EF409364A1}" destId="{FC9556C5-11C1-4C97-B505-3CDC24890EE5}" srcOrd="0" destOrd="0" presId="urn:microsoft.com/office/officeart/2005/8/layout/vList5"/>
    <dgm:cxn modelId="{C1C33F4F-1B85-984B-BE7E-876ECEE9DEC7}" type="presParOf" srcId="{FC9556C5-11C1-4C97-B505-3CDC24890EE5}" destId="{A8471013-21A2-4B40-B5EC-EEC007C6E594}" srcOrd="0" destOrd="0" presId="urn:microsoft.com/office/officeart/2005/8/layout/vList5"/>
    <dgm:cxn modelId="{4CF18D1B-921D-594D-A2F4-45ED69C116EC}" type="presParOf" srcId="{FC9556C5-11C1-4C97-B505-3CDC24890EE5}" destId="{08E3096C-8F89-42C7-88D7-87FF2F8ACF7F}" srcOrd="1" destOrd="0" presId="urn:microsoft.com/office/officeart/2005/8/layout/vList5"/>
    <dgm:cxn modelId="{D8EE6DEB-BF8A-294F-984F-810908E0E83E}" type="presParOf" srcId="{93182836-79BF-41EF-9CDA-65EF409364A1}" destId="{5794588C-6099-450E-B071-A1DDCE09DD50}" srcOrd="1" destOrd="0" presId="urn:microsoft.com/office/officeart/2005/8/layout/vList5"/>
    <dgm:cxn modelId="{DA4A9A16-58B4-D048-87FD-FD42D93B7317}" type="presParOf" srcId="{93182836-79BF-41EF-9CDA-65EF409364A1}" destId="{45CCFEF1-4E4D-4850-9C9F-AA753D276F05}" srcOrd="2" destOrd="0" presId="urn:microsoft.com/office/officeart/2005/8/layout/vList5"/>
    <dgm:cxn modelId="{4E5ABD7B-F6E8-8E4D-829E-42147069314F}" type="presParOf" srcId="{45CCFEF1-4E4D-4850-9C9F-AA753D276F05}" destId="{5C13B6FC-0176-4167-9900-F33714477307}" srcOrd="0" destOrd="0" presId="urn:microsoft.com/office/officeart/2005/8/layout/vList5"/>
    <dgm:cxn modelId="{9F1C47EF-BF22-EC4B-8874-39B1A1E6A33B}" type="presParOf" srcId="{45CCFEF1-4E4D-4850-9C9F-AA753D276F05}" destId="{675762DB-2E77-4662-9CFA-3ED1712CC765}" srcOrd="1" destOrd="0" presId="urn:microsoft.com/office/officeart/2005/8/layout/vList5"/>
    <dgm:cxn modelId="{AA572E71-6399-4C4B-A4BF-5CD329CA472C}" type="presParOf" srcId="{93182836-79BF-41EF-9CDA-65EF409364A1}" destId="{BA294D87-531C-4309-B97F-C935E8A4EA90}" srcOrd="3" destOrd="0" presId="urn:microsoft.com/office/officeart/2005/8/layout/vList5"/>
    <dgm:cxn modelId="{BBA9D067-008C-694F-8D9F-D1EC3654B743}" type="presParOf" srcId="{93182836-79BF-41EF-9CDA-65EF409364A1}" destId="{FACA61C1-934B-4074-B412-D88E15891D99}" srcOrd="4" destOrd="0" presId="urn:microsoft.com/office/officeart/2005/8/layout/vList5"/>
    <dgm:cxn modelId="{F8D5F90B-02B5-EB4C-9671-3CA70B411DE3}" type="presParOf" srcId="{FACA61C1-934B-4074-B412-D88E15891D99}" destId="{00F36E9E-B86A-41CC-88F2-38528452352A}" srcOrd="0" destOrd="0" presId="urn:microsoft.com/office/officeart/2005/8/layout/vList5"/>
    <dgm:cxn modelId="{2C1CE412-0F13-5341-85BC-CFF204A878A8}" type="presParOf" srcId="{FACA61C1-934B-4074-B412-D88E15891D99}" destId="{8316B41C-C71E-49EB-9EA6-D4960792C58E}" srcOrd="1" destOrd="0" presId="urn:microsoft.com/office/officeart/2005/8/layout/vList5"/>
    <dgm:cxn modelId="{4CE7042E-5719-C740-B6F3-EE7496018A80}" type="presParOf" srcId="{93182836-79BF-41EF-9CDA-65EF409364A1}" destId="{02C2DF76-96B8-4AC3-BE1F-73DA644633AA}" srcOrd="5" destOrd="0" presId="urn:microsoft.com/office/officeart/2005/8/layout/vList5"/>
    <dgm:cxn modelId="{3A7F28F2-DC08-B34B-9859-C67BC2EC6F79}" type="presParOf" srcId="{93182836-79BF-41EF-9CDA-65EF409364A1}" destId="{BBFA3487-48AA-4881-AFF7-C92CB9CEE4CD}" srcOrd="6" destOrd="0" presId="urn:microsoft.com/office/officeart/2005/8/layout/vList5"/>
    <dgm:cxn modelId="{BE388048-C5EE-D14A-96AD-997D76EBBFCC}" type="presParOf" srcId="{BBFA3487-48AA-4881-AFF7-C92CB9CEE4CD}" destId="{F24262A5-6C7A-4991-AF57-7059CB7CA1AA}" srcOrd="0" destOrd="0" presId="urn:microsoft.com/office/officeart/2005/8/layout/vList5"/>
    <dgm:cxn modelId="{EED72CC4-DB70-3540-BD97-14480AC2AB57}" type="presParOf" srcId="{BBFA3487-48AA-4881-AFF7-C92CB9CEE4CD}" destId="{6270BD4A-4F9C-45FE-B90F-92E09B07AB98}" srcOrd="1" destOrd="0" presId="urn:microsoft.com/office/officeart/2005/8/layout/vList5"/>
    <dgm:cxn modelId="{D107C055-EAAA-BE41-BD50-23B5A9799F7D}" type="presParOf" srcId="{93182836-79BF-41EF-9CDA-65EF409364A1}" destId="{9DE5004D-0F6D-4FAB-A180-541A9F1D521A}" srcOrd="7" destOrd="0" presId="urn:microsoft.com/office/officeart/2005/8/layout/vList5"/>
    <dgm:cxn modelId="{F00045AE-4A7E-AB4C-A692-C2A23A332709}" type="presParOf" srcId="{93182836-79BF-41EF-9CDA-65EF409364A1}" destId="{C1303C47-32B7-42B1-B01A-AEAE4D4F0CAD}" srcOrd="8" destOrd="0" presId="urn:microsoft.com/office/officeart/2005/8/layout/vList5"/>
    <dgm:cxn modelId="{808623E5-EFC2-F549-A02F-52B1393DD85C}" type="presParOf" srcId="{C1303C47-32B7-42B1-B01A-AEAE4D4F0CAD}" destId="{65541C86-49C6-4E0C-A387-0504B374CBB1}" srcOrd="0" destOrd="0" presId="urn:microsoft.com/office/officeart/2005/8/layout/vList5"/>
    <dgm:cxn modelId="{170FF6A0-BD76-3B48-8D0C-65FFB933B43E}" type="presParOf" srcId="{C1303C47-32B7-42B1-B01A-AEAE4D4F0CAD}" destId="{4A4792C9-DF8C-41CA-8C10-0B5CB87E43A8}" srcOrd="1" destOrd="0" presId="urn:microsoft.com/office/officeart/2005/8/layout/vList5"/>
    <dgm:cxn modelId="{AE433FA9-334C-604C-8498-700D5541DD25}" type="presParOf" srcId="{93182836-79BF-41EF-9CDA-65EF409364A1}" destId="{E043D413-0D55-4366-B2FE-AB262B0B1420}" srcOrd="9" destOrd="0" presId="urn:microsoft.com/office/officeart/2005/8/layout/vList5"/>
    <dgm:cxn modelId="{07C33B19-C6DA-8F44-ABBB-DA9A2AD06D6A}" type="presParOf" srcId="{93182836-79BF-41EF-9CDA-65EF409364A1}" destId="{10DE543D-F671-44D7-ACDD-102BA125B239}" srcOrd="10" destOrd="0" presId="urn:microsoft.com/office/officeart/2005/8/layout/vList5"/>
    <dgm:cxn modelId="{941DD1C7-7EB6-A047-9E28-56792B03F6F8}" type="presParOf" srcId="{10DE543D-F671-44D7-ACDD-102BA125B239}" destId="{F263436E-D3AA-42C1-B807-FF543353596A}" srcOrd="0" destOrd="0" presId="urn:microsoft.com/office/officeart/2005/8/layout/vList5"/>
    <dgm:cxn modelId="{1CDC46B4-585A-3A4F-9299-5FF755FC7D9C}" type="presParOf" srcId="{10DE543D-F671-44D7-ACDD-102BA125B239}" destId="{CBCEF91F-CF53-41CE-AF43-9B5B8BA50B36}" srcOrd="1" destOrd="0" presId="urn:microsoft.com/office/officeart/2005/8/layout/vList5"/>
    <dgm:cxn modelId="{20A26B5E-531B-C941-9A6C-04C84F240AD9}" type="presParOf" srcId="{93182836-79BF-41EF-9CDA-65EF409364A1}" destId="{9EBDDACE-79A2-450A-92CF-ED7633A6D4F9}" srcOrd="11" destOrd="0" presId="urn:microsoft.com/office/officeart/2005/8/layout/vList5"/>
    <dgm:cxn modelId="{A53783E0-F1F3-5741-8A4E-BD079E406E6E}" type="presParOf" srcId="{93182836-79BF-41EF-9CDA-65EF409364A1}" destId="{49675153-D3EF-4004-8B4C-952C8CEACB56}" srcOrd="12" destOrd="0" presId="urn:microsoft.com/office/officeart/2005/8/layout/vList5"/>
    <dgm:cxn modelId="{EE831EE0-36EA-5248-A99B-E91BAFFC4917}" type="presParOf" srcId="{49675153-D3EF-4004-8B4C-952C8CEACB56}" destId="{B3719D49-C477-46B3-B110-1B73A64E45EA}" srcOrd="0" destOrd="0" presId="urn:microsoft.com/office/officeart/2005/8/layout/vList5"/>
    <dgm:cxn modelId="{F14AEB06-8AD1-F148-84B5-7C81BE3A4EDB}" type="presParOf" srcId="{49675153-D3EF-4004-8B4C-952C8CEACB56}" destId="{9CD22C8C-0D58-4DA0-AEB7-C4C27888120D}" srcOrd="1" destOrd="0" presId="urn:microsoft.com/office/officeart/2005/8/layout/vList5"/>
    <dgm:cxn modelId="{40B3663E-BA1D-0F46-A631-95A21CDC4238}" type="presParOf" srcId="{93182836-79BF-41EF-9CDA-65EF409364A1}" destId="{0CB83841-8C2D-4394-855C-83CA2FF7DFCC}" srcOrd="13" destOrd="0" presId="urn:microsoft.com/office/officeart/2005/8/layout/vList5"/>
    <dgm:cxn modelId="{622BF7AF-C792-BC44-975A-F9BE0F7F3244}" type="presParOf" srcId="{93182836-79BF-41EF-9CDA-65EF409364A1}" destId="{8231EA91-497F-4F0F-8C25-5CC4355C5646}" srcOrd="14" destOrd="0" presId="urn:microsoft.com/office/officeart/2005/8/layout/vList5"/>
    <dgm:cxn modelId="{AA3CFB13-204E-E742-AE60-31CCEFF3DACD}" type="presParOf" srcId="{8231EA91-497F-4F0F-8C25-5CC4355C5646}" destId="{E9380CCB-DBFB-4F5F-A29E-D3290663AFCB}" srcOrd="0" destOrd="0" presId="urn:microsoft.com/office/officeart/2005/8/layout/vList5"/>
    <dgm:cxn modelId="{6F0FADA3-954A-3448-A90E-21036C9CBF00}" type="presParOf" srcId="{8231EA91-497F-4F0F-8C25-5CC4355C5646}" destId="{759B95A3-7729-4BBB-99BB-00F51EC19306}" srcOrd="1" destOrd="0" presId="urn:microsoft.com/office/officeart/2005/8/layout/vList5"/>
    <dgm:cxn modelId="{DE142F6F-630B-6242-9F11-E57559AAA742}" type="presParOf" srcId="{93182836-79BF-41EF-9CDA-65EF409364A1}" destId="{BE48D68B-B6A3-4350-B324-0FD210474D9A}" srcOrd="15" destOrd="0" presId="urn:microsoft.com/office/officeart/2005/8/layout/vList5"/>
    <dgm:cxn modelId="{E0D1574F-CB1C-C148-8E7D-B3DCAE69E45B}" type="presParOf" srcId="{93182836-79BF-41EF-9CDA-65EF409364A1}" destId="{E5FC5428-5931-4220-AF30-4FB771F40C2D}" srcOrd="16" destOrd="0" presId="urn:microsoft.com/office/officeart/2005/8/layout/vList5"/>
    <dgm:cxn modelId="{2B72D61C-D64A-1944-A854-12F4DB9A77E1}" type="presParOf" srcId="{E5FC5428-5931-4220-AF30-4FB771F40C2D}" destId="{8A3CECD0-A1D8-4BA7-81CF-3FA493D16826}" srcOrd="0" destOrd="0" presId="urn:microsoft.com/office/officeart/2005/8/layout/vList5"/>
    <dgm:cxn modelId="{2825BA31-C049-5E46-9B1A-8E894709E8D5}" type="presParOf" srcId="{E5FC5428-5931-4220-AF30-4FB771F40C2D}" destId="{94C55EC4-2160-42DA-8189-0EFD5C3ADF81}" srcOrd="1" destOrd="0" presId="urn:microsoft.com/office/officeart/2005/8/layout/vList5"/>
    <dgm:cxn modelId="{38830B04-C7D2-0346-8680-5DCD64F8ADCD}" type="presParOf" srcId="{93182836-79BF-41EF-9CDA-65EF409364A1}" destId="{0286EB48-1C2F-43FB-9101-2C9FC13DDCC8}" srcOrd="17" destOrd="0" presId="urn:microsoft.com/office/officeart/2005/8/layout/vList5"/>
    <dgm:cxn modelId="{05D87781-AF35-1940-8056-ACCAF8E00A6F}" type="presParOf" srcId="{93182836-79BF-41EF-9CDA-65EF409364A1}" destId="{0424BAC2-278B-4CD1-97E8-56A5E21E2A35}" srcOrd="18" destOrd="0" presId="urn:microsoft.com/office/officeart/2005/8/layout/vList5"/>
    <dgm:cxn modelId="{CA53254C-3B69-9A4D-A986-D0F3CC8F8A9E}" type="presParOf" srcId="{0424BAC2-278B-4CD1-97E8-56A5E21E2A35}" destId="{CCC92D92-D9C8-46E6-9662-1FC5A5E37FCB}" srcOrd="0" destOrd="0" presId="urn:microsoft.com/office/officeart/2005/8/layout/vList5"/>
    <dgm:cxn modelId="{D4D197D3-7D93-DB48-BD6F-88FE9FAF4EC6}" type="presParOf" srcId="{0424BAC2-278B-4CD1-97E8-56A5E21E2A35}" destId="{F7D31310-C5BA-4600-B3B9-2BE5D4EAC643}" srcOrd="1" destOrd="0" presId="urn:microsoft.com/office/officeart/2005/8/layout/vList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2BA1E0-E3BF-465A-AA46-04FCE54ADBD4}" type="doc">
      <dgm:prSet loTypeId="urn:microsoft.com/office/officeart/2005/8/layout/rings+Icon" loCatId="officeonline" qsTypeId="urn:microsoft.com/office/officeart/2005/8/quickstyle/3d2" qsCatId="3D" csTypeId="urn:microsoft.com/office/officeart/2005/8/colors/colorful3" csCatId="colorful" phldr="1"/>
      <dgm:spPr/>
      <dgm:t>
        <a:bodyPr/>
        <a:lstStyle/>
        <a:p>
          <a:endParaRPr lang="en-GB"/>
        </a:p>
      </dgm:t>
    </dgm:pt>
    <dgm:pt modelId="{D963652B-6553-4B26-88ED-3D5CD92D46BE}">
      <dgm:prSet phldrT="[Text]" custT="1"/>
      <dgm:spPr/>
      <dgm:t>
        <a:bodyPr/>
        <a:lstStyle/>
        <a:p>
          <a:r>
            <a:rPr lang="en-US" sz="1050" b="1" baseline="30000">
              <a:latin typeface="Candara" panose="020E0502030303020204" pitchFamily="34" charset="0"/>
            </a:rPr>
            <a:t>1 </a:t>
          </a:r>
          <a:r>
            <a:rPr lang="en-US" sz="1050">
              <a:latin typeface="Candara" panose="020E0502030303020204" pitchFamily="34" charset="0"/>
            </a:rPr>
            <a:t>Sheffield Children’s Hospital NHS Foundation Trust</a:t>
          </a:r>
          <a:endParaRPr lang="en-GB" sz="1050">
            <a:latin typeface="Candara" panose="020E0502030303020204" pitchFamily="34" charset="0"/>
          </a:endParaRPr>
        </a:p>
      </dgm:t>
    </dgm:pt>
    <dgm:pt modelId="{075C3679-EE67-4894-97DC-6569F7CD01FB}" type="parTrans" cxnId="{8EFDDC4E-1445-4BE1-B7DB-752BAE43F53E}">
      <dgm:prSet/>
      <dgm:spPr/>
      <dgm:t>
        <a:bodyPr/>
        <a:lstStyle/>
        <a:p>
          <a:endParaRPr lang="en-GB"/>
        </a:p>
      </dgm:t>
    </dgm:pt>
    <dgm:pt modelId="{FD2D7F1B-A8D1-4054-A7FA-EDB5723FBD9F}" type="sibTrans" cxnId="{8EFDDC4E-1445-4BE1-B7DB-752BAE43F53E}">
      <dgm:prSet/>
      <dgm:spPr/>
      <dgm:t>
        <a:bodyPr/>
        <a:lstStyle/>
        <a:p>
          <a:endParaRPr lang="en-GB"/>
        </a:p>
      </dgm:t>
    </dgm:pt>
    <dgm:pt modelId="{0C0F41F7-691A-4FE2-AB41-D3D7E002FD20}">
      <dgm:prSet phldrT="[Text]" custT="1"/>
      <dgm:spPr/>
      <dgm:t>
        <a:bodyPr/>
        <a:lstStyle/>
        <a:p>
          <a:r>
            <a:rPr lang="en-US" sz="1050" b="1" baseline="30000">
              <a:latin typeface="Candara" panose="020E0502030303020204" pitchFamily="34" charset="0"/>
            </a:rPr>
            <a:t>2 </a:t>
          </a:r>
          <a:r>
            <a:rPr lang="en-GB" sz="1050" b="0" i="0" u="none">
              <a:latin typeface="Candara" panose="020E0502030303020204" pitchFamily="34" charset="0"/>
            </a:rPr>
            <a:t>University College London Hospitals NHS Foundation Trust</a:t>
          </a:r>
          <a:endParaRPr lang="en-GB" sz="1050">
            <a:latin typeface="Candara" panose="020E0502030303020204" pitchFamily="34" charset="0"/>
          </a:endParaRPr>
        </a:p>
      </dgm:t>
    </dgm:pt>
    <dgm:pt modelId="{E3AC4DC5-43F5-4A6A-AE9D-8B63E2A069D9}" type="parTrans" cxnId="{98D27CA7-523F-4ADB-B801-897E0B41B038}">
      <dgm:prSet/>
      <dgm:spPr/>
      <dgm:t>
        <a:bodyPr/>
        <a:lstStyle/>
        <a:p>
          <a:endParaRPr lang="en-GB"/>
        </a:p>
      </dgm:t>
    </dgm:pt>
    <dgm:pt modelId="{B0D5132F-CBC6-46EF-AB08-6F5795FEE572}" type="sibTrans" cxnId="{98D27CA7-523F-4ADB-B801-897E0B41B038}">
      <dgm:prSet/>
      <dgm:spPr/>
      <dgm:t>
        <a:bodyPr/>
        <a:lstStyle/>
        <a:p>
          <a:endParaRPr lang="en-GB"/>
        </a:p>
      </dgm:t>
    </dgm:pt>
    <dgm:pt modelId="{926B2CAF-2D88-4C7A-96C1-C41D92EA3BD1}">
      <dgm:prSet phldrT="[Text]" custT="1"/>
      <dgm:spPr/>
      <dgm:t>
        <a:bodyPr/>
        <a:lstStyle/>
        <a:p>
          <a:r>
            <a:rPr lang="en-US" sz="1050" b="1" baseline="30000">
              <a:latin typeface="Candara" panose="020E0502030303020204" pitchFamily="34" charset="0"/>
            </a:rPr>
            <a:t>3 </a:t>
          </a:r>
          <a:r>
            <a:rPr lang="en-US" sz="1050">
              <a:latin typeface="Candara" panose="020E0502030303020204" pitchFamily="34" charset="0"/>
            </a:rPr>
            <a:t>University of Sheffield</a:t>
          </a:r>
          <a:endParaRPr lang="en-GB" sz="1050">
            <a:latin typeface="Candara" panose="020E0502030303020204" pitchFamily="34" charset="0"/>
          </a:endParaRPr>
        </a:p>
      </dgm:t>
    </dgm:pt>
    <dgm:pt modelId="{9ADD2C96-777C-470D-B17F-118E7B414F67}" type="parTrans" cxnId="{AD4AA840-626D-4317-813A-5D09C67D6CF2}">
      <dgm:prSet/>
      <dgm:spPr/>
      <dgm:t>
        <a:bodyPr/>
        <a:lstStyle/>
        <a:p>
          <a:endParaRPr lang="en-GB"/>
        </a:p>
      </dgm:t>
    </dgm:pt>
    <dgm:pt modelId="{A2F06F19-C256-409F-A6D6-2EC3CA2F51AE}" type="sibTrans" cxnId="{AD4AA840-626D-4317-813A-5D09C67D6CF2}">
      <dgm:prSet/>
      <dgm:spPr/>
      <dgm:t>
        <a:bodyPr/>
        <a:lstStyle/>
        <a:p>
          <a:endParaRPr lang="en-GB"/>
        </a:p>
      </dgm:t>
    </dgm:pt>
    <dgm:pt modelId="{F1458EEC-AB25-4C07-817E-9E009FF30C49}">
      <dgm:prSet phldrT="[Text]" custT="1"/>
      <dgm:spPr/>
      <dgm:t>
        <a:bodyPr/>
        <a:lstStyle/>
        <a:p>
          <a:r>
            <a:rPr lang="en-US" sz="1050" b="1" baseline="30000">
              <a:latin typeface="Candara" panose="020E0502030303020204" pitchFamily="34" charset="0"/>
            </a:rPr>
            <a:t>4 </a:t>
          </a:r>
          <a:r>
            <a:rPr lang="en-US" sz="1050">
              <a:latin typeface="Candara" panose="020E0502030303020204" pitchFamily="34" charset="0"/>
            </a:rPr>
            <a:t>Northern General Hospital</a:t>
          </a:r>
          <a:endParaRPr lang="en-GB" sz="1050">
            <a:latin typeface="Candara" panose="020E0502030303020204" pitchFamily="34" charset="0"/>
          </a:endParaRPr>
        </a:p>
      </dgm:t>
    </dgm:pt>
    <dgm:pt modelId="{00B036A4-9AE6-4DAC-B178-117812FCBCB6}" type="parTrans" cxnId="{803A95A9-BFC6-4452-BF84-59215E837F46}">
      <dgm:prSet/>
      <dgm:spPr/>
      <dgm:t>
        <a:bodyPr/>
        <a:lstStyle/>
        <a:p>
          <a:endParaRPr lang="en-GB"/>
        </a:p>
      </dgm:t>
    </dgm:pt>
    <dgm:pt modelId="{D88ADA16-ED48-4A32-9FC4-E4BB1D9287D5}" type="sibTrans" cxnId="{803A95A9-BFC6-4452-BF84-59215E837F46}">
      <dgm:prSet/>
      <dgm:spPr/>
      <dgm:t>
        <a:bodyPr/>
        <a:lstStyle/>
        <a:p>
          <a:endParaRPr lang="en-GB"/>
        </a:p>
      </dgm:t>
    </dgm:pt>
    <dgm:pt modelId="{DCD31EDF-789D-4D80-95B1-8BFCB6F27A8A}">
      <dgm:prSet phldrT="[Text]" custT="1"/>
      <dgm:spPr/>
      <dgm:t>
        <a:bodyPr/>
        <a:lstStyle/>
        <a:p>
          <a:r>
            <a:rPr lang="en-US" sz="1050" b="1" baseline="30000">
              <a:latin typeface="Candara" panose="020E0502030303020204" pitchFamily="34" charset="0"/>
            </a:rPr>
            <a:t>5 </a:t>
          </a:r>
          <a:r>
            <a:rPr lang="en-US" sz="1050">
              <a:latin typeface="Candara" panose="020E0502030303020204" pitchFamily="34" charset="0"/>
            </a:rPr>
            <a:t>Sheffield Hallam University </a:t>
          </a:r>
          <a:endParaRPr lang="en-GB" sz="1050">
            <a:latin typeface="Candara" panose="020E0502030303020204" pitchFamily="34" charset="0"/>
          </a:endParaRPr>
        </a:p>
      </dgm:t>
    </dgm:pt>
    <dgm:pt modelId="{A5CBAD9A-898E-4740-97DE-18705FF71DF9}" type="parTrans" cxnId="{1E870F49-BF8D-446D-B05B-2C7479EE16AD}">
      <dgm:prSet/>
      <dgm:spPr/>
      <dgm:t>
        <a:bodyPr/>
        <a:lstStyle/>
        <a:p>
          <a:endParaRPr lang="en-GB"/>
        </a:p>
      </dgm:t>
    </dgm:pt>
    <dgm:pt modelId="{0720A61B-B931-439F-B8A8-DEE13076A7E9}" type="sibTrans" cxnId="{1E870F49-BF8D-446D-B05B-2C7479EE16AD}">
      <dgm:prSet/>
      <dgm:spPr/>
      <dgm:t>
        <a:bodyPr/>
        <a:lstStyle/>
        <a:p>
          <a:endParaRPr lang="en-GB"/>
        </a:p>
      </dgm:t>
    </dgm:pt>
    <dgm:pt modelId="{8CC5210D-FFDE-4137-8729-3CA38AD7B385}">
      <dgm:prSet phldrT="[Text]" custT="1"/>
      <dgm:spPr/>
      <dgm:t>
        <a:bodyPr/>
        <a:lstStyle/>
        <a:p>
          <a:r>
            <a:rPr lang="en-GB" sz="1050" baseline="30000">
              <a:latin typeface="Candara" panose="020E0502030303020204" pitchFamily="34" charset="0"/>
            </a:rPr>
            <a:t>6 </a:t>
          </a:r>
          <a:r>
            <a:rPr lang="en-GB" sz="1050">
              <a:latin typeface="Candara" panose="020E0502030303020204" pitchFamily="34" charset="0"/>
            </a:rPr>
            <a:t>Sheffield Teaching Hospitals NHS Foundation Trust</a:t>
          </a:r>
        </a:p>
      </dgm:t>
    </dgm:pt>
    <dgm:pt modelId="{BBFBF961-4DEA-45FE-AD7D-5C00A3FF095B}" type="parTrans" cxnId="{DF7D9DBE-5A7A-4C99-BE5F-50DABEC9C6FD}">
      <dgm:prSet/>
      <dgm:spPr/>
      <dgm:t>
        <a:bodyPr/>
        <a:lstStyle/>
        <a:p>
          <a:endParaRPr lang="en-GB"/>
        </a:p>
      </dgm:t>
    </dgm:pt>
    <dgm:pt modelId="{AD55D187-107F-4636-AA72-9B5D901BD3A9}" type="sibTrans" cxnId="{DF7D9DBE-5A7A-4C99-BE5F-50DABEC9C6FD}">
      <dgm:prSet/>
      <dgm:spPr/>
      <dgm:t>
        <a:bodyPr/>
        <a:lstStyle/>
        <a:p>
          <a:endParaRPr lang="en-GB"/>
        </a:p>
      </dgm:t>
    </dgm:pt>
    <dgm:pt modelId="{5FEE2A6F-C872-464F-BBC4-B21A93DCD633}" type="pres">
      <dgm:prSet presAssocID="{4F2BA1E0-E3BF-465A-AA46-04FCE54ADBD4}" presName="Name0" presStyleCnt="0">
        <dgm:presLayoutVars>
          <dgm:chMax val="7"/>
          <dgm:dir/>
          <dgm:resizeHandles val="exact"/>
        </dgm:presLayoutVars>
      </dgm:prSet>
      <dgm:spPr/>
      <dgm:t>
        <a:bodyPr/>
        <a:lstStyle/>
        <a:p>
          <a:endParaRPr lang="en-GB"/>
        </a:p>
      </dgm:t>
    </dgm:pt>
    <dgm:pt modelId="{CAE4FD23-1211-4DC4-805D-0FE3284484F0}" type="pres">
      <dgm:prSet presAssocID="{4F2BA1E0-E3BF-465A-AA46-04FCE54ADBD4}" presName="ellipse1" presStyleLbl="vennNode1" presStyleIdx="0" presStyleCnt="6" custLinFactNeighborX="2915">
        <dgm:presLayoutVars>
          <dgm:bulletEnabled val="1"/>
        </dgm:presLayoutVars>
      </dgm:prSet>
      <dgm:spPr/>
      <dgm:t>
        <a:bodyPr/>
        <a:lstStyle/>
        <a:p>
          <a:endParaRPr lang="en-GB"/>
        </a:p>
      </dgm:t>
    </dgm:pt>
    <dgm:pt modelId="{EFB2D280-4810-446D-BCCF-54C327237239}" type="pres">
      <dgm:prSet presAssocID="{4F2BA1E0-E3BF-465A-AA46-04FCE54ADBD4}" presName="ellipse2" presStyleLbl="vennNode1" presStyleIdx="1" presStyleCnt="6" custLinFactNeighborX="2915">
        <dgm:presLayoutVars>
          <dgm:bulletEnabled val="1"/>
        </dgm:presLayoutVars>
      </dgm:prSet>
      <dgm:spPr/>
      <dgm:t>
        <a:bodyPr/>
        <a:lstStyle/>
        <a:p>
          <a:endParaRPr lang="en-GB"/>
        </a:p>
      </dgm:t>
    </dgm:pt>
    <dgm:pt modelId="{B7BE07B1-24D4-4520-9F71-E3F9B4175FDF}" type="pres">
      <dgm:prSet presAssocID="{4F2BA1E0-E3BF-465A-AA46-04FCE54ADBD4}" presName="ellipse3" presStyleLbl="vennNode1" presStyleIdx="2" presStyleCnt="6" custLinFactNeighborX="2915">
        <dgm:presLayoutVars>
          <dgm:bulletEnabled val="1"/>
        </dgm:presLayoutVars>
      </dgm:prSet>
      <dgm:spPr/>
      <dgm:t>
        <a:bodyPr/>
        <a:lstStyle/>
        <a:p>
          <a:endParaRPr lang="en-GB"/>
        </a:p>
      </dgm:t>
    </dgm:pt>
    <dgm:pt modelId="{D9B0557F-DF83-48FD-87FC-E562E5518485}" type="pres">
      <dgm:prSet presAssocID="{4F2BA1E0-E3BF-465A-AA46-04FCE54ADBD4}" presName="ellipse4" presStyleLbl="vennNode1" presStyleIdx="3" presStyleCnt="6" custLinFactNeighborX="2915">
        <dgm:presLayoutVars>
          <dgm:bulletEnabled val="1"/>
        </dgm:presLayoutVars>
      </dgm:prSet>
      <dgm:spPr/>
      <dgm:t>
        <a:bodyPr/>
        <a:lstStyle/>
        <a:p>
          <a:endParaRPr lang="en-GB"/>
        </a:p>
      </dgm:t>
    </dgm:pt>
    <dgm:pt modelId="{F468D38F-909A-4BAA-9EA3-9DCE8477A0E5}" type="pres">
      <dgm:prSet presAssocID="{4F2BA1E0-E3BF-465A-AA46-04FCE54ADBD4}" presName="ellipse5" presStyleLbl="vennNode1" presStyleIdx="4" presStyleCnt="6">
        <dgm:presLayoutVars>
          <dgm:bulletEnabled val="1"/>
        </dgm:presLayoutVars>
      </dgm:prSet>
      <dgm:spPr/>
      <dgm:t>
        <a:bodyPr/>
        <a:lstStyle/>
        <a:p>
          <a:endParaRPr lang="en-GB"/>
        </a:p>
      </dgm:t>
    </dgm:pt>
    <dgm:pt modelId="{22E5840A-DF37-414C-A0EA-5BEB2244670A}" type="pres">
      <dgm:prSet presAssocID="{4F2BA1E0-E3BF-465A-AA46-04FCE54ADBD4}" presName="ellipse6" presStyleLbl="vennNode1" presStyleIdx="5" presStyleCnt="6">
        <dgm:presLayoutVars>
          <dgm:bulletEnabled val="1"/>
        </dgm:presLayoutVars>
      </dgm:prSet>
      <dgm:spPr/>
      <dgm:t>
        <a:bodyPr/>
        <a:lstStyle/>
        <a:p>
          <a:endParaRPr lang="en-GB"/>
        </a:p>
      </dgm:t>
    </dgm:pt>
  </dgm:ptLst>
  <dgm:cxnLst>
    <dgm:cxn modelId="{2CC391A8-EFFE-D044-8408-E736F73863AB}" type="presOf" srcId="{0C0F41F7-691A-4FE2-AB41-D3D7E002FD20}" destId="{EFB2D280-4810-446D-BCCF-54C327237239}" srcOrd="0" destOrd="0" presId="urn:microsoft.com/office/officeart/2005/8/layout/rings+Icon"/>
    <dgm:cxn modelId="{9E3680ED-D016-BA4C-BDC0-CDB400610523}" type="presOf" srcId="{F1458EEC-AB25-4C07-817E-9E009FF30C49}" destId="{D9B0557F-DF83-48FD-87FC-E562E5518485}" srcOrd="0" destOrd="0" presId="urn:microsoft.com/office/officeart/2005/8/layout/rings+Icon"/>
    <dgm:cxn modelId="{DF7D9DBE-5A7A-4C99-BE5F-50DABEC9C6FD}" srcId="{4F2BA1E0-E3BF-465A-AA46-04FCE54ADBD4}" destId="{8CC5210D-FFDE-4137-8729-3CA38AD7B385}" srcOrd="5" destOrd="0" parTransId="{BBFBF961-4DEA-45FE-AD7D-5C00A3FF095B}" sibTransId="{AD55D187-107F-4636-AA72-9B5D901BD3A9}"/>
    <dgm:cxn modelId="{98D27CA7-523F-4ADB-B801-897E0B41B038}" srcId="{4F2BA1E0-E3BF-465A-AA46-04FCE54ADBD4}" destId="{0C0F41F7-691A-4FE2-AB41-D3D7E002FD20}" srcOrd="1" destOrd="0" parTransId="{E3AC4DC5-43F5-4A6A-AE9D-8B63E2A069D9}" sibTransId="{B0D5132F-CBC6-46EF-AB08-6F5795FEE572}"/>
    <dgm:cxn modelId="{AD4AA840-626D-4317-813A-5D09C67D6CF2}" srcId="{4F2BA1E0-E3BF-465A-AA46-04FCE54ADBD4}" destId="{926B2CAF-2D88-4C7A-96C1-C41D92EA3BD1}" srcOrd="2" destOrd="0" parTransId="{9ADD2C96-777C-470D-B17F-118E7B414F67}" sibTransId="{A2F06F19-C256-409F-A6D6-2EC3CA2F51AE}"/>
    <dgm:cxn modelId="{803A95A9-BFC6-4452-BF84-59215E837F46}" srcId="{4F2BA1E0-E3BF-465A-AA46-04FCE54ADBD4}" destId="{F1458EEC-AB25-4C07-817E-9E009FF30C49}" srcOrd="3" destOrd="0" parTransId="{00B036A4-9AE6-4DAC-B178-117812FCBCB6}" sibTransId="{D88ADA16-ED48-4A32-9FC4-E4BB1D9287D5}"/>
    <dgm:cxn modelId="{E9B04F63-D65E-5D4A-A780-CB7667FDEFFE}" type="presOf" srcId="{926B2CAF-2D88-4C7A-96C1-C41D92EA3BD1}" destId="{B7BE07B1-24D4-4520-9F71-E3F9B4175FDF}" srcOrd="0" destOrd="0" presId="urn:microsoft.com/office/officeart/2005/8/layout/rings+Icon"/>
    <dgm:cxn modelId="{8EFDDC4E-1445-4BE1-B7DB-752BAE43F53E}" srcId="{4F2BA1E0-E3BF-465A-AA46-04FCE54ADBD4}" destId="{D963652B-6553-4B26-88ED-3D5CD92D46BE}" srcOrd="0" destOrd="0" parTransId="{075C3679-EE67-4894-97DC-6569F7CD01FB}" sibTransId="{FD2D7F1B-A8D1-4054-A7FA-EDB5723FBD9F}"/>
    <dgm:cxn modelId="{3350E970-245C-A744-9EE8-B759D8E86904}" type="presOf" srcId="{DCD31EDF-789D-4D80-95B1-8BFCB6F27A8A}" destId="{F468D38F-909A-4BAA-9EA3-9DCE8477A0E5}" srcOrd="0" destOrd="0" presId="urn:microsoft.com/office/officeart/2005/8/layout/rings+Icon"/>
    <dgm:cxn modelId="{07EFCFEC-3BCF-7149-A6B5-231C1E3496CD}" type="presOf" srcId="{4F2BA1E0-E3BF-465A-AA46-04FCE54ADBD4}" destId="{5FEE2A6F-C872-464F-BBC4-B21A93DCD633}" srcOrd="0" destOrd="0" presId="urn:microsoft.com/office/officeart/2005/8/layout/rings+Icon"/>
    <dgm:cxn modelId="{0E40AE45-03BE-DC47-916D-474F33790E49}" type="presOf" srcId="{D963652B-6553-4B26-88ED-3D5CD92D46BE}" destId="{CAE4FD23-1211-4DC4-805D-0FE3284484F0}" srcOrd="0" destOrd="0" presId="urn:microsoft.com/office/officeart/2005/8/layout/rings+Icon"/>
    <dgm:cxn modelId="{920CB209-6B04-0B43-93EA-C8E73EF5EBA0}" type="presOf" srcId="{8CC5210D-FFDE-4137-8729-3CA38AD7B385}" destId="{22E5840A-DF37-414C-A0EA-5BEB2244670A}" srcOrd="0" destOrd="0" presId="urn:microsoft.com/office/officeart/2005/8/layout/rings+Icon"/>
    <dgm:cxn modelId="{1E870F49-BF8D-446D-B05B-2C7479EE16AD}" srcId="{4F2BA1E0-E3BF-465A-AA46-04FCE54ADBD4}" destId="{DCD31EDF-789D-4D80-95B1-8BFCB6F27A8A}" srcOrd="4" destOrd="0" parTransId="{A5CBAD9A-898E-4740-97DE-18705FF71DF9}" sibTransId="{0720A61B-B931-439F-B8A8-DEE13076A7E9}"/>
    <dgm:cxn modelId="{3F95FDD8-A205-534C-9B35-CD9419EF2361}" type="presParOf" srcId="{5FEE2A6F-C872-464F-BBC4-B21A93DCD633}" destId="{CAE4FD23-1211-4DC4-805D-0FE3284484F0}" srcOrd="0" destOrd="0" presId="urn:microsoft.com/office/officeart/2005/8/layout/rings+Icon"/>
    <dgm:cxn modelId="{BC7C39E8-7A89-C44F-86E6-C9B8674412A5}" type="presParOf" srcId="{5FEE2A6F-C872-464F-BBC4-B21A93DCD633}" destId="{EFB2D280-4810-446D-BCCF-54C327237239}" srcOrd="1" destOrd="0" presId="urn:microsoft.com/office/officeart/2005/8/layout/rings+Icon"/>
    <dgm:cxn modelId="{E2D3188C-8A5B-FC4C-8EF0-CD9B723C85F2}" type="presParOf" srcId="{5FEE2A6F-C872-464F-BBC4-B21A93DCD633}" destId="{B7BE07B1-24D4-4520-9F71-E3F9B4175FDF}" srcOrd="2" destOrd="0" presId="urn:microsoft.com/office/officeart/2005/8/layout/rings+Icon"/>
    <dgm:cxn modelId="{D8656FD4-75E7-714F-AF7C-EAF3FFE42368}" type="presParOf" srcId="{5FEE2A6F-C872-464F-BBC4-B21A93DCD633}" destId="{D9B0557F-DF83-48FD-87FC-E562E5518485}" srcOrd="3" destOrd="0" presId="urn:microsoft.com/office/officeart/2005/8/layout/rings+Icon"/>
    <dgm:cxn modelId="{1ACE1E33-6B8E-E54F-BB3B-41A620FD70AF}" type="presParOf" srcId="{5FEE2A6F-C872-464F-BBC4-B21A93DCD633}" destId="{F468D38F-909A-4BAA-9EA3-9DCE8477A0E5}" srcOrd="4" destOrd="0" presId="urn:microsoft.com/office/officeart/2005/8/layout/rings+Icon"/>
    <dgm:cxn modelId="{91CB2CEA-8DD7-3B42-A183-5950B8ED390F}" type="presParOf" srcId="{5FEE2A6F-C872-464F-BBC4-B21A93DCD633}" destId="{22E5840A-DF37-414C-A0EA-5BEB2244670A}" srcOrd="5" destOrd="0" presId="urn:microsoft.com/office/officeart/2005/8/layout/rings+Icon"/>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4CBFE34-14AB-4202-B930-AE6220D8D0CF}" type="doc">
      <dgm:prSet loTypeId="urn:microsoft.com/office/officeart/2005/8/layout/hierarchy3" loCatId="hierarchy" qsTypeId="urn:microsoft.com/office/officeart/2005/8/quickstyle/3d3" qsCatId="3D" csTypeId="urn:microsoft.com/office/officeart/2005/8/colors/colorful3" csCatId="colorful" phldr="1"/>
      <dgm:spPr/>
      <dgm:t>
        <a:bodyPr/>
        <a:lstStyle/>
        <a:p>
          <a:endParaRPr lang="en-GB"/>
        </a:p>
      </dgm:t>
    </dgm:pt>
    <dgm:pt modelId="{945D3D41-21B6-4FFC-A601-9DE30BBBCABA}">
      <dgm:prSet phldrT="[Text]"/>
      <dgm:spPr>
        <a:effectLst>
          <a:outerShdw blurRad="40000" dist="23000" dir="5400000" rotWithShape="0">
            <a:schemeClr val="bg1">
              <a:lumMod val="85000"/>
              <a:alpha val="35000"/>
            </a:schemeClr>
          </a:outerShdw>
        </a:effectLst>
        <a:scene3d>
          <a:camera prst="orthographicFront">
            <a:rot lat="0" lon="0" rev="0"/>
          </a:camera>
          <a:lightRig rig="contrasting" dir="t">
            <a:rot lat="0" lon="0" rev="1200000"/>
          </a:lightRig>
        </a:scene3d>
        <a:sp3d contourW="19050" prstMaterial="metal">
          <a:bevelT w="88900" h="203200"/>
          <a:bevelB w="165100" h="254000"/>
          <a:contourClr>
            <a:schemeClr val="bg1">
              <a:lumMod val="75000"/>
            </a:schemeClr>
          </a:contourClr>
        </a:sp3d>
      </dgm:spPr>
      <dgm:t>
        <a:bodyPr/>
        <a:lstStyle/>
        <a:p>
          <a:r>
            <a:rPr lang="en-US">
              <a:latin typeface="+mj-lt"/>
            </a:rPr>
            <a:t>Physical</a:t>
          </a:r>
          <a:endParaRPr lang="en-GB">
            <a:latin typeface="+mj-lt"/>
          </a:endParaRPr>
        </a:p>
      </dgm:t>
    </dgm:pt>
    <dgm:pt modelId="{CF1DFD43-B3AE-4AAF-BBC4-49BEEC0DD064}" type="parTrans" cxnId="{22713CC6-1DDC-4FC0-80C1-BBCBEF74639B}">
      <dgm:prSet/>
      <dgm:spPr/>
      <dgm:t>
        <a:bodyPr/>
        <a:lstStyle/>
        <a:p>
          <a:endParaRPr lang="en-GB"/>
        </a:p>
      </dgm:t>
    </dgm:pt>
    <dgm:pt modelId="{29C843A7-B063-4A7D-8CEE-C7B82BAFA8CE}" type="sibTrans" cxnId="{22713CC6-1DDC-4FC0-80C1-BBCBEF74639B}">
      <dgm:prSet/>
      <dgm:spPr/>
      <dgm:t>
        <a:bodyPr/>
        <a:lstStyle/>
        <a:p>
          <a:endParaRPr lang="en-GB"/>
        </a:p>
      </dgm:t>
    </dgm:pt>
    <dgm:pt modelId="{220BB1B4-6A87-4747-A9AE-4FBBDDE58FD2}">
      <dgm:prSet phldrT="[Text]" custT="1"/>
      <dgm:spPr>
        <a:solidFill>
          <a:schemeClr val="accent3">
            <a:lumMod val="40000"/>
            <a:lumOff val="60000"/>
          </a:schemeClr>
        </a:solidFill>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gm:spPr>
      <dgm:t>
        <a:bodyPr/>
        <a:lstStyle/>
        <a:p>
          <a:r>
            <a:rPr lang="en-US" sz="1050" b="1">
              <a:latin typeface="+mj-lt"/>
            </a:rPr>
            <a:t>Cardiovascular:</a:t>
          </a:r>
        </a:p>
        <a:p>
          <a:r>
            <a:rPr lang="en-US" sz="1050">
              <a:latin typeface="+mj-lt"/>
            </a:rPr>
            <a:t>Hypertension</a:t>
          </a:r>
        </a:p>
        <a:p>
          <a:r>
            <a:rPr lang="en-US" sz="1050">
              <a:latin typeface="+mj-lt"/>
            </a:rPr>
            <a:t>Heart disease                                     </a:t>
          </a:r>
          <a:endParaRPr lang="en-GB" sz="1050">
            <a:latin typeface="+mj-lt"/>
          </a:endParaRPr>
        </a:p>
      </dgm:t>
    </dgm:pt>
    <dgm:pt modelId="{68D3A7F6-CFCC-4BCB-91EB-5E36DFA27614}" type="parTrans" cxnId="{49A427B5-5CA2-45F4-AF64-AAF4A49B2AC9}">
      <dgm:prSet/>
      <dgm:spPr>
        <a:ln>
          <a:solidFill>
            <a:schemeClr val="accent3">
              <a:lumMod val="75000"/>
            </a:schemeClr>
          </a:solidFill>
        </a:ln>
      </dgm:spPr>
      <dgm:t>
        <a:bodyPr/>
        <a:lstStyle/>
        <a:p>
          <a:endParaRPr lang="en-GB"/>
        </a:p>
      </dgm:t>
    </dgm:pt>
    <dgm:pt modelId="{098A5E6E-52F2-4AAB-84CB-5E8030EDCA83}" type="sibTrans" cxnId="{49A427B5-5CA2-45F4-AF64-AAF4A49B2AC9}">
      <dgm:prSet/>
      <dgm:spPr/>
      <dgm:t>
        <a:bodyPr/>
        <a:lstStyle/>
        <a:p>
          <a:endParaRPr lang="en-GB"/>
        </a:p>
      </dgm:t>
    </dgm:pt>
    <dgm:pt modelId="{D7BB131F-D379-4618-8A58-CB9BB393EECA}">
      <dgm:prSet phldrT="[Text]" custT="1"/>
      <dgm:spPr>
        <a:solidFill>
          <a:schemeClr val="accent3">
            <a:lumMod val="40000"/>
            <a:lumOff val="60000"/>
            <a:alpha val="90000"/>
          </a:schemeClr>
        </a:solidFill>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gm:spPr>
      <dgm:t>
        <a:bodyPr/>
        <a:lstStyle/>
        <a:p>
          <a:r>
            <a:rPr lang="en-US" sz="1050" b="1">
              <a:latin typeface="+mj-lt"/>
            </a:rPr>
            <a:t>Metabolic:</a:t>
          </a:r>
        </a:p>
        <a:p>
          <a:r>
            <a:rPr lang="en-US" sz="1050">
              <a:latin typeface="+mj-lt"/>
            </a:rPr>
            <a:t>Hyperlipidaemia</a:t>
          </a:r>
        </a:p>
        <a:p>
          <a:r>
            <a:rPr lang="en-US" sz="1050">
              <a:latin typeface="+mj-lt"/>
            </a:rPr>
            <a:t>Insulin resistance</a:t>
          </a:r>
        </a:p>
        <a:p>
          <a:r>
            <a:rPr lang="en-US" sz="1050">
              <a:latin typeface="+mj-lt"/>
            </a:rPr>
            <a:t>Type 2 diabetes</a:t>
          </a:r>
        </a:p>
        <a:p>
          <a:r>
            <a:rPr lang="en-US" sz="1050" b="0">
              <a:latin typeface="+mj-lt"/>
            </a:rPr>
            <a:t>Polycystic Ovarian Syndrome </a:t>
          </a:r>
          <a:endParaRPr lang="en-GB" sz="1050" b="0">
            <a:latin typeface="+mj-lt"/>
          </a:endParaRPr>
        </a:p>
      </dgm:t>
    </dgm:pt>
    <dgm:pt modelId="{21490ACD-C6D0-475E-A01A-D47F640D4207}" type="parTrans" cxnId="{0AAA14A2-6618-4447-B971-33003D2E3DBE}">
      <dgm:prSet/>
      <dgm:spPr>
        <a:ln>
          <a:solidFill>
            <a:schemeClr val="accent3">
              <a:lumMod val="75000"/>
            </a:schemeClr>
          </a:solidFill>
        </a:ln>
      </dgm:spPr>
      <dgm:t>
        <a:bodyPr/>
        <a:lstStyle/>
        <a:p>
          <a:endParaRPr lang="en-GB"/>
        </a:p>
      </dgm:t>
    </dgm:pt>
    <dgm:pt modelId="{5A9B8C82-C5AF-4032-90FC-4901047B557A}" type="sibTrans" cxnId="{0AAA14A2-6618-4447-B971-33003D2E3DBE}">
      <dgm:prSet/>
      <dgm:spPr/>
      <dgm:t>
        <a:bodyPr/>
        <a:lstStyle/>
        <a:p>
          <a:endParaRPr lang="en-GB"/>
        </a:p>
      </dgm:t>
    </dgm:pt>
    <dgm:pt modelId="{7AE0E981-D27F-48B9-A6B9-677BA25C6C53}">
      <dgm:prSet phldrT="[Text]"/>
      <dgm:spPr>
        <a:effectLst>
          <a:outerShdw blurRad="40000" dist="23000" dir="5400000" rotWithShape="0">
            <a:schemeClr val="bg1">
              <a:lumMod val="85000"/>
              <a:alpha val="35000"/>
            </a:schemeClr>
          </a:outerShdw>
        </a:effectLst>
        <a:scene3d>
          <a:camera prst="orthographicFront">
            <a:rot lat="0" lon="0" rev="0"/>
          </a:camera>
          <a:lightRig rig="contrasting" dir="t">
            <a:rot lat="0" lon="0" rev="1200000"/>
          </a:lightRig>
        </a:scene3d>
        <a:sp3d contourW="19050" prstMaterial="metal">
          <a:bevelT w="88900" h="203200"/>
          <a:bevelB w="165100" h="254000"/>
          <a:contourClr>
            <a:schemeClr val="bg1">
              <a:lumMod val="75000"/>
            </a:schemeClr>
          </a:contourClr>
        </a:sp3d>
      </dgm:spPr>
      <dgm:t>
        <a:bodyPr/>
        <a:lstStyle/>
        <a:p>
          <a:r>
            <a:rPr lang="en-US">
              <a:latin typeface="+mj-lt"/>
            </a:rPr>
            <a:t>Psycho-social</a:t>
          </a:r>
          <a:endParaRPr lang="en-GB">
            <a:latin typeface="+mj-lt"/>
          </a:endParaRPr>
        </a:p>
      </dgm:t>
    </dgm:pt>
    <dgm:pt modelId="{F19ED861-4F0D-433D-AD54-F9E1C82F8B1C}" type="parTrans" cxnId="{10D07A52-9A92-4DAE-8370-5DCD9A077AC6}">
      <dgm:prSet/>
      <dgm:spPr/>
      <dgm:t>
        <a:bodyPr/>
        <a:lstStyle/>
        <a:p>
          <a:endParaRPr lang="en-GB"/>
        </a:p>
      </dgm:t>
    </dgm:pt>
    <dgm:pt modelId="{BE78AD76-5B06-4C77-B4FF-885E06251D17}" type="sibTrans" cxnId="{10D07A52-9A92-4DAE-8370-5DCD9A077AC6}">
      <dgm:prSet/>
      <dgm:spPr/>
      <dgm:t>
        <a:bodyPr/>
        <a:lstStyle/>
        <a:p>
          <a:endParaRPr lang="en-GB"/>
        </a:p>
      </dgm:t>
    </dgm:pt>
    <dgm:pt modelId="{96F87C28-DE54-4EE2-A2A3-0F8753BD4A07}">
      <dgm:prSet phldrT="[Text]" custT="1"/>
      <dgm:spPr>
        <a:solidFill>
          <a:schemeClr val="accent4">
            <a:lumMod val="20000"/>
            <a:lumOff val="80000"/>
            <a:alpha val="90000"/>
          </a:schemeClr>
        </a:solidFill>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gm:spPr>
      <dgm:t>
        <a:bodyPr/>
        <a:lstStyle/>
        <a:p>
          <a:r>
            <a:rPr lang="en-US" sz="1050">
              <a:latin typeface="+mj-lt"/>
            </a:rPr>
            <a:t>Social discrimination</a:t>
          </a:r>
          <a:endParaRPr lang="en-GB" sz="1050">
            <a:latin typeface="+mj-lt"/>
          </a:endParaRPr>
        </a:p>
      </dgm:t>
    </dgm:pt>
    <dgm:pt modelId="{5B85C25E-3885-4EE4-8106-D4BB20A9CA8C}" type="parTrans" cxnId="{A5E95A32-0397-4DA8-9F69-339CAEB4AB2D}">
      <dgm:prSet/>
      <dgm:spPr/>
      <dgm:t>
        <a:bodyPr/>
        <a:lstStyle/>
        <a:p>
          <a:endParaRPr lang="en-GB"/>
        </a:p>
      </dgm:t>
    </dgm:pt>
    <dgm:pt modelId="{621CA240-0FB9-457F-BCE2-1B3F3203AF8A}" type="sibTrans" cxnId="{A5E95A32-0397-4DA8-9F69-339CAEB4AB2D}">
      <dgm:prSet/>
      <dgm:spPr/>
      <dgm:t>
        <a:bodyPr/>
        <a:lstStyle/>
        <a:p>
          <a:endParaRPr lang="en-GB"/>
        </a:p>
      </dgm:t>
    </dgm:pt>
    <dgm:pt modelId="{CF4CC7B1-814C-4E4F-B764-0D493F822926}">
      <dgm:prSet phldrT="[Text]" custT="1"/>
      <dgm:spPr>
        <a:solidFill>
          <a:schemeClr val="accent4">
            <a:lumMod val="20000"/>
            <a:lumOff val="80000"/>
            <a:alpha val="90000"/>
          </a:schemeClr>
        </a:solidFill>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gm:spPr>
      <dgm:t>
        <a:bodyPr/>
        <a:lstStyle/>
        <a:p>
          <a:r>
            <a:rPr lang="en-US" sz="1050">
              <a:latin typeface="+mj-lt"/>
            </a:rPr>
            <a:t>Bullying</a:t>
          </a:r>
          <a:endParaRPr lang="en-GB" sz="1050">
            <a:latin typeface="+mj-lt"/>
          </a:endParaRPr>
        </a:p>
      </dgm:t>
    </dgm:pt>
    <dgm:pt modelId="{276CE69E-2F8C-4222-99F7-CB6431A34763}" type="parTrans" cxnId="{177B9D26-C9FD-405B-A76F-1F94854778BE}">
      <dgm:prSet/>
      <dgm:spPr/>
      <dgm:t>
        <a:bodyPr/>
        <a:lstStyle/>
        <a:p>
          <a:endParaRPr lang="en-GB"/>
        </a:p>
      </dgm:t>
    </dgm:pt>
    <dgm:pt modelId="{A94560F7-8F68-458C-844F-10CD8AE9FFC5}" type="sibTrans" cxnId="{177B9D26-C9FD-405B-A76F-1F94854778BE}">
      <dgm:prSet/>
      <dgm:spPr/>
      <dgm:t>
        <a:bodyPr/>
        <a:lstStyle/>
        <a:p>
          <a:endParaRPr lang="en-GB"/>
        </a:p>
      </dgm:t>
    </dgm:pt>
    <dgm:pt modelId="{BDB51E3D-EF9D-47E5-99AF-CCF48F9A0224}">
      <dgm:prSet phldrT="[Text]" custT="1"/>
      <dgm:spPr>
        <a:solidFill>
          <a:schemeClr val="accent4">
            <a:lumMod val="20000"/>
            <a:lumOff val="80000"/>
            <a:alpha val="90000"/>
          </a:schemeClr>
        </a:solidFill>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gm:spPr>
      <dgm:t>
        <a:bodyPr/>
        <a:lstStyle/>
        <a:p>
          <a:r>
            <a:rPr lang="en-US" sz="1050">
              <a:latin typeface="+mj-lt"/>
            </a:rPr>
            <a:t>Poor self-esteem</a:t>
          </a:r>
          <a:endParaRPr lang="en-GB" sz="1050">
            <a:latin typeface="+mj-lt"/>
          </a:endParaRPr>
        </a:p>
      </dgm:t>
    </dgm:pt>
    <dgm:pt modelId="{11F0340E-CC69-4600-B5C2-8A6ECC205C30}" type="parTrans" cxnId="{6A3CA870-5843-4825-B4AE-3D6F3031B691}">
      <dgm:prSet/>
      <dgm:spPr/>
      <dgm:t>
        <a:bodyPr/>
        <a:lstStyle/>
        <a:p>
          <a:endParaRPr lang="en-GB"/>
        </a:p>
      </dgm:t>
    </dgm:pt>
    <dgm:pt modelId="{613DE93F-F6C6-4C7E-B730-02E69156BF16}" type="sibTrans" cxnId="{6A3CA870-5843-4825-B4AE-3D6F3031B691}">
      <dgm:prSet/>
      <dgm:spPr/>
      <dgm:t>
        <a:bodyPr/>
        <a:lstStyle/>
        <a:p>
          <a:endParaRPr lang="en-GB"/>
        </a:p>
      </dgm:t>
    </dgm:pt>
    <dgm:pt modelId="{010EFA1B-CD7A-42BD-8CAA-83315EFB396F}">
      <dgm:prSet phldrT="[Text]" custT="1"/>
      <dgm:spPr>
        <a:solidFill>
          <a:schemeClr val="accent4">
            <a:lumMod val="20000"/>
            <a:lumOff val="80000"/>
            <a:alpha val="90000"/>
          </a:schemeClr>
        </a:solidFill>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gm:spPr>
      <dgm:t>
        <a:bodyPr/>
        <a:lstStyle/>
        <a:p>
          <a:r>
            <a:rPr lang="en-US" sz="1050">
              <a:latin typeface="+mj-lt"/>
            </a:rPr>
            <a:t>Depression</a:t>
          </a:r>
          <a:endParaRPr lang="en-GB" sz="1050">
            <a:latin typeface="+mj-lt"/>
          </a:endParaRPr>
        </a:p>
      </dgm:t>
    </dgm:pt>
    <dgm:pt modelId="{212360E7-F445-432D-8F33-EF7666F3A5D2}" type="parTrans" cxnId="{D685D23C-C053-47D2-A1B4-4E9E1ACC3149}">
      <dgm:prSet/>
      <dgm:spPr/>
      <dgm:t>
        <a:bodyPr/>
        <a:lstStyle/>
        <a:p>
          <a:endParaRPr lang="en-GB"/>
        </a:p>
      </dgm:t>
    </dgm:pt>
    <dgm:pt modelId="{7445C6BE-B9A9-4B76-BC3C-BF4E45900850}" type="sibTrans" cxnId="{D685D23C-C053-47D2-A1B4-4E9E1ACC3149}">
      <dgm:prSet/>
      <dgm:spPr/>
      <dgm:t>
        <a:bodyPr/>
        <a:lstStyle/>
        <a:p>
          <a:endParaRPr lang="en-GB"/>
        </a:p>
      </dgm:t>
    </dgm:pt>
    <dgm:pt modelId="{8CC16382-E9E5-425B-9D8C-AB9D4CC4DA18}">
      <dgm:prSet phldrT="[Text]" custT="1"/>
      <dgm:spPr>
        <a:solidFill>
          <a:schemeClr val="accent4">
            <a:lumMod val="20000"/>
            <a:lumOff val="80000"/>
            <a:alpha val="90000"/>
          </a:schemeClr>
        </a:solidFill>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gm:spPr>
      <dgm:t>
        <a:bodyPr/>
        <a:lstStyle/>
        <a:p>
          <a:r>
            <a:rPr lang="en-US" sz="1050">
              <a:latin typeface="+mj-lt"/>
            </a:rPr>
            <a:t>Poor school attendance</a:t>
          </a:r>
          <a:endParaRPr lang="en-GB" sz="1050">
            <a:latin typeface="+mj-lt"/>
          </a:endParaRPr>
        </a:p>
      </dgm:t>
    </dgm:pt>
    <dgm:pt modelId="{76754401-53CE-4BB6-A322-994284A86347}" type="parTrans" cxnId="{42B81ABA-FEB5-4F76-8726-17FD0D436624}">
      <dgm:prSet/>
      <dgm:spPr/>
      <dgm:t>
        <a:bodyPr/>
        <a:lstStyle/>
        <a:p>
          <a:endParaRPr lang="en-GB"/>
        </a:p>
      </dgm:t>
    </dgm:pt>
    <dgm:pt modelId="{B60FC401-6594-4FC0-8458-3D13C4E4AB37}" type="sibTrans" cxnId="{42B81ABA-FEB5-4F76-8726-17FD0D436624}">
      <dgm:prSet/>
      <dgm:spPr/>
      <dgm:t>
        <a:bodyPr/>
        <a:lstStyle/>
        <a:p>
          <a:endParaRPr lang="en-GB"/>
        </a:p>
      </dgm:t>
    </dgm:pt>
    <dgm:pt modelId="{07ADE1E2-EBC2-4EFA-A51C-2E9D5FDEDA91}">
      <dgm:prSet phldrT="[Text]" custT="1"/>
      <dgm:spPr>
        <a:solidFill>
          <a:schemeClr val="accent4">
            <a:lumMod val="20000"/>
            <a:lumOff val="80000"/>
            <a:alpha val="90000"/>
          </a:schemeClr>
        </a:solidFill>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gm:spPr>
      <dgm:t>
        <a:bodyPr/>
        <a:lstStyle/>
        <a:p>
          <a:r>
            <a:rPr lang="en-US" sz="1050">
              <a:latin typeface="+mj-lt"/>
            </a:rPr>
            <a:t>Eating disorders</a:t>
          </a:r>
          <a:endParaRPr lang="en-GB" sz="1050">
            <a:latin typeface="+mj-lt"/>
          </a:endParaRPr>
        </a:p>
      </dgm:t>
    </dgm:pt>
    <dgm:pt modelId="{16B02FA0-74FE-4A75-9152-79347EE09BE8}" type="parTrans" cxnId="{928FA338-C783-4E1A-8F68-D1E57E248EC9}">
      <dgm:prSet/>
      <dgm:spPr/>
      <dgm:t>
        <a:bodyPr/>
        <a:lstStyle/>
        <a:p>
          <a:endParaRPr lang="en-GB"/>
        </a:p>
      </dgm:t>
    </dgm:pt>
    <dgm:pt modelId="{3E0EC653-4B8D-4E63-AA71-12C1544D301C}" type="sibTrans" cxnId="{928FA338-C783-4E1A-8F68-D1E57E248EC9}">
      <dgm:prSet/>
      <dgm:spPr/>
      <dgm:t>
        <a:bodyPr/>
        <a:lstStyle/>
        <a:p>
          <a:endParaRPr lang="en-GB"/>
        </a:p>
      </dgm:t>
    </dgm:pt>
    <dgm:pt modelId="{10A460A2-1068-4280-BA10-1777295E4737}">
      <dgm:prSet phldrT="[Text]" custT="1"/>
      <dgm:spPr>
        <a:solidFill>
          <a:schemeClr val="accent3">
            <a:lumMod val="40000"/>
            <a:lumOff val="60000"/>
          </a:schemeClr>
        </a:solidFill>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gm:spPr>
      <dgm:t>
        <a:bodyPr/>
        <a:lstStyle/>
        <a:p>
          <a:r>
            <a:rPr lang="en-US" sz="1050" b="1">
              <a:latin typeface="+mj-lt"/>
            </a:rPr>
            <a:t>Respiratory:</a:t>
          </a:r>
        </a:p>
        <a:p>
          <a:r>
            <a:rPr lang="en-US" sz="1050">
              <a:latin typeface="+mj-lt"/>
            </a:rPr>
            <a:t>Obstructive Sleep Apnoea</a:t>
          </a:r>
        </a:p>
        <a:p>
          <a:r>
            <a:rPr lang="en-US" sz="1050">
              <a:latin typeface="+mj-lt"/>
            </a:rPr>
            <a:t>Exacerbation of asthma</a:t>
          </a:r>
          <a:endParaRPr lang="en-GB" sz="1050">
            <a:latin typeface="+mj-lt"/>
          </a:endParaRPr>
        </a:p>
      </dgm:t>
    </dgm:pt>
    <dgm:pt modelId="{2838FB8B-E80C-402D-A69B-6D1AEAC3F63C}" type="parTrans" cxnId="{FF0BAF67-C305-459A-A418-AAEE895C385D}">
      <dgm:prSet/>
      <dgm:spPr>
        <a:ln>
          <a:solidFill>
            <a:schemeClr val="accent3">
              <a:lumMod val="75000"/>
            </a:schemeClr>
          </a:solidFill>
        </a:ln>
      </dgm:spPr>
      <dgm:t>
        <a:bodyPr/>
        <a:lstStyle/>
        <a:p>
          <a:endParaRPr lang="en-GB"/>
        </a:p>
      </dgm:t>
    </dgm:pt>
    <dgm:pt modelId="{3D5DDF63-86A9-446E-B1AF-EC90E8FB8C56}" type="sibTrans" cxnId="{FF0BAF67-C305-459A-A418-AAEE895C385D}">
      <dgm:prSet/>
      <dgm:spPr/>
      <dgm:t>
        <a:bodyPr/>
        <a:lstStyle/>
        <a:p>
          <a:endParaRPr lang="en-GB"/>
        </a:p>
      </dgm:t>
    </dgm:pt>
    <dgm:pt modelId="{3500924C-E9C9-4D46-8922-394909E4109C}">
      <dgm:prSet phldrT="[Text]" custT="1"/>
      <dgm:spPr>
        <a:solidFill>
          <a:schemeClr val="accent3">
            <a:lumMod val="40000"/>
            <a:lumOff val="60000"/>
            <a:alpha val="90000"/>
          </a:schemeClr>
        </a:solidFill>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gm:spPr>
      <dgm:t>
        <a:bodyPr/>
        <a:lstStyle/>
        <a:p>
          <a:r>
            <a:rPr lang="en-US" sz="1050" b="1">
              <a:latin typeface="+mj-lt"/>
            </a:rPr>
            <a:t>Orthopaedic:</a:t>
          </a:r>
        </a:p>
        <a:p>
          <a:r>
            <a:rPr lang="en-US" sz="1050">
              <a:latin typeface="+mj-lt"/>
            </a:rPr>
            <a:t>SUFE</a:t>
          </a:r>
        </a:p>
        <a:p>
          <a:r>
            <a:rPr lang="en-US" sz="1050">
              <a:latin typeface="+mj-lt"/>
            </a:rPr>
            <a:t>Blount disease</a:t>
          </a:r>
          <a:endParaRPr lang="en-GB" sz="1050">
            <a:latin typeface="+mj-lt"/>
          </a:endParaRPr>
        </a:p>
      </dgm:t>
    </dgm:pt>
    <dgm:pt modelId="{F15C0876-D6E0-4BC2-BD7C-3F4B686D2E2A}" type="parTrans" cxnId="{3A9ADCEC-23F1-4E25-B0FC-E0AC28EACBCE}">
      <dgm:prSet/>
      <dgm:spPr>
        <a:ln>
          <a:solidFill>
            <a:schemeClr val="accent3">
              <a:lumMod val="75000"/>
            </a:schemeClr>
          </a:solidFill>
        </a:ln>
      </dgm:spPr>
      <dgm:t>
        <a:bodyPr/>
        <a:lstStyle/>
        <a:p>
          <a:endParaRPr lang="en-GB"/>
        </a:p>
      </dgm:t>
    </dgm:pt>
    <dgm:pt modelId="{ECFEF3E8-A068-445C-B95A-D0E72191BBEA}" type="sibTrans" cxnId="{3A9ADCEC-23F1-4E25-B0FC-E0AC28EACBCE}">
      <dgm:prSet/>
      <dgm:spPr/>
      <dgm:t>
        <a:bodyPr/>
        <a:lstStyle/>
        <a:p>
          <a:endParaRPr lang="en-GB"/>
        </a:p>
      </dgm:t>
    </dgm:pt>
    <dgm:pt modelId="{EB94D3BE-F3CB-42C5-923C-F1B0BD27DF2A}">
      <dgm:prSet phldrT="[Text]" custT="1"/>
      <dgm:spPr>
        <a:solidFill>
          <a:schemeClr val="accent3">
            <a:lumMod val="40000"/>
            <a:lumOff val="60000"/>
            <a:alpha val="90000"/>
          </a:schemeClr>
        </a:solidFill>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gm:spPr>
      <dgm:t>
        <a:bodyPr/>
        <a:lstStyle/>
        <a:p>
          <a:r>
            <a:rPr lang="en-GB" sz="1050" b="1">
              <a:latin typeface="+mj-lt"/>
            </a:rPr>
            <a:t>Others:</a:t>
          </a:r>
        </a:p>
        <a:p>
          <a:r>
            <a:rPr lang="en-US" sz="1050">
              <a:latin typeface="+mj-lt"/>
            </a:rPr>
            <a:t>Benign Intracranial Hypertension</a:t>
          </a:r>
        </a:p>
        <a:p>
          <a:r>
            <a:rPr lang="en-US" sz="1050">
              <a:latin typeface="+mj-lt"/>
            </a:rPr>
            <a:t>Fatty Liver Disease/Cholelithiasis</a:t>
          </a:r>
        </a:p>
        <a:p>
          <a:r>
            <a:rPr lang="en-US" sz="1050">
              <a:latin typeface="+mj-lt"/>
            </a:rPr>
            <a:t>Obesity-related cancers</a:t>
          </a:r>
          <a:endParaRPr lang="en-GB" sz="1050">
            <a:latin typeface="+mj-lt"/>
          </a:endParaRPr>
        </a:p>
      </dgm:t>
    </dgm:pt>
    <dgm:pt modelId="{A68DC74F-6F33-40DA-BF48-EECBAEE27383}" type="parTrans" cxnId="{9E970A72-A4EC-4B8E-AE61-8D8685C6E027}">
      <dgm:prSet/>
      <dgm:spPr>
        <a:ln>
          <a:solidFill>
            <a:schemeClr val="accent3">
              <a:lumMod val="75000"/>
            </a:schemeClr>
          </a:solidFill>
        </a:ln>
      </dgm:spPr>
      <dgm:t>
        <a:bodyPr/>
        <a:lstStyle/>
        <a:p>
          <a:endParaRPr lang="en-GB"/>
        </a:p>
      </dgm:t>
    </dgm:pt>
    <dgm:pt modelId="{8E44F781-0DAD-495F-AB1A-997711F2233B}" type="sibTrans" cxnId="{9E970A72-A4EC-4B8E-AE61-8D8685C6E027}">
      <dgm:prSet/>
      <dgm:spPr/>
      <dgm:t>
        <a:bodyPr/>
        <a:lstStyle/>
        <a:p>
          <a:endParaRPr lang="en-GB"/>
        </a:p>
      </dgm:t>
    </dgm:pt>
    <dgm:pt modelId="{4AAF0E0C-18AA-46D6-9A18-413B2C51602F}" type="pres">
      <dgm:prSet presAssocID="{84CBFE34-14AB-4202-B930-AE6220D8D0CF}" presName="diagram" presStyleCnt="0">
        <dgm:presLayoutVars>
          <dgm:chPref val="1"/>
          <dgm:dir/>
          <dgm:animOne val="branch"/>
          <dgm:animLvl val="lvl"/>
          <dgm:resizeHandles/>
        </dgm:presLayoutVars>
      </dgm:prSet>
      <dgm:spPr/>
      <dgm:t>
        <a:bodyPr/>
        <a:lstStyle/>
        <a:p>
          <a:endParaRPr lang="en-GB"/>
        </a:p>
      </dgm:t>
    </dgm:pt>
    <dgm:pt modelId="{75A3B93D-C90C-495B-9C75-39A9BFA51D7F}" type="pres">
      <dgm:prSet presAssocID="{945D3D41-21B6-4FFC-A601-9DE30BBBCABA}" presName="root" presStyleCnt="0"/>
      <dgm:spPr/>
    </dgm:pt>
    <dgm:pt modelId="{D56290B5-74F4-4D94-94BC-EBCA3401B72A}" type="pres">
      <dgm:prSet presAssocID="{945D3D41-21B6-4FFC-A601-9DE30BBBCABA}" presName="rootComposite" presStyleCnt="0"/>
      <dgm:spPr/>
    </dgm:pt>
    <dgm:pt modelId="{E2917815-5D3E-4A86-8BE8-CBEE46AC857E}" type="pres">
      <dgm:prSet presAssocID="{945D3D41-21B6-4FFC-A601-9DE30BBBCABA}" presName="rootText" presStyleLbl="node1" presStyleIdx="0" presStyleCnt="2" custScaleX="213322"/>
      <dgm:spPr/>
      <dgm:t>
        <a:bodyPr/>
        <a:lstStyle/>
        <a:p>
          <a:endParaRPr lang="en-GB"/>
        </a:p>
      </dgm:t>
    </dgm:pt>
    <dgm:pt modelId="{D1369069-3062-4E8C-8118-CBE695648EF1}" type="pres">
      <dgm:prSet presAssocID="{945D3D41-21B6-4FFC-A601-9DE30BBBCABA}" presName="rootConnector" presStyleLbl="node1" presStyleIdx="0" presStyleCnt="2"/>
      <dgm:spPr/>
      <dgm:t>
        <a:bodyPr/>
        <a:lstStyle/>
        <a:p>
          <a:endParaRPr lang="en-GB"/>
        </a:p>
      </dgm:t>
    </dgm:pt>
    <dgm:pt modelId="{A32298F1-E56D-4A71-9C2B-2B168C1C74D9}" type="pres">
      <dgm:prSet presAssocID="{945D3D41-21B6-4FFC-A601-9DE30BBBCABA}" presName="childShape" presStyleCnt="0"/>
      <dgm:spPr/>
    </dgm:pt>
    <dgm:pt modelId="{6F0F04FF-421D-4DF8-B93C-61517E07B0BF}" type="pres">
      <dgm:prSet presAssocID="{68D3A7F6-CFCC-4BCB-91EB-5E36DFA27614}" presName="Name13" presStyleLbl="parChTrans1D2" presStyleIdx="0" presStyleCnt="11"/>
      <dgm:spPr/>
      <dgm:t>
        <a:bodyPr/>
        <a:lstStyle/>
        <a:p>
          <a:endParaRPr lang="en-GB"/>
        </a:p>
      </dgm:t>
    </dgm:pt>
    <dgm:pt modelId="{AD52E940-F704-4F0F-938D-7B5A688D753F}" type="pres">
      <dgm:prSet presAssocID="{220BB1B4-6A87-4747-A9AE-4FBBDDE58FD2}" presName="childText" presStyleLbl="bgAcc1" presStyleIdx="0" presStyleCnt="11" custScaleX="263863" custScaleY="153962" custLinFactNeighborX="1535" custLinFactNeighborY="-2456">
        <dgm:presLayoutVars>
          <dgm:bulletEnabled val="1"/>
        </dgm:presLayoutVars>
      </dgm:prSet>
      <dgm:spPr/>
      <dgm:t>
        <a:bodyPr/>
        <a:lstStyle/>
        <a:p>
          <a:endParaRPr lang="en-GB"/>
        </a:p>
      </dgm:t>
    </dgm:pt>
    <dgm:pt modelId="{C9D4E3C9-511A-4B7B-8220-7020EEE53209}" type="pres">
      <dgm:prSet presAssocID="{21490ACD-C6D0-475E-A01A-D47F640D4207}" presName="Name13" presStyleLbl="parChTrans1D2" presStyleIdx="1" presStyleCnt="11"/>
      <dgm:spPr/>
      <dgm:t>
        <a:bodyPr/>
        <a:lstStyle/>
        <a:p>
          <a:endParaRPr lang="en-GB"/>
        </a:p>
      </dgm:t>
    </dgm:pt>
    <dgm:pt modelId="{59BDCE5A-6263-43DA-9570-6CBAB487080B}" type="pres">
      <dgm:prSet presAssocID="{D7BB131F-D379-4618-8A58-CB9BB393EECA}" presName="childText" presStyleLbl="bgAcc1" presStyleIdx="1" presStyleCnt="11" custScaleX="262634" custScaleY="215840" custLinFactNeighborX="1535" custLinFactNeighborY="-2456">
        <dgm:presLayoutVars>
          <dgm:bulletEnabled val="1"/>
        </dgm:presLayoutVars>
      </dgm:prSet>
      <dgm:spPr/>
      <dgm:t>
        <a:bodyPr/>
        <a:lstStyle/>
        <a:p>
          <a:endParaRPr lang="en-GB"/>
        </a:p>
      </dgm:t>
    </dgm:pt>
    <dgm:pt modelId="{BC023CBC-EF14-402A-B905-578BCF33E9CF}" type="pres">
      <dgm:prSet presAssocID="{2838FB8B-E80C-402D-A69B-6D1AEAC3F63C}" presName="Name13" presStyleLbl="parChTrans1D2" presStyleIdx="2" presStyleCnt="11"/>
      <dgm:spPr/>
      <dgm:t>
        <a:bodyPr/>
        <a:lstStyle/>
        <a:p>
          <a:endParaRPr lang="en-GB"/>
        </a:p>
      </dgm:t>
    </dgm:pt>
    <dgm:pt modelId="{A140C9A4-D23B-4730-ABA1-92716D886D2B}" type="pres">
      <dgm:prSet presAssocID="{10A460A2-1068-4280-BA10-1777295E4737}" presName="childText" presStyleLbl="bgAcc1" presStyleIdx="2" presStyleCnt="11" custScaleX="258533" custScaleY="144350" custLinFactNeighborX="4484" custLinFactNeighborY="-2456">
        <dgm:presLayoutVars>
          <dgm:bulletEnabled val="1"/>
        </dgm:presLayoutVars>
      </dgm:prSet>
      <dgm:spPr/>
      <dgm:t>
        <a:bodyPr/>
        <a:lstStyle/>
        <a:p>
          <a:endParaRPr lang="en-GB"/>
        </a:p>
      </dgm:t>
    </dgm:pt>
    <dgm:pt modelId="{A713A472-D870-47D4-AA9F-C1C7F897B9DE}" type="pres">
      <dgm:prSet presAssocID="{F15C0876-D6E0-4BC2-BD7C-3F4B686D2E2A}" presName="Name13" presStyleLbl="parChTrans1D2" presStyleIdx="3" presStyleCnt="11"/>
      <dgm:spPr/>
      <dgm:t>
        <a:bodyPr/>
        <a:lstStyle/>
        <a:p>
          <a:endParaRPr lang="en-GB"/>
        </a:p>
      </dgm:t>
    </dgm:pt>
    <dgm:pt modelId="{BD77B4B1-DD65-4A62-8EBD-4F58A8DB657C}" type="pres">
      <dgm:prSet presAssocID="{3500924C-E9C9-4D46-8922-394909E4109C}" presName="childText" presStyleLbl="bgAcc1" presStyleIdx="3" presStyleCnt="11" custScaleX="260679" custScaleY="136414" custLinFactNeighborX="1535">
        <dgm:presLayoutVars>
          <dgm:bulletEnabled val="1"/>
        </dgm:presLayoutVars>
      </dgm:prSet>
      <dgm:spPr/>
      <dgm:t>
        <a:bodyPr/>
        <a:lstStyle/>
        <a:p>
          <a:endParaRPr lang="en-GB"/>
        </a:p>
      </dgm:t>
    </dgm:pt>
    <dgm:pt modelId="{D67F19CC-0F56-4DE4-B040-354813F3564C}" type="pres">
      <dgm:prSet presAssocID="{A68DC74F-6F33-40DA-BF48-EECBAEE27383}" presName="Name13" presStyleLbl="parChTrans1D2" presStyleIdx="4" presStyleCnt="11"/>
      <dgm:spPr/>
      <dgm:t>
        <a:bodyPr/>
        <a:lstStyle/>
        <a:p>
          <a:endParaRPr lang="en-GB"/>
        </a:p>
      </dgm:t>
    </dgm:pt>
    <dgm:pt modelId="{399B0944-935B-45EA-BFC4-33E212317B0E}" type="pres">
      <dgm:prSet presAssocID="{EB94D3BE-F3CB-42C5-923C-F1B0BD27DF2A}" presName="childText" presStyleLbl="bgAcc1" presStyleIdx="4" presStyleCnt="11" custScaleX="265084" custScaleY="184188">
        <dgm:presLayoutVars>
          <dgm:bulletEnabled val="1"/>
        </dgm:presLayoutVars>
      </dgm:prSet>
      <dgm:spPr/>
      <dgm:t>
        <a:bodyPr/>
        <a:lstStyle/>
        <a:p>
          <a:endParaRPr lang="en-GB"/>
        </a:p>
      </dgm:t>
    </dgm:pt>
    <dgm:pt modelId="{3F89712C-FB5E-4D73-8BA2-2DE5868F8D70}" type="pres">
      <dgm:prSet presAssocID="{7AE0E981-D27F-48B9-A6B9-677BA25C6C53}" presName="root" presStyleCnt="0"/>
      <dgm:spPr/>
    </dgm:pt>
    <dgm:pt modelId="{399FC1C1-455F-4663-9C0A-F92CB72DD7D8}" type="pres">
      <dgm:prSet presAssocID="{7AE0E981-D27F-48B9-A6B9-677BA25C6C53}" presName="rootComposite" presStyleCnt="0"/>
      <dgm:spPr/>
    </dgm:pt>
    <dgm:pt modelId="{81D6B33C-5728-4876-8A5B-49EDCAF4BD13}" type="pres">
      <dgm:prSet presAssocID="{7AE0E981-D27F-48B9-A6B9-677BA25C6C53}" presName="rootText" presStyleLbl="node1" presStyleIdx="1" presStyleCnt="2" custScaleX="213322" custLinFactNeighborX="1228" custLinFactNeighborY="-178"/>
      <dgm:spPr/>
      <dgm:t>
        <a:bodyPr/>
        <a:lstStyle/>
        <a:p>
          <a:endParaRPr lang="en-GB"/>
        </a:p>
      </dgm:t>
    </dgm:pt>
    <dgm:pt modelId="{2EABDBEF-23B9-4C47-BB4A-063D81470188}" type="pres">
      <dgm:prSet presAssocID="{7AE0E981-D27F-48B9-A6B9-677BA25C6C53}" presName="rootConnector" presStyleLbl="node1" presStyleIdx="1" presStyleCnt="2"/>
      <dgm:spPr/>
      <dgm:t>
        <a:bodyPr/>
        <a:lstStyle/>
        <a:p>
          <a:endParaRPr lang="en-GB"/>
        </a:p>
      </dgm:t>
    </dgm:pt>
    <dgm:pt modelId="{09E5F86B-9C1A-420A-8BD2-38CD9E3F8E52}" type="pres">
      <dgm:prSet presAssocID="{7AE0E981-D27F-48B9-A6B9-677BA25C6C53}" presName="childShape" presStyleCnt="0"/>
      <dgm:spPr/>
    </dgm:pt>
    <dgm:pt modelId="{9FF6D7F3-0FD4-47AF-A994-E864922927F1}" type="pres">
      <dgm:prSet presAssocID="{5B85C25E-3885-4EE4-8106-D4BB20A9CA8C}" presName="Name13" presStyleLbl="parChTrans1D2" presStyleIdx="5" presStyleCnt="11"/>
      <dgm:spPr/>
      <dgm:t>
        <a:bodyPr/>
        <a:lstStyle/>
        <a:p>
          <a:endParaRPr lang="en-GB"/>
        </a:p>
      </dgm:t>
    </dgm:pt>
    <dgm:pt modelId="{55ACC52E-A023-4260-B393-6CDE9827A257}" type="pres">
      <dgm:prSet presAssocID="{96F87C28-DE54-4EE2-A2A3-0F8753BD4A07}" presName="childText" presStyleLbl="bgAcc1" presStyleIdx="5" presStyleCnt="11" custScaleX="222868" custScaleY="84057" custLinFactNeighborX="1535" custLinFactNeighborY="-2456">
        <dgm:presLayoutVars>
          <dgm:bulletEnabled val="1"/>
        </dgm:presLayoutVars>
      </dgm:prSet>
      <dgm:spPr/>
      <dgm:t>
        <a:bodyPr/>
        <a:lstStyle/>
        <a:p>
          <a:endParaRPr lang="en-GB"/>
        </a:p>
      </dgm:t>
    </dgm:pt>
    <dgm:pt modelId="{DF671C44-AF85-4F01-9977-FA07A7B84CA9}" type="pres">
      <dgm:prSet presAssocID="{276CE69E-2F8C-4222-99F7-CB6431A34763}" presName="Name13" presStyleLbl="parChTrans1D2" presStyleIdx="6" presStyleCnt="11"/>
      <dgm:spPr/>
      <dgm:t>
        <a:bodyPr/>
        <a:lstStyle/>
        <a:p>
          <a:endParaRPr lang="en-GB"/>
        </a:p>
      </dgm:t>
    </dgm:pt>
    <dgm:pt modelId="{332A2941-6638-4E8A-89BA-0E1453E63D67}" type="pres">
      <dgm:prSet presAssocID="{CF4CC7B1-814C-4E4F-B764-0D493F822926}" presName="childText" presStyleLbl="bgAcc1" presStyleIdx="6" presStyleCnt="11" custScaleX="222868" custScaleY="85988" custLinFactNeighborX="1535" custLinFactNeighborY="-2456">
        <dgm:presLayoutVars>
          <dgm:bulletEnabled val="1"/>
        </dgm:presLayoutVars>
      </dgm:prSet>
      <dgm:spPr/>
      <dgm:t>
        <a:bodyPr/>
        <a:lstStyle/>
        <a:p>
          <a:endParaRPr lang="en-GB"/>
        </a:p>
      </dgm:t>
    </dgm:pt>
    <dgm:pt modelId="{773B957A-3C88-4D2A-9848-FDA1084608ED}" type="pres">
      <dgm:prSet presAssocID="{11F0340E-CC69-4600-B5C2-8A6ECC205C30}" presName="Name13" presStyleLbl="parChTrans1D2" presStyleIdx="7" presStyleCnt="11"/>
      <dgm:spPr/>
      <dgm:t>
        <a:bodyPr/>
        <a:lstStyle/>
        <a:p>
          <a:endParaRPr lang="en-GB"/>
        </a:p>
      </dgm:t>
    </dgm:pt>
    <dgm:pt modelId="{06E3B265-B3A3-4838-B038-BBE2C98B729D}" type="pres">
      <dgm:prSet presAssocID="{BDB51E3D-EF9D-47E5-99AF-CCF48F9A0224}" presName="childText" presStyleLbl="bgAcc1" presStyleIdx="7" presStyleCnt="11" custScaleX="222868" custScaleY="81618" custLinFactNeighborX="1535">
        <dgm:presLayoutVars>
          <dgm:bulletEnabled val="1"/>
        </dgm:presLayoutVars>
      </dgm:prSet>
      <dgm:spPr/>
      <dgm:t>
        <a:bodyPr/>
        <a:lstStyle/>
        <a:p>
          <a:endParaRPr lang="en-GB"/>
        </a:p>
      </dgm:t>
    </dgm:pt>
    <dgm:pt modelId="{1E425964-7F9D-4898-9BA6-5186AA54421A}" type="pres">
      <dgm:prSet presAssocID="{212360E7-F445-432D-8F33-EF7666F3A5D2}" presName="Name13" presStyleLbl="parChTrans1D2" presStyleIdx="8" presStyleCnt="11"/>
      <dgm:spPr/>
      <dgm:t>
        <a:bodyPr/>
        <a:lstStyle/>
        <a:p>
          <a:endParaRPr lang="en-GB"/>
        </a:p>
      </dgm:t>
    </dgm:pt>
    <dgm:pt modelId="{2D095581-4248-426A-8D7F-4C5EAD145235}" type="pres">
      <dgm:prSet presAssocID="{010EFA1B-CD7A-42BD-8CAA-83315EFB396F}" presName="childText" presStyleLbl="bgAcc1" presStyleIdx="8" presStyleCnt="11" custScaleX="222868" custScaleY="83945">
        <dgm:presLayoutVars>
          <dgm:bulletEnabled val="1"/>
        </dgm:presLayoutVars>
      </dgm:prSet>
      <dgm:spPr/>
      <dgm:t>
        <a:bodyPr/>
        <a:lstStyle/>
        <a:p>
          <a:endParaRPr lang="en-GB"/>
        </a:p>
      </dgm:t>
    </dgm:pt>
    <dgm:pt modelId="{3154DABC-C08E-49AD-8697-263856B6D44B}" type="pres">
      <dgm:prSet presAssocID="{76754401-53CE-4BB6-A322-994284A86347}" presName="Name13" presStyleLbl="parChTrans1D2" presStyleIdx="9" presStyleCnt="11"/>
      <dgm:spPr/>
      <dgm:t>
        <a:bodyPr/>
        <a:lstStyle/>
        <a:p>
          <a:endParaRPr lang="en-GB"/>
        </a:p>
      </dgm:t>
    </dgm:pt>
    <dgm:pt modelId="{AC8ADFF8-0232-467D-A088-79C7A7C7C95C}" type="pres">
      <dgm:prSet presAssocID="{8CC16382-E9E5-425B-9D8C-AB9D4CC4DA18}" presName="childText" presStyleLbl="bgAcc1" presStyleIdx="9" presStyleCnt="11" custScaleX="222868" custScaleY="96902">
        <dgm:presLayoutVars>
          <dgm:bulletEnabled val="1"/>
        </dgm:presLayoutVars>
      </dgm:prSet>
      <dgm:spPr/>
      <dgm:t>
        <a:bodyPr/>
        <a:lstStyle/>
        <a:p>
          <a:endParaRPr lang="en-GB"/>
        </a:p>
      </dgm:t>
    </dgm:pt>
    <dgm:pt modelId="{0BC816A1-ED32-49C9-87CB-7CC9D1FC6289}" type="pres">
      <dgm:prSet presAssocID="{16B02FA0-74FE-4A75-9152-79347EE09BE8}" presName="Name13" presStyleLbl="parChTrans1D2" presStyleIdx="10" presStyleCnt="11"/>
      <dgm:spPr/>
      <dgm:t>
        <a:bodyPr/>
        <a:lstStyle/>
        <a:p>
          <a:endParaRPr lang="en-GB"/>
        </a:p>
      </dgm:t>
    </dgm:pt>
    <dgm:pt modelId="{47A4D82D-BECB-43AA-8B05-BA6E2E9A73A1}" type="pres">
      <dgm:prSet presAssocID="{07ADE1E2-EBC2-4EFA-A51C-2E9D5FDEDA91}" presName="childText" presStyleLbl="bgAcc1" presStyleIdx="10" presStyleCnt="11" custScaleX="225019">
        <dgm:presLayoutVars>
          <dgm:bulletEnabled val="1"/>
        </dgm:presLayoutVars>
      </dgm:prSet>
      <dgm:spPr/>
      <dgm:t>
        <a:bodyPr/>
        <a:lstStyle/>
        <a:p>
          <a:endParaRPr lang="en-GB"/>
        </a:p>
      </dgm:t>
    </dgm:pt>
  </dgm:ptLst>
  <dgm:cxnLst>
    <dgm:cxn modelId="{5313C3E0-35BB-BE4D-BB4A-B0982D3DEAB7}" type="presOf" srcId="{16B02FA0-74FE-4A75-9152-79347EE09BE8}" destId="{0BC816A1-ED32-49C9-87CB-7CC9D1FC6289}" srcOrd="0" destOrd="0" presId="urn:microsoft.com/office/officeart/2005/8/layout/hierarchy3"/>
    <dgm:cxn modelId="{F3373038-80CE-5344-B8A7-29ED7873CBE5}" type="presOf" srcId="{220BB1B4-6A87-4747-A9AE-4FBBDDE58FD2}" destId="{AD52E940-F704-4F0F-938D-7B5A688D753F}" srcOrd="0" destOrd="0" presId="urn:microsoft.com/office/officeart/2005/8/layout/hierarchy3"/>
    <dgm:cxn modelId="{928FA338-C783-4E1A-8F68-D1E57E248EC9}" srcId="{7AE0E981-D27F-48B9-A6B9-677BA25C6C53}" destId="{07ADE1E2-EBC2-4EFA-A51C-2E9D5FDEDA91}" srcOrd="5" destOrd="0" parTransId="{16B02FA0-74FE-4A75-9152-79347EE09BE8}" sibTransId="{3E0EC653-4B8D-4E63-AA71-12C1544D301C}"/>
    <dgm:cxn modelId="{BC8A2E47-61F7-2648-AD25-9ADC77520C64}" type="presOf" srcId="{945D3D41-21B6-4FFC-A601-9DE30BBBCABA}" destId="{D1369069-3062-4E8C-8118-CBE695648EF1}" srcOrd="1" destOrd="0" presId="urn:microsoft.com/office/officeart/2005/8/layout/hierarchy3"/>
    <dgm:cxn modelId="{39555E30-B3EB-E346-99EE-C8A4579D8734}" type="presOf" srcId="{3500924C-E9C9-4D46-8922-394909E4109C}" destId="{BD77B4B1-DD65-4A62-8EBD-4F58A8DB657C}" srcOrd="0" destOrd="0" presId="urn:microsoft.com/office/officeart/2005/8/layout/hierarchy3"/>
    <dgm:cxn modelId="{0AAA14A2-6618-4447-B971-33003D2E3DBE}" srcId="{945D3D41-21B6-4FFC-A601-9DE30BBBCABA}" destId="{D7BB131F-D379-4618-8A58-CB9BB393EECA}" srcOrd="1" destOrd="0" parTransId="{21490ACD-C6D0-475E-A01A-D47F640D4207}" sibTransId="{5A9B8C82-C5AF-4032-90FC-4901047B557A}"/>
    <dgm:cxn modelId="{2AC81675-E8E5-0046-9B75-94D17BB40354}" type="presOf" srcId="{F15C0876-D6E0-4BC2-BD7C-3F4B686D2E2A}" destId="{A713A472-D870-47D4-AA9F-C1C7F897B9DE}" srcOrd="0" destOrd="0" presId="urn:microsoft.com/office/officeart/2005/8/layout/hierarchy3"/>
    <dgm:cxn modelId="{177B9D26-C9FD-405B-A76F-1F94854778BE}" srcId="{7AE0E981-D27F-48B9-A6B9-677BA25C6C53}" destId="{CF4CC7B1-814C-4E4F-B764-0D493F822926}" srcOrd="1" destOrd="0" parTransId="{276CE69E-2F8C-4222-99F7-CB6431A34763}" sibTransId="{A94560F7-8F68-458C-844F-10CD8AE9FFC5}"/>
    <dgm:cxn modelId="{3A9ADCEC-23F1-4E25-B0FC-E0AC28EACBCE}" srcId="{945D3D41-21B6-4FFC-A601-9DE30BBBCABA}" destId="{3500924C-E9C9-4D46-8922-394909E4109C}" srcOrd="3" destOrd="0" parTransId="{F15C0876-D6E0-4BC2-BD7C-3F4B686D2E2A}" sibTransId="{ECFEF3E8-A068-445C-B95A-D0E72191BBEA}"/>
    <dgm:cxn modelId="{8F557AF4-6910-5748-BF02-4C7DE913B9A9}" type="presOf" srcId="{EB94D3BE-F3CB-42C5-923C-F1B0BD27DF2A}" destId="{399B0944-935B-45EA-BFC4-33E212317B0E}" srcOrd="0" destOrd="0" presId="urn:microsoft.com/office/officeart/2005/8/layout/hierarchy3"/>
    <dgm:cxn modelId="{22713CC6-1DDC-4FC0-80C1-BBCBEF74639B}" srcId="{84CBFE34-14AB-4202-B930-AE6220D8D0CF}" destId="{945D3D41-21B6-4FFC-A601-9DE30BBBCABA}" srcOrd="0" destOrd="0" parTransId="{CF1DFD43-B3AE-4AAF-BBC4-49BEEC0DD064}" sibTransId="{29C843A7-B063-4A7D-8CEE-C7B82BAFA8CE}"/>
    <dgm:cxn modelId="{10D07A52-9A92-4DAE-8370-5DCD9A077AC6}" srcId="{84CBFE34-14AB-4202-B930-AE6220D8D0CF}" destId="{7AE0E981-D27F-48B9-A6B9-677BA25C6C53}" srcOrd="1" destOrd="0" parTransId="{F19ED861-4F0D-433D-AD54-F9E1C82F8B1C}" sibTransId="{BE78AD76-5B06-4C77-B4FF-885E06251D17}"/>
    <dgm:cxn modelId="{13CFC6EB-322E-5748-9692-B8B2E0175676}" type="presOf" srcId="{7AE0E981-D27F-48B9-A6B9-677BA25C6C53}" destId="{81D6B33C-5728-4876-8A5B-49EDCAF4BD13}" srcOrd="0" destOrd="0" presId="urn:microsoft.com/office/officeart/2005/8/layout/hierarchy3"/>
    <dgm:cxn modelId="{9E970A72-A4EC-4B8E-AE61-8D8685C6E027}" srcId="{945D3D41-21B6-4FFC-A601-9DE30BBBCABA}" destId="{EB94D3BE-F3CB-42C5-923C-F1B0BD27DF2A}" srcOrd="4" destOrd="0" parTransId="{A68DC74F-6F33-40DA-BF48-EECBAEE27383}" sibTransId="{8E44F781-0DAD-495F-AB1A-997711F2233B}"/>
    <dgm:cxn modelId="{67CF618F-EB51-0E4A-B238-83415FDF73E2}" type="presOf" srcId="{7AE0E981-D27F-48B9-A6B9-677BA25C6C53}" destId="{2EABDBEF-23B9-4C47-BB4A-063D81470188}" srcOrd="1" destOrd="0" presId="urn:microsoft.com/office/officeart/2005/8/layout/hierarchy3"/>
    <dgm:cxn modelId="{77573023-E79E-7649-80E3-4038F2A3077A}" type="presOf" srcId="{11F0340E-CC69-4600-B5C2-8A6ECC205C30}" destId="{773B957A-3C88-4D2A-9848-FDA1084608ED}" srcOrd="0" destOrd="0" presId="urn:microsoft.com/office/officeart/2005/8/layout/hierarchy3"/>
    <dgm:cxn modelId="{B693A5FE-123E-0B4B-9057-AF73691EF18B}" type="presOf" srcId="{010EFA1B-CD7A-42BD-8CAA-83315EFB396F}" destId="{2D095581-4248-426A-8D7F-4C5EAD145235}" srcOrd="0" destOrd="0" presId="urn:microsoft.com/office/officeart/2005/8/layout/hierarchy3"/>
    <dgm:cxn modelId="{98C559F5-60B9-9A4B-8336-08AD4DA7B4F7}" type="presOf" srcId="{2838FB8B-E80C-402D-A69B-6D1AEAC3F63C}" destId="{BC023CBC-EF14-402A-B905-578BCF33E9CF}" srcOrd="0" destOrd="0" presId="urn:microsoft.com/office/officeart/2005/8/layout/hierarchy3"/>
    <dgm:cxn modelId="{2060A134-2A75-E844-B802-020845E959D7}" type="presOf" srcId="{276CE69E-2F8C-4222-99F7-CB6431A34763}" destId="{DF671C44-AF85-4F01-9977-FA07A7B84CA9}" srcOrd="0" destOrd="0" presId="urn:microsoft.com/office/officeart/2005/8/layout/hierarchy3"/>
    <dgm:cxn modelId="{42B81ABA-FEB5-4F76-8726-17FD0D436624}" srcId="{7AE0E981-D27F-48B9-A6B9-677BA25C6C53}" destId="{8CC16382-E9E5-425B-9D8C-AB9D4CC4DA18}" srcOrd="4" destOrd="0" parTransId="{76754401-53CE-4BB6-A322-994284A86347}" sibTransId="{B60FC401-6594-4FC0-8458-3D13C4E4AB37}"/>
    <dgm:cxn modelId="{922B32D0-F315-AF4E-A681-CA985F6C3500}" type="presOf" srcId="{96F87C28-DE54-4EE2-A2A3-0F8753BD4A07}" destId="{55ACC52E-A023-4260-B393-6CDE9827A257}" srcOrd="0" destOrd="0" presId="urn:microsoft.com/office/officeart/2005/8/layout/hierarchy3"/>
    <dgm:cxn modelId="{5BB778E4-47AE-A342-8421-A15B80CC14BD}" type="presOf" srcId="{8CC16382-E9E5-425B-9D8C-AB9D4CC4DA18}" destId="{AC8ADFF8-0232-467D-A088-79C7A7C7C95C}" srcOrd="0" destOrd="0" presId="urn:microsoft.com/office/officeart/2005/8/layout/hierarchy3"/>
    <dgm:cxn modelId="{8B947CC4-6602-6A42-BB7D-C0953264422F}" type="presOf" srcId="{07ADE1E2-EBC2-4EFA-A51C-2E9D5FDEDA91}" destId="{47A4D82D-BECB-43AA-8B05-BA6E2E9A73A1}" srcOrd="0" destOrd="0" presId="urn:microsoft.com/office/officeart/2005/8/layout/hierarchy3"/>
    <dgm:cxn modelId="{D685D23C-C053-47D2-A1B4-4E9E1ACC3149}" srcId="{7AE0E981-D27F-48B9-A6B9-677BA25C6C53}" destId="{010EFA1B-CD7A-42BD-8CAA-83315EFB396F}" srcOrd="3" destOrd="0" parTransId="{212360E7-F445-432D-8F33-EF7666F3A5D2}" sibTransId="{7445C6BE-B9A9-4B76-BC3C-BF4E45900850}"/>
    <dgm:cxn modelId="{9C8E397D-137E-A140-87FD-531142D4FA79}" type="presOf" srcId="{76754401-53CE-4BB6-A322-994284A86347}" destId="{3154DABC-C08E-49AD-8697-263856B6D44B}" srcOrd="0" destOrd="0" presId="urn:microsoft.com/office/officeart/2005/8/layout/hierarchy3"/>
    <dgm:cxn modelId="{A8507195-0139-524B-8EBA-34B7D31AB98E}" type="presOf" srcId="{68D3A7F6-CFCC-4BCB-91EB-5E36DFA27614}" destId="{6F0F04FF-421D-4DF8-B93C-61517E07B0BF}" srcOrd="0" destOrd="0" presId="urn:microsoft.com/office/officeart/2005/8/layout/hierarchy3"/>
    <dgm:cxn modelId="{1D0F767F-523D-3D4E-8760-A45CED062247}" type="presOf" srcId="{21490ACD-C6D0-475E-A01A-D47F640D4207}" destId="{C9D4E3C9-511A-4B7B-8220-7020EEE53209}" srcOrd="0" destOrd="0" presId="urn:microsoft.com/office/officeart/2005/8/layout/hierarchy3"/>
    <dgm:cxn modelId="{49A427B5-5CA2-45F4-AF64-AAF4A49B2AC9}" srcId="{945D3D41-21B6-4FFC-A601-9DE30BBBCABA}" destId="{220BB1B4-6A87-4747-A9AE-4FBBDDE58FD2}" srcOrd="0" destOrd="0" parTransId="{68D3A7F6-CFCC-4BCB-91EB-5E36DFA27614}" sibTransId="{098A5E6E-52F2-4AAB-84CB-5E8030EDCA83}"/>
    <dgm:cxn modelId="{F1A06D75-60E0-CA41-9FB6-11C4B11EAB3D}" type="presOf" srcId="{D7BB131F-D379-4618-8A58-CB9BB393EECA}" destId="{59BDCE5A-6263-43DA-9570-6CBAB487080B}" srcOrd="0" destOrd="0" presId="urn:microsoft.com/office/officeart/2005/8/layout/hierarchy3"/>
    <dgm:cxn modelId="{6A3CA870-5843-4825-B4AE-3D6F3031B691}" srcId="{7AE0E981-D27F-48B9-A6B9-677BA25C6C53}" destId="{BDB51E3D-EF9D-47E5-99AF-CCF48F9A0224}" srcOrd="2" destOrd="0" parTransId="{11F0340E-CC69-4600-B5C2-8A6ECC205C30}" sibTransId="{613DE93F-F6C6-4C7E-B730-02E69156BF16}"/>
    <dgm:cxn modelId="{6BFC6404-3AB6-1A4B-8C58-C5006E51C62E}" type="presOf" srcId="{84CBFE34-14AB-4202-B930-AE6220D8D0CF}" destId="{4AAF0E0C-18AA-46D6-9A18-413B2C51602F}" srcOrd="0" destOrd="0" presId="urn:microsoft.com/office/officeart/2005/8/layout/hierarchy3"/>
    <dgm:cxn modelId="{AF51C225-F437-F349-840E-F55F96CAC4C4}" type="presOf" srcId="{CF4CC7B1-814C-4E4F-B764-0D493F822926}" destId="{332A2941-6638-4E8A-89BA-0E1453E63D67}" srcOrd="0" destOrd="0" presId="urn:microsoft.com/office/officeart/2005/8/layout/hierarchy3"/>
    <dgm:cxn modelId="{07603676-732F-B64E-8505-A9A89D6EBA31}" type="presOf" srcId="{5B85C25E-3885-4EE4-8106-D4BB20A9CA8C}" destId="{9FF6D7F3-0FD4-47AF-A994-E864922927F1}" srcOrd="0" destOrd="0" presId="urn:microsoft.com/office/officeart/2005/8/layout/hierarchy3"/>
    <dgm:cxn modelId="{FF0BAF67-C305-459A-A418-AAEE895C385D}" srcId="{945D3D41-21B6-4FFC-A601-9DE30BBBCABA}" destId="{10A460A2-1068-4280-BA10-1777295E4737}" srcOrd="2" destOrd="0" parTransId="{2838FB8B-E80C-402D-A69B-6D1AEAC3F63C}" sibTransId="{3D5DDF63-86A9-446E-B1AF-EC90E8FB8C56}"/>
    <dgm:cxn modelId="{A17A6DAB-2157-DB40-9BDC-BF3C00AE8274}" type="presOf" srcId="{BDB51E3D-EF9D-47E5-99AF-CCF48F9A0224}" destId="{06E3B265-B3A3-4838-B038-BBE2C98B729D}" srcOrd="0" destOrd="0" presId="urn:microsoft.com/office/officeart/2005/8/layout/hierarchy3"/>
    <dgm:cxn modelId="{A5E95A32-0397-4DA8-9F69-339CAEB4AB2D}" srcId="{7AE0E981-D27F-48B9-A6B9-677BA25C6C53}" destId="{96F87C28-DE54-4EE2-A2A3-0F8753BD4A07}" srcOrd="0" destOrd="0" parTransId="{5B85C25E-3885-4EE4-8106-D4BB20A9CA8C}" sibTransId="{621CA240-0FB9-457F-BCE2-1B3F3203AF8A}"/>
    <dgm:cxn modelId="{E81D7533-801D-7049-800F-21B42DE6CC71}" type="presOf" srcId="{A68DC74F-6F33-40DA-BF48-EECBAEE27383}" destId="{D67F19CC-0F56-4DE4-B040-354813F3564C}" srcOrd="0" destOrd="0" presId="urn:microsoft.com/office/officeart/2005/8/layout/hierarchy3"/>
    <dgm:cxn modelId="{30377D94-28C8-484D-8296-8A631DACDE55}" type="presOf" srcId="{945D3D41-21B6-4FFC-A601-9DE30BBBCABA}" destId="{E2917815-5D3E-4A86-8BE8-CBEE46AC857E}" srcOrd="0" destOrd="0" presId="urn:microsoft.com/office/officeart/2005/8/layout/hierarchy3"/>
    <dgm:cxn modelId="{D2099B25-9A6E-CC4F-B03B-B1D7CCD80309}" type="presOf" srcId="{10A460A2-1068-4280-BA10-1777295E4737}" destId="{A140C9A4-D23B-4730-ABA1-92716D886D2B}" srcOrd="0" destOrd="0" presId="urn:microsoft.com/office/officeart/2005/8/layout/hierarchy3"/>
    <dgm:cxn modelId="{2548CD1B-567A-2340-A67F-242879D36BFE}" type="presOf" srcId="{212360E7-F445-432D-8F33-EF7666F3A5D2}" destId="{1E425964-7F9D-4898-9BA6-5186AA54421A}" srcOrd="0" destOrd="0" presId="urn:microsoft.com/office/officeart/2005/8/layout/hierarchy3"/>
    <dgm:cxn modelId="{7EBEF21D-22C2-CA4C-B1EF-0AA6A24D92AC}" type="presParOf" srcId="{4AAF0E0C-18AA-46D6-9A18-413B2C51602F}" destId="{75A3B93D-C90C-495B-9C75-39A9BFA51D7F}" srcOrd="0" destOrd="0" presId="urn:microsoft.com/office/officeart/2005/8/layout/hierarchy3"/>
    <dgm:cxn modelId="{B2593F26-33CB-C547-9815-0DF5C256F9D7}" type="presParOf" srcId="{75A3B93D-C90C-495B-9C75-39A9BFA51D7F}" destId="{D56290B5-74F4-4D94-94BC-EBCA3401B72A}" srcOrd="0" destOrd="0" presId="urn:microsoft.com/office/officeart/2005/8/layout/hierarchy3"/>
    <dgm:cxn modelId="{15987583-72EE-F841-AB3B-67F221DE1B57}" type="presParOf" srcId="{D56290B5-74F4-4D94-94BC-EBCA3401B72A}" destId="{E2917815-5D3E-4A86-8BE8-CBEE46AC857E}" srcOrd="0" destOrd="0" presId="urn:microsoft.com/office/officeart/2005/8/layout/hierarchy3"/>
    <dgm:cxn modelId="{FD1D2075-24EE-AE4D-8613-9316B0AE2479}" type="presParOf" srcId="{D56290B5-74F4-4D94-94BC-EBCA3401B72A}" destId="{D1369069-3062-4E8C-8118-CBE695648EF1}" srcOrd="1" destOrd="0" presId="urn:microsoft.com/office/officeart/2005/8/layout/hierarchy3"/>
    <dgm:cxn modelId="{FD54EE71-ADE4-D54F-A49A-737530DA09FE}" type="presParOf" srcId="{75A3B93D-C90C-495B-9C75-39A9BFA51D7F}" destId="{A32298F1-E56D-4A71-9C2B-2B168C1C74D9}" srcOrd="1" destOrd="0" presId="urn:microsoft.com/office/officeart/2005/8/layout/hierarchy3"/>
    <dgm:cxn modelId="{C3256B9A-A23B-A044-BA77-A533C78F7761}" type="presParOf" srcId="{A32298F1-E56D-4A71-9C2B-2B168C1C74D9}" destId="{6F0F04FF-421D-4DF8-B93C-61517E07B0BF}" srcOrd="0" destOrd="0" presId="urn:microsoft.com/office/officeart/2005/8/layout/hierarchy3"/>
    <dgm:cxn modelId="{461EC35E-B72A-9B48-B90D-390856EE65BA}" type="presParOf" srcId="{A32298F1-E56D-4A71-9C2B-2B168C1C74D9}" destId="{AD52E940-F704-4F0F-938D-7B5A688D753F}" srcOrd="1" destOrd="0" presId="urn:microsoft.com/office/officeart/2005/8/layout/hierarchy3"/>
    <dgm:cxn modelId="{AB9ED387-CFBC-3041-B186-12A6D9D3FAB2}" type="presParOf" srcId="{A32298F1-E56D-4A71-9C2B-2B168C1C74D9}" destId="{C9D4E3C9-511A-4B7B-8220-7020EEE53209}" srcOrd="2" destOrd="0" presId="urn:microsoft.com/office/officeart/2005/8/layout/hierarchy3"/>
    <dgm:cxn modelId="{C1EA4118-26A8-724D-984A-EBB28A4A6F35}" type="presParOf" srcId="{A32298F1-E56D-4A71-9C2B-2B168C1C74D9}" destId="{59BDCE5A-6263-43DA-9570-6CBAB487080B}" srcOrd="3" destOrd="0" presId="urn:microsoft.com/office/officeart/2005/8/layout/hierarchy3"/>
    <dgm:cxn modelId="{EA32E86C-0806-E043-AE69-B7988E525A5B}" type="presParOf" srcId="{A32298F1-E56D-4A71-9C2B-2B168C1C74D9}" destId="{BC023CBC-EF14-402A-B905-578BCF33E9CF}" srcOrd="4" destOrd="0" presId="urn:microsoft.com/office/officeart/2005/8/layout/hierarchy3"/>
    <dgm:cxn modelId="{697BA771-D9C7-344D-8735-36B64739E133}" type="presParOf" srcId="{A32298F1-E56D-4A71-9C2B-2B168C1C74D9}" destId="{A140C9A4-D23B-4730-ABA1-92716D886D2B}" srcOrd="5" destOrd="0" presId="urn:microsoft.com/office/officeart/2005/8/layout/hierarchy3"/>
    <dgm:cxn modelId="{0567502F-3876-E14C-8AA5-12E7D2076EC6}" type="presParOf" srcId="{A32298F1-E56D-4A71-9C2B-2B168C1C74D9}" destId="{A713A472-D870-47D4-AA9F-C1C7F897B9DE}" srcOrd="6" destOrd="0" presId="urn:microsoft.com/office/officeart/2005/8/layout/hierarchy3"/>
    <dgm:cxn modelId="{B6042BE1-3A36-A642-89FD-165D9D892220}" type="presParOf" srcId="{A32298F1-E56D-4A71-9C2B-2B168C1C74D9}" destId="{BD77B4B1-DD65-4A62-8EBD-4F58A8DB657C}" srcOrd="7" destOrd="0" presId="urn:microsoft.com/office/officeart/2005/8/layout/hierarchy3"/>
    <dgm:cxn modelId="{A65DD84D-DB82-2743-9F5D-FEFA0E93D6E4}" type="presParOf" srcId="{A32298F1-E56D-4A71-9C2B-2B168C1C74D9}" destId="{D67F19CC-0F56-4DE4-B040-354813F3564C}" srcOrd="8" destOrd="0" presId="urn:microsoft.com/office/officeart/2005/8/layout/hierarchy3"/>
    <dgm:cxn modelId="{8D3A3EA7-D54D-5442-B86E-EEA8C77EE0A4}" type="presParOf" srcId="{A32298F1-E56D-4A71-9C2B-2B168C1C74D9}" destId="{399B0944-935B-45EA-BFC4-33E212317B0E}" srcOrd="9" destOrd="0" presId="urn:microsoft.com/office/officeart/2005/8/layout/hierarchy3"/>
    <dgm:cxn modelId="{3420819D-8BFE-C541-B4C4-99C1C6D2CA7A}" type="presParOf" srcId="{4AAF0E0C-18AA-46D6-9A18-413B2C51602F}" destId="{3F89712C-FB5E-4D73-8BA2-2DE5868F8D70}" srcOrd="1" destOrd="0" presId="urn:microsoft.com/office/officeart/2005/8/layout/hierarchy3"/>
    <dgm:cxn modelId="{12532C2B-F1FC-2642-A850-A8ACF8C47B98}" type="presParOf" srcId="{3F89712C-FB5E-4D73-8BA2-2DE5868F8D70}" destId="{399FC1C1-455F-4663-9C0A-F92CB72DD7D8}" srcOrd="0" destOrd="0" presId="urn:microsoft.com/office/officeart/2005/8/layout/hierarchy3"/>
    <dgm:cxn modelId="{DBD35703-AE16-A94D-9BE2-28F19BCCAE72}" type="presParOf" srcId="{399FC1C1-455F-4663-9C0A-F92CB72DD7D8}" destId="{81D6B33C-5728-4876-8A5B-49EDCAF4BD13}" srcOrd="0" destOrd="0" presId="urn:microsoft.com/office/officeart/2005/8/layout/hierarchy3"/>
    <dgm:cxn modelId="{D56CBECB-9377-574A-84A8-18E55D81AECB}" type="presParOf" srcId="{399FC1C1-455F-4663-9C0A-F92CB72DD7D8}" destId="{2EABDBEF-23B9-4C47-BB4A-063D81470188}" srcOrd="1" destOrd="0" presId="urn:microsoft.com/office/officeart/2005/8/layout/hierarchy3"/>
    <dgm:cxn modelId="{53C83462-9F0A-1C4F-B2A3-AA646997B8B5}" type="presParOf" srcId="{3F89712C-FB5E-4D73-8BA2-2DE5868F8D70}" destId="{09E5F86B-9C1A-420A-8BD2-38CD9E3F8E52}" srcOrd="1" destOrd="0" presId="urn:microsoft.com/office/officeart/2005/8/layout/hierarchy3"/>
    <dgm:cxn modelId="{16A784DD-CD6B-D649-80FA-5BF3F4C21DC1}" type="presParOf" srcId="{09E5F86B-9C1A-420A-8BD2-38CD9E3F8E52}" destId="{9FF6D7F3-0FD4-47AF-A994-E864922927F1}" srcOrd="0" destOrd="0" presId="urn:microsoft.com/office/officeart/2005/8/layout/hierarchy3"/>
    <dgm:cxn modelId="{D157A6DF-49B8-7741-9C94-EAE6D0397FD1}" type="presParOf" srcId="{09E5F86B-9C1A-420A-8BD2-38CD9E3F8E52}" destId="{55ACC52E-A023-4260-B393-6CDE9827A257}" srcOrd="1" destOrd="0" presId="urn:microsoft.com/office/officeart/2005/8/layout/hierarchy3"/>
    <dgm:cxn modelId="{531D69E8-DB3B-7D4B-8ED2-BED7B65A3B9A}" type="presParOf" srcId="{09E5F86B-9C1A-420A-8BD2-38CD9E3F8E52}" destId="{DF671C44-AF85-4F01-9977-FA07A7B84CA9}" srcOrd="2" destOrd="0" presId="urn:microsoft.com/office/officeart/2005/8/layout/hierarchy3"/>
    <dgm:cxn modelId="{A56DC025-4CCD-9943-9B97-B979552D2CCE}" type="presParOf" srcId="{09E5F86B-9C1A-420A-8BD2-38CD9E3F8E52}" destId="{332A2941-6638-4E8A-89BA-0E1453E63D67}" srcOrd="3" destOrd="0" presId="urn:microsoft.com/office/officeart/2005/8/layout/hierarchy3"/>
    <dgm:cxn modelId="{ED560B73-2BA6-9840-B15E-C166DD58CA7B}" type="presParOf" srcId="{09E5F86B-9C1A-420A-8BD2-38CD9E3F8E52}" destId="{773B957A-3C88-4D2A-9848-FDA1084608ED}" srcOrd="4" destOrd="0" presId="urn:microsoft.com/office/officeart/2005/8/layout/hierarchy3"/>
    <dgm:cxn modelId="{C2B86D16-B4B9-864A-9173-AA9919B05BBA}" type="presParOf" srcId="{09E5F86B-9C1A-420A-8BD2-38CD9E3F8E52}" destId="{06E3B265-B3A3-4838-B038-BBE2C98B729D}" srcOrd="5" destOrd="0" presId="urn:microsoft.com/office/officeart/2005/8/layout/hierarchy3"/>
    <dgm:cxn modelId="{EB63C21A-C0B2-4D49-8278-0BE23F3A992B}" type="presParOf" srcId="{09E5F86B-9C1A-420A-8BD2-38CD9E3F8E52}" destId="{1E425964-7F9D-4898-9BA6-5186AA54421A}" srcOrd="6" destOrd="0" presId="urn:microsoft.com/office/officeart/2005/8/layout/hierarchy3"/>
    <dgm:cxn modelId="{4BE4D7E3-3DC6-FD4B-A997-C713DE538853}" type="presParOf" srcId="{09E5F86B-9C1A-420A-8BD2-38CD9E3F8E52}" destId="{2D095581-4248-426A-8D7F-4C5EAD145235}" srcOrd="7" destOrd="0" presId="urn:microsoft.com/office/officeart/2005/8/layout/hierarchy3"/>
    <dgm:cxn modelId="{3AEAC81B-88F9-1849-8B15-F4A70B486FE1}" type="presParOf" srcId="{09E5F86B-9C1A-420A-8BD2-38CD9E3F8E52}" destId="{3154DABC-C08E-49AD-8697-263856B6D44B}" srcOrd="8" destOrd="0" presId="urn:microsoft.com/office/officeart/2005/8/layout/hierarchy3"/>
    <dgm:cxn modelId="{0939927C-04E0-C64B-8390-4549F181A223}" type="presParOf" srcId="{09E5F86B-9C1A-420A-8BD2-38CD9E3F8E52}" destId="{AC8ADFF8-0232-467D-A088-79C7A7C7C95C}" srcOrd="9" destOrd="0" presId="urn:microsoft.com/office/officeart/2005/8/layout/hierarchy3"/>
    <dgm:cxn modelId="{EEC9EBBD-944A-B242-82A8-C8A9DB05DAAA}" type="presParOf" srcId="{09E5F86B-9C1A-420A-8BD2-38CD9E3F8E52}" destId="{0BC816A1-ED32-49C9-87CB-7CC9D1FC6289}" srcOrd="10" destOrd="0" presId="urn:microsoft.com/office/officeart/2005/8/layout/hierarchy3"/>
    <dgm:cxn modelId="{A3F16C58-1AAC-A540-A31C-3B9DA477F132}" type="presParOf" srcId="{09E5F86B-9C1A-420A-8BD2-38CD9E3F8E52}" destId="{47A4D82D-BECB-43AA-8B05-BA6E2E9A73A1}" srcOrd="11" destOrd="0" presId="urn:microsoft.com/office/officeart/2005/8/layout/hierarchy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BF4024F-D021-4D61-807E-C66118E5EDD7}" type="doc">
      <dgm:prSet loTypeId="urn:microsoft.com/office/officeart/2005/8/layout/process4" loCatId="list" qsTypeId="urn:microsoft.com/office/officeart/2005/8/quickstyle/3d3" qsCatId="3D" csTypeId="urn:microsoft.com/office/officeart/2005/8/colors/colorful1#1" csCatId="colorful" phldr="1"/>
      <dgm:spPr/>
      <dgm:t>
        <a:bodyPr/>
        <a:lstStyle/>
        <a:p>
          <a:endParaRPr lang="en-GB"/>
        </a:p>
      </dgm:t>
    </dgm:pt>
    <dgm:pt modelId="{0C6EBAFD-9D2B-48E9-B4A2-66ED42353D53}">
      <dgm:prSet phldrT="[Text]" custT="1"/>
      <dgm:spPr/>
      <dgm:t>
        <a:bodyPr/>
        <a:lstStyle/>
        <a:p>
          <a:r>
            <a:rPr lang="en-US" sz="1100" b="1">
              <a:latin typeface="+mj-lt"/>
            </a:rPr>
            <a:t>They have achieved or nearly achieved physiological maturity</a:t>
          </a:r>
          <a:endParaRPr lang="en-GB" sz="1100" b="1">
            <a:latin typeface="+mj-lt"/>
          </a:endParaRPr>
        </a:p>
      </dgm:t>
    </dgm:pt>
    <dgm:pt modelId="{8978E29A-FF46-4413-82B0-91BB6DCE9B62}" type="parTrans" cxnId="{4ED572BA-1175-4369-B037-2EB9362A28C2}">
      <dgm:prSet/>
      <dgm:spPr/>
      <dgm:t>
        <a:bodyPr/>
        <a:lstStyle/>
        <a:p>
          <a:endParaRPr lang="en-GB"/>
        </a:p>
      </dgm:t>
    </dgm:pt>
    <dgm:pt modelId="{C2D92BB1-482A-466E-A3D3-5A31F0ECDBDD}" type="sibTrans" cxnId="{4ED572BA-1175-4369-B037-2EB9362A28C2}">
      <dgm:prSet/>
      <dgm:spPr/>
      <dgm:t>
        <a:bodyPr/>
        <a:lstStyle/>
        <a:p>
          <a:endParaRPr lang="en-GB"/>
        </a:p>
      </dgm:t>
    </dgm:pt>
    <dgm:pt modelId="{0891375A-145A-41CB-A664-28EDB866E2AD}">
      <dgm:prSet phldrT="[Text]" custT="1"/>
      <dgm:spPr/>
      <dgm:t>
        <a:bodyPr/>
        <a:lstStyle/>
        <a:p>
          <a:r>
            <a:rPr lang="en-US" sz="1100" b="1">
              <a:latin typeface="+mj-lt"/>
            </a:rPr>
            <a:t>They have a BMI of 40 kg/m2 or more, or between 35 kg/m2 and 40 kg/m2 and other significant disease (for example, type 2 diabetes, high blood pressure) that could be improved if they lost weight. </a:t>
          </a:r>
          <a:endParaRPr lang="en-GB" sz="1100" b="1">
            <a:latin typeface="+mj-lt"/>
          </a:endParaRPr>
        </a:p>
      </dgm:t>
    </dgm:pt>
    <dgm:pt modelId="{84B83FB7-D6A0-4198-89D2-9E15E29F4FF9}" type="parTrans" cxnId="{6E719F9A-9408-46E3-8013-E7BEC4E63C41}">
      <dgm:prSet/>
      <dgm:spPr/>
      <dgm:t>
        <a:bodyPr/>
        <a:lstStyle/>
        <a:p>
          <a:endParaRPr lang="en-GB"/>
        </a:p>
      </dgm:t>
    </dgm:pt>
    <dgm:pt modelId="{83CC8234-7E6E-47E7-87AF-D909F14DDF37}" type="sibTrans" cxnId="{6E719F9A-9408-46E3-8013-E7BEC4E63C41}">
      <dgm:prSet/>
      <dgm:spPr/>
      <dgm:t>
        <a:bodyPr/>
        <a:lstStyle/>
        <a:p>
          <a:endParaRPr lang="en-GB"/>
        </a:p>
      </dgm:t>
    </dgm:pt>
    <dgm:pt modelId="{0288FF58-7225-425A-84DE-BAC59F1A6015}">
      <dgm:prSet phldrT="[Text]" custT="1"/>
      <dgm:spPr/>
      <dgm:t>
        <a:bodyPr/>
        <a:lstStyle/>
        <a:p>
          <a:r>
            <a:rPr lang="en-US" sz="1100" b="1">
              <a:latin typeface="+mj-lt"/>
            </a:rPr>
            <a:t>All appropriate non-surgical measures have failed to achieve or maintain adequate clinically beneficial weight loss for at least 6 months. </a:t>
          </a:r>
          <a:endParaRPr lang="en-GB" sz="1100" b="1">
            <a:latin typeface="+mj-lt"/>
          </a:endParaRPr>
        </a:p>
      </dgm:t>
    </dgm:pt>
    <dgm:pt modelId="{0F6E88DE-0C01-4A58-A933-4462B85E3DBA}" type="parTrans" cxnId="{141E2991-CC2D-4A27-83EA-A112848484A7}">
      <dgm:prSet/>
      <dgm:spPr/>
      <dgm:t>
        <a:bodyPr/>
        <a:lstStyle/>
        <a:p>
          <a:endParaRPr lang="en-GB"/>
        </a:p>
      </dgm:t>
    </dgm:pt>
    <dgm:pt modelId="{1E3BD968-30C9-429D-91A2-F406D7200F2C}" type="sibTrans" cxnId="{141E2991-CC2D-4A27-83EA-A112848484A7}">
      <dgm:prSet/>
      <dgm:spPr/>
      <dgm:t>
        <a:bodyPr/>
        <a:lstStyle/>
        <a:p>
          <a:endParaRPr lang="en-GB"/>
        </a:p>
      </dgm:t>
    </dgm:pt>
    <dgm:pt modelId="{3BF261F5-BE8B-4085-8FB5-B59EDA602DE1}">
      <dgm:prSet phldrT="[Text]" custT="1"/>
      <dgm:spPr/>
      <dgm:t>
        <a:bodyPr/>
        <a:lstStyle/>
        <a:p>
          <a:r>
            <a:rPr lang="en-US" sz="1100" b="1">
              <a:latin typeface="+mj-lt"/>
            </a:rPr>
            <a:t>They are receiving or will receive intensive specialist management. </a:t>
          </a:r>
          <a:endParaRPr lang="en-GB" sz="1100" b="1">
            <a:latin typeface="+mj-lt"/>
          </a:endParaRPr>
        </a:p>
      </dgm:t>
    </dgm:pt>
    <dgm:pt modelId="{F08A8490-70C9-4470-A8E2-CB6E861E0BEF}" type="parTrans" cxnId="{399818F7-626E-4E49-A374-DC4CA32B8E32}">
      <dgm:prSet/>
      <dgm:spPr/>
      <dgm:t>
        <a:bodyPr/>
        <a:lstStyle/>
        <a:p>
          <a:endParaRPr lang="en-GB"/>
        </a:p>
      </dgm:t>
    </dgm:pt>
    <dgm:pt modelId="{628E31E5-A30B-4BEF-B999-0FFDBBA06E8A}" type="sibTrans" cxnId="{399818F7-626E-4E49-A374-DC4CA32B8E32}">
      <dgm:prSet/>
      <dgm:spPr/>
      <dgm:t>
        <a:bodyPr/>
        <a:lstStyle/>
        <a:p>
          <a:endParaRPr lang="en-GB"/>
        </a:p>
      </dgm:t>
    </dgm:pt>
    <dgm:pt modelId="{BFD7910A-EE03-4C7E-9D59-F646503625BD}">
      <dgm:prSet phldrT="[Text]" custT="1"/>
      <dgm:spPr/>
      <dgm:t>
        <a:bodyPr/>
        <a:lstStyle/>
        <a:p>
          <a:r>
            <a:rPr lang="en-US" sz="1100" b="1">
              <a:latin typeface="+mj-lt"/>
            </a:rPr>
            <a:t>They are generally fit for anaesthesia and surgery</a:t>
          </a:r>
          <a:endParaRPr lang="en-GB" sz="1100" b="1">
            <a:latin typeface="+mj-lt"/>
          </a:endParaRPr>
        </a:p>
      </dgm:t>
    </dgm:pt>
    <dgm:pt modelId="{3EC6EE6B-EB0A-465D-BAF7-D02DC4B186B0}" type="parTrans" cxnId="{F4B3EA5B-37FE-4FF6-B2CB-81E3285C9A0C}">
      <dgm:prSet/>
      <dgm:spPr/>
      <dgm:t>
        <a:bodyPr/>
        <a:lstStyle/>
        <a:p>
          <a:endParaRPr lang="en-GB"/>
        </a:p>
      </dgm:t>
    </dgm:pt>
    <dgm:pt modelId="{B4CF94B0-64D0-40EE-9D12-5EA48F09A115}" type="sibTrans" cxnId="{F4B3EA5B-37FE-4FF6-B2CB-81E3285C9A0C}">
      <dgm:prSet/>
      <dgm:spPr/>
      <dgm:t>
        <a:bodyPr/>
        <a:lstStyle/>
        <a:p>
          <a:endParaRPr lang="en-GB"/>
        </a:p>
      </dgm:t>
    </dgm:pt>
    <dgm:pt modelId="{8CAE090E-2C72-4FFD-BAFF-104EEE2C4EFA}">
      <dgm:prSet phldrT="[Text]" custT="1"/>
      <dgm:spPr/>
      <dgm:t>
        <a:bodyPr/>
        <a:lstStyle/>
        <a:p>
          <a:r>
            <a:rPr lang="en-US" sz="1100" b="1">
              <a:latin typeface="+mj-lt"/>
            </a:rPr>
            <a:t>They commit to the need for long-term follow-up. </a:t>
          </a:r>
          <a:endParaRPr lang="en-GB" sz="1100" b="1">
            <a:latin typeface="+mj-lt"/>
          </a:endParaRPr>
        </a:p>
      </dgm:t>
    </dgm:pt>
    <dgm:pt modelId="{E1FE857A-D313-4612-9CF0-5F62D834EBBB}" type="parTrans" cxnId="{62C32501-7B7C-4E9E-B0AD-ECFC21A4E140}">
      <dgm:prSet/>
      <dgm:spPr/>
      <dgm:t>
        <a:bodyPr/>
        <a:lstStyle/>
        <a:p>
          <a:endParaRPr lang="en-GB"/>
        </a:p>
      </dgm:t>
    </dgm:pt>
    <dgm:pt modelId="{C9674FBD-FD7A-4345-975D-EA49A65D6853}" type="sibTrans" cxnId="{62C32501-7B7C-4E9E-B0AD-ECFC21A4E140}">
      <dgm:prSet/>
      <dgm:spPr/>
      <dgm:t>
        <a:bodyPr/>
        <a:lstStyle/>
        <a:p>
          <a:endParaRPr lang="en-GB"/>
        </a:p>
      </dgm:t>
    </dgm:pt>
    <dgm:pt modelId="{B9A8D163-9B47-4DF4-A137-F34CA40FB20C}" type="pres">
      <dgm:prSet presAssocID="{ABF4024F-D021-4D61-807E-C66118E5EDD7}" presName="Name0" presStyleCnt="0">
        <dgm:presLayoutVars>
          <dgm:dir/>
          <dgm:animLvl val="lvl"/>
          <dgm:resizeHandles val="exact"/>
        </dgm:presLayoutVars>
      </dgm:prSet>
      <dgm:spPr/>
      <dgm:t>
        <a:bodyPr/>
        <a:lstStyle/>
        <a:p>
          <a:endParaRPr lang="en-GB"/>
        </a:p>
      </dgm:t>
    </dgm:pt>
    <dgm:pt modelId="{A7FADF96-A96A-4BB1-9BFD-B0B2DB9A6C4C}" type="pres">
      <dgm:prSet presAssocID="{8CAE090E-2C72-4FFD-BAFF-104EEE2C4EFA}" presName="boxAndChildren" presStyleCnt="0"/>
      <dgm:spPr/>
    </dgm:pt>
    <dgm:pt modelId="{A1B88DCE-FE7E-43AB-B389-2AC56CD65CC3}" type="pres">
      <dgm:prSet presAssocID="{8CAE090E-2C72-4FFD-BAFF-104EEE2C4EFA}" presName="parentTextBox" presStyleLbl="node1" presStyleIdx="0" presStyleCnt="6" custLinFactNeighborY="408"/>
      <dgm:spPr/>
      <dgm:t>
        <a:bodyPr/>
        <a:lstStyle/>
        <a:p>
          <a:endParaRPr lang="en-GB"/>
        </a:p>
      </dgm:t>
    </dgm:pt>
    <dgm:pt modelId="{8F5B4866-689D-464E-9347-451C0D053246}" type="pres">
      <dgm:prSet presAssocID="{B4CF94B0-64D0-40EE-9D12-5EA48F09A115}" presName="sp" presStyleCnt="0"/>
      <dgm:spPr/>
    </dgm:pt>
    <dgm:pt modelId="{D9643E13-FE5A-4D5E-B0F4-715790080A4F}" type="pres">
      <dgm:prSet presAssocID="{BFD7910A-EE03-4C7E-9D59-F646503625BD}" presName="arrowAndChildren" presStyleCnt="0"/>
      <dgm:spPr/>
    </dgm:pt>
    <dgm:pt modelId="{0C45F4C1-FA00-4835-AC87-7456583554AB}" type="pres">
      <dgm:prSet presAssocID="{BFD7910A-EE03-4C7E-9D59-F646503625BD}" presName="parentTextArrow" presStyleLbl="node1" presStyleIdx="1" presStyleCnt="6"/>
      <dgm:spPr/>
      <dgm:t>
        <a:bodyPr/>
        <a:lstStyle/>
        <a:p>
          <a:endParaRPr lang="en-GB"/>
        </a:p>
      </dgm:t>
    </dgm:pt>
    <dgm:pt modelId="{AED3F54B-70C8-4045-A819-F17A7C8AB020}" type="pres">
      <dgm:prSet presAssocID="{628E31E5-A30B-4BEF-B999-0FFDBBA06E8A}" presName="sp" presStyleCnt="0"/>
      <dgm:spPr/>
    </dgm:pt>
    <dgm:pt modelId="{603ED10B-FEBA-4880-BF99-3E22155BC4E2}" type="pres">
      <dgm:prSet presAssocID="{3BF261F5-BE8B-4085-8FB5-B59EDA602DE1}" presName="arrowAndChildren" presStyleCnt="0"/>
      <dgm:spPr/>
    </dgm:pt>
    <dgm:pt modelId="{5DE3AA39-17C4-4866-B59F-9171793FC0E5}" type="pres">
      <dgm:prSet presAssocID="{3BF261F5-BE8B-4085-8FB5-B59EDA602DE1}" presName="parentTextArrow" presStyleLbl="node1" presStyleIdx="2" presStyleCnt="6"/>
      <dgm:spPr/>
      <dgm:t>
        <a:bodyPr/>
        <a:lstStyle/>
        <a:p>
          <a:endParaRPr lang="en-GB"/>
        </a:p>
      </dgm:t>
    </dgm:pt>
    <dgm:pt modelId="{1550936E-F97D-4F82-B305-7F24A8A93525}" type="pres">
      <dgm:prSet presAssocID="{1E3BD968-30C9-429D-91A2-F406D7200F2C}" presName="sp" presStyleCnt="0"/>
      <dgm:spPr/>
    </dgm:pt>
    <dgm:pt modelId="{4793E71F-17DB-419D-A296-12603DAE3794}" type="pres">
      <dgm:prSet presAssocID="{0288FF58-7225-425A-84DE-BAC59F1A6015}" presName="arrowAndChildren" presStyleCnt="0"/>
      <dgm:spPr/>
    </dgm:pt>
    <dgm:pt modelId="{F905ACCB-80E6-4621-8551-4D187D283B77}" type="pres">
      <dgm:prSet presAssocID="{0288FF58-7225-425A-84DE-BAC59F1A6015}" presName="parentTextArrow" presStyleLbl="node1" presStyleIdx="3" presStyleCnt="6"/>
      <dgm:spPr/>
      <dgm:t>
        <a:bodyPr/>
        <a:lstStyle/>
        <a:p>
          <a:endParaRPr lang="en-GB"/>
        </a:p>
      </dgm:t>
    </dgm:pt>
    <dgm:pt modelId="{9EEC1777-756C-4D30-9775-E277D14E64CB}" type="pres">
      <dgm:prSet presAssocID="{83CC8234-7E6E-47E7-87AF-D909F14DDF37}" presName="sp" presStyleCnt="0"/>
      <dgm:spPr/>
    </dgm:pt>
    <dgm:pt modelId="{9617DF10-A13C-46EA-BDD1-ACDFAC4CF14A}" type="pres">
      <dgm:prSet presAssocID="{0891375A-145A-41CB-A664-28EDB866E2AD}" presName="arrowAndChildren" presStyleCnt="0"/>
      <dgm:spPr/>
    </dgm:pt>
    <dgm:pt modelId="{C92F7AE2-D0B1-4893-8792-F3BE4B9255FA}" type="pres">
      <dgm:prSet presAssocID="{0891375A-145A-41CB-A664-28EDB866E2AD}" presName="parentTextArrow" presStyleLbl="node1" presStyleIdx="4" presStyleCnt="6"/>
      <dgm:spPr/>
      <dgm:t>
        <a:bodyPr/>
        <a:lstStyle/>
        <a:p>
          <a:endParaRPr lang="en-GB"/>
        </a:p>
      </dgm:t>
    </dgm:pt>
    <dgm:pt modelId="{4B22CC99-E4A9-45D5-9681-1696135CCA9B}" type="pres">
      <dgm:prSet presAssocID="{C2D92BB1-482A-466E-A3D3-5A31F0ECDBDD}" presName="sp" presStyleCnt="0"/>
      <dgm:spPr/>
    </dgm:pt>
    <dgm:pt modelId="{D6596683-B535-4B31-A202-38F85214040D}" type="pres">
      <dgm:prSet presAssocID="{0C6EBAFD-9D2B-48E9-B4A2-66ED42353D53}" presName="arrowAndChildren" presStyleCnt="0"/>
      <dgm:spPr/>
    </dgm:pt>
    <dgm:pt modelId="{9D6CCCC3-BBBA-4B05-B745-BCA5DCF4DF07}" type="pres">
      <dgm:prSet presAssocID="{0C6EBAFD-9D2B-48E9-B4A2-66ED42353D53}" presName="parentTextArrow" presStyleLbl="node1" presStyleIdx="5" presStyleCnt="6" custLinFactNeighborY="-265"/>
      <dgm:spPr/>
      <dgm:t>
        <a:bodyPr/>
        <a:lstStyle/>
        <a:p>
          <a:endParaRPr lang="en-GB"/>
        </a:p>
      </dgm:t>
    </dgm:pt>
  </dgm:ptLst>
  <dgm:cxnLst>
    <dgm:cxn modelId="{FA2F4ECF-944D-3048-8AFA-E2DEC8502E19}" type="presOf" srcId="{3BF261F5-BE8B-4085-8FB5-B59EDA602DE1}" destId="{5DE3AA39-17C4-4866-B59F-9171793FC0E5}" srcOrd="0" destOrd="0" presId="urn:microsoft.com/office/officeart/2005/8/layout/process4"/>
    <dgm:cxn modelId="{DCDD38AE-28D6-C747-BC1B-09295325D775}" type="presOf" srcId="{0891375A-145A-41CB-A664-28EDB866E2AD}" destId="{C92F7AE2-D0B1-4893-8792-F3BE4B9255FA}" srcOrd="0" destOrd="0" presId="urn:microsoft.com/office/officeart/2005/8/layout/process4"/>
    <dgm:cxn modelId="{399818F7-626E-4E49-A374-DC4CA32B8E32}" srcId="{ABF4024F-D021-4D61-807E-C66118E5EDD7}" destId="{3BF261F5-BE8B-4085-8FB5-B59EDA602DE1}" srcOrd="3" destOrd="0" parTransId="{F08A8490-70C9-4470-A8E2-CB6E861E0BEF}" sibTransId="{628E31E5-A30B-4BEF-B999-0FFDBBA06E8A}"/>
    <dgm:cxn modelId="{C5F54159-0F01-CC4B-85B4-C859DB90A483}" type="presOf" srcId="{BFD7910A-EE03-4C7E-9D59-F646503625BD}" destId="{0C45F4C1-FA00-4835-AC87-7456583554AB}" srcOrd="0" destOrd="0" presId="urn:microsoft.com/office/officeart/2005/8/layout/process4"/>
    <dgm:cxn modelId="{1F60A219-DF6B-E643-B8DF-A3717E2677DA}" type="presOf" srcId="{8CAE090E-2C72-4FFD-BAFF-104EEE2C4EFA}" destId="{A1B88DCE-FE7E-43AB-B389-2AC56CD65CC3}" srcOrd="0" destOrd="0" presId="urn:microsoft.com/office/officeart/2005/8/layout/process4"/>
    <dgm:cxn modelId="{7D10CD6C-3765-154D-B8A0-3D818E9C0576}" type="presOf" srcId="{ABF4024F-D021-4D61-807E-C66118E5EDD7}" destId="{B9A8D163-9B47-4DF4-A137-F34CA40FB20C}" srcOrd="0" destOrd="0" presId="urn:microsoft.com/office/officeart/2005/8/layout/process4"/>
    <dgm:cxn modelId="{62C32501-7B7C-4E9E-B0AD-ECFC21A4E140}" srcId="{ABF4024F-D021-4D61-807E-C66118E5EDD7}" destId="{8CAE090E-2C72-4FFD-BAFF-104EEE2C4EFA}" srcOrd="5" destOrd="0" parTransId="{E1FE857A-D313-4612-9CF0-5F62D834EBBB}" sibTransId="{C9674FBD-FD7A-4345-975D-EA49A65D6853}"/>
    <dgm:cxn modelId="{6E719F9A-9408-46E3-8013-E7BEC4E63C41}" srcId="{ABF4024F-D021-4D61-807E-C66118E5EDD7}" destId="{0891375A-145A-41CB-A664-28EDB866E2AD}" srcOrd="1" destOrd="0" parTransId="{84B83FB7-D6A0-4198-89D2-9E15E29F4FF9}" sibTransId="{83CC8234-7E6E-47E7-87AF-D909F14DDF37}"/>
    <dgm:cxn modelId="{4ED572BA-1175-4369-B037-2EB9362A28C2}" srcId="{ABF4024F-D021-4D61-807E-C66118E5EDD7}" destId="{0C6EBAFD-9D2B-48E9-B4A2-66ED42353D53}" srcOrd="0" destOrd="0" parTransId="{8978E29A-FF46-4413-82B0-91BB6DCE9B62}" sibTransId="{C2D92BB1-482A-466E-A3D3-5A31F0ECDBDD}"/>
    <dgm:cxn modelId="{0B0EB194-FAE4-BC44-AB12-D388354A7866}" type="presOf" srcId="{0C6EBAFD-9D2B-48E9-B4A2-66ED42353D53}" destId="{9D6CCCC3-BBBA-4B05-B745-BCA5DCF4DF07}" srcOrd="0" destOrd="0" presId="urn:microsoft.com/office/officeart/2005/8/layout/process4"/>
    <dgm:cxn modelId="{F4B3EA5B-37FE-4FF6-B2CB-81E3285C9A0C}" srcId="{ABF4024F-D021-4D61-807E-C66118E5EDD7}" destId="{BFD7910A-EE03-4C7E-9D59-F646503625BD}" srcOrd="4" destOrd="0" parTransId="{3EC6EE6B-EB0A-465D-BAF7-D02DC4B186B0}" sibTransId="{B4CF94B0-64D0-40EE-9D12-5EA48F09A115}"/>
    <dgm:cxn modelId="{141E2991-CC2D-4A27-83EA-A112848484A7}" srcId="{ABF4024F-D021-4D61-807E-C66118E5EDD7}" destId="{0288FF58-7225-425A-84DE-BAC59F1A6015}" srcOrd="2" destOrd="0" parTransId="{0F6E88DE-0C01-4A58-A933-4462B85E3DBA}" sibTransId="{1E3BD968-30C9-429D-91A2-F406D7200F2C}"/>
    <dgm:cxn modelId="{6E605FFD-4116-AA45-AF3C-1FB82782C360}" type="presOf" srcId="{0288FF58-7225-425A-84DE-BAC59F1A6015}" destId="{F905ACCB-80E6-4621-8551-4D187D283B77}" srcOrd="0" destOrd="0" presId="urn:microsoft.com/office/officeart/2005/8/layout/process4"/>
    <dgm:cxn modelId="{63316C72-C9AD-8449-A677-BE3F801A2711}" type="presParOf" srcId="{B9A8D163-9B47-4DF4-A137-F34CA40FB20C}" destId="{A7FADF96-A96A-4BB1-9BFD-B0B2DB9A6C4C}" srcOrd="0" destOrd="0" presId="urn:microsoft.com/office/officeart/2005/8/layout/process4"/>
    <dgm:cxn modelId="{12A9A4BB-4712-0E42-91B0-C73A01605B4D}" type="presParOf" srcId="{A7FADF96-A96A-4BB1-9BFD-B0B2DB9A6C4C}" destId="{A1B88DCE-FE7E-43AB-B389-2AC56CD65CC3}" srcOrd="0" destOrd="0" presId="urn:microsoft.com/office/officeart/2005/8/layout/process4"/>
    <dgm:cxn modelId="{611C8076-F655-F246-82E5-47A4DEACAC8D}" type="presParOf" srcId="{B9A8D163-9B47-4DF4-A137-F34CA40FB20C}" destId="{8F5B4866-689D-464E-9347-451C0D053246}" srcOrd="1" destOrd="0" presId="urn:microsoft.com/office/officeart/2005/8/layout/process4"/>
    <dgm:cxn modelId="{BBCBE403-027A-8545-863C-ED2C11F39087}" type="presParOf" srcId="{B9A8D163-9B47-4DF4-A137-F34CA40FB20C}" destId="{D9643E13-FE5A-4D5E-B0F4-715790080A4F}" srcOrd="2" destOrd="0" presId="urn:microsoft.com/office/officeart/2005/8/layout/process4"/>
    <dgm:cxn modelId="{7F221B8B-99BB-2E4B-A782-A643E32560B8}" type="presParOf" srcId="{D9643E13-FE5A-4D5E-B0F4-715790080A4F}" destId="{0C45F4C1-FA00-4835-AC87-7456583554AB}" srcOrd="0" destOrd="0" presId="urn:microsoft.com/office/officeart/2005/8/layout/process4"/>
    <dgm:cxn modelId="{9E9681B2-0B71-9F49-8E02-3F63220842FE}" type="presParOf" srcId="{B9A8D163-9B47-4DF4-A137-F34CA40FB20C}" destId="{AED3F54B-70C8-4045-A819-F17A7C8AB020}" srcOrd="3" destOrd="0" presId="urn:microsoft.com/office/officeart/2005/8/layout/process4"/>
    <dgm:cxn modelId="{01AC2692-BD46-BC41-A692-43CAEEA21751}" type="presParOf" srcId="{B9A8D163-9B47-4DF4-A137-F34CA40FB20C}" destId="{603ED10B-FEBA-4880-BF99-3E22155BC4E2}" srcOrd="4" destOrd="0" presId="urn:microsoft.com/office/officeart/2005/8/layout/process4"/>
    <dgm:cxn modelId="{E034F683-8BA7-394C-BC47-BA50F475386F}" type="presParOf" srcId="{603ED10B-FEBA-4880-BF99-3E22155BC4E2}" destId="{5DE3AA39-17C4-4866-B59F-9171793FC0E5}" srcOrd="0" destOrd="0" presId="urn:microsoft.com/office/officeart/2005/8/layout/process4"/>
    <dgm:cxn modelId="{5AFCA454-9F7A-0648-86D5-63C64C78F3B9}" type="presParOf" srcId="{B9A8D163-9B47-4DF4-A137-F34CA40FB20C}" destId="{1550936E-F97D-4F82-B305-7F24A8A93525}" srcOrd="5" destOrd="0" presId="urn:microsoft.com/office/officeart/2005/8/layout/process4"/>
    <dgm:cxn modelId="{5CB4C5E1-552B-7A41-8E45-37AB9450DD0A}" type="presParOf" srcId="{B9A8D163-9B47-4DF4-A137-F34CA40FB20C}" destId="{4793E71F-17DB-419D-A296-12603DAE3794}" srcOrd="6" destOrd="0" presId="urn:microsoft.com/office/officeart/2005/8/layout/process4"/>
    <dgm:cxn modelId="{86FEBEC4-F504-644C-8154-010CD167C145}" type="presParOf" srcId="{4793E71F-17DB-419D-A296-12603DAE3794}" destId="{F905ACCB-80E6-4621-8551-4D187D283B77}" srcOrd="0" destOrd="0" presId="urn:microsoft.com/office/officeart/2005/8/layout/process4"/>
    <dgm:cxn modelId="{C31D81FD-8331-3145-8387-FE22574CDCFA}" type="presParOf" srcId="{B9A8D163-9B47-4DF4-A137-F34CA40FB20C}" destId="{9EEC1777-756C-4D30-9775-E277D14E64CB}" srcOrd="7" destOrd="0" presId="urn:microsoft.com/office/officeart/2005/8/layout/process4"/>
    <dgm:cxn modelId="{0A16D2B5-6F27-BF47-8CDC-14A65874D0C2}" type="presParOf" srcId="{B9A8D163-9B47-4DF4-A137-F34CA40FB20C}" destId="{9617DF10-A13C-46EA-BDD1-ACDFAC4CF14A}" srcOrd="8" destOrd="0" presId="urn:microsoft.com/office/officeart/2005/8/layout/process4"/>
    <dgm:cxn modelId="{6F46E7EE-4A80-0346-80F3-0A3FB222B495}" type="presParOf" srcId="{9617DF10-A13C-46EA-BDD1-ACDFAC4CF14A}" destId="{C92F7AE2-D0B1-4893-8792-F3BE4B9255FA}" srcOrd="0" destOrd="0" presId="urn:microsoft.com/office/officeart/2005/8/layout/process4"/>
    <dgm:cxn modelId="{AB7635D4-3106-BE46-8E72-7AE43ADB8D73}" type="presParOf" srcId="{B9A8D163-9B47-4DF4-A137-F34CA40FB20C}" destId="{4B22CC99-E4A9-45D5-9681-1696135CCA9B}" srcOrd="9" destOrd="0" presId="urn:microsoft.com/office/officeart/2005/8/layout/process4"/>
    <dgm:cxn modelId="{A28989A7-C8ED-E44C-B747-933B7D0CCCB6}" type="presParOf" srcId="{B9A8D163-9B47-4DF4-A137-F34CA40FB20C}" destId="{D6596683-B535-4B31-A202-38F85214040D}" srcOrd="10" destOrd="0" presId="urn:microsoft.com/office/officeart/2005/8/layout/process4"/>
    <dgm:cxn modelId="{35E864F8-FB86-E642-B5D9-C539CC86CFC9}" type="presParOf" srcId="{D6596683-B535-4B31-A202-38F85214040D}" destId="{9D6CCCC3-BBBA-4B05-B745-BCA5DCF4DF07}" srcOrd="0" destOrd="0" presId="urn:microsoft.com/office/officeart/2005/8/layout/process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3578D57-D446-F74E-A7C1-D152BAE01842}" type="doc">
      <dgm:prSet loTypeId="urn:microsoft.com/office/officeart/2005/8/layout/orgChart1" loCatId="" qsTypeId="urn:microsoft.com/office/officeart/2005/8/quickstyle/3d3" qsCatId="3D" csTypeId="urn:microsoft.com/office/officeart/2005/8/colors/accent1_4" csCatId="accent1" phldr="1"/>
      <dgm:spPr/>
      <dgm:t>
        <a:bodyPr/>
        <a:lstStyle/>
        <a:p>
          <a:endParaRPr lang="en-US"/>
        </a:p>
      </dgm:t>
    </dgm:pt>
    <dgm:pt modelId="{F67E6D67-ECDE-FA46-B56E-714D20705C3F}">
      <dgm:prSet phldrT="[Text]" custT="1"/>
      <dgm:spPr>
        <a:scene3d>
          <a:camera prst="orthographicFront">
            <a:rot lat="0" lon="0" rev="0"/>
          </a:camera>
          <a:lightRig rig="contrasting" dir="t">
            <a:rot lat="0" lon="0" rev="1200000"/>
          </a:lightRig>
        </a:scene3d>
        <a:sp3d contourW="19050" prstMaterial="metal">
          <a:bevelT w="88900" h="203200"/>
          <a:bevelB w="165100" h="254000"/>
          <a:contourClr>
            <a:schemeClr val="bg1">
              <a:lumMod val="75000"/>
            </a:schemeClr>
          </a:contourClr>
        </a:sp3d>
      </dgm:spPr>
      <dgm:t>
        <a:bodyPr/>
        <a:lstStyle/>
        <a:p>
          <a:r>
            <a:rPr lang="en-US" sz="1100" b="1" i="0">
              <a:latin typeface="+mj-lt"/>
            </a:rPr>
            <a:t>16 patients interviewed (7 boys)</a:t>
          </a:r>
        </a:p>
      </dgm:t>
    </dgm:pt>
    <dgm:pt modelId="{1E33A504-5D35-E248-B610-3703C6AC2984}" type="parTrans" cxnId="{B8606820-953F-1D45-9F63-E212914C0F78}">
      <dgm:prSet/>
      <dgm:spPr/>
      <dgm:t>
        <a:bodyPr/>
        <a:lstStyle/>
        <a:p>
          <a:endParaRPr lang="en-US"/>
        </a:p>
      </dgm:t>
    </dgm:pt>
    <dgm:pt modelId="{F2FF3CCD-EB0B-9B49-BF8F-DB10D2C4D7CD}" type="sibTrans" cxnId="{B8606820-953F-1D45-9F63-E212914C0F78}">
      <dgm:prSet/>
      <dgm:spPr/>
      <dgm:t>
        <a:bodyPr/>
        <a:lstStyle/>
        <a:p>
          <a:endParaRPr lang="en-US"/>
        </a:p>
      </dgm:t>
    </dgm:pt>
    <dgm:pt modelId="{CAA1DE8C-CB09-5140-9360-090BFA47F70B}">
      <dgm:prSet phldrT="[Text]" custT="1"/>
      <dgm:spPr>
        <a:scene3d>
          <a:camera prst="orthographicFront">
            <a:rot lat="0" lon="0" rev="0"/>
          </a:camera>
          <a:lightRig rig="contrasting" dir="t">
            <a:rot lat="0" lon="0" rev="1200000"/>
          </a:lightRig>
        </a:scene3d>
        <a:sp3d contourW="19050" prstMaterial="metal">
          <a:bevelT w="88900" h="203200"/>
          <a:bevelB w="165100" h="254000"/>
          <a:contourClr>
            <a:schemeClr val="bg1">
              <a:lumMod val="75000"/>
            </a:schemeClr>
          </a:contourClr>
        </a:sp3d>
      </dgm:spPr>
      <dgm:t>
        <a:bodyPr/>
        <a:lstStyle/>
        <a:p>
          <a:r>
            <a:rPr lang="en-US" sz="1100" b="1" i="0">
              <a:latin typeface="+mj-lt"/>
            </a:rPr>
            <a:t>2 declined to take part</a:t>
          </a:r>
          <a:endParaRPr lang="en-GB" sz="1100" b="1" i="0">
            <a:latin typeface="+mj-lt"/>
          </a:endParaRPr>
        </a:p>
        <a:p>
          <a:r>
            <a:rPr lang="en-US" sz="1100" b="1" i="0">
              <a:latin typeface="+mj-lt"/>
            </a:rPr>
            <a:t>1 excluded due to previous surgery</a:t>
          </a:r>
        </a:p>
        <a:p>
          <a:r>
            <a:rPr lang="en-US" sz="1100" b="1" i="0">
              <a:latin typeface="+mj-lt"/>
            </a:rPr>
            <a:t>1 was too young to take part</a:t>
          </a:r>
        </a:p>
      </dgm:t>
    </dgm:pt>
    <dgm:pt modelId="{9E131F9A-C8D6-7F4F-9B30-7C19EF3F0834}" type="parTrans" cxnId="{CE46CE46-B0A5-774B-8CE2-F454B2CC56F6}">
      <dgm:prSet/>
      <dgm:spPr/>
      <dgm:t>
        <a:bodyPr/>
        <a:lstStyle/>
        <a:p>
          <a:endParaRPr lang="en-US"/>
        </a:p>
      </dgm:t>
    </dgm:pt>
    <dgm:pt modelId="{D2D3DE43-BA6C-9249-BF5D-90B81A719AF8}" type="sibTrans" cxnId="{CE46CE46-B0A5-774B-8CE2-F454B2CC56F6}">
      <dgm:prSet/>
      <dgm:spPr/>
      <dgm:t>
        <a:bodyPr/>
        <a:lstStyle/>
        <a:p>
          <a:endParaRPr lang="en-US"/>
        </a:p>
      </dgm:t>
    </dgm:pt>
    <dgm:pt modelId="{F55B4406-4BE8-AC4C-A5CF-2747358F3D26}">
      <dgm:prSet phldrT="[Text]" custT="1"/>
      <dgm:spPr>
        <a:scene3d>
          <a:camera prst="orthographicFront">
            <a:rot lat="0" lon="0" rev="0"/>
          </a:camera>
          <a:lightRig rig="contrasting" dir="t">
            <a:rot lat="0" lon="0" rev="1200000"/>
          </a:lightRig>
        </a:scene3d>
        <a:sp3d contourW="19050" prstMaterial="metal">
          <a:bevelT w="88900" h="203200"/>
          <a:bevelB w="165100" h="254000"/>
          <a:contourClr>
            <a:schemeClr val="bg1">
              <a:lumMod val="75000"/>
            </a:schemeClr>
          </a:contourClr>
        </a:sp3d>
      </dgm:spPr>
      <dgm:t>
        <a:bodyPr/>
        <a:lstStyle/>
        <a:p>
          <a:r>
            <a:rPr lang="en-US" sz="1100" b="1" i="0">
              <a:latin typeface="+mj-lt"/>
            </a:rPr>
            <a:t>12 balloons inserted</a:t>
          </a:r>
          <a:endParaRPr lang="en-GB" sz="1100" b="1" i="0">
            <a:latin typeface="+mj-lt"/>
          </a:endParaRPr>
        </a:p>
        <a:p>
          <a:r>
            <a:rPr lang="en-US" sz="1100" b="1" i="0">
              <a:latin typeface="+mj-lt"/>
            </a:rPr>
            <a:t>12 balloons removed </a:t>
          </a:r>
        </a:p>
      </dgm:t>
    </dgm:pt>
    <dgm:pt modelId="{A4F8DA36-BF1B-6C4A-B53B-8EE117BF5541}" type="parTrans" cxnId="{9DEBFE6E-2A06-3748-8111-09690F2D6B1A}">
      <dgm:prSet/>
      <dgm:spPr/>
      <dgm:t>
        <a:bodyPr/>
        <a:lstStyle/>
        <a:p>
          <a:endParaRPr lang="en-US"/>
        </a:p>
      </dgm:t>
    </dgm:pt>
    <dgm:pt modelId="{4F4F5404-4627-194E-9D7D-A04DCFB91ED9}" type="sibTrans" cxnId="{9DEBFE6E-2A06-3748-8111-09690F2D6B1A}">
      <dgm:prSet/>
      <dgm:spPr/>
      <dgm:t>
        <a:bodyPr/>
        <a:lstStyle/>
        <a:p>
          <a:endParaRPr lang="en-US"/>
        </a:p>
      </dgm:t>
    </dgm:pt>
    <dgm:pt modelId="{6CF52AA8-E10C-4842-94A4-7C6111A46B7B}">
      <dgm:prSet custT="1"/>
      <dgm:spPr>
        <a:scene3d>
          <a:camera prst="orthographicFront">
            <a:rot lat="0" lon="0" rev="0"/>
          </a:camera>
          <a:lightRig rig="contrasting" dir="t">
            <a:rot lat="0" lon="0" rev="1200000"/>
          </a:lightRig>
        </a:scene3d>
        <a:sp3d contourW="19050" prstMaterial="metal">
          <a:bevelT w="88900" h="203200"/>
          <a:bevelB w="165100" h="254000"/>
          <a:contourClr>
            <a:schemeClr val="bg1">
              <a:lumMod val="85000"/>
            </a:schemeClr>
          </a:contourClr>
        </a:sp3d>
      </dgm:spPr>
      <dgm:t>
        <a:bodyPr/>
        <a:lstStyle/>
        <a:p>
          <a:r>
            <a:rPr lang="en-GB" sz="1200" b="1" i="0">
              <a:latin typeface="+mj-lt"/>
            </a:rPr>
            <a:t>24 month follow-up</a:t>
          </a:r>
          <a:r>
            <a:rPr lang="en-GB" sz="1200" b="1">
              <a:latin typeface="+mj-lt"/>
            </a:rPr>
            <a:t> completed for 10</a:t>
          </a:r>
        </a:p>
      </dgm:t>
    </dgm:pt>
    <dgm:pt modelId="{C5164EB4-592A-432B-BD16-93C06F452D6E}" type="parTrans" cxnId="{21D9EFB7-B68E-4C6F-BB54-D0512AED0C26}">
      <dgm:prSet/>
      <dgm:spPr/>
      <dgm:t>
        <a:bodyPr/>
        <a:lstStyle/>
        <a:p>
          <a:endParaRPr lang="en-GB"/>
        </a:p>
      </dgm:t>
    </dgm:pt>
    <dgm:pt modelId="{FDD5939C-24D0-4EE7-861D-9C620F3CC670}" type="sibTrans" cxnId="{21D9EFB7-B68E-4C6F-BB54-D0512AED0C26}">
      <dgm:prSet/>
      <dgm:spPr/>
      <dgm:t>
        <a:bodyPr/>
        <a:lstStyle/>
        <a:p>
          <a:endParaRPr lang="en-GB"/>
        </a:p>
      </dgm:t>
    </dgm:pt>
    <dgm:pt modelId="{E574969F-E0D2-994A-A5EF-26EFE748ED68}" type="pres">
      <dgm:prSet presAssocID="{E3578D57-D446-F74E-A7C1-D152BAE01842}" presName="hierChild1" presStyleCnt="0">
        <dgm:presLayoutVars>
          <dgm:orgChart val="1"/>
          <dgm:chPref val="1"/>
          <dgm:dir/>
          <dgm:animOne val="branch"/>
          <dgm:animLvl val="lvl"/>
          <dgm:resizeHandles/>
        </dgm:presLayoutVars>
      </dgm:prSet>
      <dgm:spPr/>
      <dgm:t>
        <a:bodyPr/>
        <a:lstStyle/>
        <a:p>
          <a:endParaRPr lang="en-GB"/>
        </a:p>
      </dgm:t>
    </dgm:pt>
    <dgm:pt modelId="{75D1A38A-6995-844E-AF7B-D635E91A1C4F}" type="pres">
      <dgm:prSet presAssocID="{F67E6D67-ECDE-FA46-B56E-714D20705C3F}" presName="hierRoot1" presStyleCnt="0">
        <dgm:presLayoutVars>
          <dgm:hierBranch val="init"/>
        </dgm:presLayoutVars>
      </dgm:prSet>
      <dgm:spPr/>
    </dgm:pt>
    <dgm:pt modelId="{BACAF9CA-D4B7-1648-AB09-5F9BDDF0C10D}" type="pres">
      <dgm:prSet presAssocID="{F67E6D67-ECDE-FA46-B56E-714D20705C3F}" presName="rootComposite1" presStyleCnt="0"/>
      <dgm:spPr/>
    </dgm:pt>
    <dgm:pt modelId="{27095AFD-458B-774C-93D7-8243151CA81B}" type="pres">
      <dgm:prSet presAssocID="{F67E6D67-ECDE-FA46-B56E-714D20705C3F}" presName="rootText1" presStyleLbl="node0" presStyleIdx="0" presStyleCnt="1" custScaleX="265548" custScaleY="179439" custLinFactNeighborX="-1463" custLinFactNeighborY="-97418">
        <dgm:presLayoutVars>
          <dgm:chPref val="3"/>
        </dgm:presLayoutVars>
      </dgm:prSet>
      <dgm:spPr/>
      <dgm:t>
        <a:bodyPr/>
        <a:lstStyle/>
        <a:p>
          <a:endParaRPr lang="en-GB"/>
        </a:p>
      </dgm:t>
    </dgm:pt>
    <dgm:pt modelId="{F98F0CB4-15E1-1C42-8F81-F2ABCBF1602F}" type="pres">
      <dgm:prSet presAssocID="{F67E6D67-ECDE-FA46-B56E-714D20705C3F}" presName="rootConnector1" presStyleLbl="node1" presStyleIdx="0" presStyleCnt="0"/>
      <dgm:spPr/>
      <dgm:t>
        <a:bodyPr/>
        <a:lstStyle/>
        <a:p>
          <a:endParaRPr lang="en-GB"/>
        </a:p>
      </dgm:t>
    </dgm:pt>
    <dgm:pt modelId="{13913898-2E35-A04B-9463-0B382DDF4B7D}" type="pres">
      <dgm:prSet presAssocID="{F67E6D67-ECDE-FA46-B56E-714D20705C3F}" presName="hierChild2" presStyleCnt="0"/>
      <dgm:spPr/>
    </dgm:pt>
    <dgm:pt modelId="{ED51A113-CE79-0846-9980-615F5E58AE65}" type="pres">
      <dgm:prSet presAssocID="{9E131F9A-C8D6-7F4F-9B30-7C19EF3F0834}" presName="Name37" presStyleLbl="parChTrans1D2" presStyleIdx="0" presStyleCnt="2"/>
      <dgm:spPr/>
      <dgm:t>
        <a:bodyPr/>
        <a:lstStyle/>
        <a:p>
          <a:endParaRPr lang="en-GB"/>
        </a:p>
      </dgm:t>
    </dgm:pt>
    <dgm:pt modelId="{59DC4059-69BE-F542-B924-A0454DC1D979}" type="pres">
      <dgm:prSet presAssocID="{CAA1DE8C-CB09-5140-9360-090BFA47F70B}" presName="hierRoot2" presStyleCnt="0">
        <dgm:presLayoutVars>
          <dgm:hierBranch val="init"/>
        </dgm:presLayoutVars>
      </dgm:prSet>
      <dgm:spPr/>
    </dgm:pt>
    <dgm:pt modelId="{2F8556F4-E450-6C4B-8721-DF3FC303D776}" type="pres">
      <dgm:prSet presAssocID="{CAA1DE8C-CB09-5140-9360-090BFA47F70B}" presName="rootComposite" presStyleCnt="0"/>
      <dgm:spPr/>
    </dgm:pt>
    <dgm:pt modelId="{9D2AFA49-A6DD-B64B-A90C-4AF3CEA1F064}" type="pres">
      <dgm:prSet presAssocID="{CAA1DE8C-CB09-5140-9360-090BFA47F70B}" presName="rootText" presStyleLbl="node2" presStyleIdx="0" presStyleCnt="2" custScaleX="315330" custScaleY="239225" custLinFactNeighborX="6593" custLinFactNeighborY="48973">
        <dgm:presLayoutVars>
          <dgm:chPref val="3"/>
        </dgm:presLayoutVars>
      </dgm:prSet>
      <dgm:spPr/>
      <dgm:t>
        <a:bodyPr/>
        <a:lstStyle/>
        <a:p>
          <a:endParaRPr lang="en-GB"/>
        </a:p>
      </dgm:t>
    </dgm:pt>
    <dgm:pt modelId="{5346703E-E099-E14B-BA6B-446C0638F10F}" type="pres">
      <dgm:prSet presAssocID="{CAA1DE8C-CB09-5140-9360-090BFA47F70B}" presName="rootConnector" presStyleLbl="node2" presStyleIdx="0" presStyleCnt="2"/>
      <dgm:spPr/>
      <dgm:t>
        <a:bodyPr/>
        <a:lstStyle/>
        <a:p>
          <a:endParaRPr lang="en-GB"/>
        </a:p>
      </dgm:t>
    </dgm:pt>
    <dgm:pt modelId="{F9C5762B-DF65-FE46-87FA-1723C9B149CE}" type="pres">
      <dgm:prSet presAssocID="{CAA1DE8C-CB09-5140-9360-090BFA47F70B}" presName="hierChild4" presStyleCnt="0"/>
      <dgm:spPr/>
    </dgm:pt>
    <dgm:pt modelId="{39FCBC63-B0E7-7647-9C87-8618405F86F4}" type="pres">
      <dgm:prSet presAssocID="{CAA1DE8C-CB09-5140-9360-090BFA47F70B}" presName="hierChild5" presStyleCnt="0"/>
      <dgm:spPr/>
    </dgm:pt>
    <dgm:pt modelId="{7C34CD47-263D-0B4A-89E2-AD5A2A8D2C87}" type="pres">
      <dgm:prSet presAssocID="{A4F8DA36-BF1B-6C4A-B53B-8EE117BF5541}" presName="Name37" presStyleLbl="parChTrans1D2" presStyleIdx="1" presStyleCnt="2"/>
      <dgm:spPr/>
      <dgm:t>
        <a:bodyPr/>
        <a:lstStyle/>
        <a:p>
          <a:endParaRPr lang="en-GB"/>
        </a:p>
      </dgm:t>
    </dgm:pt>
    <dgm:pt modelId="{80138829-08BF-B440-A246-DEEF41A5778D}" type="pres">
      <dgm:prSet presAssocID="{F55B4406-4BE8-AC4C-A5CF-2747358F3D26}" presName="hierRoot2" presStyleCnt="0">
        <dgm:presLayoutVars>
          <dgm:hierBranch/>
        </dgm:presLayoutVars>
      </dgm:prSet>
      <dgm:spPr/>
    </dgm:pt>
    <dgm:pt modelId="{2E6C0545-D61D-2C4C-986F-A55971BF0522}" type="pres">
      <dgm:prSet presAssocID="{F55B4406-4BE8-AC4C-A5CF-2747358F3D26}" presName="rootComposite" presStyleCnt="0"/>
      <dgm:spPr/>
    </dgm:pt>
    <dgm:pt modelId="{10723082-BE13-DD48-B2E8-EAAB8A6DC455}" type="pres">
      <dgm:prSet presAssocID="{F55B4406-4BE8-AC4C-A5CF-2747358F3D26}" presName="rootText" presStyleLbl="node2" presStyleIdx="1" presStyleCnt="2" custScaleX="315330" custScaleY="183559" custLinFactNeighborX="6593" custLinFactNeighborY="48973">
        <dgm:presLayoutVars>
          <dgm:chPref val="3"/>
        </dgm:presLayoutVars>
      </dgm:prSet>
      <dgm:spPr/>
      <dgm:t>
        <a:bodyPr/>
        <a:lstStyle/>
        <a:p>
          <a:endParaRPr lang="en-GB"/>
        </a:p>
      </dgm:t>
    </dgm:pt>
    <dgm:pt modelId="{404E6491-F878-4A46-B7A2-19D0B34FA7F8}" type="pres">
      <dgm:prSet presAssocID="{F55B4406-4BE8-AC4C-A5CF-2747358F3D26}" presName="rootConnector" presStyleLbl="node2" presStyleIdx="1" presStyleCnt="2"/>
      <dgm:spPr/>
      <dgm:t>
        <a:bodyPr/>
        <a:lstStyle/>
        <a:p>
          <a:endParaRPr lang="en-GB"/>
        </a:p>
      </dgm:t>
    </dgm:pt>
    <dgm:pt modelId="{21B3924B-5E41-BF49-B559-13EEB09EE0A7}" type="pres">
      <dgm:prSet presAssocID="{F55B4406-4BE8-AC4C-A5CF-2747358F3D26}" presName="hierChild4" presStyleCnt="0"/>
      <dgm:spPr/>
    </dgm:pt>
    <dgm:pt modelId="{D979D2D4-0789-4087-B974-BD2452B25E76}" type="pres">
      <dgm:prSet presAssocID="{C5164EB4-592A-432B-BD16-93C06F452D6E}" presName="Name35" presStyleLbl="parChTrans1D3" presStyleIdx="0" presStyleCnt="1"/>
      <dgm:spPr/>
      <dgm:t>
        <a:bodyPr/>
        <a:lstStyle/>
        <a:p>
          <a:endParaRPr lang="en-GB"/>
        </a:p>
      </dgm:t>
    </dgm:pt>
    <dgm:pt modelId="{39235C21-7418-4F87-9159-579E53B37C85}" type="pres">
      <dgm:prSet presAssocID="{6CF52AA8-E10C-4842-94A4-7C6111A46B7B}" presName="hierRoot2" presStyleCnt="0">
        <dgm:presLayoutVars>
          <dgm:hierBranch/>
        </dgm:presLayoutVars>
      </dgm:prSet>
      <dgm:spPr/>
    </dgm:pt>
    <dgm:pt modelId="{2D85246E-A256-4775-B1A8-D64FD9F40393}" type="pres">
      <dgm:prSet presAssocID="{6CF52AA8-E10C-4842-94A4-7C6111A46B7B}" presName="rootComposite" presStyleCnt="0"/>
      <dgm:spPr/>
    </dgm:pt>
    <dgm:pt modelId="{922BEF0A-31F5-4D9B-9B84-D06209649050}" type="pres">
      <dgm:prSet presAssocID="{6CF52AA8-E10C-4842-94A4-7C6111A46B7B}" presName="rootText" presStyleLbl="node3" presStyleIdx="0" presStyleCnt="1" custScaleX="216895" custLinFactNeighborX="785" custLinFactNeighborY="87888">
        <dgm:presLayoutVars>
          <dgm:chPref val="3"/>
        </dgm:presLayoutVars>
      </dgm:prSet>
      <dgm:spPr/>
      <dgm:t>
        <a:bodyPr/>
        <a:lstStyle/>
        <a:p>
          <a:endParaRPr lang="en-GB"/>
        </a:p>
      </dgm:t>
    </dgm:pt>
    <dgm:pt modelId="{E3F35FA7-D4D1-42C8-8727-196DF5B90856}" type="pres">
      <dgm:prSet presAssocID="{6CF52AA8-E10C-4842-94A4-7C6111A46B7B}" presName="rootConnector" presStyleLbl="node3" presStyleIdx="0" presStyleCnt="1"/>
      <dgm:spPr/>
      <dgm:t>
        <a:bodyPr/>
        <a:lstStyle/>
        <a:p>
          <a:endParaRPr lang="en-GB"/>
        </a:p>
      </dgm:t>
    </dgm:pt>
    <dgm:pt modelId="{82C86BB9-9A05-453A-978A-4BBB12C10567}" type="pres">
      <dgm:prSet presAssocID="{6CF52AA8-E10C-4842-94A4-7C6111A46B7B}" presName="hierChild4" presStyleCnt="0"/>
      <dgm:spPr/>
    </dgm:pt>
    <dgm:pt modelId="{0850234D-03CB-4F20-8D16-CF1E830D2BEC}" type="pres">
      <dgm:prSet presAssocID="{6CF52AA8-E10C-4842-94A4-7C6111A46B7B}" presName="hierChild5" presStyleCnt="0"/>
      <dgm:spPr/>
    </dgm:pt>
    <dgm:pt modelId="{8A859324-AAEA-314D-A068-0D43B5EBB5B0}" type="pres">
      <dgm:prSet presAssocID="{F55B4406-4BE8-AC4C-A5CF-2747358F3D26}" presName="hierChild5" presStyleCnt="0"/>
      <dgm:spPr/>
    </dgm:pt>
    <dgm:pt modelId="{9FA219A3-F35B-E946-BD48-1BBC41DAE6F0}" type="pres">
      <dgm:prSet presAssocID="{F67E6D67-ECDE-FA46-B56E-714D20705C3F}" presName="hierChild3" presStyleCnt="0"/>
      <dgm:spPr/>
    </dgm:pt>
  </dgm:ptLst>
  <dgm:cxnLst>
    <dgm:cxn modelId="{F2834048-57B9-BE41-825F-9758606D9154}" type="presOf" srcId="{F55B4406-4BE8-AC4C-A5CF-2747358F3D26}" destId="{10723082-BE13-DD48-B2E8-EAAB8A6DC455}" srcOrd="0" destOrd="0" presId="urn:microsoft.com/office/officeart/2005/8/layout/orgChart1"/>
    <dgm:cxn modelId="{D26A7A62-2E9E-4845-9C39-ED0D5CE5C067}" type="presOf" srcId="{6CF52AA8-E10C-4842-94A4-7C6111A46B7B}" destId="{E3F35FA7-D4D1-42C8-8727-196DF5B90856}" srcOrd="1" destOrd="0" presId="urn:microsoft.com/office/officeart/2005/8/layout/orgChart1"/>
    <dgm:cxn modelId="{F02B83E0-6FB6-E845-8C19-83AFCD55559C}" type="presOf" srcId="{C5164EB4-592A-432B-BD16-93C06F452D6E}" destId="{D979D2D4-0789-4087-B974-BD2452B25E76}" srcOrd="0" destOrd="0" presId="urn:microsoft.com/office/officeart/2005/8/layout/orgChart1"/>
    <dgm:cxn modelId="{21D9EFB7-B68E-4C6F-BB54-D0512AED0C26}" srcId="{F55B4406-4BE8-AC4C-A5CF-2747358F3D26}" destId="{6CF52AA8-E10C-4842-94A4-7C6111A46B7B}" srcOrd="0" destOrd="0" parTransId="{C5164EB4-592A-432B-BD16-93C06F452D6E}" sibTransId="{FDD5939C-24D0-4EE7-861D-9C620F3CC670}"/>
    <dgm:cxn modelId="{9DEBFE6E-2A06-3748-8111-09690F2D6B1A}" srcId="{F67E6D67-ECDE-FA46-B56E-714D20705C3F}" destId="{F55B4406-4BE8-AC4C-A5CF-2747358F3D26}" srcOrd="1" destOrd="0" parTransId="{A4F8DA36-BF1B-6C4A-B53B-8EE117BF5541}" sibTransId="{4F4F5404-4627-194E-9D7D-A04DCFB91ED9}"/>
    <dgm:cxn modelId="{AE58687A-27A0-204B-B992-250E32A7ACD2}" type="presOf" srcId="{CAA1DE8C-CB09-5140-9360-090BFA47F70B}" destId="{5346703E-E099-E14B-BA6B-446C0638F10F}" srcOrd="1" destOrd="0" presId="urn:microsoft.com/office/officeart/2005/8/layout/orgChart1"/>
    <dgm:cxn modelId="{72D282CC-7C5C-4649-AE8A-D09ECB9CCD84}" type="presOf" srcId="{A4F8DA36-BF1B-6C4A-B53B-8EE117BF5541}" destId="{7C34CD47-263D-0B4A-89E2-AD5A2A8D2C87}" srcOrd="0" destOrd="0" presId="urn:microsoft.com/office/officeart/2005/8/layout/orgChart1"/>
    <dgm:cxn modelId="{3905053A-BF32-5E47-921A-9116E645F720}" type="presOf" srcId="{6CF52AA8-E10C-4842-94A4-7C6111A46B7B}" destId="{922BEF0A-31F5-4D9B-9B84-D06209649050}" srcOrd="0" destOrd="0" presId="urn:microsoft.com/office/officeart/2005/8/layout/orgChart1"/>
    <dgm:cxn modelId="{D6230B37-0790-934B-A1AB-5531718EC6A8}" type="presOf" srcId="{F55B4406-4BE8-AC4C-A5CF-2747358F3D26}" destId="{404E6491-F878-4A46-B7A2-19D0B34FA7F8}" srcOrd="1" destOrd="0" presId="urn:microsoft.com/office/officeart/2005/8/layout/orgChart1"/>
    <dgm:cxn modelId="{B8606820-953F-1D45-9F63-E212914C0F78}" srcId="{E3578D57-D446-F74E-A7C1-D152BAE01842}" destId="{F67E6D67-ECDE-FA46-B56E-714D20705C3F}" srcOrd="0" destOrd="0" parTransId="{1E33A504-5D35-E248-B610-3703C6AC2984}" sibTransId="{F2FF3CCD-EB0B-9B49-BF8F-DB10D2C4D7CD}"/>
    <dgm:cxn modelId="{23CABEBE-0C0B-1841-AD49-4026C515975B}" type="presOf" srcId="{F67E6D67-ECDE-FA46-B56E-714D20705C3F}" destId="{F98F0CB4-15E1-1C42-8F81-F2ABCBF1602F}" srcOrd="1" destOrd="0" presId="urn:microsoft.com/office/officeart/2005/8/layout/orgChart1"/>
    <dgm:cxn modelId="{2EE07002-A68D-2E4E-AB55-724E475B0C52}" type="presOf" srcId="{E3578D57-D446-F74E-A7C1-D152BAE01842}" destId="{E574969F-E0D2-994A-A5EF-26EFE748ED68}" srcOrd="0" destOrd="0" presId="urn:microsoft.com/office/officeart/2005/8/layout/orgChart1"/>
    <dgm:cxn modelId="{3FE1202A-B1D8-EC4F-A1D4-AF285AA3110B}" type="presOf" srcId="{CAA1DE8C-CB09-5140-9360-090BFA47F70B}" destId="{9D2AFA49-A6DD-B64B-A90C-4AF3CEA1F064}" srcOrd="0" destOrd="0" presId="urn:microsoft.com/office/officeart/2005/8/layout/orgChart1"/>
    <dgm:cxn modelId="{BBA92884-62F0-A24A-94F1-D1C18F8C919B}" type="presOf" srcId="{F67E6D67-ECDE-FA46-B56E-714D20705C3F}" destId="{27095AFD-458B-774C-93D7-8243151CA81B}" srcOrd="0" destOrd="0" presId="urn:microsoft.com/office/officeart/2005/8/layout/orgChart1"/>
    <dgm:cxn modelId="{D3ABE3CF-6242-4643-81E9-18A36B3CA33E}" type="presOf" srcId="{9E131F9A-C8D6-7F4F-9B30-7C19EF3F0834}" destId="{ED51A113-CE79-0846-9980-615F5E58AE65}" srcOrd="0" destOrd="0" presId="urn:microsoft.com/office/officeart/2005/8/layout/orgChart1"/>
    <dgm:cxn modelId="{CE46CE46-B0A5-774B-8CE2-F454B2CC56F6}" srcId="{F67E6D67-ECDE-FA46-B56E-714D20705C3F}" destId="{CAA1DE8C-CB09-5140-9360-090BFA47F70B}" srcOrd="0" destOrd="0" parTransId="{9E131F9A-C8D6-7F4F-9B30-7C19EF3F0834}" sibTransId="{D2D3DE43-BA6C-9249-BF5D-90B81A719AF8}"/>
    <dgm:cxn modelId="{EE6C31C9-1C35-D948-B257-D07A260F2E1F}" type="presParOf" srcId="{E574969F-E0D2-994A-A5EF-26EFE748ED68}" destId="{75D1A38A-6995-844E-AF7B-D635E91A1C4F}" srcOrd="0" destOrd="0" presId="urn:microsoft.com/office/officeart/2005/8/layout/orgChart1"/>
    <dgm:cxn modelId="{B02CBF3D-ED87-8548-886D-ECE595B0EBF1}" type="presParOf" srcId="{75D1A38A-6995-844E-AF7B-D635E91A1C4F}" destId="{BACAF9CA-D4B7-1648-AB09-5F9BDDF0C10D}" srcOrd="0" destOrd="0" presId="urn:microsoft.com/office/officeart/2005/8/layout/orgChart1"/>
    <dgm:cxn modelId="{9155626F-1EF1-2A44-9A24-894B457B858F}" type="presParOf" srcId="{BACAF9CA-D4B7-1648-AB09-5F9BDDF0C10D}" destId="{27095AFD-458B-774C-93D7-8243151CA81B}" srcOrd="0" destOrd="0" presId="urn:microsoft.com/office/officeart/2005/8/layout/orgChart1"/>
    <dgm:cxn modelId="{C2CBD4B6-808F-5240-ACB5-FE915C6119C2}" type="presParOf" srcId="{BACAF9CA-D4B7-1648-AB09-5F9BDDF0C10D}" destId="{F98F0CB4-15E1-1C42-8F81-F2ABCBF1602F}" srcOrd="1" destOrd="0" presId="urn:microsoft.com/office/officeart/2005/8/layout/orgChart1"/>
    <dgm:cxn modelId="{ED49C71B-C4D0-EB4E-91B7-6C72635CB6F2}" type="presParOf" srcId="{75D1A38A-6995-844E-AF7B-D635E91A1C4F}" destId="{13913898-2E35-A04B-9463-0B382DDF4B7D}" srcOrd="1" destOrd="0" presId="urn:microsoft.com/office/officeart/2005/8/layout/orgChart1"/>
    <dgm:cxn modelId="{179CD4BD-A767-084F-A752-525021DF13C5}" type="presParOf" srcId="{13913898-2E35-A04B-9463-0B382DDF4B7D}" destId="{ED51A113-CE79-0846-9980-615F5E58AE65}" srcOrd="0" destOrd="0" presId="urn:microsoft.com/office/officeart/2005/8/layout/orgChart1"/>
    <dgm:cxn modelId="{7C708925-8D7F-4845-8575-68B48A748F79}" type="presParOf" srcId="{13913898-2E35-A04B-9463-0B382DDF4B7D}" destId="{59DC4059-69BE-F542-B924-A0454DC1D979}" srcOrd="1" destOrd="0" presId="urn:microsoft.com/office/officeart/2005/8/layout/orgChart1"/>
    <dgm:cxn modelId="{AA09FEFC-7781-AB47-8BD0-16EFF9F01452}" type="presParOf" srcId="{59DC4059-69BE-F542-B924-A0454DC1D979}" destId="{2F8556F4-E450-6C4B-8721-DF3FC303D776}" srcOrd="0" destOrd="0" presId="urn:microsoft.com/office/officeart/2005/8/layout/orgChart1"/>
    <dgm:cxn modelId="{604CB004-EEE6-8145-B255-EBDC4383AA37}" type="presParOf" srcId="{2F8556F4-E450-6C4B-8721-DF3FC303D776}" destId="{9D2AFA49-A6DD-B64B-A90C-4AF3CEA1F064}" srcOrd="0" destOrd="0" presId="urn:microsoft.com/office/officeart/2005/8/layout/orgChart1"/>
    <dgm:cxn modelId="{A34D8DBE-C706-F448-9AB5-DA3D97562840}" type="presParOf" srcId="{2F8556F4-E450-6C4B-8721-DF3FC303D776}" destId="{5346703E-E099-E14B-BA6B-446C0638F10F}" srcOrd="1" destOrd="0" presId="urn:microsoft.com/office/officeart/2005/8/layout/orgChart1"/>
    <dgm:cxn modelId="{8C908294-8D07-2944-9A5D-CC6E124BD82D}" type="presParOf" srcId="{59DC4059-69BE-F542-B924-A0454DC1D979}" destId="{F9C5762B-DF65-FE46-87FA-1723C9B149CE}" srcOrd="1" destOrd="0" presId="urn:microsoft.com/office/officeart/2005/8/layout/orgChart1"/>
    <dgm:cxn modelId="{AE87962B-418D-844B-9DE5-BDB56D1617DC}" type="presParOf" srcId="{59DC4059-69BE-F542-B924-A0454DC1D979}" destId="{39FCBC63-B0E7-7647-9C87-8618405F86F4}" srcOrd="2" destOrd="0" presId="urn:microsoft.com/office/officeart/2005/8/layout/orgChart1"/>
    <dgm:cxn modelId="{B8DFDDDC-24C9-5547-8424-69974FE611CB}" type="presParOf" srcId="{13913898-2E35-A04B-9463-0B382DDF4B7D}" destId="{7C34CD47-263D-0B4A-89E2-AD5A2A8D2C87}" srcOrd="2" destOrd="0" presId="urn:microsoft.com/office/officeart/2005/8/layout/orgChart1"/>
    <dgm:cxn modelId="{E6F8F046-5623-7641-B3E3-21544FFB17DD}" type="presParOf" srcId="{13913898-2E35-A04B-9463-0B382DDF4B7D}" destId="{80138829-08BF-B440-A246-DEEF41A5778D}" srcOrd="3" destOrd="0" presId="urn:microsoft.com/office/officeart/2005/8/layout/orgChart1"/>
    <dgm:cxn modelId="{1404D2DB-A562-D64A-A7C8-687C43F80E56}" type="presParOf" srcId="{80138829-08BF-B440-A246-DEEF41A5778D}" destId="{2E6C0545-D61D-2C4C-986F-A55971BF0522}" srcOrd="0" destOrd="0" presId="urn:microsoft.com/office/officeart/2005/8/layout/orgChart1"/>
    <dgm:cxn modelId="{E744D0C8-343E-634B-8E47-7677034F1674}" type="presParOf" srcId="{2E6C0545-D61D-2C4C-986F-A55971BF0522}" destId="{10723082-BE13-DD48-B2E8-EAAB8A6DC455}" srcOrd="0" destOrd="0" presId="urn:microsoft.com/office/officeart/2005/8/layout/orgChart1"/>
    <dgm:cxn modelId="{5F41BDC6-AD14-0544-9121-901EB096A9B3}" type="presParOf" srcId="{2E6C0545-D61D-2C4C-986F-A55971BF0522}" destId="{404E6491-F878-4A46-B7A2-19D0B34FA7F8}" srcOrd="1" destOrd="0" presId="urn:microsoft.com/office/officeart/2005/8/layout/orgChart1"/>
    <dgm:cxn modelId="{549F69B2-04DF-8044-AEBA-8132F76391B1}" type="presParOf" srcId="{80138829-08BF-B440-A246-DEEF41A5778D}" destId="{21B3924B-5E41-BF49-B559-13EEB09EE0A7}" srcOrd="1" destOrd="0" presId="urn:microsoft.com/office/officeart/2005/8/layout/orgChart1"/>
    <dgm:cxn modelId="{5B681B0C-245E-3741-A83B-D531D6B632C0}" type="presParOf" srcId="{21B3924B-5E41-BF49-B559-13EEB09EE0A7}" destId="{D979D2D4-0789-4087-B974-BD2452B25E76}" srcOrd="0" destOrd="0" presId="urn:microsoft.com/office/officeart/2005/8/layout/orgChart1"/>
    <dgm:cxn modelId="{03335E91-70E0-A845-86DE-795EA4A6449B}" type="presParOf" srcId="{21B3924B-5E41-BF49-B559-13EEB09EE0A7}" destId="{39235C21-7418-4F87-9159-579E53B37C85}" srcOrd="1" destOrd="0" presId="urn:microsoft.com/office/officeart/2005/8/layout/orgChart1"/>
    <dgm:cxn modelId="{2F9A7C93-9DF2-F84F-B998-FDF7C68E33FE}" type="presParOf" srcId="{39235C21-7418-4F87-9159-579E53B37C85}" destId="{2D85246E-A256-4775-B1A8-D64FD9F40393}" srcOrd="0" destOrd="0" presId="urn:microsoft.com/office/officeart/2005/8/layout/orgChart1"/>
    <dgm:cxn modelId="{E34CFEFB-F082-FA43-B598-71783D8629C8}" type="presParOf" srcId="{2D85246E-A256-4775-B1A8-D64FD9F40393}" destId="{922BEF0A-31F5-4D9B-9B84-D06209649050}" srcOrd="0" destOrd="0" presId="urn:microsoft.com/office/officeart/2005/8/layout/orgChart1"/>
    <dgm:cxn modelId="{56DFFD93-3488-EE4A-8182-8760E6AA363A}" type="presParOf" srcId="{2D85246E-A256-4775-B1A8-D64FD9F40393}" destId="{E3F35FA7-D4D1-42C8-8727-196DF5B90856}" srcOrd="1" destOrd="0" presId="urn:microsoft.com/office/officeart/2005/8/layout/orgChart1"/>
    <dgm:cxn modelId="{27DEE03E-937A-5D43-93DB-F64648F228AA}" type="presParOf" srcId="{39235C21-7418-4F87-9159-579E53B37C85}" destId="{82C86BB9-9A05-453A-978A-4BBB12C10567}" srcOrd="1" destOrd="0" presId="urn:microsoft.com/office/officeart/2005/8/layout/orgChart1"/>
    <dgm:cxn modelId="{AAA4BB53-270E-4F4D-A037-C7D7AEC7ABAB}" type="presParOf" srcId="{39235C21-7418-4F87-9159-579E53B37C85}" destId="{0850234D-03CB-4F20-8D16-CF1E830D2BEC}" srcOrd="2" destOrd="0" presId="urn:microsoft.com/office/officeart/2005/8/layout/orgChart1"/>
    <dgm:cxn modelId="{D11ECE11-1C20-1947-866D-83EF68F0D772}" type="presParOf" srcId="{80138829-08BF-B440-A246-DEEF41A5778D}" destId="{8A859324-AAEA-314D-A068-0D43B5EBB5B0}" srcOrd="2" destOrd="0" presId="urn:microsoft.com/office/officeart/2005/8/layout/orgChart1"/>
    <dgm:cxn modelId="{D3D57299-AFC9-3646-83D7-FDBC09392BD3}" type="presParOf" srcId="{75D1A38A-6995-844E-AF7B-D635E91A1C4F}" destId="{9FA219A3-F35B-E946-BD48-1BBC41DAE6F0}"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383034-1F1D-4D8F-99AC-B66D45953FE9}">
      <dsp:nvSpPr>
        <dsp:cNvPr id="0" name=""/>
        <dsp:cNvSpPr/>
      </dsp:nvSpPr>
      <dsp:spPr>
        <a:xfrm>
          <a:off x="0" y="0"/>
          <a:ext cx="5486400" cy="1406924"/>
        </a:xfrm>
        <a:prstGeom prst="roundRec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contourClr>
            <a:schemeClr val="bg1">
              <a:lumMod val="85000"/>
            </a:schemeClr>
          </a:contourClr>
        </a:sp3d>
      </dsp:spPr>
      <dsp:style>
        <a:lnRef idx="0">
          <a:scrgbClr r="0" g="0" b="0"/>
        </a:lnRef>
        <a:fillRef idx="1">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b="1" kern="1200">
              <a:latin typeface="+mj-lt"/>
            </a:rPr>
            <a:t>A feasibility study to look at the acceptability and efficacy of intra-gastric balloons in severely obese adolescents and the metabolic, and skeletal effects of the associated weight loss</a:t>
          </a:r>
          <a:endParaRPr lang="en-GB" sz="1400" kern="1200">
            <a:latin typeface="+mj-lt"/>
          </a:endParaRPr>
        </a:p>
      </dsp:txBody>
      <dsp:txXfrm>
        <a:off x="68680" y="68680"/>
        <a:ext cx="5349040" cy="12695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E3096C-8F89-42C7-88D7-87FF2F8ACF7F}">
      <dsp:nvSpPr>
        <dsp:cNvPr id="0" name=""/>
        <dsp:cNvSpPr/>
      </dsp:nvSpPr>
      <dsp:spPr>
        <a:xfrm rot="5400000">
          <a:off x="3992636" y="-1770972"/>
          <a:ext cx="271547" cy="3885562"/>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Candara" panose="020E0502030303020204" pitchFamily="34" charset="0"/>
            </a:rPr>
            <a:t> Bone Densitometry (carried out the DXA scans)</a:t>
          </a:r>
          <a:endParaRPr lang="en-GB" sz="1200" kern="1200">
            <a:latin typeface="Candara" panose="020E0502030303020204" pitchFamily="34" charset="0"/>
          </a:endParaRPr>
        </a:p>
      </dsp:txBody>
      <dsp:txXfrm rot="-5400000">
        <a:off x="2185629" y="49291"/>
        <a:ext cx="3872306" cy="245035"/>
      </dsp:txXfrm>
    </dsp:sp>
    <dsp:sp modelId="{A8471013-21A2-4B40-B5EC-EEC007C6E594}">
      <dsp:nvSpPr>
        <dsp:cNvPr id="0" name=""/>
        <dsp:cNvSpPr/>
      </dsp:nvSpPr>
      <dsp:spPr>
        <a:xfrm>
          <a:off x="0" y="1881"/>
          <a:ext cx="2185628" cy="339434"/>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latin typeface="Candara" panose="020E0502030303020204" pitchFamily="34" charset="0"/>
            </a:rPr>
            <a:t>Mrs J Thorpe   Mrs E Kruger 1</a:t>
          </a:r>
          <a:endParaRPr lang="en-GB" sz="1300" kern="1200">
            <a:latin typeface="Candara" panose="020E0502030303020204" pitchFamily="34" charset="0"/>
          </a:endParaRPr>
        </a:p>
      </dsp:txBody>
      <dsp:txXfrm>
        <a:off x="16570" y="18451"/>
        <a:ext cx="2152488" cy="306294"/>
      </dsp:txXfrm>
    </dsp:sp>
    <dsp:sp modelId="{675762DB-2E77-4662-9CFA-3ED1712CC765}">
      <dsp:nvSpPr>
        <dsp:cNvPr id="0" name=""/>
        <dsp:cNvSpPr/>
      </dsp:nvSpPr>
      <dsp:spPr>
        <a:xfrm rot="5400000">
          <a:off x="3992636" y="-1414565"/>
          <a:ext cx="271547" cy="3885562"/>
        </a:xfrm>
        <a:prstGeom prst="round2SameRect">
          <a:avLst/>
        </a:prstGeom>
        <a:solidFill>
          <a:schemeClr val="accent4">
            <a:tint val="40000"/>
            <a:alpha val="90000"/>
            <a:hueOff val="-438412"/>
            <a:satOff val="2462"/>
            <a:lumOff val="156"/>
            <a:alphaOff val="0"/>
          </a:schemeClr>
        </a:solidFill>
        <a:ln w="25400" cap="flat" cmpd="sng" algn="ctr">
          <a:solidFill>
            <a:schemeClr val="accent4">
              <a:tint val="40000"/>
              <a:alpha val="90000"/>
              <a:hueOff val="-438412"/>
              <a:satOff val="2462"/>
              <a:lumOff val="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Candara" pitchFamily="34" charset="0"/>
            </a:rPr>
            <a:t>Placement of Intra-gastric balloon</a:t>
          </a:r>
          <a:endParaRPr lang="en-GB" sz="1200" kern="1200">
            <a:latin typeface="Candara" pitchFamily="34" charset="0"/>
          </a:endParaRPr>
        </a:p>
      </dsp:txBody>
      <dsp:txXfrm rot="-5400000">
        <a:off x="2185629" y="405698"/>
        <a:ext cx="3872306" cy="245035"/>
      </dsp:txXfrm>
    </dsp:sp>
    <dsp:sp modelId="{5C13B6FC-0176-4167-9900-F33714477307}">
      <dsp:nvSpPr>
        <dsp:cNvPr id="0" name=""/>
        <dsp:cNvSpPr/>
      </dsp:nvSpPr>
      <dsp:spPr>
        <a:xfrm>
          <a:off x="0" y="358498"/>
          <a:ext cx="2185628" cy="339434"/>
        </a:xfrm>
        <a:prstGeom prst="roundRect">
          <a:avLst/>
        </a:prstGeom>
        <a:solidFill>
          <a:schemeClr val="accent4">
            <a:hueOff val="-496086"/>
            <a:satOff val="2989"/>
            <a:lumOff val="24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latin typeface="Candara" pitchFamily="34" charset="0"/>
            </a:rPr>
            <a:t>Dr Mike Thomson</a:t>
          </a:r>
          <a:r>
            <a:rPr lang="en-US" sz="1300" kern="1200" baseline="30000">
              <a:latin typeface="Candara" panose="020E0502030303020204" pitchFamily="34" charset="0"/>
            </a:rPr>
            <a:t>1</a:t>
          </a:r>
          <a:r>
            <a:rPr lang="en-US" sz="1300" kern="1200">
              <a:latin typeface="Candara" panose="020E0502030303020204" pitchFamily="34" charset="0"/>
            </a:rPr>
            <a:t> </a:t>
          </a:r>
          <a:endParaRPr lang="en-GB" sz="1300" kern="1200">
            <a:latin typeface="Candara" pitchFamily="34" charset="0"/>
          </a:endParaRPr>
        </a:p>
      </dsp:txBody>
      <dsp:txXfrm>
        <a:off x="16570" y="375068"/>
        <a:ext cx="2152488" cy="306294"/>
      </dsp:txXfrm>
    </dsp:sp>
    <dsp:sp modelId="{8316B41C-C71E-49EB-9EA6-D4960792C58E}">
      <dsp:nvSpPr>
        <dsp:cNvPr id="0" name=""/>
        <dsp:cNvSpPr/>
      </dsp:nvSpPr>
      <dsp:spPr>
        <a:xfrm rot="5400000">
          <a:off x="3992636" y="-1058159"/>
          <a:ext cx="271547" cy="3885562"/>
        </a:xfrm>
        <a:prstGeom prst="round2SameRect">
          <a:avLst/>
        </a:prstGeom>
        <a:solidFill>
          <a:schemeClr val="accent4">
            <a:tint val="40000"/>
            <a:alpha val="90000"/>
            <a:hueOff val="-876824"/>
            <a:satOff val="4924"/>
            <a:lumOff val="313"/>
            <a:alphaOff val="0"/>
          </a:schemeClr>
        </a:solidFill>
        <a:ln w="25400" cap="flat" cmpd="sng" algn="ctr">
          <a:solidFill>
            <a:schemeClr val="accent4">
              <a:tint val="40000"/>
              <a:alpha val="90000"/>
              <a:hueOff val="-876824"/>
              <a:satOff val="4924"/>
              <a:lumOff val="31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77850">
            <a:lnSpc>
              <a:spcPct val="90000"/>
            </a:lnSpc>
            <a:spcBef>
              <a:spcPct val="0"/>
            </a:spcBef>
            <a:spcAft>
              <a:spcPct val="15000"/>
            </a:spcAft>
            <a:buChar char="•"/>
          </a:pPr>
          <a:r>
            <a:rPr lang="en-US" sz="1300" kern="1200">
              <a:latin typeface="Candara" panose="020E0502030303020204" pitchFamily="34" charset="0"/>
            </a:rPr>
            <a:t> </a:t>
          </a:r>
          <a:r>
            <a:rPr lang="en-US" sz="1200" kern="1200">
              <a:latin typeface="Candara" panose="020E0502030303020204" pitchFamily="34" charset="0"/>
            </a:rPr>
            <a:t>Advice on bone aspects of the study</a:t>
          </a:r>
          <a:endParaRPr lang="en-GB" sz="1200" kern="1200">
            <a:latin typeface="Candara" panose="020E0502030303020204" pitchFamily="34" charset="0"/>
          </a:endParaRPr>
        </a:p>
      </dsp:txBody>
      <dsp:txXfrm rot="-5400000">
        <a:off x="2185629" y="762104"/>
        <a:ext cx="3872306" cy="245035"/>
      </dsp:txXfrm>
    </dsp:sp>
    <dsp:sp modelId="{00F36E9E-B86A-41CC-88F2-38528452352A}">
      <dsp:nvSpPr>
        <dsp:cNvPr id="0" name=""/>
        <dsp:cNvSpPr/>
      </dsp:nvSpPr>
      <dsp:spPr>
        <a:xfrm>
          <a:off x="0" y="714904"/>
          <a:ext cx="2185628" cy="339434"/>
        </a:xfrm>
        <a:prstGeom prst="roundRect">
          <a:avLst/>
        </a:prstGeom>
        <a:solidFill>
          <a:schemeClr val="accent4">
            <a:hueOff val="-992171"/>
            <a:satOff val="5978"/>
            <a:lumOff val="47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latin typeface="Candara" pitchFamily="34" charset="0"/>
            </a:rPr>
            <a:t>Professor Paul Dimtri</a:t>
          </a:r>
          <a:r>
            <a:rPr lang="en-US" sz="1500" kern="1200" baseline="30000">
              <a:latin typeface="Candara" pitchFamily="34" charset="0"/>
            </a:rPr>
            <a:t>1</a:t>
          </a:r>
          <a:r>
            <a:rPr lang="en-US" sz="1500" kern="1200">
              <a:latin typeface="Candara" pitchFamily="34" charset="0"/>
            </a:rPr>
            <a:t>  </a:t>
          </a:r>
          <a:endParaRPr lang="en-GB" sz="1500" kern="1200">
            <a:latin typeface="Candara" pitchFamily="34" charset="0"/>
          </a:endParaRPr>
        </a:p>
      </dsp:txBody>
      <dsp:txXfrm>
        <a:off x="16570" y="731474"/>
        <a:ext cx="2152488" cy="306294"/>
      </dsp:txXfrm>
    </dsp:sp>
    <dsp:sp modelId="{6270BD4A-4F9C-45FE-B90F-92E09B07AB98}">
      <dsp:nvSpPr>
        <dsp:cNvPr id="0" name=""/>
        <dsp:cNvSpPr/>
      </dsp:nvSpPr>
      <dsp:spPr>
        <a:xfrm rot="5400000">
          <a:off x="3992636" y="-701753"/>
          <a:ext cx="271547" cy="3885562"/>
        </a:xfrm>
        <a:prstGeom prst="round2SameRect">
          <a:avLst/>
        </a:prstGeom>
        <a:solidFill>
          <a:schemeClr val="accent4">
            <a:tint val="40000"/>
            <a:alpha val="90000"/>
            <a:hueOff val="-1315235"/>
            <a:satOff val="7386"/>
            <a:lumOff val="469"/>
            <a:alphaOff val="0"/>
          </a:schemeClr>
        </a:solidFill>
        <a:ln w="25400" cap="flat" cmpd="sng" algn="ctr">
          <a:solidFill>
            <a:schemeClr val="accent4">
              <a:tint val="40000"/>
              <a:alpha val="90000"/>
              <a:hueOff val="-1315235"/>
              <a:satOff val="7386"/>
              <a:lumOff val="4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Candara" panose="020E0502030303020204" pitchFamily="34" charset="0"/>
            </a:rPr>
            <a:t> Analysis of GLP-1, GIP, RANK-L, OPG, DKK-1,    Leptin, Adiponectin, CTx, NTx, P1NP, Osteocalcin</a:t>
          </a:r>
          <a:endParaRPr lang="en-GB" sz="1200" kern="1200">
            <a:latin typeface="Candara" panose="020E0502030303020204" pitchFamily="34" charset="0"/>
          </a:endParaRPr>
        </a:p>
      </dsp:txBody>
      <dsp:txXfrm rot="-5400000">
        <a:off x="2185629" y="1118510"/>
        <a:ext cx="3872306" cy="245035"/>
      </dsp:txXfrm>
    </dsp:sp>
    <dsp:sp modelId="{F24262A5-6C7A-4991-AF57-7059CB7CA1AA}">
      <dsp:nvSpPr>
        <dsp:cNvPr id="0" name=""/>
        <dsp:cNvSpPr/>
      </dsp:nvSpPr>
      <dsp:spPr>
        <a:xfrm>
          <a:off x="0" y="1071310"/>
          <a:ext cx="2185628" cy="339434"/>
        </a:xfrm>
        <a:prstGeom prst="roundRect">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latin typeface="Candara" panose="020E0502030303020204" pitchFamily="34" charset="0"/>
            </a:rPr>
            <a:t>Mrs Jenny Jones</a:t>
          </a:r>
          <a:r>
            <a:rPr lang="en-US" sz="1300" kern="1200" baseline="30000">
              <a:latin typeface="Candara" panose="020E0502030303020204" pitchFamily="34" charset="0"/>
            </a:rPr>
            <a:t>2</a:t>
          </a:r>
          <a:r>
            <a:rPr lang="en-US" sz="1300" kern="1200">
              <a:latin typeface="Candara" panose="020E0502030303020204" pitchFamily="34" charset="0"/>
            </a:rPr>
            <a:t>   </a:t>
          </a:r>
          <a:endParaRPr lang="en-GB" sz="1300" kern="1200">
            <a:latin typeface="Candara" panose="020E0502030303020204" pitchFamily="34" charset="0"/>
          </a:endParaRPr>
        </a:p>
      </dsp:txBody>
      <dsp:txXfrm>
        <a:off x="16570" y="1087880"/>
        <a:ext cx="2152488" cy="306294"/>
      </dsp:txXfrm>
    </dsp:sp>
    <dsp:sp modelId="{4A4792C9-DF8C-41CA-8C10-0B5CB87E43A8}">
      <dsp:nvSpPr>
        <dsp:cNvPr id="0" name=""/>
        <dsp:cNvSpPr/>
      </dsp:nvSpPr>
      <dsp:spPr>
        <a:xfrm rot="5400000">
          <a:off x="3992636" y="-345346"/>
          <a:ext cx="271547" cy="3885562"/>
        </a:xfrm>
        <a:prstGeom prst="round2SameRect">
          <a:avLst/>
        </a:prstGeom>
        <a:solidFill>
          <a:schemeClr val="accent4">
            <a:tint val="40000"/>
            <a:alpha val="90000"/>
            <a:hueOff val="-1753647"/>
            <a:satOff val="9848"/>
            <a:lumOff val="626"/>
            <a:alphaOff val="0"/>
          </a:schemeClr>
        </a:solidFill>
        <a:ln w="25400" cap="flat" cmpd="sng" algn="ctr">
          <a:solidFill>
            <a:schemeClr val="accent4">
              <a:tint val="40000"/>
              <a:alpha val="90000"/>
              <a:hueOff val="-1753647"/>
              <a:satOff val="9848"/>
              <a:lumOff val="62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Candara" panose="020E0502030303020204" pitchFamily="34" charset="0"/>
            </a:rPr>
            <a:t> Statistical support</a:t>
          </a:r>
          <a:endParaRPr lang="en-GB" sz="1200" kern="1200">
            <a:latin typeface="Candara" panose="020E0502030303020204" pitchFamily="34" charset="0"/>
          </a:endParaRPr>
        </a:p>
      </dsp:txBody>
      <dsp:txXfrm rot="-5400000">
        <a:off x="2185629" y="1474917"/>
        <a:ext cx="3872306" cy="245035"/>
      </dsp:txXfrm>
    </dsp:sp>
    <dsp:sp modelId="{65541C86-49C6-4E0C-A387-0504B374CBB1}">
      <dsp:nvSpPr>
        <dsp:cNvPr id="0" name=""/>
        <dsp:cNvSpPr/>
      </dsp:nvSpPr>
      <dsp:spPr>
        <a:xfrm>
          <a:off x="0" y="1427717"/>
          <a:ext cx="2185628" cy="339434"/>
        </a:xfrm>
        <a:prstGeom prst="roundRect">
          <a:avLst/>
        </a:prstGeom>
        <a:solidFill>
          <a:schemeClr val="accent4">
            <a:hueOff val="-1984343"/>
            <a:satOff val="11955"/>
            <a:lumOff val="9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latin typeface="Candara" panose="020E0502030303020204" pitchFamily="34" charset="0"/>
            </a:rPr>
            <a:t>Dr Richard Jacques</a:t>
          </a:r>
          <a:r>
            <a:rPr lang="en-US" sz="1300" kern="1200" baseline="30000">
              <a:latin typeface="Candara" panose="020E0502030303020204" pitchFamily="34" charset="0"/>
            </a:rPr>
            <a:t>3</a:t>
          </a:r>
          <a:r>
            <a:rPr lang="en-US" sz="1300" kern="1200">
              <a:latin typeface="Candara" panose="020E0502030303020204" pitchFamily="34" charset="0"/>
            </a:rPr>
            <a:t> </a:t>
          </a:r>
          <a:endParaRPr lang="en-GB" sz="1300" kern="1200">
            <a:latin typeface="Candara" panose="020E0502030303020204" pitchFamily="34" charset="0"/>
          </a:endParaRPr>
        </a:p>
      </dsp:txBody>
      <dsp:txXfrm>
        <a:off x="16570" y="1444287"/>
        <a:ext cx="2152488" cy="306294"/>
      </dsp:txXfrm>
    </dsp:sp>
    <dsp:sp modelId="{CBCEF91F-CF53-41CE-AF43-9B5B8BA50B36}">
      <dsp:nvSpPr>
        <dsp:cNvPr id="0" name=""/>
        <dsp:cNvSpPr/>
      </dsp:nvSpPr>
      <dsp:spPr>
        <a:xfrm rot="5400000">
          <a:off x="3992636" y="11059"/>
          <a:ext cx="271547" cy="3885562"/>
        </a:xfrm>
        <a:prstGeom prst="round2SameRect">
          <a:avLst/>
        </a:prstGeom>
        <a:solidFill>
          <a:schemeClr val="accent4">
            <a:tint val="40000"/>
            <a:alpha val="90000"/>
            <a:hueOff val="-2192059"/>
            <a:satOff val="12309"/>
            <a:lumOff val="782"/>
            <a:alphaOff val="0"/>
          </a:schemeClr>
        </a:solidFill>
        <a:ln w="25400" cap="flat" cmpd="sng" algn="ctr">
          <a:solidFill>
            <a:schemeClr val="accent4">
              <a:tint val="40000"/>
              <a:alpha val="90000"/>
              <a:hueOff val="-2192059"/>
              <a:satOff val="12309"/>
              <a:lumOff val="78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Candara" panose="020E0502030303020204" pitchFamily="34" charset="0"/>
            </a:rPr>
            <a:t> HRpQCT scanning</a:t>
          </a:r>
          <a:endParaRPr lang="en-GB" sz="1200" kern="1200">
            <a:latin typeface="Candara" panose="020E0502030303020204" pitchFamily="34" charset="0"/>
          </a:endParaRPr>
        </a:p>
      </dsp:txBody>
      <dsp:txXfrm rot="-5400000">
        <a:off x="2185629" y="1831322"/>
        <a:ext cx="3872306" cy="245035"/>
      </dsp:txXfrm>
    </dsp:sp>
    <dsp:sp modelId="{F263436E-D3AA-42C1-B807-FF543353596A}">
      <dsp:nvSpPr>
        <dsp:cNvPr id="0" name=""/>
        <dsp:cNvSpPr/>
      </dsp:nvSpPr>
      <dsp:spPr>
        <a:xfrm>
          <a:off x="0" y="1784123"/>
          <a:ext cx="2185628" cy="339434"/>
        </a:xfrm>
        <a:prstGeom prst="roundRect">
          <a:avLst/>
        </a:prstGeom>
        <a:solidFill>
          <a:schemeClr val="accent4">
            <a:hueOff val="-2480429"/>
            <a:satOff val="14944"/>
            <a:lumOff val="11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latin typeface="Candara" panose="020E0502030303020204" pitchFamily="34" charset="0"/>
            </a:rPr>
            <a:t>Dr Margaret Paggiossi</a:t>
          </a:r>
          <a:r>
            <a:rPr lang="en-US" sz="1300" kern="1200" baseline="30000">
              <a:latin typeface="Candara" panose="020E0502030303020204" pitchFamily="34" charset="0"/>
            </a:rPr>
            <a:t>4</a:t>
          </a:r>
          <a:r>
            <a:rPr lang="en-US" sz="1300" kern="1200">
              <a:latin typeface="Candara" panose="020E0502030303020204" pitchFamily="34" charset="0"/>
            </a:rPr>
            <a:t>   </a:t>
          </a:r>
          <a:endParaRPr lang="en-GB" sz="1300" kern="1200">
            <a:latin typeface="Candara" panose="020E0502030303020204" pitchFamily="34" charset="0"/>
          </a:endParaRPr>
        </a:p>
      </dsp:txBody>
      <dsp:txXfrm>
        <a:off x="16570" y="1800693"/>
        <a:ext cx="2152488" cy="306294"/>
      </dsp:txXfrm>
    </dsp:sp>
    <dsp:sp modelId="{9CD22C8C-0D58-4DA0-AEB7-C4C27888120D}">
      <dsp:nvSpPr>
        <dsp:cNvPr id="0" name=""/>
        <dsp:cNvSpPr/>
      </dsp:nvSpPr>
      <dsp:spPr>
        <a:xfrm rot="5400000">
          <a:off x="3992636" y="367465"/>
          <a:ext cx="271547" cy="3885562"/>
        </a:xfrm>
        <a:prstGeom prst="round2SameRect">
          <a:avLst/>
        </a:prstGeom>
        <a:solidFill>
          <a:schemeClr val="accent4">
            <a:tint val="40000"/>
            <a:alpha val="90000"/>
            <a:hueOff val="-2630471"/>
            <a:satOff val="14771"/>
            <a:lumOff val="939"/>
            <a:alphaOff val="0"/>
          </a:schemeClr>
        </a:solidFill>
        <a:ln w="25400" cap="flat" cmpd="sng" algn="ctr">
          <a:solidFill>
            <a:schemeClr val="accent4">
              <a:tint val="40000"/>
              <a:alpha val="90000"/>
              <a:hueOff val="-2630471"/>
              <a:satOff val="14771"/>
              <a:lumOff val="93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Candara" panose="020E0502030303020204" pitchFamily="34" charset="0"/>
            </a:rPr>
            <a:t> Delivered Life style intervention programme</a:t>
          </a:r>
          <a:endParaRPr lang="en-GB" sz="1200" kern="1200">
            <a:latin typeface="Candara" panose="020E0502030303020204" pitchFamily="34" charset="0"/>
          </a:endParaRPr>
        </a:p>
      </dsp:txBody>
      <dsp:txXfrm rot="-5400000">
        <a:off x="2185629" y="2187728"/>
        <a:ext cx="3872306" cy="245035"/>
      </dsp:txXfrm>
    </dsp:sp>
    <dsp:sp modelId="{B3719D49-C477-46B3-B110-1B73A64E45EA}">
      <dsp:nvSpPr>
        <dsp:cNvPr id="0" name=""/>
        <dsp:cNvSpPr/>
      </dsp:nvSpPr>
      <dsp:spPr>
        <a:xfrm>
          <a:off x="0" y="2140529"/>
          <a:ext cx="2185628" cy="339434"/>
        </a:xfrm>
        <a:prstGeom prst="roundRect">
          <a:avLst/>
        </a:prstGeom>
        <a:solidFill>
          <a:schemeClr val="accent4">
            <a:hueOff val="-2976514"/>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latin typeface="Candara" panose="020E0502030303020204" pitchFamily="34" charset="0"/>
            </a:rPr>
            <a:t>Dr Lindsey Reece</a:t>
          </a:r>
          <a:r>
            <a:rPr lang="en-US" sz="1300" kern="1200" baseline="30000">
              <a:latin typeface="Candara" panose="020E0502030303020204" pitchFamily="34" charset="0"/>
            </a:rPr>
            <a:t>5</a:t>
          </a:r>
          <a:endParaRPr lang="en-GB" sz="1300" kern="1200">
            <a:latin typeface="Candara" panose="020E0502030303020204" pitchFamily="34" charset="0"/>
          </a:endParaRPr>
        </a:p>
      </dsp:txBody>
      <dsp:txXfrm>
        <a:off x="16570" y="2157099"/>
        <a:ext cx="2152488" cy="306294"/>
      </dsp:txXfrm>
    </dsp:sp>
    <dsp:sp modelId="{759B95A3-7729-4BBB-99BB-00F51EC19306}">
      <dsp:nvSpPr>
        <dsp:cNvPr id="0" name=""/>
        <dsp:cNvSpPr/>
      </dsp:nvSpPr>
      <dsp:spPr>
        <a:xfrm rot="5400000">
          <a:off x="3992636" y="723872"/>
          <a:ext cx="271547" cy="3885562"/>
        </a:xfrm>
        <a:prstGeom prst="round2SameRect">
          <a:avLst/>
        </a:prstGeom>
        <a:solidFill>
          <a:schemeClr val="accent4">
            <a:tint val="40000"/>
            <a:alpha val="90000"/>
            <a:hueOff val="-3068882"/>
            <a:satOff val="17233"/>
            <a:lumOff val="1095"/>
            <a:alphaOff val="0"/>
          </a:schemeClr>
        </a:solidFill>
        <a:ln w="25400" cap="flat" cmpd="sng" algn="ctr">
          <a:solidFill>
            <a:schemeClr val="accent4">
              <a:tint val="40000"/>
              <a:alpha val="90000"/>
              <a:hueOff val="-3068882"/>
              <a:satOff val="17233"/>
              <a:lumOff val="109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Candara" panose="020E0502030303020204" pitchFamily="34" charset="0"/>
            </a:rPr>
            <a:t> Supervised Life style and intervention programme</a:t>
          </a:r>
          <a:endParaRPr lang="en-GB" sz="1200" kern="1200">
            <a:latin typeface="Candara" panose="020E0502030303020204" pitchFamily="34" charset="0"/>
          </a:endParaRPr>
        </a:p>
      </dsp:txBody>
      <dsp:txXfrm rot="-5400000">
        <a:off x="2185629" y="2544135"/>
        <a:ext cx="3872306" cy="245035"/>
      </dsp:txXfrm>
    </dsp:sp>
    <dsp:sp modelId="{E9380CCB-DBFB-4F5F-A29E-D3290663AFCB}">
      <dsp:nvSpPr>
        <dsp:cNvPr id="0" name=""/>
        <dsp:cNvSpPr/>
      </dsp:nvSpPr>
      <dsp:spPr>
        <a:xfrm>
          <a:off x="0" y="2496936"/>
          <a:ext cx="2185628" cy="339434"/>
        </a:xfrm>
        <a:prstGeom prst="roundRect">
          <a:avLst/>
        </a:prstGeom>
        <a:solidFill>
          <a:schemeClr val="accent4">
            <a:hueOff val="-3472600"/>
            <a:satOff val="20921"/>
            <a:lumOff val="16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latin typeface="Candara" panose="020E0502030303020204" pitchFamily="34" charset="0"/>
            </a:rPr>
            <a:t>Professor Rob Copeland</a:t>
          </a:r>
          <a:r>
            <a:rPr lang="en-US" sz="1300" kern="1200" baseline="30000">
              <a:latin typeface="Candara" panose="020E0502030303020204" pitchFamily="34" charset="0"/>
            </a:rPr>
            <a:t>5</a:t>
          </a:r>
          <a:r>
            <a:rPr lang="en-US" sz="1300" kern="1200">
              <a:latin typeface="Candara" panose="020E0502030303020204" pitchFamily="34" charset="0"/>
            </a:rPr>
            <a:t>   </a:t>
          </a:r>
          <a:endParaRPr lang="en-GB" sz="1300" kern="1200">
            <a:latin typeface="Candara" panose="020E0502030303020204" pitchFamily="34" charset="0"/>
          </a:endParaRPr>
        </a:p>
      </dsp:txBody>
      <dsp:txXfrm>
        <a:off x="16570" y="2513506"/>
        <a:ext cx="2152488" cy="306294"/>
      </dsp:txXfrm>
    </dsp:sp>
    <dsp:sp modelId="{94C55EC4-2160-42DA-8189-0EFD5C3ADF81}">
      <dsp:nvSpPr>
        <dsp:cNvPr id="0" name=""/>
        <dsp:cNvSpPr/>
      </dsp:nvSpPr>
      <dsp:spPr>
        <a:xfrm rot="5400000">
          <a:off x="3992636" y="1080278"/>
          <a:ext cx="271547" cy="3885562"/>
        </a:xfrm>
        <a:prstGeom prst="round2SameRect">
          <a:avLst/>
        </a:prstGeom>
        <a:solidFill>
          <a:schemeClr val="accent4">
            <a:tint val="40000"/>
            <a:alpha val="90000"/>
            <a:hueOff val="-3507294"/>
            <a:satOff val="19695"/>
            <a:lumOff val="1252"/>
            <a:alphaOff val="0"/>
          </a:schemeClr>
        </a:solidFill>
        <a:ln w="25400" cap="flat" cmpd="sng" algn="ctr">
          <a:solidFill>
            <a:schemeClr val="accent4">
              <a:tint val="40000"/>
              <a:alpha val="90000"/>
              <a:hueOff val="-3507294"/>
              <a:satOff val="19695"/>
              <a:lumOff val="12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Candara" pitchFamily="34" charset="0"/>
            </a:rPr>
            <a:t> Advice on intra-gastric balloon insertion technique </a:t>
          </a:r>
          <a:endParaRPr lang="en-GB" sz="1200" kern="1200">
            <a:latin typeface="Candara" pitchFamily="34" charset="0"/>
          </a:endParaRPr>
        </a:p>
      </dsp:txBody>
      <dsp:txXfrm rot="-5400000">
        <a:off x="2185629" y="2900541"/>
        <a:ext cx="3872306" cy="245035"/>
      </dsp:txXfrm>
    </dsp:sp>
    <dsp:sp modelId="{8A3CECD0-A1D8-4BA7-81CF-3FA493D16826}">
      <dsp:nvSpPr>
        <dsp:cNvPr id="0" name=""/>
        <dsp:cNvSpPr/>
      </dsp:nvSpPr>
      <dsp:spPr>
        <a:xfrm>
          <a:off x="0" y="2853342"/>
          <a:ext cx="2185628" cy="339434"/>
        </a:xfrm>
        <a:prstGeom prst="roundRect">
          <a:avLst/>
        </a:prstGeom>
        <a:solidFill>
          <a:schemeClr val="accent4">
            <a:hueOff val="-3968686"/>
            <a:satOff val="23910"/>
            <a:lumOff val="191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latin typeface="Candara" pitchFamily="34" charset="0"/>
            </a:rPr>
            <a:t>Mr Roger Ackroyd </a:t>
          </a:r>
          <a:r>
            <a:rPr lang="en-US" sz="1500" kern="1200" baseline="30000">
              <a:latin typeface="Candara" pitchFamily="34" charset="0"/>
            </a:rPr>
            <a:t>6</a:t>
          </a:r>
          <a:endParaRPr lang="en-GB" sz="1500" kern="1200">
            <a:latin typeface="Candara" pitchFamily="34" charset="0"/>
          </a:endParaRPr>
        </a:p>
      </dsp:txBody>
      <dsp:txXfrm>
        <a:off x="16570" y="2869912"/>
        <a:ext cx="2152488" cy="306294"/>
      </dsp:txXfrm>
    </dsp:sp>
    <dsp:sp modelId="{F7D31310-C5BA-4600-B3B9-2BE5D4EAC643}">
      <dsp:nvSpPr>
        <dsp:cNvPr id="0" name=""/>
        <dsp:cNvSpPr/>
      </dsp:nvSpPr>
      <dsp:spPr>
        <a:xfrm rot="5400000">
          <a:off x="3992636" y="1436684"/>
          <a:ext cx="271547" cy="3885562"/>
        </a:xfrm>
        <a:prstGeom prst="round2SameRect">
          <a:avLst/>
        </a:prstGeom>
        <a:solidFill>
          <a:schemeClr val="accent4">
            <a:tint val="40000"/>
            <a:alpha val="90000"/>
            <a:hueOff val="-3945706"/>
            <a:satOff val="22157"/>
            <a:lumOff val="1408"/>
            <a:alphaOff val="0"/>
          </a:schemeClr>
        </a:solidFill>
        <a:ln w="25400" cap="flat" cmpd="sng" algn="ctr">
          <a:solidFill>
            <a:schemeClr val="accent4">
              <a:tint val="40000"/>
              <a:alpha val="90000"/>
              <a:hueOff val="-3945706"/>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Candara" pitchFamily="34" charset="0"/>
            </a:rPr>
            <a:t> Bariatric dietitian, Dietetic support</a:t>
          </a:r>
          <a:endParaRPr lang="en-GB" sz="1200" kern="1200">
            <a:latin typeface="Candara" pitchFamily="34" charset="0"/>
          </a:endParaRPr>
        </a:p>
      </dsp:txBody>
      <dsp:txXfrm rot="-5400000">
        <a:off x="2185629" y="3256947"/>
        <a:ext cx="3872306" cy="245035"/>
      </dsp:txXfrm>
    </dsp:sp>
    <dsp:sp modelId="{CCC92D92-D9C8-46E6-9662-1FC5A5E37FCB}">
      <dsp:nvSpPr>
        <dsp:cNvPr id="0" name=""/>
        <dsp:cNvSpPr/>
      </dsp:nvSpPr>
      <dsp:spPr>
        <a:xfrm>
          <a:off x="0" y="3209748"/>
          <a:ext cx="2185628" cy="339434"/>
        </a:xfrm>
        <a:prstGeom prst="roundRect">
          <a:avLst/>
        </a:prstGeom>
        <a:solidFill>
          <a:schemeClr val="accent4">
            <a:hueOff val="-4464771"/>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latin typeface="Candara" pitchFamily="34" charset="0"/>
            </a:rPr>
            <a:t>Lizzy De Angelis</a:t>
          </a:r>
          <a:endParaRPr lang="en-GB" sz="1500" kern="1200">
            <a:latin typeface="Candara" pitchFamily="34" charset="0"/>
          </a:endParaRPr>
        </a:p>
      </dsp:txBody>
      <dsp:txXfrm>
        <a:off x="16570" y="3226318"/>
        <a:ext cx="2152488" cy="3062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E4FD23-1211-4DC4-805D-0FE3284484F0}">
      <dsp:nvSpPr>
        <dsp:cNvPr id="0" name=""/>
        <dsp:cNvSpPr/>
      </dsp:nvSpPr>
      <dsp:spPr>
        <a:xfrm>
          <a:off x="43502" y="98171"/>
          <a:ext cx="1492360" cy="1492435"/>
        </a:xfrm>
        <a:prstGeom prst="ellipse">
          <a:avLst/>
        </a:prstGeom>
        <a:gradFill rotWithShape="0">
          <a:gsLst>
            <a:gs pos="0">
              <a:schemeClr val="accent3">
                <a:alpha val="50000"/>
                <a:hueOff val="0"/>
                <a:satOff val="0"/>
                <a:lumOff val="0"/>
                <a:alphaOff val="0"/>
                <a:tint val="100000"/>
                <a:shade val="100000"/>
                <a:satMod val="130000"/>
              </a:schemeClr>
            </a:gs>
            <a:gs pos="100000">
              <a:schemeClr val="accent3">
                <a:alpha val="5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baseline="30000">
              <a:latin typeface="Candara" panose="020E0502030303020204" pitchFamily="34" charset="0"/>
            </a:rPr>
            <a:t>1 </a:t>
          </a:r>
          <a:r>
            <a:rPr lang="en-US" sz="1050" kern="1200">
              <a:latin typeface="Candara" panose="020E0502030303020204" pitchFamily="34" charset="0"/>
            </a:rPr>
            <a:t>Sheffield Children’s Hospital NHS Foundation Trust</a:t>
          </a:r>
          <a:endParaRPr lang="en-GB" sz="1050" kern="1200">
            <a:latin typeface="Candara" panose="020E0502030303020204" pitchFamily="34" charset="0"/>
          </a:endParaRPr>
        </a:p>
      </dsp:txBody>
      <dsp:txXfrm>
        <a:off x="262053" y="316733"/>
        <a:ext cx="1055258" cy="1055311"/>
      </dsp:txXfrm>
    </dsp:sp>
    <dsp:sp modelId="{EFB2D280-4810-446D-BCCF-54C327237239}">
      <dsp:nvSpPr>
        <dsp:cNvPr id="0" name=""/>
        <dsp:cNvSpPr/>
      </dsp:nvSpPr>
      <dsp:spPr>
        <a:xfrm>
          <a:off x="818670" y="1059995"/>
          <a:ext cx="1492360" cy="1492435"/>
        </a:xfrm>
        <a:prstGeom prst="ellipse">
          <a:avLst/>
        </a:prstGeom>
        <a:gradFill rotWithShape="0">
          <a:gsLst>
            <a:gs pos="0">
              <a:schemeClr val="accent3">
                <a:alpha val="50000"/>
                <a:hueOff val="2250053"/>
                <a:satOff val="-3376"/>
                <a:lumOff val="-549"/>
                <a:alphaOff val="0"/>
                <a:tint val="100000"/>
                <a:shade val="100000"/>
                <a:satMod val="130000"/>
              </a:schemeClr>
            </a:gs>
            <a:gs pos="100000">
              <a:schemeClr val="accent3">
                <a:alpha val="50000"/>
                <a:hueOff val="2250053"/>
                <a:satOff val="-3376"/>
                <a:lumOff val="-549"/>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baseline="30000">
              <a:latin typeface="Candara" panose="020E0502030303020204" pitchFamily="34" charset="0"/>
            </a:rPr>
            <a:t>2 </a:t>
          </a:r>
          <a:r>
            <a:rPr lang="en-GB" sz="1050" b="0" i="0" u="none" kern="1200">
              <a:latin typeface="Candara" panose="020E0502030303020204" pitchFamily="34" charset="0"/>
            </a:rPr>
            <a:t>University College London Hospitals NHS Foundation Trust</a:t>
          </a:r>
          <a:endParaRPr lang="en-GB" sz="1050" kern="1200">
            <a:latin typeface="Candara" panose="020E0502030303020204" pitchFamily="34" charset="0"/>
          </a:endParaRPr>
        </a:p>
      </dsp:txBody>
      <dsp:txXfrm>
        <a:off x="1037221" y="1278557"/>
        <a:ext cx="1055258" cy="1055311"/>
      </dsp:txXfrm>
    </dsp:sp>
    <dsp:sp modelId="{B7BE07B1-24D4-4520-9F71-E3F9B4175FDF}">
      <dsp:nvSpPr>
        <dsp:cNvPr id="0" name=""/>
        <dsp:cNvSpPr/>
      </dsp:nvSpPr>
      <dsp:spPr>
        <a:xfrm>
          <a:off x="1593839" y="98171"/>
          <a:ext cx="1492360" cy="1492435"/>
        </a:xfrm>
        <a:prstGeom prst="ellipse">
          <a:avLst/>
        </a:prstGeom>
        <a:gradFill rotWithShape="0">
          <a:gsLst>
            <a:gs pos="0">
              <a:schemeClr val="accent3">
                <a:alpha val="50000"/>
                <a:hueOff val="4500106"/>
                <a:satOff val="-6752"/>
                <a:lumOff val="-1098"/>
                <a:alphaOff val="0"/>
                <a:tint val="100000"/>
                <a:shade val="100000"/>
                <a:satMod val="130000"/>
              </a:schemeClr>
            </a:gs>
            <a:gs pos="100000">
              <a:schemeClr val="accent3">
                <a:alpha val="50000"/>
                <a:hueOff val="4500106"/>
                <a:satOff val="-6752"/>
                <a:lumOff val="-1098"/>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baseline="30000">
              <a:latin typeface="Candara" panose="020E0502030303020204" pitchFamily="34" charset="0"/>
            </a:rPr>
            <a:t>3 </a:t>
          </a:r>
          <a:r>
            <a:rPr lang="en-US" sz="1050" kern="1200">
              <a:latin typeface="Candara" panose="020E0502030303020204" pitchFamily="34" charset="0"/>
            </a:rPr>
            <a:t>University of Sheffield</a:t>
          </a:r>
          <a:endParaRPr lang="en-GB" sz="1050" kern="1200">
            <a:latin typeface="Candara" panose="020E0502030303020204" pitchFamily="34" charset="0"/>
          </a:endParaRPr>
        </a:p>
      </dsp:txBody>
      <dsp:txXfrm>
        <a:off x="1812390" y="316733"/>
        <a:ext cx="1055258" cy="1055311"/>
      </dsp:txXfrm>
    </dsp:sp>
    <dsp:sp modelId="{D9B0557F-DF83-48FD-87FC-E562E5518485}">
      <dsp:nvSpPr>
        <dsp:cNvPr id="0" name=""/>
        <dsp:cNvSpPr/>
      </dsp:nvSpPr>
      <dsp:spPr>
        <a:xfrm>
          <a:off x="2369007" y="1059995"/>
          <a:ext cx="1492360" cy="1492435"/>
        </a:xfrm>
        <a:prstGeom prst="ellipse">
          <a:avLst/>
        </a:prstGeom>
        <a:gradFill rotWithShape="0">
          <a:gsLst>
            <a:gs pos="0">
              <a:schemeClr val="accent3">
                <a:alpha val="50000"/>
                <a:hueOff val="6750160"/>
                <a:satOff val="-10128"/>
                <a:lumOff val="-1647"/>
                <a:alphaOff val="0"/>
                <a:tint val="100000"/>
                <a:shade val="100000"/>
                <a:satMod val="130000"/>
              </a:schemeClr>
            </a:gs>
            <a:gs pos="100000">
              <a:schemeClr val="accent3">
                <a:alpha val="50000"/>
                <a:hueOff val="6750160"/>
                <a:satOff val="-10128"/>
                <a:lumOff val="-1647"/>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baseline="30000">
              <a:latin typeface="Candara" panose="020E0502030303020204" pitchFamily="34" charset="0"/>
            </a:rPr>
            <a:t>4 </a:t>
          </a:r>
          <a:r>
            <a:rPr lang="en-US" sz="1050" kern="1200">
              <a:latin typeface="Candara" panose="020E0502030303020204" pitchFamily="34" charset="0"/>
            </a:rPr>
            <a:t>Northern General Hospital</a:t>
          </a:r>
          <a:endParaRPr lang="en-GB" sz="1050" kern="1200">
            <a:latin typeface="Candara" panose="020E0502030303020204" pitchFamily="34" charset="0"/>
          </a:endParaRPr>
        </a:p>
      </dsp:txBody>
      <dsp:txXfrm>
        <a:off x="2587558" y="1278557"/>
        <a:ext cx="1055258" cy="1055311"/>
      </dsp:txXfrm>
    </dsp:sp>
    <dsp:sp modelId="{F468D38F-909A-4BAA-9EA3-9DCE8477A0E5}">
      <dsp:nvSpPr>
        <dsp:cNvPr id="0" name=""/>
        <dsp:cNvSpPr/>
      </dsp:nvSpPr>
      <dsp:spPr>
        <a:xfrm>
          <a:off x="3100673" y="98171"/>
          <a:ext cx="1492360" cy="1492435"/>
        </a:xfrm>
        <a:prstGeom prst="ellipse">
          <a:avLst/>
        </a:prstGeom>
        <a:gradFill rotWithShape="0">
          <a:gsLst>
            <a:gs pos="0">
              <a:schemeClr val="accent3">
                <a:alpha val="50000"/>
                <a:hueOff val="9000212"/>
                <a:satOff val="-13504"/>
                <a:lumOff val="-2196"/>
                <a:alphaOff val="0"/>
                <a:tint val="100000"/>
                <a:shade val="100000"/>
                <a:satMod val="130000"/>
              </a:schemeClr>
            </a:gs>
            <a:gs pos="100000">
              <a:schemeClr val="accent3">
                <a:alpha val="50000"/>
                <a:hueOff val="9000212"/>
                <a:satOff val="-13504"/>
                <a:lumOff val="-2196"/>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baseline="30000">
              <a:latin typeface="Candara" panose="020E0502030303020204" pitchFamily="34" charset="0"/>
            </a:rPr>
            <a:t>5 </a:t>
          </a:r>
          <a:r>
            <a:rPr lang="en-US" sz="1050" kern="1200">
              <a:latin typeface="Candara" panose="020E0502030303020204" pitchFamily="34" charset="0"/>
            </a:rPr>
            <a:t>Sheffield Hallam University </a:t>
          </a:r>
          <a:endParaRPr lang="en-GB" sz="1050" kern="1200">
            <a:latin typeface="Candara" panose="020E0502030303020204" pitchFamily="34" charset="0"/>
          </a:endParaRPr>
        </a:p>
      </dsp:txBody>
      <dsp:txXfrm>
        <a:off x="3319224" y="316733"/>
        <a:ext cx="1055258" cy="1055311"/>
      </dsp:txXfrm>
    </dsp:sp>
    <dsp:sp modelId="{22E5840A-DF37-414C-A0EA-5BEB2244670A}">
      <dsp:nvSpPr>
        <dsp:cNvPr id="0" name=""/>
        <dsp:cNvSpPr/>
      </dsp:nvSpPr>
      <dsp:spPr>
        <a:xfrm>
          <a:off x="3875841" y="1059995"/>
          <a:ext cx="1492360" cy="1492435"/>
        </a:xfrm>
        <a:prstGeom prst="ellipse">
          <a:avLst/>
        </a:prstGeom>
        <a:gradFill rotWithShape="0">
          <a:gsLst>
            <a:gs pos="0">
              <a:schemeClr val="accent3">
                <a:alpha val="50000"/>
                <a:hueOff val="11250266"/>
                <a:satOff val="-16880"/>
                <a:lumOff val="-2745"/>
                <a:alphaOff val="0"/>
                <a:tint val="100000"/>
                <a:shade val="100000"/>
                <a:satMod val="130000"/>
              </a:schemeClr>
            </a:gs>
            <a:gs pos="100000">
              <a:schemeClr val="accent3">
                <a:alpha val="50000"/>
                <a:hueOff val="11250266"/>
                <a:satOff val="-16880"/>
                <a:lumOff val="-2745"/>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baseline="30000">
              <a:latin typeface="Candara" panose="020E0502030303020204" pitchFamily="34" charset="0"/>
            </a:rPr>
            <a:t>6 </a:t>
          </a:r>
          <a:r>
            <a:rPr lang="en-GB" sz="1050" kern="1200">
              <a:latin typeface="Candara" panose="020E0502030303020204" pitchFamily="34" charset="0"/>
            </a:rPr>
            <a:t>Sheffield Teaching Hospitals NHS Foundation Trust</a:t>
          </a:r>
        </a:p>
      </dsp:txBody>
      <dsp:txXfrm>
        <a:off x="4094392" y="1278557"/>
        <a:ext cx="1055258" cy="10553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917815-5D3E-4A86-8BE8-CBEE46AC857E}">
      <dsp:nvSpPr>
        <dsp:cNvPr id="0" name=""/>
        <dsp:cNvSpPr/>
      </dsp:nvSpPr>
      <dsp:spPr>
        <a:xfrm>
          <a:off x="535673" y="2660"/>
          <a:ext cx="2043003" cy="478854"/>
        </a:xfrm>
        <a:prstGeom prst="roundRect">
          <a:avLst>
            <a:gd name="adj" fmla="val 10000"/>
          </a:avLst>
        </a:prstGeom>
        <a:solidFill>
          <a:schemeClr val="accent3">
            <a:hueOff val="0"/>
            <a:satOff val="0"/>
            <a:lumOff val="0"/>
            <a:alphaOff val="0"/>
          </a:schemeClr>
        </a:solidFill>
        <a:ln>
          <a:noFill/>
        </a:ln>
        <a:effectLst>
          <a:outerShdw blurRad="40000" dist="23000" dir="5400000" rotWithShape="0">
            <a:schemeClr val="bg1">
              <a:lumMod val="85000"/>
              <a:alpha val="35000"/>
            </a:schemeClr>
          </a:outerShdw>
        </a:effectLst>
        <a:scene3d>
          <a:camera prst="orthographicFront">
            <a:rot lat="0" lon="0" rev="0"/>
          </a:camera>
          <a:lightRig rig="contrasting" dir="t">
            <a:rot lat="0" lon="0" rev="1200000"/>
          </a:lightRig>
        </a:scene3d>
        <a:sp3d contourW="19050" prstMaterial="metal">
          <a:bevelT w="88900" h="203200"/>
          <a:bevelB w="165100" h="254000"/>
          <a:contourClr>
            <a:schemeClr val="bg1">
              <a:lumMod val="75000"/>
            </a:schemeClr>
          </a:contourClr>
        </a:sp3d>
      </dsp:spPr>
      <dsp:style>
        <a:lnRef idx="0">
          <a:scrgbClr r="0" g="0" b="0"/>
        </a:lnRef>
        <a:fillRef idx="1">
          <a:scrgbClr r="0" g="0" b="0"/>
        </a:fillRef>
        <a:effectRef idx="2">
          <a:scrgbClr r="0" g="0" b="0"/>
        </a:effectRef>
        <a:fontRef idx="minor">
          <a:schemeClr val="lt1"/>
        </a:fontRef>
      </dsp:style>
      <dsp:txBody>
        <a:bodyPr spcFirstLastPara="0" vert="horz" wrap="square" lIns="51435" tIns="34290" rIns="51435" bIns="34290" numCol="1" spcCol="1270" anchor="ctr" anchorCtr="0">
          <a:noAutofit/>
        </a:bodyPr>
        <a:lstStyle/>
        <a:p>
          <a:pPr lvl="0" algn="ctr" defTabSz="1200150">
            <a:lnSpc>
              <a:spcPct val="90000"/>
            </a:lnSpc>
            <a:spcBef>
              <a:spcPct val="0"/>
            </a:spcBef>
            <a:spcAft>
              <a:spcPct val="35000"/>
            </a:spcAft>
          </a:pPr>
          <a:r>
            <a:rPr lang="en-US" sz="2700" kern="1200">
              <a:latin typeface="+mj-lt"/>
            </a:rPr>
            <a:t>Physical</a:t>
          </a:r>
          <a:endParaRPr lang="en-GB" sz="2700" kern="1200">
            <a:latin typeface="+mj-lt"/>
          </a:endParaRPr>
        </a:p>
      </dsp:txBody>
      <dsp:txXfrm>
        <a:off x="549698" y="16685"/>
        <a:ext cx="2014953" cy="450804"/>
      </dsp:txXfrm>
    </dsp:sp>
    <dsp:sp modelId="{6F0F04FF-421D-4DF8-B93C-61517E07B0BF}">
      <dsp:nvSpPr>
        <dsp:cNvPr id="0" name=""/>
        <dsp:cNvSpPr/>
      </dsp:nvSpPr>
      <dsp:spPr>
        <a:xfrm>
          <a:off x="739973" y="481514"/>
          <a:ext cx="216061" cy="476579"/>
        </a:xfrm>
        <a:custGeom>
          <a:avLst/>
          <a:gdLst/>
          <a:ahLst/>
          <a:cxnLst/>
          <a:rect l="0" t="0" r="0" b="0"/>
          <a:pathLst>
            <a:path>
              <a:moveTo>
                <a:pt x="0" y="0"/>
              </a:moveTo>
              <a:lnTo>
                <a:pt x="0" y="476579"/>
              </a:lnTo>
              <a:lnTo>
                <a:pt x="216061" y="476579"/>
              </a:lnTo>
            </a:path>
          </a:pathLst>
        </a:custGeom>
        <a:noFill/>
        <a:ln w="25400" cap="flat" cmpd="sng" algn="ctr">
          <a:solidFill>
            <a:schemeClr val="accent3">
              <a:lumMod val="7500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D52E940-F704-4F0F-938D-7B5A688D753F}">
      <dsp:nvSpPr>
        <dsp:cNvPr id="0" name=""/>
        <dsp:cNvSpPr/>
      </dsp:nvSpPr>
      <dsp:spPr>
        <a:xfrm>
          <a:off x="956034" y="589467"/>
          <a:ext cx="2021631" cy="737253"/>
        </a:xfrm>
        <a:prstGeom prst="roundRect">
          <a:avLst>
            <a:gd name="adj" fmla="val 10000"/>
          </a:avLst>
        </a:prstGeom>
        <a:solidFill>
          <a:schemeClr val="accent3">
            <a:lumMod val="40000"/>
            <a:lumOff val="6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sp:spPr>
      <dsp:style>
        <a:lnRef idx="0">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b="1" kern="1200">
              <a:latin typeface="+mj-lt"/>
            </a:rPr>
            <a:t>Cardiovascular:</a:t>
          </a:r>
        </a:p>
        <a:p>
          <a:pPr lvl="0" algn="ctr" defTabSz="466725">
            <a:lnSpc>
              <a:spcPct val="90000"/>
            </a:lnSpc>
            <a:spcBef>
              <a:spcPct val="0"/>
            </a:spcBef>
            <a:spcAft>
              <a:spcPct val="35000"/>
            </a:spcAft>
          </a:pPr>
          <a:r>
            <a:rPr lang="en-US" sz="1050" kern="1200">
              <a:latin typeface="+mj-lt"/>
            </a:rPr>
            <a:t>Hypertension</a:t>
          </a:r>
        </a:p>
        <a:p>
          <a:pPr lvl="0" algn="ctr" defTabSz="466725">
            <a:lnSpc>
              <a:spcPct val="90000"/>
            </a:lnSpc>
            <a:spcBef>
              <a:spcPct val="0"/>
            </a:spcBef>
            <a:spcAft>
              <a:spcPct val="35000"/>
            </a:spcAft>
          </a:pPr>
          <a:r>
            <a:rPr lang="en-US" sz="1050" kern="1200">
              <a:latin typeface="+mj-lt"/>
            </a:rPr>
            <a:t>Heart disease                                     </a:t>
          </a:r>
          <a:endParaRPr lang="en-GB" sz="1050" kern="1200">
            <a:latin typeface="+mj-lt"/>
          </a:endParaRPr>
        </a:p>
      </dsp:txBody>
      <dsp:txXfrm>
        <a:off x="977627" y="611060"/>
        <a:ext cx="1978445" cy="694067"/>
      </dsp:txXfrm>
    </dsp:sp>
    <dsp:sp modelId="{C9D4E3C9-511A-4B7B-8220-7020EEE53209}">
      <dsp:nvSpPr>
        <dsp:cNvPr id="0" name=""/>
        <dsp:cNvSpPr/>
      </dsp:nvSpPr>
      <dsp:spPr>
        <a:xfrm>
          <a:off x="739973" y="481514"/>
          <a:ext cx="216061" cy="1481700"/>
        </a:xfrm>
        <a:custGeom>
          <a:avLst/>
          <a:gdLst/>
          <a:ahLst/>
          <a:cxnLst/>
          <a:rect l="0" t="0" r="0" b="0"/>
          <a:pathLst>
            <a:path>
              <a:moveTo>
                <a:pt x="0" y="0"/>
              </a:moveTo>
              <a:lnTo>
                <a:pt x="0" y="1481700"/>
              </a:lnTo>
              <a:lnTo>
                <a:pt x="216061" y="1481700"/>
              </a:lnTo>
            </a:path>
          </a:pathLst>
        </a:custGeom>
        <a:noFill/>
        <a:ln w="25400" cap="flat" cmpd="sng" algn="ctr">
          <a:solidFill>
            <a:schemeClr val="accent3">
              <a:lumMod val="7500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9BDCE5A-6263-43DA-9570-6CBAB487080B}">
      <dsp:nvSpPr>
        <dsp:cNvPr id="0" name=""/>
        <dsp:cNvSpPr/>
      </dsp:nvSpPr>
      <dsp:spPr>
        <a:xfrm>
          <a:off x="956034" y="1446435"/>
          <a:ext cx="2012215" cy="1033559"/>
        </a:xfrm>
        <a:prstGeom prst="roundRect">
          <a:avLst>
            <a:gd name="adj" fmla="val 10000"/>
          </a:avLst>
        </a:prstGeom>
        <a:solidFill>
          <a:schemeClr val="accent3">
            <a:lumMod val="40000"/>
            <a:lumOff val="6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sp:spPr>
      <dsp:style>
        <a:lnRef idx="0">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b="1" kern="1200">
              <a:latin typeface="+mj-lt"/>
            </a:rPr>
            <a:t>Metabolic:</a:t>
          </a:r>
        </a:p>
        <a:p>
          <a:pPr lvl="0" algn="ctr" defTabSz="466725">
            <a:lnSpc>
              <a:spcPct val="90000"/>
            </a:lnSpc>
            <a:spcBef>
              <a:spcPct val="0"/>
            </a:spcBef>
            <a:spcAft>
              <a:spcPct val="35000"/>
            </a:spcAft>
          </a:pPr>
          <a:r>
            <a:rPr lang="en-US" sz="1050" kern="1200">
              <a:latin typeface="+mj-lt"/>
            </a:rPr>
            <a:t>Hyperlipidaemia</a:t>
          </a:r>
        </a:p>
        <a:p>
          <a:pPr lvl="0" algn="ctr" defTabSz="466725">
            <a:lnSpc>
              <a:spcPct val="90000"/>
            </a:lnSpc>
            <a:spcBef>
              <a:spcPct val="0"/>
            </a:spcBef>
            <a:spcAft>
              <a:spcPct val="35000"/>
            </a:spcAft>
          </a:pPr>
          <a:r>
            <a:rPr lang="en-US" sz="1050" kern="1200">
              <a:latin typeface="+mj-lt"/>
            </a:rPr>
            <a:t>Insulin resistance</a:t>
          </a:r>
        </a:p>
        <a:p>
          <a:pPr lvl="0" algn="ctr" defTabSz="466725">
            <a:lnSpc>
              <a:spcPct val="90000"/>
            </a:lnSpc>
            <a:spcBef>
              <a:spcPct val="0"/>
            </a:spcBef>
            <a:spcAft>
              <a:spcPct val="35000"/>
            </a:spcAft>
          </a:pPr>
          <a:r>
            <a:rPr lang="en-US" sz="1050" kern="1200">
              <a:latin typeface="+mj-lt"/>
            </a:rPr>
            <a:t>Type 2 diabetes</a:t>
          </a:r>
        </a:p>
        <a:p>
          <a:pPr lvl="0" algn="ctr" defTabSz="466725">
            <a:lnSpc>
              <a:spcPct val="90000"/>
            </a:lnSpc>
            <a:spcBef>
              <a:spcPct val="0"/>
            </a:spcBef>
            <a:spcAft>
              <a:spcPct val="35000"/>
            </a:spcAft>
          </a:pPr>
          <a:r>
            <a:rPr lang="en-US" sz="1050" b="0" kern="1200">
              <a:latin typeface="+mj-lt"/>
            </a:rPr>
            <a:t>Polycystic Ovarian Syndrome </a:t>
          </a:r>
          <a:endParaRPr lang="en-GB" sz="1050" b="0" kern="1200">
            <a:latin typeface="+mj-lt"/>
          </a:endParaRPr>
        </a:p>
      </dsp:txBody>
      <dsp:txXfrm>
        <a:off x="986306" y="1476707"/>
        <a:ext cx="1951671" cy="973015"/>
      </dsp:txXfrm>
    </dsp:sp>
    <dsp:sp modelId="{BC023CBC-EF14-402A-B905-578BCF33E9CF}">
      <dsp:nvSpPr>
        <dsp:cNvPr id="0" name=""/>
        <dsp:cNvSpPr/>
      </dsp:nvSpPr>
      <dsp:spPr>
        <a:xfrm>
          <a:off x="739973" y="481514"/>
          <a:ext cx="238655" cy="2463806"/>
        </a:xfrm>
        <a:custGeom>
          <a:avLst/>
          <a:gdLst/>
          <a:ahLst/>
          <a:cxnLst/>
          <a:rect l="0" t="0" r="0" b="0"/>
          <a:pathLst>
            <a:path>
              <a:moveTo>
                <a:pt x="0" y="0"/>
              </a:moveTo>
              <a:lnTo>
                <a:pt x="0" y="2463806"/>
              </a:lnTo>
              <a:lnTo>
                <a:pt x="238655" y="2463806"/>
              </a:lnTo>
            </a:path>
          </a:pathLst>
        </a:custGeom>
        <a:noFill/>
        <a:ln w="25400" cap="flat" cmpd="sng" algn="ctr">
          <a:solidFill>
            <a:schemeClr val="accent3">
              <a:lumMod val="7500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140C9A4-D23B-4730-ABA1-92716D886D2B}">
      <dsp:nvSpPr>
        <dsp:cNvPr id="0" name=""/>
        <dsp:cNvSpPr/>
      </dsp:nvSpPr>
      <dsp:spPr>
        <a:xfrm>
          <a:off x="978628" y="2599708"/>
          <a:ext cx="1980795" cy="691226"/>
        </a:xfrm>
        <a:prstGeom prst="roundRect">
          <a:avLst>
            <a:gd name="adj" fmla="val 10000"/>
          </a:avLst>
        </a:prstGeom>
        <a:solidFill>
          <a:schemeClr val="accent3">
            <a:lumMod val="40000"/>
            <a:lumOff val="6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sp:spPr>
      <dsp:style>
        <a:lnRef idx="0">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b="1" kern="1200">
              <a:latin typeface="+mj-lt"/>
            </a:rPr>
            <a:t>Respiratory:</a:t>
          </a:r>
        </a:p>
        <a:p>
          <a:pPr lvl="0" algn="ctr" defTabSz="466725">
            <a:lnSpc>
              <a:spcPct val="90000"/>
            </a:lnSpc>
            <a:spcBef>
              <a:spcPct val="0"/>
            </a:spcBef>
            <a:spcAft>
              <a:spcPct val="35000"/>
            </a:spcAft>
          </a:pPr>
          <a:r>
            <a:rPr lang="en-US" sz="1050" kern="1200">
              <a:latin typeface="+mj-lt"/>
            </a:rPr>
            <a:t>Obstructive Sleep Apnoea</a:t>
          </a:r>
        </a:p>
        <a:p>
          <a:pPr lvl="0" algn="ctr" defTabSz="466725">
            <a:lnSpc>
              <a:spcPct val="90000"/>
            </a:lnSpc>
            <a:spcBef>
              <a:spcPct val="0"/>
            </a:spcBef>
            <a:spcAft>
              <a:spcPct val="35000"/>
            </a:spcAft>
          </a:pPr>
          <a:r>
            <a:rPr lang="en-US" sz="1050" kern="1200">
              <a:latin typeface="+mj-lt"/>
            </a:rPr>
            <a:t>Exacerbation of asthma</a:t>
          </a:r>
          <a:endParaRPr lang="en-GB" sz="1050" kern="1200">
            <a:latin typeface="+mj-lt"/>
          </a:endParaRPr>
        </a:p>
      </dsp:txBody>
      <dsp:txXfrm>
        <a:off x="998873" y="2619953"/>
        <a:ext cx="1940305" cy="650736"/>
      </dsp:txXfrm>
    </dsp:sp>
    <dsp:sp modelId="{A713A472-D870-47D4-AA9F-C1C7F897B9DE}">
      <dsp:nvSpPr>
        <dsp:cNvPr id="0" name=""/>
        <dsp:cNvSpPr/>
      </dsp:nvSpPr>
      <dsp:spPr>
        <a:xfrm>
          <a:off x="739973" y="481514"/>
          <a:ext cx="216061" cy="3267506"/>
        </a:xfrm>
        <a:custGeom>
          <a:avLst/>
          <a:gdLst/>
          <a:ahLst/>
          <a:cxnLst/>
          <a:rect l="0" t="0" r="0" b="0"/>
          <a:pathLst>
            <a:path>
              <a:moveTo>
                <a:pt x="0" y="0"/>
              </a:moveTo>
              <a:lnTo>
                <a:pt x="0" y="3267506"/>
              </a:lnTo>
              <a:lnTo>
                <a:pt x="216061" y="3267506"/>
              </a:lnTo>
            </a:path>
          </a:pathLst>
        </a:custGeom>
        <a:noFill/>
        <a:ln w="25400" cap="flat" cmpd="sng" algn="ctr">
          <a:solidFill>
            <a:schemeClr val="accent3">
              <a:lumMod val="7500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D77B4B1-DD65-4A62-8EBD-4F58A8DB657C}">
      <dsp:nvSpPr>
        <dsp:cNvPr id="0" name=""/>
        <dsp:cNvSpPr/>
      </dsp:nvSpPr>
      <dsp:spPr>
        <a:xfrm>
          <a:off x="956034" y="3422409"/>
          <a:ext cx="1997236" cy="653224"/>
        </a:xfrm>
        <a:prstGeom prst="roundRect">
          <a:avLst>
            <a:gd name="adj" fmla="val 10000"/>
          </a:avLst>
        </a:prstGeom>
        <a:solidFill>
          <a:schemeClr val="accent3">
            <a:lumMod val="40000"/>
            <a:lumOff val="6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sp:spPr>
      <dsp:style>
        <a:lnRef idx="0">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b="1" kern="1200">
              <a:latin typeface="+mj-lt"/>
            </a:rPr>
            <a:t>Orthopaedic:</a:t>
          </a:r>
        </a:p>
        <a:p>
          <a:pPr lvl="0" algn="ctr" defTabSz="466725">
            <a:lnSpc>
              <a:spcPct val="90000"/>
            </a:lnSpc>
            <a:spcBef>
              <a:spcPct val="0"/>
            </a:spcBef>
            <a:spcAft>
              <a:spcPct val="35000"/>
            </a:spcAft>
          </a:pPr>
          <a:r>
            <a:rPr lang="en-US" sz="1050" kern="1200">
              <a:latin typeface="+mj-lt"/>
            </a:rPr>
            <a:t>SUFE</a:t>
          </a:r>
        </a:p>
        <a:p>
          <a:pPr lvl="0" algn="ctr" defTabSz="466725">
            <a:lnSpc>
              <a:spcPct val="90000"/>
            </a:lnSpc>
            <a:spcBef>
              <a:spcPct val="0"/>
            </a:spcBef>
            <a:spcAft>
              <a:spcPct val="35000"/>
            </a:spcAft>
          </a:pPr>
          <a:r>
            <a:rPr lang="en-US" sz="1050" kern="1200">
              <a:latin typeface="+mj-lt"/>
            </a:rPr>
            <a:t>Blount disease</a:t>
          </a:r>
          <a:endParaRPr lang="en-GB" sz="1050" kern="1200">
            <a:latin typeface="+mj-lt"/>
          </a:endParaRPr>
        </a:p>
      </dsp:txBody>
      <dsp:txXfrm>
        <a:off x="975166" y="3441541"/>
        <a:ext cx="1958972" cy="614960"/>
      </dsp:txXfrm>
    </dsp:sp>
    <dsp:sp modelId="{D67F19CC-0F56-4DE4-B040-354813F3564C}">
      <dsp:nvSpPr>
        <dsp:cNvPr id="0" name=""/>
        <dsp:cNvSpPr/>
      </dsp:nvSpPr>
      <dsp:spPr>
        <a:xfrm>
          <a:off x="739973" y="481514"/>
          <a:ext cx="204300" cy="4154828"/>
        </a:xfrm>
        <a:custGeom>
          <a:avLst/>
          <a:gdLst/>
          <a:ahLst/>
          <a:cxnLst/>
          <a:rect l="0" t="0" r="0" b="0"/>
          <a:pathLst>
            <a:path>
              <a:moveTo>
                <a:pt x="0" y="0"/>
              </a:moveTo>
              <a:lnTo>
                <a:pt x="0" y="4154828"/>
              </a:lnTo>
              <a:lnTo>
                <a:pt x="204300" y="4154828"/>
              </a:lnTo>
            </a:path>
          </a:pathLst>
        </a:custGeom>
        <a:noFill/>
        <a:ln w="25400" cap="flat" cmpd="sng" algn="ctr">
          <a:solidFill>
            <a:schemeClr val="accent3">
              <a:lumMod val="7500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99B0944-935B-45EA-BFC4-33E212317B0E}">
      <dsp:nvSpPr>
        <dsp:cNvPr id="0" name=""/>
        <dsp:cNvSpPr/>
      </dsp:nvSpPr>
      <dsp:spPr>
        <a:xfrm>
          <a:off x="944273" y="4195347"/>
          <a:ext cx="2030986" cy="881992"/>
        </a:xfrm>
        <a:prstGeom prst="roundRect">
          <a:avLst>
            <a:gd name="adj" fmla="val 10000"/>
          </a:avLst>
        </a:prstGeom>
        <a:solidFill>
          <a:schemeClr val="accent3">
            <a:lumMod val="40000"/>
            <a:lumOff val="6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sp:spPr>
      <dsp:style>
        <a:lnRef idx="0">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GB" sz="1050" b="1" kern="1200">
              <a:latin typeface="+mj-lt"/>
            </a:rPr>
            <a:t>Others:</a:t>
          </a:r>
        </a:p>
        <a:p>
          <a:pPr lvl="0" algn="ctr" defTabSz="466725">
            <a:lnSpc>
              <a:spcPct val="90000"/>
            </a:lnSpc>
            <a:spcBef>
              <a:spcPct val="0"/>
            </a:spcBef>
            <a:spcAft>
              <a:spcPct val="35000"/>
            </a:spcAft>
          </a:pPr>
          <a:r>
            <a:rPr lang="en-US" sz="1050" kern="1200">
              <a:latin typeface="+mj-lt"/>
            </a:rPr>
            <a:t>Benign Intracranial Hypertension</a:t>
          </a:r>
        </a:p>
        <a:p>
          <a:pPr lvl="0" algn="ctr" defTabSz="466725">
            <a:lnSpc>
              <a:spcPct val="90000"/>
            </a:lnSpc>
            <a:spcBef>
              <a:spcPct val="0"/>
            </a:spcBef>
            <a:spcAft>
              <a:spcPct val="35000"/>
            </a:spcAft>
          </a:pPr>
          <a:r>
            <a:rPr lang="en-US" sz="1050" kern="1200">
              <a:latin typeface="+mj-lt"/>
            </a:rPr>
            <a:t>Fatty Liver Disease/Cholelithiasis</a:t>
          </a:r>
        </a:p>
        <a:p>
          <a:pPr lvl="0" algn="ctr" defTabSz="466725">
            <a:lnSpc>
              <a:spcPct val="90000"/>
            </a:lnSpc>
            <a:spcBef>
              <a:spcPct val="0"/>
            </a:spcBef>
            <a:spcAft>
              <a:spcPct val="35000"/>
            </a:spcAft>
          </a:pPr>
          <a:r>
            <a:rPr lang="en-US" sz="1050" kern="1200">
              <a:latin typeface="+mj-lt"/>
            </a:rPr>
            <a:t>Obesity-related cancers</a:t>
          </a:r>
          <a:endParaRPr lang="en-GB" sz="1050" kern="1200">
            <a:latin typeface="+mj-lt"/>
          </a:endParaRPr>
        </a:p>
      </dsp:txBody>
      <dsp:txXfrm>
        <a:off x="970106" y="4221180"/>
        <a:ext cx="1979320" cy="830326"/>
      </dsp:txXfrm>
    </dsp:sp>
    <dsp:sp modelId="{81D6B33C-5728-4876-8A5B-49EDCAF4BD13}">
      <dsp:nvSpPr>
        <dsp:cNvPr id="0" name=""/>
        <dsp:cNvSpPr/>
      </dsp:nvSpPr>
      <dsp:spPr>
        <a:xfrm>
          <a:off x="2829865" y="1807"/>
          <a:ext cx="2043003" cy="478854"/>
        </a:xfrm>
        <a:prstGeom prst="roundRect">
          <a:avLst>
            <a:gd name="adj" fmla="val 10000"/>
          </a:avLst>
        </a:prstGeom>
        <a:solidFill>
          <a:schemeClr val="accent3">
            <a:hueOff val="11250266"/>
            <a:satOff val="-16880"/>
            <a:lumOff val="-2745"/>
            <a:alphaOff val="0"/>
          </a:schemeClr>
        </a:solidFill>
        <a:ln>
          <a:noFill/>
        </a:ln>
        <a:effectLst>
          <a:outerShdw blurRad="40000" dist="23000" dir="5400000" rotWithShape="0">
            <a:schemeClr val="bg1">
              <a:lumMod val="85000"/>
              <a:alpha val="35000"/>
            </a:schemeClr>
          </a:outerShdw>
        </a:effectLst>
        <a:scene3d>
          <a:camera prst="orthographicFront">
            <a:rot lat="0" lon="0" rev="0"/>
          </a:camera>
          <a:lightRig rig="contrasting" dir="t">
            <a:rot lat="0" lon="0" rev="1200000"/>
          </a:lightRig>
        </a:scene3d>
        <a:sp3d contourW="19050" prstMaterial="metal">
          <a:bevelT w="88900" h="203200"/>
          <a:bevelB w="165100" h="254000"/>
          <a:contourClr>
            <a:schemeClr val="bg1">
              <a:lumMod val="75000"/>
            </a:schemeClr>
          </a:contourClr>
        </a:sp3d>
      </dsp:spPr>
      <dsp:style>
        <a:lnRef idx="0">
          <a:scrgbClr r="0" g="0" b="0"/>
        </a:lnRef>
        <a:fillRef idx="1">
          <a:scrgbClr r="0" g="0" b="0"/>
        </a:fillRef>
        <a:effectRef idx="2">
          <a:scrgbClr r="0" g="0" b="0"/>
        </a:effectRef>
        <a:fontRef idx="minor">
          <a:schemeClr val="lt1"/>
        </a:fontRef>
      </dsp:style>
      <dsp:txBody>
        <a:bodyPr spcFirstLastPara="0" vert="horz" wrap="square" lIns="51435" tIns="34290" rIns="51435" bIns="34290" numCol="1" spcCol="1270" anchor="ctr" anchorCtr="0">
          <a:noAutofit/>
        </a:bodyPr>
        <a:lstStyle/>
        <a:p>
          <a:pPr lvl="0" algn="ctr" defTabSz="1200150">
            <a:lnSpc>
              <a:spcPct val="90000"/>
            </a:lnSpc>
            <a:spcBef>
              <a:spcPct val="0"/>
            </a:spcBef>
            <a:spcAft>
              <a:spcPct val="35000"/>
            </a:spcAft>
          </a:pPr>
          <a:r>
            <a:rPr lang="en-US" sz="2700" kern="1200">
              <a:latin typeface="+mj-lt"/>
            </a:rPr>
            <a:t>Psycho-social</a:t>
          </a:r>
          <a:endParaRPr lang="en-GB" sz="2700" kern="1200">
            <a:latin typeface="+mj-lt"/>
          </a:endParaRPr>
        </a:p>
      </dsp:txBody>
      <dsp:txXfrm>
        <a:off x="2843890" y="15832"/>
        <a:ext cx="2014953" cy="450804"/>
      </dsp:txXfrm>
    </dsp:sp>
    <dsp:sp modelId="{9FF6D7F3-0FD4-47AF-A994-E864922927F1}">
      <dsp:nvSpPr>
        <dsp:cNvPr id="0" name=""/>
        <dsp:cNvSpPr/>
      </dsp:nvSpPr>
      <dsp:spPr>
        <a:xfrm>
          <a:off x="3034165" y="480662"/>
          <a:ext cx="204300" cy="310060"/>
        </a:xfrm>
        <a:custGeom>
          <a:avLst/>
          <a:gdLst/>
          <a:ahLst/>
          <a:cxnLst/>
          <a:rect l="0" t="0" r="0" b="0"/>
          <a:pathLst>
            <a:path>
              <a:moveTo>
                <a:pt x="0" y="0"/>
              </a:moveTo>
              <a:lnTo>
                <a:pt x="0" y="310060"/>
              </a:lnTo>
              <a:lnTo>
                <a:pt x="204300" y="310060"/>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5ACC52E-A023-4260-B393-6CDE9827A257}">
      <dsp:nvSpPr>
        <dsp:cNvPr id="0" name=""/>
        <dsp:cNvSpPr/>
      </dsp:nvSpPr>
      <dsp:spPr>
        <a:xfrm>
          <a:off x="3238465" y="589467"/>
          <a:ext cx="1707541" cy="402510"/>
        </a:xfrm>
        <a:prstGeom prst="roundRect">
          <a:avLst>
            <a:gd name="adj" fmla="val 10000"/>
          </a:avLst>
        </a:prstGeom>
        <a:solidFill>
          <a:schemeClr val="accent4">
            <a:lumMod val="20000"/>
            <a:lumOff val="8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sp:spPr>
      <dsp:style>
        <a:lnRef idx="0">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latin typeface="+mj-lt"/>
            </a:rPr>
            <a:t>Social discrimination</a:t>
          </a:r>
          <a:endParaRPr lang="en-GB" sz="1050" kern="1200">
            <a:latin typeface="+mj-lt"/>
          </a:endParaRPr>
        </a:p>
      </dsp:txBody>
      <dsp:txXfrm>
        <a:off x="3250254" y="601256"/>
        <a:ext cx="1683963" cy="378932"/>
      </dsp:txXfrm>
    </dsp:sp>
    <dsp:sp modelId="{DF671C44-AF85-4F01-9977-FA07A7B84CA9}">
      <dsp:nvSpPr>
        <dsp:cNvPr id="0" name=""/>
        <dsp:cNvSpPr/>
      </dsp:nvSpPr>
      <dsp:spPr>
        <a:xfrm>
          <a:off x="3034165" y="480662"/>
          <a:ext cx="204300" cy="836908"/>
        </a:xfrm>
        <a:custGeom>
          <a:avLst/>
          <a:gdLst/>
          <a:ahLst/>
          <a:cxnLst/>
          <a:rect l="0" t="0" r="0" b="0"/>
          <a:pathLst>
            <a:path>
              <a:moveTo>
                <a:pt x="0" y="0"/>
              </a:moveTo>
              <a:lnTo>
                <a:pt x="0" y="836908"/>
              </a:lnTo>
              <a:lnTo>
                <a:pt x="204300" y="836908"/>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32A2941-6638-4E8A-89BA-0E1453E63D67}">
      <dsp:nvSpPr>
        <dsp:cNvPr id="0" name=""/>
        <dsp:cNvSpPr/>
      </dsp:nvSpPr>
      <dsp:spPr>
        <a:xfrm>
          <a:off x="3238465" y="1111691"/>
          <a:ext cx="1707541" cy="411757"/>
        </a:xfrm>
        <a:prstGeom prst="roundRect">
          <a:avLst>
            <a:gd name="adj" fmla="val 10000"/>
          </a:avLst>
        </a:prstGeom>
        <a:solidFill>
          <a:schemeClr val="accent4">
            <a:lumMod val="20000"/>
            <a:lumOff val="8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sp:spPr>
      <dsp:style>
        <a:lnRef idx="0">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latin typeface="+mj-lt"/>
            </a:rPr>
            <a:t>Bullying</a:t>
          </a:r>
          <a:endParaRPr lang="en-GB" sz="1050" kern="1200">
            <a:latin typeface="+mj-lt"/>
          </a:endParaRPr>
        </a:p>
      </dsp:txBody>
      <dsp:txXfrm>
        <a:off x="3250525" y="1123751"/>
        <a:ext cx="1683421" cy="387637"/>
      </dsp:txXfrm>
    </dsp:sp>
    <dsp:sp modelId="{773B957A-3C88-4D2A-9848-FDA1084608ED}">
      <dsp:nvSpPr>
        <dsp:cNvPr id="0" name=""/>
        <dsp:cNvSpPr/>
      </dsp:nvSpPr>
      <dsp:spPr>
        <a:xfrm>
          <a:off x="3034165" y="480662"/>
          <a:ext cx="204300" cy="1369677"/>
        </a:xfrm>
        <a:custGeom>
          <a:avLst/>
          <a:gdLst/>
          <a:ahLst/>
          <a:cxnLst/>
          <a:rect l="0" t="0" r="0" b="0"/>
          <a:pathLst>
            <a:path>
              <a:moveTo>
                <a:pt x="0" y="0"/>
              </a:moveTo>
              <a:lnTo>
                <a:pt x="0" y="1369677"/>
              </a:lnTo>
              <a:lnTo>
                <a:pt x="204300" y="1369677"/>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6E3B265-B3A3-4838-B038-BBE2C98B729D}">
      <dsp:nvSpPr>
        <dsp:cNvPr id="0" name=""/>
        <dsp:cNvSpPr/>
      </dsp:nvSpPr>
      <dsp:spPr>
        <a:xfrm>
          <a:off x="3238465" y="1654923"/>
          <a:ext cx="1707541" cy="390831"/>
        </a:xfrm>
        <a:prstGeom prst="roundRect">
          <a:avLst>
            <a:gd name="adj" fmla="val 10000"/>
          </a:avLst>
        </a:prstGeom>
        <a:solidFill>
          <a:schemeClr val="accent4">
            <a:lumMod val="20000"/>
            <a:lumOff val="8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sp:spPr>
      <dsp:style>
        <a:lnRef idx="0">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latin typeface="+mj-lt"/>
            </a:rPr>
            <a:t>Poor self-esteem</a:t>
          </a:r>
          <a:endParaRPr lang="en-GB" sz="1050" kern="1200">
            <a:latin typeface="+mj-lt"/>
          </a:endParaRPr>
        </a:p>
      </dsp:txBody>
      <dsp:txXfrm>
        <a:off x="3249912" y="1666370"/>
        <a:ext cx="1684647" cy="367937"/>
      </dsp:txXfrm>
    </dsp:sp>
    <dsp:sp modelId="{1E425964-7F9D-4898-9BA6-5186AA54421A}">
      <dsp:nvSpPr>
        <dsp:cNvPr id="0" name=""/>
        <dsp:cNvSpPr/>
      </dsp:nvSpPr>
      <dsp:spPr>
        <a:xfrm>
          <a:off x="3034165" y="480662"/>
          <a:ext cx="192539" cy="1885793"/>
        </a:xfrm>
        <a:custGeom>
          <a:avLst/>
          <a:gdLst/>
          <a:ahLst/>
          <a:cxnLst/>
          <a:rect l="0" t="0" r="0" b="0"/>
          <a:pathLst>
            <a:path>
              <a:moveTo>
                <a:pt x="0" y="0"/>
              </a:moveTo>
              <a:lnTo>
                <a:pt x="0" y="1885793"/>
              </a:lnTo>
              <a:lnTo>
                <a:pt x="192539" y="1885793"/>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D095581-4248-426A-8D7F-4C5EAD145235}">
      <dsp:nvSpPr>
        <dsp:cNvPr id="0" name=""/>
        <dsp:cNvSpPr/>
      </dsp:nvSpPr>
      <dsp:spPr>
        <a:xfrm>
          <a:off x="3226705" y="2165468"/>
          <a:ext cx="1707541" cy="401974"/>
        </a:xfrm>
        <a:prstGeom prst="roundRect">
          <a:avLst>
            <a:gd name="adj" fmla="val 10000"/>
          </a:avLst>
        </a:prstGeom>
        <a:solidFill>
          <a:schemeClr val="accent4">
            <a:lumMod val="20000"/>
            <a:lumOff val="8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sp:spPr>
      <dsp:style>
        <a:lnRef idx="0">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latin typeface="+mj-lt"/>
            </a:rPr>
            <a:t>Depression</a:t>
          </a:r>
          <a:endParaRPr lang="en-GB" sz="1050" kern="1200">
            <a:latin typeface="+mj-lt"/>
          </a:endParaRPr>
        </a:p>
      </dsp:txBody>
      <dsp:txXfrm>
        <a:off x="3238478" y="2177241"/>
        <a:ext cx="1683995" cy="378428"/>
      </dsp:txXfrm>
    </dsp:sp>
    <dsp:sp modelId="{3154DABC-C08E-49AD-8697-263856B6D44B}">
      <dsp:nvSpPr>
        <dsp:cNvPr id="0" name=""/>
        <dsp:cNvSpPr/>
      </dsp:nvSpPr>
      <dsp:spPr>
        <a:xfrm>
          <a:off x="3034165" y="480662"/>
          <a:ext cx="192539" cy="2438504"/>
        </a:xfrm>
        <a:custGeom>
          <a:avLst/>
          <a:gdLst/>
          <a:ahLst/>
          <a:cxnLst/>
          <a:rect l="0" t="0" r="0" b="0"/>
          <a:pathLst>
            <a:path>
              <a:moveTo>
                <a:pt x="0" y="0"/>
              </a:moveTo>
              <a:lnTo>
                <a:pt x="0" y="2438504"/>
              </a:lnTo>
              <a:lnTo>
                <a:pt x="192539" y="2438504"/>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C8ADFF8-0232-467D-A088-79C7A7C7C95C}">
      <dsp:nvSpPr>
        <dsp:cNvPr id="0" name=""/>
        <dsp:cNvSpPr/>
      </dsp:nvSpPr>
      <dsp:spPr>
        <a:xfrm>
          <a:off x="3226705" y="2687156"/>
          <a:ext cx="1707541" cy="464019"/>
        </a:xfrm>
        <a:prstGeom prst="roundRect">
          <a:avLst>
            <a:gd name="adj" fmla="val 10000"/>
          </a:avLst>
        </a:prstGeom>
        <a:solidFill>
          <a:schemeClr val="accent4">
            <a:lumMod val="20000"/>
            <a:lumOff val="8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sp:spPr>
      <dsp:style>
        <a:lnRef idx="0">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latin typeface="+mj-lt"/>
            </a:rPr>
            <a:t>Poor school attendance</a:t>
          </a:r>
          <a:endParaRPr lang="en-GB" sz="1050" kern="1200">
            <a:latin typeface="+mj-lt"/>
          </a:endParaRPr>
        </a:p>
      </dsp:txBody>
      <dsp:txXfrm>
        <a:off x="3240296" y="2700747"/>
        <a:ext cx="1680359" cy="436837"/>
      </dsp:txXfrm>
    </dsp:sp>
    <dsp:sp modelId="{0BC816A1-ED32-49C9-87CB-7CC9D1FC6289}">
      <dsp:nvSpPr>
        <dsp:cNvPr id="0" name=""/>
        <dsp:cNvSpPr/>
      </dsp:nvSpPr>
      <dsp:spPr>
        <a:xfrm>
          <a:off x="3034165" y="480662"/>
          <a:ext cx="192539" cy="3029654"/>
        </a:xfrm>
        <a:custGeom>
          <a:avLst/>
          <a:gdLst/>
          <a:ahLst/>
          <a:cxnLst/>
          <a:rect l="0" t="0" r="0" b="0"/>
          <a:pathLst>
            <a:path>
              <a:moveTo>
                <a:pt x="0" y="0"/>
              </a:moveTo>
              <a:lnTo>
                <a:pt x="0" y="3029654"/>
              </a:lnTo>
              <a:lnTo>
                <a:pt x="192539" y="3029654"/>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7A4D82D-BECB-43AA-8B05-BA6E2E9A73A1}">
      <dsp:nvSpPr>
        <dsp:cNvPr id="0" name=""/>
        <dsp:cNvSpPr/>
      </dsp:nvSpPr>
      <dsp:spPr>
        <a:xfrm>
          <a:off x="3226705" y="3270889"/>
          <a:ext cx="1724021" cy="478854"/>
        </a:xfrm>
        <a:prstGeom prst="roundRect">
          <a:avLst>
            <a:gd name="adj" fmla="val 10000"/>
          </a:avLst>
        </a:prstGeom>
        <a:solidFill>
          <a:schemeClr val="accent4">
            <a:lumMod val="20000"/>
            <a:lumOff val="8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contourClr>
            <a:schemeClr val="bg1">
              <a:lumMod val="85000"/>
            </a:schemeClr>
          </a:contourClr>
        </a:sp3d>
      </dsp:spPr>
      <dsp:style>
        <a:lnRef idx="0">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latin typeface="+mj-lt"/>
            </a:rPr>
            <a:t>Eating disorders</a:t>
          </a:r>
          <a:endParaRPr lang="en-GB" sz="1050" kern="1200">
            <a:latin typeface="+mj-lt"/>
          </a:endParaRPr>
        </a:p>
      </dsp:txBody>
      <dsp:txXfrm>
        <a:off x="3240730" y="3284914"/>
        <a:ext cx="1695971" cy="4508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B88DCE-FE7E-43AB-B389-2AC56CD65CC3}">
      <dsp:nvSpPr>
        <dsp:cNvPr id="0" name=""/>
        <dsp:cNvSpPr/>
      </dsp:nvSpPr>
      <dsp:spPr>
        <a:xfrm>
          <a:off x="0" y="4491450"/>
          <a:ext cx="5490844" cy="589184"/>
        </a:xfrm>
        <a:prstGeom prst="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mj-lt"/>
            </a:rPr>
            <a:t>They commit to the need for long-term follow-up. </a:t>
          </a:r>
          <a:endParaRPr lang="en-GB" sz="1100" b="1" kern="1200">
            <a:latin typeface="+mj-lt"/>
          </a:endParaRPr>
        </a:p>
      </dsp:txBody>
      <dsp:txXfrm>
        <a:off x="0" y="4491450"/>
        <a:ext cx="5490844" cy="589184"/>
      </dsp:txXfrm>
    </dsp:sp>
    <dsp:sp modelId="{0C45F4C1-FA00-4835-AC87-7456583554AB}">
      <dsp:nvSpPr>
        <dsp:cNvPr id="0" name=""/>
        <dsp:cNvSpPr/>
      </dsp:nvSpPr>
      <dsp:spPr>
        <a:xfrm rot="10800000">
          <a:off x="0" y="3591718"/>
          <a:ext cx="5490844" cy="906166"/>
        </a:xfrm>
        <a:prstGeom prst="upArrowCallou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mj-lt"/>
            </a:rPr>
            <a:t>They are generally fit for anaesthesia and surgery</a:t>
          </a:r>
          <a:endParaRPr lang="en-GB" sz="1100" b="1" kern="1200">
            <a:latin typeface="+mj-lt"/>
          </a:endParaRPr>
        </a:p>
      </dsp:txBody>
      <dsp:txXfrm rot="10800000">
        <a:off x="0" y="3591718"/>
        <a:ext cx="5490844" cy="588799"/>
      </dsp:txXfrm>
    </dsp:sp>
    <dsp:sp modelId="{5DE3AA39-17C4-4866-B59F-9171793FC0E5}">
      <dsp:nvSpPr>
        <dsp:cNvPr id="0" name=""/>
        <dsp:cNvSpPr/>
      </dsp:nvSpPr>
      <dsp:spPr>
        <a:xfrm rot="10800000">
          <a:off x="0" y="2694389"/>
          <a:ext cx="5490844" cy="906166"/>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mj-lt"/>
            </a:rPr>
            <a:t>They are receiving or will receive intensive specialist management. </a:t>
          </a:r>
          <a:endParaRPr lang="en-GB" sz="1100" b="1" kern="1200">
            <a:latin typeface="+mj-lt"/>
          </a:endParaRPr>
        </a:p>
      </dsp:txBody>
      <dsp:txXfrm rot="10800000">
        <a:off x="0" y="2694389"/>
        <a:ext cx="5490844" cy="588799"/>
      </dsp:txXfrm>
    </dsp:sp>
    <dsp:sp modelId="{F905ACCB-80E6-4621-8551-4D187D283B77}">
      <dsp:nvSpPr>
        <dsp:cNvPr id="0" name=""/>
        <dsp:cNvSpPr/>
      </dsp:nvSpPr>
      <dsp:spPr>
        <a:xfrm rot="10800000">
          <a:off x="0" y="1797060"/>
          <a:ext cx="5490844" cy="906166"/>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mj-lt"/>
            </a:rPr>
            <a:t>All appropriate non-surgical measures have failed to achieve or maintain adequate clinically beneficial weight loss for at least 6 months. </a:t>
          </a:r>
          <a:endParaRPr lang="en-GB" sz="1100" b="1" kern="1200">
            <a:latin typeface="+mj-lt"/>
          </a:endParaRPr>
        </a:p>
      </dsp:txBody>
      <dsp:txXfrm rot="10800000">
        <a:off x="0" y="1797060"/>
        <a:ext cx="5490844" cy="588799"/>
      </dsp:txXfrm>
    </dsp:sp>
    <dsp:sp modelId="{C92F7AE2-D0B1-4893-8792-F3BE4B9255FA}">
      <dsp:nvSpPr>
        <dsp:cNvPr id="0" name=""/>
        <dsp:cNvSpPr/>
      </dsp:nvSpPr>
      <dsp:spPr>
        <a:xfrm rot="10800000">
          <a:off x="0" y="899731"/>
          <a:ext cx="5490844" cy="906166"/>
        </a:xfrm>
        <a:prstGeom prst="upArrowCallout">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mj-lt"/>
            </a:rPr>
            <a:t>They have a BMI of 40 kg/m2 or more, or between 35 kg/m2 and 40 kg/m2 and other significant disease (for example, type 2 diabetes, high blood pressure) that could be improved if they lost weight. </a:t>
          </a:r>
          <a:endParaRPr lang="en-GB" sz="1100" b="1" kern="1200">
            <a:latin typeface="+mj-lt"/>
          </a:endParaRPr>
        </a:p>
      </dsp:txBody>
      <dsp:txXfrm rot="10800000">
        <a:off x="0" y="899731"/>
        <a:ext cx="5490844" cy="588799"/>
      </dsp:txXfrm>
    </dsp:sp>
    <dsp:sp modelId="{9D6CCCC3-BBBA-4B05-B745-BCA5DCF4DF07}">
      <dsp:nvSpPr>
        <dsp:cNvPr id="0" name=""/>
        <dsp:cNvSpPr/>
      </dsp:nvSpPr>
      <dsp:spPr>
        <a:xfrm rot="10800000">
          <a:off x="0" y="1"/>
          <a:ext cx="5490844" cy="906166"/>
        </a:xfrm>
        <a:prstGeom prst="upArrowCallou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mj-lt"/>
            </a:rPr>
            <a:t>They have achieved or nearly achieved physiological maturity</a:t>
          </a:r>
          <a:endParaRPr lang="en-GB" sz="1100" b="1" kern="1200">
            <a:latin typeface="+mj-lt"/>
          </a:endParaRPr>
        </a:p>
      </dsp:txBody>
      <dsp:txXfrm rot="10800000">
        <a:off x="0" y="1"/>
        <a:ext cx="5490844" cy="58879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79D2D4-0789-4087-B974-BD2452B25E76}">
      <dsp:nvSpPr>
        <dsp:cNvPr id="0" name=""/>
        <dsp:cNvSpPr/>
      </dsp:nvSpPr>
      <dsp:spPr>
        <a:xfrm>
          <a:off x="3959623" y="2388338"/>
          <a:ext cx="91440" cy="327740"/>
        </a:xfrm>
        <a:custGeom>
          <a:avLst/>
          <a:gdLst/>
          <a:ahLst/>
          <a:cxnLst/>
          <a:rect l="0" t="0" r="0" b="0"/>
          <a:pathLst>
            <a:path>
              <a:moveTo>
                <a:pt x="45720" y="0"/>
              </a:moveTo>
              <a:lnTo>
                <a:pt x="45720" y="242681"/>
              </a:lnTo>
              <a:lnTo>
                <a:pt x="50298" y="242681"/>
              </a:lnTo>
              <a:lnTo>
                <a:pt x="50298" y="327740"/>
              </a:lnTo>
            </a:path>
          </a:pathLst>
        </a:custGeom>
        <a:noFill/>
        <a:ln w="25400" cap="flat" cmpd="sng" algn="ctr">
          <a:solidFill>
            <a:schemeClr val="accent1">
              <a:tint val="7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C34CD47-263D-0B4A-89E2-AD5A2A8D2C87}">
      <dsp:nvSpPr>
        <dsp:cNvPr id="0" name=""/>
        <dsp:cNvSpPr/>
      </dsp:nvSpPr>
      <dsp:spPr>
        <a:xfrm>
          <a:off x="2629430" y="881782"/>
          <a:ext cx="1375912" cy="763064"/>
        </a:xfrm>
        <a:custGeom>
          <a:avLst/>
          <a:gdLst/>
          <a:ahLst/>
          <a:cxnLst/>
          <a:rect l="0" t="0" r="0" b="0"/>
          <a:pathLst>
            <a:path>
              <a:moveTo>
                <a:pt x="0" y="0"/>
              </a:moveTo>
              <a:lnTo>
                <a:pt x="0" y="678005"/>
              </a:lnTo>
              <a:lnTo>
                <a:pt x="1375912" y="678005"/>
              </a:lnTo>
              <a:lnTo>
                <a:pt x="1375912" y="763064"/>
              </a:lnTo>
            </a:path>
          </a:pathLst>
        </a:custGeom>
        <a:noFill/>
        <a:ln w="25400" cap="flat" cmpd="sng" algn="ctr">
          <a:solidFill>
            <a:schemeClr val="accent1">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D51A113-CE79-0846-9980-615F5E58AE65}">
      <dsp:nvSpPr>
        <dsp:cNvPr id="0" name=""/>
        <dsp:cNvSpPr/>
      </dsp:nvSpPr>
      <dsp:spPr>
        <a:xfrm>
          <a:off x="1332410" y="881782"/>
          <a:ext cx="1297020" cy="763064"/>
        </a:xfrm>
        <a:custGeom>
          <a:avLst/>
          <a:gdLst/>
          <a:ahLst/>
          <a:cxnLst/>
          <a:rect l="0" t="0" r="0" b="0"/>
          <a:pathLst>
            <a:path>
              <a:moveTo>
                <a:pt x="1297020" y="0"/>
              </a:moveTo>
              <a:lnTo>
                <a:pt x="1297020" y="678005"/>
              </a:lnTo>
              <a:lnTo>
                <a:pt x="0" y="678005"/>
              </a:lnTo>
              <a:lnTo>
                <a:pt x="0" y="763064"/>
              </a:lnTo>
            </a:path>
          </a:pathLst>
        </a:custGeom>
        <a:noFill/>
        <a:ln w="25400" cap="flat" cmpd="sng" algn="ctr">
          <a:solidFill>
            <a:schemeClr val="accent1">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7095AFD-458B-774C-93D7-8243151CA81B}">
      <dsp:nvSpPr>
        <dsp:cNvPr id="0" name=""/>
        <dsp:cNvSpPr/>
      </dsp:nvSpPr>
      <dsp:spPr>
        <a:xfrm>
          <a:off x="1553847" y="154977"/>
          <a:ext cx="2151166" cy="726804"/>
        </a:xfrm>
        <a:prstGeom prst="rect">
          <a:avLst/>
        </a:prstGeom>
        <a:solidFill>
          <a:schemeClr val="accent1">
            <a:shade val="6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contourClr>
            <a:schemeClr val="bg1">
              <a:lumMod val="75000"/>
            </a:schemeClr>
          </a:contourClr>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i="0" kern="1200">
              <a:latin typeface="+mj-lt"/>
            </a:rPr>
            <a:t>16 patients interviewed (7 boys)</a:t>
          </a:r>
        </a:p>
      </dsp:txBody>
      <dsp:txXfrm>
        <a:off x="1553847" y="154977"/>
        <a:ext cx="2151166" cy="726804"/>
      </dsp:txXfrm>
    </dsp:sp>
    <dsp:sp modelId="{9D2AFA49-A6DD-B64B-A90C-4AF3CEA1F064}">
      <dsp:nvSpPr>
        <dsp:cNvPr id="0" name=""/>
        <dsp:cNvSpPr/>
      </dsp:nvSpPr>
      <dsp:spPr>
        <a:xfrm>
          <a:off x="55189" y="1644846"/>
          <a:ext cx="2554443" cy="968963"/>
        </a:xfrm>
        <a:prstGeom prst="rect">
          <a:avLst/>
        </a:prstGeom>
        <a:solidFill>
          <a:schemeClr val="accent1">
            <a:shade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contourClr>
            <a:schemeClr val="bg1">
              <a:lumMod val="75000"/>
            </a:schemeClr>
          </a:contourClr>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i="0" kern="1200">
              <a:latin typeface="+mj-lt"/>
            </a:rPr>
            <a:t>2 declined to take part</a:t>
          </a:r>
          <a:endParaRPr lang="en-GB" sz="1100" b="1" i="0" kern="1200">
            <a:latin typeface="+mj-lt"/>
          </a:endParaRPr>
        </a:p>
        <a:p>
          <a:pPr lvl="0" algn="ctr" defTabSz="488950">
            <a:lnSpc>
              <a:spcPct val="90000"/>
            </a:lnSpc>
            <a:spcBef>
              <a:spcPct val="0"/>
            </a:spcBef>
            <a:spcAft>
              <a:spcPct val="35000"/>
            </a:spcAft>
          </a:pPr>
          <a:r>
            <a:rPr lang="en-US" sz="1100" b="1" i="0" kern="1200">
              <a:latin typeface="+mj-lt"/>
            </a:rPr>
            <a:t>1 excluded due to previous surgery</a:t>
          </a:r>
        </a:p>
        <a:p>
          <a:pPr lvl="0" algn="ctr" defTabSz="488950">
            <a:lnSpc>
              <a:spcPct val="90000"/>
            </a:lnSpc>
            <a:spcBef>
              <a:spcPct val="0"/>
            </a:spcBef>
            <a:spcAft>
              <a:spcPct val="35000"/>
            </a:spcAft>
          </a:pPr>
          <a:r>
            <a:rPr lang="en-US" sz="1100" b="1" i="0" kern="1200">
              <a:latin typeface="+mj-lt"/>
            </a:rPr>
            <a:t>1 was too young to take part</a:t>
          </a:r>
        </a:p>
      </dsp:txBody>
      <dsp:txXfrm>
        <a:off x="55189" y="1644846"/>
        <a:ext cx="2554443" cy="968963"/>
      </dsp:txXfrm>
    </dsp:sp>
    <dsp:sp modelId="{10723082-BE13-DD48-B2E8-EAAB8A6DC455}">
      <dsp:nvSpPr>
        <dsp:cNvPr id="0" name=""/>
        <dsp:cNvSpPr/>
      </dsp:nvSpPr>
      <dsp:spPr>
        <a:xfrm>
          <a:off x="2728121" y="1644846"/>
          <a:ext cx="2554443" cy="743492"/>
        </a:xfrm>
        <a:prstGeom prst="rect">
          <a:avLst/>
        </a:prstGeom>
        <a:solidFill>
          <a:schemeClr val="accent1">
            <a:shade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contourClr>
            <a:schemeClr val="bg1">
              <a:lumMod val="75000"/>
            </a:schemeClr>
          </a:contourClr>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i="0" kern="1200">
              <a:latin typeface="+mj-lt"/>
            </a:rPr>
            <a:t>12 balloons inserted</a:t>
          </a:r>
          <a:endParaRPr lang="en-GB" sz="1100" b="1" i="0" kern="1200">
            <a:latin typeface="+mj-lt"/>
          </a:endParaRPr>
        </a:p>
        <a:p>
          <a:pPr lvl="0" algn="ctr" defTabSz="488950">
            <a:lnSpc>
              <a:spcPct val="90000"/>
            </a:lnSpc>
            <a:spcBef>
              <a:spcPct val="0"/>
            </a:spcBef>
            <a:spcAft>
              <a:spcPct val="35000"/>
            </a:spcAft>
          </a:pPr>
          <a:r>
            <a:rPr lang="en-US" sz="1100" b="1" i="0" kern="1200">
              <a:latin typeface="+mj-lt"/>
            </a:rPr>
            <a:t>12 balloons removed </a:t>
          </a:r>
        </a:p>
      </dsp:txBody>
      <dsp:txXfrm>
        <a:off x="2728121" y="1644846"/>
        <a:ext cx="2554443" cy="743492"/>
      </dsp:txXfrm>
    </dsp:sp>
    <dsp:sp modelId="{922BEF0A-31F5-4D9B-9B84-D06209649050}">
      <dsp:nvSpPr>
        <dsp:cNvPr id="0" name=""/>
        <dsp:cNvSpPr/>
      </dsp:nvSpPr>
      <dsp:spPr>
        <a:xfrm>
          <a:off x="3131404" y="2716079"/>
          <a:ext cx="1757035" cy="405042"/>
        </a:xfrm>
        <a:prstGeom prst="rect">
          <a:avLst/>
        </a:prstGeom>
        <a:solidFill>
          <a:schemeClr val="accent1">
            <a:tint val="99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contourClr>
            <a:schemeClr val="bg1">
              <a:lumMod val="85000"/>
            </a:schemeClr>
          </a:contourClr>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b="1" i="0" kern="1200">
              <a:latin typeface="+mj-lt"/>
            </a:rPr>
            <a:t>24 month follow-up</a:t>
          </a:r>
          <a:r>
            <a:rPr lang="en-GB" sz="1200" b="1" kern="1200">
              <a:latin typeface="+mj-lt"/>
            </a:rPr>
            <a:t> completed for 10</a:t>
          </a:r>
        </a:p>
      </dsp:txBody>
      <dsp:txXfrm>
        <a:off x="3131404" y="2716079"/>
        <a:ext cx="1757035" cy="40504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126"/>
    <w:rsid w:val="000C7126"/>
    <w:rsid w:val="001A7712"/>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712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FA5414-BF28-544A-8DD6-2C7206572460}">
  <we:reference id="wa104099688" version="1.3.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b:Source>
    <b:Tag>sac</b:Tag>
    <b:SourceType>JournalArticle</b:SourceType>
    <b:Guid>{FB7186F8-8C4B-B748-8E81-CA6F5CB7931A}</b:Guid>
    <b:Author>
      <b:Author>
        <b:NameList>
          <b:Person>
            <b:Last>sachdev</b:Last>
          </b:Person>
        </b:NameList>
      </b:Author>
    </b:Author>
    <b:RefOrder>1</b:RefOrder>
  </b:Source>
</b:Sources>
</file>

<file path=customXml/itemProps1.xml><?xml version="1.0" encoding="utf-8"?>
<ds:datastoreItem xmlns:ds="http://schemas.openxmlformats.org/officeDocument/2006/customXml" ds:itemID="{A014059C-3F71-394E-B123-D63C78278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456</Pages>
  <Words>150722</Words>
  <Characters>859120</Characters>
  <Application>Microsoft Macintosh Word</Application>
  <DocSecurity>0</DocSecurity>
  <Lines>7159</Lines>
  <Paragraphs>2015</Paragraphs>
  <ScaleCrop>false</ScaleCrop>
  <HeadingPairs>
    <vt:vector size="2" baseType="variant">
      <vt:variant>
        <vt:lpstr>Title</vt:lpstr>
      </vt:variant>
      <vt:variant>
        <vt:i4>1</vt:i4>
      </vt:variant>
    </vt:vector>
  </HeadingPairs>
  <TitlesOfParts>
    <vt:vector size="1" baseType="lpstr">
      <vt:lpstr/>
    </vt:vector>
  </TitlesOfParts>
  <Company>Croftmex</Company>
  <LinksUpToDate>false</LinksUpToDate>
  <CharactersWithSpaces>1007827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Pooja Sachdev</dc:creator>
  <cp:lastModifiedBy>Pooja sachdev</cp:lastModifiedBy>
  <cp:revision>3</cp:revision>
  <cp:lastPrinted>2019-08-06T08:17:00Z</cp:lastPrinted>
  <dcterms:created xsi:type="dcterms:W3CDTF">2020-05-24T08:04:00Z</dcterms:created>
  <dcterms:modified xsi:type="dcterms:W3CDTF">2020-05-24T09:12:00Z</dcterms:modified>
</cp:coreProperties>
</file>